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ink/ink1.xml" ContentType="application/inkml+xml"/>
  <Override PartName="/word/ink/ink2.xml" ContentType="application/inkml+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DBFBE7">
      <w:pPr>
        <w:spacing w:line="360" w:lineRule="auto"/>
        <w:jc w:val="center"/>
        <w:rPr>
          <w:rFonts w:ascii="宋体" w:hAnsi="宋体" w:cs="宋体"/>
          <w:b/>
          <w:color w:val="auto"/>
          <w:sz w:val="24"/>
          <w:highlight w:val="none"/>
        </w:rPr>
      </w:pPr>
    </w:p>
    <w:p w14:paraId="2EDDFF35">
      <w:pPr>
        <w:spacing w:line="360" w:lineRule="auto"/>
        <w:jc w:val="center"/>
        <w:rPr>
          <w:rFonts w:ascii="宋体" w:hAnsi="宋体" w:cs="宋体"/>
          <w:b/>
          <w:color w:val="auto"/>
          <w:sz w:val="24"/>
          <w:highlight w:val="none"/>
        </w:rPr>
      </w:pPr>
    </w:p>
    <w:p w14:paraId="3154351B">
      <w:pPr>
        <w:adjustRightInd/>
        <w:spacing w:line="360" w:lineRule="auto"/>
        <w:jc w:val="center"/>
        <w:rPr>
          <w:rFonts w:ascii="宋体" w:hAnsi="宋体" w:cs="宋体"/>
          <w:b/>
          <w:color w:val="auto"/>
          <w:sz w:val="48"/>
          <w:szCs w:val="48"/>
          <w:highlight w:val="none"/>
        </w:rPr>
      </w:pPr>
    </w:p>
    <w:p w14:paraId="46650ECA">
      <w:pPr>
        <w:pStyle w:val="83"/>
      </w:pPr>
    </w:p>
    <w:p w14:paraId="41D19B9A">
      <w:pPr>
        <w:adjustRightInd/>
        <w:spacing w:line="360" w:lineRule="auto"/>
        <w:jc w:val="center"/>
        <w:rPr>
          <w:rFonts w:ascii="宋体" w:hAnsi="宋体" w:cs="宋体"/>
          <w:color w:val="auto"/>
          <w:sz w:val="44"/>
          <w:szCs w:val="44"/>
          <w:highlight w:val="none"/>
        </w:rPr>
      </w:pPr>
      <w:r>
        <w:rPr>
          <w:rFonts w:hint="eastAsia" w:ascii="宋体" w:hAnsi="宋体" w:cs="宋体"/>
          <w:b/>
          <w:bCs/>
          <w:color w:val="auto"/>
          <w:sz w:val="44"/>
          <w:szCs w:val="44"/>
          <w:highlight w:val="none"/>
        </w:rPr>
        <w:t>2026年度东苕溪水利工程白蚁防治服务项目</w:t>
      </w:r>
    </w:p>
    <w:p w14:paraId="7472C964">
      <w:pPr>
        <w:adjustRightInd/>
        <w:spacing w:line="360" w:lineRule="auto"/>
        <w:jc w:val="center"/>
        <w:rPr>
          <w:rFonts w:hint="eastAsia" w:ascii="宋体" w:hAnsi="宋体" w:cs="宋体"/>
          <w:color w:val="auto"/>
          <w:sz w:val="48"/>
          <w:szCs w:val="48"/>
          <w:highlight w:val="none"/>
        </w:rPr>
      </w:pPr>
    </w:p>
    <w:p w14:paraId="7D7976BC">
      <w:pPr>
        <w:adjustRightInd/>
        <w:spacing w:line="360" w:lineRule="auto"/>
        <w:jc w:val="center"/>
        <w:rPr>
          <w:rFonts w:ascii="宋体" w:hAnsi="宋体" w:cs="宋体"/>
          <w:color w:val="auto"/>
          <w:sz w:val="48"/>
          <w:szCs w:val="48"/>
          <w:highlight w:val="none"/>
        </w:rPr>
      </w:pPr>
      <w:r>
        <w:rPr>
          <w:rFonts w:hint="eastAsia" w:ascii="宋体" w:hAnsi="宋体" w:cs="宋体"/>
          <w:color w:val="auto"/>
          <w:sz w:val="48"/>
          <w:szCs w:val="48"/>
          <w:highlight w:val="none"/>
        </w:rPr>
        <w:t xml:space="preserve">招标文件 </w:t>
      </w:r>
    </w:p>
    <w:p w14:paraId="53EC341A">
      <w:pPr>
        <w:adjustRightInd/>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（电子招投标）</w:t>
      </w:r>
    </w:p>
    <w:p w14:paraId="1B486D45">
      <w:pPr>
        <w:snapToGrid w:val="0"/>
        <w:spacing w:line="360" w:lineRule="auto"/>
        <w:jc w:val="center"/>
        <w:rPr>
          <w:rFonts w:hint="default" w:ascii="宋体" w:hAnsi="宋体" w:eastAsia="宋体" w:cs="宋体"/>
          <w:color w:val="auto"/>
          <w:sz w:val="30"/>
          <w:szCs w:val="30"/>
          <w:highlight w:val="none"/>
          <w:lang w:val="en-US" w:eastAsia="zh-CN"/>
        </w:rPr>
      </w:pPr>
      <w:r>
        <w:rPr>
          <w:rFonts w:hint="eastAsia" w:ascii="宋体" w:hAnsi="宋体" w:cs="宋体"/>
          <w:color w:val="auto"/>
          <w:sz w:val="30"/>
          <w:szCs w:val="30"/>
          <w:highlight w:val="none"/>
        </w:rPr>
        <w:t>编号:</w:t>
      </w:r>
      <w:r>
        <w:rPr>
          <w:rFonts w:hint="eastAsia" w:ascii="宋体" w:hAnsi="宋体" w:cs="宋体"/>
          <w:color w:val="auto"/>
          <w:sz w:val="30"/>
          <w:szCs w:val="30"/>
          <w:highlight w:val="none"/>
          <w:lang w:val="en-US" w:eastAsia="zh-CN"/>
        </w:rPr>
        <w:t>330110250360040000018-YHZFCG2025-208</w:t>
      </w:r>
    </w:p>
    <w:p w14:paraId="70E15EDC">
      <w:pPr>
        <w:adjustRightInd/>
        <w:spacing w:line="360" w:lineRule="auto"/>
        <w:rPr>
          <w:rFonts w:ascii="宋体" w:hAnsi="宋体" w:cs="宋体"/>
          <w:color w:val="auto"/>
          <w:sz w:val="28"/>
          <w:szCs w:val="20"/>
          <w:highlight w:val="none"/>
        </w:rPr>
      </w:pPr>
    </w:p>
    <w:p w14:paraId="4F9D7CA2">
      <w:pPr>
        <w:spacing w:line="360" w:lineRule="auto"/>
        <w:jc w:val="center"/>
        <w:rPr>
          <w:rFonts w:ascii="宋体" w:hAnsi="宋体" w:cs="宋体"/>
          <w:b/>
          <w:color w:val="auto"/>
          <w:sz w:val="44"/>
          <w:szCs w:val="44"/>
          <w:highlight w:val="none"/>
        </w:rPr>
      </w:pPr>
      <w:r>
        <w:rPr>
          <w:rFonts w:hint="eastAsia" w:ascii="宋体" w:hAnsi="宋体" w:cs="宋体"/>
          <w:b/>
          <w:color w:val="auto"/>
          <w:sz w:val="44"/>
          <w:szCs w:val="44"/>
          <w:highlight w:val="none"/>
        </w:rPr>
        <w:t xml:space="preserve"> </w:t>
      </w:r>
    </w:p>
    <w:p w14:paraId="719604DE">
      <w:pPr>
        <w:spacing w:line="360" w:lineRule="auto"/>
        <w:jc w:val="center"/>
        <w:rPr>
          <w:rFonts w:ascii="宋体" w:hAnsi="宋体" w:cs="宋体"/>
          <w:b/>
          <w:color w:val="auto"/>
          <w:sz w:val="44"/>
          <w:szCs w:val="44"/>
          <w:highlight w:val="none"/>
        </w:rPr>
      </w:pPr>
    </w:p>
    <w:p w14:paraId="7380344C">
      <w:pPr>
        <w:spacing w:line="360" w:lineRule="auto"/>
        <w:jc w:val="center"/>
        <w:rPr>
          <w:rFonts w:ascii="宋体" w:hAnsi="宋体" w:cs="宋体"/>
          <w:color w:val="auto"/>
          <w:sz w:val="24"/>
          <w:highlight w:val="none"/>
        </w:rPr>
      </w:pPr>
    </w:p>
    <w:p w14:paraId="658D4FF2">
      <w:pPr>
        <w:spacing w:line="360" w:lineRule="auto"/>
        <w:jc w:val="center"/>
        <w:rPr>
          <w:rFonts w:ascii="宋体" w:hAnsi="宋体" w:cs="宋体"/>
          <w:color w:val="auto"/>
          <w:sz w:val="24"/>
          <w:highlight w:val="none"/>
        </w:rPr>
      </w:pPr>
    </w:p>
    <w:p w14:paraId="5C9B109C">
      <w:pPr>
        <w:spacing w:line="360" w:lineRule="auto"/>
        <w:jc w:val="center"/>
        <w:rPr>
          <w:rFonts w:ascii="宋体" w:hAnsi="宋体" w:cs="宋体"/>
          <w:color w:val="auto"/>
          <w:sz w:val="24"/>
          <w:highlight w:val="none"/>
        </w:rPr>
      </w:pPr>
    </w:p>
    <w:p w14:paraId="58316577">
      <w:pPr>
        <w:spacing w:line="360" w:lineRule="auto"/>
        <w:jc w:val="center"/>
        <w:rPr>
          <w:rFonts w:ascii="宋体" w:hAnsi="宋体" w:cs="宋体"/>
          <w:color w:val="auto"/>
          <w:sz w:val="24"/>
          <w:highlight w:val="none"/>
        </w:rPr>
      </w:pPr>
    </w:p>
    <w:p w14:paraId="4D9503B3">
      <w:pPr>
        <w:spacing w:line="360" w:lineRule="auto"/>
        <w:rPr>
          <w:rFonts w:ascii="宋体" w:hAnsi="宋体" w:cs="宋体"/>
          <w:color w:val="auto"/>
          <w:sz w:val="32"/>
          <w:szCs w:val="32"/>
          <w:highlight w:val="none"/>
        </w:rPr>
      </w:pPr>
    </w:p>
    <w:p w14:paraId="063C8323">
      <w:pPr>
        <w:snapToGrid w:val="0"/>
        <w:spacing w:line="360" w:lineRule="auto"/>
        <w:jc w:val="center"/>
        <w:rPr>
          <w:rFonts w:hint="eastAsia" w:ascii="宋体" w:hAnsi="宋体" w:eastAsia="宋体" w:cs="宋体"/>
          <w:color w:val="auto"/>
          <w:sz w:val="32"/>
          <w:szCs w:val="32"/>
          <w:highlight w:val="none"/>
          <w:lang w:val="en-US" w:eastAsia="zh-CN"/>
        </w:rPr>
      </w:pPr>
      <w:r>
        <w:rPr>
          <w:rFonts w:hint="eastAsia" w:ascii="宋体" w:hAnsi="宋体" w:cs="宋体"/>
          <w:color w:val="auto"/>
          <w:sz w:val="32"/>
          <w:szCs w:val="32"/>
          <w:highlight w:val="none"/>
        </w:rPr>
        <w:t>采购人</w:t>
      </w:r>
      <w:r>
        <w:rPr>
          <w:rFonts w:hint="eastAsia" w:ascii="宋体" w:hAnsi="宋体" w:cs="宋体"/>
          <w:color w:val="auto"/>
          <w:sz w:val="32"/>
          <w:szCs w:val="32"/>
          <w:highlight w:val="none"/>
          <w:lang w:val="en-US" w:eastAsia="zh-CN"/>
        </w:rPr>
        <w:t>:杭州市余杭区东苕溪水利工程运管中心</w:t>
      </w:r>
    </w:p>
    <w:p w14:paraId="2773BD68">
      <w:pPr>
        <w:spacing w:line="360" w:lineRule="auto"/>
        <w:jc w:val="center"/>
        <w:rPr>
          <w:rFonts w:hint="eastAsia" w:ascii="宋体" w:hAnsi="宋体" w:eastAsia="宋体" w:cs="宋体"/>
          <w:bCs/>
          <w:color w:val="auto"/>
          <w:sz w:val="32"/>
          <w:szCs w:val="32"/>
          <w:highlight w:val="none"/>
          <w:lang w:eastAsia="zh-CN"/>
        </w:rPr>
      </w:pPr>
      <w:r>
        <w:rPr>
          <w:rFonts w:hint="eastAsia" w:ascii="宋体" w:hAnsi="宋体" w:cs="宋体"/>
          <w:bCs/>
          <w:color w:val="auto"/>
          <w:sz w:val="32"/>
          <w:szCs w:val="32"/>
          <w:highlight w:val="none"/>
        </w:rPr>
        <w:t>采购代理机构</w:t>
      </w:r>
      <w:r>
        <w:rPr>
          <w:rFonts w:hint="eastAsia" w:ascii="宋体" w:hAnsi="宋体" w:cs="宋体"/>
          <w:bCs/>
          <w:color w:val="auto"/>
          <w:sz w:val="32"/>
          <w:szCs w:val="32"/>
          <w:highlight w:val="none"/>
          <w:lang w:val="en-US" w:eastAsia="zh-CN"/>
        </w:rPr>
        <w:t>:</w:t>
      </w:r>
      <w:r>
        <w:rPr>
          <w:rFonts w:hint="eastAsia" w:ascii="宋体" w:hAnsi="宋体" w:eastAsia="宋体" w:cs="宋体"/>
          <w:color w:val="auto"/>
          <w:sz w:val="32"/>
          <w:szCs w:val="32"/>
        </w:rPr>
        <w:t>耀华建设管理有限公司</w:t>
      </w:r>
    </w:p>
    <w:p w14:paraId="749ECEE4">
      <w:pPr>
        <w:snapToGrid w:val="0"/>
        <w:spacing w:line="360" w:lineRule="auto"/>
        <w:jc w:val="center"/>
        <w:rPr>
          <w:rFonts w:ascii="宋体" w:hAnsi="宋体" w:cs="宋体"/>
          <w:bCs/>
          <w:color w:val="auto"/>
          <w:sz w:val="32"/>
          <w:szCs w:val="32"/>
          <w:highlight w:val="none"/>
        </w:rPr>
      </w:pPr>
      <w:r>
        <w:rPr>
          <w:rFonts w:hint="eastAsia" w:ascii="宋体" w:hAnsi="宋体" w:cs="宋体"/>
          <w:bCs/>
          <w:color w:val="auto"/>
          <w:sz w:val="32"/>
          <w:szCs w:val="32"/>
          <w:highlight w:val="none"/>
        </w:rPr>
        <w:t>二〇二</w:t>
      </w:r>
      <w:r>
        <w:rPr>
          <w:rFonts w:hint="eastAsia" w:ascii="宋体" w:hAnsi="宋体" w:cs="宋体"/>
          <w:bCs/>
          <w:color w:val="auto"/>
          <w:sz w:val="32"/>
          <w:szCs w:val="32"/>
          <w:highlight w:val="none"/>
          <w:lang w:eastAsia="zh-CN"/>
        </w:rPr>
        <w:t>五</w:t>
      </w:r>
      <w:r>
        <w:rPr>
          <w:rFonts w:hint="eastAsia" w:ascii="宋体" w:hAnsi="宋体" w:cs="宋体"/>
          <w:bCs/>
          <w:color w:val="auto"/>
          <w:sz w:val="32"/>
          <w:szCs w:val="32"/>
          <w:highlight w:val="none"/>
        </w:rPr>
        <w:t>年</w:t>
      </w:r>
      <w:r>
        <w:rPr>
          <w:rFonts w:hint="eastAsia" w:ascii="宋体" w:hAnsi="宋体" w:cs="宋体"/>
          <w:bCs/>
          <w:color w:val="auto"/>
          <w:sz w:val="32"/>
          <w:szCs w:val="32"/>
          <w:highlight w:val="none"/>
          <w:lang w:eastAsia="zh-CN"/>
        </w:rPr>
        <w:t>十二</w:t>
      </w:r>
      <w:r>
        <w:rPr>
          <w:rFonts w:hint="eastAsia" w:ascii="宋体" w:hAnsi="宋体" w:cs="宋体"/>
          <w:bCs/>
          <w:color w:val="auto"/>
          <w:sz w:val="32"/>
          <w:szCs w:val="32"/>
          <w:highlight w:val="none"/>
        </w:rPr>
        <w:t>月</w:t>
      </w:r>
      <w:r>
        <w:rPr>
          <w:rFonts w:hint="eastAsia" w:ascii="宋体" w:hAnsi="宋体" w:cs="宋体"/>
          <w:bCs/>
          <w:color w:val="auto"/>
          <w:sz w:val="32"/>
          <w:szCs w:val="32"/>
          <w:highlight w:val="none"/>
          <w:lang w:val="en-US" w:eastAsia="zh-CN"/>
        </w:rPr>
        <w:t>二十九</w:t>
      </w:r>
      <w:r>
        <w:rPr>
          <w:rFonts w:hint="eastAsia" w:ascii="宋体" w:hAnsi="宋体" w:cs="宋体"/>
          <w:bCs/>
          <w:color w:val="auto"/>
          <w:sz w:val="32"/>
          <w:szCs w:val="32"/>
          <w:highlight w:val="none"/>
        </w:rPr>
        <w:t>日</w:t>
      </w:r>
    </w:p>
    <w:p w14:paraId="32D0C9E9">
      <w:pPr>
        <w:spacing w:line="360" w:lineRule="auto"/>
        <w:jc w:val="center"/>
        <w:rPr>
          <w:rFonts w:ascii="宋体" w:hAnsi="宋体" w:cs="宋体"/>
          <w:color w:val="auto"/>
          <w:sz w:val="24"/>
          <w:highlight w:val="none"/>
        </w:rPr>
      </w:pPr>
      <w:r>
        <w:rPr>
          <w:rFonts w:hint="eastAsia" w:ascii="宋体" w:hAnsi="宋体" w:cs="宋体"/>
          <w:color w:val="auto"/>
          <w:sz w:val="24"/>
          <w:highlight w:val="none"/>
        </w:rPr>
        <w:br w:type="page"/>
      </w:r>
      <w:bookmarkStart w:id="0" w:name="_Hlt67893495"/>
      <w:bookmarkEnd w:id="0"/>
    </w:p>
    <w:p w14:paraId="1A23C6A7">
      <w:pPr>
        <w:pStyle w:val="641"/>
        <w:rPr>
          <w:color w:val="auto"/>
          <w:highlight w:val="none"/>
        </w:rPr>
      </w:pPr>
    </w:p>
    <w:p w14:paraId="15F59FA3">
      <w:pPr>
        <w:spacing w:line="360" w:lineRule="auto"/>
        <w:jc w:val="center"/>
        <w:rPr>
          <w:rFonts w:ascii="宋体" w:hAnsi="宋体" w:cs="宋体"/>
          <w:b/>
          <w:color w:val="auto"/>
          <w:sz w:val="48"/>
          <w:szCs w:val="48"/>
          <w:highlight w:val="none"/>
        </w:rPr>
      </w:pPr>
      <w:r>
        <w:rPr>
          <w:rFonts w:hint="eastAsia" w:ascii="宋体" w:hAnsi="宋体" w:cs="宋体"/>
          <w:b/>
          <w:color w:val="auto"/>
          <w:sz w:val="48"/>
          <w:szCs w:val="48"/>
          <w:highlight w:val="none"/>
        </w:rPr>
        <w:t>目  录</w:t>
      </w:r>
    </w:p>
    <w:p w14:paraId="0F3DC3BA">
      <w:pPr>
        <w:spacing w:line="360" w:lineRule="auto"/>
        <w:rPr>
          <w:rFonts w:ascii="宋体" w:hAnsi="宋体" w:cs="宋体"/>
          <w:color w:val="auto"/>
          <w:sz w:val="32"/>
          <w:szCs w:val="32"/>
          <w:highlight w:val="none"/>
        </w:rPr>
      </w:pPr>
    </w:p>
    <w:p w14:paraId="7516B578">
      <w:pPr>
        <w:spacing w:line="360" w:lineRule="auto"/>
        <w:rPr>
          <w:rFonts w:ascii="宋体" w:hAnsi="宋体" w:cs="宋体"/>
          <w:color w:val="auto"/>
          <w:sz w:val="32"/>
          <w:szCs w:val="32"/>
          <w:highlight w:val="none"/>
        </w:rPr>
      </w:pPr>
    </w:p>
    <w:p w14:paraId="1A1ECE0C">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第一部分      招标公告</w:t>
      </w:r>
    </w:p>
    <w:p w14:paraId="15D5A2C6">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第二部分      投标人须知</w:t>
      </w:r>
    </w:p>
    <w:p w14:paraId="69F92A59">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第三部分      采购需求</w:t>
      </w:r>
    </w:p>
    <w:p w14:paraId="5C5B6184">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第四部分      评标办法</w:t>
      </w:r>
    </w:p>
    <w:p w14:paraId="761C6E4B">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第五部分      拟签订的合同文本</w:t>
      </w:r>
    </w:p>
    <w:p w14:paraId="17D0F613">
      <w:pPr>
        <w:spacing w:line="360" w:lineRule="auto"/>
        <w:ind w:firstLine="1280" w:firstLineChars="400"/>
        <w:rPr>
          <w:rFonts w:ascii="宋体" w:hAnsi="宋体" w:cs="宋体"/>
          <w:color w:val="auto"/>
          <w:sz w:val="32"/>
          <w:szCs w:val="32"/>
          <w:highlight w:val="none"/>
        </w:rPr>
      </w:pPr>
      <w:r>
        <w:rPr>
          <w:rFonts w:hint="eastAsia" w:ascii="宋体" w:hAnsi="宋体" w:cs="宋体"/>
          <w:color w:val="auto"/>
          <w:sz w:val="32"/>
          <w:szCs w:val="32"/>
          <w:highlight w:val="none"/>
        </w:rPr>
        <w:t>第六部分      应提交的有关格式范例</w:t>
      </w:r>
    </w:p>
    <w:p w14:paraId="3E97BE71">
      <w:pPr>
        <w:spacing w:line="360" w:lineRule="auto"/>
        <w:ind w:firstLine="549" w:firstLineChars="229"/>
        <w:rPr>
          <w:rFonts w:ascii="宋体" w:hAnsi="宋体" w:cs="宋体"/>
          <w:color w:val="auto"/>
          <w:sz w:val="24"/>
          <w:highlight w:val="none"/>
        </w:rPr>
      </w:pPr>
      <w:bookmarkStart w:id="1" w:name="_Hlt91233176"/>
      <w:bookmarkEnd w:id="1"/>
      <w:bookmarkStart w:id="2" w:name="_Toc91899869"/>
    </w:p>
    <w:p w14:paraId="07773AF2">
      <w:pPr>
        <w:spacing w:line="360" w:lineRule="auto"/>
        <w:ind w:firstLine="549" w:firstLineChars="229"/>
        <w:rPr>
          <w:rFonts w:ascii="宋体" w:hAnsi="宋体" w:cs="宋体"/>
          <w:color w:val="auto"/>
          <w:sz w:val="24"/>
          <w:highlight w:val="none"/>
        </w:rPr>
      </w:pPr>
    </w:p>
    <w:p w14:paraId="1426F15A">
      <w:pPr>
        <w:spacing w:line="360" w:lineRule="auto"/>
        <w:ind w:firstLine="549" w:firstLineChars="229"/>
        <w:rPr>
          <w:rFonts w:ascii="宋体" w:hAnsi="宋体" w:cs="宋体"/>
          <w:color w:val="auto"/>
          <w:sz w:val="24"/>
          <w:highlight w:val="none"/>
        </w:rPr>
      </w:pPr>
    </w:p>
    <w:p w14:paraId="2264D02A">
      <w:pPr>
        <w:spacing w:line="360" w:lineRule="auto"/>
        <w:ind w:firstLine="549" w:firstLineChars="229"/>
        <w:rPr>
          <w:rFonts w:ascii="宋体" w:hAnsi="宋体" w:cs="宋体"/>
          <w:color w:val="auto"/>
          <w:sz w:val="24"/>
          <w:highlight w:val="none"/>
        </w:rPr>
      </w:pPr>
    </w:p>
    <w:p w14:paraId="09016701">
      <w:pPr>
        <w:spacing w:line="360" w:lineRule="auto"/>
        <w:ind w:firstLine="549" w:firstLineChars="229"/>
        <w:rPr>
          <w:rFonts w:ascii="宋体" w:hAnsi="宋体" w:cs="宋体"/>
          <w:color w:val="auto"/>
          <w:sz w:val="24"/>
          <w:highlight w:val="none"/>
        </w:rPr>
      </w:pPr>
    </w:p>
    <w:p w14:paraId="1F945123">
      <w:pPr>
        <w:spacing w:line="360" w:lineRule="auto"/>
        <w:ind w:firstLine="549" w:firstLineChars="229"/>
        <w:rPr>
          <w:rFonts w:ascii="宋体" w:hAnsi="宋体" w:cs="宋体"/>
          <w:color w:val="auto"/>
          <w:sz w:val="24"/>
          <w:highlight w:val="none"/>
        </w:rPr>
      </w:pPr>
    </w:p>
    <w:p w14:paraId="3D7F710B">
      <w:pPr>
        <w:spacing w:line="360" w:lineRule="auto"/>
        <w:ind w:firstLine="549" w:firstLineChars="229"/>
        <w:rPr>
          <w:rFonts w:ascii="宋体" w:hAnsi="宋体" w:cs="宋体"/>
          <w:color w:val="auto"/>
          <w:sz w:val="24"/>
          <w:highlight w:val="none"/>
        </w:rPr>
      </w:pPr>
    </w:p>
    <w:p w14:paraId="5ED21FA2">
      <w:pPr>
        <w:spacing w:line="360" w:lineRule="auto"/>
        <w:ind w:firstLine="549" w:firstLineChars="229"/>
        <w:rPr>
          <w:rFonts w:ascii="宋体" w:hAnsi="宋体" w:cs="宋体"/>
          <w:color w:val="auto"/>
          <w:sz w:val="24"/>
          <w:highlight w:val="none"/>
        </w:rPr>
      </w:pPr>
    </w:p>
    <w:p w14:paraId="72385C58">
      <w:pPr>
        <w:spacing w:line="360" w:lineRule="auto"/>
        <w:ind w:firstLine="549" w:firstLineChars="229"/>
        <w:rPr>
          <w:rFonts w:ascii="宋体" w:hAnsi="宋体" w:cs="宋体"/>
          <w:color w:val="auto"/>
          <w:sz w:val="24"/>
          <w:highlight w:val="none"/>
        </w:rPr>
      </w:pPr>
    </w:p>
    <w:p w14:paraId="27CD51E1">
      <w:pPr>
        <w:spacing w:line="360" w:lineRule="auto"/>
        <w:ind w:firstLine="549" w:firstLineChars="229"/>
        <w:rPr>
          <w:rFonts w:ascii="宋体" w:hAnsi="宋体" w:cs="宋体"/>
          <w:color w:val="auto"/>
          <w:sz w:val="24"/>
          <w:highlight w:val="none"/>
        </w:rPr>
      </w:pPr>
    </w:p>
    <w:p w14:paraId="06F61C27">
      <w:pPr>
        <w:spacing w:line="360" w:lineRule="auto"/>
        <w:ind w:firstLine="549" w:firstLineChars="229"/>
        <w:rPr>
          <w:rFonts w:ascii="宋体" w:hAnsi="宋体" w:cs="宋体"/>
          <w:color w:val="auto"/>
          <w:sz w:val="24"/>
          <w:highlight w:val="none"/>
        </w:rPr>
      </w:pPr>
    </w:p>
    <w:p w14:paraId="147EB4A8">
      <w:pPr>
        <w:spacing w:line="360" w:lineRule="auto"/>
        <w:ind w:firstLine="549" w:firstLineChars="229"/>
        <w:rPr>
          <w:rFonts w:ascii="宋体" w:hAnsi="宋体" w:cs="宋体"/>
          <w:color w:val="auto"/>
          <w:sz w:val="24"/>
          <w:highlight w:val="none"/>
        </w:rPr>
      </w:pPr>
    </w:p>
    <w:p w14:paraId="32009A0D">
      <w:pPr>
        <w:adjustRightInd/>
        <w:spacing w:line="360" w:lineRule="auto"/>
        <w:jc w:val="center"/>
        <w:outlineLvl w:val="0"/>
        <w:rPr>
          <w:rFonts w:ascii="宋体" w:hAnsi="宋体" w:cs="宋体"/>
          <w:b/>
          <w:color w:val="auto"/>
          <w:sz w:val="36"/>
          <w:szCs w:val="20"/>
          <w:highlight w:val="none"/>
        </w:rPr>
      </w:pPr>
      <w:bookmarkStart w:id="3" w:name="第一部分"/>
      <w:r>
        <w:rPr>
          <w:rFonts w:hint="eastAsia" w:ascii="宋体" w:hAnsi="宋体" w:cs="宋体"/>
          <w:b/>
          <w:color w:val="auto"/>
          <w:sz w:val="36"/>
          <w:szCs w:val="36"/>
          <w:highlight w:val="none"/>
        </w:rPr>
        <w:br w:type="page"/>
      </w:r>
      <w:bookmarkEnd w:id="2"/>
      <w:bookmarkEnd w:id="3"/>
      <w:bookmarkStart w:id="4" w:name="_Hlt74729822"/>
      <w:bookmarkEnd w:id="4"/>
      <w:bookmarkStart w:id="5" w:name="_Hlt74649545"/>
      <w:bookmarkEnd w:id="5"/>
      <w:bookmarkStart w:id="6" w:name="_Hlt74728647"/>
      <w:bookmarkEnd w:id="6"/>
      <w:bookmarkStart w:id="7" w:name="_Hlt74707423"/>
      <w:bookmarkEnd w:id="7"/>
      <w:bookmarkStart w:id="8" w:name="第二部分"/>
      <w:bookmarkStart w:id="9" w:name="_Toc91899870"/>
      <w:bookmarkStart w:id="10" w:name="_Toc91899871"/>
      <w:r>
        <w:rPr>
          <w:rFonts w:hint="eastAsia" w:ascii="宋体" w:hAnsi="宋体" w:cs="宋体"/>
          <w:b/>
          <w:color w:val="auto"/>
          <w:sz w:val="36"/>
          <w:szCs w:val="20"/>
          <w:highlight w:val="none"/>
        </w:rPr>
        <w:t>第一部分 招标公告</w:t>
      </w:r>
    </w:p>
    <w:p w14:paraId="4746CC18">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项目概况</w:t>
      </w:r>
    </w:p>
    <w:p w14:paraId="53FA8496">
      <w:pPr>
        <w:pBdr>
          <w:top w:val="single" w:color="auto" w:sz="4" w:space="1"/>
          <w:left w:val="single" w:color="auto" w:sz="4" w:space="4"/>
          <w:bottom w:val="single" w:color="auto" w:sz="4" w:space="1"/>
          <w:right w:val="single" w:color="auto" w:sz="4" w:space="4"/>
        </w:pBdr>
        <w:spacing w:line="360" w:lineRule="auto"/>
        <w:ind w:firstLine="480" w:firstLineChars="200"/>
        <w:rPr>
          <w:rFonts w:ascii="宋体" w:hAnsi="宋体" w:cs="宋体"/>
          <w:color w:val="auto"/>
          <w:sz w:val="24"/>
          <w:highlight w:val="none"/>
          <w:u w:val="single"/>
        </w:rPr>
      </w:pPr>
      <w:r>
        <w:rPr>
          <w:rFonts w:hint="eastAsia" w:ascii="宋体" w:hAnsi="宋体" w:cs="宋体"/>
          <w:color w:val="auto"/>
          <w:sz w:val="24"/>
          <w:highlight w:val="none"/>
          <w:u w:val="single"/>
        </w:rPr>
        <w:t>（2026年度东苕溪水利工程白蚁防治服务项目）</w:t>
      </w:r>
      <w:r>
        <w:rPr>
          <w:rFonts w:hint="eastAsia" w:ascii="宋体" w:hAnsi="宋体" w:cs="宋体"/>
          <w:color w:val="auto"/>
          <w:sz w:val="24"/>
          <w:highlight w:val="none"/>
        </w:rPr>
        <w:t>招标项目的潜在投标人应在政采云平台（</w:t>
      </w:r>
      <w:r>
        <w:rPr>
          <w:color w:val="auto"/>
          <w:highlight w:val="none"/>
        </w:rPr>
        <w:fldChar w:fldCharType="begin"/>
      </w:r>
      <w:r>
        <w:rPr>
          <w:color w:val="auto"/>
          <w:highlight w:val="none"/>
        </w:rPr>
        <w:instrText xml:space="preserve"> HYPERLINK "https://www.zcygov.cn/）获取（下载）招标文件，并于202%20年%20月%20日%20点%20分00秒" </w:instrText>
      </w:r>
      <w:r>
        <w:rPr>
          <w:color w:val="auto"/>
          <w:highlight w:val="none"/>
        </w:rPr>
        <w:fldChar w:fldCharType="separate"/>
      </w:r>
      <w:r>
        <w:rPr>
          <w:rStyle w:val="80"/>
          <w:rFonts w:hint="eastAsia" w:ascii="宋体" w:hAnsi="宋体" w:eastAsia="宋体" w:cs="宋体"/>
          <w:snapToGrid/>
          <w:color w:val="auto"/>
          <w:kern w:val="2"/>
          <w:sz w:val="24"/>
          <w:szCs w:val="24"/>
          <w:highlight w:val="none"/>
        </w:rPr>
        <w:t>https://www.zcygov.cn/）获取（下载）招标文件，并于202</w:t>
      </w:r>
      <w:r>
        <w:rPr>
          <w:rStyle w:val="80"/>
          <w:rFonts w:hint="eastAsia" w:ascii="宋体" w:hAnsi="宋体" w:cs="宋体"/>
          <w:snapToGrid/>
          <w:color w:val="auto"/>
          <w:kern w:val="2"/>
          <w:sz w:val="24"/>
          <w:szCs w:val="24"/>
          <w:highlight w:val="none"/>
          <w:lang w:val="en-US" w:eastAsia="zh-CN"/>
        </w:rPr>
        <w:t>6</w:t>
      </w:r>
      <w:r>
        <w:rPr>
          <w:rStyle w:val="80"/>
          <w:rFonts w:hint="eastAsia" w:ascii="宋体" w:hAnsi="宋体" w:eastAsia="宋体" w:cs="宋体"/>
          <w:snapToGrid/>
          <w:color w:val="auto"/>
          <w:kern w:val="2"/>
          <w:sz w:val="24"/>
          <w:szCs w:val="24"/>
          <w:highlight w:val="none"/>
        </w:rPr>
        <w:t>年</w:t>
      </w:r>
      <w:r>
        <w:rPr>
          <w:rStyle w:val="80"/>
          <w:rFonts w:hint="eastAsia" w:ascii="宋体" w:hAnsi="宋体" w:cs="宋体"/>
          <w:snapToGrid/>
          <w:color w:val="auto"/>
          <w:kern w:val="2"/>
          <w:sz w:val="24"/>
          <w:szCs w:val="24"/>
          <w:highlight w:val="none"/>
          <w:lang w:val="en-US" w:eastAsia="zh-CN"/>
        </w:rPr>
        <w:t>01</w:t>
      </w:r>
      <w:r>
        <w:rPr>
          <w:rStyle w:val="80"/>
          <w:rFonts w:hint="eastAsia" w:ascii="宋体" w:hAnsi="宋体" w:eastAsia="宋体" w:cs="宋体"/>
          <w:snapToGrid/>
          <w:color w:val="auto"/>
          <w:kern w:val="2"/>
          <w:sz w:val="24"/>
          <w:szCs w:val="24"/>
          <w:highlight w:val="none"/>
        </w:rPr>
        <w:t>月</w:t>
      </w:r>
      <w:r>
        <w:rPr>
          <w:rStyle w:val="80"/>
          <w:rFonts w:hint="eastAsia" w:ascii="宋体" w:hAnsi="宋体" w:cs="宋体"/>
          <w:snapToGrid/>
          <w:color w:val="auto"/>
          <w:kern w:val="2"/>
          <w:sz w:val="24"/>
          <w:szCs w:val="24"/>
          <w:highlight w:val="none"/>
          <w:lang w:val="en-US" w:eastAsia="zh-CN"/>
        </w:rPr>
        <w:t>19</w:t>
      </w:r>
      <w:r>
        <w:rPr>
          <w:rStyle w:val="80"/>
          <w:rFonts w:hint="eastAsia" w:ascii="宋体" w:hAnsi="宋体" w:eastAsia="宋体" w:cs="宋体"/>
          <w:snapToGrid/>
          <w:color w:val="auto"/>
          <w:kern w:val="2"/>
          <w:sz w:val="24"/>
          <w:szCs w:val="24"/>
          <w:highlight w:val="none"/>
        </w:rPr>
        <w:t>日</w:t>
      </w:r>
      <w:r>
        <w:rPr>
          <w:rStyle w:val="80"/>
          <w:rFonts w:hint="eastAsia" w:ascii="宋体" w:hAnsi="宋体" w:cs="宋体"/>
          <w:snapToGrid/>
          <w:color w:val="auto"/>
          <w:kern w:val="2"/>
          <w:sz w:val="24"/>
          <w:szCs w:val="24"/>
          <w:highlight w:val="none"/>
          <w:lang w:val="en-US" w:eastAsia="zh-CN"/>
        </w:rPr>
        <w:t>14</w:t>
      </w:r>
      <w:r>
        <w:rPr>
          <w:rStyle w:val="80"/>
          <w:rFonts w:hint="eastAsia" w:ascii="宋体" w:hAnsi="宋体" w:eastAsia="宋体" w:cs="宋体"/>
          <w:snapToGrid/>
          <w:color w:val="auto"/>
          <w:kern w:val="2"/>
          <w:sz w:val="24"/>
          <w:szCs w:val="24"/>
          <w:highlight w:val="none"/>
        </w:rPr>
        <w:t>点</w:t>
      </w:r>
      <w:r>
        <w:rPr>
          <w:rStyle w:val="80"/>
          <w:rFonts w:hint="eastAsia" w:ascii="宋体" w:hAnsi="宋体" w:cs="宋体"/>
          <w:snapToGrid/>
          <w:color w:val="auto"/>
          <w:kern w:val="2"/>
          <w:sz w:val="24"/>
          <w:szCs w:val="24"/>
          <w:highlight w:val="none"/>
          <w:lang w:val="en-US" w:eastAsia="zh-CN"/>
        </w:rPr>
        <w:t>00</w:t>
      </w:r>
      <w:r>
        <w:rPr>
          <w:rStyle w:val="80"/>
          <w:rFonts w:hint="eastAsia" w:ascii="宋体" w:hAnsi="宋体" w:eastAsia="宋体" w:cs="宋体"/>
          <w:snapToGrid/>
          <w:color w:val="auto"/>
          <w:kern w:val="2"/>
          <w:sz w:val="24"/>
          <w:szCs w:val="24"/>
          <w:highlight w:val="none"/>
        </w:rPr>
        <w:t>分</w:t>
      </w:r>
      <w:r>
        <w:rPr>
          <w:rStyle w:val="80"/>
          <w:rFonts w:hint="eastAsia" w:ascii="宋体" w:hAnsi="宋体" w:eastAsia="宋体" w:cs="宋体"/>
          <w:bCs/>
          <w:snapToGrid/>
          <w:color w:val="auto"/>
          <w:kern w:val="2"/>
          <w:sz w:val="24"/>
          <w:szCs w:val="24"/>
          <w:highlight w:val="none"/>
        </w:rPr>
        <w:t>00秒</w:t>
      </w:r>
      <w:r>
        <w:rPr>
          <w:rStyle w:val="80"/>
          <w:rFonts w:hint="eastAsia" w:ascii="宋体" w:hAnsi="宋体" w:eastAsia="宋体" w:cs="宋体"/>
          <w:bCs/>
          <w:snapToGrid/>
          <w:color w:val="auto"/>
          <w:kern w:val="2"/>
          <w:sz w:val="24"/>
          <w:szCs w:val="24"/>
          <w:highlight w:val="none"/>
        </w:rPr>
        <w:fldChar w:fldCharType="end"/>
      </w:r>
      <w:r>
        <w:rPr>
          <w:rFonts w:hint="eastAsia" w:ascii="宋体" w:hAnsi="宋体" w:cs="宋体"/>
          <w:bCs/>
          <w:color w:val="auto"/>
          <w:sz w:val="24"/>
          <w:highlight w:val="none"/>
        </w:rPr>
        <w:t>（北京时间）前</w:t>
      </w:r>
      <w:r>
        <w:rPr>
          <w:rFonts w:hint="eastAsia" w:ascii="宋体" w:hAnsi="宋体" w:cs="宋体"/>
          <w:color w:val="auto"/>
          <w:sz w:val="24"/>
          <w:highlight w:val="none"/>
        </w:rPr>
        <w:t>递交（上传）投标文件。</w:t>
      </w:r>
    </w:p>
    <w:p w14:paraId="43B60B2F">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一、项目基本情况                                            </w:t>
      </w:r>
    </w:p>
    <w:p w14:paraId="0C9860DC">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项目编号：</w:t>
      </w:r>
      <w:r>
        <w:rPr>
          <w:rFonts w:hint="eastAsia" w:ascii="宋体" w:hAnsi="宋体" w:cs="宋体"/>
          <w:color w:val="auto"/>
          <w:sz w:val="24"/>
          <w:highlight w:val="none"/>
          <w:lang w:val="en-US" w:eastAsia="zh-CN"/>
        </w:rPr>
        <w:t>330110250360040000018-YHZFCG2025-208</w:t>
      </w:r>
    </w:p>
    <w:p w14:paraId="68802677">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项目名称：</w:t>
      </w:r>
      <w:r>
        <w:rPr>
          <w:rFonts w:hint="eastAsia" w:ascii="宋体" w:hAnsi="宋体" w:cs="宋体"/>
          <w:color w:val="auto"/>
          <w:sz w:val="24"/>
          <w:highlight w:val="none"/>
        </w:rPr>
        <w:t>2026年度东苕溪水利工程白蚁防治服务项目</w:t>
      </w:r>
    </w:p>
    <w:p w14:paraId="3CC28BBA">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b/>
          <w:color w:val="auto"/>
          <w:sz w:val="24"/>
          <w:highlight w:val="none"/>
        </w:rPr>
        <w:t xml:space="preserve"> 预算金额（元）：</w:t>
      </w:r>
      <w:r>
        <w:rPr>
          <w:rFonts w:hint="eastAsia" w:ascii="宋体" w:hAnsi="宋体" w:cs="宋体"/>
          <w:color w:val="auto"/>
          <w:sz w:val="24"/>
          <w:highlight w:val="none"/>
          <w:lang w:val="en-US" w:eastAsia="zh-CN"/>
        </w:rPr>
        <w:t>500000</w:t>
      </w:r>
    </w:p>
    <w:p w14:paraId="3B66617F">
      <w:pPr>
        <w:spacing w:line="360" w:lineRule="auto"/>
        <w:ind w:firstLine="480"/>
        <w:rPr>
          <w:rFonts w:ascii="宋体" w:hAnsi="宋体" w:cs="宋体"/>
          <w:color w:val="auto"/>
          <w:sz w:val="24"/>
          <w:highlight w:val="none"/>
        </w:rPr>
      </w:pPr>
      <w:r>
        <w:rPr>
          <w:rFonts w:hint="eastAsia" w:ascii="宋体" w:hAnsi="宋体" w:cs="宋体"/>
          <w:b/>
          <w:color w:val="auto"/>
          <w:sz w:val="24"/>
          <w:highlight w:val="none"/>
        </w:rPr>
        <w:t>最高限价（元）：</w:t>
      </w:r>
      <w:r>
        <w:rPr>
          <w:rFonts w:hint="eastAsia" w:ascii="宋体" w:hAnsi="宋体" w:cs="宋体"/>
          <w:color w:val="auto"/>
          <w:sz w:val="24"/>
          <w:highlight w:val="none"/>
          <w:lang w:val="en-US" w:eastAsia="zh-CN"/>
        </w:rPr>
        <w:t>500000</w:t>
      </w:r>
    </w:p>
    <w:p w14:paraId="73B5D0EC">
      <w:pPr>
        <w:pStyle w:val="5"/>
        <w:spacing w:line="360" w:lineRule="auto"/>
        <w:ind w:firstLine="480"/>
        <w:rPr>
          <w:rFonts w:hAnsi="宋体" w:cs="宋体"/>
          <w:bCs/>
          <w:snapToGrid/>
          <w:color w:val="auto"/>
          <w:kern w:val="2"/>
          <w:sz w:val="24"/>
          <w:szCs w:val="24"/>
          <w:highlight w:val="none"/>
        </w:rPr>
      </w:pPr>
      <w:r>
        <w:rPr>
          <w:rFonts w:hint="eastAsia" w:hAnsi="宋体" w:cs="宋体"/>
          <w:b/>
          <w:color w:val="auto"/>
          <w:sz w:val="24"/>
          <w:highlight w:val="none"/>
        </w:rPr>
        <w:t>采购需求：</w:t>
      </w:r>
      <w:r>
        <w:rPr>
          <w:rFonts w:hint="eastAsia" w:hAnsi="宋体" w:cs="宋体"/>
          <w:bCs/>
          <w:snapToGrid/>
          <w:color w:val="auto"/>
          <w:kern w:val="2"/>
          <w:sz w:val="24"/>
          <w:szCs w:val="24"/>
          <w:highlight w:val="none"/>
        </w:rPr>
        <w:t>（项目名称）主要内容：</w:t>
      </w:r>
      <w:r>
        <w:rPr>
          <w:rFonts w:hint="eastAsia" w:ascii="宋体" w:hAnsi="宋体" w:cs="宋体"/>
          <w:color w:val="auto"/>
          <w:sz w:val="24"/>
          <w:highlight w:val="none"/>
        </w:rPr>
        <w:t>2026年度东苕溪水利工程白蚁防治服务项目</w:t>
      </w:r>
      <w:r>
        <w:rPr>
          <w:rFonts w:hint="eastAsia" w:hAnsi="宋体" w:cs="宋体"/>
          <w:bCs/>
          <w:snapToGrid/>
          <w:color w:val="auto"/>
          <w:kern w:val="2"/>
          <w:sz w:val="24"/>
          <w:szCs w:val="24"/>
          <w:highlight w:val="none"/>
        </w:rPr>
        <w:t>。</w:t>
      </w:r>
      <w:r>
        <w:rPr>
          <w:rFonts w:hint="eastAsia" w:asciiTheme="minorEastAsia" w:hAnsiTheme="minorEastAsia" w:eastAsiaTheme="minorEastAsia"/>
          <w:snapToGrid/>
          <w:color w:val="auto"/>
          <w:kern w:val="2"/>
          <w:sz w:val="24"/>
          <w:szCs w:val="24"/>
          <w:highlight w:val="none"/>
        </w:rPr>
        <w:t>具体以招标文件第三部分采购需求为准，供应商可点击本公告下方“浏览采购文件”查看采购需求。</w:t>
      </w:r>
    </w:p>
    <w:p w14:paraId="7FA09050">
      <w:pPr>
        <w:pStyle w:val="135"/>
        <w:ind w:firstLine="482"/>
        <w:outlineLvl w:val="2"/>
        <w:rPr>
          <w:rFonts w:hint="default" w:ascii="宋体" w:hAnsi="宋体" w:eastAsia="宋体" w:cs="宋体"/>
          <w:color w:val="auto"/>
          <w:highlight w:val="none"/>
          <w:lang w:val="en-US" w:eastAsia="zh-CN"/>
        </w:rPr>
      </w:pPr>
      <w:r>
        <w:rPr>
          <w:rFonts w:hint="eastAsia" w:ascii="宋体" w:hAnsi="宋体" w:cs="宋体"/>
          <w:b/>
          <w:color w:val="auto"/>
          <w:highlight w:val="none"/>
        </w:rPr>
        <w:t>合同履约期限：</w:t>
      </w:r>
      <w:r>
        <w:rPr>
          <w:rFonts w:hint="eastAsia" w:ascii="宋体" w:hAnsi="宋体" w:cs="宋体"/>
          <w:color w:val="auto"/>
          <w:highlight w:val="none"/>
          <w:lang w:eastAsia="zh-CN"/>
        </w:rPr>
        <w:t>自合同签订之日起至</w:t>
      </w:r>
      <w:r>
        <w:rPr>
          <w:rFonts w:hint="eastAsia" w:ascii="宋体" w:hAnsi="宋体" w:cs="宋体"/>
          <w:color w:val="auto"/>
          <w:highlight w:val="none"/>
          <w:lang w:val="en-US" w:eastAsia="zh-CN"/>
        </w:rPr>
        <w:t>2026年12月31日；</w:t>
      </w:r>
    </w:p>
    <w:p w14:paraId="7AC027F8">
      <w:pPr>
        <w:pStyle w:val="5"/>
        <w:spacing w:line="360" w:lineRule="auto"/>
        <w:ind w:firstLine="480"/>
        <w:rPr>
          <w:rFonts w:hAnsi="宋体" w:cs="宋体"/>
          <w:b/>
          <w:color w:val="auto"/>
          <w:highlight w:val="none"/>
        </w:rPr>
      </w:pPr>
      <w:r>
        <w:rPr>
          <w:rFonts w:hint="eastAsia" w:hAnsi="宋体" w:cs="宋体"/>
          <w:b/>
          <w:color w:val="auto"/>
          <w:sz w:val="24"/>
          <w:highlight w:val="none"/>
        </w:rPr>
        <w:t>本项目接受联合体投标：</w:t>
      </w:r>
      <w:r>
        <w:rPr>
          <w:rFonts w:hAnsi="宋体" w:cs="宋体"/>
          <w:color w:val="auto"/>
          <w:kern w:val="0"/>
          <w:sz w:val="24"/>
          <w:highlight w:val="none"/>
        </w:rPr>
        <w:t xml:space="preserve"> </w:t>
      </w:r>
      <w:sdt>
        <w:sdtPr>
          <w:rPr>
            <w:rFonts w:hAnsi="宋体" w:cs="宋体"/>
            <w:color w:val="auto"/>
            <w:kern w:val="0"/>
            <w:sz w:val="24"/>
            <w:highlight w:val="none"/>
          </w:rPr>
          <w:id w:val="-1"/>
          <w14:checkbox>
            <w14:checked w14:val="1"/>
            <w14:checkedState w14:val="00FE" w14:font="Wingdings"/>
            <w14:uncheckedState w14:val="2610" w14:font="MS Gothic"/>
          </w14:checkbox>
        </w:sdtPr>
        <w:sdtEndPr>
          <w:rPr>
            <w:rFonts w:hAnsi="宋体" w:cs="宋体"/>
            <w:color w:val="auto"/>
            <w:kern w:val="0"/>
            <w:sz w:val="24"/>
            <w:highlight w:val="none"/>
          </w:rPr>
        </w:sdtEndPr>
        <w:sdtContent>
          <w:r>
            <w:rPr>
              <w:rFonts w:hAnsi="宋体" w:cs="宋体"/>
              <w:color w:val="auto"/>
              <w:kern w:val="0"/>
              <w:sz w:val="24"/>
              <w:highlight w:val="none"/>
            </w:rPr>
            <w:sym w:font="Wingdings" w:char="F0FE"/>
          </w:r>
        </w:sdtContent>
      </w:sdt>
      <w:r>
        <w:rPr>
          <w:rFonts w:hint="eastAsia" w:hAnsi="宋体" w:cs="宋体"/>
          <w:b/>
          <w:color w:val="auto"/>
          <w:sz w:val="24"/>
          <w:highlight w:val="none"/>
        </w:rPr>
        <w:t>是；</w:t>
      </w:r>
      <w:sdt>
        <w:sdtPr>
          <w:rPr>
            <w:rFonts w:hAnsi="宋体" w:cs="宋体"/>
            <w:color w:val="auto"/>
            <w:kern w:val="0"/>
            <w:sz w:val="24"/>
            <w:highlight w:val="none"/>
          </w:rPr>
          <w:id w:val="747548208"/>
          <w14:checkbox>
            <w14:checked w14:val="0"/>
            <w14:checkedState w14:val="00FE" w14:font="Wingdings"/>
            <w14:uncheckedState w14:val="2610" w14:font="MS Gothic"/>
          </w14:checkbox>
        </w:sdtPr>
        <w:sdtEndPr>
          <w:rPr>
            <w:rFonts w:hAnsi="宋体" w:cs="宋体"/>
            <w:color w:val="auto"/>
            <w:kern w:val="0"/>
            <w:sz w:val="24"/>
            <w:highlight w:val="none"/>
          </w:rPr>
        </w:sdtEndPr>
        <w:sdtContent>
          <w:r>
            <w:rPr>
              <w:rFonts w:ascii="Segoe UI Symbol" w:hAnsi="Segoe UI Symbol" w:cs="Segoe UI Symbol"/>
              <w:color w:val="auto"/>
              <w:kern w:val="0"/>
              <w:sz w:val="24"/>
              <w:highlight w:val="none"/>
            </w:rPr>
            <w:t>☐</w:t>
          </w:r>
        </w:sdtContent>
      </w:sdt>
      <w:r>
        <w:rPr>
          <w:rFonts w:hint="eastAsia" w:hAnsi="宋体" w:cs="宋体"/>
          <w:b/>
          <w:color w:val="auto"/>
          <w:sz w:val="24"/>
          <w:highlight w:val="none"/>
        </w:rPr>
        <w:t>否</w:t>
      </w:r>
      <w:r>
        <w:rPr>
          <w:rFonts w:hint="eastAsia" w:hAnsi="宋体" w:cs="宋体"/>
          <w:color w:val="auto"/>
          <w:kern w:val="0"/>
          <w:sz w:val="24"/>
          <w:highlight w:val="none"/>
        </w:rPr>
        <w:t>。</w:t>
      </w:r>
    </w:p>
    <w:p w14:paraId="3A2080F2">
      <w:pPr>
        <w:spacing w:line="360" w:lineRule="auto"/>
        <w:rPr>
          <w:rFonts w:ascii="宋体" w:hAnsi="宋体" w:cs="宋体"/>
          <w:b/>
          <w:color w:val="auto"/>
          <w:sz w:val="24"/>
          <w:highlight w:val="none"/>
        </w:rPr>
      </w:pPr>
      <w:r>
        <w:rPr>
          <w:rFonts w:hint="eastAsia" w:ascii="宋体" w:hAnsi="宋体" w:cs="宋体"/>
          <w:b/>
          <w:color w:val="auto"/>
          <w:sz w:val="24"/>
          <w:highlight w:val="none"/>
        </w:rPr>
        <w:t>二、申请人的资格要求：</w:t>
      </w:r>
    </w:p>
    <w:p w14:paraId="3A325480">
      <w:pPr>
        <w:spacing w:line="360" w:lineRule="auto"/>
        <w:ind w:firstLine="480"/>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1. 满足《中华人民共和国政府采购法》第二十二条规定；未被“信用中国”（www.creditchina.gov.cn)、中国政府采购网（www.ccgp.gov.cn）列入失信被执行人、重大税收违法案件当事人名单、政府采购严重违法失信行为记录名单；</w:t>
      </w:r>
    </w:p>
    <w:p w14:paraId="545F49D0">
      <w:pPr>
        <w:spacing w:line="360" w:lineRule="auto"/>
        <w:rPr>
          <w:rFonts w:ascii="宋体" w:hAnsi="宋体" w:cs="宋体"/>
          <w:snapToGrid w:val="0"/>
          <w:color w:val="auto"/>
          <w:kern w:val="28"/>
          <w:sz w:val="24"/>
          <w:szCs w:val="20"/>
          <w:highlight w:val="none"/>
        </w:rPr>
      </w:pPr>
      <w:r>
        <w:rPr>
          <w:rFonts w:hint="eastAsia" w:ascii="宋体" w:hAnsi="宋体" w:cs="宋体"/>
          <w:snapToGrid w:val="0"/>
          <w:color w:val="auto"/>
          <w:kern w:val="28"/>
          <w:sz w:val="24"/>
          <w:szCs w:val="20"/>
          <w:highlight w:val="none"/>
        </w:rPr>
        <w:t xml:space="preserve">    </w:t>
      </w:r>
      <w:r>
        <w:rPr>
          <w:rFonts w:ascii="宋体" w:hAnsi="宋体" w:cs="宋体"/>
          <w:snapToGrid w:val="0"/>
          <w:color w:val="auto"/>
          <w:kern w:val="28"/>
          <w:sz w:val="24"/>
          <w:szCs w:val="20"/>
          <w:highlight w:val="none"/>
        </w:rPr>
        <w:t>2</w:t>
      </w:r>
      <w:r>
        <w:rPr>
          <w:rFonts w:hint="eastAsia" w:ascii="宋体" w:hAnsi="宋体" w:cs="宋体"/>
          <w:snapToGrid w:val="0"/>
          <w:color w:val="auto"/>
          <w:kern w:val="28"/>
          <w:sz w:val="24"/>
          <w:szCs w:val="20"/>
          <w:highlight w:val="none"/>
        </w:rPr>
        <w:t>.</w:t>
      </w:r>
      <w:r>
        <w:rPr>
          <w:rFonts w:hint="eastAsia"/>
          <w:color w:val="auto"/>
          <w:highlight w:val="none"/>
        </w:rPr>
        <w:t xml:space="preserve"> </w:t>
      </w:r>
      <w:r>
        <w:rPr>
          <w:rFonts w:hint="eastAsia" w:ascii="宋体" w:hAnsi="宋体" w:cs="宋体"/>
          <w:snapToGrid w:val="0"/>
          <w:color w:val="auto"/>
          <w:kern w:val="28"/>
          <w:sz w:val="24"/>
          <w:szCs w:val="20"/>
          <w:highlight w:val="none"/>
        </w:rPr>
        <w:t>以联合体形式投标的，提供联合协议(本项目不接受联合体投标或者投标人不以联合体形式投标的，则不需要提供) ；</w:t>
      </w:r>
    </w:p>
    <w:p w14:paraId="47FE27D8">
      <w:pPr>
        <w:spacing w:line="360" w:lineRule="auto"/>
        <w:ind w:firstLine="480" w:firstLineChars="200"/>
        <w:rPr>
          <w:rFonts w:ascii="宋体" w:hAnsi="宋体" w:cs="宋体"/>
          <w:snapToGrid w:val="0"/>
          <w:color w:val="auto"/>
          <w:kern w:val="28"/>
          <w:sz w:val="24"/>
          <w:szCs w:val="20"/>
          <w:highlight w:val="none"/>
        </w:rPr>
      </w:pPr>
      <w:r>
        <w:rPr>
          <w:rFonts w:ascii="宋体" w:hAnsi="宋体" w:cs="宋体"/>
          <w:snapToGrid w:val="0"/>
          <w:color w:val="auto"/>
          <w:kern w:val="28"/>
          <w:sz w:val="24"/>
          <w:szCs w:val="20"/>
          <w:highlight w:val="none"/>
        </w:rPr>
        <w:t>3</w:t>
      </w:r>
      <w:r>
        <w:rPr>
          <w:rFonts w:hint="eastAsia" w:ascii="宋体" w:hAnsi="宋体" w:cs="宋体"/>
          <w:snapToGrid w:val="0"/>
          <w:color w:val="auto"/>
          <w:kern w:val="28"/>
          <w:sz w:val="24"/>
          <w:szCs w:val="20"/>
          <w:highlight w:val="none"/>
        </w:rPr>
        <w:t>.落实政府采购政策需满足的资格要求：</w:t>
      </w:r>
    </w:p>
    <w:p w14:paraId="11B4DB18">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192861692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无</w:t>
      </w:r>
      <w:r>
        <w:rPr>
          <w:rFonts w:hint="eastAsia" w:ascii="宋体" w:hAnsi="宋体" w:cs="宋体"/>
          <w:snapToGrid w:val="0"/>
          <w:color w:val="auto"/>
          <w:kern w:val="28"/>
          <w:sz w:val="24"/>
          <w:szCs w:val="20"/>
          <w:highlight w:val="none"/>
        </w:rPr>
        <w:t>（注：不得限制大中型企业与小微企业组成联合体参与投标）；</w:t>
      </w:r>
    </w:p>
    <w:p w14:paraId="73A32143">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59783230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专</w:t>
      </w:r>
      <w:r>
        <w:rPr>
          <w:rFonts w:hint="eastAsia" w:ascii="宋体" w:hAnsi="宋体" w:cs="宋体"/>
          <w:color w:val="auto"/>
          <w:sz w:val="24"/>
          <w:highlight w:val="none"/>
        </w:rPr>
        <w:t>门面向中小企业</w:t>
      </w:r>
    </w:p>
    <w:p w14:paraId="6A93C30B">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1445526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sz w:val="24"/>
          <w:highlight w:val="none"/>
        </w:rPr>
        <w:t>服务全部由符合政策要求的中小企业承接，提供中小企业声明函；</w:t>
      </w:r>
    </w:p>
    <w:p w14:paraId="24FC3DF5">
      <w:pPr>
        <w:spacing w:line="360" w:lineRule="auto"/>
        <w:ind w:firstLine="897" w:firstLineChars="374"/>
        <w:rPr>
          <w:rFonts w:ascii="宋体" w:hAnsi="宋体" w:cs="宋体"/>
          <w:color w:val="auto"/>
          <w:sz w:val="24"/>
          <w:highlight w:val="none"/>
        </w:rPr>
      </w:pPr>
      <w:sdt>
        <w:sdtPr>
          <w:rPr>
            <w:rFonts w:hint="eastAsia" w:ascii="宋体" w:hAnsi="宋体" w:cs="宋体"/>
            <w:color w:val="auto"/>
            <w:kern w:val="0"/>
            <w:sz w:val="24"/>
            <w:highlight w:val="none"/>
          </w:rPr>
          <w:id w:val="42002746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服务全部由符合政策要求的小微企业承接，提供中小企业声明函；</w:t>
      </w:r>
    </w:p>
    <w:p w14:paraId="16CF42AE">
      <w:pPr>
        <w:rPr>
          <w:rFonts w:ascii="宋体" w:hAnsi="宋体" w:cs="宋体"/>
          <w:color w:val="auto"/>
          <w:highlight w:val="none"/>
        </w:rPr>
      </w:pPr>
    </w:p>
    <w:p w14:paraId="1B8A8219">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294765341"/>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要求以联合体形式参加，提供联合协议和中小企业声明函，联合协议中中小企业合同金额应当达到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如果供应商本身提供所有标的均由中小企业制造、承建或承接，并相应达到了前述比例要求，视同符合了资格条件，无需再与其他中小企业组成联合体参加政府采购活动，无需提供联合协议</w:t>
      </w:r>
      <w:r>
        <w:rPr>
          <w:rFonts w:hint="eastAsia" w:ascii="宋体" w:hAnsi="宋体" w:cs="宋体"/>
          <w:color w:val="auto"/>
          <w:sz w:val="24"/>
          <w:highlight w:val="none"/>
        </w:rPr>
        <w:t>；</w:t>
      </w:r>
    </w:p>
    <w:p w14:paraId="622D0B32">
      <w:pPr>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3463064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要求合同分包，提供分包意向协议和中小企业声明函，分包意向协议中中小企业合同金额应当达到达到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，其中小微企业合同金额应当达到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 ;</w:t>
      </w:r>
      <w:r>
        <w:rPr>
          <w:rFonts w:hint="eastAsia" w:ascii="宋体" w:hAnsi="宋体" w:cs="宋体"/>
          <w:color w:val="auto"/>
          <w:spacing w:val="8"/>
          <w:kern w:val="0"/>
          <w:sz w:val="24"/>
          <w:highlight w:val="none"/>
        </w:rPr>
        <w:t>如果供应商本身提供所有标的均由中小企业制造、承建或承接，并相应达到了前述比例要求，视同符合了资格条件，无需再向中小企业分包，无需提供分包意向协议</w:t>
      </w:r>
      <w:r>
        <w:rPr>
          <w:rFonts w:hint="eastAsia" w:ascii="宋体" w:hAnsi="宋体" w:cs="宋体"/>
          <w:color w:val="auto"/>
          <w:sz w:val="24"/>
          <w:highlight w:val="none"/>
        </w:rPr>
        <w:t>；</w:t>
      </w:r>
    </w:p>
    <w:p w14:paraId="09B06A9A">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4</w:t>
      </w:r>
      <w:r>
        <w:rPr>
          <w:rFonts w:hint="eastAsia" w:ascii="宋体" w:hAnsi="宋体" w:cs="宋体"/>
          <w:color w:val="auto"/>
          <w:sz w:val="24"/>
          <w:highlight w:val="none"/>
        </w:rPr>
        <w:t>.本项目的特定资格要求：</w:t>
      </w:r>
    </w:p>
    <w:p w14:paraId="3DC16E62">
      <w:pPr>
        <w:snapToGrid w:val="0"/>
        <w:spacing w:line="360" w:lineRule="auto"/>
        <w:ind w:firstLine="480" w:firstLineChars="200"/>
        <w:rPr>
          <w:rFonts w:hint="eastAsia" w:ascii="宋体" w:hAnsi="宋体" w:eastAsia="宋体" w:cs="宋体"/>
          <w:color w:val="auto"/>
          <w:sz w:val="24"/>
          <w:highlight w:val="none"/>
          <w:lang w:val="en-US" w:eastAsia="zh-CN"/>
        </w:rPr>
      </w:pPr>
      <w:sdt>
        <w:sdtPr>
          <w:rPr>
            <w:rFonts w:hint="eastAsia" w:ascii="宋体" w:hAnsi="宋体" w:cs="宋体"/>
            <w:color w:val="auto"/>
            <w:kern w:val="0"/>
            <w:sz w:val="24"/>
            <w:highlight w:val="none"/>
          </w:rPr>
          <w:id w:val="14746646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lang w:val="en-US" w:eastAsia="zh-CN"/>
        </w:rPr>
        <w:t>无。</w:t>
      </w:r>
    </w:p>
    <w:p w14:paraId="108F7459">
      <w:pPr>
        <w:snapToGrid w:val="0"/>
        <w:spacing w:line="360" w:lineRule="auto"/>
        <w:ind w:firstLine="480" w:firstLineChars="200"/>
        <w:rPr>
          <w:rFonts w:ascii="宋体" w:hAnsi="宋体" w:cs="宋体"/>
          <w:color w:val="auto"/>
          <w:sz w:val="24"/>
          <w:highlight w:val="none"/>
        </w:rPr>
      </w:pPr>
      <w:sdt>
        <w:sdtPr>
          <w:rPr>
            <w:rFonts w:hint="eastAsia" w:ascii="宋体" w:hAnsi="宋体" w:cs="宋体"/>
            <w:color w:val="auto"/>
            <w:kern w:val="0"/>
            <w:sz w:val="24"/>
            <w:highlight w:val="none"/>
          </w:rPr>
          <w:id w:val="81344519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sz w:val="24"/>
          <w:highlight w:val="none"/>
        </w:rPr>
        <w:t>有特定资格要求：</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，该特定条件的法律法规依据：</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70E2F749">
      <w:pPr>
        <w:snapToGrid w:val="0"/>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5</w:t>
      </w:r>
      <w:r>
        <w:rPr>
          <w:rFonts w:hint="eastAsia" w:ascii="宋体" w:hAnsi="宋体" w:cs="宋体"/>
          <w:color w:val="auto"/>
          <w:sz w:val="24"/>
          <w:highlight w:val="none"/>
        </w:rPr>
        <w:t>.单位负责人为同一人或者存在直接控股、管理关系的不同供应商，不得参加同一合同项下的政府采购活动；为采购项目提供整体设计、规范编制或者项目管理、监理、检测等服务后不得再参加该采购项目的其他采购活动。</w:t>
      </w:r>
    </w:p>
    <w:p w14:paraId="206D852C">
      <w:pPr>
        <w:spacing w:line="360" w:lineRule="auto"/>
        <w:rPr>
          <w:rFonts w:ascii="宋体" w:hAnsi="宋体" w:cs="宋体"/>
          <w:b/>
          <w:color w:val="auto"/>
          <w:sz w:val="24"/>
          <w:highlight w:val="none"/>
        </w:rPr>
      </w:pPr>
      <w:r>
        <w:rPr>
          <w:rFonts w:hint="eastAsia" w:ascii="宋体" w:hAnsi="宋体" w:cs="宋体"/>
          <w:b/>
          <w:color w:val="auto"/>
          <w:sz w:val="24"/>
          <w:highlight w:val="none"/>
        </w:rPr>
        <w:t xml:space="preserve">三、获取招标文件 </w:t>
      </w:r>
    </w:p>
    <w:p w14:paraId="4A6975A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时间：</w:t>
      </w:r>
      <w:r>
        <w:rPr>
          <w:rFonts w:hint="eastAsia" w:ascii="宋体" w:hAnsi="宋体" w:cs="宋体"/>
          <w:color w:val="auto"/>
          <w:sz w:val="24"/>
          <w:highlight w:val="none"/>
        </w:rPr>
        <w:t>/至</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w:t>
      </w:r>
      <w:r>
        <w:rPr>
          <w:rFonts w:hint="eastAsia" w:ascii="宋体" w:hAnsi="宋体" w:cs="宋体"/>
          <w:color w:val="auto"/>
          <w:sz w:val="24"/>
          <w:highlight w:val="none"/>
        </w:rPr>
        <w:t>，每天上午00:00至12:00 ，下午12:00至23:59（北京时间，线上获取法定节假日均可，线下获取文件法定节假日除外）</w:t>
      </w:r>
    </w:p>
    <w:p w14:paraId="5FF17B37">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地点（网址）：</w:t>
      </w:r>
      <w:r>
        <w:rPr>
          <w:rFonts w:hint="eastAsia" w:ascii="宋体" w:hAnsi="宋体" w:cs="宋体"/>
          <w:color w:val="auto"/>
          <w:sz w:val="24"/>
          <w:highlight w:val="none"/>
        </w:rPr>
        <w:t xml:space="preserve">政采云平台（https://www.zcygov.cn/） </w:t>
      </w:r>
    </w:p>
    <w:p w14:paraId="4240B34D">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方式：</w:t>
      </w:r>
      <w:r>
        <w:rPr>
          <w:rFonts w:hint="eastAsia" w:ascii="宋体" w:hAnsi="宋体" w:cs="宋体"/>
          <w:color w:val="auto"/>
          <w:sz w:val="24"/>
          <w:highlight w:val="none"/>
        </w:rPr>
        <w:t xml:space="preserve">供应商登录政采云平台https://www.zcygov.cn/在线申请获取采购文件（进入“项目采购”应用，在获取采购文件菜单中选择项目，申请获取采购文件）。 </w:t>
      </w:r>
    </w:p>
    <w:p w14:paraId="2B49A9FA">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售价（元）：</w:t>
      </w:r>
      <w:r>
        <w:rPr>
          <w:rFonts w:hint="eastAsia" w:ascii="宋体" w:hAnsi="宋体" w:cs="宋体"/>
          <w:color w:val="auto"/>
          <w:sz w:val="24"/>
          <w:highlight w:val="none"/>
        </w:rPr>
        <w:t xml:space="preserve">0 </w:t>
      </w:r>
      <w:r>
        <w:rPr>
          <w:rFonts w:hint="eastAsia" w:ascii="宋体" w:hAnsi="宋体" w:cs="宋体"/>
          <w:color w:val="auto"/>
          <w:sz w:val="24"/>
          <w:highlight w:val="none"/>
        </w:rPr>
        <w:tab/>
      </w:r>
    </w:p>
    <w:p w14:paraId="56FD90BE">
      <w:pPr>
        <w:spacing w:line="360" w:lineRule="auto"/>
        <w:rPr>
          <w:rFonts w:ascii="宋体" w:hAnsi="宋体" w:cs="宋体"/>
          <w:b/>
          <w:color w:val="auto"/>
          <w:sz w:val="24"/>
          <w:highlight w:val="none"/>
        </w:rPr>
      </w:pPr>
      <w:r>
        <w:rPr>
          <w:rFonts w:hint="eastAsia" w:ascii="宋体" w:hAnsi="宋体" w:cs="宋体"/>
          <w:b/>
          <w:color w:val="auto"/>
          <w:sz w:val="24"/>
          <w:highlight w:val="none"/>
        </w:rPr>
        <w:t>四、提交投标文件截止时间、开标时间和地点</w:t>
      </w:r>
    </w:p>
    <w:p w14:paraId="6F90B551">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提交投标文件截止时间：</w:t>
      </w:r>
      <w:r>
        <w:rPr>
          <w:rFonts w:hint="eastAsia" w:ascii="宋体" w:hAnsi="宋体" w:cs="宋体"/>
          <w:color w:val="auto"/>
          <w:sz w:val="24"/>
          <w:highlight w:val="none"/>
          <w:u w:val="single"/>
        </w:rPr>
        <w:t xml:space="preserve"> 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r>
        <w:rPr>
          <w:rFonts w:hint="eastAsia" w:ascii="宋体" w:hAnsi="宋体" w:cs="宋体"/>
          <w:color w:val="auto"/>
          <w:sz w:val="24"/>
          <w:highlight w:val="none"/>
        </w:rPr>
        <w:t>（北京时间）</w:t>
      </w:r>
    </w:p>
    <w:p w14:paraId="6AD605F2">
      <w:pPr>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投标地点（网址）：</w:t>
      </w:r>
      <w:r>
        <w:rPr>
          <w:rFonts w:hint="eastAsia" w:ascii="宋体" w:hAnsi="宋体" w:cs="宋体"/>
          <w:color w:val="auto"/>
          <w:sz w:val="24"/>
          <w:highlight w:val="none"/>
        </w:rPr>
        <w:t xml:space="preserve">政采云平台（https://www.zcygov.cn/） </w:t>
      </w:r>
    </w:p>
    <w:p w14:paraId="4CF1F791">
      <w:pPr>
        <w:spacing w:line="360" w:lineRule="auto"/>
        <w:ind w:firstLine="482" w:firstLineChars="200"/>
        <w:rPr>
          <w:rFonts w:ascii="宋体" w:hAnsi="宋体" w:cs="宋体"/>
          <w:bCs/>
          <w:color w:val="auto"/>
          <w:sz w:val="24"/>
          <w:highlight w:val="none"/>
          <w:u w:val="single"/>
        </w:rPr>
      </w:pPr>
      <w:r>
        <w:rPr>
          <w:rFonts w:hint="eastAsia" w:ascii="宋体" w:hAnsi="宋体" w:cs="宋体"/>
          <w:b/>
          <w:color w:val="auto"/>
          <w:sz w:val="24"/>
          <w:highlight w:val="none"/>
        </w:rPr>
        <w:t>开标时间：</w:t>
      </w:r>
      <w:r>
        <w:rPr>
          <w:rFonts w:hint="eastAsia" w:ascii="宋体" w:hAnsi="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cs="宋体"/>
          <w:color w:val="auto"/>
          <w:sz w:val="24"/>
          <w:highlight w:val="none"/>
          <w:u w:val="single"/>
        </w:rPr>
        <w:t>年</w:t>
      </w:r>
      <w:r>
        <w:rPr>
          <w:rFonts w:hint="eastAsia" w:ascii="宋体" w:hAnsi="宋体" w:cs="宋体"/>
          <w:color w:val="auto"/>
          <w:sz w:val="24"/>
          <w:highlight w:val="none"/>
          <w:u w:val="single"/>
          <w:lang w:val="en-US" w:eastAsia="zh-CN"/>
        </w:rPr>
        <w:t>01</w:t>
      </w:r>
      <w:r>
        <w:rPr>
          <w:rFonts w:hint="eastAsia" w:ascii="宋体" w:hAnsi="宋体" w:cs="宋体"/>
          <w:color w:val="auto"/>
          <w:sz w:val="24"/>
          <w:highlight w:val="none"/>
          <w:u w:val="single"/>
        </w:rPr>
        <w:t>月</w:t>
      </w:r>
      <w:r>
        <w:rPr>
          <w:rFonts w:hint="eastAsia" w:ascii="宋体" w:hAnsi="宋体" w:cs="宋体"/>
          <w:color w:val="auto"/>
          <w:sz w:val="24"/>
          <w:highlight w:val="none"/>
          <w:u w:val="single"/>
          <w:lang w:val="en-US" w:eastAsia="zh-CN"/>
        </w:rPr>
        <w:t>19</w:t>
      </w:r>
      <w:r>
        <w:rPr>
          <w:rFonts w:hint="eastAsia" w:ascii="宋体" w:hAnsi="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cs="宋体"/>
          <w:color w:val="auto"/>
          <w:sz w:val="24"/>
          <w:highlight w:val="none"/>
          <w:u w:val="single"/>
        </w:rPr>
        <w:t>分00秒</w:t>
      </w:r>
      <w:r>
        <w:rPr>
          <w:rFonts w:hint="eastAsia" w:ascii="宋体" w:hAnsi="宋体" w:cs="宋体"/>
          <w:bCs/>
          <w:color w:val="auto"/>
          <w:sz w:val="24"/>
          <w:highlight w:val="none"/>
          <w:u w:val="single"/>
        </w:rPr>
        <w:t xml:space="preserve">  </w:t>
      </w:r>
    </w:p>
    <w:p w14:paraId="397BAEE6">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开标地点（网址）：</w:t>
      </w:r>
      <w:r>
        <w:rPr>
          <w:rFonts w:hint="eastAsia" w:ascii="宋体" w:hAnsi="宋体" w:cs="宋体"/>
          <w:color w:val="auto"/>
          <w:sz w:val="24"/>
          <w:highlight w:val="none"/>
        </w:rPr>
        <w:t>政采云平台（https://www.zcygov.cn/）</w:t>
      </w:r>
    </w:p>
    <w:p w14:paraId="5F2DF872">
      <w:pPr>
        <w:spacing w:line="360" w:lineRule="auto"/>
        <w:rPr>
          <w:rFonts w:ascii="宋体" w:hAnsi="宋体" w:cs="宋体"/>
          <w:color w:val="auto"/>
          <w:sz w:val="24"/>
          <w:highlight w:val="none"/>
        </w:rPr>
      </w:pPr>
      <w:r>
        <w:rPr>
          <w:rFonts w:hint="eastAsia" w:ascii="宋体" w:hAnsi="宋体" w:cs="宋体"/>
          <w:b/>
          <w:color w:val="auto"/>
          <w:sz w:val="24"/>
          <w:highlight w:val="none"/>
        </w:rPr>
        <w:t xml:space="preserve">五、公告期限 </w:t>
      </w:r>
    </w:p>
    <w:p w14:paraId="1BA32872">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自本公告发布之日起5个工作日。</w:t>
      </w:r>
    </w:p>
    <w:p w14:paraId="40876ECC">
      <w:pPr>
        <w:spacing w:line="360" w:lineRule="auto"/>
        <w:rPr>
          <w:rFonts w:ascii="宋体" w:hAnsi="宋体" w:cs="宋体"/>
          <w:b/>
          <w:color w:val="auto"/>
          <w:sz w:val="24"/>
          <w:highlight w:val="none"/>
        </w:rPr>
      </w:pPr>
      <w:r>
        <w:rPr>
          <w:rFonts w:hint="eastAsia" w:ascii="宋体" w:hAnsi="宋体" w:cs="宋体"/>
          <w:b/>
          <w:color w:val="auto"/>
          <w:sz w:val="24"/>
          <w:highlight w:val="none"/>
        </w:rPr>
        <w:t>六、其他补充事宜</w:t>
      </w:r>
    </w:p>
    <w:p w14:paraId="2656F7C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1.</w:t>
      </w:r>
      <w:r>
        <w:rPr>
          <w:rFonts w:ascii="宋体" w:hAnsi="宋体" w:cs="宋体"/>
          <w:color w:val="auto"/>
          <w:sz w:val="24"/>
          <w:highlight w:val="none"/>
        </w:rPr>
        <w:t>《浙江省财政厅关于进一步发挥政府采购政策功能全力推动经济稳进提质的通知》 （浙财采监（2022）3号）、《浙江省财政厅关于进一步促进政府采购公平竞争打造最优营商环境的通知》（浙财采监（2021）22号）、《浙江省财政厅关于进一步加大政府采购支持中小企业力度助力扎实稳住经济的通知》 （浙财采监（2022）8号）已分别于2022年1月29日、2022年2月1日和2022年7月1日开始实施，此前有关规定与上述文件内容不一致的，按上述文件要求执行</w:t>
      </w:r>
      <w:r>
        <w:rPr>
          <w:rFonts w:hint="eastAsia" w:ascii="宋体" w:hAnsi="宋体" w:cs="宋体"/>
          <w:color w:val="auto"/>
          <w:sz w:val="24"/>
          <w:highlight w:val="none"/>
        </w:rPr>
        <w:t>。</w:t>
      </w:r>
    </w:p>
    <w:p w14:paraId="5746B84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 2.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6F0BD8B9">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供应商认为招标文件使自己的权益受到损害的，可以自获取招标文件之日或者招标文件公告期限届满之日（公告期限届满后获取招标文件的，以公告期限届满之日为准）起7个工作日内，以书面形式向采购人和采购代理机构提出质疑。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60959FD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其他事项：（1）需要落实的政府采购政策：包括节约资源、保护环境、支持创新、促进中小企业发展等。详见招标文件的第二部分总则。（2）电子招投标的说明：①电子招投标：本项目以数据电文形式，依托“政府采购云平台（www.zcygov.cn）”进行招投标活动，不接受纸质投标文件；②投标准备：注册账号--点击“商家入驻”，进行政府采购供应商资料填写；申领CA数字证书---申领流程详见“浙江政府采购网-下载专区-电子交易客户端-CA驱动和申领流程”；安装“政采云电子交易客户端”----前往“浙江政府采购网-下载专区-电子交易客户端”进行下载并安装；③招标文件的获取：使用账号登录或者使用CA登录政采云平台；进入“项目采购”应用，在获取采购文件菜单中选择项目，获取招标文件；④投标文件的制作：在“政采云电子交易客户端”中完成“填写基本信息”、“导入投标文件”、“标书关联”、“标书检查”、“电子签名”、“生成电子标书”等操作；⑤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将依托政采云平台完成本项目的电子交易活动，平台不接受未按上述方式获取招标文件的供应商进行投标活动； ⑥对未按上述方式获取招标文件的供应商对该文件提出的质疑，采购人或采购代理机构将不予处理；⑦不提供招标文件纸质版；⑧投标文件的传输递交：投标人在投标截止时间前将加密的投标文件上传至政府采购云平台，还可以在投标截止时间前直接提交或者以邮政快递方式递交备份投标文件1份。备份投标文件的制作、存储、密封详见招标文件第二部分第15点—“备份投标文件”；⑨投标文件的解密：投标人按照平台提示和招标文件的规定在半小时内完成在线解密。通过“政府采购云平台”上传递交的投标文件无法按时解密，投标供应商递交了备份投标文件的，以备份投标文件为依据，否则视为投标文件撤回。通过“政府采购云平台”上传递交的投标文件已按时解密的，备份投标文件自动失效。投标人仅提交备份投标文件，未在电子交易平台传输递交投标文件的，投标无效；⑩具体操作指南：详见政采云平台“服务中心-帮助文档-项目采购-操作流程-电子招投标-政府采购项目电子交易管理操作指南-供应商”。（3）招标文件公告期限与招标公告的公告期限一致。</w:t>
      </w:r>
    </w:p>
    <w:p w14:paraId="5CF6DCD5">
      <w:pPr>
        <w:spacing w:line="360" w:lineRule="auto"/>
        <w:rPr>
          <w:rFonts w:ascii="宋体" w:hAnsi="宋体" w:cs="宋体"/>
          <w:b/>
          <w:color w:val="auto"/>
          <w:sz w:val="24"/>
          <w:highlight w:val="none"/>
        </w:rPr>
      </w:pPr>
      <w:r>
        <w:rPr>
          <w:rFonts w:hint="eastAsia" w:ascii="宋体" w:hAnsi="宋体" w:cs="宋体"/>
          <w:b/>
          <w:color w:val="auto"/>
          <w:sz w:val="24"/>
          <w:highlight w:val="none"/>
        </w:rPr>
        <w:t>七、对本次采购提出询问、质疑、投诉，请按以下方式联系</w:t>
      </w:r>
    </w:p>
    <w:p w14:paraId="5E7BF0FE">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1.采购人信息</w:t>
      </w:r>
    </w:p>
    <w:p w14:paraId="482EA3B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名    称：</w:t>
      </w:r>
      <w:r>
        <w:rPr>
          <w:rFonts w:hint="eastAsia" w:ascii="宋体" w:hAnsi="宋体" w:cs="宋体"/>
          <w:color w:val="auto"/>
          <w:sz w:val="24"/>
          <w:highlight w:val="none"/>
          <w:lang w:val="en-US" w:eastAsia="zh-CN"/>
        </w:rPr>
        <w:t>杭州市余杭区东苕溪水利工程运管中心</w:t>
      </w:r>
      <w:r>
        <w:rPr>
          <w:rFonts w:hint="eastAsia" w:ascii="宋体" w:hAnsi="宋体" w:cs="宋体"/>
          <w:color w:val="auto"/>
          <w:sz w:val="24"/>
          <w:highlight w:val="none"/>
        </w:rPr>
        <w:t xml:space="preserve"> </w:t>
      </w:r>
    </w:p>
    <w:p w14:paraId="7B199AEA">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地    址：杭州市余杭区瓶窑镇羊城路566号      </w:t>
      </w:r>
    </w:p>
    <w:p w14:paraId="2EF1F10D">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传    真： /</w:t>
      </w:r>
    </w:p>
    <w:p w14:paraId="4BC10A31">
      <w:pPr>
        <w:spacing w:line="360" w:lineRule="auto"/>
        <w:ind w:firstLine="480"/>
        <w:rPr>
          <w:rFonts w:hint="eastAsia" w:ascii="宋体" w:hAnsi="宋体" w:eastAsia="宋体" w:cs="宋体"/>
          <w:color w:val="auto"/>
          <w:sz w:val="24"/>
          <w:highlight w:val="none"/>
          <w:lang w:eastAsia="zh-CN"/>
        </w:rPr>
      </w:pPr>
      <w:r>
        <w:rPr>
          <w:rFonts w:hint="eastAsia" w:ascii="宋体" w:hAnsi="宋体" w:cs="宋体"/>
          <w:color w:val="auto"/>
          <w:sz w:val="24"/>
          <w:highlight w:val="none"/>
        </w:rPr>
        <w:t>项目联系人（询问）：</w:t>
      </w:r>
      <w:r>
        <w:rPr>
          <w:rFonts w:hint="eastAsia" w:ascii="宋体" w:hAnsi="宋体" w:cs="宋体"/>
          <w:color w:val="auto"/>
          <w:sz w:val="24"/>
          <w:highlight w:val="none"/>
          <w:lang w:eastAsia="zh-CN"/>
        </w:rPr>
        <w:t>陈细辉</w:t>
      </w:r>
    </w:p>
    <w:p w14:paraId="30F49A81">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rPr>
        <w:t xml:space="preserve">    项目联系方式（询问）：</w:t>
      </w:r>
      <w:r>
        <w:rPr>
          <w:rFonts w:hint="eastAsia" w:ascii="宋体" w:hAnsi="宋体" w:cs="宋体"/>
          <w:color w:val="auto"/>
          <w:sz w:val="24"/>
          <w:highlight w:val="none"/>
          <w:lang w:val="en-US" w:eastAsia="zh-CN"/>
        </w:rPr>
        <w:t>0571-88451079</w:t>
      </w:r>
    </w:p>
    <w:p w14:paraId="7C88E6AD">
      <w:pPr>
        <w:spacing w:line="360" w:lineRule="auto"/>
        <w:rPr>
          <w:rFonts w:hint="eastAsia" w:ascii="宋体" w:hAnsi="宋体" w:cs="宋体"/>
          <w:color w:val="auto"/>
          <w:sz w:val="24"/>
          <w:highlight w:val="none"/>
          <w:lang w:val="en-US" w:eastAsia="zh-CN"/>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质疑联系人：</w:t>
      </w:r>
      <w:r>
        <w:rPr>
          <w:rFonts w:hint="eastAsia" w:ascii="宋体" w:hAnsi="宋体" w:cs="宋体"/>
          <w:color w:val="auto"/>
          <w:sz w:val="24"/>
          <w:highlight w:val="none"/>
          <w:lang w:val="en-US" w:eastAsia="zh-CN"/>
        </w:rPr>
        <w:t xml:space="preserve">曹云                 </w:t>
      </w:r>
    </w:p>
    <w:p w14:paraId="5E6CB8E0">
      <w:pPr>
        <w:spacing w:line="36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质疑联系方式：0571-</w:t>
      </w:r>
      <w:r>
        <w:rPr>
          <w:rFonts w:hint="eastAsia" w:ascii="宋体" w:hAnsi="宋体" w:cs="宋体"/>
          <w:color w:val="auto"/>
          <w:sz w:val="24"/>
          <w:highlight w:val="none"/>
          <w:lang w:val="en-US" w:eastAsia="zh-CN"/>
        </w:rPr>
        <w:t>88451079</w:t>
      </w:r>
    </w:p>
    <w:p w14:paraId="65284F94">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2.采购代理机构信息            </w:t>
      </w:r>
    </w:p>
    <w:p w14:paraId="2643DD72">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名    称：</w:t>
      </w:r>
      <w:r>
        <w:rPr>
          <w:rFonts w:hint="eastAsia" w:ascii="宋体" w:hAnsi="宋体" w:cs="宋体"/>
          <w:sz w:val="24"/>
        </w:rPr>
        <w:t>耀华建设管理有限公司</w:t>
      </w:r>
    </w:p>
    <w:p w14:paraId="45CDC26B">
      <w:pPr>
        <w:widowControl w:val="0"/>
        <w:wordWrap/>
        <w:adjustRightInd w:val="0"/>
        <w:snapToGrid/>
        <w:spacing w:line="360" w:lineRule="auto"/>
        <w:ind w:firstLine="480" w:firstLineChars="200"/>
        <w:textAlignment w:val="auto"/>
        <w:rPr>
          <w:rFonts w:hint="eastAsia" w:ascii="宋体" w:hAnsi="宋体" w:cs="宋体"/>
          <w:sz w:val="24"/>
          <w:lang w:val="en-US" w:eastAsia="zh-CN"/>
        </w:rPr>
      </w:pPr>
      <w:r>
        <w:rPr>
          <w:rFonts w:hint="eastAsia" w:ascii="宋体" w:hAnsi="宋体" w:cs="宋体"/>
          <w:sz w:val="24"/>
          <w:lang w:eastAsia="zh-CN"/>
        </w:rPr>
        <w:t>余杭地址：杭州市余杭区联创街</w:t>
      </w:r>
      <w:r>
        <w:rPr>
          <w:rFonts w:hint="eastAsia" w:ascii="宋体" w:hAnsi="宋体" w:cs="宋体"/>
          <w:sz w:val="24"/>
          <w:lang w:val="en-US" w:eastAsia="zh-CN"/>
        </w:rPr>
        <w:t>77号汇银中心3幢2单元。</w:t>
      </w:r>
    </w:p>
    <w:p w14:paraId="202DC443">
      <w:pPr>
        <w:widowControl w:val="0"/>
        <w:wordWrap/>
        <w:adjustRightInd w:val="0"/>
        <w:snapToGrid/>
        <w:spacing w:line="360" w:lineRule="auto"/>
        <w:ind w:firstLine="480" w:firstLineChars="200"/>
        <w:textAlignment w:val="auto"/>
        <w:rPr>
          <w:rFonts w:hint="eastAsia" w:ascii="宋体" w:hAnsi="宋体" w:cs="宋体"/>
          <w:sz w:val="24"/>
        </w:rPr>
      </w:pPr>
      <w:r>
        <w:rPr>
          <w:rFonts w:hint="eastAsia" w:ascii="宋体" w:hAnsi="宋体" w:cs="宋体"/>
          <w:sz w:val="24"/>
          <w:lang w:eastAsia="zh-CN"/>
        </w:rPr>
        <w:t>临平</w:t>
      </w:r>
      <w:r>
        <w:rPr>
          <w:rFonts w:hint="eastAsia" w:ascii="宋体" w:hAnsi="宋体" w:cs="宋体"/>
          <w:sz w:val="24"/>
        </w:rPr>
        <w:t xml:space="preserve">地址：杭州市临平区南苑街道华元欢乐城-华元大厦20层2022办公室。 </w:t>
      </w:r>
    </w:p>
    <w:p w14:paraId="414B7623">
      <w:pPr>
        <w:spacing w:line="360" w:lineRule="auto"/>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rPr>
        <w:t xml:space="preserve">    传    真： </w:t>
      </w:r>
      <w:r>
        <w:rPr>
          <w:rFonts w:hint="eastAsia" w:ascii="宋体" w:hAnsi="宋体" w:cs="宋体"/>
          <w:color w:val="auto"/>
          <w:sz w:val="24"/>
          <w:highlight w:val="none"/>
          <w:lang w:val="en-US" w:eastAsia="zh-CN"/>
        </w:rPr>
        <w:t>/</w:t>
      </w:r>
    </w:p>
    <w:p w14:paraId="6CB0EB33">
      <w:pPr>
        <w:spacing w:line="360" w:lineRule="auto"/>
        <w:ind w:firstLine="480" w:firstLineChars="200"/>
        <w:rPr>
          <w:rFonts w:hint="eastAsia" w:ascii="宋体" w:hAnsi="宋体" w:cs="宋体"/>
          <w:sz w:val="24"/>
        </w:rPr>
      </w:pPr>
      <w:r>
        <w:rPr>
          <w:rFonts w:hint="eastAsia" w:ascii="宋体" w:hAnsi="宋体" w:cs="宋体"/>
          <w:sz w:val="24"/>
        </w:rPr>
        <w:t>项目联系人（询问）：</w:t>
      </w:r>
      <w:r>
        <w:rPr>
          <w:rFonts w:hint="eastAsia" w:ascii="宋体" w:hAnsi="宋体" w:cs="宋体"/>
          <w:sz w:val="24"/>
          <w:lang w:eastAsia="zh-CN"/>
        </w:rPr>
        <w:t>黄斌</w:t>
      </w:r>
      <w:r>
        <w:rPr>
          <w:rFonts w:hint="eastAsia" w:ascii="宋体" w:hAnsi="宋体" w:cs="宋体"/>
          <w:sz w:val="24"/>
        </w:rPr>
        <w:t xml:space="preserve">    联系方式（询问）：0571-86320706</w:t>
      </w:r>
    </w:p>
    <w:p w14:paraId="07482077">
      <w:pPr>
        <w:spacing w:line="360" w:lineRule="auto"/>
        <w:rPr>
          <w:rFonts w:hint="eastAsia" w:ascii="宋体" w:hAnsi="宋体" w:cs="宋体"/>
          <w:sz w:val="24"/>
        </w:rPr>
      </w:pPr>
      <w:r>
        <w:rPr>
          <w:rFonts w:hint="eastAsia" w:ascii="宋体" w:hAnsi="宋体" w:cs="宋体"/>
          <w:sz w:val="24"/>
        </w:rPr>
        <w:t xml:space="preserve">    质疑联系人：单成燕       </w:t>
      </w:r>
      <w:r>
        <w:rPr>
          <w:rFonts w:hint="eastAsia" w:ascii="宋体" w:hAnsi="宋体" w:cs="宋体"/>
          <w:sz w:val="24"/>
          <w:lang w:val="en-US" w:eastAsia="zh-CN"/>
        </w:rPr>
        <w:t xml:space="preserve"> </w:t>
      </w: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 xml:space="preserve">联系方式：0571-86320727 </w:t>
      </w:r>
    </w:p>
    <w:p w14:paraId="6DC9C108">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3.同级政府采购监督管理部门            </w:t>
      </w:r>
    </w:p>
    <w:p w14:paraId="4B6A086A">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名    称：杭州市余杭区财政局政府采购监管科</w:t>
      </w:r>
    </w:p>
    <w:p w14:paraId="04154B36">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地    址：杭州市余杭区文一西路 1500号8号楼 1201</w:t>
      </w:r>
    </w:p>
    <w:p w14:paraId="3AD8552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传    真： /</w:t>
      </w:r>
    </w:p>
    <w:p w14:paraId="1E189413">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sz w:val="24"/>
          <w:highlight w:val="none"/>
          <w:lang w:val="en-US" w:eastAsia="zh-CN"/>
        </w:rPr>
        <w:t xml:space="preserve"> </w:t>
      </w:r>
      <w:r>
        <w:rPr>
          <w:rFonts w:hint="eastAsia" w:ascii="宋体" w:hAnsi="宋体" w:cs="宋体"/>
          <w:color w:val="auto"/>
          <w:sz w:val="24"/>
          <w:highlight w:val="none"/>
        </w:rPr>
        <w:t xml:space="preserve"> 联系人 ：张女士</w:t>
      </w:r>
    </w:p>
    <w:p w14:paraId="693AC73C">
      <w:pPr>
        <w:spacing w:line="360" w:lineRule="auto"/>
        <w:ind w:firstLine="480"/>
        <w:rPr>
          <w:rFonts w:hint="eastAsia" w:ascii="宋体" w:hAnsi="宋体" w:cs="宋体"/>
          <w:color w:val="auto"/>
          <w:sz w:val="24"/>
          <w:highlight w:val="none"/>
        </w:rPr>
      </w:pPr>
      <w:r>
        <w:rPr>
          <w:rFonts w:hint="eastAsia" w:ascii="宋体" w:hAnsi="宋体" w:cs="宋体"/>
          <w:color w:val="auto"/>
          <w:sz w:val="24"/>
          <w:highlight w:val="none"/>
        </w:rPr>
        <w:t>监督投诉电话：0571-89516936</w:t>
      </w:r>
    </w:p>
    <w:p w14:paraId="6E6E16A0">
      <w:pPr>
        <w:spacing w:line="360" w:lineRule="auto"/>
        <w:ind w:firstLine="480"/>
        <w:rPr>
          <w:rFonts w:ascii="宋体" w:hAnsi="宋体" w:cs="宋体"/>
          <w:color w:val="auto"/>
          <w:sz w:val="24"/>
          <w:highlight w:val="none"/>
        </w:rPr>
      </w:pPr>
      <w:r>
        <w:rPr>
          <w:rFonts w:hint="eastAsia" w:ascii="宋体" w:hAnsi="宋体" w:cs="宋体"/>
          <w:color w:val="auto"/>
          <w:sz w:val="24"/>
          <w:highlight w:val="none"/>
        </w:rPr>
        <w:t>若对项目采购电子交易系统操作有疑问，可登录政采云（https://www.zcygov.cn/），点击右侧咨询小采，获取采小蜜智能服务管家帮助，或拨打政采云服务热线95763获取热线服务帮助。</w:t>
      </w:r>
    </w:p>
    <w:p w14:paraId="259F81A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CA问题联系电话（人工）：汇信CA 400-888-4636；天谷CA 400-087-8198。</w:t>
      </w:r>
    </w:p>
    <w:p w14:paraId="587B48F8">
      <w:pPr>
        <w:widowControl/>
        <w:adjustRightInd/>
        <w:jc w:val="left"/>
        <w:rPr>
          <w:rFonts w:ascii="宋体" w:hAnsi="宋体" w:cs="宋体"/>
          <w:b/>
          <w:color w:val="auto"/>
          <w:sz w:val="36"/>
          <w:szCs w:val="20"/>
          <w:highlight w:val="none"/>
        </w:rPr>
      </w:pPr>
      <w:r>
        <w:rPr>
          <w:rFonts w:ascii="宋体" w:hAnsi="宋体" w:cs="宋体"/>
          <w:b/>
          <w:color w:val="auto"/>
          <w:sz w:val="36"/>
          <w:szCs w:val="20"/>
          <w:highlight w:val="none"/>
        </w:rPr>
        <w:br w:type="page"/>
      </w:r>
    </w:p>
    <w:p w14:paraId="004A65C4">
      <w:pPr>
        <w:adjustRightInd/>
        <w:spacing w:line="360" w:lineRule="auto"/>
        <w:jc w:val="center"/>
        <w:outlineLvl w:val="0"/>
        <w:rPr>
          <w:rFonts w:ascii="宋体" w:hAnsi="宋体" w:cs="宋体"/>
          <w:b/>
          <w:color w:val="auto"/>
          <w:sz w:val="36"/>
          <w:szCs w:val="20"/>
          <w:highlight w:val="none"/>
        </w:rPr>
      </w:pPr>
      <w:r>
        <w:rPr>
          <w:rFonts w:hint="eastAsia" w:ascii="宋体" w:hAnsi="宋体" w:cs="宋体"/>
          <w:b/>
          <w:color w:val="auto"/>
          <w:sz w:val="36"/>
          <w:szCs w:val="20"/>
          <w:highlight w:val="none"/>
        </w:rPr>
        <w:t>第二部分</w:t>
      </w:r>
      <w:bookmarkEnd w:id="8"/>
      <w:r>
        <w:rPr>
          <w:rFonts w:hint="eastAsia" w:ascii="宋体" w:hAnsi="宋体" w:cs="宋体"/>
          <w:b/>
          <w:color w:val="auto"/>
          <w:sz w:val="36"/>
          <w:szCs w:val="20"/>
          <w:highlight w:val="none"/>
        </w:rPr>
        <w:t xml:space="preserve"> 投标人须知</w:t>
      </w:r>
      <w:bookmarkEnd w:id="9"/>
    </w:p>
    <w:p w14:paraId="3A4ECA95">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前附表</w:t>
      </w:r>
    </w:p>
    <w:tbl>
      <w:tblPr>
        <w:tblStyle w:val="66"/>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843"/>
        <w:gridCol w:w="6095"/>
      </w:tblGrid>
      <w:tr w14:paraId="1751D2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trPr>
        <w:tc>
          <w:tcPr>
            <w:tcW w:w="629" w:type="dxa"/>
            <w:tcBorders>
              <w:top w:val="single" w:color="auto" w:sz="4" w:space="0"/>
              <w:left w:val="single" w:color="auto" w:sz="4" w:space="0"/>
              <w:bottom w:val="single" w:color="auto" w:sz="4" w:space="0"/>
              <w:right w:val="single" w:color="auto" w:sz="4" w:space="0"/>
            </w:tcBorders>
          </w:tcPr>
          <w:p w14:paraId="0A59734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843" w:type="dxa"/>
            <w:tcBorders>
              <w:top w:val="single" w:color="000000" w:sz="8" w:space="0"/>
              <w:left w:val="single" w:color="auto" w:sz="4" w:space="0"/>
              <w:bottom w:val="single" w:color="000000" w:sz="8" w:space="0"/>
              <w:right w:val="single" w:color="000000" w:sz="8" w:space="0"/>
            </w:tcBorders>
            <w:vAlign w:val="center"/>
          </w:tcPr>
          <w:p w14:paraId="2B75827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事项</w:t>
            </w:r>
          </w:p>
        </w:tc>
        <w:tc>
          <w:tcPr>
            <w:tcW w:w="6095" w:type="dxa"/>
            <w:tcBorders>
              <w:top w:val="single" w:color="000000" w:sz="8" w:space="0"/>
              <w:left w:val="single" w:color="000000" w:sz="2" w:space="0"/>
              <w:bottom w:val="single" w:color="000000" w:sz="8" w:space="0"/>
              <w:right w:val="single" w:color="000000" w:sz="8" w:space="0"/>
            </w:tcBorders>
            <w:vAlign w:val="center"/>
          </w:tcPr>
          <w:p w14:paraId="1A6EE78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本项目的特别规定</w:t>
            </w:r>
          </w:p>
        </w:tc>
      </w:tr>
      <w:tr w14:paraId="2CB2B9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812"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07AAE8C">
            <w:pPr>
              <w:snapToGrid w:val="0"/>
              <w:spacing w:line="360" w:lineRule="auto"/>
              <w:jc w:val="center"/>
              <w:rPr>
                <w:rFonts w:ascii="宋体" w:hAnsi="宋体" w:cs="宋体"/>
                <w:color w:val="auto"/>
                <w:sz w:val="24"/>
                <w:highlight w:val="none"/>
              </w:rPr>
            </w:pPr>
          </w:p>
          <w:p w14:paraId="26E324D7">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843" w:type="dxa"/>
            <w:tcBorders>
              <w:top w:val="single" w:color="000000" w:sz="8" w:space="0"/>
              <w:left w:val="single" w:color="auto" w:sz="4" w:space="0"/>
              <w:bottom w:val="single" w:color="000000" w:sz="8" w:space="0"/>
              <w:right w:val="single" w:color="000000" w:sz="8" w:space="0"/>
            </w:tcBorders>
            <w:vAlign w:val="center"/>
          </w:tcPr>
          <w:p w14:paraId="0070A97A">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项目属性</w:t>
            </w:r>
          </w:p>
        </w:tc>
        <w:tc>
          <w:tcPr>
            <w:tcW w:w="6095" w:type="dxa"/>
            <w:tcBorders>
              <w:top w:val="single" w:color="000000" w:sz="8" w:space="0"/>
              <w:left w:val="single" w:color="000000" w:sz="2" w:space="0"/>
              <w:bottom w:val="single" w:color="000000" w:sz="8" w:space="0"/>
              <w:right w:val="single" w:color="000000" w:sz="8" w:space="0"/>
            </w:tcBorders>
            <w:vAlign w:val="center"/>
          </w:tcPr>
          <w:p w14:paraId="5BE25B86">
            <w:pPr>
              <w:spacing w:line="360" w:lineRule="auto"/>
              <w:rPr>
                <w:rFonts w:ascii="宋体" w:hAnsi="宋体" w:cs="宋体"/>
                <w:color w:val="auto"/>
                <w:sz w:val="24"/>
                <w:highlight w:val="none"/>
              </w:rPr>
            </w:pPr>
            <w:r>
              <w:rPr>
                <w:rFonts w:hint="eastAsia" w:ascii="宋体" w:hAnsi="宋体" w:cs="宋体"/>
                <w:color w:val="auto"/>
                <w:sz w:val="24"/>
                <w:highlight w:val="none"/>
              </w:rPr>
              <w:t>服务类。</w:t>
            </w:r>
          </w:p>
        </w:tc>
      </w:tr>
      <w:tr w14:paraId="44D615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54E0CAE8">
            <w:pPr>
              <w:snapToGrid w:val="0"/>
              <w:spacing w:line="360" w:lineRule="auto"/>
              <w:jc w:val="center"/>
              <w:rPr>
                <w:rFonts w:ascii="宋体" w:hAnsi="宋体" w:cs="宋体"/>
                <w:color w:val="auto"/>
                <w:sz w:val="24"/>
                <w:highlight w:val="none"/>
              </w:rPr>
            </w:pPr>
          </w:p>
          <w:p w14:paraId="2A256004">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843" w:type="dxa"/>
            <w:tcBorders>
              <w:top w:val="single" w:color="000000" w:sz="8" w:space="0"/>
              <w:left w:val="single" w:color="auto" w:sz="4" w:space="0"/>
              <w:bottom w:val="single" w:color="000000" w:sz="8" w:space="0"/>
              <w:right w:val="single" w:color="000000" w:sz="8" w:space="0"/>
            </w:tcBorders>
            <w:vAlign w:val="center"/>
          </w:tcPr>
          <w:p w14:paraId="7F22E85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采购标的及其对应的中小企业划分标准所属行业</w:t>
            </w:r>
          </w:p>
        </w:tc>
        <w:tc>
          <w:tcPr>
            <w:tcW w:w="6095" w:type="dxa"/>
            <w:tcBorders>
              <w:top w:val="single" w:color="000000" w:sz="8" w:space="0"/>
              <w:left w:val="single" w:color="000000" w:sz="2" w:space="0"/>
              <w:bottom w:val="single" w:color="000000" w:sz="8" w:space="0"/>
              <w:right w:val="single" w:color="000000" w:sz="8" w:space="0"/>
            </w:tcBorders>
            <w:vAlign w:val="center"/>
          </w:tcPr>
          <w:p w14:paraId="15B98397">
            <w:pPr>
              <w:snapToGrid w:val="0"/>
              <w:spacing w:line="360" w:lineRule="auto"/>
              <w:rPr>
                <w:rFonts w:hint="eastAsia" w:ascii="宋体" w:hAnsi="宋体" w:cs="宋体"/>
                <w:color w:val="auto"/>
                <w:kern w:val="0"/>
                <w:sz w:val="24"/>
                <w:highlight w:val="none"/>
              </w:rPr>
            </w:pPr>
            <w:r>
              <w:rPr>
                <w:rFonts w:ascii="Calibri" w:hAnsi="Calibri" w:eastAsia="宋体" w:cs="Times New Roman"/>
                <w:color w:val="auto"/>
                <w:kern w:val="0"/>
                <w:sz w:val="24"/>
                <w:szCs w:val="22"/>
                <w:highlight w:val="none"/>
                <w:lang w:val="en-US" w:eastAsia="en-US" w:bidi="ar-SA"/>
              </w:rPr>
              <w:drawing>
                <wp:anchor distT="0" distB="0" distL="0" distR="0" simplePos="0" relativeHeight="251662336" behindDoc="1" locked="0" layoutInCell="1" allowOverlap="1">
                  <wp:simplePos x="0" y="0"/>
                  <wp:positionH relativeFrom="column">
                    <wp:posOffset>43815</wp:posOffset>
                  </wp:positionH>
                  <wp:positionV relativeFrom="page">
                    <wp:posOffset>549910</wp:posOffset>
                  </wp:positionV>
                  <wp:extent cx="3813810" cy="492760"/>
                  <wp:effectExtent l="0" t="0" r="15240" b="2540"/>
                  <wp:wrapTight wrapText="bothSides">
                    <wp:wrapPolygon>
                      <wp:start x="0" y="0"/>
                      <wp:lineTo x="0" y="20876"/>
                      <wp:lineTo x="21471" y="20876"/>
                      <wp:lineTo x="21471" y="0"/>
                      <wp:lineTo x="0" y="0"/>
                    </wp:wrapPolygon>
                  </wp:wrapTight>
                  <wp:docPr id="2" name="图片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1"/>
                          <pic:cNvPicPr>
                            <a:picLocks noChangeAspect="1"/>
                          </pic:cNvPicPr>
                        </pic:nvPicPr>
                        <pic:blipFill>
                          <a:blip r:embed="rId26">
                            <a:lum/>
                          </a:blip>
                          <a:stretch>
                            <a:fillRect/>
                          </a:stretch>
                        </pic:blipFill>
                        <pic:spPr>
                          <a:xfrm>
                            <a:off x="0" y="0"/>
                            <a:ext cx="3813810" cy="492760"/>
                          </a:xfrm>
                          <a:prstGeom prst="rect">
                            <a:avLst/>
                          </a:prstGeom>
                          <a:noFill/>
                          <a:ln>
                            <a:noFill/>
                          </a:ln>
                        </pic:spPr>
                      </pic:pic>
                    </a:graphicData>
                  </a:graphic>
                </wp:anchor>
              </w:drawing>
            </w:r>
            <w:r>
              <w:rPr>
                <w:rFonts w:hint="eastAsia" w:ascii="宋体" w:hAnsi="宋体" w:cs="宋体"/>
                <w:color w:val="auto"/>
                <w:kern w:val="0"/>
                <w:sz w:val="24"/>
                <w:highlight w:val="none"/>
              </w:rPr>
              <w:t>（1）标的：</w:t>
            </w:r>
            <w:r>
              <w:rPr>
                <w:rFonts w:hint="eastAsia" w:ascii="宋体" w:hAnsi="宋体" w:cs="宋体"/>
                <w:color w:val="auto"/>
                <w:kern w:val="0"/>
                <w:sz w:val="24"/>
                <w:highlight w:val="none"/>
                <w:u w:val="single"/>
              </w:rPr>
              <w:t xml:space="preserve"> 2026年度东苕溪水利工程白蚁防治服务项目 </w:t>
            </w:r>
            <w:r>
              <w:rPr>
                <w:rFonts w:hint="eastAsia" w:ascii="宋体" w:hAnsi="宋体" w:cs="宋体"/>
                <w:color w:val="auto"/>
                <w:kern w:val="0"/>
                <w:sz w:val="24"/>
                <w:highlight w:val="none"/>
              </w:rPr>
              <w:t>，属于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u w:val="single"/>
                <w:lang w:val="en-US" w:eastAsia="zh-CN"/>
              </w:rPr>
              <w:t>其他未列明</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行业；</w:t>
            </w:r>
          </w:p>
          <w:p w14:paraId="62D3B5FE">
            <w:pPr>
              <w:numPr>
                <w:ilvl w:val="0"/>
                <w:numId w:val="0"/>
              </w:numPr>
              <w:snapToGrid w:val="0"/>
              <w:spacing w:line="264" w:lineRule="auto"/>
              <w:rPr>
                <w:rFonts w:hint="eastAsia" w:ascii="仿宋" w:hAnsi="仿宋" w:eastAsia="仿宋" w:cs="仿宋"/>
                <w:b/>
                <w:bCs/>
                <w:color w:val="auto"/>
                <w:kern w:val="0"/>
                <w:sz w:val="21"/>
                <w:szCs w:val="21"/>
                <w:highlight w:val="none"/>
                <w:u w:val="single"/>
                <w:lang w:val="zh-CN" w:eastAsia="zh-CN"/>
              </w:rPr>
            </w:pPr>
            <w:r>
              <w:rPr>
                <w:rFonts w:hint="eastAsia" w:ascii="仿宋" w:hAnsi="仿宋" w:eastAsia="仿宋" w:cs="仿宋"/>
                <w:b/>
                <w:bCs/>
                <w:color w:val="auto"/>
                <w:kern w:val="2"/>
                <w:sz w:val="21"/>
                <w:szCs w:val="22"/>
                <w:lang w:val="en-US" w:eastAsia="zh-CN" w:bidi="ar-SA"/>
              </w:rPr>
              <w:drawing>
                <wp:anchor distT="0" distB="0" distL="114300" distR="114300" simplePos="0" relativeHeight="251661312" behindDoc="0" locked="0" layoutInCell="1" allowOverlap="1">
                  <wp:simplePos x="0" y="0"/>
                  <wp:positionH relativeFrom="column">
                    <wp:posOffset>63500</wp:posOffset>
                  </wp:positionH>
                  <wp:positionV relativeFrom="paragraph">
                    <wp:posOffset>-31750</wp:posOffset>
                  </wp:positionV>
                  <wp:extent cx="3797300" cy="284480"/>
                  <wp:effectExtent l="0" t="0" r="12700" b="1270"/>
                  <wp:wrapSquare wrapText="bothSides"/>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27">
                            <a:lum/>
                          </a:blip>
                          <a:stretch>
                            <a:fillRect/>
                          </a:stretch>
                        </pic:blipFill>
                        <pic:spPr>
                          <a:xfrm>
                            <a:off x="0" y="0"/>
                            <a:ext cx="3797300" cy="284480"/>
                          </a:xfrm>
                          <a:prstGeom prst="rect">
                            <a:avLst/>
                          </a:prstGeom>
                          <a:noFill/>
                          <a:ln>
                            <a:noFill/>
                          </a:ln>
                        </pic:spPr>
                      </pic:pic>
                    </a:graphicData>
                  </a:graphic>
                </wp:anchor>
              </w:drawing>
            </w:r>
          </w:p>
          <w:p w14:paraId="356B5C64">
            <w:pPr>
              <w:widowControl w:val="0"/>
              <w:numPr>
                <w:ilvl w:val="0"/>
                <w:numId w:val="0"/>
              </w:numPr>
              <w:wordWrap/>
              <w:adjustRightInd w:val="0"/>
              <w:snapToGrid w:val="0"/>
              <w:spacing w:line="264" w:lineRule="auto"/>
              <w:textAlignment w:val="auto"/>
              <w:rPr>
                <w:rFonts w:hint="eastAsia" w:ascii="仿宋" w:hAnsi="仿宋" w:eastAsia="仿宋" w:cs="仿宋"/>
                <w:b/>
                <w:bCs/>
                <w:color w:val="auto"/>
                <w:kern w:val="0"/>
                <w:sz w:val="21"/>
                <w:szCs w:val="21"/>
                <w:highlight w:val="none"/>
                <w:u w:val="single"/>
                <w:lang w:val="zh-CN" w:eastAsia="zh-CN"/>
              </w:rPr>
            </w:pPr>
            <w:r>
              <w:rPr>
                <w:rFonts w:hint="eastAsia" w:ascii="仿宋" w:hAnsi="仿宋" w:eastAsia="仿宋" w:cs="仿宋"/>
                <w:b/>
                <w:bCs/>
                <w:color w:val="auto"/>
                <w:sz w:val="24"/>
                <w:highlight w:val="none"/>
                <w:shd w:val="clear" w:color="auto" w:fill="FFFFFF"/>
                <w:lang w:val="zh-CN" w:bidi="zh-CN"/>
              </w:rPr>
              <w:t xml:space="preserve">说明： </w:t>
            </w:r>
          </w:p>
          <w:p w14:paraId="6FEB5803">
            <w:pPr>
              <w:widowControl w:val="0"/>
              <w:numPr>
                <w:ilvl w:val="0"/>
                <w:numId w:val="0"/>
              </w:numPr>
              <w:wordWrap/>
              <w:adjustRightInd w:val="0"/>
              <w:snapToGrid w:val="0"/>
              <w:spacing w:line="264" w:lineRule="auto"/>
              <w:ind w:firstLine="442" w:firstLineChars="200"/>
              <w:textAlignment w:val="auto"/>
              <w:rPr>
                <w:rFonts w:hint="eastAsia" w:ascii="仿宋" w:hAnsi="仿宋" w:eastAsia="仿宋" w:cs="仿宋"/>
                <w:b/>
                <w:bCs/>
                <w:color w:val="auto"/>
                <w:kern w:val="0"/>
                <w:sz w:val="22"/>
                <w:szCs w:val="22"/>
                <w:highlight w:val="none"/>
                <w:u w:val="single"/>
                <w:lang w:val="zh-CN" w:eastAsia="zh-CN"/>
              </w:rPr>
            </w:pPr>
            <w:r>
              <w:rPr>
                <w:rFonts w:hint="eastAsia" w:ascii="仿宋" w:hAnsi="仿宋" w:eastAsia="仿宋" w:cs="仿宋"/>
                <w:b/>
                <w:bCs/>
                <w:color w:val="auto"/>
                <w:kern w:val="0"/>
                <w:sz w:val="22"/>
                <w:szCs w:val="22"/>
                <w:highlight w:val="none"/>
                <w:u w:val="single"/>
                <w:lang w:val="zh-CN" w:eastAsia="zh-CN"/>
              </w:rPr>
              <w:t>1.大型、中型和小型企业须同时满足所列指标的下限，否则下划一档；微型企业只须满足所列指标中的一项即可。 　　</w:t>
            </w:r>
          </w:p>
          <w:p w14:paraId="747348C2">
            <w:pPr>
              <w:widowControl w:val="0"/>
              <w:numPr>
                <w:ilvl w:val="0"/>
                <w:numId w:val="0"/>
              </w:numPr>
              <w:wordWrap/>
              <w:adjustRightInd w:val="0"/>
              <w:snapToGrid w:val="0"/>
              <w:spacing w:line="264" w:lineRule="auto"/>
              <w:ind w:firstLine="442" w:firstLineChars="200"/>
              <w:textAlignment w:val="auto"/>
              <w:rPr>
                <w:rFonts w:hint="eastAsia" w:ascii="仿宋" w:hAnsi="仿宋" w:eastAsia="仿宋" w:cs="仿宋"/>
                <w:b/>
                <w:bCs/>
                <w:color w:val="auto"/>
                <w:kern w:val="0"/>
                <w:sz w:val="22"/>
                <w:szCs w:val="22"/>
                <w:highlight w:val="none"/>
                <w:u w:val="single"/>
                <w:lang w:val="zh-CN" w:eastAsia="zh-CN"/>
              </w:rPr>
            </w:pPr>
            <w:r>
              <w:rPr>
                <w:rFonts w:hint="eastAsia" w:ascii="仿宋" w:hAnsi="仿宋" w:eastAsia="仿宋" w:cs="仿宋"/>
                <w:b/>
                <w:bCs/>
                <w:color w:val="auto"/>
                <w:kern w:val="0"/>
                <w:sz w:val="22"/>
                <w:szCs w:val="22"/>
                <w:highlight w:val="none"/>
                <w:u w:val="single"/>
                <w:lang w:val="zh-CN" w:eastAsia="zh-CN"/>
              </w:rPr>
              <w:t>2.附表中各行业的范围以《国民经济行业分类》（GB/T4754-2017）为准。</w:t>
            </w:r>
          </w:p>
          <w:p w14:paraId="1EE6C69D">
            <w:pPr>
              <w:widowControl w:val="0"/>
              <w:numPr>
                <w:ilvl w:val="0"/>
                <w:numId w:val="0"/>
              </w:numPr>
              <w:wordWrap/>
              <w:adjustRightInd w:val="0"/>
              <w:snapToGrid w:val="0"/>
              <w:spacing w:line="264" w:lineRule="auto"/>
              <w:ind w:firstLine="442" w:firstLineChars="200"/>
              <w:textAlignment w:val="auto"/>
              <w:rPr>
                <w:rFonts w:hint="eastAsia" w:ascii="仿宋" w:hAnsi="仿宋" w:eastAsia="仿宋" w:cs="仿宋"/>
                <w:b/>
                <w:bCs/>
                <w:color w:val="auto"/>
                <w:kern w:val="0"/>
                <w:sz w:val="22"/>
                <w:szCs w:val="22"/>
                <w:highlight w:val="none"/>
                <w:u w:val="single"/>
                <w:lang w:val="zh-CN" w:eastAsia="zh-CN"/>
              </w:rPr>
            </w:pPr>
            <w:r>
              <w:rPr>
                <w:rFonts w:hint="eastAsia" w:ascii="仿宋" w:hAnsi="仿宋" w:eastAsia="仿宋" w:cs="仿宋"/>
                <w:b/>
                <w:bCs/>
                <w:color w:val="auto"/>
                <w:kern w:val="0"/>
                <w:sz w:val="22"/>
                <w:szCs w:val="22"/>
                <w:highlight w:val="none"/>
                <w:u w:val="single"/>
                <w:lang w:val="zh-CN" w:eastAsia="zh-CN"/>
              </w:rPr>
              <w:t>3.企业划分指标以现行统计制度为准。</w:t>
            </w:r>
          </w:p>
          <w:p w14:paraId="29D40B15">
            <w:pPr>
              <w:widowControl w:val="0"/>
              <w:numPr>
                <w:ilvl w:val="0"/>
                <w:numId w:val="0"/>
              </w:numPr>
              <w:wordWrap/>
              <w:adjustRightInd w:val="0"/>
              <w:snapToGrid w:val="0"/>
              <w:spacing w:line="264" w:lineRule="auto"/>
              <w:ind w:firstLine="442" w:firstLineChars="200"/>
              <w:textAlignment w:val="auto"/>
              <w:rPr>
                <w:rFonts w:hint="eastAsia" w:ascii="仿宋" w:hAnsi="仿宋" w:eastAsia="仿宋" w:cs="仿宋"/>
                <w:b/>
                <w:bCs/>
                <w:color w:val="auto"/>
                <w:kern w:val="0"/>
                <w:sz w:val="22"/>
                <w:szCs w:val="22"/>
                <w:highlight w:val="none"/>
                <w:u w:val="single"/>
                <w:lang w:val="zh-CN" w:eastAsia="zh-CN"/>
              </w:rPr>
            </w:pPr>
            <w:r>
              <w:rPr>
                <w:rFonts w:hint="eastAsia" w:ascii="仿宋" w:hAnsi="仿宋" w:eastAsia="仿宋" w:cs="仿宋"/>
                <w:b/>
                <w:bCs/>
                <w:color w:val="auto"/>
                <w:kern w:val="0"/>
                <w:sz w:val="22"/>
                <w:szCs w:val="22"/>
                <w:highlight w:val="none"/>
                <w:u w:val="single"/>
                <w:lang w:val="zh-CN" w:eastAsia="zh-CN"/>
              </w:rPr>
              <w:t>1）从业人员，是指期末从业人员数，没有期末从业人员数的，采用全年平均人员数代替。</w:t>
            </w:r>
          </w:p>
          <w:p w14:paraId="671A8DAF">
            <w:pPr>
              <w:widowControl w:val="0"/>
              <w:numPr>
                <w:ilvl w:val="0"/>
                <w:numId w:val="0"/>
              </w:numPr>
              <w:wordWrap/>
              <w:adjustRightInd w:val="0"/>
              <w:snapToGrid w:val="0"/>
              <w:spacing w:line="264" w:lineRule="auto"/>
              <w:ind w:firstLine="442" w:firstLineChars="200"/>
              <w:textAlignment w:val="auto"/>
              <w:rPr>
                <w:rFonts w:hint="eastAsia" w:ascii="仿宋" w:hAnsi="仿宋" w:eastAsia="仿宋" w:cs="仿宋"/>
                <w:b/>
                <w:bCs/>
                <w:color w:val="auto"/>
                <w:kern w:val="0"/>
                <w:sz w:val="22"/>
                <w:szCs w:val="22"/>
                <w:highlight w:val="none"/>
                <w:u w:val="single"/>
                <w:lang w:val="zh-CN" w:eastAsia="zh-CN"/>
              </w:rPr>
            </w:pPr>
            <w:r>
              <w:rPr>
                <w:rFonts w:hint="eastAsia" w:ascii="仿宋" w:hAnsi="仿宋" w:eastAsia="仿宋" w:cs="仿宋"/>
                <w:b/>
                <w:bCs/>
                <w:color w:val="auto"/>
                <w:kern w:val="0"/>
                <w:sz w:val="22"/>
                <w:szCs w:val="22"/>
                <w:highlight w:val="none"/>
                <w:u w:val="single"/>
                <w:lang w:val="zh-CN" w:eastAsia="zh-CN"/>
              </w:rPr>
              <w:t>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p>
          <w:p w14:paraId="60F32103">
            <w:pPr>
              <w:pStyle w:val="959"/>
              <w:widowControl w:val="0"/>
              <w:tabs>
                <w:tab w:val="left" w:pos="1070"/>
              </w:tabs>
              <w:wordWrap/>
              <w:snapToGrid/>
              <w:spacing w:line="264" w:lineRule="auto"/>
              <w:ind w:right="52" w:firstLine="442" w:firstLineChars="200"/>
              <w:jc w:val="left"/>
              <w:textAlignment w:val="auto"/>
              <w:rPr>
                <w:rFonts w:hint="eastAsia" w:ascii="仿宋" w:hAnsi="仿宋" w:eastAsia="仿宋" w:cs="仿宋"/>
                <w:b/>
                <w:bCs/>
                <w:color w:val="auto"/>
                <w:kern w:val="0"/>
                <w:sz w:val="21"/>
                <w:szCs w:val="21"/>
                <w:highlight w:val="none"/>
                <w:u w:val="single"/>
                <w:lang w:val="zh-CN" w:eastAsia="zh-CN"/>
              </w:rPr>
            </w:pPr>
            <w:r>
              <w:rPr>
                <w:rFonts w:hint="eastAsia" w:ascii="仿宋" w:hAnsi="仿宋" w:eastAsia="仿宋" w:cs="仿宋"/>
                <w:b/>
                <w:bCs/>
                <w:color w:val="auto"/>
                <w:kern w:val="0"/>
                <w:sz w:val="22"/>
                <w:szCs w:val="22"/>
                <w:highlight w:val="none"/>
                <w:u w:val="single"/>
                <w:lang w:val="zh-CN" w:eastAsia="zh-CN"/>
              </w:rPr>
              <w:t>3）资产总额，采用资产总计代替</w:t>
            </w:r>
            <w:r>
              <w:rPr>
                <w:rFonts w:hint="eastAsia" w:ascii="仿宋" w:hAnsi="仿宋" w:eastAsia="仿宋" w:cs="仿宋"/>
                <w:b/>
                <w:bCs/>
                <w:color w:val="auto"/>
                <w:kern w:val="0"/>
                <w:sz w:val="21"/>
                <w:szCs w:val="21"/>
                <w:highlight w:val="none"/>
                <w:u w:val="single"/>
                <w:lang w:val="zh-CN" w:eastAsia="zh-CN"/>
              </w:rPr>
              <w:t>。</w:t>
            </w:r>
          </w:p>
          <w:p w14:paraId="6AEE140B">
            <w:pPr>
              <w:pStyle w:val="959"/>
              <w:widowControl w:val="0"/>
              <w:tabs>
                <w:tab w:val="left" w:pos="1070"/>
              </w:tabs>
              <w:wordWrap/>
              <w:snapToGrid/>
              <w:spacing w:line="264" w:lineRule="auto"/>
              <w:ind w:right="52" w:firstLine="240" w:firstLineChars="100"/>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val="0"/>
                <w:bCs w:val="0"/>
                <w:color w:val="auto"/>
                <w:sz w:val="24"/>
                <w:szCs w:val="24"/>
                <w:highlight w:val="none"/>
                <w:lang w:eastAsia="zh-CN"/>
              </w:rPr>
              <w:t>（</w:t>
            </w:r>
            <w:r>
              <w:rPr>
                <w:rFonts w:hint="eastAsia" w:ascii="仿宋" w:hAnsi="仿宋" w:eastAsia="仿宋" w:cs="仿宋"/>
                <w:b w:val="0"/>
                <w:bCs w:val="0"/>
                <w:color w:val="auto"/>
                <w:sz w:val="24"/>
                <w:szCs w:val="24"/>
                <w:highlight w:val="none"/>
                <w:lang w:val="en-US" w:eastAsia="zh-CN"/>
              </w:rPr>
              <w:t>3）</w:t>
            </w:r>
            <w:r>
              <w:rPr>
                <w:rFonts w:hint="eastAsia" w:ascii="仿宋" w:hAnsi="仿宋" w:eastAsia="仿宋" w:cs="仿宋"/>
                <w:b w:val="0"/>
                <w:bCs w:val="0"/>
                <w:color w:val="auto"/>
                <w:sz w:val="24"/>
                <w:szCs w:val="24"/>
                <w:highlight w:val="none"/>
                <w:lang w:eastAsia="zh-CN"/>
              </w:rPr>
              <w:t>根据《政府采购促进中小企业发展管理办法》（财库﹝2020﹞46 号）要求，</w:t>
            </w:r>
            <w:r>
              <w:rPr>
                <w:rFonts w:hint="eastAsia" w:ascii="仿宋" w:hAnsi="仿宋" w:eastAsia="仿宋" w:cs="仿宋"/>
                <w:b/>
                <w:bCs/>
                <w:color w:val="auto"/>
                <w:sz w:val="24"/>
                <w:szCs w:val="24"/>
                <w:highlight w:val="none"/>
                <w:lang w:eastAsia="zh-CN"/>
              </w:rPr>
              <w:t>本次采购为</w:t>
            </w:r>
            <w:r>
              <w:rPr>
                <w:rFonts w:hint="eastAsia" w:ascii="仿宋" w:hAnsi="仿宋" w:eastAsia="仿宋" w:cs="仿宋"/>
                <w:b/>
                <w:bCs/>
                <w:color w:val="auto"/>
                <w:sz w:val="24"/>
                <w:szCs w:val="24"/>
                <w:highlight w:val="none"/>
                <w:u w:val="single"/>
                <w:lang w:eastAsia="zh-CN"/>
              </w:rPr>
              <w:t>专门面向</w:t>
            </w:r>
            <w:r>
              <w:rPr>
                <w:rFonts w:hint="eastAsia" w:ascii="仿宋" w:hAnsi="仿宋" w:eastAsia="仿宋" w:cs="仿宋"/>
                <w:b/>
                <w:bCs/>
                <w:color w:val="auto"/>
                <w:sz w:val="24"/>
                <w:szCs w:val="24"/>
                <w:highlight w:val="none"/>
                <w:u w:val="single"/>
                <w:lang w:val="en-US" w:eastAsia="zh-CN"/>
              </w:rPr>
              <w:t>中</w:t>
            </w:r>
            <w:r>
              <w:rPr>
                <w:rFonts w:hint="eastAsia" w:ascii="仿宋" w:hAnsi="仿宋" w:eastAsia="仿宋" w:cs="仿宋"/>
                <w:b/>
                <w:bCs/>
                <w:color w:val="auto"/>
                <w:sz w:val="24"/>
                <w:szCs w:val="24"/>
                <w:highlight w:val="none"/>
                <w:u w:val="single"/>
                <w:lang w:eastAsia="zh-CN"/>
              </w:rPr>
              <w:t>小企业预留采购份额的采购项目</w:t>
            </w:r>
            <w:r>
              <w:rPr>
                <w:rFonts w:hint="eastAsia" w:ascii="仿宋" w:hAnsi="仿宋" w:eastAsia="仿宋" w:cs="仿宋"/>
                <w:b/>
                <w:bCs/>
                <w:color w:val="auto"/>
                <w:sz w:val="24"/>
                <w:szCs w:val="24"/>
                <w:highlight w:val="none"/>
                <w:lang w:eastAsia="zh-CN"/>
              </w:rPr>
              <w:t>。</w:t>
            </w:r>
            <w:r>
              <w:rPr>
                <w:rFonts w:hint="eastAsia" w:ascii="仿宋" w:hAnsi="仿宋" w:eastAsia="仿宋" w:cs="仿宋"/>
                <w:b/>
                <w:bCs/>
                <w:color w:val="auto"/>
                <w:sz w:val="24"/>
                <w:szCs w:val="24"/>
                <w:highlight w:val="none"/>
                <w:lang w:val="en-US" w:eastAsia="zh-CN"/>
              </w:rPr>
              <w:t>对小型和微型企业的投标报价不予扣除评审。</w:t>
            </w:r>
          </w:p>
          <w:p w14:paraId="54015789">
            <w:pPr>
              <w:pStyle w:val="959"/>
              <w:widowControl w:val="0"/>
              <w:tabs>
                <w:tab w:val="left" w:pos="1070"/>
              </w:tabs>
              <w:wordWrap/>
              <w:snapToGrid/>
              <w:spacing w:line="264" w:lineRule="auto"/>
              <w:ind w:right="52" w:firstLine="236" w:firstLineChars="100"/>
              <w:textAlignment w:val="auto"/>
              <w:rPr>
                <w:rFonts w:hint="eastAsia" w:ascii="仿宋" w:hAnsi="仿宋" w:eastAsia="仿宋" w:cs="仿宋"/>
                <w:b w:val="0"/>
                <w:bCs w:val="0"/>
                <w:color w:val="auto"/>
                <w:spacing w:val="-2"/>
                <w:sz w:val="24"/>
                <w:szCs w:val="24"/>
                <w:highlight w:val="none"/>
                <w:lang w:eastAsia="zh-CN"/>
              </w:rPr>
            </w:pPr>
            <w:r>
              <w:rPr>
                <w:rFonts w:hint="eastAsia" w:ascii="仿宋" w:hAnsi="仿宋" w:eastAsia="仿宋" w:cs="仿宋"/>
                <w:b w:val="0"/>
                <w:bCs w:val="0"/>
                <w:color w:val="auto"/>
                <w:spacing w:val="-2"/>
                <w:sz w:val="24"/>
                <w:szCs w:val="24"/>
                <w:highlight w:val="none"/>
                <w:lang w:eastAsia="zh-CN"/>
              </w:rPr>
              <w:t>(</w:t>
            </w:r>
            <w:r>
              <w:rPr>
                <w:rFonts w:hint="eastAsia" w:ascii="仿宋" w:hAnsi="仿宋" w:eastAsia="仿宋" w:cs="仿宋"/>
                <w:b w:val="0"/>
                <w:bCs w:val="0"/>
                <w:color w:val="auto"/>
                <w:spacing w:val="-2"/>
                <w:sz w:val="24"/>
                <w:szCs w:val="24"/>
                <w:highlight w:val="none"/>
                <w:lang w:val="en-US" w:eastAsia="zh-CN"/>
              </w:rPr>
              <w:t>4</w:t>
            </w:r>
            <w:r>
              <w:rPr>
                <w:rFonts w:hint="eastAsia" w:ascii="仿宋" w:hAnsi="仿宋" w:eastAsia="仿宋" w:cs="仿宋"/>
                <w:b w:val="0"/>
                <w:bCs w:val="0"/>
                <w:color w:val="auto"/>
                <w:spacing w:val="-2"/>
                <w:sz w:val="24"/>
                <w:szCs w:val="24"/>
                <w:highlight w:val="none"/>
                <w:lang w:eastAsia="zh-CN"/>
              </w:rPr>
              <w:t>)符合小微企业划分标准的个体工商户，视同小微企</w:t>
            </w:r>
          </w:p>
          <w:p w14:paraId="75854491">
            <w:pPr>
              <w:pStyle w:val="959"/>
              <w:widowControl w:val="0"/>
              <w:tabs>
                <w:tab w:val="left" w:pos="1070"/>
              </w:tabs>
              <w:wordWrap/>
              <w:snapToGrid/>
              <w:spacing w:line="264" w:lineRule="auto"/>
              <w:ind w:right="52"/>
              <w:textAlignment w:val="auto"/>
              <w:rPr>
                <w:rFonts w:hint="eastAsia" w:ascii="仿宋" w:hAnsi="仿宋" w:eastAsia="仿宋" w:cs="仿宋"/>
                <w:b w:val="0"/>
                <w:bCs w:val="0"/>
                <w:color w:val="auto"/>
                <w:sz w:val="24"/>
                <w:szCs w:val="24"/>
                <w:highlight w:val="none"/>
                <w:lang w:eastAsia="zh-CN"/>
              </w:rPr>
            </w:pPr>
            <w:r>
              <w:rPr>
                <w:rFonts w:hint="eastAsia" w:ascii="仿宋" w:hAnsi="仿宋" w:eastAsia="仿宋" w:cs="仿宋"/>
                <w:b w:val="0"/>
                <w:bCs w:val="0"/>
                <w:color w:val="auto"/>
                <w:spacing w:val="-2"/>
                <w:sz w:val="24"/>
                <w:szCs w:val="24"/>
                <w:highlight w:val="none"/>
                <w:lang w:eastAsia="zh-CN"/>
              </w:rPr>
              <w:t>业</w:t>
            </w:r>
            <w:r>
              <w:rPr>
                <w:rFonts w:hint="eastAsia" w:ascii="仿宋" w:hAnsi="仿宋" w:eastAsia="仿宋" w:cs="仿宋"/>
                <w:b w:val="0"/>
                <w:bCs w:val="0"/>
                <w:color w:val="auto"/>
                <w:spacing w:val="-13"/>
                <w:sz w:val="24"/>
                <w:szCs w:val="24"/>
                <w:highlight w:val="none"/>
                <w:lang w:eastAsia="zh-CN"/>
              </w:rPr>
              <w:t>。</w:t>
            </w:r>
          </w:p>
          <w:p w14:paraId="5A2B23EA">
            <w:pPr>
              <w:snapToGrid w:val="0"/>
              <w:rPr>
                <w:rFonts w:ascii="宋体" w:hAnsi="宋体" w:eastAsia="宋体" w:cs="宋体"/>
                <w:color w:val="auto"/>
                <w:highlight w:val="none"/>
                <w:lang w:val="en-US"/>
              </w:rPr>
            </w:pPr>
            <w:r>
              <w:rPr>
                <w:rFonts w:hint="eastAsia" w:ascii="仿宋" w:hAnsi="仿宋" w:eastAsia="仿宋" w:cs="仿宋"/>
                <w:b w:val="0"/>
                <w:bCs w:val="0"/>
                <w:color w:val="auto"/>
                <w:spacing w:val="-1"/>
                <w:sz w:val="24"/>
                <w:szCs w:val="24"/>
                <w:highlight w:val="none"/>
              </w:rPr>
              <w:t>(</w:t>
            </w:r>
            <w:r>
              <w:rPr>
                <w:rFonts w:hint="eastAsia" w:ascii="仿宋" w:hAnsi="仿宋" w:eastAsia="仿宋" w:cs="仿宋"/>
                <w:b w:val="0"/>
                <w:bCs w:val="0"/>
                <w:color w:val="auto"/>
                <w:spacing w:val="-1"/>
                <w:sz w:val="24"/>
                <w:szCs w:val="24"/>
                <w:highlight w:val="none"/>
                <w:lang w:val="en-US" w:eastAsia="zh-CN"/>
              </w:rPr>
              <w:t>5</w:t>
            </w:r>
            <w:r>
              <w:rPr>
                <w:rFonts w:hint="eastAsia" w:ascii="仿宋" w:hAnsi="仿宋" w:eastAsia="仿宋" w:cs="仿宋"/>
                <w:b w:val="0"/>
                <w:bCs w:val="0"/>
                <w:color w:val="auto"/>
                <w:spacing w:val="-1"/>
                <w:sz w:val="24"/>
                <w:szCs w:val="24"/>
                <w:highlight w:val="none"/>
              </w:rPr>
              <w:t xml:space="preserve">)监狱企业和残疾人福利性单位视同小型、微型企业， </w:t>
            </w:r>
            <w:r>
              <w:rPr>
                <w:rFonts w:hint="eastAsia" w:ascii="仿宋" w:hAnsi="仿宋" w:eastAsia="仿宋" w:cs="仿宋"/>
                <w:b w:val="0"/>
                <w:bCs w:val="0"/>
                <w:color w:val="auto"/>
                <w:sz w:val="24"/>
                <w:szCs w:val="24"/>
                <w:highlight w:val="none"/>
              </w:rPr>
              <w:t>按《财政部 司法部关于政府采购支持监狱企业发展有关问题的通知》(财库〔2014〕68 号)、《财政部 民政部  中国残</w:t>
            </w:r>
            <w:r>
              <w:rPr>
                <w:rFonts w:hint="eastAsia" w:ascii="仿宋" w:hAnsi="仿宋" w:eastAsia="仿宋" w:cs="仿宋"/>
                <w:b w:val="0"/>
                <w:bCs w:val="0"/>
                <w:color w:val="auto"/>
                <w:spacing w:val="-2"/>
                <w:sz w:val="24"/>
                <w:szCs w:val="24"/>
                <w:highlight w:val="none"/>
              </w:rPr>
              <w:t>疾人联合会关于促进残疾人就业政府采购政策的通知》</w:t>
            </w:r>
            <w:r>
              <w:rPr>
                <w:rFonts w:hint="eastAsia" w:ascii="仿宋" w:hAnsi="仿宋" w:eastAsia="仿宋" w:cs="仿宋"/>
                <w:b w:val="0"/>
                <w:bCs w:val="0"/>
                <w:color w:val="auto"/>
                <w:sz w:val="24"/>
                <w:szCs w:val="24"/>
                <w:highlight w:val="none"/>
              </w:rPr>
              <w:t>（财库〔2017〕141 号）的规定执行。</w:t>
            </w:r>
          </w:p>
        </w:tc>
      </w:tr>
      <w:tr w14:paraId="40147F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55" w:hRule="atLeast"/>
          <w:tblHeader/>
        </w:trPr>
        <w:tc>
          <w:tcPr>
            <w:tcW w:w="629" w:type="dxa"/>
            <w:tcBorders>
              <w:top w:val="single" w:color="auto" w:sz="4" w:space="0"/>
              <w:left w:val="single" w:color="auto" w:sz="4" w:space="0"/>
              <w:bottom w:val="single" w:color="auto" w:sz="4" w:space="0"/>
              <w:right w:val="single" w:color="auto" w:sz="4" w:space="0"/>
            </w:tcBorders>
          </w:tcPr>
          <w:p w14:paraId="4C7E6D89">
            <w:pPr>
              <w:snapToGrid w:val="0"/>
              <w:spacing w:line="360" w:lineRule="auto"/>
              <w:jc w:val="center"/>
              <w:rPr>
                <w:rFonts w:ascii="宋体" w:hAnsi="宋体" w:cs="宋体"/>
                <w:color w:val="auto"/>
                <w:sz w:val="24"/>
                <w:highlight w:val="none"/>
              </w:rPr>
            </w:pPr>
          </w:p>
          <w:p w14:paraId="5D7F983A">
            <w:pPr>
              <w:snapToGrid w:val="0"/>
              <w:spacing w:line="360" w:lineRule="auto"/>
              <w:jc w:val="center"/>
              <w:rPr>
                <w:rFonts w:ascii="宋体" w:hAnsi="宋体" w:cs="宋体"/>
                <w:color w:val="auto"/>
                <w:sz w:val="24"/>
                <w:highlight w:val="none"/>
              </w:rPr>
            </w:pPr>
          </w:p>
          <w:p w14:paraId="0B20219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3</w:t>
            </w:r>
          </w:p>
        </w:tc>
        <w:tc>
          <w:tcPr>
            <w:tcW w:w="1843" w:type="dxa"/>
            <w:tcBorders>
              <w:top w:val="single" w:color="000000" w:sz="8" w:space="0"/>
              <w:left w:val="single" w:color="auto" w:sz="4" w:space="0"/>
              <w:bottom w:val="single" w:color="000000" w:sz="8" w:space="0"/>
              <w:right w:val="single" w:color="000000" w:sz="8" w:space="0"/>
            </w:tcBorders>
            <w:vAlign w:val="center"/>
          </w:tcPr>
          <w:p w14:paraId="3959F14F">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是否允许采购进口产品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2BB932C4">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29253019"/>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sym w:font="Wingdings" w:char="F0FE"/>
                </w:r>
              </w:sdtContent>
            </w:sdt>
            <w:r>
              <w:rPr>
                <w:rFonts w:hint="eastAsia" w:ascii="宋体" w:hAnsi="宋体" w:cs="宋体"/>
                <w:color w:val="auto"/>
                <w:kern w:val="0"/>
                <w:sz w:val="24"/>
                <w:highlight w:val="none"/>
              </w:rPr>
              <w:t>本项目不允许采购进口产品。</w:t>
            </w:r>
          </w:p>
          <w:p w14:paraId="030A739B">
            <w:pPr>
              <w:spacing w:line="360" w:lineRule="auto"/>
              <w:rPr>
                <w:rFonts w:ascii="宋体" w:hAnsi="宋体" w:cs="宋体"/>
                <w:color w:val="auto"/>
                <w:highlight w:val="none"/>
              </w:rPr>
            </w:pPr>
            <w:sdt>
              <w:sdtPr>
                <w:rPr>
                  <w:rFonts w:hint="eastAsia" w:ascii="宋体" w:hAnsi="宋体" w:cs="宋体"/>
                  <w:color w:val="auto"/>
                  <w:kern w:val="0"/>
                  <w:sz w:val="24"/>
                  <w:highlight w:val="none"/>
                </w:rPr>
                <w:id w:val="45069696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可以就</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采购进口产品。</w:t>
            </w:r>
          </w:p>
        </w:tc>
      </w:tr>
      <w:tr w14:paraId="49B7A3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94" w:hRule="atLeast"/>
          <w:tblHeader/>
        </w:trPr>
        <w:tc>
          <w:tcPr>
            <w:tcW w:w="629" w:type="dxa"/>
            <w:tcBorders>
              <w:top w:val="single" w:color="auto" w:sz="4" w:space="0"/>
              <w:left w:val="single" w:color="auto" w:sz="4" w:space="0"/>
              <w:bottom w:val="single" w:color="auto" w:sz="4" w:space="0"/>
              <w:right w:val="single" w:color="auto" w:sz="4" w:space="0"/>
            </w:tcBorders>
            <w:vAlign w:val="center"/>
          </w:tcPr>
          <w:p w14:paraId="63BB4EAE">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4</w:t>
            </w:r>
          </w:p>
        </w:tc>
        <w:tc>
          <w:tcPr>
            <w:tcW w:w="1843" w:type="dxa"/>
            <w:tcBorders>
              <w:top w:val="single" w:color="000000" w:sz="8" w:space="0"/>
              <w:left w:val="single" w:color="auto" w:sz="4" w:space="0"/>
              <w:bottom w:val="single" w:color="000000" w:sz="8" w:space="0"/>
              <w:right w:val="single" w:color="000000" w:sz="8" w:space="0"/>
            </w:tcBorders>
            <w:vAlign w:val="center"/>
          </w:tcPr>
          <w:p w14:paraId="75C9D203">
            <w:pPr>
              <w:snapToGrid w:val="0"/>
              <w:spacing w:line="360" w:lineRule="auto"/>
              <w:ind w:firstLine="482" w:firstLineChars="200"/>
              <w:rPr>
                <w:rFonts w:ascii="宋体" w:hAnsi="宋体" w:cs="宋体"/>
                <w:b/>
                <w:color w:val="auto"/>
                <w:sz w:val="24"/>
                <w:highlight w:val="none"/>
              </w:rPr>
            </w:pPr>
            <w:r>
              <w:rPr>
                <w:rFonts w:hint="eastAsia" w:ascii="宋体" w:hAnsi="宋体" w:cs="宋体"/>
                <w:b/>
                <w:color w:val="auto"/>
                <w:sz w:val="24"/>
                <w:highlight w:val="none"/>
              </w:rPr>
              <w:t>分包</w:t>
            </w:r>
          </w:p>
        </w:tc>
        <w:tc>
          <w:tcPr>
            <w:tcW w:w="6095" w:type="dxa"/>
            <w:tcBorders>
              <w:top w:val="single" w:color="000000" w:sz="8" w:space="0"/>
              <w:left w:val="single" w:color="000000" w:sz="2" w:space="0"/>
              <w:bottom w:val="single" w:color="000000" w:sz="8" w:space="0"/>
              <w:right w:val="single" w:color="000000" w:sz="8" w:space="0"/>
            </w:tcBorders>
            <w:vAlign w:val="center"/>
          </w:tcPr>
          <w:p w14:paraId="7AF8068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546541237"/>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MS Gothic" w:hAnsi="MS Gothic" w:eastAsia="宋体"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 xml:space="preserve"> A</w:t>
            </w:r>
            <w:r>
              <w:rPr>
                <w:rFonts w:hint="eastAsia" w:ascii="宋体" w:hAnsi="宋体" w:cs="宋体"/>
                <w:color w:val="auto"/>
                <w:sz w:val="24"/>
                <w:highlight w:val="none"/>
              </w:rPr>
              <w:t>同意将非主体、非关键性的</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工作分包。</w:t>
            </w:r>
            <w:sdt>
              <w:sdtPr>
                <w:rPr>
                  <w:rFonts w:hint="eastAsia" w:ascii="宋体" w:hAnsi="宋体" w:cs="宋体"/>
                  <w:color w:val="auto"/>
                  <w:kern w:val="0"/>
                  <w:sz w:val="24"/>
                  <w:highlight w:val="none"/>
                </w:rPr>
                <w:id w:val="681655650"/>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宋体"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 xml:space="preserve"> B</w:t>
            </w:r>
            <w:r>
              <w:rPr>
                <w:rFonts w:hint="eastAsia" w:ascii="宋体" w:hAnsi="宋体" w:cs="宋体"/>
                <w:color w:val="auto"/>
                <w:sz w:val="24"/>
                <w:highlight w:val="none"/>
              </w:rPr>
              <w:t>不同意分包。</w:t>
            </w:r>
          </w:p>
          <w:p w14:paraId="36C1AEF5">
            <w:pPr>
              <w:spacing w:line="360" w:lineRule="auto"/>
              <w:rPr>
                <w:rFonts w:ascii="宋体" w:hAnsi="宋体" w:cs="宋体"/>
                <w:color w:val="auto"/>
                <w:sz w:val="24"/>
                <w:highlight w:val="none"/>
              </w:rPr>
            </w:pPr>
            <w:r>
              <w:rPr>
                <w:rFonts w:hint="eastAsia" w:ascii="宋体" w:hAnsi="宋体" w:cs="宋体"/>
                <w:color w:val="auto"/>
                <w:sz w:val="24"/>
                <w:highlight w:val="none"/>
              </w:rPr>
              <w:t>注：不得限制大中型企业向小微企业合理分包。</w:t>
            </w:r>
          </w:p>
        </w:tc>
      </w:tr>
      <w:tr w14:paraId="7C4D889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225" w:hRule="atLeast"/>
          <w:tblHeader/>
        </w:trPr>
        <w:tc>
          <w:tcPr>
            <w:tcW w:w="629" w:type="dxa"/>
            <w:tcBorders>
              <w:top w:val="single" w:color="auto" w:sz="4" w:space="0"/>
              <w:left w:val="single" w:color="auto" w:sz="4" w:space="0"/>
              <w:bottom w:val="single" w:color="auto" w:sz="4" w:space="0"/>
              <w:right w:val="single" w:color="auto" w:sz="4" w:space="0"/>
            </w:tcBorders>
          </w:tcPr>
          <w:p w14:paraId="24A1FE3D">
            <w:pPr>
              <w:snapToGrid w:val="0"/>
              <w:spacing w:line="360" w:lineRule="auto"/>
              <w:jc w:val="center"/>
              <w:rPr>
                <w:rFonts w:ascii="宋体" w:hAnsi="宋体" w:cs="宋体"/>
                <w:color w:val="auto"/>
                <w:sz w:val="24"/>
                <w:highlight w:val="none"/>
              </w:rPr>
            </w:pPr>
          </w:p>
          <w:p w14:paraId="3D9933DF">
            <w:pPr>
              <w:snapToGrid w:val="0"/>
              <w:spacing w:line="360" w:lineRule="auto"/>
              <w:jc w:val="center"/>
              <w:rPr>
                <w:rFonts w:ascii="宋体" w:hAnsi="宋体" w:cs="宋体"/>
                <w:color w:val="auto"/>
                <w:sz w:val="24"/>
                <w:highlight w:val="none"/>
              </w:rPr>
            </w:pPr>
          </w:p>
          <w:p w14:paraId="06575EE9">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5</w:t>
            </w:r>
          </w:p>
        </w:tc>
        <w:tc>
          <w:tcPr>
            <w:tcW w:w="1843" w:type="dxa"/>
            <w:tcBorders>
              <w:top w:val="single" w:color="000000" w:sz="8" w:space="0"/>
              <w:left w:val="single" w:color="auto" w:sz="4" w:space="0"/>
              <w:bottom w:val="single" w:color="000000" w:sz="8" w:space="0"/>
              <w:right w:val="single" w:color="000000" w:sz="8" w:space="0"/>
            </w:tcBorders>
            <w:vAlign w:val="center"/>
          </w:tcPr>
          <w:p w14:paraId="27ED968E">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开标前答疑会或现场考察</w:t>
            </w:r>
          </w:p>
        </w:tc>
        <w:tc>
          <w:tcPr>
            <w:tcW w:w="6095" w:type="dxa"/>
            <w:tcBorders>
              <w:top w:val="single" w:color="000000" w:sz="8" w:space="0"/>
              <w:left w:val="single" w:color="000000" w:sz="2" w:space="0"/>
              <w:bottom w:val="single" w:color="000000" w:sz="8" w:space="0"/>
              <w:right w:val="single" w:color="000000" w:sz="8" w:space="0"/>
            </w:tcBorders>
            <w:vAlign w:val="center"/>
          </w:tcPr>
          <w:p w14:paraId="72FDAFB6">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186549752"/>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2AEBB0D9">
            <w:pPr>
              <w:spacing w:line="360" w:lineRule="auto"/>
              <w:rPr>
                <w:rFonts w:hint="eastAsia" w:ascii="宋体" w:hAnsi="宋体" w:cs="宋体"/>
                <w:color w:val="auto"/>
                <w:sz w:val="24"/>
                <w:szCs w:val="20"/>
                <w:highlight w:val="none"/>
              </w:rPr>
            </w:pPr>
            <w:sdt>
              <w:sdtPr>
                <w:rPr>
                  <w:rFonts w:hint="eastAsia" w:ascii="宋体" w:hAnsi="宋体" w:cs="宋体"/>
                  <w:color w:val="auto"/>
                  <w:kern w:val="0"/>
                  <w:sz w:val="24"/>
                  <w:highlight w:val="none"/>
                </w:rPr>
                <w:id w:val="3889990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r>
              <w:rPr>
                <w:rFonts w:hint="eastAsia" w:ascii="宋体" w:hAnsi="宋体" w:cs="宋体"/>
                <w:color w:val="auto"/>
                <w:sz w:val="24"/>
                <w:highlight w:val="none"/>
              </w:rPr>
              <w:t>时间：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，联系方式：</w:t>
            </w:r>
            <w:r>
              <w:rPr>
                <w:rFonts w:hint="eastAsia" w:ascii="宋体" w:hAnsi="宋体" w:cs="宋体"/>
                <w:color w:val="auto"/>
                <w:sz w:val="24"/>
                <w:highlight w:val="none"/>
                <w:u w:val="single"/>
              </w:rPr>
              <w:t xml:space="preserve">      </w:t>
            </w:r>
            <w:r>
              <w:rPr>
                <w:rFonts w:hint="eastAsia" w:ascii="宋体" w:hAnsi="宋体" w:cs="宋体"/>
                <w:color w:val="auto"/>
                <w:sz w:val="24"/>
                <w:szCs w:val="20"/>
                <w:highlight w:val="none"/>
              </w:rPr>
              <w:t>。</w:t>
            </w:r>
          </w:p>
          <w:p w14:paraId="7D8311CC">
            <w:pPr>
              <w:pStyle w:val="83"/>
              <w:ind w:firstLine="0" w:firstLineChars="0"/>
              <w:rPr>
                <w:color w:val="auto"/>
                <w:highlight w:val="none"/>
              </w:rPr>
            </w:pPr>
            <w:r>
              <w:rPr>
                <w:rFonts w:hint="eastAsia" w:ascii="宋体" w:hAnsi="宋体" w:eastAsia="宋体" w:cs="宋体"/>
                <w:color w:val="auto"/>
                <w:kern w:val="0"/>
                <w:sz w:val="24"/>
                <w:szCs w:val="24"/>
                <w:highlight w:val="none"/>
                <w:lang w:val="en-US" w:eastAsia="zh-CN" w:bidi="ar-SA"/>
              </w:rPr>
              <w:t>☐C不统一组织，供应商在获取采购文件后，自行至项目现场考察。地点： ，联系人： ，联系方式： 。</w:t>
            </w:r>
          </w:p>
        </w:tc>
      </w:tr>
      <w:tr w14:paraId="20E18B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68E5F280">
            <w:pPr>
              <w:snapToGrid w:val="0"/>
              <w:spacing w:line="360" w:lineRule="auto"/>
              <w:jc w:val="center"/>
              <w:rPr>
                <w:rFonts w:ascii="宋体" w:hAnsi="宋体" w:cs="宋体"/>
                <w:color w:val="auto"/>
                <w:sz w:val="24"/>
                <w:highlight w:val="none"/>
              </w:rPr>
            </w:pPr>
          </w:p>
          <w:p w14:paraId="66106EF8">
            <w:pPr>
              <w:snapToGrid w:val="0"/>
              <w:spacing w:line="360" w:lineRule="auto"/>
              <w:jc w:val="center"/>
              <w:rPr>
                <w:rFonts w:ascii="宋体" w:hAnsi="宋体" w:cs="宋体"/>
                <w:color w:val="auto"/>
                <w:sz w:val="24"/>
                <w:highlight w:val="none"/>
              </w:rPr>
            </w:pPr>
          </w:p>
          <w:p w14:paraId="1A5D71FC">
            <w:pPr>
              <w:snapToGrid w:val="0"/>
              <w:spacing w:line="360" w:lineRule="auto"/>
              <w:jc w:val="center"/>
              <w:rPr>
                <w:rFonts w:ascii="宋体" w:hAnsi="宋体" w:cs="宋体"/>
                <w:color w:val="auto"/>
                <w:sz w:val="24"/>
                <w:highlight w:val="none"/>
              </w:rPr>
            </w:pPr>
          </w:p>
          <w:p w14:paraId="34633B81">
            <w:pPr>
              <w:snapToGrid w:val="0"/>
              <w:spacing w:line="360" w:lineRule="auto"/>
              <w:jc w:val="center"/>
              <w:rPr>
                <w:rFonts w:ascii="宋体" w:hAnsi="宋体" w:cs="宋体"/>
                <w:color w:val="auto"/>
                <w:sz w:val="24"/>
                <w:highlight w:val="none"/>
              </w:rPr>
            </w:pPr>
          </w:p>
          <w:p w14:paraId="0B1D7A25">
            <w:pPr>
              <w:snapToGrid w:val="0"/>
              <w:spacing w:line="360" w:lineRule="auto"/>
              <w:jc w:val="center"/>
              <w:rPr>
                <w:rFonts w:ascii="宋体" w:hAnsi="宋体" w:cs="宋体"/>
                <w:color w:val="auto"/>
                <w:sz w:val="24"/>
                <w:highlight w:val="none"/>
              </w:rPr>
            </w:pPr>
          </w:p>
          <w:p w14:paraId="187C5A16">
            <w:pPr>
              <w:snapToGrid w:val="0"/>
              <w:spacing w:line="360" w:lineRule="auto"/>
              <w:jc w:val="center"/>
              <w:rPr>
                <w:rFonts w:ascii="宋体" w:hAnsi="宋体" w:cs="宋体"/>
                <w:color w:val="auto"/>
                <w:sz w:val="24"/>
                <w:highlight w:val="none"/>
              </w:rPr>
            </w:pPr>
          </w:p>
          <w:p w14:paraId="0932DC9A">
            <w:pPr>
              <w:snapToGrid w:val="0"/>
              <w:spacing w:line="360" w:lineRule="auto"/>
              <w:jc w:val="center"/>
              <w:rPr>
                <w:rFonts w:ascii="宋体" w:hAnsi="宋体" w:cs="宋体"/>
                <w:color w:val="auto"/>
                <w:sz w:val="24"/>
                <w:highlight w:val="none"/>
              </w:rPr>
            </w:pPr>
          </w:p>
          <w:p w14:paraId="3B162D62">
            <w:pPr>
              <w:snapToGrid w:val="0"/>
              <w:spacing w:line="360" w:lineRule="auto"/>
              <w:jc w:val="center"/>
              <w:rPr>
                <w:rFonts w:ascii="宋体" w:hAnsi="宋体" w:cs="宋体"/>
                <w:color w:val="auto"/>
                <w:sz w:val="24"/>
                <w:highlight w:val="none"/>
              </w:rPr>
            </w:pPr>
          </w:p>
          <w:p w14:paraId="49147349">
            <w:pPr>
              <w:snapToGrid w:val="0"/>
              <w:spacing w:line="360" w:lineRule="auto"/>
              <w:jc w:val="center"/>
              <w:rPr>
                <w:rFonts w:ascii="宋体" w:hAnsi="宋体" w:cs="宋体"/>
                <w:color w:val="auto"/>
                <w:sz w:val="24"/>
                <w:highlight w:val="none"/>
              </w:rPr>
            </w:pPr>
          </w:p>
          <w:p w14:paraId="69A28D3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6</w:t>
            </w:r>
          </w:p>
        </w:tc>
        <w:tc>
          <w:tcPr>
            <w:tcW w:w="1843" w:type="dxa"/>
            <w:tcBorders>
              <w:top w:val="single" w:color="000000" w:sz="8" w:space="0"/>
              <w:left w:val="single" w:color="auto" w:sz="4" w:space="0"/>
              <w:bottom w:val="single" w:color="000000" w:sz="8" w:space="0"/>
              <w:right w:val="single" w:color="000000" w:sz="8" w:space="0"/>
            </w:tcBorders>
            <w:vAlign w:val="center"/>
          </w:tcPr>
          <w:p w14:paraId="752AA21C">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样品提供</w:t>
            </w:r>
          </w:p>
        </w:tc>
        <w:tc>
          <w:tcPr>
            <w:tcW w:w="6095" w:type="dxa"/>
            <w:tcBorders>
              <w:top w:val="single" w:color="000000" w:sz="8" w:space="0"/>
              <w:left w:val="single" w:color="000000" w:sz="2" w:space="0"/>
              <w:bottom w:val="single" w:color="000000" w:sz="8" w:space="0"/>
              <w:right w:val="single" w:color="000000" w:sz="8" w:space="0"/>
            </w:tcBorders>
            <w:vAlign w:val="center"/>
          </w:tcPr>
          <w:p w14:paraId="48E51219">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86282337"/>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不要求提供。</w:t>
            </w:r>
          </w:p>
          <w:p w14:paraId="704D8128">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026831988"/>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szCs w:val="24"/>
                    <w:highlight w:val="none"/>
                    <w:lang w:val="en-US" w:eastAsia="zh-CN" w:bidi="ar-SA"/>
                  </w:rPr>
                  <w:t>☐</w:t>
                </w:r>
              </w:sdtContent>
            </w:sdt>
            <w:r>
              <w:rPr>
                <w:rFonts w:hint="eastAsia" w:ascii="宋体" w:hAnsi="宋体" w:cs="宋体"/>
                <w:color w:val="auto"/>
                <w:kern w:val="0"/>
                <w:sz w:val="24"/>
                <w:highlight w:val="none"/>
              </w:rPr>
              <w:t>B要求提供，</w:t>
            </w:r>
          </w:p>
          <w:p w14:paraId="64396C90">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snapToGrid w:val="0"/>
                <w:color w:val="auto"/>
                <w:kern w:val="28"/>
                <w:sz w:val="24"/>
                <w:highlight w:val="none"/>
              </w:rPr>
              <w:t>样品：</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6763F8F1">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snapToGrid w:val="0"/>
                <w:color w:val="auto"/>
                <w:kern w:val="28"/>
                <w:sz w:val="24"/>
                <w:highlight w:val="none"/>
              </w:rPr>
              <w:t>样品制作的标准和要求：</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1228853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（3）样品的评审方法以及评审标准</w:t>
            </w:r>
            <w:r>
              <w:rPr>
                <w:rFonts w:hint="eastAsia" w:ascii="宋体" w:hAnsi="宋体" w:cs="宋体"/>
                <w:snapToGrid w:val="0"/>
                <w:color w:val="auto"/>
                <w:kern w:val="28"/>
                <w:sz w:val="24"/>
                <w:highlight w:val="none"/>
              </w:rPr>
              <w:t>：详见</w:t>
            </w:r>
            <w:r>
              <w:rPr>
                <w:rFonts w:hint="eastAsia" w:ascii="宋体" w:hAnsi="宋体" w:cs="宋体"/>
                <w:color w:val="auto"/>
                <w:sz w:val="24"/>
                <w:highlight w:val="none"/>
                <w:u w:val="single"/>
              </w:rPr>
              <w:t>评标办法</w:t>
            </w:r>
            <w:r>
              <w:rPr>
                <w:rFonts w:hint="eastAsia" w:ascii="宋体" w:hAnsi="宋体" w:cs="宋体"/>
                <w:color w:val="auto"/>
                <w:kern w:val="0"/>
                <w:sz w:val="24"/>
                <w:highlight w:val="none"/>
              </w:rPr>
              <w:t>；</w:t>
            </w:r>
          </w:p>
          <w:p w14:paraId="18B6821E">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（4）是否需要随样品提交检测报告：</w:t>
            </w:r>
            <w:sdt>
              <w:sdtPr>
                <w:rPr>
                  <w:rFonts w:hint="eastAsia" w:ascii="宋体" w:hAnsi="宋体" w:cs="宋体"/>
                  <w:color w:val="auto"/>
                  <w:kern w:val="0"/>
                  <w:sz w:val="24"/>
                  <w:highlight w:val="none"/>
                </w:rPr>
                <w:id w:val="1303421454"/>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MS Gothic" w:hAnsi="MS Gothic" w:eastAsia="MS Gothic" w:cs="宋体"/>
                    <w:color w:val="auto"/>
                    <w:kern w:val="0"/>
                    <w:sz w:val="24"/>
                    <w:highlight w:val="none"/>
                  </w:rPr>
                  <w:t>☐</w:t>
                </w:r>
              </w:sdtContent>
            </w:sdt>
            <w:r>
              <w:rPr>
                <w:rFonts w:hint="eastAsia" w:ascii="宋体" w:hAnsi="宋体" w:cs="宋体"/>
                <w:color w:val="auto"/>
                <w:kern w:val="0"/>
                <w:sz w:val="24"/>
                <w:highlight w:val="none"/>
              </w:rPr>
              <w:t>否；</w:t>
            </w:r>
            <w:sdt>
              <w:sdtPr>
                <w:rPr>
                  <w:rFonts w:hint="eastAsia" w:ascii="宋体" w:hAnsi="宋体" w:cs="宋体"/>
                  <w:color w:val="auto"/>
                  <w:kern w:val="0"/>
                  <w:sz w:val="24"/>
                  <w:highlight w:val="none"/>
                </w:rPr>
                <w:id w:val="1621728433"/>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是，检测机构的要求</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；检测内容</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w:t>
            </w:r>
          </w:p>
          <w:p w14:paraId="4C21566D">
            <w:pPr>
              <w:spacing w:line="360" w:lineRule="auto"/>
              <w:rPr>
                <w:rFonts w:ascii="宋体" w:hAnsi="宋体" w:cs="宋体"/>
                <w:color w:val="auto"/>
                <w:sz w:val="24"/>
                <w:highlight w:val="none"/>
              </w:rPr>
            </w:pPr>
            <w:r>
              <w:rPr>
                <w:rFonts w:hint="eastAsia" w:ascii="宋体" w:hAnsi="宋体" w:cs="宋体"/>
                <w:color w:val="auto"/>
                <w:sz w:val="24"/>
                <w:highlight w:val="none"/>
              </w:rPr>
              <w:t>（5）提供样品的时间：</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；地点：</w:t>
            </w:r>
            <w:r>
              <w:rPr>
                <w:rFonts w:hint="eastAsia" w:ascii="宋体" w:hAnsi="宋体" w:cs="宋体"/>
                <w:color w:val="auto"/>
                <w:sz w:val="24"/>
                <w:highlight w:val="none"/>
                <w:u w:val="single"/>
              </w:rPr>
              <w:t xml:space="preserve">    </w:t>
            </w:r>
            <w:r>
              <w:rPr>
                <w:rFonts w:hint="eastAsia" w:ascii="宋体" w:hAnsi="宋体" w:cs="宋体"/>
                <w:color w:val="auto"/>
                <w:kern w:val="0"/>
                <w:sz w:val="24"/>
                <w:highlight w:val="none"/>
              </w:rPr>
              <w:t>；联系人</w:t>
            </w:r>
            <w:r>
              <w:rPr>
                <w:rFonts w:hint="eastAsia" w:ascii="宋体" w:hAnsi="宋体" w:cs="宋体"/>
                <w:color w:val="auto"/>
                <w:sz w:val="24"/>
                <w:highlight w:val="none"/>
              </w:rPr>
              <w:t>：</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28"/>
                <w:sz w:val="24"/>
                <w:highlight w:val="none"/>
              </w:rPr>
              <w:t>联系电话：</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。请投标人在上述时间内提供样品并按规定位置安装完毕。超过截止时间的，采购人或采购代理机构将不予接收，并将清场并封闭样品现场。</w:t>
            </w:r>
          </w:p>
          <w:p w14:paraId="75E1AD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 (6)采购活动结束后，对于未中标人提供的样品，采购人、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将通知未中标人在规定的时间内取回，逾期未取回的，采购人、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不负保管义务；对于中标人提供的样品，采购人将进行保管、封存，并作为履约验收的参考。</w:t>
            </w:r>
          </w:p>
          <w:p w14:paraId="77F44A18">
            <w:pPr>
              <w:spacing w:line="360" w:lineRule="auto"/>
              <w:rPr>
                <w:rFonts w:ascii="宋体" w:hAnsi="宋体" w:cs="宋体"/>
                <w:b/>
                <w:color w:val="auto"/>
                <w:sz w:val="24"/>
                <w:highlight w:val="none"/>
              </w:rPr>
            </w:pPr>
            <w:r>
              <w:rPr>
                <w:rFonts w:hint="eastAsia" w:ascii="宋体" w:hAnsi="宋体" w:cs="宋体"/>
                <w:color w:val="auto"/>
                <w:sz w:val="24"/>
                <w:highlight w:val="none"/>
              </w:rPr>
              <w:t>（7）制作、运输、安装和保管样品所发生的一切费用由投标人自理。</w:t>
            </w:r>
          </w:p>
        </w:tc>
      </w:tr>
      <w:tr w14:paraId="1E2A27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105" w:hRule="atLeast"/>
          <w:tblHeader/>
        </w:trPr>
        <w:tc>
          <w:tcPr>
            <w:tcW w:w="629" w:type="dxa"/>
            <w:tcBorders>
              <w:top w:val="single" w:color="auto" w:sz="4" w:space="0"/>
              <w:left w:val="single" w:color="auto" w:sz="4" w:space="0"/>
              <w:bottom w:val="single" w:color="auto" w:sz="4" w:space="0"/>
              <w:right w:val="single" w:color="auto" w:sz="4" w:space="0"/>
            </w:tcBorders>
          </w:tcPr>
          <w:p w14:paraId="062E96AE">
            <w:pPr>
              <w:snapToGrid w:val="0"/>
              <w:spacing w:line="360" w:lineRule="auto"/>
              <w:jc w:val="center"/>
              <w:rPr>
                <w:rFonts w:ascii="宋体" w:hAnsi="宋体" w:cs="宋体"/>
                <w:color w:val="auto"/>
                <w:sz w:val="24"/>
                <w:highlight w:val="none"/>
              </w:rPr>
            </w:pPr>
          </w:p>
          <w:p w14:paraId="19AFAEBF">
            <w:pPr>
              <w:snapToGrid w:val="0"/>
              <w:spacing w:line="360" w:lineRule="auto"/>
              <w:jc w:val="center"/>
              <w:rPr>
                <w:rFonts w:ascii="宋体" w:hAnsi="宋体" w:cs="宋体"/>
                <w:color w:val="auto"/>
                <w:sz w:val="24"/>
                <w:highlight w:val="none"/>
              </w:rPr>
            </w:pPr>
          </w:p>
          <w:p w14:paraId="127E890C">
            <w:pPr>
              <w:snapToGrid w:val="0"/>
              <w:spacing w:line="360" w:lineRule="auto"/>
              <w:jc w:val="center"/>
              <w:rPr>
                <w:rFonts w:ascii="宋体" w:hAnsi="宋体" w:cs="宋体"/>
                <w:color w:val="auto"/>
                <w:sz w:val="24"/>
                <w:highlight w:val="none"/>
              </w:rPr>
            </w:pPr>
          </w:p>
          <w:p w14:paraId="713A0134">
            <w:pPr>
              <w:snapToGrid w:val="0"/>
              <w:spacing w:line="360" w:lineRule="auto"/>
              <w:jc w:val="center"/>
              <w:rPr>
                <w:rFonts w:ascii="宋体" w:hAnsi="宋体" w:cs="宋体"/>
                <w:color w:val="auto"/>
                <w:sz w:val="24"/>
                <w:highlight w:val="none"/>
              </w:rPr>
            </w:pPr>
          </w:p>
          <w:p w14:paraId="1F1BE3C2">
            <w:pPr>
              <w:snapToGrid w:val="0"/>
              <w:spacing w:line="360" w:lineRule="auto"/>
              <w:jc w:val="center"/>
              <w:rPr>
                <w:rFonts w:ascii="宋体" w:hAnsi="宋体" w:cs="宋体"/>
                <w:color w:val="auto"/>
                <w:sz w:val="24"/>
                <w:highlight w:val="none"/>
              </w:rPr>
            </w:pPr>
          </w:p>
          <w:p w14:paraId="1CA73A50">
            <w:pPr>
              <w:snapToGrid w:val="0"/>
              <w:spacing w:line="360" w:lineRule="auto"/>
              <w:jc w:val="center"/>
              <w:rPr>
                <w:rFonts w:ascii="宋体" w:hAnsi="宋体" w:cs="宋体"/>
                <w:color w:val="auto"/>
                <w:sz w:val="24"/>
                <w:highlight w:val="none"/>
              </w:rPr>
            </w:pPr>
          </w:p>
          <w:p w14:paraId="5A93D0E7">
            <w:pPr>
              <w:snapToGrid w:val="0"/>
              <w:spacing w:line="360" w:lineRule="auto"/>
              <w:jc w:val="center"/>
              <w:rPr>
                <w:rFonts w:ascii="宋体" w:hAnsi="宋体" w:cs="宋体"/>
                <w:color w:val="auto"/>
                <w:sz w:val="24"/>
                <w:highlight w:val="none"/>
              </w:rPr>
            </w:pPr>
          </w:p>
          <w:p w14:paraId="63472A21">
            <w:pPr>
              <w:snapToGrid w:val="0"/>
              <w:spacing w:line="360" w:lineRule="auto"/>
              <w:jc w:val="center"/>
              <w:rPr>
                <w:rFonts w:ascii="宋体" w:hAnsi="宋体" w:cs="宋体"/>
                <w:color w:val="auto"/>
                <w:sz w:val="24"/>
                <w:highlight w:val="none"/>
              </w:rPr>
            </w:pPr>
          </w:p>
          <w:p w14:paraId="484F1ADC">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7</w:t>
            </w:r>
          </w:p>
        </w:tc>
        <w:tc>
          <w:tcPr>
            <w:tcW w:w="1843" w:type="dxa"/>
            <w:tcBorders>
              <w:top w:val="single" w:color="000000" w:sz="8" w:space="0"/>
              <w:left w:val="single" w:color="auto" w:sz="4" w:space="0"/>
              <w:bottom w:val="single" w:color="000000" w:sz="8" w:space="0"/>
              <w:right w:val="single" w:color="000000" w:sz="8" w:space="0"/>
            </w:tcBorders>
            <w:vAlign w:val="center"/>
          </w:tcPr>
          <w:p w14:paraId="47EABFF5">
            <w:pPr>
              <w:snapToGrid w:val="0"/>
              <w:spacing w:line="360" w:lineRule="auto"/>
              <w:jc w:val="center"/>
              <w:rPr>
                <w:rFonts w:ascii="宋体" w:hAnsi="宋体" w:cs="宋体"/>
                <w:bCs/>
                <w:color w:val="auto"/>
                <w:sz w:val="24"/>
                <w:highlight w:val="none"/>
              </w:rPr>
            </w:pPr>
            <w:r>
              <w:rPr>
                <w:rFonts w:hint="eastAsia" w:ascii="宋体" w:hAnsi="宋体" w:cs="宋体"/>
                <w:b/>
                <w:color w:val="auto"/>
                <w:sz w:val="24"/>
                <w:highlight w:val="none"/>
              </w:rPr>
              <w:t>方案讲解演示</w:t>
            </w:r>
          </w:p>
        </w:tc>
        <w:tc>
          <w:tcPr>
            <w:tcW w:w="6095" w:type="dxa"/>
            <w:tcBorders>
              <w:top w:val="single" w:color="000000" w:sz="8" w:space="0"/>
              <w:left w:val="single" w:color="000000" w:sz="2" w:space="0"/>
              <w:bottom w:val="single" w:color="000000" w:sz="8" w:space="0"/>
              <w:right w:val="single" w:color="000000" w:sz="8" w:space="0"/>
            </w:tcBorders>
            <w:vAlign w:val="center"/>
          </w:tcPr>
          <w:p w14:paraId="70719767">
            <w:pPr>
              <w:spacing w:line="360" w:lineRule="auto"/>
              <w:rPr>
                <w:rFonts w:ascii="宋体" w:hAnsi="宋体" w:cs="宋体"/>
                <w:color w:val="auto"/>
                <w:sz w:val="24"/>
                <w:highlight w:val="none"/>
              </w:rPr>
            </w:pPr>
            <w:sdt>
              <w:sdtPr>
                <w:rPr>
                  <w:rFonts w:hint="eastAsia" w:ascii="宋体" w:hAnsi="宋体" w:cs="宋体"/>
                  <w:color w:val="auto"/>
                  <w:kern w:val="0"/>
                  <w:sz w:val="24"/>
                  <w:highlight w:val="none"/>
                </w:rPr>
                <w:id w:val="914107133"/>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Wingdings" w:hAnsi="Wingdings" w:eastAsia="MS Gothic" w:cs="宋体"/>
                    <w:color w:val="auto"/>
                    <w:kern w:val="0"/>
                    <w:sz w:val="24"/>
                    <w:szCs w:val="24"/>
                    <w:highlight w:val="none"/>
                    <w:lang w:val="en-US" w:eastAsia="zh-CN" w:bidi="ar-SA"/>
                  </w:rPr>
                  <w:t>þ</w:t>
                </w:r>
              </w:sdtContent>
            </w:sdt>
            <w:r>
              <w:rPr>
                <w:rFonts w:hint="eastAsia" w:ascii="宋体" w:hAnsi="宋体" w:cs="宋体"/>
                <w:color w:val="auto"/>
                <w:kern w:val="0"/>
                <w:sz w:val="24"/>
                <w:highlight w:val="none"/>
              </w:rPr>
              <w:t>A</w:t>
            </w:r>
            <w:r>
              <w:rPr>
                <w:rFonts w:hint="eastAsia" w:ascii="宋体" w:hAnsi="宋体" w:cs="宋体"/>
                <w:color w:val="auto"/>
                <w:sz w:val="24"/>
                <w:highlight w:val="none"/>
              </w:rPr>
              <w:t>不组织。</w:t>
            </w:r>
          </w:p>
          <w:p w14:paraId="7E1F8854">
            <w:pPr>
              <w:spacing w:line="360" w:lineRule="auto"/>
              <w:rPr>
                <w:rFonts w:ascii="宋体" w:hAnsi="宋体" w:cs="宋体"/>
                <w:color w:val="auto"/>
                <w:kern w:val="0"/>
                <w:sz w:val="24"/>
                <w:highlight w:val="none"/>
              </w:rPr>
            </w:pPr>
            <w:sdt>
              <w:sdtPr>
                <w:rPr>
                  <w:rFonts w:hint="eastAsia" w:ascii="宋体" w:hAnsi="宋体" w:cs="宋体"/>
                  <w:color w:val="auto"/>
                  <w:kern w:val="0"/>
                  <w:sz w:val="24"/>
                  <w:highlight w:val="none"/>
                </w:rPr>
                <w:id w:val="1174071719"/>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kern w:val="0"/>
                <w:sz w:val="24"/>
                <w:highlight w:val="none"/>
              </w:rPr>
              <w:t>B组织。</w:t>
            </w:r>
          </w:p>
          <w:p w14:paraId="0092E27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（1）在评标时安排每个投标人进行方案讲解演示。每个投标人时间不超过</w:t>
            </w:r>
            <w:r>
              <w:rPr>
                <w:rFonts w:hint="eastAsia" w:ascii="宋体" w:hAnsi="宋体" w:cs="宋体"/>
                <w:color w:val="auto"/>
                <w:kern w:val="0"/>
                <w:sz w:val="24"/>
                <w:highlight w:val="none"/>
                <w:u w:val="single"/>
              </w:rPr>
              <w:t>20</w:t>
            </w:r>
            <w:r>
              <w:rPr>
                <w:rFonts w:hint="eastAsia" w:ascii="宋体" w:hAnsi="宋体" w:cs="宋体"/>
                <w:color w:val="auto"/>
                <w:kern w:val="0"/>
                <w:sz w:val="24"/>
                <w:highlight w:val="none"/>
              </w:rPr>
              <w:t>分钟，讲解次序以投标文件解密时间先后次序为准，讲解演示人员不超过</w:t>
            </w:r>
            <w:r>
              <w:rPr>
                <w:rFonts w:hint="eastAsia" w:ascii="宋体" w:hAnsi="宋体" w:cs="宋体"/>
                <w:color w:val="auto"/>
                <w:kern w:val="0"/>
                <w:sz w:val="24"/>
                <w:highlight w:val="none"/>
                <w:u w:val="single"/>
              </w:rPr>
              <w:t>3</w:t>
            </w:r>
            <w:r>
              <w:rPr>
                <w:rFonts w:hint="eastAsia" w:ascii="宋体" w:hAnsi="宋体" w:cs="宋体"/>
                <w:color w:val="auto"/>
                <w:kern w:val="0"/>
                <w:sz w:val="24"/>
                <w:highlight w:val="none"/>
              </w:rPr>
              <w:t>人。讲解演示结束后按要求解答评标委员会提问。</w:t>
            </w:r>
          </w:p>
          <w:p w14:paraId="50C4CD7C">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（2）方案讲解演示可选择以下其中一种方式：</w:t>
            </w:r>
          </w:p>
          <w:p w14:paraId="495ECD26">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方式一：政采云平台在线讲解演示。政采云平台在线讲解需投标人根据政采云平台操作要求做好准备工作，提前完善软硬件配置环境。</w:t>
            </w:r>
          </w:p>
          <w:p w14:paraId="5FA8F840">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方式二：现场讲解演示。现场讲解地点为</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，讲解演示所用电脑等设备由投标人自备。现场讲解演示人员进场时提供讲解人员名单（加盖公章或授权代表签名）及身份证明，否则不得讲解演示。</w:t>
            </w:r>
          </w:p>
          <w:p w14:paraId="6C94DF74">
            <w:pPr>
              <w:snapToGrid w:val="0"/>
              <w:spacing w:line="360" w:lineRule="auto"/>
              <w:rPr>
                <w:rFonts w:ascii="宋体" w:hAnsi="宋体" w:cs="宋体"/>
                <w:b/>
                <w:color w:val="auto"/>
                <w:kern w:val="0"/>
                <w:sz w:val="24"/>
                <w:highlight w:val="none"/>
                <w:lang w:val="zh-CN"/>
              </w:rPr>
            </w:pPr>
            <w:r>
              <w:rPr>
                <w:rFonts w:hint="eastAsia" w:ascii="宋体" w:hAnsi="宋体" w:cs="宋体"/>
                <w:color w:val="auto"/>
                <w:kern w:val="0"/>
                <w:sz w:val="24"/>
                <w:highlight w:val="none"/>
              </w:rPr>
              <w:t>注：因投标人自身原因导致无法演示或者演示效果不理想的，责任自负。因平台原因导致本项目方案讲解演示环节无法顺利开展，按照《浙江省政府采购项目电子交易管理暂行办法》相关规定执行。</w:t>
            </w:r>
          </w:p>
        </w:tc>
      </w:tr>
      <w:tr w14:paraId="5B10DB9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1" w:hRule="atLeast"/>
          <w:tblHeader/>
        </w:trPr>
        <w:tc>
          <w:tcPr>
            <w:tcW w:w="629" w:type="dxa"/>
            <w:vMerge w:val="restart"/>
            <w:tcBorders>
              <w:top w:val="single" w:color="auto" w:sz="4" w:space="0"/>
              <w:left w:val="single" w:color="auto" w:sz="4" w:space="0"/>
              <w:right w:val="single" w:color="auto" w:sz="4" w:space="0"/>
            </w:tcBorders>
          </w:tcPr>
          <w:p w14:paraId="0551ABAA">
            <w:pPr>
              <w:snapToGrid w:val="0"/>
              <w:spacing w:line="360" w:lineRule="auto"/>
              <w:jc w:val="center"/>
              <w:rPr>
                <w:rFonts w:ascii="宋体" w:hAnsi="宋体" w:cs="宋体"/>
                <w:color w:val="auto"/>
                <w:sz w:val="24"/>
                <w:highlight w:val="none"/>
              </w:rPr>
            </w:pPr>
          </w:p>
          <w:p w14:paraId="7B7C02EA">
            <w:pPr>
              <w:snapToGrid w:val="0"/>
              <w:spacing w:line="360" w:lineRule="auto"/>
              <w:jc w:val="center"/>
              <w:rPr>
                <w:rFonts w:ascii="宋体" w:hAnsi="宋体" w:cs="宋体"/>
                <w:color w:val="auto"/>
                <w:sz w:val="24"/>
                <w:highlight w:val="none"/>
              </w:rPr>
            </w:pPr>
          </w:p>
          <w:p w14:paraId="469D1143">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8</w:t>
            </w:r>
          </w:p>
        </w:tc>
        <w:tc>
          <w:tcPr>
            <w:tcW w:w="1843" w:type="dxa"/>
            <w:vMerge w:val="restart"/>
            <w:tcBorders>
              <w:top w:val="single" w:color="000000" w:sz="8" w:space="0"/>
              <w:left w:val="single" w:color="auto" w:sz="4" w:space="0"/>
              <w:right w:val="single" w:color="000000" w:sz="8" w:space="0"/>
            </w:tcBorders>
            <w:vAlign w:val="center"/>
          </w:tcPr>
          <w:p w14:paraId="4F05FF96">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投标人应当提供的资格、资信证明文件</w:t>
            </w:r>
          </w:p>
        </w:tc>
        <w:tc>
          <w:tcPr>
            <w:tcW w:w="6095" w:type="dxa"/>
            <w:tcBorders>
              <w:top w:val="single" w:color="000000" w:sz="8" w:space="0"/>
              <w:left w:val="single" w:color="000000" w:sz="2" w:space="0"/>
              <w:bottom w:val="single" w:color="auto" w:sz="4" w:space="0"/>
              <w:right w:val="single" w:color="000000" w:sz="8" w:space="0"/>
            </w:tcBorders>
            <w:vAlign w:val="center"/>
          </w:tcPr>
          <w:p w14:paraId="1786B8C4">
            <w:pPr>
              <w:spacing w:line="360" w:lineRule="auto"/>
              <w:rPr>
                <w:rFonts w:ascii="宋体" w:hAnsi="宋体" w:cs="宋体"/>
                <w:color w:val="auto"/>
                <w:sz w:val="24"/>
                <w:highlight w:val="none"/>
              </w:rPr>
            </w:pPr>
            <w:r>
              <w:rPr>
                <w:rFonts w:hint="eastAsia" w:ascii="宋体" w:hAnsi="宋体" w:cs="宋体"/>
                <w:color w:val="auto"/>
                <w:sz w:val="24"/>
                <w:highlight w:val="none"/>
              </w:rPr>
              <w:t>（1）资格证明文件：见招标文件第二部分11.1。</w:t>
            </w:r>
          </w:p>
          <w:p w14:paraId="32EB8AD9">
            <w:pPr>
              <w:spacing w:line="360" w:lineRule="auto"/>
              <w:rPr>
                <w:rFonts w:ascii="宋体" w:hAnsi="宋体" w:cs="宋体"/>
                <w:snapToGrid w:val="0"/>
                <w:color w:val="auto"/>
                <w:kern w:val="0"/>
                <w:szCs w:val="21"/>
                <w:highlight w:val="none"/>
              </w:rPr>
            </w:pPr>
            <w:r>
              <w:rPr>
                <w:rFonts w:hint="eastAsia" w:ascii="宋体" w:hAnsi="宋体" w:cs="宋体"/>
                <w:color w:val="auto"/>
                <w:kern w:val="0"/>
                <w:sz w:val="24"/>
                <w:highlight w:val="none"/>
                <w:lang w:val="zh-CN"/>
              </w:rPr>
              <w:t>投标人未提供有效的资格证明文件的，视为投标人不具备招标文件中规定的资格要求，投标无效。</w:t>
            </w:r>
          </w:p>
        </w:tc>
      </w:tr>
      <w:tr w14:paraId="308EA07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031" w:hRule="atLeast"/>
          <w:tblHeader/>
        </w:trPr>
        <w:tc>
          <w:tcPr>
            <w:tcW w:w="629" w:type="dxa"/>
            <w:vMerge w:val="continue"/>
            <w:tcBorders>
              <w:left w:val="single" w:color="auto" w:sz="4" w:space="0"/>
              <w:bottom w:val="single" w:color="auto" w:sz="4" w:space="0"/>
              <w:right w:val="single" w:color="auto" w:sz="4" w:space="0"/>
            </w:tcBorders>
          </w:tcPr>
          <w:p w14:paraId="6341BEE9">
            <w:pPr>
              <w:snapToGrid w:val="0"/>
              <w:spacing w:line="360" w:lineRule="auto"/>
              <w:jc w:val="center"/>
              <w:rPr>
                <w:rFonts w:ascii="宋体" w:hAnsi="宋体" w:cs="宋体"/>
                <w:color w:val="auto"/>
                <w:sz w:val="24"/>
                <w:highlight w:val="none"/>
              </w:rPr>
            </w:pPr>
          </w:p>
        </w:tc>
        <w:tc>
          <w:tcPr>
            <w:tcW w:w="1843" w:type="dxa"/>
            <w:vMerge w:val="continue"/>
            <w:tcBorders>
              <w:left w:val="single" w:color="auto" w:sz="4" w:space="0"/>
              <w:bottom w:val="single" w:color="000000" w:sz="8" w:space="0"/>
              <w:right w:val="single" w:color="000000" w:sz="8" w:space="0"/>
            </w:tcBorders>
            <w:vAlign w:val="center"/>
          </w:tcPr>
          <w:p w14:paraId="7439DA51">
            <w:pPr>
              <w:snapToGrid w:val="0"/>
              <w:spacing w:line="360" w:lineRule="auto"/>
              <w:jc w:val="center"/>
              <w:rPr>
                <w:rFonts w:ascii="宋体" w:hAnsi="宋体" w:cs="宋体"/>
                <w:b/>
                <w:color w:val="auto"/>
                <w:sz w:val="24"/>
                <w:highlight w:val="none"/>
              </w:rPr>
            </w:pPr>
          </w:p>
        </w:tc>
        <w:tc>
          <w:tcPr>
            <w:tcW w:w="6095" w:type="dxa"/>
            <w:tcBorders>
              <w:top w:val="single" w:color="auto" w:sz="4" w:space="0"/>
              <w:left w:val="single" w:color="000000" w:sz="2" w:space="0"/>
              <w:bottom w:val="single" w:color="000000" w:sz="8" w:space="0"/>
              <w:right w:val="single" w:color="000000" w:sz="8" w:space="0"/>
            </w:tcBorders>
            <w:vAlign w:val="center"/>
          </w:tcPr>
          <w:p w14:paraId="7E887F1A">
            <w:pPr>
              <w:spacing w:line="360" w:lineRule="auto"/>
              <w:rPr>
                <w:rFonts w:ascii="宋体" w:hAnsi="宋体" w:cs="宋体"/>
                <w:color w:val="auto"/>
                <w:sz w:val="24"/>
                <w:highlight w:val="none"/>
              </w:rPr>
            </w:pPr>
            <w:r>
              <w:rPr>
                <w:rFonts w:hint="eastAsia" w:ascii="宋体" w:hAnsi="宋体" w:cs="宋体"/>
                <w:color w:val="auto"/>
                <w:sz w:val="24"/>
                <w:highlight w:val="none"/>
              </w:rPr>
              <w:t>（2）资信证明文件：根据招标文件第四部分评标标准提供。</w:t>
            </w:r>
          </w:p>
        </w:tc>
      </w:tr>
      <w:tr w14:paraId="0FE667C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13D95A53">
            <w:pPr>
              <w:snapToGrid w:val="0"/>
              <w:spacing w:line="360" w:lineRule="auto"/>
              <w:jc w:val="center"/>
              <w:rPr>
                <w:rFonts w:ascii="宋体" w:hAnsi="宋体" w:cs="宋体"/>
                <w:color w:val="auto"/>
                <w:sz w:val="24"/>
                <w:highlight w:val="none"/>
              </w:rPr>
            </w:pPr>
          </w:p>
          <w:p w14:paraId="56736AB5">
            <w:pPr>
              <w:snapToGrid w:val="0"/>
              <w:spacing w:line="360" w:lineRule="auto"/>
              <w:jc w:val="center"/>
              <w:rPr>
                <w:rFonts w:ascii="宋体" w:hAnsi="宋体" w:cs="宋体"/>
                <w:color w:val="auto"/>
                <w:sz w:val="24"/>
                <w:highlight w:val="none"/>
              </w:rPr>
            </w:pPr>
          </w:p>
          <w:p w14:paraId="668C5DBA">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9</w:t>
            </w:r>
          </w:p>
        </w:tc>
        <w:tc>
          <w:tcPr>
            <w:tcW w:w="1843" w:type="dxa"/>
            <w:tcBorders>
              <w:top w:val="single" w:color="000000" w:sz="8" w:space="0"/>
              <w:left w:val="single" w:color="000000" w:sz="2" w:space="0"/>
              <w:bottom w:val="single" w:color="000000" w:sz="8" w:space="0"/>
              <w:right w:val="single" w:color="000000" w:sz="8" w:space="0"/>
            </w:tcBorders>
            <w:vAlign w:val="center"/>
          </w:tcPr>
          <w:p w14:paraId="23BC975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节能产品、环境标志产品</w:t>
            </w:r>
          </w:p>
        </w:tc>
        <w:tc>
          <w:tcPr>
            <w:tcW w:w="6095" w:type="dxa"/>
            <w:tcBorders>
              <w:top w:val="single" w:color="000000" w:sz="8" w:space="0"/>
              <w:left w:val="single" w:color="000000" w:sz="2" w:space="0"/>
              <w:bottom w:val="single" w:color="000000" w:sz="8" w:space="0"/>
              <w:right w:val="single" w:color="000000" w:sz="8" w:space="0"/>
            </w:tcBorders>
            <w:vAlign w:val="center"/>
          </w:tcPr>
          <w:p w14:paraId="7AB3E347">
            <w:pPr>
              <w:pStyle w:val="83"/>
              <w:snapToGrid w:val="0"/>
              <w:spacing w:line="360" w:lineRule="auto"/>
              <w:ind w:firstLine="0" w:firstLine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采购人拟采购的产品属于品目清单范围的，采购人及其委托的采购代理机构将依据国家确定的认证机构出具的、处于有效期之内的节能产品、环境标志产品认证证书，对获得证书的产品实施政府优先采购或强制采购。</w:t>
            </w:r>
          </w:p>
          <w:p w14:paraId="6CFB6748">
            <w:pPr>
              <w:pStyle w:val="83"/>
              <w:jc w:val="both"/>
              <w:rPr>
                <w:rFonts w:hint="eastAsia" w:ascii="宋体" w:hAnsi="宋体" w:eastAsia="宋体" w:cs="宋体"/>
                <w:color w:val="auto"/>
                <w:kern w:val="2"/>
                <w:sz w:val="24"/>
                <w:szCs w:val="24"/>
                <w:highlight w:val="none"/>
                <w:lang w:val="en-US" w:eastAsia="zh-CN" w:bidi="ar-SA"/>
              </w:rPr>
            </w:pPr>
            <w:sdt>
              <w:sdtPr>
                <w:rPr>
                  <w:rFonts w:hint="eastAsia" w:ascii="宋体" w:hAnsi="宋体" w:eastAsia="宋体" w:cs="宋体"/>
                  <w:color w:val="auto"/>
                  <w:kern w:val="2"/>
                  <w:sz w:val="24"/>
                  <w:szCs w:val="24"/>
                  <w:highlight w:val="none"/>
                  <w:lang w:val="en-US" w:eastAsia="zh-CN" w:bidi="ar-SA"/>
                </w:rPr>
                <w:id w:val="147461840"/>
                <w14:checkbox>
                  <w14:checked w14:val="0"/>
                  <w14:checkedState w14:val="00FE" w14:font="Wingdings"/>
                  <w14:uncheckedState w14:val="2610" w14:font="MS Gothic"/>
                </w14:checkbox>
              </w:sdtPr>
              <w:sdtEndPr>
                <w:rPr>
                  <w:rFonts w:hint="eastAsia" w:ascii="宋体" w:hAnsi="宋体" w:eastAsia="宋体" w:cs="宋体"/>
                  <w:color w:val="auto"/>
                  <w:kern w:val="2"/>
                  <w:sz w:val="24"/>
                  <w:szCs w:val="24"/>
                  <w:highlight w:val="none"/>
                  <w:lang w:val="en-US" w:eastAsia="zh-CN" w:bidi="ar-SA"/>
                </w:rPr>
              </w:sdtEndPr>
              <w:sdtContent>
                <w:r>
                  <w:rPr>
                    <w:rFonts w:hint="eastAsia" w:ascii="宋体" w:hAnsi="宋体" w:eastAsia="宋体" w:cs="宋体"/>
                    <w:color w:val="auto"/>
                    <w:kern w:val="2"/>
                    <w:sz w:val="24"/>
                    <w:szCs w:val="24"/>
                    <w:highlight w:val="none"/>
                    <w:lang w:val="en-US" w:eastAsia="zh-CN" w:bidi="ar-SA"/>
                  </w:rPr>
                  <w:t>☐</w:t>
                </w:r>
              </w:sdtContent>
            </w:sdt>
            <w:r>
              <w:rPr>
                <w:rFonts w:hint="eastAsia" w:ascii="宋体" w:hAnsi="宋体" w:eastAsia="宋体" w:cs="宋体"/>
                <w:color w:val="auto"/>
                <w:kern w:val="2"/>
                <w:sz w:val="24"/>
                <w:szCs w:val="24"/>
                <w:highlight w:val="none"/>
                <w:lang w:val="en-US" w:eastAsia="zh-CN" w:bidi="ar-SA"/>
              </w:rPr>
              <w:t xml:space="preserve">强制采购。产品：    </w:t>
            </w:r>
          </w:p>
          <w:p w14:paraId="44750066">
            <w:pPr>
              <w:pStyle w:val="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□优先采购节能产品。产品：   </w:t>
            </w:r>
          </w:p>
          <w:p w14:paraId="11E09AE1">
            <w:pPr>
              <w:pStyle w:val="83"/>
              <w:jc w:val="both"/>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□优先采购环保产品。产品：    </w:t>
            </w:r>
          </w:p>
          <w:p w14:paraId="14775279">
            <w:pPr>
              <w:pStyle w:val="83"/>
              <w:jc w:val="both"/>
              <w:rPr>
                <w:color w:val="auto"/>
                <w:highlight w:val="none"/>
              </w:rPr>
            </w:pPr>
            <w:r>
              <w:rPr>
                <w:rFonts w:hint="eastAsia" w:ascii="宋体" w:hAnsi="宋体" w:eastAsia="宋体" w:cs="宋体"/>
                <w:color w:val="auto"/>
                <w:kern w:val="2"/>
                <w:sz w:val="24"/>
                <w:szCs w:val="24"/>
                <w:highlight w:val="none"/>
                <w:lang w:val="en-US" w:eastAsia="zh-CN" w:bidi="ar-SA"/>
              </w:rPr>
              <w:t>□无</w:t>
            </w:r>
          </w:p>
        </w:tc>
      </w:tr>
      <w:tr w14:paraId="368093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blHeader/>
        </w:trPr>
        <w:tc>
          <w:tcPr>
            <w:tcW w:w="629" w:type="dxa"/>
            <w:tcBorders>
              <w:top w:val="single" w:color="auto" w:sz="4" w:space="0"/>
              <w:left w:val="single" w:color="000000" w:sz="8" w:space="0"/>
              <w:bottom w:val="single" w:color="auto" w:sz="4" w:space="0"/>
              <w:right w:val="single" w:color="000000" w:sz="2" w:space="0"/>
            </w:tcBorders>
          </w:tcPr>
          <w:p w14:paraId="71F17A40">
            <w:pPr>
              <w:snapToGrid w:val="0"/>
              <w:spacing w:line="360" w:lineRule="auto"/>
              <w:jc w:val="center"/>
              <w:rPr>
                <w:rFonts w:ascii="宋体" w:hAnsi="宋体" w:cs="宋体"/>
                <w:color w:val="auto"/>
                <w:sz w:val="24"/>
                <w:highlight w:val="none"/>
              </w:rPr>
            </w:pPr>
          </w:p>
          <w:p w14:paraId="3E59DCE1">
            <w:pPr>
              <w:snapToGrid w:val="0"/>
              <w:spacing w:line="360" w:lineRule="auto"/>
              <w:jc w:val="center"/>
              <w:rPr>
                <w:rFonts w:ascii="宋体" w:hAnsi="宋体" w:cs="宋体"/>
                <w:color w:val="auto"/>
                <w:sz w:val="24"/>
                <w:highlight w:val="none"/>
              </w:rPr>
            </w:pPr>
          </w:p>
          <w:p w14:paraId="1842B77E">
            <w:pPr>
              <w:snapToGrid w:val="0"/>
              <w:spacing w:line="360" w:lineRule="auto"/>
              <w:jc w:val="center"/>
              <w:rPr>
                <w:rFonts w:ascii="宋体" w:hAnsi="宋体" w:cs="宋体"/>
                <w:color w:val="auto"/>
                <w:sz w:val="24"/>
                <w:highlight w:val="none"/>
              </w:rPr>
            </w:pPr>
          </w:p>
          <w:p w14:paraId="16040212">
            <w:pPr>
              <w:snapToGrid w:val="0"/>
              <w:spacing w:line="360" w:lineRule="auto"/>
              <w:jc w:val="center"/>
              <w:rPr>
                <w:rFonts w:ascii="宋体" w:hAnsi="宋体" w:cs="宋体"/>
                <w:color w:val="auto"/>
                <w:sz w:val="24"/>
                <w:highlight w:val="none"/>
              </w:rPr>
            </w:pPr>
          </w:p>
          <w:p w14:paraId="6C3CEC21">
            <w:pPr>
              <w:snapToGrid w:val="0"/>
              <w:spacing w:line="360" w:lineRule="auto"/>
              <w:jc w:val="center"/>
              <w:rPr>
                <w:rFonts w:ascii="宋体" w:hAnsi="宋体" w:cs="宋体"/>
                <w:color w:val="auto"/>
                <w:sz w:val="24"/>
                <w:highlight w:val="none"/>
              </w:rPr>
            </w:pPr>
          </w:p>
          <w:p w14:paraId="17E4625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10</w:t>
            </w:r>
          </w:p>
        </w:tc>
        <w:tc>
          <w:tcPr>
            <w:tcW w:w="1843" w:type="dxa"/>
            <w:tcBorders>
              <w:top w:val="single" w:color="000000" w:sz="8" w:space="0"/>
              <w:left w:val="single" w:color="000000" w:sz="2" w:space="0"/>
              <w:bottom w:val="single" w:color="000000" w:sz="8" w:space="0"/>
              <w:right w:val="single" w:color="000000" w:sz="8" w:space="0"/>
            </w:tcBorders>
            <w:vAlign w:val="center"/>
          </w:tcPr>
          <w:p w14:paraId="5C2EFCA8">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报价要求</w:t>
            </w:r>
          </w:p>
        </w:tc>
        <w:tc>
          <w:tcPr>
            <w:tcW w:w="6095" w:type="dxa"/>
            <w:tcBorders>
              <w:top w:val="single" w:color="000000" w:sz="8" w:space="0"/>
              <w:left w:val="single" w:color="000000" w:sz="2" w:space="0"/>
              <w:bottom w:val="single" w:color="000000" w:sz="8" w:space="0"/>
              <w:right w:val="single" w:color="000000" w:sz="8" w:space="0"/>
            </w:tcBorders>
            <w:vAlign w:val="center"/>
          </w:tcPr>
          <w:p w14:paraId="20EADBD9">
            <w:pPr>
              <w:snapToGrid w:val="0"/>
              <w:spacing w:line="360" w:lineRule="auto"/>
              <w:jc w:val="left"/>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有关本项目实施所需的所有费用（含税费）均计入报价。</w:t>
            </w:r>
            <w:r>
              <w:rPr>
                <w:rFonts w:hint="eastAsia" w:ascii="宋体" w:hAnsi="宋体" w:cs="宋体"/>
                <w:b/>
                <w:bCs/>
                <w:color w:val="auto"/>
                <w:kern w:val="0"/>
                <w:sz w:val="24"/>
                <w:highlight w:val="none"/>
                <w:lang w:val="zh-CN"/>
              </w:rPr>
              <w:t>投标文件</w:t>
            </w:r>
            <w:r>
              <w:rPr>
                <w:rFonts w:hint="eastAsia" w:ascii="宋体" w:hAnsi="宋体" w:cs="宋体"/>
                <w:b/>
                <w:bCs/>
                <w:color w:val="auto"/>
                <w:sz w:val="24"/>
                <w:highlight w:val="none"/>
              </w:rPr>
              <w:t>开标一览表（报价表）是报价的唯一载体，如投标人在政府采购云平台填写的投标报价与投标文件报价文件中开标一览表（报价表）不一致的，以报价文件中开标一览表（报价表）为准。</w:t>
            </w:r>
            <w:r>
              <w:rPr>
                <w:rFonts w:hint="eastAsia" w:ascii="宋体" w:hAnsi="宋体" w:cs="宋体"/>
                <w:color w:val="auto"/>
                <w:kern w:val="0"/>
                <w:sz w:val="24"/>
                <w:highlight w:val="none"/>
                <w:lang w:val="zh-CN"/>
              </w:rPr>
              <w:t>投标文件中价格全部采用人民币报价。招标文件未列明，而投标人认为必需的费用也需列入报价。</w:t>
            </w:r>
            <w:r>
              <w:rPr>
                <w:rFonts w:hint="eastAsia" w:ascii="宋体" w:hAnsi="宋体" w:cs="宋体"/>
                <w:b/>
                <w:color w:val="auto"/>
                <w:kern w:val="0"/>
                <w:sz w:val="24"/>
                <w:highlight w:val="none"/>
                <w:lang w:val="zh-CN"/>
              </w:rPr>
              <w:t>提醒：验收时检测费用由采购人承担，不包含在投标总价中。</w:t>
            </w:r>
          </w:p>
          <w:p w14:paraId="522F75B1">
            <w:pPr>
              <w:snapToGrid w:val="0"/>
              <w:spacing w:line="360" w:lineRule="auto"/>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投标报价出现下列情形的，投标无效：</w:t>
            </w:r>
          </w:p>
          <w:p w14:paraId="75B3C404">
            <w:pPr>
              <w:snapToGrid w:val="0"/>
              <w:spacing w:line="360" w:lineRule="auto"/>
              <w:ind w:firstLine="241" w:firstLineChars="100"/>
              <w:jc w:val="left"/>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投标文件出现不是唯一的、有选择性投标报价的；</w:t>
            </w:r>
          </w:p>
          <w:p w14:paraId="600D522B">
            <w:pPr>
              <w:snapToGrid w:val="0"/>
              <w:spacing w:line="360" w:lineRule="auto"/>
              <w:ind w:firstLine="241" w:firstLineChars="100"/>
              <w:jc w:val="left"/>
              <w:rPr>
                <w:rFonts w:ascii="宋体" w:hAnsi="宋体" w:cs="宋体"/>
                <w:color w:val="auto"/>
                <w:kern w:val="0"/>
                <w:sz w:val="24"/>
                <w:highlight w:val="none"/>
                <w:lang w:val="zh-CN"/>
              </w:rPr>
            </w:pPr>
            <w:r>
              <w:rPr>
                <w:rFonts w:hint="eastAsia" w:ascii="宋体" w:hAnsi="宋体" w:cs="宋体"/>
                <w:b/>
                <w:color w:val="auto"/>
                <w:kern w:val="0"/>
                <w:sz w:val="24"/>
                <w:highlight w:val="none"/>
                <w:lang w:val="zh-CN"/>
              </w:rPr>
              <w:t>投标报价超过招标文件中规定的预算金额或者最高限价的;</w:t>
            </w:r>
          </w:p>
          <w:p w14:paraId="5F39EF89">
            <w:pPr>
              <w:spacing w:line="360" w:lineRule="auto"/>
              <w:ind w:firstLine="241" w:firstLineChars="100"/>
              <w:rPr>
                <w:rFonts w:ascii="宋体" w:hAnsi="宋体" w:cs="宋体"/>
                <w:b/>
                <w:color w:val="auto"/>
                <w:sz w:val="24"/>
                <w:highlight w:val="none"/>
              </w:rPr>
            </w:pPr>
            <w:r>
              <w:rPr>
                <w:rFonts w:hint="eastAsia" w:ascii="宋体" w:hAnsi="宋体" w:cs="宋体"/>
                <w:b/>
                <w:color w:val="auto"/>
                <w:kern w:val="0"/>
                <w:sz w:val="24"/>
                <w:highlight w:val="none"/>
              </w:rPr>
              <w:t>报价明显低于其他通过符合性审查投标人的报价，有可能影响产品质量或者不能诚信履约的，未能按要求提供书面说明或者提交相关证明材料证明其报价合理性的</w:t>
            </w:r>
            <w:r>
              <w:rPr>
                <w:rFonts w:hint="eastAsia" w:ascii="宋体" w:hAnsi="宋体" w:cs="宋体"/>
                <w:b/>
                <w:color w:val="auto"/>
                <w:sz w:val="24"/>
                <w:szCs w:val="21"/>
                <w:highlight w:val="none"/>
              </w:rPr>
              <w:t>;</w:t>
            </w:r>
          </w:p>
          <w:p w14:paraId="7F6D66E6">
            <w:pPr>
              <w:spacing w:line="360" w:lineRule="auto"/>
              <w:ind w:firstLine="241" w:firstLineChars="100"/>
              <w:rPr>
                <w:rFonts w:ascii="宋体" w:hAnsi="宋体" w:cs="宋体"/>
                <w:color w:val="auto"/>
                <w:sz w:val="24"/>
                <w:highlight w:val="none"/>
              </w:rPr>
            </w:pPr>
            <w:r>
              <w:rPr>
                <w:rFonts w:hint="eastAsia" w:ascii="宋体" w:hAnsi="宋体" w:cs="宋体"/>
                <w:b/>
                <w:color w:val="auto"/>
                <w:kern w:val="0"/>
                <w:sz w:val="24"/>
                <w:highlight w:val="none"/>
              </w:rPr>
              <w:t>投标人对根据修正原则修正后的报价不确认的</w:t>
            </w:r>
            <w:r>
              <w:rPr>
                <w:rFonts w:hint="eastAsia" w:ascii="宋体" w:hAnsi="宋体" w:cs="宋体"/>
                <w:b/>
                <w:color w:val="auto"/>
                <w:sz w:val="24"/>
                <w:highlight w:val="none"/>
              </w:rPr>
              <w:t>。</w:t>
            </w:r>
          </w:p>
        </w:tc>
      </w:tr>
      <w:tr w14:paraId="6D3BBF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587" w:hRule="atLeast"/>
          <w:tblHeader/>
        </w:trPr>
        <w:tc>
          <w:tcPr>
            <w:tcW w:w="629" w:type="dxa"/>
            <w:tcBorders>
              <w:top w:val="single" w:color="auto" w:sz="4" w:space="0"/>
              <w:left w:val="single" w:color="000000" w:sz="8" w:space="0"/>
              <w:right w:val="single" w:color="000000" w:sz="2" w:space="0"/>
            </w:tcBorders>
          </w:tcPr>
          <w:p w14:paraId="3B3A9532">
            <w:pPr>
              <w:snapToGrid w:val="0"/>
              <w:spacing w:line="360" w:lineRule="auto"/>
              <w:jc w:val="center"/>
              <w:rPr>
                <w:rFonts w:ascii="宋体" w:hAnsi="宋体" w:cs="宋体"/>
                <w:color w:val="auto"/>
                <w:sz w:val="24"/>
                <w:highlight w:val="none"/>
              </w:rPr>
            </w:pPr>
          </w:p>
          <w:p w14:paraId="3BD7A07F">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11</w:t>
            </w:r>
          </w:p>
        </w:tc>
        <w:tc>
          <w:tcPr>
            <w:tcW w:w="1843" w:type="dxa"/>
            <w:tcBorders>
              <w:top w:val="single" w:color="000000" w:sz="8" w:space="0"/>
              <w:left w:val="single" w:color="000000" w:sz="2" w:space="0"/>
              <w:right w:val="single" w:color="000000" w:sz="8" w:space="0"/>
            </w:tcBorders>
            <w:vAlign w:val="center"/>
          </w:tcPr>
          <w:p w14:paraId="1CC5E939">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中小企业信用融资</w:t>
            </w:r>
          </w:p>
        </w:tc>
        <w:tc>
          <w:tcPr>
            <w:tcW w:w="6095" w:type="dxa"/>
            <w:tcBorders>
              <w:top w:val="single" w:color="000000" w:sz="8" w:space="0"/>
              <w:left w:val="single" w:color="000000" w:sz="2" w:space="0"/>
              <w:right w:val="single" w:color="000000" w:sz="8" w:space="0"/>
            </w:tcBorders>
            <w:vAlign w:val="center"/>
          </w:tcPr>
          <w:p w14:paraId="7FFBF0C5">
            <w:pPr>
              <w:spacing w:line="360" w:lineRule="auto"/>
              <w:ind w:firstLine="480" w:firstLineChars="200"/>
              <w:rPr>
                <w:rFonts w:ascii="宋体" w:hAnsi="宋体" w:cs="宋体"/>
                <w:color w:val="auto"/>
                <w:sz w:val="24"/>
                <w:highlight w:val="none"/>
              </w:rPr>
            </w:pPr>
            <w:r>
              <w:rPr>
                <w:rFonts w:hint="eastAsia" w:ascii="宋体" w:hAnsi="宋体" w:cs="宋体"/>
                <w:snapToGrid w:val="0"/>
                <w:color w:val="auto"/>
                <w:kern w:val="28"/>
                <w:sz w:val="24"/>
                <w:highlight w:val="none"/>
              </w:rPr>
              <w:t>供应商中标后也可在“政采云”平台申请政采贷：操作路径：登录政采云平台 - 金融服务中心 -【融资服务】，可在热门申请中选择产品直接申请，也可点击云智贷匹配适合产品进行申请，或者在可申请项目中根据该项目进行申请。</w:t>
            </w:r>
          </w:p>
        </w:tc>
      </w:tr>
      <w:tr w14:paraId="17F198D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734" w:hRule="atLeast"/>
          <w:tblHeader/>
        </w:trPr>
        <w:tc>
          <w:tcPr>
            <w:tcW w:w="629" w:type="dxa"/>
            <w:tcBorders>
              <w:top w:val="single" w:color="auto" w:sz="4" w:space="0"/>
              <w:left w:val="single" w:color="000000" w:sz="8" w:space="0"/>
              <w:bottom w:val="single" w:color="auto" w:sz="4" w:space="0"/>
              <w:right w:val="single" w:color="000000" w:sz="2" w:space="0"/>
            </w:tcBorders>
            <w:vAlign w:val="center"/>
          </w:tcPr>
          <w:p w14:paraId="1C0D997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12</w:t>
            </w:r>
          </w:p>
        </w:tc>
        <w:tc>
          <w:tcPr>
            <w:tcW w:w="1843" w:type="dxa"/>
            <w:tcBorders>
              <w:top w:val="single" w:color="000000" w:sz="8" w:space="0"/>
              <w:left w:val="single" w:color="000000" w:sz="2" w:space="0"/>
              <w:bottom w:val="single" w:color="000000" w:sz="8" w:space="0"/>
              <w:right w:val="single" w:color="000000" w:sz="8" w:space="0"/>
            </w:tcBorders>
            <w:vAlign w:val="center"/>
          </w:tcPr>
          <w:p w14:paraId="0B0AB581">
            <w:pPr>
              <w:snapToGrid w:val="0"/>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 xml:space="preserve">备份投标文件送达地点和签收人员 </w:t>
            </w:r>
          </w:p>
        </w:tc>
        <w:tc>
          <w:tcPr>
            <w:tcW w:w="6095" w:type="dxa"/>
            <w:tcBorders>
              <w:top w:val="single" w:color="000000" w:sz="8" w:space="0"/>
              <w:left w:val="single" w:color="000000" w:sz="2" w:space="0"/>
              <w:bottom w:val="single" w:color="000000" w:sz="8" w:space="0"/>
              <w:right w:val="single" w:color="000000" w:sz="8" w:space="0"/>
            </w:tcBorders>
            <w:vAlign w:val="center"/>
          </w:tcPr>
          <w:p w14:paraId="66FEF77D">
            <w:pPr>
              <w:pStyle w:val="36"/>
              <w:spacing w:line="360" w:lineRule="auto"/>
              <w:rPr>
                <w:rFonts w:hAnsi="宋体" w:cs="宋体"/>
                <w:color w:val="auto"/>
                <w:kern w:val="28"/>
                <w:sz w:val="24"/>
                <w:highlight w:val="none"/>
              </w:rPr>
            </w:pPr>
            <w:r>
              <w:rPr>
                <w:rFonts w:hint="eastAsia" w:hAnsi="宋体" w:cs="宋体"/>
                <w:color w:val="auto"/>
                <w:kern w:val="28"/>
                <w:sz w:val="24"/>
                <w:szCs w:val="24"/>
                <w:highlight w:val="none"/>
              </w:rPr>
              <w:t>备份投标文件送达地点：</w:t>
            </w:r>
            <w:r>
              <w:rPr>
                <w:rFonts w:hint="eastAsia" w:hAnsi="宋体" w:cs="宋体"/>
                <w:color w:val="auto"/>
                <w:sz w:val="24"/>
                <w:highlight w:val="none"/>
                <w:u w:val="single"/>
              </w:rPr>
              <w:t xml:space="preserve"> </w:t>
            </w:r>
            <w:r>
              <w:rPr>
                <w:rFonts w:hint="eastAsia" w:hAnsi="宋体" w:cs="宋体"/>
                <w:color w:val="auto"/>
                <w:kern w:val="28"/>
                <w:sz w:val="24"/>
                <w:szCs w:val="24"/>
                <w:u w:val="single"/>
              </w:rPr>
              <w:t>密封包装后（建议</w:t>
            </w:r>
            <w:r>
              <w:rPr>
                <w:rFonts w:hint="eastAsia" w:hAnsi="宋体" w:cs="宋体"/>
                <w:color w:val="auto"/>
                <w:kern w:val="28"/>
                <w:sz w:val="24"/>
                <w:szCs w:val="24"/>
                <w:u w:val="single"/>
                <w:lang w:eastAsia="zh-CN"/>
              </w:rPr>
              <w:t>快递</w:t>
            </w:r>
            <w:r>
              <w:rPr>
                <w:rFonts w:hint="eastAsia" w:hAnsi="宋体" w:cs="宋体"/>
                <w:color w:val="auto"/>
                <w:kern w:val="28"/>
                <w:sz w:val="24"/>
                <w:szCs w:val="24"/>
                <w:u w:val="single"/>
              </w:rPr>
              <w:t>邮寄形式）投标截止时间前递交、一份（邮寄地址：杭州市临平区南苑街道</w:t>
            </w:r>
            <w:r>
              <w:rPr>
                <w:rFonts w:hint="eastAsia" w:hAnsi="宋体" w:cs="宋体"/>
                <w:color w:val="auto"/>
                <w:kern w:val="28"/>
                <w:sz w:val="24"/>
                <w:szCs w:val="24"/>
                <w:u w:val="single"/>
                <w:lang w:val="en-US" w:eastAsia="zh-CN"/>
              </w:rPr>
              <w:t>迎宾路与望梅路交汇处</w:t>
            </w:r>
            <w:r>
              <w:rPr>
                <w:rFonts w:hint="eastAsia" w:hAnsi="宋体" w:cs="宋体"/>
                <w:color w:val="auto"/>
                <w:kern w:val="28"/>
                <w:sz w:val="24"/>
                <w:szCs w:val="24"/>
                <w:u w:val="single"/>
              </w:rPr>
              <w:t>华元欢乐城-华元大厦20层2022办公</w:t>
            </w:r>
            <w:r>
              <w:rPr>
                <w:rFonts w:hint="eastAsia" w:hAnsi="宋体" w:cs="宋体"/>
                <w:color w:val="auto"/>
                <w:kern w:val="28"/>
                <w:sz w:val="24"/>
                <w:szCs w:val="24"/>
                <w:u w:val="single"/>
                <w:lang w:val="en-US" w:eastAsia="zh-CN"/>
              </w:rPr>
              <w:t>室</w:t>
            </w:r>
            <w:r>
              <w:rPr>
                <w:rFonts w:hint="eastAsia" w:hAnsi="宋体" w:cs="宋体"/>
                <w:color w:val="auto"/>
                <w:sz w:val="24"/>
                <w:highlight w:val="none"/>
                <w:u w:val="single"/>
              </w:rPr>
              <w:t xml:space="preserve"> </w:t>
            </w:r>
            <w:r>
              <w:rPr>
                <w:rFonts w:hint="eastAsia" w:hAnsi="宋体" w:cs="宋体"/>
                <w:color w:val="auto"/>
                <w:kern w:val="28"/>
                <w:sz w:val="24"/>
                <w:szCs w:val="24"/>
                <w:highlight w:val="none"/>
              </w:rPr>
              <w:t>；备份投标文件签收人员联系电话：</w:t>
            </w:r>
            <w:r>
              <w:rPr>
                <w:rFonts w:hint="eastAsia" w:hAnsi="宋体" w:cs="宋体"/>
                <w:color w:val="auto"/>
                <w:sz w:val="24"/>
                <w:highlight w:val="none"/>
                <w:u w:val="single"/>
              </w:rPr>
              <w:t xml:space="preserve"> </w:t>
            </w:r>
            <w:r>
              <w:rPr>
                <w:rFonts w:hint="eastAsia" w:hAnsi="宋体" w:cs="宋体"/>
                <w:color w:val="auto"/>
                <w:sz w:val="24"/>
                <w:u w:val="single"/>
              </w:rPr>
              <w:t xml:space="preserve"> </w:t>
            </w:r>
            <w:r>
              <w:rPr>
                <w:rFonts w:hint="eastAsia" w:hAnsi="宋体" w:cs="宋体"/>
                <w:color w:val="auto"/>
                <w:sz w:val="24"/>
                <w:u w:val="single"/>
                <w:lang w:val="en-US" w:eastAsia="zh-CN"/>
              </w:rPr>
              <w:t>黄斌</w:t>
            </w:r>
            <w:r>
              <w:rPr>
                <w:rFonts w:hint="eastAsia" w:hAnsi="宋体" w:cs="宋体"/>
                <w:color w:val="auto"/>
                <w:sz w:val="24"/>
                <w:u w:val="single"/>
              </w:rPr>
              <w:t>收，</w:t>
            </w:r>
            <w:r>
              <w:rPr>
                <w:rFonts w:hint="eastAsia" w:hAnsi="宋体" w:cs="宋体"/>
                <w:color w:val="auto"/>
                <w:sz w:val="24"/>
                <w:u w:val="single"/>
                <w:lang w:val="en-US" w:eastAsia="zh-CN"/>
              </w:rPr>
              <w:t>15968881602</w:t>
            </w:r>
            <w:r>
              <w:rPr>
                <w:rFonts w:hint="eastAsia" w:hAnsi="宋体" w:cs="宋体"/>
                <w:color w:val="auto"/>
                <w:sz w:val="24"/>
                <w:highlight w:val="none"/>
                <w:u w:val="single"/>
              </w:rPr>
              <w:t xml:space="preserve">  </w:t>
            </w:r>
            <w:r>
              <w:rPr>
                <w:rFonts w:hint="eastAsia" w:hAnsi="宋体" w:cs="宋体"/>
                <w:color w:val="auto"/>
                <w:sz w:val="24"/>
                <w:szCs w:val="24"/>
                <w:highlight w:val="none"/>
              </w:rPr>
              <w:t>。</w:t>
            </w:r>
            <w:r>
              <w:rPr>
                <w:rFonts w:hint="eastAsia" w:hAnsi="宋体" w:cs="宋体"/>
                <w:b/>
                <w:color w:val="auto"/>
                <w:sz w:val="24"/>
                <w:szCs w:val="24"/>
                <w:highlight w:val="none"/>
              </w:rPr>
              <w:t>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tc>
      </w:tr>
      <w:tr w14:paraId="7E93468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restart"/>
            <w:tcBorders>
              <w:top w:val="single" w:color="auto" w:sz="4" w:space="0"/>
              <w:left w:val="single" w:color="000000" w:sz="8" w:space="0"/>
              <w:right w:val="single" w:color="000000" w:sz="2" w:space="0"/>
            </w:tcBorders>
            <w:vAlign w:val="center"/>
          </w:tcPr>
          <w:p w14:paraId="2E97FB36">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13</w:t>
            </w:r>
          </w:p>
        </w:tc>
        <w:tc>
          <w:tcPr>
            <w:tcW w:w="1843" w:type="dxa"/>
            <w:vMerge w:val="restart"/>
            <w:tcBorders>
              <w:top w:val="single" w:color="000000" w:sz="8" w:space="0"/>
              <w:left w:val="single" w:color="000000" w:sz="2" w:space="0"/>
              <w:right w:val="single" w:color="000000" w:sz="8" w:space="0"/>
            </w:tcBorders>
            <w:vAlign w:val="center"/>
          </w:tcPr>
          <w:p w14:paraId="1FB3EAF4">
            <w:pPr>
              <w:snapToGrid w:val="0"/>
              <w:spacing w:line="360" w:lineRule="auto"/>
              <w:jc w:val="center"/>
              <w:rPr>
                <w:rFonts w:ascii="宋体" w:hAnsi="宋体" w:cs="宋体"/>
                <w:b/>
                <w:color w:val="auto"/>
                <w:sz w:val="24"/>
                <w:highlight w:val="none"/>
              </w:rPr>
            </w:pPr>
            <w:r>
              <w:rPr>
                <w:rFonts w:hint="eastAsia" w:cs="仿宋_GB2312" w:asciiTheme="minorEastAsia" w:hAnsiTheme="minorEastAsia" w:eastAsiaTheme="minorEastAsia"/>
                <w:b/>
                <w:color w:val="auto"/>
                <w:sz w:val="24"/>
                <w:highlight w:val="none"/>
              </w:rPr>
              <w:t>特别说明</w:t>
            </w:r>
          </w:p>
        </w:tc>
        <w:tc>
          <w:tcPr>
            <w:tcW w:w="6095" w:type="dxa"/>
            <w:tcBorders>
              <w:top w:val="single" w:color="000000" w:sz="8" w:space="0"/>
              <w:left w:val="single" w:color="000000" w:sz="2" w:space="0"/>
              <w:bottom w:val="single" w:color="000000" w:sz="8" w:space="0"/>
              <w:right w:val="single" w:color="000000" w:sz="8" w:space="0"/>
            </w:tcBorders>
            <w:vAlign w:val="center"/>
          </w:tcPr>
          <w:p w14:paraId="096A950C">
            <w:pPr>
              <w:spacing w:line="360" w:lineRule="auto"/>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联合体投标的，联合体各方分别提供与联合体协议中规定的分工内容相应的业绩证明材料，业绩数量以提供材料较少的一方为准。</w:t>
            </w:r>
          </w:p>
        </w:tc>
      </w:tr>
      <w:tr w14:paraId="62B2E65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vMerge w:val="continue"/>
            <w:tcBorders>
              <w:left w:val="single" w:color="000000" w:sz="8" w:space="0"/>
              <w:right w:val="single" w:color="000000" w:sz="2" w:space="0"/>
            </w:tcBorders>
          </w:tcPr>
          <w:p w14:paraId="167B123A">
            <w:pPr>
              <w:snapToGrid w:val="0"/>
              <w:spacing w:line="360" w:lineRule="auto"/>
              <w:jc w:val="center"/>
              <w:rPr>
                <w:rFonts w:ascii="宋体" w:hAnsi="宋体" w:cs="宋体"/>
                <w:color w:val="auto"/>
                <w:sz w:val="24"/>
                <w:highlight w:val="none"/>
              </w:rPr>
            </w:pPr>
          </w:p>
        </w:tc>
        <w:tc>
          <w:tcPr>
            <w:tcW w:w="1843" w:type="dxa"/>
            <w:vMerge w:val="continue"/>
            <w:tcBorders>
              <w:left w:val="single" w:color="000000" w:sz="2" w:space="0"/>
              <w:right w:val="single" w:color="000000" w:sz="8" w:space="0"/>
            </w:tcBorders>
            <w:vAlign w:val="center"/>
          </w:tcPr>
          <w:p w14:paraId="65290005">
            <w:pPr>
              <w:snapToGrid w:val="0"/>
              <w:spacing w:line="360" w:lineRule="auto"/>
              <w:jc w:val="center"/>
              <w:rPr>
                <w:rFonts w:ascii="宋体" w:hAnsi="宋体" w:cs="宋体"/>
                <w:b/>
                <w:color w:val="auto"/>
                <w:sz w:val="24"/>
                <w:highlight w:val="none"/>
              </w:rPr>
            </w:pPr>
          </w:p>
        </w:tc>
        <w:tc>
          <w:tcPr>
            <w:tcW w:w="6095" w:type="dxa"/>
            <w:tcBorders>
              <w:top w:val="single" w:color="000000" w:sz="8" w:space="0"/>
              <w:left w:val="single" w:color="000000" w:sz="2" w:space="0"/>
              <w:bottom w:val="single" w:color="000000" w:sz="8" w:space="0"/>
              <w:right w:val="single" w:color="000000" w:sz="8" w:space="0"/>
            </w:tcBorders>
            <w:vAlign w:val="center"/>
          </w:tcPr>
          <w:p w14:paraId="6B404677">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621138027"/>
                <w14:checkbox>
                  <w14:checked w14:val="0"/>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ascii="MS Mincho" w:hAnsi="MS Mincho" w:eastAsia="MS Mincho" w:cs="MS Mincho"/>
                    <w:color w:val="auto"/>
                    <w:kern w:val="0"/>
                    <w:sz w:val="24"/>
                    <w:highlight w:val="none"/>
                  </w:rPr>
                  <w:t>☐</w:t>
                </w:r>
              </w:sdtContent>
            </w:sdt>
            <w:r>
              <w:rPr>
                <w:rFonts w:hint="eastAsia" w:ascii="宋体" w:hAnsi="宋体" w:cs="宋体"/>
                <w:snapToGrid w:val="0"/>
                <w:color w:val="auto"/>
                <w:kern w:val="28"/>
                <w:sz w:val="24"/>
                <w:highlight w:val="none"/>
              </w:rPr>
              <w:t>联合体投标的，联合体各方均需按招标文件第四部分评标标准要求提供资信证明文件，否则视为不符合相关要求。</w:t>
            </w:r>
          </w:p>
          <w:p w14:paraId="5E1CAC52">
            <w:pPr>
              <w:spacing w:line="360" w:lineRule="auto"/>
              <w:rPr>
                <w:rFonts w:ascii="宋体" w:hAnsi="宋体" w:cs="宋体"/>
                <w:snapToGrid w:val="0"/>
                <w:color w:val="auto"/>
                <w:kern w:val="28"/>
                <w:sz w:val="24"/>
                <w:highlight w:val="none"/>
              </w:rPr>
            </w:pPr>
            <w:sdt>
              <w:sdtPr>
                <w:rPr>
                  <w:rFonts w:hint="eastAsia" w:cs="Arial" w:asciiTheme="minorEastAsia" w:hAnsiTheme="minorEastAsia" w:eastAsiaTheme="minorEastAsia"/>
                  <w:color w:val="auto"/>
                  <w:kern w:val="0"/>
                  <w:sz w:val="24"/>
                  <w:highlight w:val="none"/>
                </w:rPr>
                <w:id w:val="18299227"/>
                <w14:checkbox>
                  <w14:checked w14:val="1"/>
                  <w14:checkedState w14:val="00FE" w14:font="Wingdings"/>
                  <w14:uncheckedState w14:val="2610" w14:font="MS Gothic"/>
                </w14:checkbox>
              </w:sdtPr>
              <w:sdtEndPr>
                <w:rPr>
                  <w:rFonts w:hint="eastAsia" w:cs="Arial" w:asciiTheme="minorEastAsia" w:hAnsiTheme="minorEastAsia" w:eastAsiaTheme="minorEastAsia"/>
                  <w:color w:val="auto"/>
                  <w:kern w:val="0"/>
                  <w:sz w:val="24"/>
                  <w:highlight w:val="none"/>
                </w:rPr>
              </w:sdtEndPr>
              <w:sdtContent>
                <w:r>
                  <w:rPr>
                    <w:rFonts w:hint="eastAsia" w:cs="Arial" w:asciiTheme="minorEastAsia" w:hAnsiTheme="minorEastAsia" w:eastAsiaTheme="minorEastAsia"/>
                    <w:color w:val="auto"/>
                    <w:kern w:val="0"/>
                    <w:sz w:val="24"/>
                    <w:highlight w:val="none"/>
                  </w:rPr>
                  <w:sym w:font="Wingdings" w:char="F0FE"/>
                </w:r>
              </w:sdtContent>
            </w:sdt>
            <w:r>
              <w:rPr>
                <w:rFonts w:hint="eastAsia" w:ascii="宋体" w:hAnsi="宋体" w:cs="宋体"/>
                <w:snapToGrid w:val="0"/>
                <w:color w:val="auto"/>
                <w:kern w:val="28"/>
                <w:sz w:val="24"/>
                <w:highlight w:val="none"/>
              </w:rPr>
              <w:t>联合体投标的，联合体中有一方或者联合体成员根据分工按招标文件第四部分评标标准要求提供资信证明文件的，视为符合了相关要求。</w:t>
            </w:r>
          </w:p>
        </w:tc>
      </w:tr>
      <w:tr w14:paraId="2A56A0B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11BDFCE9">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14</w:t>
            </w:r>
          </w:p>
        </w:tc>
        <w:tc>
          <w:tcPr>
            <w:tcW w:w="1843" w:type="dxa"/>
            <w:tcBorders>
              <w:top w:val="single" w:color="auto" w:sz="4" w:space="0"/>
              <w:left w:val="single" w:color="000000" w:sz="2" w:space="0"/>
              <w:bottom w:val="single" w:color="auto" w:sz="4" w:space="0"/>
              <w:right w:val="single" w:color="000000" w:sz="8" w:space="0"/>
            </w:tcBorders>
            <w:vAlign w:val="center"/>
          </w:tcPr>
          <w:p w14:paraId="017640CA">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中标候选人数量</w:t>
            </w:r>
          </w:p>
        </w:tc>
        <w:tc>
          <w:tcPr>
            <w:tcW w:w="6095" w:type="dxa"/>
            <w:tcBorders>
              <w:top w:val="single" w:color="auto" w:sz="4" w:space="0"/>
              <w:left w:val="single" w:color="000000" w:sz="2" w:space="0"/>
              <w:bottom w:val="single" w:color="000000" w:sz="8" w:space="0"/>
              <w:right w:val="single" w:color="auto" w:sz="4" w:space="0"/>
            </w:tcBorders>
            <w:vAlign w:val="center"/>
          </w:tcPr>
          <w:p w14:paraId="6A08626D">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color w:val="auto"/>
                <w:kern w:val="0"/>
                <w:sz w:val="24"/>
                <w:highlight w:val="none"/>
                <w:lang w:val="en" w:eastAsia="zh-CN"/>
              </w:rPr>
              <w:t>本项目推荐的中标候选人数量：</w:t>
            </w:r>
            <w:r>
              <w:rPr>
                <w:rFonts w:hint="eastAsia" w:ascii="宋体" w:hAnsi="宋体" w:eastAsia="宋体" w:cs="宋体"/>
                <w:color w:val="auto"/>
                <w:kern w:val="0"/>
                <w:sz w:val="24"/>
                <w:highlight w:val="none"/>
                <w:u w:val="single"/>
                <w:lang w:val="en-US" w:eastAsia="zh-CN"/>
              </w:rPr>
              <w:t xml:space="preserve">    </w:t>
            </w:r>
            <w:r>
              <w:rPr>
                <w:rFonts w:hint="eastAsia" w:ascii="宋体" w:hAnsi="宋体" w:cs="宋体"/>
                <w:color w:val="auto"/>
                <w:kern w:val="0"/>
                <w:sz w:val="24"/>
                <w:highlight w:val="none"/>
                <w:u w:val="single"/>
                <w:lang w:val="en-US" w:eastAsia="zh-CN"/>
              </w:rPr>
              <w:t>1人</w:t>
            </w:r>
            <w:r>
              <w:rPr>
                <w:rFonts w:hint="eastAsia" w:ascii="宋体" w:hAnsi="宋体" w:eastAsia="宋体" w:cs="宋体"/>
                <w:color w:val="auto"/>
                <w:kern w:val="0"/>
                <w:sz w:val="24"/>
                <w:highlight w:val="none"/>
                <w:u w:val="single"/>
                <w:lang w:val="en-US" w:eastAsia="zh-CN"/>
              </w:rPr>
              <w:t xml:space="preserve">    </w:t>
            </w:r>
            <w:r>
              <w:rPr>
                <w:rFonts w:hint="eastAsia" w:ascii="宋体" w:hAnsi="宋体" w:eastAsia="宋体" w:cs="宋体"/>
                <w:color w:val="auto"/>
                <w:kern w:val="0"/>
                <w:sz w:val="24"/>
                <w:highlight w:val="none"/>
                <w:lang w:val="en" w:eastAsia="zh-CN"/>
              </w:rPr>
              <w:t>。</w:t>
            </w:r>
          </w:p>
        </w:tc>
      </w:tr>
      <w:tr w14:paraId="4BA834F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4604" w:hRule="atLeast"/>
          <w:tblHeader/>
        </w:trPr>
        <w:tc>
          <w:tcPr>
            <w:tcW w:w="629" w:type="dxa"/>
            <w:tcBorders>
              <w:top w:val="single" w:color="auto" w:sz="4" w:space="0"/>
              <w:left w:val="single" w:color="auto" w:sz="4" w:space="0"/>
              <w:bottom w:val="single" w:color="auto" w:sz="4" w:space="0"/>
              <w:right w:val="single" w:color="000000" w:sz="2" w:space="0"/>
            </w:tcBorders>
          </w:tcPr>
          <w:p w14:paraId="7B95EF19">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843" w:type="dxa"/>
            <w:tcBorders>
              <w:top w:val="single" w:color="auto" w:sz="4" w:space="0"/>
              <w:left w:val="single" w:color="000000" w:sz="2" w:space="0"/>
              <w:bottom w:val="single" w:color="auto" w:sz="4" w:space="0"/>
              <w:right w:val="single" w:color="auto" w:sz="4" w:space="0"/>
            </w:tcBorders>
            <w:vAlign w:val="center"/>
          </w:tcPr>
          <w:p w14:paraId="4C462A19">
            <w:pPr>
              <w:snapToGrid w:val="0"/>
              <w:spacing w:line="360" w:lineRule="auto"/>
              <w:jc w:val="center"/>
              <w:rPr>
                <w:rFonts w:hint="eastAsia" w:cs="仿宋_GB2312" w:asciiTheme="minorEastAsia" w:hAnsiTheme="minorEastAsia" w:eastAsiaTheme="minorEastAsia"/>
                <w:b/>
                <w:color w:val="auto"/>
                <w:sz w:val="24"/>
                <w:highlight w:val="none"/>
                <w:lang w:eastAsia="zh-CN"/>
              </w:rPr>
            </w:pPr>
            <w:r>
              <w:rPr>
                <w:rFonts w:hint="eastAsia" w:cs="仿宋_GB2312" w:asciiTheme="minorEastAsia" w:hAnsiTheme="minorEastAsia" w:eastAsiaTheme="minorEastAsia"/>
                <w:b/>
                <w:color w:val="auto"/>
                <w:sz w:val="24"/>
                <w:highlight w:val="none"/>
                <w:lang w:val="en" w:eastAsia="zh-CN"/>
              </w:rPr>
              <w:t>代理费用收取方式及标准</w:t>
            </w:r>
          </w:p>
        </w:tc>
        <w:tc>
          <w:tcPr>
            <w:tcW w:w="6095" w:type="dxa"/>
            <w:tcBorders>
              <w:top w:val="single" w:color="000000" w:sz="8" w:space="0"/>
              <w:left w:val="single" w:color="auto" w:sz="4" w:space="0"/>
              <w:bottom w:val="single" w:color="000000" w:sz="8" w:space="0"/>
              <w:right w:val="single" w:color="auto" w:sz="4" w:space="0"/>
            </w:tcBorders>
            <w:vAlign w:val="center"/>
          </w:tcPr>
          <w:p w14:paraId="786A58FA">
            <w:pPr>
              <w:spacing w:line="360" w:lineRule="auto"/>
              <w:jc w:val="left"/>
              <w:rPr>
                <w:rFonts w:hint="eastAsia" w:ascii="宋体" w:hAnsi="宋体" w:eastAsia="宋体" w:cs="宋体"/>
                <w:color w:val="auto"/>
                <w:kern w:val="0"/>
                <w:sz w:val="24"/>
                <w:highlight w:val="none"/>
                <w:lang w:val="en" w:eastAsia="zh-CN"/>
              </w:rPr>
            </w:pPr>
            <w:r>
              <w:rPr>
                <w:rFonts w:hint="eastAsia" w:ascii="宋体" w:hAnsi="宋体" w:eastAsia="宋体" w:cs="宋体"/>
                <w:b w:val="0"/>
                <w:bCs w:val="0"/>
                <w:color w:val="auto"/>
                <w:kern w:val="2"/>
                <w:sz w:val="24"/>
                <w:szCs w:val="24"/>
                <w:highlight w:val="none"/>
                <w:lang w:val="en-US" w:eastAsia="zh-CN" w:bidi="ar-SA"/>
              </w:rPr>
              <w:drawing>
                <wp:anchor distT="0" distB="0" distL="114300" distR="114300" simplePos="0" relativeHeight="251663360" behindDoc="0" locked="0" layoutInCell="1" allowOverlap="1">
                  <wp:simplePos x="0" y="0"/>
                  <wp:positionH relativeFrom="column">
                    <wp:posOffset>27940</wp:posOffset>
                  </wp:positionH>
                  <wp:positionV relativeFrom="paragraph">
                    <wp:posOffset>932180</wp:posOffset>
                  </wp:positionV>
                  <wp:extent cx="3534410" cy="2108835"/>
                  <wp:effectExtent l="0" t="0" r="8890" b="5715"/>
                  <wp:wrapTopAndBottom/>
                  <wp:docPr id="6" name="图片 6" descr="f6f7a9ae-b4f5-4a26-80b5-f6d15143f5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6f7a9ae-b4f5-4a26-80b5-f6d15143f5a4"/>
                          <pic:cNvPicPr>
                            <a:picLocks noChangeAspect="1"/>
                          </pic:cNvPicPr>
                        </pic:nvPicPr>
                        <pic:blipFill>
                          <a:blip r:embed="rId28"/>
                          <a:stretch>
                            <a:fillRect/>
                          </a:stretch>
                        </pic:blipFill>
                        <pic:spPr>
                          <a:xfrm>
                            <a:off x="0" y="0"/>
                            <a:ext cx="3534410" cy="2108835"/>
                          </a:xfrm>
                          <a:prstGeom prst="rect">
                            <a:avLst/>
                          </a:prstGeom>
                        </pic:spPr>
                      </pic:pic>
                    </a:graphicData>
                  </a:graphic>
                </wp:anchor>
              </w:drawing>
            </w:r>
            <w:r>
              <w:rPr>
                <w:rFonts w:hint="eastAsia" w:ascii="宋体" w:hAnsi="宋体" w:eastAsia="宋体" w:cs="宋体"/>
                <w:b w:val="0"/>
                <w:bCs w:val="0"/>
                <w:color w:val="auto"/>
                <w:sz w:val="24"/>
                <w:szCs w:val="24"/>
                <w:highlight w:val="none"/>
                <w:lang w:val="en-US" w:eastAsia="zh-CN"/>
              </w:rPr>
              <w:t>本项目的招标代理费用由中标单位支付，</w:t>
            </w:r>
            <w:r>
              <w:rPr>
                <w:rFonts w:hint="eastAsia" w:ascii="宋体" w:hAnsi="宋体" w:cs="宋体"/>
                <w:b w:val="0"/>
                <w:bCs w:val="0"/>
                <w:color w:val="auto"/>
                <w:sz w:val="24"/>
                <w:szCs w:val="24"/>
                <w:highlight w:val="none"/>
                <w:lang w:val="en-US" w:eastAsia="zh-CN"/>
              </w:rPr>
              <w:t>按照</w:t>
            </w:r>
            <w:r>
              <w:rPr>
                <w:rFonts w:hint="eastAsia" w:ascii="宋体" w:hAnsi="宋体" w:eastAsia="宋体" w:cs="宋体"/>
                <w:b w:val="0"/>
                <w:bCs w:val="0"/>
                <w:color w:val="auto"/>
                <w:sz w:val="24"/>
                <w:szCs w:val="24"/>
                <w:highlight w:val="none"/>
                <w:lang w:val="en-US" w:eastAsia="zh-CN"/>
              </w:rPr>
              <w:t>余财政〔2018〕24号关于规范余杭区政府投资项目中介服务付费限额标准的通知</w:t>
            </w:r>
            <w:r>
              <w:rPr>
                <w:rFonts w:hint="eastAsia" w:ascii="宋体" w:hAnsi="宋体" w:cs="宋体"/>
                <w:b w:val="0"/>
                <w:bCs w:val="0"/>
                <w:color w:val="auto"/>
                <w:sz w:val="24"/>
                <w:szCs w:val="24"/>
                <w:highlight w:val="none"/>
                <w:lang w:val="en-US" w:eastAsia="zh-CN"/>
              </w:rPr>
              <w:t>的标准进行收取；</w:t>
            </w:r>
          </w:p>
        </w:tc>
      </w:tr>
      <w:tr w14:paraId="41A026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35" w:hRule="atLeast"/>
          <w:tblHeader/>
        </w:trPr>
        <w:tc>
          <w:tcPr>
            <w:tcW w:w="629" w:type="dxa"/>
            <w:tcBorders>
              <w:top w:val="single" w:color="auto" w:sz="4" w:space="0"/>
              <w:left w:val="single" w:color="auto" w:sz="4" w:space="0"/>
              <w:bottom w:val="single" w:color="auto" w:sz="4" w:space="0"/>
              <w:right w:val="single" w:color="000000" w:sz="2" w:space="0"/>
            </w:tcBorders>
          </w:tcPr>
          <w:p w14:paraId="75EF6D87">
            <w:pPr>
              <w:snapToGrid w:val="0"/>
              <w:spacing w:line="36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16</w:t>
            </w:r>
          </w:p>
        </w:tc>
        <w:tc>
          <w:tcPr>
            <w:tcW w:w="1843" w:type="dxa"/>
            <w:tcBorders>
              <w:top w:val="single" w:color="auto" w:sz="4" w:space="0"/>
              <w:left w:val="single" w:color="000000" w:sz="2" w:space="0"/>
              <w:bottom w:val="single" w:color="auto" w:sz="4" w:space="0"/>
              <w:right w:val="single" w:color="auto" w:sz="4" w:space="0"/>
            </w:tcBorders>
            <w:vAlign w:val="center"/>
          </w:tcPr>
          <w:p w14:paraId="2CBCD012">
            <w:pPr>
              <w:snapToGrid w:val="0"/>
              <w:spacing w:line="360" w:lineRule="auto"/>
              <w:jc w:val="center"/>
              <w:rPr>
                <w:rFonts w:hint="eastAsia" w:cs="仿宋_GB2312" w:asciiTheme="minorEastAsia" w:hAnsiTheme="minorEastAsia" w:eastAsiaTheme="minorEastAsia"/>
                <w:b/>
                <w:color w:val="auto"/>
                <w:sz w:val="24"/>
                <w:highlight w:val="none"/>
                <w:lang w:val="en" w:eastAsia="zh-CN"/>
              </w:rPr>
            </w:pPr>
            <w:r>
              <w:rPr>
                <w:rFonts w:hint="eastAsia" w:ascii="宋体" w:hAnsi="宋体" w:eastAsia="宋体" w:cs="宋体"/>
                <w:b/>
                <w:bCs/>
                <w:color w:val="auto"/>
                <w:sz w:val="24"/>
                <w:szCs w:val="24"/>
                <w:highlight w:val="none"/>
                <w:lang w:val="en-US" w:eastAsia="zh-CN"/>
              </w:rPr>
              <w:t>其他要求</w:t>
            </w:r>
          </w:p>
        </w:tc>
        <w:tc>
          <w:tcPr>
            <w:tcW w:w="6095" w:type="dxa"/>
            <w:tcBorders>
              <w:top w:val="single" w:color="000000" w:sz="8" w:space="0"/>
              <w:left w:val="single" w:color="auto" w:sz="4" w:space="0"/>
              <w:bottom w:val="single" w:color="auto" w:sz="4" w:space="0"/>
              <w:right w:val="single" w:color="auto" w:sz="4" w:space="0"/>
            </w:tcBorders>
            <w:vAlign w:val="center"/>
          </w:tcPr>
          <w:p w14:paraId="4775870A">
            <w:pPr>
              <w:spacing w:line="360" w:lineRule="auto"/>
              <w:rPr>
                <w:rFonts w:hint="eastAsia" w:ascii="宋体" w:hAnsi="宋体" w:eastAsia="宋体" w:cs="宋体"/>
                <w:color w:val="auto"/>
                <w:kern w:val="0"/>
                <w:sz w:val="24"/>
                <w:highlight w:val="none"/>
                <w:lang w:val="en" w:eastAsia="zh-CN"/>
              </w:rPr>
            </w:pPr>
            <w:r>
              <w:rPr>
                <w:rFonts w:hint="eastAsia" w:ascii="宋体" w:hAnsi="宋体" w:eastAsia="宋体" w:cs="宋体"/>
                <w:b/>
                <w:bCs/>
                <w:color w:val="auto"/>
                <w:sz w:val="24"/>
                <w:szCs w:val="24"/>
                <w:highlight w:val="none"/>
                <w:lang w:val="en-US" w:eastAsia="zh-CN"/>
              </w:rPr>
              <w:t>中标后提供承诺书和纸质版投标文件一式三份（正本一份红章版，副本二份，可为正本复印件），承诺书详见附件。</w:t>
            </w:r>
          </w:p>
        </w:tc>
      </w:tr>
    </w:tbl>
    <w:p w14:paraId="4BF676D0">
      <w:pPr>
        <w:snapToGrid w:val="0"/>
        <w:spacing w:line="360" w:lineRule="auto"/>
        <w:jc w:val="center"/>
        <w:rPr>
          <w:rFonts w:ascii="宋体" w:hAnsi="宋体" w:cs="宋体"/>
          <w:b/>
          <w:color w:val="auto"/>
          <w:sz w:val="32"/>
          <w:szCs w:val="20"/>
          <w:highlight w:val="none"/>
        </w:rPr>
      </w:pPr>
    </w:p>
    <w:bookmarkEnd w:id="10"/>
    <w:p w14:paraId="5155A0BE">
      <w:pPr>
        <w:rPr>
          <w:rFonts w:hint="eastAsia" w:ascii="宋体" w:hAnsi="宋体" w:cs="宋体"/>
          <w:b/>
          <w:color w:val="auto"/>
          <w:sz w:val="32"/>
          <w:szCs w:val="20"/>
          <w:highlight w:val="none"/>
        </w:rPr>
      </w:pPr>
      <w:bookmarkStart w:id="11" w:name="_Toc164416483"/>
      <w:bookmarkStart w:id="12" w:name="第三部分"/>
      <w:r>
        <w:rPr>
          <w:rFonts w:hint="eastAsia" w:ascii="宋体" w:hAnsi="宋体" w:cs="宋体"/>
          <w:b/>
          <w:color w:val="auto"/>
          <w:sz w:val="32"/>
          <w:szCs w:val="20"/>
          <w:highlight w:val="none"/>
        </w:rPr>
        <w:br w:type="page"/>
      </w:r>
    </w:p>
    <w:p w14:paraId="1CD6D8BF">
      <w:pPr>
        <w:adjustRightInd/>
        <w:spacing w:line="360" w:lineRule="auto"/>
        <w:ind w:firstLine="3845" w:firstLineChars="1197"/>
        <w:outlineLvl w:val="0"/>
        <w:rPr>
          <w:rFonts w:ascii="宋体" w:hAnsi="宋体" w:cs="宋体"/>
          <w:b/>
          <w:color w:val="auto"/>
          <w:sz w:val="32"/>
          <w:szCs w:val="20"/>
          <w:highlight w:val="none"/>
        </w:rPr>
      </w:pPr>
      <w:r>
        <w:rPr>
          <w:rFonts w:hint="eastAsia" w:ascii="宋体" w:hAnsi="宋体" w:cs="宋体"/>
          <w:b/>
          <w:color w:val="auto"/>
          <w:sz w:val="32"/>
          <w:szCs w:val="20"/>
          <w:highlight w:val="none"/>
        </w:rPr>
        <w:t>一、总则</w:t>
      </w:r>
    </w:p>
    <w:p w14:paraId="5018F881">
      <w:pPr>
        <w:snapToGrid w:val="0"/>
        <w:spacing w:line="360" w:lineRule="auto"/>
        <w:ind w:firstLine="361" w:firstLineChars="150"/>
        <w:jc w:val="left"/>
        <w:outlineLvl w:val="1"/>
        <w:rPr>
          <w:rFonts w:ascii="宋体" w:hAnsi="宋体" w:cs="宋体"/>
          <w:b/>
          <w:color w:val="auto"/>
          <w:sz w:val="24"/>
          <w:highlight w:val="none"/>
        </w:rPr>
      </w:pPr>
      <w:r>
        <w:rPr>
          <w:rFonts w:hint="eastAsia" w:ascii="宋体" w:hAnsi="宋体" w:cs="宋体"/>
          <w:b/>
          <w:color w:val="auto"/>
          <w:sz w:val="24"/>
          <w:highlight w:val="none"/>
        </w:rPr>
        <w:t>1. 适用范围</w:t>
      </w:r>
    </w:p>
    <w:p w14:paraId="2BA88E18">
      <w:pPr>
        <w:snapToGrid w:val="0"/>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本招标文件适用于该项目的招标、投标、开标、资格审查及信用信息查询、评标、定标、合同、验收等行为（法律、法规另有规定的，从其规定）。</w:t>
      </w:r>
    </w:p>
    <w:p w14:paraId="63D3D829">
      <w:pPr>
        <w:adjustRightInd/>
        <w:spacing w:line="360" w:lineRule="auto"/>
        <w:outlineLvl w:val="0"/>
        <w:rPr>
          <w:rFonts w:ascii="宋体" w:hAnsi="宋体" w:cs="宋体"/>
          <w:b/>
          <w:color w:val="auto"/>
          <w:sz w:val="24"/>
          <w:highlight w:val="none"/>
        </w:rPr>
      </w:pPr>
      <w:r>
        <w:rPr>
          <w:rFonts w:hint="eastAsia" w:ascii="宋体" w:hAnsi="宋体" w:cs="宋体"/>
          <w:b/>
          <w:color w:val="auto"/>
          <w:sz w:val="24"/>
          <w:highlight w:val="none"/>
        </w:rPr>
        <w:t xml:space="preserve">   2.定义</w:t>
      </w:r>
    </w:p>
    <w:p w14:paraId="2A4B2E0E">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2.1 “采购人”系指招标公告中载明的本项目的采购人。</w:t>
      </w:r>
    </w:p>
    <w:p w14:paraId="2461817A">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2.2 “</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”系指招标公告中载明的本项目的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w:t>
      </w:r>
    </w:p>
    <w:p w14:paraId="6D5B0A26">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2.3 “投标人”系指是指响应招标、参加投标竞争的法人、其他组织或者自然人。</w:t>
      </w:r>
    </w:p>
    <w:p w14:paraId="468187C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2.4 “负责人”系指法人企业的法定负责人，或其他组织为法律、行政法规规定代表单位行使职权的主要负责人，或自然人本人。</w:t>
      </w:r>
    </w:p>
    <w:p w14:paraId="4675CE4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2.5“电子签名”系指数据电文中以电子形式所含、所附用于识别签名人身份并表明签名人认可其中内容的数据；“公章”系指单位法定名称章。因特殊原因需要使用冠以法定名称的业务专用章的，投标时须提供《业务专用章使用说明函》（附件4）。</w:t>
      </w:r>
    </w:p>
    <w:p w14:paraId="6004E6D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2.6“电子交易平台”</w:t>
      </w:r>
      <w:r>
        <w:rPr>
          <w:rFonts w:hint="eastAsia" w:ascii="宋体" w:hAnsi="宋体" w:cs="宋体"/>
          <w:color w:val="auto"/>
          <w:sz w:val="24"/>
          <w:highlight w:val="none"/>
          <w:lang w:val="en-US" w:eastAsia="zh-CN"/>
        </w:rPr>
        <w:t>系</w:t>
      </w:r>
      <w:r>
        <w:rPr>
          <w:rFonts w:hint="eastAsia" w:ascii="宋体" w:hAnsi="宋体" w:cs="宋体"/>
          <w:color w:val="auto"/>
          <w:sz w:val="24"/>
          <w:highlight w:val="none"/>
        </w:rPr>
        <w:t>指本项目政府采购活动所依托的政府采购云平台（https://www.zcygov.cn/）。</w:t>
      </w:r>
    </w:p>
    <w:p w14:paraId="41123E0C">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2.7 “▲” 系指实质性要求条款，“</w:t>
      </w:r>
      <w:sdt>
        <w:sdtPr>
          <w:rPr>
            <w:rFonts w:hint="eastAsia" w:ascii="宋体" w:hAnsi="宋体" w:cs="宋体"/>
            <w:color w:val="auto"/>
            <w:kern w:val="0"/>
            <w:sz w:val="24"/>
            <w:highlight w:val="none"/>
          </w:rPr>
          <w:id w:val="512970236"/>
          <w14:checkbox>
            <w14:checked w14:val="1"/>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ascii="Wingdings" w:hAnsi="Wingdings" w:cs="宋体"/>
              <w:color w:val="auto"/>
              <w:kern w:val="0"/>
              <w:sz w:val="24"/>
              <w:highlight w:val="none"/>
            </w:rPr>
            <w:t></w:t>
          </w:r>
        </w:sdtContent>
      </w:sdt>
      <w:r>
        <w:rPr>
          <w:rFonts w:hint="eastAsia" w:ascii="宋体" w:hAnsi="宋体" w:cs="宋体"/>
          <w:color w:val="auto"/>
          <w:sz w:val="24"/>
          <w:highlight w:val="none"/>
        </w:rPr>
        <w:t>” 系指适用本项目的要求，“</w:t>
      </w:r>
      <w:sdt>
        <w:sdtPr>
          <w:rPr>
            <w:rFonts w:hint="eastAsia" w:ascii="宋体" w:hAnsi="宋体" w:cs="宋体"/>
            <w:color w:val="auto"/>
            <w:kern w:val="0"/>
            <w:sz w:val="24"/>
            <w:highlight w:val="none"/>
          </w:rPr>
          <w:id w:val="404888855"/>
          <w14:checkbox>
            <w14:checked w14:val="0"/>
            <w14:checkedState w14:val="00FE" w14:font="Wingdings"/>
            <w14:uncheckedState w14:val="2610" w14:font="MS Gothic"/>
          </w14:checkbox>
        </w:sdtPr>
        <w:sdtEndPr>
          <w:rPr>
            <w:rFonts w:hint="eastAsia" w:ascii="宋体" w:hAnsi="宋体" w:cs="宋体"/>
            <w:color w:val="auto"/>
            <w:kern w:val="0"/>
            <w:sz w:val="24"/>
            <w:highlight w:val="none"/>
          </w:rPr>
        </w:sdtEndPr>
        <w:sdtContent>
          <w:r>
            <w:rPr>
              <w:rFonts w:hint="eastAsia" w:ascii="宋体" w:hAnsi="宋体" w:cs="宋体"/>
              <w:color w:val="auto"/>
              <w:kern w:val="0"/>
              <w:sz w:val="24"/>
              <w:highlight w:val="none"/>
            </w:rPr>
            <w:t>☐</w:t>
          </w:r>
        </w:sdtContent>
      </w:sdt>
      <w:r>
        <w:rPr>
          <w:rFonts w:hint="eastAsia" w:ascii="宋体" w:hAnsi="宋体" w:cs="宋体"/>
          <w:color w:val="auto"/>
          <w:sz w:val="24"/>
          <w:highlight w:val="none"/>
        </w:rPr>
        <w:t>” 系指不适用本项目的要求。</w:t>
      </w:r>
    </w:p>
    <w:p w14:paraId="7FC8A66F">
      <w:pPr>
        <w:spacing w:line="360" w:lineRule="auto"/>
        <w:ind w:firstLine="241" w:firstLineChars="100"/>
        <w:rPr>
          <w:rFonts w:ascii="宋体" w:hAnsi="宋体" w:cs="宋体"/>
          <w:b/>
          <w:color w:val="auto"/>
          <w:sz w:val="24"/>
          <w:highlight w:val="none"/>
        </w:rPr>
      </w:pPr>
      <w:r>
        <w:rPr>
          <w:rFonts w:hint="eastAsia" w:ascii="宋体" w:hAnsi="宋体" w:cs="宋体"/>
          <w:b/>
          <w:color w:val="auto"/>
          <w:sz w:val="24"/>
          <w:highlight w:val="none"/>
        </w:rPr>
        <w:t>3.</w:t>
      </w:r>
      <w:r>
        <w:rPr>
          <w:rFonts w:hint="eastAsia" w:ascii="宋体" w:hAnsi="宋体" w:cs="宋体"/>
          <w:color w:val="auto"/>
          <w:highlight w:val="none"/>
        </w:rPr>
        <w:t xml:space="preserve"> </w:t>
      </w:r>
      <w:r>
        <w:rPr>
          <w:rFonts w:hint="eastAsia" w:ascii="宋体" w:hAnsi="宋体" w:cs="宋体"/>
          <w:b/>
          <w:color w:val="auto"/>
          <w:sz w:val="24"/>
          <w:highlight w:val="none"/>
        </w:rPr>
        <w:t>采购项目需要落实的政府采购政策</w:t>
      </w:r>
    </w:p>
    <w:p w14:paraId="7EABDD29">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3.1 本项目原则上采购本国生产的货物、工程和服务，不允许采购进口产品。除非采购人采购进口产品，已经在采购活动开始前向财政部门提出申请并获得财政部门审核同意，且在采购需求中明确规定可以采购进口产品（但如果因信息不对称等原因，仍有满足需求的国内产品要求参与采购竞争的，采购人、</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不会对其加以限制，仍将按照公平竞争原则实施采购）；</w:t>
      </w:r>
      <w:r>
        <w:rPr>
          <w:rFonts w:hint="eastAsia" w:ascii="宋体" w:hAnsi="宋体" w:cs="宋体"/>
          <w:color w:val="auto"/>
          <w:kern w:val="0"/>
          <w:sz w:val="24"/>
          <w:highlight w:val="none"/>
        </w:rPr>
        <w:t>优先采购向我国企业转让技术、与我国企业签订消化吸收再创新方案的供应商的进口产品</w:t>
      </w:r>
      <w:r>
        <w:rPr>
          <w:rFonts w:hint="eastAsia" w:ascii="宋体" w:hAnsi="宋体" w:cs="宋体"/>
          <w:color w:val="auto"/>
          <w:sz w:val="24"/>
          <w:highlight w:val="none"/>
        </w:rPr>
        <w:t>。</w:t>
      </w:r>
    </w:p>
    <w:p w14:paraId="67C5885E">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3.2 支持绿色发展</w:t>
      </w:r>
    </w:p>
    <w:p w14:paraId="5CE4EE32">
      <w:pPr>
        <w:spacing w:line="360" w:lineRule="auto"/>
        <w:ind w:firstLine="480" w:firstLineChars="200"/>
        <w:rPr>
          <w:rFonts w:ascii="宋体" w:hAnsi="宋体" w:cs="宋体"/>
          <w:b/>
          <w:color w:val="auto"/>
          <w:sz w:val="24"/>
          <w:highlight w:val="none"/>
        </w:rPr>
      </w:pPr>
      <w:r>
        <w:rPr>
          <w:rFonts w:hint="eastAsia" w:ascii="宋体" w:hAnsi="宋体" w:cs="宋体"/>
          <w:color w:val="auto"/>
          <w:sz w:val="24"/>
          <w:highlight w:val="none"/>
        </w:rPr>
        <w:t>3.2.1采购人拟采购的产品属于品目清单范围的，采购人及其委托的采购代理机构将依据国家确定的认证机构出具的、处于有效期之内的节能产品、环境标志产品认证证书，对获得证书的产品实施政府优先采购或强制采购。投标人须按招标文件要求提供相关产品认证证书。</w:t>
      </w:r>
      <w:r>
        <w:rPr>
          <w:rFonts w:hint="eastAsia" w:ascii="宋体" w:hAnsi="宋体" w:cs="宋体"/>
          <w:b/>
          <w:color w:val="auto"/>
          <w:sz w:val="24"/>
          <w:highlight w:val="none"/>
        </w:rPr>
        <w:t>▲采购人拟采购的产品属于政府强制采购的节能产品品目清单范围的，投标人相应的投标产品未获得国家确定的认证机构出具的、处于有效期之内的节能产品认证证书的，投标无效。</w:t>
      </w:r>
    </w:p>
    <w:p w14:paraId="2EF693B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3.2.2 修缮、装修类项目采购建材的，采购人应将绿色建筑和绿色建材性能、指标等作为实质性条件纳入招标文件和合同。</w:t>
      </w:r>
    </w:p>
    <w:p w14:paraId="148BFCC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3.2.3为助力打好污染防治攻坚战，推广使用绿色包装，政府采购货物、工程和服务项目中涉及商品包装和快递包装的，供应商提供产品及相关快递服务的具体包装要求要参考《商品包装政府采购需求标准（试行）》、《快递包装政府采购需求标准（试行）》。鼓励采购单位优先采购秸秆环保板材等资源综合利用产品。鼓励采购单位优先采购绿色物流配送服务、提供新能源交通工具的租赁服务。</w:t>
      </w:r>
    </w:p>
    <w:p w14:paraId="5FCC5A42">
      <w:pPr>
        <w:spacing w:line="360" w:lineRule="auto"/>
        <w:ind w:firstLine="480" w:firstLineChars="200"/>
        <w:rPr>
          <w:rFonts w:ascii="宋体" w:hAnsi="宋体" w:cs="宋体"/>
          <w:color w:val="auto"/>
          <w:sz w:val="24"/>
          <w:highlight w:val="none"/>
        </w:rPr>
      </w:pPr>
      <w:r>
        <w:rPr>
          <w:rFonts w:ascii="宋体" w:hAnsi="宋体" w:cs="宋体"/>
          <w:color w:val="auto"/>
          <w:sz w:val="24"/>
          <w:highlight w:val="none"/>
        </w:rPr>
        <w:t xml:space="preserve">3.2.4 </w:t>
      </w:r>
      <w:r>
        <w:rPr>
          <w:rFonts w:hint="eastAsia" w:ascii="宋体" w:hAnsi="宋体" w:cs="宋体"/>
          <w:color w:val="auto"/>
          <w:sz w:val="24"/>
          <w:highlight w:val="none"/>
        </w:rPr>
        <w:t>鼓励供应商在参加政府采购过程中开展绿色设计、选择绿色材料、打造绿色制造工艺、开展绿色运输、做好废弃产品回收处理，实现产品全周期的绿色环保。鼓励采购单位对其提高预付款比例、免收履约保证金。</w:t>
      </w:r>
    </w:p>
    <w:p w14:paraId="4F0A7C25">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3.3支持中小企业发展</w:t>
      </w:r>
    </w:p>
    <w:p w14:paraId="5CC98060">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3.3.1中小企业，是指在中华人民共和国境内依法设立，依据国务院批准的中小企业划分标准确定的中型企业、小型企业和微型企业，但与大企业的负责人为同一人，或者与大企业存在直接控股、管理关系的除外。</w:t>
      </w:r>
    </w:p>
    <w:p w14:paraId="103CC0F7">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符合中小企业划分标准的个体工商户，在政府采购活动中视同中小企业。</w:t>
      </w:r>
    </w:p>
    <w:p w14:paraId="4EA6E726">
      <w:pPr>
        <w:widowControl/>
        <w:spacing w:line="360" w:lineRule="auto"/>
        <w:ind w:firstLine="480" w:firstLineChars="200"/>
        <w:jc w:val="left"/>
        <w:rPr>
          <w:rFonts w:ascii="宋体" w:hAnsi="宋体" w:cs="宋体"/>
          <w:color w:val="auto"/>
          <w:kern w:val="0"/>
          <w:sz w:val="24"/>
          <w:highlight w:val="none"/>
        </w:rPr>
      </w:pPr>
      <w:r>
        <w:rPr>
          <w:rFonts w:ascii="宋体" w:hAnsi="宋体" w:cs="宋体"/>
          <w:bCs/>
          <w:color w:val="auto"/>
          <w:sz w:val="24"/>
          <w:highlight w:val="none"/>
        </w:rPr>
        <w:t>3.3.2</w:t>
      </w:r>
      <w:r>
        <w:rPr>
          <w:rFonts w:hint="eastAsia" w:ascii="宋体" w:hAnsi="宋体" w:cs="宋体"/>
          <w:color w:val="auto"/>
          <w:kern w:val="0"/>
          <w:sz w:val="24"/>
          <w:highlight w:val="none"/>
        </w:rPr>
        <w:t>在政府采购活动中，投标人提供的货物、工程或者服务符合下列情形的，享受中小企业扶持政策：在服务采购项目中，服务由中小企业承接，即提供服务的人员为中小企业依照《中华人民共和国劳动合同法》订立劳动合同的从业人员。</w:t>
      </w:r>
    </w:p>
    <w:p w14:paraId="1B1DA489">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以联合体形式参加政府采购活动，联合体各方均为中小企业的，联合体视同中小企业。其中，联合体各方均为小微企业的，联合体视同小微企业。</w:t>
      </w:r>
    </w:p>
    <w:p w14:paraId="33F1BDD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3.3.3对于未预留份额专门面向中小企业的政府采购服务项目，以及预留份额政府采购服务项目中的非预留部分标项，对小型和微型企业的投标报价给予10%-</w:t>
      </w:r>
      <w:r>
        <w:rPr>
          <w:rFonts w:ascii="宋体" w:hAnsi="宋体" w:cs="宋体"/>
          <w:color w:val="auto"/>
          <w:sz w:val="24"/>
          <w:highlight w:val="none"/>
        </w:rPr>
        <w:t>20</w:t>
      </w:r>
      <w:r>
        <w:rPr>
          <w:rFonts w:hint="eastAsia" w:ascii="宋体" w:hAnsi="宋体" w:cs="宋体"/>
          <w:color w:val="auto"/>
          <w:sz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4%-</w:t>
      </w:r>
      <w:r>
        <w:rPr>
          <w:rFonts w:ascii="宋体" w:hAnsi="宋体" w:cs="宋体"/>
          <w:color w:val="auto"/>
          <w:sz w:val="24"/>
          <w:highlight w:val="none"/>
        </w:rPr>
        <w:t>6</w:t>
      </w:r>
      <w:r>
        <w:rPr>
          <w:rFonts w:hint="eastAsia" w:ascii="宋体" w:hAnsi="宋体" w:cs="宋体"/>
          <w:color w:val="auto"/>
          <w:sz w:val="24"/>
          <w:highlight w:val="none"/>
        </w:rPr>
        <w:t>%的扣除，用扣除后的价格参加评审。组成联合体或者接受分包的小微企业与联合体内其他企业、分包企业之间存在直接控股、管理关系的，不享受价格扣除优惠政策。</w:t>
      </w:r>
    </w:p>
    <w:p w14:paraId="53EDFDA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3.3.4符合《关于促进残疾人就业政府采购政策的通知》（财库〔2017〕141号）规定的条件并提供《残疾人福利性单位声明函》（附件1）的残疾人福利性单位视同小型、微型企业；</w:t>
      </w:r>
    </w:p>
    <w:p w14:paraId="0C7F60C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3.3.5符合《关于政府采购支持监狱企业发展有关问题的通知》（财库[2014]68号）规定的监狱企业并提供由省级以上监狱管理局、戒毒管理局（含新疆生产建设兵团）出具的属于监狱企业证明文件的，视同为小型、微型企业。</w:t>
      </w:r>
    </w:p>
    <w:p w14:paraId="3856EB8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3.3.6</w:t>
      </w:r>
      <w:r>
        <w:rPr>
          <w:rFonts w:hint="eastAsia" w:ascii="宋体" w:hAnsi="宋体" w:cs="宋体"/>
          <w:color w:val="auto"/>
          <w:sz w:val="24"/>
          <w:highlight w:val="none"/>
          <w:lang w:val="en" w:eastAsia="zh-CN"/>
        </w:rPr>
        <w:t>可享受中小企业扶持政策的投标人应按照招标文件格式要求提供《中小企业声明函》，《中小企业声明函》填写企业类型错误，导致该企业享受本不能享受的中小企业扶持政策，投标无效并依法承担法律责任</w:t>
      </w:r>
      <w:r>
        <w:rPr>
          <w:rFonts w:hint="eastAsia" w:ascii="宋体" w:hAnsi="宋体" w:cs="宋体"/>
          <w:color w:val="auto"/>
          <w:sz w:val="24"/>
          <w:highlight w:val="none"/>
        </w:rPr>
        <w:t>。</w:t>
      </w:r>
    </w:p>
    <w:p w14:paraId="683636AF">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3.3.7中小企业享受扶持政策获得政府采购合同的，小微企业不得将合同分包给大中型企业，中型企业不得将合同分包给大型企业。</w:t>
      </w:r>
    </w:p>
    <w:p w14:paraId="5C8DB8C8">
      <w:pPr>
        <w:spacing w:line="360" w:lineRule="auto"/>
        <w:ind w:firstLine="240" w:firstLineChars="100"/>
        <w:rPr>
          <w:rFonts w:ascii="宋体" w:hAnsi="宋体" w:cs="宋体"/>
          <w:color w:val="auto"/>
          <w:sz w:val="24"/>
          <w:highlight w:val="none"/>
        </w:rPr>
      </w:pPr>
      <w:r>
        <w:rPr>
          <w:rFonts w:hint="eastAsia" w:ascii="宋体" w:hAnsi="宋体" w:cs="宋体"/>
          <w:color w:val="auto"/>
          <w:sz w:val="24"/>
          <w:highlight w:val="none"/>
        </w:rPr>
        <w:t>3.4</w:t>
      </w:r>
      <w:r>
        <w:rPr>
          <w:rFonts w:hint="eastAsia" w:ascii="宋体" w:hAnsi="宋体" w:cs="宋体"/>
          <w:bCs/>
          <w:color w:val="auto"/>
          <w:sz w:val="24"/>
          <w:highlight w:val="none"/>
        </w:rPr>
        <w:t>支持创新发展</w:t>
      </w:r>
    </w:p>
    <w:p w14:paraId="6AF830ED">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 xml:space="preserve">3.4.1 </w:t>
      </w:r>
      <w:r>
        <w:rPr>
          <w:rFonts w:hint="eastAsia" w:ascii="宋体" w:hAnsi="宋体" w:cs="宋体"/>
          <w:color w:val="auto"/>
          <w:sz w:val="24"/>
          <w:highlight w:val="none"/>
          <w:lang w:eastAsia="zh-CN"/>
        </w:rPr>
        <w:t>首台套、“制造精品”、“专精特新”等创新产品按规定享受政府采购支持政策</w:t>
      </w:r>
      <w:r>
        <w:rPr>
          <w:rFonts w:hint="eastAsia" w:ascii="宋体" w:hAnsi="宋体" w:cs="宋体"/>
          <w:color w:val="auto"/>
          <w:sz w:val="24"/>
          <w:highlight w:val="none"/>
        </w:rPr>
        <w:t>。</w:t>
      </w:r>
    </w:p>
    <w:p w14:paraId="0351D19D">
      <w:pPr>
        <w:pStyle w:val="3"/>
        <w:adjustRightInd w:val="0"/>
        <w:ind w:left="0" w:firstLine="480" w:firstLineChars="200"/>
        <w:rPr>
          <w:color w:val="auto"/>
          <w:highlight w:val="none"/>
          <w:u w:val="none"/>
        </w:rPr>
      </w:pPr>
      <w:r>
        <w:rPr>
          <w:rFonts w:hint="eastAsia" w:ascii="宋体" w:hAnsi="宋体" w:eastAsia="宋体" w:cs="仿宋"/>
          <w:b w:val="0"/>
          <w:bCs w:val="0"/>
          <w:color w:val="auto"/>
          <w:sz w:val="24"/>
          <w:szCs w:val="24"/>
          <w:highlight w:val="none"/>
          <w:u w:val="none"/>
          <w:lang w:val="en-US"/>
        </w:rPr>
        <w:t>3.4.</w:t>
      </w:r>
      <w:r>
        <w:rPr>
          <w:rFonts w:hint="eastAsia" w:ascii="宋体" w:hAnsi="宋体" w:eastAsia="宋体" w:cs="仿宋"/>
          <w:b w:val="0"/>
          <w:bCs w:val="0"/>
          <w:color w:val="auto"/>
          <w:sz w:val="24"/>
          <w:szCs w:val="24"/>
          <w:highlight w:val="none"/>
          <w:u w:val="none"/>
          <w:lang w:val="en-US" w:eastAsia="zh-CN"/>
        </w:rPr>
        <w:t>2</w:t>
      </w:r>
      <w:r>
        <w:rPr>
          <w:rFonts w:hint="eastAsia" w:ascii="宋体" w:hAnsi="宋体" w:eastAsia="宋体" w:cs="仿宋"/>
          <w:b w:val="0"/>
          <w:bCs w:val="0"/>
          <w:color w:val="auto"/>
          <w:sz w:val="24"/>
          <w:szCs w:val="24"/>
          <w:highlight w:val="none"/>
          <w:u w:val="none"/>
          <w:lang w:val="en-US"/>
        </w:rPr>
        <w:t xml:space="preserve"> </w:t>
      </w:r>
      <w:r>
        <w:rPr>
          <w:rFonts w:hint="eastAsia" w:ascii="宋体" w:hAnsi="宋体" w:eastAsia="宋体" w:cs="仿宋"/>
          <w:b w:val="0"/>
          <w:bCs w:val="0"/>
          <w:color w:val="auto"/>
          <w:sz w:val="24"/>
          <w:szCs w:val="24"/>
          <w:highlight w:val="none"/>
          <w:u w:val="none"/>
          <w:lang w:val="en-US" w:eastAsia="zh-CN"/>
        </w:rPr>
        <w:t>采购人应当贯彻落实知识产权保护相关法律法规，</w:t>
      </w:r>
      <w:r>
        <w:rPr>
          <w:rFonts w:hint="eastAsia" w:ascii="宋体" w:hAnsi="宋体" w:eastAsia="宋体" w:cs="仿宋"/>
          <w:b w:val="0"/>
          <w:bCs w:val="0"/>
          <w:color w:val="auto"/>
          <w:sz w:val="24"/>
          <w:szCs w:val="24"/>
          <w:highlight w:val="none"/>
          <w:u w:val="none"/>
          <w:lang w:val="en-US"/>
        </w:rPr>
        <w:t>应当采购使用正版软件。</w:t>
      </w:r>
    </w:p>
    <w:p w14:paraId="0A8B2CB8">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3.5平等对待内外资企业和符合条件的破产重整企业</w:t>
      </w:r>
    </w:p>
    <w:p w14:paraId="373E0EBF">
      <w:pPr>
        <w:spacing w:line="360" w:lineRule="auto"/>
        <w:ind w:firstLine="240" w:firstLineChars="100"/>
        <w:rPr>
          <w:rFonts w:hint="eastAsia" w:ascii="宋体" w:hAnsi="宋体" w:eastAsia="宋体" w:cs="宋体"/>
          <w:b/>
          <w:color w:val="auto"/>
          <w:sz w:val="24"/>
          <w:highlight w:val="none"/>
        </w:rPr>
      </w:pPr>
      <w:r>
        <w:rPr>
          <w:rFonts w:hint="eastAsia" w:ascii="宋体" w:hAnsi="宋体" w:cs="宋体"/>
          <w:color w:val="auto"/>
          <w:sz w:val="24"/>
          <w:highlight w:val="none"/>
        </w:rPr>
        <w:t>平等对待内外资企业和符合条件的破产重整企业，切实保障企业公平竞争，平等维护企业的合法利益。</w:t>
      </w:r>
      <w:r>
        <w:rPr>
          <w:rFonts w:hint="eastAsia" w:ascii="宋体" w:hAnsi="宋体" w:cs="宋体"/>
          <w:color w:val="auto"/>
          <w:sz w:val="24"/>
          <w:highlight w:val="none"/>
        </w:rPr>
        <w:cr/>
      </w:r>
      <w:r>
        <w:rPr>
          <w:rFonts w:hint="eastAsia" w:ascii="宋体" w:hAnsi="宋体" w:cs="宋体"/>
          <w:b/>
          <w:color w:val="auto"/>
          <w:sz w:val="24"/>
          <w:highlight w:val="none"/>
        </w:rPr>
        <w:t>4. 询问、质疑、投诉</w:t>
      </w:r>
      <w:r>
        <w:rPr>
          <w:rFonts w:hint="eastAsia" w:ascii="宋体" w:hAnsi="宋体" w:eastAsia="宋体" w:cs="宋体"/>
          <w:b/>
          <w:color w:val="auto"/>
          <w:sz w:val="24"/>
          <w:highlight w:val="none"/>
        </w:rPr>
        <w:t>、补偿救济</w:t>
      </w:r>
    </w:p>
    <w:p w14:paraId="3170C5EF">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4.1在线询问、质疑、投诉。根据《浙江省财政厅关于进一步促进政府采购公平竞争打造最优营商环境的通知》（浙财采监（2021）22号）文件关于“健全行政裁决机制”要求，鼓励供应商在线提起询问，路径为：政采云-项目采购-询问质疑投诉-询问列表；鼓励供应商在线提起质疑，路径为：政采云-项目采购-询问质疑投诉-质疑列表。质疑供应商对在线质疑答复不满意的，可在线提起投诉，路径为：浙江政府服务网-政府采购投诉处理-在线办理。</w:t>
      </w:r>
    </w:p>
    <w:p w14:paraId="01716093">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4.2供应商询问</w:t>
      </w:r>
    </w:p>
    <w:p w14:paraId="372EDCD5">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供应商对政府采购活动事项有疑问的，可以提出询问，采购人或者采购代理机构应当在3个工作日内对供应商依法提出的询问作出答复，但答复的内容不得涉及商业秘密。供应商提出的询问超出采购人对采购代理机构委托授权范围的，采购代理机构应当告知供应商向采购人提出。</w:t>
      </w:r>
    </w:p>
    <w:p w14:paraId="72CE122B">
      <w:pPr>
        <w:autoSpaceDE w:val="0"/>
        <w:autoSpaceDN w:val="0"/>
        <w:spacing w:line="360" w:lineRule="auto"/>
        <w:ind w:firstLine="240" w:firstLineChars="1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4.3供应商质疑</w:t>
      </w:r>
    </w:p>
    <w:p w14:paraId="68EA848C">
      <w:pPr>
        <w:pStyle w:val="36"/>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.1提出质疑的供应商应当是参与所质疑项目采购活动的供应商。潜在供应商已依法获取其可质疑的招标文件的，可以对该文件提出质疑。</w:t>
      </w:r>
    </w:p>
    <w:p w14:paraId="7205464F">
      <w:pPr>
        <w:pStyle w:val="36"/>
        <w:spacing w:line="360" w:lineRule="auto"/>
        <w:ind w:firstLine="480" w:firstLineChars="200"/>
        <w:rPr>
          <w:rFonts w:hAnsi="宋体" w:cs="宋体"/>
          <w:color w:val="auto"/>
          <w:sz w:val="24"/>
          <w:highlight w:val="none"/>
        </w:rPr>
      </w:pPr>
      <w:r>
        <w:rPr>
          <w:rFonts w:hint="eastAsia" w:hAnsi="宋体" w:cs="宋体"/>
          <w:color w:val="auto"/>
          <w:kern w:val="0"/>
          <w:sz w:val="24"/>
          <w:highlight w:val="none"/>
          <w:lang w:val="zh-CN"/>
        </w:rPr>
        <w:t>4.3</w:t>
      </w:r>
      <w:r>
        <w:rPr>
          <w:rFonts w:hint="eastAsia" w:hAnsi="宋体" w:cs="宋体"/>
          <w:color w:val="auto"/>
          <w:sz w:val="24"/>
          <w:highlight w:val="none"/>
        </w:rPr>
        <w:t>.2供应商认为招标文件、采购过程和中标结果使自己的权益受到损害的，可以在知道或者应知其权益受到损害之日起七个工作日内，以书面形式向采购人或者</w:t>
      </w:r>
      <w:r>
        <w:rPr>
          <w:rFonts w:hint="eastAsia" w:hAnsi="宋体" w:cs="宋体"/>
          <w:color w:val="auto"/>
          <w:sz w:val="24"/>
          <w:highlight w:val="none"/>
          <w:lang w:eastAsia="zh-CN"/>
        </w:rPr>
        <w:t>采购代理机构</w:t>
      </w:r>
      <w:r>
        <w:rPr>
          <w:rFonts w:hint="eastAsia" w:hAnsi="宋体" w:cs="宋体"/>
          <w:color w:val="auto"/>
          <w:sz w:val="24"/>
          <w:highlight w:val="none"/>
        </w:rPr>
        <w:t>提出质疑，否则，采购人或者</w:t>
      </w:r>
      <w:r>
        <w:rPr>
          <w:rFonts w:hint="eastAsia" w:hAnsi="宋体" w:cs="宋体"/>
          <w:color w:val="auto"/>
          <w:sz w:val="24"/>
          <w:highlight w:val="none"/>
          <w:lang w:eastAsia="zh-CN"/>
        </w:rPr>
        <w:t>采购代理机构</w:t>
      </w:r>
      <w:r>
        <w:rPr>
          <w:rFonts w:hint="eastAsia" w:hAnsi="宋体" w:cs="宋体"/>
          <w:color w:val="auto"/>
          <w:sz w:val="24"/>
          <w:highlight w:val="none"/>
        </w:rPr>
        <w:t>不予受理：</w:t>
      </w:r>
    </w:p>
    <w:p w14:paraId="15B90D28">
      <w:pPr>
        <w:pStyle w:val="5"/>
        <w:spacing w:line="360" w:lineRule="auto"/>
        <w:ind w:firstLine="480" w:firstLineChars="200"/>
        <w:rPr>
          <w:rFonts w:hAnsi="宋体" w:cs="宋体"/>
          <w:snapToGrid/>
          <w:color w:val="auto"/>
          <w:kern w:val="2"/>
          <w:sz w:val="24"/>
          <w:highlight w:val="none"/>
        </w:rPr>
      </w:pPr>
      <w:r>
        <w:rPr>
          <w:rFonts w:hint="eastAsia" w:hAnsi="宋体" w:cs="宋体"/>
          <w:snapToGrid/>
          <w:color w:val="auto"/>
          <w:kern w:val="2"/>
          <w:sz w:val="24"/>
          <w:highlight w:val="none"/>
        </w:rPr>
        <w:t>4.3.2.1对招标文件提出质疑的，质疑期限为供应商获得招标文件之日或者招标文件公告期限届满之日起计算。</w:t>
      </w:r>
    </w:p>
    <w:p w14:paraId="12067AE7">
      <w:pPr>
        <w:pStyle w:val="36"/>
        <w:spacing w:line="360" w:lineRule="auto"/>
        <w:ind w:left="479" w:leftChars="228"/>
        <w:rPr>
          <w:rFonts w:hAnsi="宋体" w:cs="宋体"/>
          <w:color w:val="auto"/>
          <w:sz w:val="24"/>
          <w:highlight w:val="none"/>
        </w:rPr>
      </w:pPr>
      <w:r>
        <w:rPr>
          <w:rFonts w:hint="eastAsia" w:hAnsi="宋体" w:cs="宋体"/>
          <w:color w:val="auto"/>
          <w:sz w:val="24"/>
          <w:highlight w:val="none"/>
        </w:rPr>
        <w:t>4.3.2.2对采购过程提出质疑的，质疑期限为各采购程序环节结束之日起计算。4.3.2.3对采购结果提出质疑的，质疑期限自采购结果公告期限届满之日起计算。</w:t>
      </w:r>
    </w:p>
    <w:p w14:paraId="1B07466C">
      <w:pPr>
        <w:pStyle w:val="3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4.3.3</w:t>
      </w:r>
      <w:r>
        <w:rPr>
          <w:rFonts w:hint="eastAsia" w:hAnsi="宋体" w:cs="宋体"/>
          <w:color w:val="auto"/>
          <w:sz w:val="24"/>
          <w:highlight w:val="none"/>
        </w:rPr>
        <w:t>供应商提出质疑应当提交质疑函和必要的证明材料。质疑函应当包括下列内容：</w:t>
      </w:r>
    </w:p>
    <w:p w14:paraId="29D8BA3E">
      <w:pPr>
        <w:pStyle w:val="3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4.3.3.1供应商的姓名或者名称、地址、邮编、联系人及联系电话；</w:t>
      </w:r>
    </w:p>
    <w:p w14:paraId="3BF8A0F0">
      <w:pPr>
        <w:pStyle w:val="3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4.3.3.2质疑项目的名称、编号；</w:t>
      </w:r>
    </w:p>
    <w:p w14:paraId="79E944D0">
      <w:pPr>
        <w:pStyle w:val="3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4.3.3.3具体、明确的质疑事项和与质疑事项相关的请求；</w:t>
      </w:r>
    </w:p>
    <w:p w14:paraId="112E788C">
      <w:pPr>
        <w:pStyle w:val="3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4.3.3.4事实依据；</w:t>
      </w:r>
    </w:p>
    <w:p w14:paraId="71DBD92C">
      <w:pPr>
        <w:pStyle w:val="36"/>
        <w:spacing w:line="360" w:lineRule="auto"/>
        <w:ind w:firstLine="480" w:firstLineChars="200"/>
        <w:rPr>
          <w:rFonts w:hAnsi="宋体" w:cs="宋体"/>
          <w:color w:val="auto"/>
          <w:kern w:val="0"/>
          <w:sz w:val="24"/>
          <w:highlight w:val="none"/>
          <w:lang w:val="zh-CN"/>
        </w:rPr>
      </w:pPr>
      <w:r>
        <w:rPr>
          <w:rFonts w:hint="eastAsia" w:hAnsi="宋体" w:cs="宋体"/>
          <w:color w:val="auto"/>
          <w:kern w:val="0"/>
          <w:sz w:val="24"/>
          <w:highlight w:val="none"/>
          <w:lang w:val="zh-CN"/>
        </w:rPr>
        <w:t>　　4.3.3.5必要的法律依据；</w:t>
      </w:r>
    </w:p>
    <w:p w14:paraId="21431587">
      <w:pPr>
        <w:pStyle w:val="36"/>
        <w:spacing w:line="360" w:lineRule="auto"/>
        <w:ind w:firstLine="960" w:firstLineChars="400"/>
        <w:rPr>
          <w:rFonts w:hAnsi="宋体" w:cs="宋体"/>
          <w:color w:val="auto"/>
          <w:kern w:val="0"/>
          <w:sz w:val="24"/>
          <w:highlight w:val="none"/>
          <w:lang w:val="zh-CN"/>
        </w:rPr>
      </w:pPr>
      <w:r>
        <w:rPr>
          <w:rFonts w:hint="eastAsia" w:hAnsi="宋体" w:cs="宋体"/>
          <w:color w:val="auto"/>
          <w:kern w:val="0"/>
          <w:sz w:val="24"/>
          <w:highlight w:val="none"/>
          <w:lang w:val="zh-CN"/>
        </w:rPr>
        <w:t>4.3.3.6提出质疑的日期。</w:t>
      </w:r>
    </w:p>
    <w:p w14:paraId="077A3B62">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供应商提交的质疑函需一式三份。供应商为自然人的，应当由本人签字；供应商为法人或者其他组织的，应当由法定代表人、主要负责人，或者其授权代表签字或者盖章，并加盖公章。</w:t>
      </w:r>
    </w:p>
    <w:p w14:paraId="5D6F4F13">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质疑函范本及制作说明详见附件2。</w:t>
      </w:r>
    </w:p>
    <w:p w14:paraId="03E0B142">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4.3.4对同一采购程序环节的质疑，供应商须在法定质疑期内一次性提出。</w:t>
      </w:r>
    </w:p>
    <w:p w14:paraId="089BD16D">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.5采购人或者</w:t>
      </w:r>
      <w:r>
        <w:rPr>
          <w:rFonts w:hint="eastAsia"/>
          <w:color w:val="auto"/>
          <w:highlight w:val="none"/>
          <w:lang w:eastAsia="zh-CN"/>
        </w:rPr>
        <w:t>采购代理机构</w:t>
      </w:r>
      <w:r>
        <w:rPr>
          <w:rFonts w:hint="eastAsia"/>
          <w:color w:val="auto"/>
          <w:highlight w:val="none"/>
        </w:rPr>
        <w:t>应当在收到供应商的书面质疑后七个工作日内作出答复，并以书面形式通知质疑供应商和其他与质疑处理结果有利害关系的政府采购当事人，但答复的内容不得涉及商业秘密。根据《杭州市财政局关于进一步加强政府采购信息公开优化营商环境的通知》（杭财采监〔2021〕17号）,采购人或者</w:t>
      </w:r>
      <w:r>
        <w:rPr>
          <w:rFonts w:hint="eastAsia"/>
          <w:color w:val="auto"/>
          <w:highlight w:val="none"/>
          <w:lang w:eastAsia="zh-CN"/>
        </w:rPr>
        <w:t>采购代理机构</w:t>
      </w:r>
      <w:r>
        <w:rPr>
          <w:rFonts w:hint="eastAsia"/>
          <w:color w:val="auto"/>
          <w:highlight w:val="none"/>
        </w:rPr>
        <w:t>在质疑回复后5个工作日内，在浙江政府采购网的“其他公告”栏目公开质疑答复，答复内容应当完整。质疑函作为附件上传。</w:t>
      </w:r>
    </w:p>
    <w:p w14:paraId="518E2D85">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lang w:val="zh-CN"/>
        </w:rPr>
        <w:t>4.3</w:t>
      </w:r>
      <w:r>
        <w:rPr>
          <w:rFonts w:hint="eastAsia"/>
          <w:color w:val="auto"/>
          <w:highlight w:val="none"/>
        </w:rPr>
        <w:t>.6询问或者质疑事项可能影响采购结果的，采购人应当暂停签订合同，已经签订合同的，应当中止履行合同。</w:t>
      </w:r>
    </w:p>
    <w:p w14:paraId="16FA0CB6">
      <w:pPr>
        <w:pStyle w:val="891"/>
        <w:shd w:val="clear" w:color="auto" w:fill="FFFFFF"/>
        <w:snapToGrid w:val="0"/>
        <w:spacing w:after="240" w:afterAutospacing="0" w:line="360" w:lineRule="auto"/>
        <w:ind w:firstLine="480" w:firstLineChars="200"/>
        <w:contextualSpacing/>
        <w:rPr>
          <w:color w:val="auto"/>
          <w:highlight w:val="none"/>
          <w:lang w:val="zh-CN"/>
        </w:rPr>
      </w:pPr>
      <w:r>
        <w:rPr>
          <w:rFonts w:hint="eastAsia"/>
          <w:color w:val="auto"/>
          <w:highlight w:val="none"/>
          <w:lang w:val="zh-CN"/>
        </w:rPr>
        <w:t>4.4供应商投诉</w:t>
      </w:r>
    </w:p>
    <w:p w14:paraId="6CF70AD8">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4.4.1质疑供应商对采购人、</w:t>
      </w:r>
      <w:r>
        <w:rPr>
          <w:rFonts w:hint="eastAsia"/>
          <w:color w:val="auto"/>
          <w:highlight w:val="none"/>
          <w:lang w:eastAsia="zh-CN"/>
        </w:rPr>
        <w:t>采购代理机构</w:t>
      </w:r>
      <w:r>
        <w:rPr>
          <w:rFonts w:hint="eastAsia"/>
          <w:color w:val="auto"/>
          <w:highlight w:val="none"/>
        </w:rPr>
        <w:t>的答复不满意或者采购人、</w:t>
      </w:r>
      <w:r>
        <w:rPr>
          <w:rFonts w:hint="eastAsia"/>
          <w:color w:val="auto"/>
          <w:highlight w:val="none"/>
          <w:lang w:eastAsia="zh-CN"/>
        </w:rPr>
        <w:t>采购代理机构</w:t>
      </w:r>
      <w:r>
        <w:rPr>
          <w:rFonts w:hint="eastAsia"/>
          <w:color w:val="auto"/>
          <w:highlight w:val="none"/>
        </w:rPr>
        <w:t>未在规定的时间内作出答复的，可以在答复期满后十五个工作日内向同级政府采购监督管理部门提出投诉。</w:t>
      </w:r>
    </w:p>
    <w:p w14:paraId="171B194E">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w:t>
      </w:r>
      <w:r>
        <w:rPr>
          <w:rFonts w:hint="eastAsia"/>
          <w:color w:val="auto"/>
          <w:highlight w:val="none"/>
          <w:lang w:val="zh-CN"/>
        </w:rPr>
        <w:t>2</w:t>
      </w:r>
      <w:r>
        <w:rPr>
          <w:rFonts w:hint="eastAsia"/>
          <w:color w:val="auto"/>
          <w:highlight w:val="none"/>
        </w:rPr>
        <w:t>供应商投诉的事项不得超出已质疑事项的范围，基于质疑答复内容提出的投诉事项除外。</w:t>
      </w:r>
    </w:p>
    <w:p w14:paraId="253A1419">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4.4.3供应商投诉应当有明确的请求和必要的证明材料。</w:t>
      </w:r>
    </w:p>
    <w:p w14:paraId="5776150E">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4.4.4以联合体形式参加政府采购活动的，其投诉应当由组成联合体的所有供应商共同提出。</w:t>
      </w:r>
    </w:p>
    <w:p w14:paraId="23CCFF1F">
      <w:pPr>
        <w:pStyle w:val="891"/>
        <w:shd w:val="clear" w:color="auto" w:fill="FFFFFF"/>
        <w:snapToGrid w:val="0"/>
        <w:spacing w:after="240" w:afterAutospacing="0" w:line="360" w:lineRule="auto"/>
        <w:ind w:firstLine="400"/>
        <w:contextualSpacing/>
        <w:rPr>
          <w:rFonts w:hint="eastAsia"/>
          <w:color w:val="auto"/>
          <w:highlight w:val="none"/>
        </w:rPr>
      </w:pPr>
      <w:r>
        <w:rPr>
          <w:rFonts w:hint="eastAsia"/>
          <w:color w:val="auto"/>
          <w:highlight w:val="none"/>
        </w:rPr>
        <w:t>4.4.5根据政府采购行政裁决省市区三级联动试点工作安排，杭州市本级</w:t>
      </w:r>
      <w:r>
        <w:rPr>
          <w:rFonts w:hint="eastAsia"/>
          <w:color w:val="auto"/>
          <w:highlight w:val="none"/>
          <w:lang w:eastAsia="zh-CN"/>
        </w:rPr>
        <w:t>及各区、县（市）</w:t>
      </w:r>
      <w:r>
        <w:rPr>
          <w:rFonts w:hint="eastAsia"/>
          <w:color w:val="auto"/>
          <w:highlight w:val="none"/>
        </w:rPr>
        <w:t>政府采购项目投诉材料可寄送至杭州市余杭区财政局政府采购监管科，地址：杭州市余杭区文一西路 1500号8号楼 1201</w:t>
      </w:r>
      <w:r>
        <w:rPr>
          <w:rFonts w:hint="eastAsia" w:ascii="宋体" w:hAnsi="宋体" w:cs="宋体"/>
          <w:i w:val="0"/>
          <w:caps w:val="0"/>
          <w:color w:val="auto"/>
          <w:spacing w:val="0"/>
          <w:sz w:val="24"/>
          <w:szCs w:val="24"/>
          <w:highlight w:val="none"/>
          <w:lang w:eastAsia="zh-CN"/>
        </w:rPr>
        <w:t>，</w:t>
      </w:r>
      <w:r>
        <w:rPr>
          <w:rFonts w:hint="eastAsia"/>
          <w:color w:val="auto"/>
          <w:highlight w:val="none"/>
        </w:rPr>
        <w:t xml:space="preserve">收件人：张女士，电话：0571-89516936。 </w:t>
      </w:r>
      <w:r>
        <w:rPr>
          <w:rFonts w:hint="eastAsia"/>
          <w:color w:val="auto"/>
          <w:highlight w:val="none"/>
          <w:lang w:val="en-US" w:eastAsia="zh-CN"/>
        </w:rPr>
        <w:t xml:space="preserve"> </w:t>
      </w:r>
    </w:p>
    <w:p w14:paraId="699CFE66">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4.5 补偿救济</w:t>
      </w:r>
    </w:p>
    <w:p w14:paraId="5A28B062">
      <w:pPr>
        <w:adjustRightInd w:val="0"/>
        <w:snapToGrid w:val="0"/>
        <w:spacing w:line="360" w:lineRule="auto"/>
        <w:ind w:firstLine="480" w:firstLineChars="200"/>
        <w:rPr>
          <w:rFonts w:hint="eastAsia" w:ascii="宋体" w:hAnsi="宋体" w:cs="仿宋"/>
          <w:color w:val="auto"/>
          <w:sz w:val="24"/>
          <w:highlight w:val="none"/>
        </w:rPr>
      </w:pPr>
      <w:r>
        <w:rPr>
          <w:rFonts w:hint="eastAsia" w:ascii="宋体" w:hAnsi="宋体" w:cs="仿宋"/>
          <w:color w:val="auto"/>
          <w:sz w:val="24"/>
          <w:highlight w:val="none"/>
        </w:rPr>
        <w:t>采购人因政策变化、规划调整而不履行政府采购合同的，供应商可依据《杭州市涉企补偿救济实施办法（试行）》向采购人提起补偿申请。</w:t>
      </w:r>
    </w:p>
    <w:p w14:paraId="45F5BC76">
      <w:pPr>
        <w:pStyle w:val="891"/>
        <w:shd w:val="clear" w:color="auto" w:fill="FFFFFF"/>
        <w:snapToGrid w:val="0"/>
        <w:spacing w:after="240" w:afterAutospacing="0" w:line="360" w:lineRule="auto"/>
        <w:ind w:firstLine="400"/>
        <w:contextualSpacing/>
        <w:rPr>
          <w:rFonts w:hint="eastAsia"/>
          <w:color w:val="auto"/>
          <w:highlight w:val="none"/>
        </w:rPr>
      </w:pPr>
    </w:p>
    <w:p w14:paraId="2B31C1ED">
      <w:pPr>
        <w:pStyle w:val="891"/>
        <w:shd w:val="clear" w:color="auto" w:fill="FFFFFF"/>
        <w:snapToGrid w:val="0"/>
        <w:spacing w:after="240" w:afterAutospacing="0" w:line="360" w:lineRule="auto"/>
        <w:ind w:firstLine="400"/>
        <w:contextualSpacing/>
        <w:rPr>
          <w:color w:val="auto"/>
          <w:highlight w:val="none"/>
        </w:rPr>
      </w:pPr>
      <w:r>
        <w:rPr>
          <w:rFonts w:hint="eastAsia"/>
          <w:color w:val="auto"/>
          <w:highlight w:val="none"/>
        </w:rPr>
        <w:t>投诉书范本及制作说明详见附件3。</w:t>
      </w:r>
    </w:p>
    <w:p w14:paraId="7507BDD7">
      <w:pPr>
        <w:pStyle w:val="135"/>
        <w:snapToGrid w:val="0"/>
        <w:spacing w:before="0"/>
        <w:ind w:firstLine="360"/>
        <w:rPr>
          <w:rFonts w:ascii="宋体" w:hAnsi="宋体" w:cs="宋体"/>
          <w:color w:val="auto"/>
          <w:sz w:val="18"/>
          <w:szCs w:val="18"/>
          <w:highlight w:val="none"/>
        </w:rPr>
      </w:pPr>
    </w:p>
    <w:p w14:paraId="42F51741">
      <w:pPr>
        <w:adjustRightInd/>
        <w:spacing w:line="360" w:lineRule="auto"/>
        <w:jc w:val="center"/>
        <w:outlineLvl w:val="0"/>
        <w:rPr>
          <w:rFonts w:ascii="宋体" w:hAnsi="宋体" w:cs="宋体"/>
          <w:b/>
          <w:color w:val="auto"/>
          <w:sz w:val="32"/>
          <w:szCs w:val="20"/>
          <w:highlight w:val="none"/>
        </w:rPr>
      </w:pPr>
      <w:r>
        <w:rPr>
          <w:rFonts w:hint="eastAsia" w:ascii="宋体" w:hAnsi="宋体" w:cs="宋体"/>
          <w:b/>
          <w:color w:val="auto"/>
          <w:sz w:val="32"/>
          <w:szCs w:val="20"/>
          <w:highlight w:val="none"/>
        </w:rPr>
        <w:t xml:space="preserve">      二、招标文件的构成、澄清、修改</w:t>
      </w:r>
    </w:p>
    <w:p w14:paraId="0476BD6B">
      <w:pPr>
        <w:pStyle w:val="36"/>
        <w:spacing w:line="360" w:lineRule="auto"/>
        <w:rPr>
          <w:rFonts w:hAnsi="宋体" w:cs="宋体"/>
          <w:b/>
          <w:color w:val="auto"/>
          <w:sz w:val="24"/>
          <w:szCs w:val="24"/>
          <w:highlight w:val="none"/>
        </w:rPr>
      </w:pPr>
      <w:r>
        <w:rPr>
          <w:rFonts w:hint="eastAsia" w:hAnsi="宋体" w:cs="宋体"/>
          <w:b/>
          <w:color w:val="auto"/>
          <w:sz w:val="24"/>
          <w:szCs w:val="24"/>
          <w:highlight w:val="none"/>
        </w:rPr>
        <w:t>5．招标文件的构成</w:t>
      </w:r>
    </w:p>
    <w:p w14:paraId="17443979">
      <w:pPr>
        <w:pStyle w:val="3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5.1 招标文件包括下列文件及附件：</w:t>
      </w:r>
    </w:p>
    <w:p w14:paraId="185DFC23">
      <w:pPr>
        <w:pStyle w:val="3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5.1.1招标公告；</w:t>
      </w:r>
    </w:p>
    <w:p w14:paraId="744B8E80">
      <w:pPr>
        <w:pStyle w:val="3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5.1.2投标人须知；</w:t>
      </w:r>
    </w:p>
    <w:p w14:paraId="584BB651">
      <w:pPr>
        <w:pStyle w:val="3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5.1.3采购需求；</w:t>
      </w:r>
    </w:p>
    <w:p w14:paraId="67B86B25">
      <w:pPr>
        <w:pStyle w:val="3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5.1.4评标办法；</w:t>
      </w:r>
    </w:p>
    <w:p w14:paraId="6EC3638E">
      <w:pPr>
        <w:pStyle w:val="3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szCs w:val="24"/>
          <w:highlight w:val="none"/>
        </w:rPr>
        <w:t>5.1.5拟签订的合同文本；</w:t>
      </w:r>
    </w:p>
    <w:p w14:paraId="4D390C21">
      <w:pPr>
        <w:pStyle w:val="36"/>
        <w:tabs>
          <w:tab w:val="left" w:pos="840"/>
        </w:tabs>
        <w:spacing w:line="360" w:lineRule="auto"/>
        <w:ind w:firstLine="960" w:firstLineChars="400"/>
        <w:rPr>
          <w:rFonts w:hAnsi="宋体" w:cs="宋体"/>
          <w:color w:val="auto"/>
          <w:sz w:val="24"/>
          <w:szCs w:val="24"/>
          <w:highlight w:val="none"/>
        </w:rPr>
      </w:pPr>
      <w:r>
        <w:rPr>
          <w:rFonts w:hint="eastAsia" w:hAnsi="宋体" w:cs="宋体"/>
          <w:color w:val="auto"/>
          <w:sz w:val="24"/>
          <w:highlight w:val="none"/>
        </w:rPr>
        <w:t>5.1.6</w:t>
      </w:r>
      <w:r>
        <w:rPr>
          <w:rFonts w:hint="eastAsia" w:hAnsi="宋体" w:cs="宋体"/>
          <w:color w:val="auto"/>
          <w:sz w:val="24"/>
          <w:szCs w:val="24"/>
          <w:highlight w:val="none"/>
        </w:rPr>
        <w:t>应提交的有关格式范例。</w:t>
      </w:r>
    </w:p>
    <w:p w14:paraId="00B2818B">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5.2与本项目有关的</w:t>
      </w:r>
      <w:r>
        <w:rPr>
          <w:rFonts w:hint="eastAsia" w:ascii="宋体" w:hAnsi="宋体" w:cs="宋体"/>
          <w:bCs/>
          <w:color w:val="auto"/>
          <w:sz w:val="24"/>
          <w:highlight w:val="none"/>
        </w:rPr>
        <w:t>澄清或者修改的内容为招标文件的组成部分</w:t>
      </w:r>
      <w:r>
        <w:rPr>
          <w:rFonts w:hint="eastAsia" w:ascii="宋体" w:hAnsi="宋体" w:cs="宋体"/>
          <w:color w:val="auto"/>
          <w:sz w:val="24"/>
          <w:highlight w:val="none"/>
        </w:rPr>
        <w:t>。</w:t>
      </w:r>
    </w:p>
    <w:p w14:paraId="7AE42027">
      <w:pPr>
        <w:pStyle w:val="36"/>
        <w:spacing w:line="360" w:lineRule="auto"/>
        <w:rPr>
          <w:rFonts w:hAnsi="宋体" w:cs="宋体"/>
          <w:b/>
          <w:color w:val="auto"/>
          <w:sz w:val="24"/>
          <w:szCs w:val="24"/>
          <w:highlight w:val="none"/>
        </w:rPr>
      </w:pPr>
      <w:r>
        <w:rPr>
          <w:rFonts w:hint="eastAsia" w:hAnsi="宋体" w:cs="宋体"/>
          <w:b/>
          <w:color w:val="auto"/>
          <w:sz w:val="24"/>
          <w:szCs w:val="24"/>
          <w:highlight w:val="none"/>
        </w:rPr>
        <w:t>6. 招标文件的澄清、修改</w:t>
      </w:r>
    </w:p>
    <w:p w14:paraId="08999F1E">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6.1已获取招标文件的潜在投标人，若有问题需要澄清，应于投标截止时间前，以书面形式向</w:t>
      </w:r>
      <w:r>
        <w:rPr>
          <w:rFonts w:hint="eastAsia" w:ascii="宋体" w:hAnsi="宋体" w:cs="宋体"/>
          <w:color w:val="auto"/>
          <w:highlight w:val="none"/>
          <w:lang w:eastAsia="zh-CN"/>
        </w:rPr>
        <w:t>采购代理机构</w:t>
      </w:r>
      <w:r>
        <w:rPr>
          <w:rFonts w:hint="eastAsia" w:ascii="宋体" w:hAnsi="宋体" w:cs="宋体"/>
          <w:color w:val="auto"/>
          <w:highlight w:val="none"/>
        </w:rPr>
        <w:t>提出。</w:t>
      </w:r>
    </w:p>
    <w:p w14:paraId="28263256">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 xml:space="preserve">6.2 </w:t>
      </w:r>
      <w:r>
        <w:rPr>
          <w:rFonts w:hint="eastAsia" w:ascii="宋体" w:hAnsi="宋体" w:cs="宋体"/>
          <w:color w:val="auto"/>
          <w:highlight w:val="none"/>
          <w:lang w:eastAsia="zh-CN"/>
        </w:rPr>
        <w:t>采购代理机构</w:t>
      </w:r>
      <w:r>
        <w:rPr>
          <w:rFonts w:hint="eastAsia" w:ascii="宋体" w:hAnsi="宋体" w:cs="宋体"/>
          <w:color w:val="auto"/>
          <w:highlight w:val="none"/>
        </w:rPr>
        <w:t>对招标文件进行澄清或修改的，将同时通过电子交易平台通知已获取招标文件的潜在投标人。依法应当公告的，将按规定公告，同时视情况延长投标截止时间和开标时间。该澄清或者修改的内容为招标文件的组成部分。</w:t>
      </w:r>
    </w:p>
    <w:p w14:paraId="3C05BB2F">
      <w:pPr>
        <w:pStyle w:val="23"/>
        <w:rPr>
          <w:rFonts w:hAnsi="宋体" w:cs="宋体"/>
          <w:color w:val="auto"/>
          <w:sz w:val="18"/>
          <w:szCs w:val="18"/>
          <w:highlight w:val="none"/>
          <w:lang w:val="en-US"/>
        </w:rPr>
      </w:pPr>
      <w:r>
        <w:rPr>
          <w:rFonts w:hint="eastAsia" w:hAnsi="宋体" w:cs="宋体"/>
          <w:color w:val="auto"/>
          <w:szCs w:val="24"/>
          <w:highlight w:val="none"/>
          <w:lang w:val="en-US"/>
        </w:rPr>
        <w:t xml:space="preserve">    </w:t>
      </w:r>
    </w:p>
    <w:p w14:paraId="7A9CD3F4">
      <w:pPr>
        <w:adjustRightInd/>
        <w:spacing w:line="360" w:lineRule="auto"/>
        <w:jc w:val="center"/>
        <w:outlineLvl w:val="0"/>
        <w:rPr>
          <w:rFonts w:ascii="宋体" w:hAnsi="宋体" w:cs="宋体"/>
          <w:b/>
          <w:color w:val="auto"/>
          <w:sz w:val="30"/>
          <w:szCs w:val="20"/>
          <w:highlight w:val="none"/>
        </w:rPr>
      </w:pPr>
      <w:r>
        <w:rPr>
          <w:rFonts w:hint="eastAsia" w:ascii="宋体" w:hAnsi="宋体" w:cs="宋体"/>
          <w:b/>
          <w:color w:val="auto"/>
          <w:sz w:val="30"/>
          <w:szCs w:val="20"/>
          <w:highlight w:val="none"/>
        </w:rPr>
        <w:t>三、投标</w:t>
      </w:r>
    </w:p>
    <w:p w14:paraId="6F427BF5">
      <w:pPr>
        <w:pStyle w:val="36"/>
        <w:spacing w:line="360" w:lineRule="auto"/>
        <w:rPr>
          <w:rFonts w:hAnsi="宋体" w:cs="宋体"/>
          <w:b/>
          <w:color w:val="auto"/>
          <w:sz w:val="24"/>
          <w:szCs w:val="24"/>
          <w:highlight w:val="none"/>
        </w:rPr>
      </w:pPr>
      <w:r>
        <w:rPr>
          <w:rFonts w:hint="eastAsia" w:hAnsi="宋体" w:cs="宋体"/>
          <w:b/>
          <w:color w:val="auto"/>
          <w:sz w:val="24"/>
          <w:szCs w:val="24"/>
          <w:highlight w:val="none"/>
        </w:rPr>
        <w:t>7. 招标文件的获取</w:t>
      </w:r>
    </w:p>
    <w:p w14:paraId="1F25656D">
      <w:pPr>
        <w:spacing w:line="360" w:lineRule="auto"/>
        <w:ind w:firstLine="480" w:firstLineChars="200"/>
        <w:rPr>
          <w:rFonts w:ascii="宋体" w:hAnsi="宋体" w:cs="宋体"/>
          <w:snapToGrid w:val="0"/>
          <w:color w:val="auto"/>
          <w:kern w:val="28"/>
          <w:sz w:val="24"/>
          <w:highlight w:val="none"/>
        </w:rPr>
      </w:pPr>
      <w:r>
        <w:rPr>
          <w:rFonts w:hint="eastAsia" w:ascii="宋体" w:hAnsi="宋体" w:cs="宋体"/>
          <w:snapToGrid w:val="0"/>
          <w:color w:val="auto"/>
          <w:kern w:val="28"/>
          <w:sz w:val="24"/>
          <w:highlight w:val="none"/>
        </w:rPr>
        <w:t>详见招标公告中获取招标文件的时间期限、地点、方式及招标文件售价。</w:t>
      </w:r>
    </w:p>
    <w:p w14:paraId="23D85A55">
      <w:pPr>
        <w:pStyle w:val="36"/>
        <w:spacing w:line="360" w:lineRule="auto"/>
        <w:rPr>
          <w:rFonts w:hAnsi="宋体" w:cs="宋体"/>
          <w:b/>
          <w:color w:val="auto"/>
          <w:sz w:val="24"/>
          <w:szCs w:val="24"/>
          <w:highlight w:val="none"/>
        </w:rPr>
      </w:pPr>
      <w:r>
        <w:rPr>
          <w:rFonts w:hint="eastAsia" w:hAnsi="宋体" w:cs="宋体"/>
          <w:b/>
          <w:color w:val="auto"/>
          <w:sz w:val="24"/>
          <w:szCs w:val="24"/>
          <w:highlight w:val="none"/>
        </w:rPr>
        <w:t>8.开标前答疑会或现场考察</w:t>
      </w:r>
    </w:p>
    <w:p w14:paraId="3BAD564C">
      <w:pPr>
        <w:pStyle w:val="3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采购人组织潜在投标人现场考察或者召开开标前答疑会的，潜在投标人按第二部分投标人须知前附表的规定参加现场考察或者开标前答疑会。</w:t>
      </w:r>
    </w:p>
    <w:p w14:paraId="7FDC2BA2">
      <w:pPr>
        <w:pStyle w:val="36"/>
        <w:spacing w:line="360" w:lineRule="auto"/>
        <w:rPr>
          <w:rFonts w:hAnsi="宋体" w:cs="宋体"/>
          <w:b/>
          <w:color w:val="auto"/>
          <w:szCs w:val="24"/>
          <w:highlight w:val="none"/>
        </w:rPr>
      </w:pPr>
      <w:r>
        <w:rPr>
          <w:rFonts w:hint="eastAsia" w:hAnsi="宋体" w:cs="宋体"/>
          <w:b/>
          <w:color w:val="auto"/>
          <w:kern w:val="28"/>
          <w:sz w:val="24"/>
          <w:szCs w:val="24"/>
          <w:highlight w:val="none"/>
        </w:rPr>
        <w:t>9.投标保证金</w:t>
      </w:r>
    </w:p>
    <w:p w14:paraId="0E0A2DD0">
      <w:pPr>
        <w:pStyle w:val="5"/>
        <w:spacing w:line="360" w:lineRule="auto"/>
        <w:ind w:firstLine="470" w:firstLineChars="196"/>
        <w:rPr>
          <w:rFonts w:hAnsi="宋体" w:cs="宋体"/>
          <w:color w:val="auto"/>
          <w:sz w:val="24"/>
          <w:highlight w:val="none"/>
        </w:rPr>
      </w:pPr>
      <w:r>
        <w:rPr>
          <w:rFonts w:hint="eastAsia" w:hAnsi="宋体" w:cs="宋体"/>
          <w:color w:val="auto"/>
          <w:sz w:val="24"/>
          <w:highlight w:val="none"/>
        </w:rPr>
        <w:t>本项目不需缴纳投标保证金。</w:t>
      </w:r>
    </w:p>
    <w:p w14:paraId="5A652B4B">
      <w:pPr>
        <w:pStyle w:val="36"/>
        <w:spacing w:line="360" w:lineRule="auto"/>
        <w:rPr>
          <w:rFonts w:hAnsi="宋体" w:cs="宋体"/>
          <w:b/>
          <w:color w:val="auto"/>
          <w:sz w:val="24"/>
          <w:szCs w:val="24"/>
          <w:highlight w:val="none"/>
        </w:rPr>
      </w:pPr>
      <w:r>
        <w:rPr>
          <w:rFonts w:hint="eastAsia" w:hAnsi="宋体" w:cs="宋体"/>
          <w:b/>
          <w:color w:val="auto"/>
          <w:sz w:val="24"/>
          <w:szCs w:val="24"/>
          <w:highlight w:val="none"/>
        </w:rPr>
        <w:t>10. 投标文件的语言</w:t>
      </w:r>
    </w:p>
    <w:p w14:paraId="6E534403">
      <w:pPr>
        <w:autoSpaceDE w:val="0"/>
        <w:autoSpaceDN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rPr>
        <w:t>投标文件及投标人与采购有关的来往通知、函件和文件均应使用中文。</w:t>
      </w:r>
    </w:p>
    <w:p w14:paraId="3EE6344D">
      <w:pPr>
        <w:pStyle w:val="36"/>
        <w:spacing w:line="360" w:lineRule="auto"/>
        <w:rPr>
          <w:rFonts w:hAnsi="宋体" w:cs="宋体"/>
          <w:b/>
          <w:color w:val="auto"/>
          <w:sz w:val="24"/>
          <w:szCs w:val="24"/>
          <w:highlight w:val="none"/>
        </w:rPr>
      </w:pPr>
      <w:r>
        <w:rPr>
          <w:rFonts w:hint="eastAsia" w:hAnsi="宋体" w:cs="宋体"/>
          <w:b/>
          <w:color w:val="auto"/>
          <w:sz w:val="24"/>
          <w:szCs w:val="24"/>
          <w:highlight w:val="none"/>
        </w:rPr>
        <w:t>11. 投标文件的组成</w:t>
      </w:r>
    </w:p>
    <w:p w14:paraId="71639A3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b/>
          <w:color w:val="auto"/>
          <w:sz w:val="24"/>
          <w:highlight w:val="none"/>
        </w:rPr>
        <w:t>资格文件</w:t>
      </w:r>
      <w:r>
        <w:rPr>
          <w:rFonts w:hint="eastAsia" w:ascii="宋体" w:hAnsi="宋体" w:cs="宋体"/>
          <w:color w:val="auto"/>
          <w:sz w:val="24"/>
          <w:highlight w:val="none"/>
        </w:rPr>
        <w:t>：</w:t>
      </w:r>
    </w:p>
    <w:p w14:paraId="2CFB20A8">
      <w:pPr>
        <w:snapToGrid w:val="0"/>
        <w:spacing w:line="360" w:lineRule="auto"/>
        <w:ind w:firstLine="480" w:firstLineChars="2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11.1.1符合参加政府采购活动应当具备的一般条件的承诺函；</w:t>
      </w:r>
    </w:p>
    <w:p w14:paraId="39A585DE">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w:t>
      </w:r>
      <w:r>
        <w:rPr>
          <w:rFonts w:ascii="宋体" w:hAnsi="宋体" w:cs="宋体"/>
          <w:color w:val="auto"/>
          <w:sz w:val="24"/>
          <w:highlight w:val="none"/>
        </w:rPr>
        <w:t>1.1.2</w:t>
      </w:r>
      <w:r>
        <w:rPr>
          <w:rFonts w:hint="eastAsia" w:ascii="宋体" w:hAnsi="宋体" w:cs="宋体"/>
          <w:snapToGrid w:val="0"/>
          <w:color w:val="auto"/>
          <w:kern w:val="28"/>
          <w:sz w:val="24"/>
          <w:szCs w:val="20"/>
          <w:highlight w:val="none"/>
        </w:rPr>
        <w:t>联合协议（如果有)；</w:t>
      </w:r>
    </w:p>
    <w:p w14:paraId="218CE62F">
      <w:pPr>
        <w:snapToGrid w:val="0"/>
        <w:spacing w:line="360" w:lineRule="auto"/>
        <w:ind w:firstLine="480" w:firstLineChars="200"/>
        <w:rPr>
          <w:rFonts w:ascii="宋体" w:hAnsi="宋体" w:cs="宋体"/>
          <w:color w:val="auto"/>
          <w:sz w:val="24"/>
        </w:rPr>
      </w:pPr>
      <w:r>
        <w:rPr>
          <w:rFonts w:hint="eastAsia" w:ascii="仿宋" w:hAnsi="仿宋" w:eastAsia="仿宋" w:cs="仿宋"/>
          <w:color w:val="auto"/>
          <w:sz w:val="24"/>
          <w:highlight w:val="none"/>
        </w:rPr>
        <w:t>▲</w:t>
      </w:r>
      <w:r>
        <w:rPr>
          <w:rFonts w:hint="eastAsia" w:ascii="宋体" w:hAnsi="宋体" w:cs="宋体"/>
          <w:color w:val="auto"/>
          <w:sz w:val="24"/>
          <w:highlight w:val="none"/>
        </w:rPr>
        <w:t>11.1.</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r>
        <w:rPr>
          <w:rFonts w:hint="eastAsia" w:ascii="宋体" w:hAnsi="宋体" w:cs="宋体"/>
          <w:b/>
          <w:bCs/>
          <w:color w:val="auto"/>
          <w:sz w:val="24"/>
          <w:highlight w:val="none"/>
          <w:lang w:eastAsia="zh-CN"/>
        </w:rPr>
        <w:t>本项目为专门面向中小企业采购的项目,投标单位应为中型、小型、微型企业或监狱企业和残疾人福利性单位</w:t>
      </w:r>
      <w:r>
        <w:rPr>
          <w:rFonts w:hint="eastAsia" w:ascii="宋体" w:hAnsi="宋体" w:cs="宋体"/>
          <w:b/>
          <w:bCs/>
          <w:color w:val="auto"/>
          <w:sz w:val="24"/>
          <w:highlight w:val="none"/>
        </w:rPr>
        <w:t>；</w:t>
      </w:r>
      <w:r>
        <w:rPr>
          <w:rFonts w:hint="eastAsia" w:ascii="宋体" w:hAnsi="宋体" w:cs="宋体"/>
          <w:b/>
          <w:bCs/>
          <w:color w:val="auto"/>
          <w:sz w:val="24"/>
          <w:highlight w:val="none"/>
          <w:lang w:eastAsia="zh-CN"/>
        </w:rPr>
        <w:t>否则作无效标处理。</w:t>
      </w:r>
    </w:p>
    <w:p w14:paraId="7226E6C5">
      <w:pPr>
        <w:pStyle w:val="3"/>
        <w:ind w:left="434" w:leftChars="202" w:hanging="10" w:hangingChars="4"/>
        <w:jc w:val="left"/>
        <w:rPr>
          <w:rFonts w:hint="eastAsia" w:ascii="宋体" w:hAnsi="宋体" w:eastAsia="宋体" w:cs="宋体"/>
          <w:b w:val="0"/>
          <w:bCs w:val="0"/>
          <w:sz w:val="24"/>
          <w:szCs w:val="24"/>
          <w:lang w:val="en-US" w:eastAsia="zh-CN"/>
        </w:rPr>
      </w:pPr>
      <w:r>
        <w:rPr>
          <w:rFonts w:hint="eastAsia" w:ascii="仿宋" w:hAnsi="仿宋" w:eastAsia="仿宋" w:cs="仿宋"/>
          <w:color w:val="auto"/>
          <w:sz w:val="24"/>
          <w:highlight w:val="none"/>
        </w:rPr>
        <w:t>▲</w:t>
      </w:r>
      <w:r>
        <w:rPr>
          <w:rFonts w:hint="eastAsia" w:ascii="宋体" w:hAnsi="宋体" w:eastAsia="宋体" w:cs="宋体"/>
          <w:b w:val="0"/>
          <w:bCs w:val="0"/>
          <w:sz w:val="24"/>
          <w:szCs w:val="24"/>
          <w:lang w:val="en-US" w:eastAsia="zh-CN"/>
        </w:rPr>
        <w:t xml:space="preserve">11.1.4营业执照(或事业法人登记证书或其它登记证明材料）复印件加盖公章； </w:t>
      </w:r>
    </w:p>
    <w:p w14:paraId="700C9B67">
      <w:pPr>
        <w:snapToGrid w:val="0"/>
        <w:spacing w:line="360" w:lineRule="auto"/>
        <w:ind w:firstLine="960" w:firstLineChars="400"/>
        <w:rPr>
          <w:rFonts w:hint="eastAsia" w:ascii="宋体" w:hAnsi="宋体" w:cs="宋体"/>
          <w:color w:val="auto"/>
          <w:sz w:val="24"/>
          <w:highlight w:val="none"/>
        </w:rPr>
      </w:pPr>
      <w:r>
        <w:rPr>
          <w:rFonts w:hint="eastAsia" w:ascii="宋体" w:hAnsi="宋体" w:eastAsia="宋体" w:cs="宋体"/>
          <w:b w:val="0"/>
          <w:bCs w:val="0"/>
          <w:sz w:val="24"/>
          <w:szCs w:val="24"/>
          <w:lang w:val="en-US" w:eastAsia="zh-CN"/>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28CA857E">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732BA18D">
      <w:pPr>
        <w:snapToGrid w:val="0"/>
        <w:spacing w:line="360" w:lineRule="auto"/>
        <w:ind w:firstLine="480" w:firstLineChars="200"/>
        <w:rPr>
          <w:rFonts w:ascii="宋体" w:hAnsi="宋体" w:cs="宋体"/>
          <w:color w:val="auto"/>
          <w:sz w:val="24"/>
          <w:highlight w:val="none"/>
          <w:lang w:val="zh-CN"/>
        </w:rPr>
      </w:pP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4F444416">
      <w:pPr>
        <w:snapToGrid w:val="0"/>
        <w:spacing w:line="360" w:lineRule="auto"/>
        <w:ind w:firstLine="960" w:firstLineChars="4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11.2.1投标函；</w:t>
      </w:r>
      <w:r>
        <w:rPr>
          <w:rFonts w:hint="eastAsia" w:ascii="宋体" w:hAnsi="宋体" w:cs="宋体"/>
          <w:color w:val="auto"/>
          <w:sz w:val="24"/>
          <w:highlight w:val="none"/>
          <w:lang w:val="zh-CN"/>
        </w:rPr>
        <w:t xml:space="preserve"> </w:t>
      </w:r>
    </w:p>
    <w:p w14:paraId="461F763E">
      <w:pPr>
        <w:snapToGrid w:val="0"/>
        <w:spacing w:line="360" w:lineRule="auto"/>
        <w:ind w:firstLine="960" w:firstLineChars="4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11.2.2授权委托书或法定代表人（单位负责人、自然人本人）身份证明；</w:t>
      </w:r>
    </w:p>
    <w:p w14:paraId="374870E3">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snapToGrid w:val="0"/>
          <w:color w:val="auto"/>
          <w:kern w:val="28"/>
          <w:sz w:val="24"/>
          <w:szCs w:val="20"/>
          <w:highlight w:val="none"/>
        </w:rPr>
        <w:t>（如果有)</w:t>
      </w:r>
      <w:r>
        <w:rPr>
          <w:rFonts w:hint="eastAsia" w:ascii="宋体" w:hAnsi="宋体" w:cs="宋体"/>
          <w:color w:val="auto"/>
          <w:sz w:val="24"/>
          <w:highlight w:val="none"/>
        </w:rPr>
        <w:t>；</w:t>
      </w:r>
    </w:p>
    <w:p w14:paraId="258F8FBA">
      <w:pPr>
        <w:snapToGrid w:val="0"/>
        <w:spacing w:line="360" w:lineRule="auto"/>
        <w:ind w:firstLine="960" w:firstLineChars="400"/>
        <w:rPr>
          <w:rFonts w:ascii="宋体" w:hAnsi="宋体" w:cs="宋体"/>
          <w:color w:val="auto"/>
          <w:sz w:val="24"/>
          <w:highlight w:val="none"/>
        </w:rPr>
      </w:pPr>
      <w:r>
        <w:rPr>
          <w:rFonts w:hint="eastAsia" w:ascii="仿宋" w:hAnsi="仿宋" w:eastAsia="仿宋" w:cs="仿宋"/>
          <w:color w:val="auto"/>
          <w:sz w:val="24"/>
          <w:highlight w:val="none"/>
        </w:rPr>
        <w:t>▲</w:t>
      </w:r>
      <w:r>
        <w:rPr>
          <w:rFonts w:hint="eastAsia" w:ascii="宋体" w:hAnsi="宋体" w:cs="宋体"/>
          <w:color w:val="auto"/>
          <w:sz w:val="24"/>
          <w:highlight w:val="none"/>
        </w:rPr>
        <w:t>11.2.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31B1D9B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29E79C8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6</w:t>
      </w:r>
      <w:r>
        <w:rPr>
          <w:rFonts w:hint="eastAsia" w:ascii="宋体" w:hAnsi="宋体" w:cs="宋体"/>
          <w:color w:val="auto"/>
          <w:sz w:val="24"/>
          <w:highlight w:val="none"/>
        </w:rPr>
        <w:t>投标标的清单；</w:t>
      </w:r>
    </w:p>
    <w:p w14:paraId="205BB7A1">
      <w:pPr>
        <w:snapToGrid w:val="0"/>
        <w:spacing w:line="360" w:lineRule="auto"/>
        <w:ind w:firstLine="960" w:firstLineChars="400"/>
        <w:rPr>
          <w:rFonts w:ascii="宋体" w:hAnsi="宋体" w:cs="宋体"/>
          <w:color w:val="auto"/>
          <w:sz w:val="24"/>
          <w:highlight w:val="none"/>
        </w:rPr>
      </w:pPr>
      <w:r>
        <w:rPr>
          <w:rFonts w:hint="eastAsia" w:ascii="宋体" w:hAnsi="宋体" w:cs="宋体"/>
          <w:color w:val="auto"/>
          <w:sz w:val="24"/>
          <w:highlight w:val="none"/>
        </w:rPr>
        <w:t>11.2.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1DC4D225">
      <w:pPr>
        <w:snapToGrid w:val="0"/>
        <w:spacing w:line="360" w:lineRule="auto"/>
        <w:ind w:firstLine="960" w:firstLineChars="400"/>
        <w:rPr>
          <w:rFonts w:hint="eastAsia" w:ascii="宋体" w:hAnsi="宋体" w:cs="宋体"/>
          <w:color w:val="auto"/>
          <w:sz w:val="24"/>
          <w:highlight w:val="none"/>
          <w:lang w:val="zh-CN"/>
        </w:rPr>
      </w:pPr>
      <w:r>
        <w:rPr>
          <w:rFonts w:hint="eastAsia" w:ascii="仿宋" w:hAnsi="仿宋" w:eastAsia="仿宋" w:cs="仿宋"/>
          <w:color w:val="auto"/>
          <w:sz w:val="24"/>
          <w:highlight w:val="none"/>
        </w:rPr>
        <w:t>▲</w:t>
      </w:r>
      <w:r>
        <w:rPr>
          <w:rFonts w:hint="eastAsia" w:ascii="宋体" w:hAnsi="宋体" w:cs="宋体"/>
          <w:color w:val="auto"/>
          <w:sz w:val="24"/>
          <w:highlight w:val="none"/>
          <w:lang w:val="zh-CN"/>
        </w:rPr>
        <w:t>11.</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76A2CEE5">
      <w:pPr>
        <w:snapToGrid w:val="0"/>
        <w:spacing w:line="360" w:lineRule="auto"/>
        <w:ind w:firstLine="960" w:firstLineChars="400"/>
        <w:rPr>
          <w:rFonts w:hint="eastAsia" w:ascii="宋体" w:hAnsi="宋体" w:cs="宋体"/>
          <w:color w:val="auto"/>
          <w:sz w:val="24"/>
          <w:highlight w:val="none"/>
          <w:lang w:val="zh-CN" w:eastAsia="zh-CN"/>
        </w:rPr>
      </w:pPr>
      <w:r>
        <w:rPr>
          <w:rFonts w:hint="eastAsia" w:ascii="宋体" w:hAnsi="宋体" w:cs="宋体"/>
          <w:color w:val="auto"/>
          <w:sz w:val="24"/>
          <w:highlight w:val="none"/>
          <w:lang w:val="zh-CN"/>
        </w:rPr>
        <w:t>▲11.2.</w:t>
      </w:r>
      <w:r>
        <w:rPr>
          <w:rFonts w:hint="eastAsia" w:ascii="宋体" w:hAnsi="宋体" w:cs="宋体"/>
          <w:color w:val="auto"/>
          <w:sz w:val="24"/>
          <w:highlight w:val="none"/>
          <w:lang w:val="zh-CN" w:eastAsia="zh-CN"/>
        </w:rPr>
        <w:t>9投标人签署的《政府采购活动现场确认声明书》；格式详见第六部分；</w:t>
      </w:r>
    </w:p>
    <w:p w14:paraId="01D554B7">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11.2.</w:t>
      </w:r>
      <w:r>
        <w:rPr>
          <w:rFonts w:hint="eastAsia" w:ascii="宋体" w:hAnsi="宋体" w:cs="宋体"/>
          <w:color w:val="auto"/>
          <w:sz w:val="24"/>
          <w:highlight w:val="none"/>
          <w:lang w:val="zh-CN" w:eastAsia="zh-CN"/>
        </w:rPr>
        <w:t>10</w:t>
      </w:r>
      <w:r>
        <w:rPr>
          <w:rFonts w:hint="eastAsia" w:ascii="宋体" w:hAnsi="宋体" w:cs="宋体"/>
          <w:color w:val="auto"/>
          <w:sz w:val="24"/>
          <w:highlight w:val="none"/>
          <w:lang w:val="zh-CN"/>
        </w:rPr>
        <w:t>关于对招标文件中有关条款的拒绝声明（如果有的话）；</w:t>
      </w:r>
    </w:p>
    <w:p w14:paraId="5E7959F8">
      <w:pPr>
        <w:snapToGrid w:val="0"/>
        <w:spacing w:line="360" w:lineRule="auto"/>
        <w:ind w:firstLine="960" w:firstLineChars="400"/>
        <w:rPr>
          <w:rFonts w:hint="eastAsia" w:ascii="宋体" w:hAnsi="宋体" w:cs="宋体"/>
          <w:color w:val="auto"/>
          <w:sz w:val="24"/>
          <w:highlight w:val="none"/>
          <w:lang w:val="zh-CN"/>
        </w:rPr>
      </w:pPr>
      <w:r>
        <w:rPr>
          <w:rFonts w:hint="eastAsia" w:ascii="宋体" w:hAnsi="宋体" w:cs="宋体"/>
          <w:color w:val="auto"/>
          <w:sz w:val="24"/>
          <w:highlight w:val="none"/>
          <w:lang w:val="zh-CN"/>
        </w:rPr>
        <w:t>11.2.</w:t>
      </w:r>
      <w:r>
        <w:rPr>
          <w:rFonts w:hint="eastAsia" w:ascii="宋体" w:hAnsi="宋体" w:cs="宋体"/>
          <w:color w:val="auto"/>
          <w:sz w:val="24"/>
          <w:highlight w:val="none"/>
          <w:lang w:val="zh-CN" w:eastAsia="zh-CN"/>
        </w:rPr>
        <w:t>11投标人认为需要提供的与本项目有关的其他文件和说明</w:t>
      </w:r>
      <w:r>
        <w:rPr>
          <w:rFonts w:hint="eastAsia" w:ascii="宋体" w:hAnsi="宋体" w:cs="宋体"/>
          <w:color w:val="auto"/>
          <w:sz w:val="24"/>
          <w:highlight w:val="none"/>
          <w:lang w:val="zh-CN"/>
        </w:rPr>
        <w:t>。</w:t>
      </w:r>
    </w:p>
    <w:p w14:paraId="43D7565B">
      <w:pPr>
        <w:snapToGrid w:val="0"/>
        <w:spacing w:line="360" w:lineRule="auto"/>
        <w:ind w:firstLine="480" w:firstLineChars="200"/>
        <w:rPr>
          <w:rFonts w:ascii="宋体" w:hAnsi="宋体" w:cs="宋体"/>
          <w:color w:val="auto"/>
          <w:sz w:val="24"/>
          <w:highlight w:val="none"/>
          <w:u w:val="single"/>
          <w:lang w:val="zh-CN"/>
        </w:rPr>
      </w:pPr>
      <w:r>
        <w:rPr>
          <w:rFonts w:hint="eastAsia" w:ascii="宋体" w:hAnsi="宋体" w:cs="宋体"/>
          <w:color w:val="auto"/>
          <w:kern w:val="0"/>
          <w:sz w:val="24"/>
          <w:highlight w:val="none"/>
          <w:lang w:val="zh-CN"/>
        </w:rPr>
        <w:t>11.</w:t>
      </w:r>
      <w:r>
        <w:rPr>
          <w:rFonts w:hint="eastAsia" w:ascii="宋体" w:hAnsi="宋体" w:cs="宋体"/>
          <w:color w:val="auto"/>
          <w:kern w:val="0"/>
          <w:sz w:val="24"/>
          <w:highlight w:val="none"/>
        </w:rPr>
        <w:t>3</w:t>
      </w:r>
      <w:r>
        <w:rPr>
          <w:rFonts w:hint="eastAsia" w:ascii="宋体" w:hAnsi="宋体" w:cs="宋体"/>
          <w:b/>
          <w:color w:val="auto"/>
          <w:sz w:val="24"/>
          <w:highlight w:val="none"/>
        </w:rPr>
        <w:t>报价文件：</w:t>
      </w:r>
      <w:r>
        <w:rPr>
          <w:rFonts w:hint="eastAsia" w:ascii="宋体" w:hAnsi="宋体" w:cs="宋体"/>
          <w:color w:val="auto"/>
          <w:sz w:val="24"/>
          <w:highlight w:val="none"/>
        </w:rPr>
        <w:t xml:space="preserve"> </w:t>
      </w:r>
    </w:p>
    <w:p w14:paraId="16C87C6B">
      <w:pPr>
        <w:snapToGrid w:val="0"/>
        <w:spacing w:line="360" w:lineRule="auto"/>
        <w:ind w:firstLine="960" w:firstLineChars="400"/>
        <w:rPr>
          <w:rFonts w:hint="eastAsia" w:ascii="宋体" w:hAnsi="宋体" w:cs="宋体"/>
          <w:color w:val="auto"/>
          <w:sz w:val="24"/>
          <w:highlight w:val="none"/>
        </w:rPr>
      </w:pPr>
      <w:r>
        <w:rPr>
          <w:rFonts w:hint="eastAsia" w:ascii="宋体" w:hAnsi="宋体" w:cs="宋体"/>
          <w:color w:val="auto"/>
          <w:sz w:val="24"/>
          <w:highlight w:val="none"/>
          <w:lang w:val="zh-CN"/>
        </w:rPr>
        <w:t>▲</w:t>
      </w:r>
      <w:r>
        <w:rPr>
          <w:rFonts w:hint="eastAsia" w:ascii="宋体" w:hAnsi="宋体" w:cs="宋体"/>
          <w:color w:val="auto"/>
          <w:sz w:val="24"/>
          <w:highlight w:val="none"/>
        </w:rPr>
        <w:t>11.3.1开标一览表（报价表）；</w:t>
      </w:r>
    </w:p>
    <w:p w14:paraId="61C9A84C">
      <w:pPr>
        <w:pStyle w:val="3"/>
        <w:snapToGrid w:val="0"/>
        <w:spacing w:line="360" w:lineRule="auto"/>
        <w:ind w:left="0" w:firstLine="960" w:firstLineChars="400"/>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szCs w:val="24"/>
          <w:highlight w:val="none"/>
          <w:lang w:val="en-US"/>
        </w:rPr>
        <w:t>11.3.</w:t>
      </w:r>
      <w:r>
        <w:rPr>
          <w:rFonts w:hint="eastAsia" w:ascii="宋体" w:hAnsi="宋体" w:eastAsia="宋体" w:cs="宋体"/>
          <w:b w:val="0"/>
          <w:bCs w:val="0"/>
          <w:color w:val="auto"/>
          <w:sz w:val="24"/>
          <w:szCs w:val="24"/>
          <w:highlight w:val="none"/>
          <w:lang w:val="en-US" w:eastAsia="zh-CN"/>
        </w:rPr>
        <w:t>2</w:t>
      </w:r>
      <w:r>
        <w:rPr>
          <w:rFonts w:hint="eastAsia" w:ascii="宋体" w:hAnsi="宋体" w:eastAsia="宋体" w:cs="宋体"/>
          <w:b w:val="0"/>
          <w:bCs w:val="0"/>
          <w:color w:val="auto"/>
          <w:sz w:val="24"/>
          <w:szCs w:val="24"/>
          <w:highlight w:val="none"/>
          <w:lang w:val="en-US"/>
        </w:rPr>
        <w:t xml:space="preserve"> </w:t>
      </w:r>
      <w:r>
        <w:rPr>
          <w:rFonts w:hint="eastAsia" w:ascii="宋体" w:hAnsi="宋体" w:eastAsia="宋体" w:cs="宋体"/>
          <w:b w:val="0"/>
          <w:bCs w:val="0"/>
          <w:color w:val="auto"/>
          <w:sz w:val="24"/>
          <w:highlight w:val="none"/>
        </w:rPr>
        <w:t>中小企业声明函。</w:t>
      </w:r>
    </w:p>
    <w:p w14:paraId="3EC70078">
      <w:pPr>
        <w:spacing w:line="360" w:lineRule="auto"/>
        <w:ind w:firstLine="723" w:firstLineChars="300"/>
        <w:rPr>
          <w:rFonts w:ascii="宋体" w:hAnsi="宋体" w:cs="宋体"/>
          <w:b/>
          <w:color w:val="auto"/>
          <w:sz w:val="24"/>
          <w:highlight w:val="none"/>
        </w:rPr>
      </w:pPr>
      <w:r>
        <w:rPr>
          <w:rFonts w:hint="eastAsia" w:ascii="宋体" w:hAnsi="宋体" w:cs="宋体"/>
          <w:b/>
          <w:color w:val="auto"/>
          <w:sz w:val="24"/>
          <w:highlight w:val="none"/>
        </w:rPr>
        <w:t>投标文件含有采购人不能接受的附加条件的，投标无效；</w:t>
      </w:r>
    </w:p>
    <w:p w14:paraId="7601BC98">
      <w:pPr>
        <w:spacing w:line="360" w:lineRule="auto"/>
        <w:ind w:firstLine="723" w:firstLineChars="300"/>
        <w:rPr>
          <w:rFonts w:hint="eastAsia" w:ascii="宋体" w:hAnsi="宋体" w:cs="宋体"/>
          <w:b/>
          <w:color w:val="auto"/>
          <w:sz w:val="24"/>
          <w:highlight w:val="none"/>
        </w:rPr>
      </w:pPr>
      <w:r>
        <w:rPr>
          <w:rFonts w:hint="eastAsia" w:ascii="宋体" w:hAnsi="宋体" w:cs="宋体"/>
          <w:b/>
          <w:color w:val="auto"/>
          <w:sz w:val="24"/>
          <w:highlight w:val="none"/>
        </w:rPr>
        <w:t>投标人提供虚假材料投标的，投标无效。</w:t>
      </w:r>
    </w:p>
    <w:p w14:paraId="26FF46DD">
      <w:pPr>
        <w:spacing w:line="360" w:lineRule="auto"/>
        <w:ind w:firstLine="720" w:firstLineChars="300"/>
        <w:rPr>
          <w:color w:val="auto"/>
          <w:highlight w:val="none"/>
        </w:rPr>
      </w:pPr>
      <w:r>
        <w:rPr>
          <w:rFonts w:hint="eastAsia"/>
          <w:color w:val="auto"/>
          <w:sz w:val="24"/>
          <w:szCs w:val="24"/>
          <w:highlight w:val="none"/>
          <w:shd w:val="clear" w:color="auto" w:fill="FFFFFF"/>
          <w:lang w:val="en-US" w:eastAsia="zh-CN"/>
        </w:rPr>
        <w:t>投标人应对投标文件中材料的真实性、合法性负责。投标人可事先在公开官网查询、核对相关证书和报告内容，确保投标（响应）文件资料准确无误。</w:t>
      </w:r>
    </w:p>
    <w:p w14:paraId="700406F1">
      <w:pPr>
        <w:pStyle w:val="135"/>
        <w:snapToGrid w:val="0"/>
        <w:spacing w:before="0"/>
        <w:ind w:firstLine="0" w:firstLineChars="0"/>
        <w:outlineLvl w:val="0"/>
        <w:rPr>
          <w:rFonts w:ascii="宋体" w:hAnsi="宋体" w:cs="宋体"/>
          <w:b/>
          <w:color w:val="auto"/>
          <w:szCs w:val="24"/>
          <w:highlight w:val="none"/>
        </w:rPr>
      </w:pPr>
      <w:r>
        <w:rPr>
          <w:rFonts w:hint="eastAsia" w:ascii="宋体" w:hAnsi="宋体" w:cs="宋体"/>
          <w:b/>
          <w:color w:val="auto"/>
          <w:szCs w:val="24"/>
          <w:highlight w:val="none"/>
        </w:rPr>
        <w:t>12</w:t>
      </w:r>
      <w:r>
        <w:rPr>
          <w:rFonts w:hint="eastAsia" w:ascii="宋体" w:hAnsi="宋体" w:cs="宋体"/>
          <w:b/>
          <w:color w:val="auto"/>
          <w:kern w:val="0"/>
          <w:szCs w:val="24"/>
          <w:highlight w:val="none"/>
          <w:lang w:val="zh-CN"/>
        </w:rPr>
        <w:t xml:space="preserve">. </w:t>
      </w:r>
      <w:r>
        <w:rPr>
          <w:rFonts w:hint="eastAsia" w:ascii="宋体" w:hAnsi="宋体" w:cs="宋体"/>
          <w:b/>
          <w:color w:val="auto"/>
          <w:szCs w:val="24"/>
          <w:highlight w:val="none"/>
        </w:rPr>
        <w:t>投标文件的编制</w:t>
      </w:r>
    </w:p>
    <w:p w14:paraId="25E5AE3E">
      <w:pPr>
        <w:spacing w:line="360" w:lineRule="auto"/>
        <w:ind w:firstLine="480" w:firstLineChars="200"/>
        <w:rPr>
          <w:rFonts w:ascii="宋体" w:hAnsi="宋体" w:cs="宋体"/>
          <w:b/>
          <w:color w:val="auto"/>
          <w:sz w:val="24"/>
          <w:highlight w:val="none"/>
        </w:rPr>
      </w:pPr>
      <w:r>
        <w:rPr>
          <w:rFonts w:hint="eastAsia" w:ascii="宋体" w:hAnsi="宋体" w:cs="宋体"/>
          <w:color w:val="auto"/>
          <w:kern w:val="0"/>
          <w:sz w:val="24"/>
          <w:highlight w:val="none"/>
          <w:lang w:val="zh-CN"/>
        </w:rPr>
        <w:t>12.1投标文件分为资格文件、商务技术文件、报价文件三部分。各投标人在编制投标文件时请按照招标文件第六部分规定的格式进行，混乱的编排导致投标文件被误读或评标委员会查找不到有效文件是投标人的风险。</w:t>
      </w:r>
    </w:p>
    <w:p w14:paraId="7651EEE4">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12.2投标人进行电子投标应安装客户端软件—“政采云电子交易客户端”，并按照招标文件和电子交易平台的要求编制并加密投标文件。投标人未按规定加密的投标文件，电子交易平台将拒收并提示。</w:t>
      </w:r>
    </w:p>
    <w:p w14:paraId="156627AA">
      <w:pPr>
        <w:spacing w:line="360" w:lineRule="auto"/>
        <w:ind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12.3使用“政采云电子交易客户端”需要提前申领CA数字证书，申领流程请自行前往“浙江政府采购网-下载专区-电子交易客户端-CA驱动和申领流程”进行查阅。</w:t>
      </w:r>
    </w:p>
    <w:p w14:paraId="3F2C1CB8">
      <w:pPr>
        <w:snapToGrid w:val="0"/>
        <w:spacing w:line="360" w:lineRule="auto"/>
        <w:rPr>
          <w:rFonts w:ascii="宋体" w:hAnsi="宋体" w:cs="宋体"/>
          <w:b/>
          <w:color w:val="auto"/>
          <w:sz w:val="24"/>
          <w:highlight w:val="none"/>
        </w:rPr>
      </w:pPr>
      <w:r>
        <w:rPr>
          <w:rFonts w:hint="eastAsia" w:ascii="宋体" w:hAnsi="宋体" w:cs="宋体"/>
          <w:b/>
          <w:color w:val="auto"/>
          <w:sz w:val="24"/>
          <w:highlight w:val="none"/>
        </w:rPr>
        <w:t>13.投标文件的签署、盖章</w:t>
      </w:r>
    </w:p>
    <w:p w14:paraId="27B25454">
      <w:pPr>
        <w:pStyle w:val="135"/>
        <w:snapToGrid w:val="0"/>
        <w:spacing w:before="0"/>
        <w:ind w:firstLine="480"/>
        <w:rPr>
          <w:rFonts w:ascii="宋体" w:hAnsi="宋体" w:cs="宋体"/>
          <w:b/>
          <w:color w:val="auto"/>
          <w:highlight w:val="none"/>
        </w:rPr>
      </w:pPr>
      <w:r>
        <w:rPr>
          <w:rFonts w:hint="eastAsia" w:ascii="宋体" w:hAnsi="宋体" w:cs="宋体"/>
          <w:color w:val="auto"/>
          <w:szCs w:val="24"/>
          <w:highlight w:val="none"/>
        </w:rPr>
        <w:t>13.1投标文件按照招标文件第六部分格式要</w:t>
      </w:r>
      <w:r>
        <w:rPr>
          <w:rFonts w:hint="eastAsia" w:ascii="宋体" w:hAnsi="宋体" w:cs="宋体"/>
          <w:color w:val="auto"/>
          <w:highlight w:val="none"/>
        </w:rPr>
        <w:t>求进行签署、盖章。</w:t>
      </w:r>
      <w:r>
        <w:rPr>
          <w:rFonts w:hint="eastAsia" w:ascii="宋体" w:hAnsi="宋体" w:cs="宋体"/>
          <w:b/>
          <w:color w:val="auto"/>
          <w:highlight w:val="none"/>
        </w:rPr>
        <w:t>▲投标人的投标文件未按照招标文件要求签署、盖章的，其投标无效</w:t>
      </w:r>
      <w:r>
        <w:rPr>
          <w:rFonts w:hint="eastAsia" w:ascii="宋体" w:hAnsi="宋体" w:cs="宋体"/>
          <w:color w:val="auto"/>
          <w:szCs w:val="24"/>
          <w:highlight w:val="none"/>
        </w:rPr>
        <w:t>。</w:t>
      </w:r>
    </w:p>
    <w:p w14:paraId="69C88C1D">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13.2为确保网上操作合法、有效和安全，投标人应当在投标截止时间前完成在“政府采购云平台”的身份认证，确保在电子投标过程中能够对相关数据电文进行加密和使用电子签名。</w:t>
      </w:r>
    </w:p>
    <w:p w14:paraId="53E04985">
      <w:pPr>
        <w:pStyle w:val="135"/>
        <w:snapToGrid w:val="0"/>
        <w:spacing w:before="0"/>
        <w:ind w:firstLine="480"/>
        <w:rPr>
          <w:rFonts w:ascii="宋体" w:hAnsi="宋体" w:cs="宋体"/>
          <w:color w:val="auto"/>
          <w:szCs w:val="24"/>
          <w:highlight w:val="none"/>
        </w:rPr>
      </w:pPr>
      <w:r>
        <w:rPr>
          <w:rFonts w:hint="eastAsia" w:ascii="宋体" w:hAnsi="宋体" w:cs="宋体"/>
          <w:color w:val="auto"/>
          <w:highlight w:val="none"/>
        </w:rPr>
        <w:t>13.3招标文件对投标文件签署、盖章的要求适用于电子签名。</w:t>
      </w:r>
    </w:p>
    <w:p w14:paraId="0045830F">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14. 投标文件的提交、补充、修改、撤回</w:t>
      </w:r>
    </w:p>
    <w:p w14:paraId="7E66661B">
      <w:pPr>
        <w:pStyle w:val="135"/>
        <w:ind w:firstLine="480"/>
        <w:rPr>
          <w:rFonts w:ascii="宋体" w:hAnsi="宋体" w:cs="宋体"/>
          <w:color w:val="auto"/>
          <w:szCs w:val="24"/>
          <w:highlight w:val="none"/>
        </w:rPr>
      </w:pPr>
      <w:r>
        <w:rPr>
          <w:rFonts w:hint="eastAsia" w:ascii="宋体" w:hAnsi="宋体" w:cs="宋体"/>
          <w:color w:val="auto"/>
          <w:szCs w:val="24"/>
          <w:highlight w:val="none"/>
        </w:rPr>
        <w:t>14.1 供应商应当在投标截止时间前完成投标文件的传输递交，并可以补充、修改或者撤回投标文件。补充或者修改投标文件的，应当先行撤回原文件，补充、修改后重新传输递交。投标截止时间前未完成传输的，视为撤回投标文件。投标截止时间后递交的投标文件，电子交易平台将拒收。</w:t>
      </w:r>
    </w:p>
    <w:p w14:paraId="6F93C13D">
      <w:pPr>
        <w:pStyle w:val="135"/>
        <w:spacing w:before="0"/>
        <w:ind w:firstLine="480"/>
        <w:rPr>
          <w:rFonts w:ascii="宋体" w:hAnsi="宋体" w:cs="宋体"/>
          <w:color w:val="auto"/>
          <w:szCs w:val="24"/>
          <w:highlight w:val="none"/>
        </w:rPr>
      </w:pPr>
      <w:r>
        <w:rPr>
          <w:rFonts w:hint="eastAsia" w:ascii="宋体" w:hAnsi="宋体" w:cs="宋体"/>
          <w:color w:val="auto"/>
          <w:szCs w:val="24"/>
          <w:highlight w:val="none"/>
        </w:rPr>
        <w:t>14.2电子交易平台收到投标文件，将妥善保存并即时向供应商发出确认回执通知。在投标截止时间前，除供应商补充、修改或者撤回投标文件外，任何单位和个人不得解密或提取投标文件。</w:t>
      </w:r>
    </w:p>
    <w:p w14:paraId="7ED3C852">
      <w:pPr>
        <w:pStyle w:val="135"/>
        <w:spacing w:before="0"/>
        <w:ind w:firstLine="480"/>
        <w:rPr>
          <w:rFonts w:ascii="宋体" w:hAnsi="宋体" w:cs="宋体"/>
          <w:color w:val="auto"/>
          <w:szCs w:val="24"/>
          <w:highlight w:val="none"/>
        </w:rPr>
      </w:pPr>
      <w:r>
        <w:rPr>
          <w:rFonts w:hint="eastAsia" w:ascii="宋体" w:hAnsi="宋体" w:cs="宋体"/>
          <w:color w:val="auto"/>
          <w:szCs w:val="24"/>
          <w:highlight w:val="none"/>
        </w:rPr>
        <w:t>14.3采购人、</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可以视情况延长投标文件提交的截止时间。在上述情况下，</w:t>
      </w:r>
      <w:r>
        <w:rPr>
          <w:rFonts w:hint="eastAsia" w:ascii="宋体" w:hAnsi="宋体" w:cs="宋体"/>
          <w:color w:val="auto"/>
          <w:szCs w:val="24"/>
          <w:highlight w:val="none"/>
          <w:lang w:eastAsia="zh-CN"/>
        </w:rPr>
        <w:t>采购代理机构</w:t>
      </w:r>
      <w:r>
        <w:rPr>
          <w:rFonts w:hint="eastAsia" w:ascii="宋体" w:hAnsi="宋体" w:cs="宋体"/>
          <w:color w:val="auto"/>
          <w:szCs w:val="24"/>
          <w:highlight w:val="none"/>
        </w:rPr>
        <w:t>与投标人以前在投标截止期方面的全部权利、责任和义务，将适用于延长至新的投标截止期。</w:t>
      </w:r>
    </w:p>
    <w:p w14:paraId="4BF1FDF9">
      <w:pPr>
        <w:pStyle w:val="36"/>
        <w:spacing w:line="360" w:lineRule="auto"/>
        <w:rPr>
          <w:rFonts w:hAnsi="宋体" w:cs="宋体"/>
          <w:b/>
          <w:color w:val="auto"/>
          <w:sz w:val="24"/>
          <w:szCs w:val="24"/>
          <w:highlight w:val="none"/>
        </w:rPr>
      </w:pPr>
      <w:r>
        <w:rPr>
          <w:rFonts w:hint="eastAsia" w:hAnsi="宋体" w:cs="宋体"/>
          <w:b/>
          <w:color w:val="auto"/>
          <w:sz w:val="24"/>
          <w:szCs w:val="24"/>
          <w:highlight w:val="none"/>
        </w:rPr>
        <w:t>15.备份投标文件</w:t>
      </w:r>
    </w:p>
    <w:p w14:paraId="0F4056B1">
      <w:pPr>
        <w:pStyle w:val="36"/>
        <w:spacing w:line="360" w:lineRule="auto"/>
        <w:ind w:firstLine="360" w:firstLineChars="150"/>
        <w:rPr>
          <w:rFonts w:hAnsi="宋体" w:cs="宋体"/>
          <w:b/>
          <w:color w:val="auto"/>
          <w:sz w:val="24"/>
          <w:szCs w:val="24"/>
          <w:highlight w:val="none"/>
        </w:rPr>
      </w:pPr>
      <w:r>
        <w:rPr>
          <w:rFonts w:hint="eastAsia" w:hAnsi="宋体" w:cs="宋体"/>
          <w:color w:val="auto"/>
          <w:sz w:val="24"/>
          <w:szCs w:val="24"/>
          <w:highlight w:val="none"/>
        </w:rPr>
        <w:t xml:space="preserve"> 15.1投标人在电子交易平台传输递交投标文件后，还可以在投标截止时间前直接提交或者以邮政快递方式递交备份投标文件1份，</w:t>
      </w:r>
      <w:r>
        <w:rPr>
          <w:rFonts w:hint="eastAsia" w:hAnsi="宋体" w:cs="宋体"/>
          <w:b/>
          <w:color w:val="auto"/>
          <w:sz w:val="24"/>
          <w:szCs w:val="24"/>
          <w:highlight w:val="none"/>
        </w:rPr>
        <w:t>但采购人、</w:t>
      </w:r>
      <w:r>
        <w:rPr>
          <w:rFonts w:hint="eastAsia" w:hAnsi="宋体" w:cs="宋体"/>
          <w:b/>
          <w:color w:val="auto"/>
          <w:sz w:val="24"/>
          <w:szCs w:val="24"/>
          <w:highlight w:val="none"/>
          <w:lang w:eastAsia="zh-CN"/>
        </w:rPr>
        <w:t>采购代理机构</w:t>
      </w:r>
      <w:r>
        <w:rPr>
          <w:rFonts w:hint="eastAsia" w:hAnsi="宋体" w:cs="宋体"/>
          <w:b/>
          <w:color w:val="auto"/>
          <w:sz w:val="24"/>
          <w:szCs w:val="24"/>
          <w:highlight w:val="none"/>
        </w:rPr>
        <w:t>不强制或变相强制投标人提交备份投标文件。</w:t>
      </w:r>
    </w:p>
    <w:p w14:paraId="64DB2705">
      <w:pPr>
        <w:pStyle w:val="36"/>
        <w:spacing w:line="360" w:lineRule="auto"/>
        <w:ind w:firstLine="480" w:firstLineChars="200"/>
        <w:rPr>
          <w:rFonts w:hAnsi="宋体" w:cs="宋体"/>
          <w:b/>
          <w:color w:val="auto"/>
          <w:sz w:val="24"/>
          <w:szCs w:val="24"/>
          <w:highlight w:val="none"/>
        </w:rPr>
      </w:pPr>
      <w:r>
        <w:rPr>
          <w:rFonts w:hint="eastAsia" w:hAnsi="宋体" w:cs="宋体"/>
          <w:color w:val="auto"/>
          <w:sz w:val="24"/>
          <w:szCs w:val="24"/>
          <w:highlight w:val="none"/>
        </w:rPr>
        <w:t>15.2备份投标文件须在“政采云投标客户端”制作生成，并储存在</w:t>
      </w:r>
      <w:r>
        <w:rPr>
          <w:rFonts w:hint="eastAsia" w:hAnsi="宋体" w:cs="宋体"/>
          <w:color w:val="auto"/>
          <w:sz w:val="24"/>
          <w:highlight w:val="none"/>
        </w:rPr>
        <w:t>DVD光盘</w:t>
      </w:r>
      <w:r>
        <w:rPr>
          <w:rFonts w:hint="eastAsia" w:hAnsi="宋体" w:cs="宋体"/>
          <w:color w:val="auto"/>
          <w:sz w:val="24"/>
          <w:highlight w:val="none"/>
          <w:lang w:val="en-US" w:eastAsia="zh-CN"/>
        </w:rPr>
        <w:t>等存储介质</w:t>
      </w:r>
      <w:r>
        <w:rPr>
          <w:rFonts w:hint="eastAsia" w:hAnsi="宋体" w:cs="宋体"/>
          <w:color w:val="auto"/>
          <w:sz w:val="24"/>
          <w:szCs w:val="24"/>
          <w:highlight w:val="none"/>
        </w:rPr>
        <w:t>中。备份投标文件应当密封包装并在包装上加盖公章并注明投标项目名称，投标人名称(联合体投标的，包装物封面需注明联合体投标，并注明联合体成员各方的名称和联合协议中约定的牵头人的名称)。</w:t>
      </w:r>
      <w:r>
        <w:rPr>
          <w:rFonts w:hint="eastAsia" w:hAnsi="宋体" w:cs="宋体"/>
          <w:b/>
          <w:color w:val="auto"/>
          <w:sz w:val="24"/>
          <w:highlight w:val="none"/>
        </w:rPr>
        <w:t>不符合上述制作、</w:t>
      </w:r>
      <w:r>
        <w:rPr>
          <w:rFonts w:hint="eastAsia" w:hAnsi="宋体" w:cs="宋体"/>
          <w:b/>
          <w:color w:val="auto"/>
          <w:sz w:val="24"/>
          <w:szCs w:val="24"/>
          <w:highlight w:val="none"/>
        </w:rPr>
        <w:t>存储、密封规定的备份投标文件将被视为无效或者被拒绝接收。</w:t>
      </w:r>
    </w:p>
    <w:p w14:paraId="6453205E">
      <w:pPr>
        <w:pStyle w:val="3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15.3直接提交备份投标文件的，投标人应于投标截止时间前在招标公告中载明的开标地点将备份投标文件提交给</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w:t>
      </w:r>
    </w:p>
    <w:p w14:paraId="6887A2B4">
      <w:pPr>
        <w:pStyle w:val="36"/>
        <w:spacing w:line="360" w:lineRule="auto"/>
        <w:ind w:firstLine="480" w:firstLineChars="200"/>
        <w:rPr>
          <w:rFonts w:hAnsi="宋体" w:cs="宋体"/>
          <w:color w:val="auto"/>
          <w:sz w:val="24"/>
          <w:szCs w:val="24"/>
          <w:highlight w:val="none"/>
        </w:rPr>
      </w:pPr>
      <w:r>
        <w:rPr>
          <w:rFonts w:hint="eastAsia" w:hAnsi="宋体" w:cs="宋体"/>
          <w:color w:val="auto"/>
          <w:sz w:val="24"/>
          <w:szCs w:val="24"/>
          <w:highlight w:val="none"/>
        </w:rPr>
        <w:t>15.4以邮政快递方式递交备份投标文件的，投标人应先将备份投标文件按要求密封和标记，再进行邮政快递包装后邮寄。备份投标文件须在投标截止时间之前送达</w:t>
      </w:r>
      <w:r>
        <w:rPr>
          <w:rFonts w:hint="eastAsia" w:hAnsi="宋体" w:cs="宋体"/>
          <w:snapToGrid/>
          <w:color w:val="auto"/>
          <w:sz w:val="24"/>
          <w:szCs w:val="24"/>
          <w:highlight w:val="none"/>
        </w:rPr>
        <w:t>招标文件第二部分投标人须知前附表规定的备份投标文件送达地点；</w:t>
      </w:r>
      <w:r>
        <w:rPr>
          <w:rFonts w:hint="eastAsia" w:hAnsi="宋体" w:cs="宋体"/>
          <w:color w:val="auto"/>
          <w:sz w:val="24"/>
          <w:szCs w:val="24"/>
          <w:highlight w:val="none"/>
        </w:rPr>
        <w:t>送达时间以签收人签收时间为准。</w:t>
      </w:r>
      <w:r>
        <w:rPr>
          <w:rFonts w:hint="eastAsia" w:hAnsi="宋体" w:cs="宋体"/>
          <w:color w:val="auto"/>
          <w:sz w:val="24"/>
          <w:szCs w:val="24"/>
          <w:highlight w:val="none"/>
          <w:lang w:eastAsia="zh-CN"/>
        </w:rPr>
        <w:t>采购代理机构</w:t>
      </w:r>
      <w:r>
        <w:rPr>
          <w:rFonts w:hint="eastAsia" w:hAnsi="宋体" w:cs="宋体"/>
          <w:color w:val="auto"/>
          <w:sz w:val="24"/>
          <w:szCs w:val="24"/>
          <w:highlight w:val="none"/>
        </w:rPr>
        <w:t>将拒绝接受逾期送达的备份投标文件。邮寄过程中，电子备份投标文件发生泄露、遗失、损坏或延期送达等情况的，由投标人自行负责。</w:t>
      </w:r>
    </w:p>
    <w:p w14:paraId="3B89585F">
      <w:pPr>
        <w:pStyle w:val="36"/>
        <w:spacing w:line="360" w:lineRule="auto"/>
        <w:ind w:firstLine="479" w:firstLineChars="199"/>
        <w:rPr>
          <w:rFonts w:hAnsi="宋体" w:cs="宋体"/>
          <w:b/>
          <w:color w:val="auto"/>
          <w:sz w:val="24"/>
          <w:szCs w:val="24"/>
          <w:highlight w:val="none"/>
        </w:rPr>
      </w:pPr>
      <w:r>
        <w:rPr>
          <w:rFonts w:hint="eastAsia" w:hAnsi="宋体" w:cs="宋体"/>
          <w:b/>
          <w:color w:val="auto"/>
          <w:sz w:val="24"/>
          <w:szCs w:val="24"/>
          <w:highlight w:val="none"/>
        </w:rPr>
        <w:t>15.5投标人仅提交备份投标文件，未在电子交易平台传输递交投标文件的，投标无效。</w:t>
      </w:r>
    </w:p>
    <w:p w14:paraId="0CC31371">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16.投标文件的无效处理</w:t>
      </w:r>
    </w:p>
    <w:p w14:paraId="00CAFD83">
      <w:pPr>
        <w:pStyle w:val="24"/>
        <w:spacing w:line="360" w:lineRule="auto"/>
        <w:ind w:firstLine="360" w:firstLineChars="150"/>
        <w:rPr>
          <w:rFonts w:cs="宋体"/>
          <w:color w:val="auto"/>
          <w:szCs w:val="21"/>
          <w:highlight w:val="none"/>
        </w:rPr>
      </w:pPr>
      <w:r>
        <w:rPr>
          <w:rFonts w:hint="eastAsia" w:cs="宋体"/>
          <w:color w:val="auto"/>
          <w:szCs w:val="21"/>
          <w:highlight w:val="none"/>
        </w:rPr>
        <w:t>有招标文件第四部分</w:t>
      </w:r>
      <w:r>
        <w:rPr>
          <w:rFonts w:cs="宋体"/>
          <w:color w:val="auto"/>
          <w:szCs w:val="21"/>
          <w:highlight w:val="none"/>
        </w:rPr>
        <w:t>4.2规定</w:t>
      </w:r>
      <w:r>
        <w:rPr>
          <w:rFonts w:hint="eastAsia" w:cs="宋体"/>
          <w:color w:val="auto"/>
          <w:szCs w:val="21"/>
          <w:highlight w:val="none"/>
        </w:rPr>
        <w:t>的情形之一的，投标无效：</w:t>
      </w:r>
    </w:p>
    <w:p w14:paraId="60BD13B1">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17.投标有效期</w:t>
      </w:r>
    </w:p>
    <w:p w14:paraId="19FEF02C">
      <w:pPr>
        <w:spacing w:line="360" w:lineRule="auto"/>
        <w:ind w:firstLine="480" w:firstLineChars="200"/>
        <w:rPr>
          <w:rFonts w:ascii="宋体" w:hAnsi="宋体" w:cs="宋体"/>
          <w:b/>
          <w:color w:val="auto"/>
          <w:sz w:val="24"/>
          <w:szCs w:val="21"/>
          <w:highlight w:val="none"/>
        </w:rPr>
      </w:pPr>
      <w:r>
        <w:rPr>
          <w:rFonts w:hint="eastAsia" w:ascii="宋体" w:hAnsi="宋体" w:cs="宋体"/>
          <w:color w:val="auto"/>
          <w:sz w:val="24"/>
          <w:szCs w:val="20"/>
          <w:highlight w:val="none"/>
        </w:rPr>
        <w:t>17.1投标有效期为从提交投标文件的截止之日起90天。▲</w:t>
      </w:r>
      <w:r>
        <w:rPr>
          <w:rFonts w:hint="eastAsia" w:ascii="宋体" w:hAnsi="宋体" w:cs="宋体"/>
          <w:b/>
          <w:color w:val="auto"/>
          <w:sz w:val="24"/>
          <w:szCs w:val="20"/>
          <w:highlight w:val="none"/>
        </w:rPr>
        <w:t>投标人的投标文件中承</w:t>
      </w:r>
      <w:r>
        <w:rPr>
          <w:rFonts w:hint="eastAsia" w:ascii="宋体" w:hAnsi="宋体" w:cs="宋体"/>
          <w:b/>
          <w:color w:val="auto"/>
          <w:sz w:val="24"/>
          <w:szCs w:val="21"/>
          <w:highlight w:val="none"/>
        </w:rPr>
        <w:t>诺的投标有效期少于招标文件中载明的投标有效期的，投标无效。</w:t>
      </w:r>
    </w:p>
    <w:p w14:paraId="139D8794">
      <w:pPr>
        <w:pStyle w:val="135"/>
        <w:spacing w:before="0"/>
        <w:ind w:firstLine="480"/>
        <w:rPr>
          <w:rFonts w:ascii="宋体" w:hAnsi="宋体" w:cs="宋体"/>
          <w:color w:val="auto"/>
          <w:highlight w:val="none"/>
        </w:rPr>
      </w:pPr>
      <w:r>
        <w:rPr>
          <w:rFonts w:hint="eastAsia" w:ascii="宋体" w:hAnsi="宋体" w:cs="宋体"/>
          <w:color w:val="auto"/>
          <w:highlight w:val="none"/>
        </w:rPr>
        <w:t>17.2投标文件合格投递后，自投标截止日期起，在投标有效期内有效。</w:t>
      </w:r>
    </w:p>
    <w:p w14:paraId="53017ED8">
      <w:pPr>
        <w:pStyle w:val="135"/>
        <w:spacing w:before="0"/>
        <w:ind w:firstLine="480"/>
        <w:rPr>
          <w:rFonts w:ascii="宋体" w:hAnsi="宋体" w:cs="宋体"/>
          <w:color w:val="auto"/>
          <w:highlight w:val="none"/>
        </w:rPr>
      </w:pPr>
      <w:r>
        <w:rPr>
          <w:rFonts w:hint="eastAsia" w:ascii="宋体" w:hAnsi="宋体" w:cs="宋体"/>
          <w:color w:val="auto"/>
          <w:highlight w:val="none"/>
        </w:rPr>
        <w:t>17.3在原定投标有效期满之前，如果出现特殊情况，</w:t>
      </w:r>
      <w:r>
        <w:rPr>
          <w:rFonts w:hint="eastAsia" w:ascii="宋体" w:hAnsi="宋体" w:cs="宋体"/>
          <w:color w:val="auto"/>
          <w:highlight w:val="none"/>
          <w:lang w:eastAsia="zh-CN"/>
        </w:rPr>
        <w:t>采购代理机构</w:t>
      </w:r>
      <w:r>
        <w:rPr>
          <w:rFonts w:hint="eastAsia" w:ascii="宋体" w:hAnsi="宋体" w:cs="宋体"/>
          <w:color w:val="auto"/>
          <w:highlight w:val="none"/>
        </w:rPr>
        <w:t>可以以书面形式通知投标人延长投标有效期。投标人同意延长的，不得要求或被允许修改其投标文件，投标人拒绝延长的，其投标无效。</w:t>
      </w:r>
    </w:p>
    <w:p w14:paraId="2B581ED3">
      <w:pPr>
        <w:pStyle w:val="135"/>
        <w:spacing w:before="0"/>
        <w:ind w:firstLine="643"/>
        <w:rPr>
          <w:rFonts w:ascii="宋体" w:hAnsi="宋体" w:cs="宋体"/>
          <w:b/>
          <w:color w:val="auto"/>
          <w:sz w:val="32"/>
          <w:highlight w:val="none"/>
        </w:rPr>
      </w:pPr>
    </w:p>
    <w:p w14:paraId="38FA58B8">
      <w:pPr>
        <w:pStyle w:val="135"/>
        <w:spacing w:before="0"/>
        <w:ind w:firstLine="1928" w:firstLineChars="600"/>
        <w:rPr>
          <w:rFonts w:ascii="宋体" w:hAnsi="宋体" w:cs="宋体"/>
          <w:b/>
          <w:color w:val="auto"/>
          <w:sz w:val="32"/>
          <w:highlight w:val="none"/>
        </w:rPr>
      </w:pPr>
      <w:r>
        <w:rPr>
          <w:rFonts w:hint="eastAsia" w:ascii="宋体" w:hAnsi="宋体" w:cs="宋体"/>
          <w:b/>
          <w:color w:val="auto"/>
          <w:sz w:val="32"/>
          <w:highlight w:val="none"/>
        </w:rPr>
        <w:t>四、开标、资格审查与信用信息查询</w:t>
      </w:r>
    </w:p>
    <w:p w14:paraId="55632B50">
      <w:pPr>
        <w:pStyle w:val="561"/>
        <w:spacing w:before="0" w:line="360" w:lineRule="auto"/>
        <w:ind w:left="0" w:firstLine="241" w:firstLineChars="100"/>
        <w:contextualSpacing/>
        <w:rPr>
          <w:rFonts w:ascii="宋体" w:hAnsi="宋体" w:cs="宋体"/>
          <w:color w:val="auto"/>
          <w:sz w:val="24"/>
          <w:highlight w:val="none"/>
        </w:rPr>
      </w:pPr>
      <w:r>
        <w:rPr>
          <w:rFonts w:hint="eastAsia" w:ascii="宋体" w:hAnsi="宋体" w:cs="宋体"/>
          <w:b/>
          <w:color w:val="auto"/>
          <w:sz w:val="24"/>
          <w:szCs w:val="24"/>
          <w:highlight w:val="none"/>
        </w:rPr>
        <w:t>18.开标</w:t>
      </w:r>
      <w:r>
        <w:rPr>
          <w:rFonts w:hint="eastAsia" w:ascii="宋体" w:hAnsi="宋体" w:cs="宋体"/>
          <w:color w:val="auto"/>
          <w:sz w:val="24"/>
          <w:highlight w:val="none"/>
        </w:rPr>
        <w:t xml:space="preserve"> </w:t>
      </w:r>
    </w:p>
    <w:p w14:paraId="5DE9F8D5">
      <w:pPr>
        <w:pStyle w:val="561"/>
        <w:spacing w:before="0" w:line="360" w:lineRule="auto"/>
        <w:ind w:left="0" w:firstLine="480" w:firstLineChars="200"/>
        <w:contextualSpacing/>
        <w:rPr>
          <w:rFonts w:ascii="宋体" w:hAnsi="宋体" w:cs="宋体"/>
          <w:color w:val="auto"/>
          <w:sz w:val="24"/>
          <w:highlight w:val="none"/>
        </w:rPr>
      </w:pPr>
      <w:r>
        <w:rPr>
          <w:rFonts w:hint="eastAsia" w:ascii="宋体" w:hAnsi="宋体" w:cs="宋体"/>
          <w:color w:val="auto"/>
          <w:sz w:val="24"/>
          <w:highlight w:val="none"/>
        </w:rPr>
        <w:t>18.1</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按照招标文件规定的时间通过电子交易平台组织开标，所有投标人均应当准时在线参加。投标人不足3家的，不得开标。</w:t>
      </w:r>
    </w:p>
    <w:p w14:paraId="260C21F3">
      <w:pPr>
        <w:pStyle w:val="561"/>
        <w:spacing w:before="0" w:line="360" w:lineRule="auto"/>
        <w:ind w:left="0" w:firstLine="240" w:firstLineChars="100"/>
        <w:contextualSpacing/>
        <w:rPr>
          <w:rFonts w:ascii="宋体" w:hAnsi="宋体" w:cs="宋体"/>
          <w:color w:val="auto"/>
          <w:sz w:val="24"/>
          <w:highlight w:val="none"/>
        </w:rPr>
      </w:pPr>
      <w:r>
        <w:rPr>
          <w:rFonts w:hint="eastAsia" w:ascii="宋体" w:hAnsi="宋体" w:cs="宋体"/>
          <w:color w:val="auto"/>
          <w:sz w:val="24"/>
          <w:highlight w:val="none"/>
        </w:rPr>
        <w:t>　18.2开标时，电子交易平台按开标时间自动提取所有投标文件。</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依托电子交易平台发起开始解密指令，投标人按照平台提示和招标文件的规定在半小时内完成在线解密。</w:t>
      </w:r>
    </w:p>
    <w:p w14:paraId="38EDE903">
      <w:pPr>
        <w:pStyle w:val="561"/>
        <w:spacing w:before="0" w:line="360" w:lineRule="auto"/>
        <w:ind w:left="0" w:firstLine="240" w:firstLineChars="100"/>
        <w:contextualSpacing/>
        <w:rPr>
          <w:rFonts w:ascii="宋体" w:hAnsi="宋体" w:cs="宋体"/>
          <w:b/>
          <w:color w:val="auto"/>
          <w:sz w:val="24"/>
          <w:highlight w:val="none"/>
        </w:rPr>
      </w:pPr>
      <w:r>
        <w:rPr>
          <w:rFonts w:hint="eastAsia" w:ascii="宋体" w:hAnsi="宋体" w:cs="宋体"/>
          <w:color w:val="auto"/>
          <w:sz w:val="24"/>
          <w:highlight w:val="none"/>
        </w:rPr>
        <w:t>　18.3</w:t>
      </w:r>
      <w:r>
        <w:rPr>
          <w:rFonts w:hint="eastAsia" w:ascii="宋体" w:hAnsi="宋体" w:cs="宋体"/>
          <w:b/>
          <w:color w:val="auto"/>
          <w:sz w:val="24"/>
          <w:highlight w:val="none"/>
        </w:rPr>
        <w:t>投标文件未按时解密，投标人提供了备份投标文件的，以备份投标文件作为依据，否则视为投标文件撤回。投标文件已按时解密的，备份投标文件自动失效。</w:t>
      </w:r>
    </w:p>
    <w:p w14:paraId="2AB26B8D">
      <w:pPr>
        <w:widowControl/>
        <w:spacing w:before="100" w:beforeAutospacing="1" w:after="240" w:line="360" w:lineRule="auto"/>
        <w:jc w:val="left"/>
        <w:rPr>
          <w:rFonts w:ascii="宋体" w:hAnsi="宋体" w:cs="宋体"/>
          <w:b/>
          <w:color w:val="auto"/>
          <w:sz w:val="24"/>
          <w:szCs w:val="20"/>
          <w:highlight w:val="none"/>
        </w:rPr>
      </w:pPr>
      <w:r>
        <w:rPr>
          <w:rFonts w:hint="eastAsia" w:ascii="宋体" w:hAnsi="宋体" w:cs="宋体"/>
          <w:b/>
          <w:color w:val="auto"/>
          <w:sz w:val="24"/>
          <w:szCs w:val="20"/>
          <w:highlight w:val="none"/>
        </w:rPr>
        <w:t>　19、资格审查</w:t>
      </w:r>
    </w:p>
    <w:p w14:paraId="1279A43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rPr>
        <w:t>19.</w:t>
      </w:r>
      <w:r>
        <w:rPr>
          <w:rFonts w:hint="eastAsia" w:ascii="宋体" w:hAnsi="宋体" w:cs="宋体"/>
          <w:color w:val="auto"/>
          <w:kern w:val="0"/>
          <w:sz w:val="24"/>
          <w:highlight w:val="none"/>
          <w:lang w:val="en-US" w:eastAsia="zh-CN"/>
        </w:rPr>
        <w:t>1</w:t>
      </w:r>
      <w:r>
        <w:rPr>
          <w:rFonts w:hint="eastAsia" w:ascii="宋体" w:hAnsi="宋体" w:cs="宋体"/>
          <w:color w:val="auto"/>
          <w:sz w:val="24"/>
          <w:highlight w:val="none"/>
        </w:rPr>
        <w:t>采购人或</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依据法律法规和招标文件的规定，对投标人的资格进行审查。</w:t>
      </w:r>
    </w:p>
    <w:p w14:paraId="0F41ED66">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kern w:val="0"/>
          <w:szCs w:val="24"/>
          <w:highlight w:val="none"/>
          <w:lang w:val="en-US" w:eastAsia="zh-CN"/>
        </w:rPr>
        <w:t>2</w:t>
      </w:r>
      <w:r>
        <w:rPr>
          <w:rFonts w:hint="eastAsia" w:ascii="宋体" w:hAnsi="宋体" w:cs="宋体"/>
          <w:color w:val="auto"/>
          <w:kern w:val="0"/>
          <w:szCs w:val="24"/>
          <w:highlight w:val="none"/>
        </w:rPr>
        <w:t>投标人未按照招标文件要求提供与</w:t>
      </w:r>
      <w:r>
        <w:rPr>
          <w:rFonts w:hint="eastAsia" w:ascii="宋体" w:hAnsi="宋体" w:cs="宋体"/>
          <w:color w:val="auto"/>
          <w:highlight w:val="none"/>
        </w:rPr>
        <w:t>资格条件相应的</w:t>
      </w:r>
      <w:r>
        <w:rPr>
          <w:rFonts w:hint="eastAsia" w:ascii="宋体" w:hAnsi="宋体" w:cs="宋体"/>
          <w:color w:val="auto"/>
          <w:kern w:val="0"/>
          <w:szCs w:val="24"/>
          <w:highlight w:val="none"/>
        </w:rPr>
        <w:t>有效资格证明材料的，视为</w:t>
      </w:r>
      <w:r>
        <w:rPr>
          <w:rFonts w:hint="eastAsia" w:ascii="宋体" w:hAnsi="宋体" w:cs="宋体"/>
          <w:color w:val="auto"/>
          <w:highlight w:val="none"/>
        </w:rPr>
        <w:t>投标人不具备招标文件中规定的资格要求，其投标无效。</w:t>
      </w:r>
    </w:p>
    <w:p w14:paraId="1BE483EA">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3</w:t>
      </w:r>
      <w:r>
        <w:rPr>
          <w:rFonts w:hint="eastAsia" w:ascii="宋体" w:hAnsi="宋体" w:cs="宋体"/>
          <w:color w:val="auto"/>
          <w:highlight w:val="none"/>
        </w:rPr>
        <w:t>对未通过资格审查的投标人，采购人或</w:t>
      </w:r>
      <w:r>
        <w:rPr>
          <w:rFonts w:hint="eastAsia" w:ascii="宋体" w:hAnsi="宋体" w:cs="宋体"/>
          <w:color w:val="auto"/>
          <w:highlight w:val="none"/>
          <w:lang w:eastAsia="zh-CN"/>
        </w:rPr>
        <w:t>采购代理机构</w:t>
      </w:r>
      <w:r>
        <w:rPr>
          <w:rFonts w:hint="eastAsia" w:ascii="宋体" w:hAnsi="宋体" w:cs="宋体"/>
          <w:color w:val="auto"/>
          <w:highlight w:val="none"/>
        </w:rPr>
        <w:t>告知其未通过的原因。</w:t>
      </w:r>
    </w:p>
    <w:p w14:paraId="698F4829">
      <w:pPr>
        <w:pStyle w:val="135"/>
        <w:spacing w:before="0"/>
        <w:ind w:firstLine="480"/>
        <w:rPr>
          <w:rFonts w:hint="eastAsia" w:ascii="宋体" w:hAnsi="宋体" w:cs="宋体"/>
          <w:color w:val="auto"/>
          <w:highlight w:val="none"/>
        </w:rPr>
      </w:pPr>
      <w:r>
        <w:rPr>
          <w:rFonts w:hint="eastAsia" w:ascii="宋体" w:hAnsi="宋体" w:cs="宋体"/>
          <w:color w:val="auto"/>
          <w:kern w:val="0"/>
          <w:szCs w:val="24"/>
          <w:highlight w:val="none"/>
        </w:rPr>
        <w:t>19.</w:t>
      </w:r>
      <w:r>
        <w:rPr>
          <w:rFonts w:hint="eastAsia" w:ascii="宋体" w:hAnsi="宋体" w:cs="宋体"/>
          <w:color w:val="auto"/>
          <w:highlight w:val="none"/>
          <w:lang w:val="en-US" w:eastAsia="zh-CN"/>
        </w:rPr>
        <w:t>4</w:t>
      </w:r>
      <w:r>
        <w:rPr>
          <w:rFonts w:hint="eastAsia" w:ascii="宋体" w:hAnsi="宋体" w:cs="宋体"/>
          <w:color w:val="auto"/>
          <w:highlight w:val="none"/>
        </w:rPr>
        <w:t>合格投标人不足3家的，不再评标。</w:t>
      </w:r>
    </w:p>
    <w:p w14:paraId="0793CC1D">
      <w:pPr>
        <w:pStyle w:val="135"/>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20、信用信息查询</w:t>
      </w:r>
    </w:p>
    <w:p w14:paraId="272C1D56">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20.1信用信息查询渠道及截止时间：</w:t>
      </w:r>
      <w:r>
        <w:rPr>
          <w:rFonts w:hint="eastAsia" w:ascii="宋体" w:hAnsi="宋体" w:cs="宋体"/>
          <w:color w:val="auto"/>
          <w:kern w:val="0"/>
          <w:szCs w:val="24"/>
          <w:highlight w:val="none"/>
          <w:lang w:eastAsia="zh-CN"/>
        </w:rPr>
        <w:t>采购代理机构</w:t>
      </w:r>
      <w:r>
        <w:rPr>
          <w:rFonts w:hint="eastAsia" w:ascii="宋体" w:hAnsi="宋体" w:cs="宋体"/>
          <w:color w:val="auto"/>
          <w:kern w:val="0"/>
          <w:szCs w:val="24"/>
          <w:highlight w:val="none"/>
        </w:rPr>
        <w:t>将在资格审查时通过“信用中国”网站(www.creditchina.gov.cn)、中国政府采购网(www.ccgp.gov.cn)渠道查询投标人接受资格时的信用记录。</w:t>
      </w:r>
    </w:p>
    <w:p w14:paraId="7C6EC24B">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20.2信用信息查询记录和证据留存的具体方式：现场查询的投标人的信用记录、查询结果经确认后将与采购文件一起存档。</w:t>
      </w:r>
    </w:p>
    <w:p w14:paraId="0D980FD7">
      <w:pPr>
        <w:pStyle w:val="135"/>
        <w:spacing w:before="0"/>
        <w:ind w:firstLine="495" w:firstLineChars="0"/>
        <w:rPr>
          <w:rFonts w:ascii="宋体" w:hAnsi="宋体" w:cs="宋体"/>
          <w:color w:val="auto"/>
          <w:kern w:val="0"/>
          <w:szCs w:val="24"/>
          <w:highlight w:val="none"/>
        </w:rPr>
      </w:pPr>
      <w:r>
        <w:rPr>
          <w:rFonts w:hint="eastAsia" w:ascii="宋体" w:hAnsi="宋体" w:cs="宋体"/>
          <w:color w:val="auto"/>
          <w:kern w:val="0"/>
          <w:szCs w:val="24"/>
          <w:highlight w:val="none"/>
        </w:rPr>
        <w:t>20.3信用信息的使用规则：经查询列入失信被执行人名单、重大税收违法案件当事人名单、政府采购严重违法失信行为记录名单的投标人将被拒绝参与政府采购活动。</w:t>
      </w:r>
    </w:p>
    <w:p w14:paraId="4EF0633A">
      <w:pPr>
        <w:pStyle w:val="135"/>
        <w:spacing w:before="0"/>
        <w:ind w:firstLine="480"/>
        <w:rPr>
          <w:rFonts w:ascii="宋体" w:hAnsi="宋体" w:cs="宋体"/>
          <w:color w:val="auto"/>
          <w:highlight w:val="none"/>
        </w:rPr>
      </w:pPr>
      <w:r>
        <w:rPr>
          <w:rFonts w:hint="eastAsia" w:ascii="宋体" w:hAnsi="宋体" w:cs="宋体"/>
          <w:color w:val="auto"/>
          <w:kern w:val="0"/>
          <w:szCs w:val="24"/>
          <w:highlight w:val="none"/>
        </w:rPr>
        <w:t>20.4联合体信用信息查询：两个以上的自然人、法人或者其他组织组成一个联合体，以一个供应商的身份共同参加政府采购活动的，应当对所有联合体成员进行信用记录查询，联合体成员存在不良信用记录的，视同联合体存在不良信用记录</w:t>
      </w:r>
      <w:r>
        <w:rPr>
          <w:rFonts w:hint="eastAsia" w:ascii="宋体" w:hAnsi="宋体" w:cs="宋体"/>
          <w:color w:val="auto"/>
          <w:highlight w:val="none"/>
        </w:rPr>
        <w:t>。</w:t>
      </w:r>
    </w:p>
    <w:p w14:paraId="23DF7722">
      <w:pPr>
        <w:pStyle w:val="135"/>
        <w:spacing w:before="0"/>
        <w:ind w:firstLine="0" w:firstLineChars="0"/>
        <w:rPr>
          <w:rFonts w:ascii="宋体" w:hAnsi="宋体" w:cs="宋体"/>
          <w:color w:val="auto"/>
          <w:kern w:val="0"/>
          <w:szCs w:val="24"/>
          <w:highlight w:val="none"/>
        </w:rPr>
      </w:pPr>
    </w:p>
    <w:p w14:paraId="09522CEF">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五、评标</w:t>
      </w:r>
    </w:p>
    <w:p w14:paraId="41E2349D">
      <w:pPr>
        <w:spacing w:line="360" w:lineRule="auto"/>
        <w:rPr>
          <w:rFonts w:ascii="宋体" w:hAnsi="宋体" w:cs="宋体"/>
          <w:b/>
          <w:color w:val="auto"/>
          <w:sz w:val="24"/>
          <w:highlight w:val="none"/>
        </w:rPr>
      </w:pPr>
      <w:bookmarkStart w:id="13" w:name="_Toc91899903"/>
      <w:r>
        <w:rPr>
          <w:rFonts w:hint="eastAsia" w:ascii="宋体" w:hAnsi="宋体" w:cs="宋体"/>
          <w:b/>
          <w:color w:val="auto"/>
          <w:sz w:val="24"/>
          <w:highlight w:val="none"/>
        </w:rPr>
        <w:t>21.</w:t>
      </w:r>
      <w:r>
        <w:rPr>
          <w:rFonts w:hint="eastAsia" w:ascii="宋体" w:hAnsi="宋体" w:cs="宋体"/>
          <w:color w:val="auto"/>
          <w:highlight w:val="none"/>
        </w:rPr>
        <w:t xml:space="preserve"> </w:t>
      </w:r>
      <w:r>
        <w:rPr>
          <w:rFonts w:hint="eastAsia" w:ascii="宋体" w:hAnsi="宋体" w:cs="宋体"/>
          <w:color w:val="auto"/>
          <w:sz w:val="24"/>
          <w:highlight w:val="none"/>
        </w:rPr>
        <w:t>评标委员会将根据招标文件和有关规定，履行评标工作职责，并按照评标方法及评分标准，全面衡量各投标人对招标文件的响应情况。对实质上响应招标文件的投标人，按照评审因素的量化指标排出推荐中标的投标人的先后顺序，并按顺序提出授标建议。</w:t>
      </w:r>
      <w:r>
        <w:rPr>
          <w:rFonts w:hint="eastAsia" w:ascii="宋体" w:hAnsi="宋体" w:cs="宋体"/>
          <w:b/>
          <w:color w:val="auto"/>
          <w:sz w:val="24"/>
          <w:highlight w:val="none"/>
        </w:rPr>
        <w:t>详见招标文件第四部分评标办法。</w:t>
      </w:r>
    </w:p>
    <w:p w14:paraId="03364583">
      <w:pPr>
        <w:spacing w:line="360" w:lineRule="auto"/>
        <w:rPr>
          <w:rFonts w:ascii="宋体" w:hAnsi="宋体" w:cs="宋体"/>
          <w:b/>
          <w:color w:val="auto"/>
          <w:sz w:val="24"/>
          <w:highlight w:val="none"/>
        </w:rPr>
      </w:pPr>
    </w:p>
    <w:p w14:paraId="3FD34B84">
      <w:pPr>
        <w:snapToGrid w:val="0"/>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36"/>
          <w:szCs w:val="36"/>
          <w:highlight w:val="none"/>
        </w:rPr>
        <w:t>六、定 标</w:t>
      </w:r>
    </w:p>
    <w:p w14:paraId="4BE40A94">
      <w:pPr>
        <w:pStyle w:val="24"/>
        <w:spacing w:line="360" w:lineRule="auto"/>
        <w:ind w:left="479" w:hanging="479" w:hangingChars="199"/>
        <w:rPr>
          <w:rFonts w:cs="宋体"/>
          <w:b/>
          <w:color w:val="auto"/>
          <w:highlight w:val="none"/>
        </w:rPr>
      </w:pPr>
      <w:r>
        <w:rPr>
          <w:rFonts w:hint="eastAsia" w:cs="宋体"/>
          <w:b/>
          <w:color w:val="auto"/>
          <w:highlight w:val="none"/>
        </w:rPr>
        <w:t>22. 确定中标供应商</w:t>
      </w:r>
    </w:p>
    <w:p w14:paraId="7ACC1845">
      <w:pPr>
        <w:pStyle w:val="135"/>
        <w:snapToGrid w:val="0"/>
        <w:spacing w:before="0"/>
        <w:ind w:firstLine="480"/>
        <w:rPr>
          <w:rFonts w:ascii="宋体" w:hAnsi="宋体" w:cs="宋体"/>
          <w:b/>
          <w:color w:val="auto"/>
          <w:szCs w:val="24"/>
          <w:highlight w:val="none"/>
        </w:rPr>
      </w:pPr>
      <w:r>
        <w:rPr>
          <w:rFonts w:hint="eastAsia" w:ascii="宋体" w:hAnsi="宋体" w:cs="宋体"/>
          <w:color w:val="auto"/>
          <w:szCs w:val="24"/>
          <w:highlight w:val="none"/>
        </w:rPr>
        <w:t>政府采购项目实行全流程电子化，评审报告送交、采购结果确定和结果公告均在线完成。为进一步提升采购结果确定效率，采购代理机构应当依法及时将评审报告在线送交采购人。采购单位应当自收到评审报告之日起2个工作日内在线确定中标或者成交供应商，为提高政府采购效率，</w:t>
      </w:r>
      <w:r>
        <w:rPr>
          <w:rFonts w:hint="eastAsia" w:ascii="宋体" w:hAnsi="宋体" w:cs="宋体"/>
          <w:color w:val="auto"/>
          <w:szCs w:val="24"/>
          <w:highlight w:val="none"/>
          <w:lang w:val="en-US" w:eastAsia="zh-CN"/>
        </w:rPr>
        <w:t>鼓励</w:t>
      </w:r>
      <w:r>
        <w:rPr>
          <w:rFonts w:hint="eastAsia" w:ascii="宋体" w:hAnsi="宋体" w:cs="宋体"/>
          <w:color w:val="auto"/>
          <w:szCs w:val="24"/>
          <w:highlight w:val="none"/>
        </w:rPr>
        <w:t>在收到评审报告当天</w:t>
      </w:r>
      <w:r>
        <w:rPr>
          <w:rFonts w:hint="eastAsia" w:ascii="宋体" w:hAnsi="宋体" w:cs="宋体"/>
          <w:color w:val="auto"/>
          <w:szCs w:val="24"/>
          <w:highlight w:val="none"/>
          <w:lang w:val="en-US" w:eastAsia="zh-CN"/>
        </w:rPr>
        <w:t>在线</w:t>
      </w:r>
      <w:r>
        <w:rPr>
          <w:rFonts w:hint="eastAsia" w:ascii="宋体" w:hAnsi="宋体" w:cs="宋体"/>
          <w:color w:val="auto"/>
          <w:szCs w:val="24"/>
          <w:highlight w:val="none"/>
        </w:rPr>
        <w:t>确定中标或者成交供应商。中标、成交通知书和中标、成交结果公告应当在规定时间内同时发出。</w:t>
      </w:r>
    </w:p>
    <w:p w14:paraId="0E35CFC7">
      <w:pPr>
        <w:pStyle w:val="135"/>
        <w:snapToGrid w:val="0"/>
        <w:spacing w:before="0"/>
        <w:ind w:firstLine="0" w:firstLineChars="0"/>
        <w:rPr>
          <w:rFonts w:ascii="宋体" w:hAnsi="宋体" w:cs="宋体"/>
          <w:b/>
          <w:color w:val="auto"/>
          <w:szCs w:val="24"/>
          <w:highlight w:val="none"/>
        </w:rPr>
      </w:pPr>
      <w:r>
        <w:rPr>
          <w:rFonts w:hint="eastAsia" w:ascii="宋体" w:hAnsi="宋体" w:cs="宋体"/>
          <w:b/>
          <w:color w:val="auto"/>
          <w:szCs w:val="24"/>
          <w:highlight w:val="none"/>
        </w:rPr>
        <w:t>23. 中标通知与中标结果公告</w:t>
      </w:r>
    </w:p>
    <w:p w14:paraId="2E8CBCFF">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23.1自中标人确定之日起2个工作日内，</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通过电子交易平台向中标人发出中标通知书，同时编制发布采购结果公告。</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也可以以纸质形式进行中标通知。</w:t>
      </w:r>
    </w:p>
    <w:p w14:paraId="79101CB7">
      <w:pPr>
        <w:widowControl/>
        <w:shd w:val="clear" w:color="auto" w:fill="FFFFFF"/>
        <w:spacing w:line="360" w:lineRule="auto"/>
        <w:ind w:firstLine="480"/>
        <w:jc w:val="left"/>
        <w:rPr>
          <w:rFonts w:ascii="宋体" w:hAnsi="宋体" w:cs="宋体"/>
          <w:color w:val="auto"/>
          <w:sz w:val="24"/>
          <w:highlight w:val="none"/>
        </w:rPr>
      </w:pPr>
      <w:r>
        <w:rPr>
          <w:rFonts w:hint="eastAsia" w:ascii="宋体" w:hAnsi="宋体" w:cs="宋体"/>
          <w:color w:val="auto"/>
          <w:sz w:val="24"/>
          <w:highlight w:val="none"/>
        </w:rPr>
        <w:t>23.2中标结果公告内容包括采购人及其委托的</w:t>
      </w:r>
      <w:r>
        <w:rPr>
          <w:rFonts w:hint="eastAsia" w:ascii="宋体" w:hAnsi="宋体" w:cs="宋体"/>
          <w:color w:val="auto"/>
          <w:sz w:val="24"/>
          <w:highlight w:val="none"/>
          <w:lang w:eastAsia="zh-CN"/>
        </w:rPr>
        <w:t>采购代理机构</w:t>
      </w:r>
      <w:r>
        <w:rPr>
          <w:rFonts w:hint="eastAsia" w:ascii="宋体" w:hAnsi="宋体" w:cs="宋体"/>
          <w:color w:val="auto"/>
          <w:sz w:val="24"/>
          <w:highlight w:val="none"/>
        </w:rPr>
        <w:t>的名称、地址、联系方式，项目名称和项目编号，中标人名称、地址和中标金额，主要中标标的的名称、规格型号、数量、单价、服务要求，开标记录、</w:t>
      </w:r>
      <w:bookmarkStart w:id="14" w:name="_Hlk101184471"/>
      <w:r>
        <w:rPr>
          <w:rFonts w:hint="eastAsia" w:ascii="宋体" w:hAnsi="宋体" w:cs="宋体"/>
          <w:color w:val="auto"/>
          <w:sz w:val="24"/>
          <w:highlight w:val="none"/>
        </w:rPr>
        <w:t>资格审查情况、评审专家抽取规则、符合性审查情况、</w:t>
      </w:r>
      <w:bookmarkEnd w:id="14"/>
      <w:r>
        <w:rPr>
          <w:rFonts w:hint="eastAsia" w:ascii="宋体" w:hAnsi="宋体" w:cs="宋体"/>
          <w:color w:val="auto"/>
          <w:sz w:val="24"/>
          <w:highlight w:val="none"/>
        </w:rPr>
        <w:t>未中标情况说明、中标公告期限以及评审专家名单、评分汇总及明细。</w:t>
      </w:r>
    </w:p>
    <w:p w14:paraId="0426254F">
      <w:pPr>
        <w:widowControl/>
        <w:shd w:val="clear" w:color="auto" w:fill="FFFFFF"/>
        <w:spacing w:line="360" w:lineRule="auto"/>
        <w:ind w:firstLine="480"/>
        <w:jc w:val="left"/>
        <w:rPr>
          <w:rFonts w:hint="eastAsia" w:ascii="宋体" w:hAnsi="宋体" w:cs="宋体"/>
          <w:color w:val="auto"/>
          <w:sz w:val="24"/>
          <w:highlight w:val="none"/>
        </w:rPr>
      </w:pPr>
      <w:r>
        <w:rPr>
          <w:rFonts w:hint="eastAsia" w:ascii="宋体" w:hAnsi="宋体" w:cs="宋体"/>
          <w:color w:val="auto"/>
          <w:sz w:val="24"/>
          <w:highlight w:val="none"/>
        </w:rPr>
        <w:t>23.3公告期限为1个工作日。</w:t>
      </w:r>
    </w:p>
    <w:p w14:paraId="38D6CA97">
      <w:pPr>
        <w:pStyle w:val="135"/>
        <w:adjustRightInd w:val="0"/>
        <w:snapToGrid w:val="0"/>
        <w:spacing w:before="0"/>
        <w:ind w:firstLine="482" w:firstLineChars="200"/>
        <w:rPr>
          <w:rStyle w:val="82"/>
          <w:color w:val="auto"/>
          <w:highlight w:val="none"/>
        </w:rPr>
      </w:pPr>
      <w:r>
        <w:rPr>
          <w:rFonts w:hint="eastAsia" w:ascii="宋体" w:hAnsi="宋体" w:cs="宋体"/>
          <w:b/>
          <w:color w:val="auto"/>
          <w:szCs w:val="24"/>
          <w:highlight w:val="none"/>
          <w:lang w:val="en-US" w:eastAsia="zh-CN"/>
        </w:rPr>
        <w:t xml:space="preserve">23.4 </w:t>
      </w:r>
      <w:r>
        <w:rPr>
          <w:rFonts w:hint="eastAsia" w:ascii="宋体" w:hAnsi="宋体" w:cs="宋体"/>
          <w:b w:val="0"/>
          <w:bCs/>
          <w:color w:val="auto"/>
          <w:szCs w:val="24"/>
          <w:highlight w:val="none"/>
        </w:rPr>
        <w:t>由于</w:t>
      </w:r>
      <w:r>
        <w:rPr>
          <w:rFonts w:hint="eastAsia" w:ascii="宋体" w:hAnsi="宋体" w:cs="宋体"/>
          <w:bCs/>
          <w:color w:val="auto"/>
          <w:szCs w:val="24"/>
          <w:highlight w:val="none"/>
        </w:rPr>
        <w:t>中标、成交供应商原因导致重新采购的，应当承担支付代理费和专家评审费等费用在内的赔偿责任。</w:t>
      </w:r>
    </w:p>
    <w:p w14:paraId="2D731E0E">
      <w:pPr>
        <w:pStyle w:val="84"/>
        <w:rPr>
          <w:color w:val="auto"/>
          <w:highlight w:val="none"/>
        </w:rPr>
      </w:pPr>
    </w:p>
    <w:p w14:paraId="56B28FBE">
      <w:pPr>
        <w:snapToGrid w:val="0"/>
        <w:spacing w:line="360" w:lineRule="auto"/>
        <w:ind w:left="120" w:leftChars="57" w:firstLine="482" w:firstLineChars="150"/>
        <w:jc w:val="center"/>
        <w:rPr>
          <w:rFonts w:ascii="宋体" w:hAnsi="宋体" w:cs="宋体"/>
          <w:b/>
          <w:color w:val="auto"/>
          <w:sz w:val="32"/>
          <w:highlight w:val="none"/>
        </w:rPr>
      </w:pPr>
    </w:p>
    <w:p w14:paraId="4AB8CA50">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七、合同授予</w:t>
      </w:r>
    </w:p>
    <w:p w14:paraId="117DC8E6">
      <w:pPr>
        <w:pStyle w:val="24"/>
        <w:spacing w:line="360" w:lineRule="auto"/>
        <w:ind w:left="479" w:hanging="479" w:hangingChars="199"/>
        <w:rPr>
          <w:rFonts w:cs="宋体"/>
          <w:b/>
          <w:color w:val="auto"/>
          <w:highlight w:val="none"/>
        </w:rPr>
      </w:pPr>
      <w:r>
        <w:rPr>
          <w:rFonts w:hint="eastAsia" w:cs="宋体"/>
          <w:b/>
          <w:color w:val="auto"/>
          <w:highlight w:val="none"/>
        </w:rPr>
        <w:t xml:space="preserve">24. </w:t>
      </w:r>
      <w:r>
        <w:rPr>
          <w:rFonts w:hint="eastAsia" w:cs="宋体"/>
          <w:color w:val="auto"/>
          <w:highlight w:val="none"/>
        </w:rPr>
        <w:t>合同主要条款详见第五部分拟签订的合同文本。</w:t>
      </w:r>
    </w:p>
    <w:p w14:paraId="1AB53CA2">
      <w:pPr>
        <w:pStyle w:val="24"/>
        <w:spacing w:line="360" w:lineRule="auto"/>
        <w:ind w:left="479" w:hanging="479" w:hangingChars="199"/>
        <w:rPr>
          <w:rFonts w:cs="宋体"/>
          <w:b/>
          <w:color w:val="auto"/>
          <w:highlight w:val="none"/>
        </w:rPr>
      </w:pPr>
      <w:r>
        <w:rPr>
          <w:rFonts w:hint="eastAsia" w:cs="宋体"/>
          <w:b/>
          <w:color w:val="auto"/>
          <w:highlight w:val="none"/>
        </w:rPr>
        <w:t>25. 合同的签订</w:t>
      </w:r>
    </w:p>
    <w:p w14:paraId="2F6AA3E0">
      <w:pPr>
        <w:widowControl/>
        <w:shd w:val="clear" w:color="auto" w:fill="FFFFFF"/>
        <w:spacing w:line="360" w:lineRule="auto"/>
        <w:ind w:firstLine="480"/>
        <w:jc w:val="left"/>
        <w:rPr>
          <w:rFonts w:ascii="宋体" w:hAnsi="宋体" w:cs="宋体"/>
          <w:color w:val="auto"/>
          <w:kern w:val="0"/>
          <w:sz w:val="24"/>
          <w:highlight w:val="none"/>
        </w:rPr>
      </w:pPr>
      <w:r>
        <w:rPr>
          <w:rFonts w:hint="eastAsia" w:ascii="宋体" w:hAnsi="宋体" w:cs="宋体"/>
          <w:color w:val="auto"/>
          <w:sz w:val="24"/>
          <w:highlight w:val="none"/>
        </w:rPr>
        <w:t>25.1</w:t>
      </w:r>
      <w:r>
        <w:rPr>
          <w:rFonts w:hint="eastAsia" w:ascii="宋体" w:hAnsi="宋体" w:cs="宋体"/>
          <w:color w:val="auto"/>
          <w:kern w:val="0"/>
          <w:sz w:val="24"/>
          <w:highlight w:val="none"/>
        </w:rPr>
        <w:t xml:space="preserve"> 采购人与中标人应当通过电子交易平台在中标通知书发出之日起三十日内，按照招标文件确定的事项签订政府采购合同，并在签订之日起2个工作日内将政府采购合同在浙江政府采购网上公告。鼓励有条件的采购人视情缩减采购合同签订时限，提高采购效率，杜绝“冷、硬、横、推”等不当行为。除不可抗力等特殊情况外，原则上应当在中标通知书发出之日起10个工作日内，与中标供应商按照采购文件确定的事项签订政府采购合同。</w:t>
      </w:r>
    </w:p>
    <w:p w14:paraId="3C5DC497">
      <w:pPr>
        <w:pStyle w:val="135"/>
        <w:snapToGrid w:val="0"/>
        <w:spacing w:before="0"/>
        <w:ind w:firstLine="480"/>
        <w:rPr>
          <w:rFonts w:ascii="宋体" w:hAnsi="宋体" w:cs="宋体"/>
          <w:color w:val="auto"/>
          <w:kern w:val="0"/>
          <w:highlight w:val="none"/>
        </w:rPr>
      </w:pPr>
      <w:r>
        <w:rPr>
          <w:rFonts w:hint="eastAsia" w:ascii="宋体" w:hAnsi="宋体" w:cs="宋体"/>
          <w:color w:val="auto"/>
          <w:kern w:val="0"/>
          <w:highlight w:val="none"/>
          <w:lang w:val="zh-CN"/>
        </w:rPr>
        <w:t>25.2中标人按规定的日期、时间、地点，由法定代表人或其授权代表与采购人代表签订合同。如中标人为联合体的，由联合体成员各方法定代表人或其授权代表与采购人代表签订合同。</w:t>
      </w:r>
    </w:p>
    <w:p w14:paraId="6BAF85B2">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25.3如签订合同并生效后，供应商无故拒绝或延期，除按照合同条款处理外，列入不良行为记录一次，并给予通报。</w:t>
      </w:r>
    </w:p>
    <w:p w14:paraId="14F5255D">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25.4中标供应商拒绝与采购人签订合同的，采购人可以按照评审报告推荐的中标或者成交候选人名单排序，确定下一候选人为中标供应商，也可以重新开展政府采购活动。</w:t>
      </w:r>
    </w:p>
    <w:p w14:paraId="2F2C2E30">
      <w:pPr>
        <w:pStyle w:val="135"/>
        <w:snapToGrid w:val="0"/>
        <w:spacing w:before="0" w:after="120"/>
        <w:ind w:firstLine="480"/>
        <w:rPr>
          <w:rFonts w:ascii="宋体" w:hAnsi="宋体" w:cs="宋体"/>
          <w:color w:val="auto"/>
          <w:highlight w:val="none"/>
        </w:rPr>
      </w:pPr>
      <w:r>
        <w:rPr>
          <w:rFonts w:hint="eastAsia" w:ascii="宋体" w:hAnsi="宋体" w:cs="宋体"/>
          <w:color w:val="auto"/>
          <w:highlight w:val="none"/>
        </w:rPr>
        <w:t>25.5采购合同由采购人与中标供应商根据招标文件、投标文件等内容通过政府采购电子交易平台在线签订，自动备案。</w:t>
      </w:r>
    </w:p>
    <w:p w14:paraId="4662ACCA">
      <w:pPr>
        <w:pStyle w:val="24"/>
        <w:spacing w:line="360" w:lineRule="auto"/>
        <w:ind w:left="479" w:hanging="479" w:hangingChars="199"/>
        <w:rPr>
          <w:rFonts w:cs="宋体"/>
          <w:b/>
          <w:color w:val="auto"/>
          <w:highlight w:val="none"/>
        </w:rPr>
      </w:pPr>
      <w:r>
        <w:rPr>
          <w:rFonts w:hint="eastAsia" w:cs="宋体"/>
          <w:b/>
          <w:color w:val="auto"/>
          <w:highlight w:val="none"/>
        </w:rPr>
        <w:t>26. 履约保证金</w:t>
      </w:r>
    </w:p>
    <w:p w14:paraId="32C68707">
      <w:pPr>
        <w:tabs>
          <w:tab w:val="left" w:pos="0"/>
        </w:tabs>
        <w:spacing w:line="360" w:lineRule="auto"/>
        <w:ind w:firstLine="482"/>
        <w:rPr>
          <w:rFonts w:ascii="宋体" w:hAnsi="宋体" w:cs="宋体"/>
          <w:color w:val="auto"/>
          <w:sz w:val="24"/>
          <w:highlight w:val="none"/>
        </w:rPr>
      </w:pPr>
      <w:r>
        <w:rPr>
          <w:rFonts w:hint="eastAsia" w:ascii="宋体" w:hAnsi="宋体" w:cs="宋体"/>
          <w:color w:val="auto"/>
          <w:kern w:val="0"/>
          <w:sz w:val="24"/>
          <w:highlight w:val="none"/>
        </w:rPr>
        <w:t>拟签订的合同文本要求中标供应商提交履约保证金的，供应商应当以支票、汇票、本票或者金融机构、担保机构出具的保函等非现金形式提交</w:t>
      </w:r>
      <w:r>
        <w:rPr>
          <w:rFonts w:hint="eastAsia" w:ascii="宋体" w:hAnsi="宋体" w:cs="宋体"/>
          <w:color w:val="auto"/>
          <w:sz w:val="24"/>
          <w:highlight w:val="none"/>
        </w:rPr>
        <w:t>。履约保证金的数额不得超过政府采购合同金额的</w:t>
      </w:r>
      <w:r>
        <w:rPr>
          <w:rFonts w:ascii="宋体" w:hAnsi="宋体" w:cs="宋体"/>
          <w:color w:val="auto"/>
          <w:sz w:val="24"/>
          <w:highlight w:val="none"/>
        </w:rPr>
        <w:t>1</w:t>
      </w:r>
      <w:r>
        <w:rPr>
          <w:rFonts w:hint="eastAsia" w:ascii="宋体" w:hAnsi="宋体" w:cs="宋体"/>
          <w:color w:val="auto"/>
          <w:sz w:val="24"/>
          <w:highlight w:val="none"/>
        </w:rPr>
        <w:t>%，鼓励根据项目特点、供应商诚信等因素免收履约保证金或降低缴纳比例。鼓励和支持供应商以银行、保险公司出具的保函形式提供履约保证金。采购人不得拒收履约保函，项目验收结束后应及时退还，</w:t>
      </w:r>
      <w:r>
        <w:rPr>
          <w:rFonts w:ascii="宋体" w:hAnsi="宋体" w:cs="宋体"/>
          <w:color w:val="auto"/>
          <w:sz w:val="24"/>
          <w:highlight w:val="none"/>
        </w:rPr>
        <w:t>延迟退还的，应当按照合同约定和法律规定承担相应的赔偿责任</w:t>
      </w:r>
      <w:r>
        <w:rPr>
          <w:rFonts w:hint="eastAsia" w:ascii="宋体" w:hAnsi="宋体" w:cs="宋体"/>
          <w:color w:val="auto"/>
          <w:sz w:val="24"/>
          <w:highlight w:val="none"/>
        </w:rPr>
        <w:t>。</w:t>
      </w:r>
    </w:p>
    <w:p w14:paraId="693BABDF">
      <w:pPr>
        <w:pStyle w:val="3"/>
        <w:ind w:left="0" w:firstLine="480" w:firstLineChars="200"/>
        <w:rPr>
          <w:rFonts w:ascii="宋体" w:hAnsi="宋体" w:eastAsia="宋体" w:cs="宋体"/>
          <w:b w:val="0"/>
          <w:bCs w:val="0"/>
          <w:snapToGrid w:val="0"/>
          <w:color w:val="auto"/>
          <w:kern w:val="28"/>
          <w:sz w:val="24"/>
          <w:highlight w:val="none"/>
        </w:rPr>
      </w:pPr>
      <w:r>
        <w:rPr>
          <w:rFonts w:hint="eastAsia" w:ascii="宋体" w:hAnsi="宋体" w:eastAsia="宋体" w:cs="宋体"/>
          <w:b w:val="0"/>
          <w:bCs w:val="0"/>
          <w:snapToGrid w:val="0"/>
          <w:color w:val="auto"/>
          <w:kern w:val="28"/>
          <w:sz w:val="24"/>
          <w:highlight w:val="none"/>
        </w:rPr>
        <w:t>供应商</w:t>
      </w:r>
      <w:r>
        <w:rPr>
          <w:rFonts w:hint="eastAsia" w:ascii="宋体" w:hAnsi="宋体" w:eastAsia="宋体" w:cs="宋体"/>
          <w:b w:val="0"/>
          <w:bCs w:val="0"/>
          <w:snapToGrid w:val="0"/>
          <w:color w:val="auto"/>
          <w:kern w:val="28"/>
          <w:sz w:val="24"/>
          <w:highlight w:val="none"/>
          <w:lang w:val="en-US"/>
        </w:rPr>
        <w:t>可</w:t>
      </w:r>
      <w:r>
        <w:rPr>
          <w:rFonts w:hint="eastAsia" w:ascii="宋体" w:hAnsi="宋体" w:eastAsia="宋体" w:cs="宋体"/>
          <w:b w:val="0"/>
          <w:bCs w:val="0"/>
          <w:snapToGrid w:val="0"/>
          <w:color w:val="auto"/>
          <w:kern w:val="28"/>
          <w:sz w:val="24"/>
          <w:highlight w:val="none"/>
        </w:rPr>
        <w:t>登录政采云平台-【金融服务】—【我的项目】—【已备案合同】以保函形式提供：1、供应商在合同列表选择需要投保的合同，点击[保函推荐]。2、在弹框里查看推荐的保函产品，供应商自行选择保函产品，点击[立即申请]。3、在弹框里填写保函申请信息。具体步骤：选择产品—填写供应商信息—选择中标项目—确认信息—等待保险/保函受理—确认保单—支付保费—成功出单。政采云金融专线</w:t>
      </w:r>
      <w:r>
        <w:rPr>
          <w:rFonts w:hint="eastAsia" w:ascii="宋体" w:hAnsi="宋体" w:eastAsia="宋体" w:cs="宋体"/>
          <w:b w:val="0"/>
          <w:bCs w:val="0"/>
          <w:snapToGrid w:val="0"/>
          <w:color w:val="auto"/>
          <w:kern w:val="28"/>
          <w:sz w:val="24"/>
          <w:highlight w:val="none"/>
          <w:lang w:val="en-US" w:eastAsia="zh-CN"/>
        </w:rPr>
        <w:t>95763</w:t>
      </w:r>
      <w:r>
        <w:rPr>
          <w:rFonts w:hint="eastAsia" w:ascii="宋体" w:hAnsi="宋体" w:eastAsia="宋体" w:cs="宋体"/>
          <w:b w:val="0"/>
          <w:bCs w:val="0"/>
          <w:snapToGrid w:val="0"/>
          <w:color w:val="auto"/>
          <w:kern w:val="28"/>
          <w:sz w:val="24"/>
          <w:highlight w:val="none"/>
        </w:rPr>
        <w:t>。</w:t>
      </w:r>
    </w:p>
    <w:p w14:paraId="34D351F2">
      <w:pPr>
        <w:pStyle w:val="3"/>
        <w:rPr>
          <w:color w:val="auto"/>
          <w:highlight w:val="none"/>
        </w:rPr>
      </w:pPr>
      <w:r>
        <w:rPr>
          <w:rFonts w:ascii="宋体" w:hAnsi="宋体" w:eastAsia="宋体"/>
          <w:b/>
          <w:bCs/>
          <w:color w:val="auto"/>
          <w:sz w:val="24"/>
          <w:szCs w:val="32"/>
          <w:highlight w:val="none"/>
          <w:lang w:val="en-US"/>
        </w:rPr>
        <w:t>27.预付款</w:t>
      </w:r>
    </w:p>
    <w:p w14:paraId="40632FD2">
      <w:pPr>
        <w:adjustRightInd/>
        <w:spacing w:line="360" w:lineRule="auto"/>
        <w:ind w:firstLine="480" w:firstLineChars="200"/>
        <w:rPr>
          <w:color w:val="auto"/>
          <w:highlight w:val="none"/>
        </w:rPr>
      </w:pPr>
      <w:r>
        <w:rPr>
          <w:rFonts w:hint="eastAsia" w:ascii="宋体" w:hAnsi="宋体"/>
          <w:color w:val="auto"/>
          <w:sz w:val="24"/>
          <w:highlight w:val="none"/>
        </w:rPr>
        <w:t>采购单位应当在政府采购合同中约定预付款，对中小企业合同预付款比例原则上不低于合同金额的</w:t>
      </w:r>
      <w:r>
        <w:rPr>
          <w:rFonts w:ascii="宋体" w:hAnsi="宋体"/>
          <w:color w:val="auto"/>
          <w:sz w:val="24"/>
          <w:highlight w:val="none"/>
        </w:rPr>
        <w:t>40％</w:t>
      </w:r>
      <w:r>
        <w:rPr>
          <w:rFonts w:hint="eastAsia" w:ascii="宋体" w:hAnsi="宋体"/>
          <w:color w:val="auto"/>
          <w:sz w:val="24"/>
          <w:highlight w:val="none"/>
        </w:rPr>
        <w:t>，不高于合同金额的</w:t>
      </w:r>
      <w:r>
        <w:rPr>
          <w:rFonts w:ascii="宋体" w:hAnsi="宋体"/>
          <w:color w:val="auto"/>
          <w:sz w:val="24"/>
          <w:highlight w:val="none"/>
        </w:rPr>
        <w:t>70%；项目分年安排预算的，每年预付款比例</w:t>
      </w:r>
      <w:r>
        <w:rPr>
          <w:rFonts w:hint="eastAsia" w:ascii="宋体" w:hAnsi="宋体"/>
          <w:color w:val="auto"/>
          <w:sz w:val="24"/>
          <w:highlight w:val="none"/>
        </w:rPr>
        <w:t>不低于</w:t>
      </w:r>
      <w:r>
        <w:rPr>
          <w:rFonts w:ascii="宋体" w:hAnsi="宋体"/>
          <w:color w:val="auto"/>
          <w:sz w:val="24"/>
          <w:highlight w:val="none"/>
        </w:rPr>
        <w:t>项目年度计划支付资金额的40％</w:t>
      </w:r>
      <w:r>
        <w:rPr>
          <w:rFonts w:hint="eastAsia" w:ascii="宋体" w:hAnsi="宋体"/>
          <w:color w:val="auto"/>
          <w:sz w:val="24"/>
          <w:highlight w:val="none"/>
        </w:rPr>
        <w:t>，不高于合同金额的</w:t>
      </w:r>
      <w:r>
        <w:rPr>
          <w:rFonts w:ascii="宋体" w:hAnsi="宋体"/>
          <w:color w:val="auto"/>
          <w:sz w:val="24"/>
          <w:highlight w:val="none"/>
        </w:rPr>
        <w:t>70%；采购项目实施以人工投入为主的，</w:t>
      </w:r>
      <w:r>
        <w:rPr>
          <w:rFonts w:hint="eastAsia" w:ascii="宋体" w:hAnsi="宋体"/>
          <w:color w:val="auto"/>
          <w:sz w:val="24"/>
          <w:highlight w:val="none"/>
        </w:rPr>
        <w:t>可适当降低预付款比例，但不得低于</w:t>
      </w:r>
      <w:r>
        <w:rPr>
          <w:rFonts w:ascii="宋体" w:hAnsi="宋体"/>
          <w:color w:val="auto"/>
          <w:sz w:val="24"/>
          <w:highlight w:val="none"/>
        </w:rPr>
        <w:t>20%。对供应商为大型企业的项目或者以人工投入为主且实行按月定期结算支付款项的项目，预付款可低于上述比例或者不约定预付款。在签订合同时，</w:t>
      </w:r>
      <w:r>
        <w:rPr>
          <w:rFonts w:hint="eastAsia" w:ascii="宋体" w:hAnsi="宋体"/>
          <w:color w:val="auto"/>
          <w:sz w:val="24"/>
          <w:highlight w:val="none"/>
        </w:rPr>
        <w:t>供应商</w:t>
      </w:r>
      <w:r>
        <w:rPr>
          <w:rFonts w:ascii="宋体" w:hAnsi="宋体"/>
          <w:color w:val="auto"/>
          <w:sz w:val="24"/>
          <w:highlight w:val="none"/>
        </w:rPr>
        <w:t>明确表示无需预付款或者主动要求降低预付款比例的，</w:t>
      </w:r>
      <w:r>
        <w:rPr>
          <w:rFonts w:hint="eastAsia" w:ascii="宋体" w:hAnsi="宋体"/>
          <w:color w:val="auto"/>
          <w:sz w:val="24"/>
          <w:highlight w:val="none"/>
        </w:rPr>
        <w:t>采购单位</w:t>
      </w:r>
      <w:r>
        <w:rPr>
          <w:rFonts w:ascii="宋体" w:hAnsi="宋体"/>
          <w:color w:val="auto"/>
          <w:sz w:val="24"/>
          <w:highlight w:val="none"/>
        </w:rPr>
        <w:t>可不适用前述规定。</w:t>
      </w:r>
      <w:r>
        <w:rPr>
          <w:rFonts w:hint="eastAsia" w:ascii="宋体" w:hAnsi="宋体"/>
          <w:color w:val="auto"/>
          <w:sz w:val="24"/>
          <w:highlight w:val="none"/>
        </w:rPr>
        <w:t>采购单位</w:t>
      </w:r>
      <w:r>
        <w:rPr>
          <w:rFonts w:ascii="宋体" w:hAnsi="宋体"/>
          <w:color w:val="auto"/>
          <w:sz w:val="24"/>
          <w:highlight w:val="none"/>
        </w:rPr>
        <w:t>根据项目特点、供应商诚信等因素，可以要求</w:t>
      </w:r>
      <w:r>
        <w:rPr>
          <w:rFonts w:hint="eastAsia" w:ascii="宋体" w:hAnsi="宋体"/>
          <w:color w:val="auto"/>
          <w:sz w:val="24"/>
          <w:highlight w:val="none"/>
        </w:rPr>
        <w:t>供应商</w:t>
      </w:r>
      <w:r>
        <w:rPr>
          <w:rFonts w:ascii="宋体" w:hAnsi="宋体"/>
          <w:color w:val="auto"/>
          <w:sz w:val="24"/>
          <w:highlight w:val="none"/>
        </w:rPr>
        <w:t>提交银行、保险公司等金融机构出具的预付款保函或其他担保措施。政府采购预付款应在合同生效以及具备实施条件后5个工作日内支付。</w:t>
      </w:r>
      <w:r>
        <w:rPr>
          <w:rFonts w:hint="eastAsia" w:ascii="宋体" w:hAnsi="宋体"/>
          <w:color w:val="auto"/>
          <w:sz w:val="24"/>
          <w:highlight w:val="none"/>
        </w:rPr>
        <w:t>政府采购工程以及与工程建设有关的货物、服务，采用招标方式采购的，预付款从其相关规定。供应商可登录政采云前台大厅选择金融服务</w:t>
      </w:r>
      <w:r>
        <w:rPr>
          <w:rFonts w:ascii="宋体" w:hAnsi="宋体"/>
          <w:color w:val="auto"/>
          <w:sz w:val="24"/>
          <w:highlight w:val="none"/>
        </w:rPr>
        <w:t xml:space="preserve"> - </w:t>
      </w:r>
      <w:r>
        <w:rPr>
          <w:rFonts w:hint="eastAsia" w:ascii="宋体" w:hAnsi="宋体"/>
          <w:color w:val="auto"/>
          <w:sz w:val="24"/>
          <w:highlight w:val="none"/>
        </w:rPr>
        <w:t>【保函保险服务】出具预付款保函，具体步骤：选择产品—填写供应商信息—选择中标项目—确认信息—等待保险</w:t>
      </w:r>
      <w:r>
        <w:rPr>
          <w:rFonts w:ascii="宋体" w:hAnsi="宋体"/>
          <w:color w:val="auto"/>
          <w:sz w:val="24"/>
          <w:highlight w:val="none"/>
        </w:rPr>
        <w:t>/保函受理—确认保单—支付保费—成功出单。政</w:t>
      </w:r>
      <w:r>
        <w:rPr>
          <w:rFonts w:hint="eastAsia" w:ascii="宋体" w:hAnsi="宋体"/>
          <w:color w:val="auto"/>
          <w:sz w:val="24"/>
          <w:highlight w:val="none"/>
        </w:rPr>
        <w:t>采云金融专线</w:t>
      </w:r>
      <w:r>
        <w:rPr>
          <w:rFonts w:hint="eastAsia" w:ascii="宋体" w:hAnsi="宋体"/>
          <w:color w:val="auto"/>
          <w:sz w:val="24"/>
          <w:highlight w:val="none"/>
          <w:lang w:val="en-US" w:eastAsia="zh-CN"/>
        </w:rPr>
        <w:t>95763</w:t>
      </w:r>
      <w:r>
        <w:rPr>
          <w:rFonts w:ascii="宋体" w:hAnsi="宋体"/>
          <w:color w:val="auto"/>
          <w:sz w:val="24"/>
          <w:highlight w:val="none"/>
        </w:rPr>
        <w:t>。</w:t>
      </w:r>
    </w:p>
    <w:p w14:paraId="65077DE8">
      <w:pPr>
        <w:rPr>
          <w:color w:val="auto"/>
          <w:highlight w:val="none"/>
        </w:rPr>
      </w:pPr>
    </w:p>
    <w:p w14:paraId="54FB5F3C">
      <w:pPr>
        <w:snapToGrid w:val="0"/>
        <w:spacing w:line="360" w:lineRule="auto"/>
        <w:ind w:firstLine="3357" w:firstLineChars="1045"/>
        <w:rPr>
          <w:rFonts w:ascii="宋体" w:hAnsi="宋体" w:cs="宋体"/>
          <w:b/>
          <w:color w:val="auto"/>
          <w:sz w:val="32"/>
          <w:highlight w:val="none"/>
        </w:rPr>
      </w:pPr>
    </w:p>
    <w:p w14:paraId="3D15D3A6">
      <w:pPr>
        <w:snapToGrid w:val="0"/>
        <w:spacing w:line="360" w:lineRule="auto"/>
        <w:ind w:firstLine="3357" w:firstLineChars="1045"/>
        <w:rPr>
          <w:rFonts w:ascii="宋体" w:hAnsi="宋体" w:cs="宋体"/>
          <w:b/>
          <w:color w:val="auto"/>
          <w:sz w:val="24"/>
          <w:highlight w:val="none"/>
        </w:rPr>
      </w:pPr>
      <w:r>
        <w:rPr>
          <w:rFonts w:hint="eastAsia" w:ascii="宋体" w:hAnsi="宋体" w:cs="宋体"/>
          <w:b/>
          <w:color w:val="auto"/>
          <w:sz w:val="32"/>
          <w:highlight w:val="none"/>
        </w:rPr>
        <w:t>八、电子交易活动的中止</w:t>
      </w:r>
    </w:p>
    <w:p w14:paraId="1D2C6BA8">
      <w:pPr>
        <w:pStyle w:val="135"/>
        <w:snapToGrid w:val="0"/>
        <w:spacing w:before="0"/>
        <w:ind w:firstLine="0" w:firstLineChars="0"/>
        <w:rPr>
          <w:rFonts w:ascii="宋体" w:hAnsi="宋体" w:cs="宋体"/>
          <w:color w:val="auto"/>
          <w:highlight w:val="none"/>
        </w:rPr>
      </w:pPr>
      <w:r>
        <w:rPr>
          <w:rFonts w:ascii="宋体" w:hAnsi="宋体" w:cs="宋体"/>
          <w:b/>
          <w:bCs/>
          <w:color w:val="auto"/>
          <w:sz w:val="24"/>
          <w:szCs w:val="20"/>
          <w:highlight w:val="none"/>
        </w:rPr>
        <w:t>2</w:t>
      </w:r>
      <w:r>
        <w:rPr>
          <w:rFonts w:ascii="宋体" w:hAnsi="宋体" w:cs="宋体"/>
          <w:b/>
          <w:bCs/>
          <w:color w:val="auto"/>
          <w:sz w:val="24"/>
          <w:szCs w:val="24"/>
          <w:highlight w:val="none"/>
        </w:rPr>
        <w:t>8</w:t>
      </w:r>
      <w:r>
        <w:rPr>
          <w:rFonts w:hint="eastAsia" w:ascii="宋体" w:hAnsi="宋体" w:cs="宋体"/>
          <w:b/>
          <w:color w:val="auto"/>
          <w:szCs w:val="24"/>
          <w:highlight w:val="none"/>
        </w:rPr>
        <w:t>. 电子交易活动的中止。</w:t>
      </w:r>
      <w:r>
        <w:rPr>
          <w:rFonts w:hint="eastAsia" w:ascii="宋体" w:hAnsi="宋体" w:cs="宋体"/>
          <w:color w:val="auto"/>
          <w:highlight w:val="none"/>
        </w:rPr>
        <w:t>采购过程中出现以下情形，导致电子交易平台无法正常运行，或者无法保证电子交易的公平、公正和安全时，</w:t>
      </w:r>
      <w:r>
        <w:rPr>
          <w:rFonts w:hint="eastAsia" w:ascii="宋体" w:hAnsi="宋体" w:cs="宋体"/>
          <w:color w:val="auto"/>
          <w:highlight w:val="none"/>
          <w:lang w:eastAsia="zh-CN"/>
        </w:rPr>
        <w:t>采购代理机构</w:t>
      </w:r>
      <w:r>
        <w:rPr>
          <w:rFonts w:hint="eastAsia" w:ascii="宋体" w:hAnsi="宋体" w:cs="宋体"/>
          <w:color w:val="auto"/>
          <w:highlight w:val="none"/>
        </w:rPr>
        <w:t>可中止电子交易活动：</w:t>
      </w:r>
    </w:p>
    <w:p w14:paraId="1B5D0ED0">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 xml:space="preserve">28.1电子交易平台发生故障而无法登录访问的； </w:t>
      </w:r>
    </w:p>
    <w:p w14:paraId="2D6C3F4A">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28.2电子交易平台应用或数据库出现错误，不能进行正常操作的；</w:t>
      </w:r>
    </w:p>
    <w:p w14:paraId="2DC39433">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28.3电子交易平台发现严重安全漏洞，有潜在泄密危险的；</w:t>
      </w:r>
    </w:p>
    <w:p w14:paraId="1F913DEC">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 xml:space="preserve">28.4病毒发作导致不能进行正常操作的； </w:t>
      </w:r>
    </w:p>
    <w:p w14:paraId="59EBB496">
      <w:pPr>
        <w:pStyle w:val="135"/>
        <w:snapToGrid w:val="0"/>
        <w:spacing w:before="0"/>
        <w:ind w:firstLine="480"/>
        <w:rPr>
          <w:rFonts w:ascii="宋体" w:hAnsi="宋体" w:cs="宋体"/>
          <w:color w:val="auto"/>
          <w:highlight w:val="none"/>
        </w:rPr>
      </w:pPr>
      <w:r>
        <w:rPr>
          <w:rFonts w:hint="eastAsia" w:ascii="宋体" w:hAnsi="宋体" w:cs="宋体"/>
          <w:color w:val="auto"/>
          <w:highlight w:val="none"/>
        </w:rPr>
        <w:t>28.5其他无法保证电子交易的公平、公正和安全的情况。</w:t>
      </w:r>
    </w:p>
    <w:p w14:paraId="072C6D32">
      <w:pPr>
        <w:pStyle w:val="135"/>
        <w:snapToGrid w:val="0"/>
        <w:spacing w:before="0"/>
        <w:ind w:firstLine="0" w:firstLineChars="0"/>
        <w:rPr>
          <w:rFonts w:ascii="宋体" w:hAnsi="宋体" w:cs="宋体"/>
          <w:color w:val="auto"/>
          <w:highlight w:val="none"/>
        </w:rPr>
      </w:pPr>
      <w:r>
        <w:rPr>
          <w:rFonts w:hint="eastAsia" w:ascii="宋体" w:hAnsi="宋体" w:cs="宋体"/>
          <w:color w:val="auto"/>
          <w:highlight w:val="none"/>
        </w:rPr>
        <w:t xml:space="preserve"> 29.出现以上情形，不影响采购公平、公正性的，采购组织机构可以待上述情形消除后继续组织电子交易活动，也可以决定某些环节以纸质形式进行；影响或可能影响采购公平、公正性的，应当重新采购。</w:t>
      </w:r>
    </w:p>
    <w:p w14:paraId="4DC332DA">
      <w:pPr>
        <w:tabs>
          <w:tab w:val="left" w:pos="0"/>
        </w:tabs>
        <w:spacing w:line="360" w:lineRule="auto"/>
        <w:ind w:firstLine="480"/>
        <w:rPr>
          <w:rFonts w:ascii="宋体" w:hAnsi="宋体" w:cs="宋体"/>
          <w:color w:val="auto"/>
          <w:sz w:val="24"/>
          <w:highlight w:val="none"/>
        </w:rPr>
      </w:pPr>
    </w:p>
    <w:p w14:paraId="1C830C8A">
      <w:pPr>
        <w:snapToGrid w:val="0"/>
        <w:spacing w:line="360" w:lineRule="auto"/>
        <w:ind w:left="120" w:leftChars="57" w:firstLine="482" w:firstLineChars="150"/>
        <w:jc w:val="center"/>
        <w:rPr>
          <w:rFonts w:ascii="宋体" w:hAnsi="宋体" w:cs="宋体"/>
          <w:b/>
          <w:color w:val="auto"/>
          <w:sz w:val="32"/>
          <w:highlight w:val="none"/>
        </w:rPr>
      </w:pPr>
      <w:r>
        <w:rPr>
          <w:rFonts w:hint="eastAsia" w:ascii="宋体" w:hAnsi="宋体" w:cs="宋体"/>
          <w:b/>
          <w:color w:val="auto"/>
          <w:sz w:val="32"/>
          <w:highlight w:val="none"/>
        </w:rPr>
        <w:t>九、验收</w:t>
      </w:r>
    </w:p>
    <w:p w14:paraId="0F8061F9">
      <w:pPr>
        <w:pStyle w:val="24"/>
        <w:spacing w:line="360" w:lineRule="auto"/>
        <w:ind w:firstLine="0" w:firstLineChars="0"/>
        <w:rPr>
          <w:rFonts w:cs="宋体"/>
          <w:b/>
          <w:color w:val="auto"/>
          <w:highlight w:val="none"/>
        </w:rPr>
      </w:pPr>
      <w:r>
        <w:rPr>
          <w:rFonts w:hint="eastAsia" w:cs="宋体"/>
          <w:b/>
          <w:color w:val="auto"/>
          <w:highlight w:val="none"/>
        </w:rPr>
        <w:t>30.验收</w:t>
      </w:r>
    </w:p>
    <w:p w14:paraId="592EA628">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30.1采购人应当根据采购项目的具体情况，自行组织项目验收或者委托采购代理机构验收。大型或者复杂的政府采购项目，应当邀请国家认可的质量检测机构参加验收工作。验收方成员应当在验收书上签字，并承担相应的法律责任。如果发现与合同中要求不符，供应商须承担由此发生的一切损失和费用，并接受相应的处理。</w:t>
      </w:r>
    </w:p>
    <w:p w14:paraId="328AE677">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30.2采购人可以邀请参加本项目的其他投标人或者第三方机构参与验收。参与验收的投标人或者第三方机构的意见作为验收书的参考资料一并存档。</w:t>
      </w:r>
    </w:p>
    <w:p w14:paraId="7D5499CA">
      <w:pPr>
        <w:tabs>
          <w:tab w:val="left" w:pos="0"/>
        </w:tabs>
        <w:spacing w:line="360" w:lineRule="auto"/>
        <w:ind w:firstLine="480"/>
        <w:rPr>
          <w:rFonts w:ascii="宋体" w:hAnsi="宋体" w:cs="宋体"/>
          <w:color w:val="auto"/>
          <w:kern w:val="0"/>
          <w:sz w:val="24"/>
          <w:highlight w:val="none"/>
        </w:rPr>
      </w:pPr>
      <w:r>
        <w:rPr>
          <w:rFonts w:hint="eastAsia" w:ascii="宋体" w:hAnsi="宋体" w:cs="宋体"/>
          <w:color w:val="auto"/>
          <w:kern w:val="0"/>
          <w:sz w:val="24"/>
          <w:highlight w:val="none"/>
        </w:rPr>
        <w:t>30.3严格按照采购合同开展履约验收。采购人成立验收小组，按照采购合同的约定对供应商履约情况进行验收。验收时，按照采购合同的约定对每一项技术、服务、安全标准的履约情况进行确认。验收结束后，应当出具验收书，列明各项标准的验收情况及项目总体评价，由验收双方共同签署。验收结果与采购合同约定的资金支付及履约保证金返还条件挂钩。履约验收的各项资料应当存档备查。</w:t>
      </w:r>
    </w:p>
    <w:p w14:paraId="4CAFF396">
      <w:pPr>
        <w:tabs>
          <w:tab w:val="left" w:pos="0"/>
        </w:tabs>
        <w:spacing w:line="360" w:lineRule="auto"/>
        <w:ind w:firstLine="480"/>
        <w:rPr>
          <w:rFonts w:hint="eastAsia" w:ascii="宋体" w:hAnsi="宋体" w:cs="宋体"/>
          <w:color w:val="auto"/>
          <w:kern w:val="0"/>
          <w:sz w:val="24"/>
          <w:highlight w:val="none"/>
        </w:rPr>
      </w:pPr>
      <w:r>
        <w:rPr>
          <w:rFonts w:hint="eastAsia" w:ascii="宋体" w:hAnsi="宋体" w:cs="宋体"/>
          <w:color w:val="auto"/>
          <w:kern w:val="0"/>
          <w:sz w:val="24"/>
          <w:highlight w:val="none"/>
        </w:rPr>
        <w:t>30.4验收合格的项目，采购人将根据采购合同的约定及时向供应商支付采购资金、退还履约保证金。验收不合格的项目，采购人将依法及时处理。采购合同的履行、违约责任和解决争议的方式等适用《中华人民共和国民法典》。供应商在履约过程中有政府采购法律法规规定的违法违规情形的，采购人应当及时报告本级财政部门。</w:t>
      </w:r>
    </w:p>
    <w:p w14:paraId="6CD72962">
      <w:pPr>
        <w:pStyle w:val="3"/>
        <w:adjustRightInd w:val="0"/>
        <w:snapToGrid w:val="0"/>
        <w:ind w:left="0" w:firstLine="480" w:firstLineChars="200"/>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30.5 对于满足合同约定的采购资金支付条件的，供应商可通过政采云平台提起在线支付申请、查询支付结果，路径为政采云-我的工作台-</w:t>
      </w:r>
      <w:r>
        <w:rPr>
          <w:rFonts w:hint="eastAsia" w:ascii="宋体" w:hAnsi="宋体" w:eastAsia="宋体" w:cs="宋体"/>
          <w:b w:val="0"/>
          <w:bCs w:val="0"/>
          <w:color w:val="auto"/>
          <w:kern w:val="0"/>
          <w:sz w:val="24"/>
          <w:szCs w:val="24"/>
          <w:highlight w:val="none"/>
          <w:lang w:val="en-US" w:eastAsia="zh-CN"/>
        </w:rPr>
        <w:t>合同管理</w:t>
      </w:r>
      <w:r>
        <w:rPr>
          <w:rFonts w:hint="eastAsia" w:ascii="宋体" w:hAnsi="宋体" w:eastAsia="宋体" w:cs="宋体"/>
          <w:b w:val="0"/>
          <w:bCs w:val="0"/>
          <w:color w:val="auto"/>
          <w:kern w:val="0"/>
          <w:sz w:val="24"/>
          <w:szCs w:val="24"/>
          <w:highlight w:val="none"/>
          <w:lang w:val="en-US"/>
        </w:rPr>
        <w:t>-支付管理。对于供应商提起在线支付申请的，采购</w:t>
      </w:r>
      <w:r>
        <w:rPr>
          <w:rFonts w:hint="eastAsia" w:ascii="宋体" w:hAnsi="宋体" w:eastAsia="宋体" w:cs="宋体"/>
          <w:b w:val="0"/>
          <w:bCs w:val="0"/>
          <w:color w:val="auto"/>
          <w:kern w:val="0"/>
          <w:sz w:val="24"/>
          <w:szCs w:val="24"/>
          <w:highlight w:val="none"/>
          <w:lang w:val="en-US" w:eastAsia="zh-CN"/>
        </w:rPr>
        <w:t>人</w:t>
      </w:r>
      <w:r>
        <w:rPr>
          <w:rFonts w:hint="eastAsia" w:ascii="宋体" w:hAnsi="宋体" w:eastAsia="宋体" w:cs="宋体"/>
          <w:b w:val="0"/>
          <w:bCs w:val="0"/>
          <w:color w:val="auto"/>
          <w:kern w:val="0"/>
          <w:sz w:val="24"/>
          <w:szCs w:val="24"/>
          <w:highlight w:val="none"/>
          <w:lang w:val="en-US"/>
        </w:rPr>
        <w:t>应当</w:t>
      </w:r>
      <w:r>
        <w:rPr>
          <w:rFonts w:hint="eastAsia" w:ascii="宋体" w:hAnsi="宋体" w:eastAsia="宋体" w:cs="宋体"/>
          <w:b w:val="0"/>
          <w:bCs w:val="0"/>
          <w:color w:val="auto"/>
          <w:kern w:val="0"/>
          <w:sz w:val="24"/>
          <w:szCs w:val="24"/>
          <w:highlight w:val="none"/>
          <w:lang w:val="en-US" w:eastAsia="zh-CN"/>
        </w:rPr>
        <w:t>按规定</w:t>
      </w:r>
      <w:r>
        <w:rPr>
          <w:rFonts w:hint="eastAsia" w:ascii="宋体" w:hAnsi="宋体" w:eastAsia="宋体" w:cs="宋体"/>
          <w:b w:val="0"/>
          <w:bCs w:val="0"/>
          <w:color w:val="auto"/>
          <w:kern w:val="0"/>
          <w:sz w:val="24"/>
          <w:szCs w:val="24"/>
          <w:highlight w:val="none"/>
          <w:lang w:val="en-US"/>
        </w:rPr>
        <w:t>做好审核并完成支付。</w:t>
      </w:r>
    </w:p>
    <w:p w14:paraId="07145E22">
      <w:pPr>
        <w:pStyle w:val="84"/>
        <w:rPr>
          <w:color w:val="auto"/>
          <w:highlight w:val="none"/>
        </w:rPr>
      </w:pPr>
    </w:p>
    <w:bookmarkEnd w:id="13"/>
    <w:p w14:paraId="549643EA">
      <w:pPr>
        <w:tabs>
          <w:tab w:val="left" w:pos="0"/>
        </w:tabs>
        <w:spacing w:line="360" w:lineRule="auto"/>
        <w:ind w:firstLine="480"/>
        <w:rPr>
          <w:rFonts w:ascii="宋体" w:hAnsi="宋体" w:cs="宋体"/>
          <w:color w:val="auto"/>
          <w:kern w:val="0"/>
          <w:sz w:val="24"/>
          <w:highlight w:val="none"/>
        </w:rPr>
        <w:sectPr>
          <w:headerReference r:id="rId4" w:type="first"/>
          <w:footerReference r:id="rId7" w:type="first"/>
          <w:headerReference r:id="rId3" w:type="default"/>
          <w:footerReference r:id="rId5" w:type="default"/>
          <w:footerReference r:id="rId6" w:type="even"/>
          <w:pgSz w:w="11906" w:h="16838"/>
          <w:pgMar w:top="680" w:right="1418" w:bottom="468" w:left="1418" w:header="851" w:footer="992" w:gutter="0"/>
          <w:cols w:space="720" w:num="1"/>
          <w:titlePg/>
          <w:docGrid w:linePitch="312" w:charSpace="0"/>
        </w:sectPr>
      </w:pPr>
      <w:bookmarkStart w:id="15" w:name="_Hlt75236011"/>
      <w:bookmarkEnd w:id="15"/>
      <w:bookmarkStart w:id="16" w:name="_Hlt74707468"/>
      <w:bookmarkEnd w:id="16"/>
      <w:bookmarkStart w:id="17" w:name="_Hlt74729768"/>
      <w:bookmarkEnd w:id="17"/>
      <w:bookmarkStart w:id="18" w:name="_Hlt68072998"/>
      <w:bookmarkEnd w:id="18"/>
      <w:bookmarkStart w:id="19" w:name="_Hlt68072990"/>
      <w:bookmarkEnd w:id="19"/>
      <w:bookmarkStart w:id="20" w:name="_Hlt68057669"/>
      <w:bookmarkEnd w:id="20"/>
      <w:bookmarkStart w:id="21" w:name="_Hlt68073093"/>
      <w:bookmarkEnd w:id="21"/>
      <w:bookmarkStart w:id="22" w:name="_Hlt74730295"/>
      <w:bookmarkEnd w:id="22"/>
      <w:bookmarkStart w:id="23" w:name="_Hlt75236101"/>
      <w:bookmarkEnd w:id="23"/>
      <w:bookmarkStart w:id="24" w:name="_Hlt74714665"/>
      <w:bookmarkEnd w:id="24"/>
      <w:bookmarkStart w:id="25" w:name="_Hlt75236290"/>
      <w:bookmarkEnd w:id="25"/>
      <w:bookmarkStart w:id="26" w:name="_Hlt68403820"/>
      <w:bookmarkEnd w:id="26"/>
    </w:p>
    <w:bookmarkEnd w:id="11"/>
    <w:bookmarkEnd w:id="12"/>
    <w:p w14:paraId="783E947D">
      <w:pPr>
        <w:spacing w:line="360" w:lineRule="auto"/>
        <w:jc w:val="center"/>
        <w:outlineLvl w:val="0"/>
        <w:rPr>
          <w:rFonts w:ascii="宋体" w:hAnsi="宋体" w:cs="宋体"/>
          <w:b/>
          <w:color w:val="auto"/>
          <w:sz w:val="36"/>
          <w:szCs w:val="36"/>
          <w:highlight w:val="none"/>
        </w:rPr>
      </w:pPr>
      <w:bookmarkStart w:id="27" w:name="第四部分"/>
      <w:r>
        <w:rPr>
          <w:rFonts w:hint="eastAsia" w:ascii="宋体" w:hAnsi="宋体" w:cs="宋体"/>
          <w:b/>
          <w:color w:val="auto"/>
          <w:sz w:val="36"/>
          <w:szCs w:val="36"/>
          <w:highlight w:val="none"/>
        </w:rPr>
        <w:t>第三部分   采购需求</w:t>
      </w:r>
    </w:p>
    <w:p w14:paraId="15FDFEEA">
      <w:pPr>
        <w:keepNext w:val="0"/>
        <w:pageBreakBefore w:val="0"/>
        <w:kinsoku/>
        <w:wordWrap/>
        <w:overflowPunct/>
        <w:topLinePunct w:val="0"/>
        <w:autoSpaceDE/>
        <w:autoSpaceDN/>
        <w:bidi w:val="0"/>
        <w:adjustRightInd w:val="0"/>
        <w:spacing w:line="360" w:lineRule="auto"/>
        <w:ind w:firstLine="120" w:firstLineChars="50"/>
        <w:textAlignment w:val="auto"/>
        <w:rPr>
          <w:rFonts w:hint="eastAsia" w:ascii="宋体" w:hAnsi="宋体" w:eastAsia="宋体" w:cs="宋体"/>
          <w:b w:val="0"/>
          <w:bCs w:val="0"/>
          <w:color w:val="auto"/>
          <w:kern w:val="0"/>
          <w:sz w:val="24"/>
          <w:szCs w:val="24"/>
          <w:highlight w:val="none"/>
          <w:lang w:val="en-US" w:eastAsia="zh-CN" w:bidi="ar-SA"/>
        </w:rPr>
      </w:pPr>
    </w:p>
    <w:p w14:paraId="44E1B904">
      <w:pPr>
        <w:keepNext w:val="0"/>
        <w:pageBreakBefore w:val="0"/>
        <w:numPr>
          <w:ilvl w:val="0"/>
          <w:numId w:val="0"/>
        </w:numPr>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一、工作范围和内容</w:t>
      </w:r>
    </w:p>
    <w:p w14:paraId="7D8FDABE">
      <w:pPr>
        <w:pStyle w:val="5"/>
        <w:spacing w:line="360" w:lineRule="auto"/>
        <w:ind w:firstLine="600" w:firstLineChars="250"/>
        <w:rPr>
          <w:rFonts w:hint="eastAsia" w:ascii="宋体" w:hAnsi="宋体" w:eastAsia="宋体" w:cs="宋体"/>
          <w:b w:val="0"/>
          <w:bCs w:val="0"/>
          <w:snapToGrid/>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近几年对堤防白蚁进行治理时发现的黒翅家蚁及白蚁数量较多，巢穴较大，严重影响堤防的防汛安全，拟中标人应在进一步开展专项</w:t>
      </w:r>
      <w:r>
        <w:rPr>
          <w:rFonts w:hint="eastAsia" w:hAnsi="宋体" w:cs="宋体"/>
          <w:b w:val="0"/>
          <w:bCs w:val="0"/>
          <w:snapToGrid/>
          <w:color w:val="auto"/>
          <w:kern w:val="0"/>
          <w:sz w:val="24"/>
          <w:szCs w:val="24"/>
          <w:highlight w:val="none"/>
          <w:lang w:val="en-US" w:eastAsia="zh-CN" w:bidi="ar-SA"/>
        </w:rPr>
        <w:t>（春、秋）</w:t>
      </w:r>
      <w:r>
        <w:rPr>
          <w:rFonts w:hint="eastAsia" w:ascii="宋体" w:hAnsi="宋体" w:eastAsia="宋体" w:cs="宋体"/>
          <w:b w:val="0"/>
          <w:bCs w:val="0"/>
          <w:snapToGrid/>
          <w:color w:val="auto"/>
          <w:kern w:val="0"/>
          <w:sz w:val="24"/>
          <w:szCs w:val="24"/>
          <w:highlight w:val="none"/>
          <w:lang w:val="en-US" w:eastAsia="zh-CN" w:bidi="ar-SA"/>
        </w:rPr>
        <w:t>排查的基础上，实施白蚁防治，制订白蚁防治方案，进行白蚁治理和防治施工工作，消除安全隐患。具体工作包括：</w:t>
      </w:r>
    </w:p>
    <w:p w14:paraId="0CE7797A">
      <w:pPr>
        <w:numPr>
          <w:ilvl w:val="0"/>
          <w:numId w:val="1"/>
        </w:numPr>
        <w:spacing w:line="360" w:lineRule="auto"/>
        <w:ind w:left="480" w:firstLine="0"/>
        <w:rPr>
          <w:rFonts w:hint="eastAsia" w:ascii="宋体" w:hAnsi="宋体" w:eastAsia="宋体" w:cs="宋体"/>
          <w:b w:val="0"/>
          <w:bCs w:val="0"/>
          <w:snapToGrid/>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白蚁防治范围：</w:t>
      </w:r>
    </w:p>
    <w:p w14:paraId="2717035B">
      <w:pPr>
        <w:pStyle w:val="5"/>
        <w:spacing w:line="360" w:lineRule="auto"/>
        <w:ind w:left="0" w:firstLine="480" w:firstLineChars="200"/>
        <w:rPr>
          <w:rFonts w:hint="eastAsia" w:ascii="宋体" w:hAnsi="宋体" w:eastAsia="宋体" w:cs="宋体"/>
          <w:b w:val="0"/>
          <w:bCs w:val="0"/>
          <w:snapToGrid/>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本项目项目内容为东苕溪（余杭段）沿线水利工程以及四岭水库（含电站）等区域进行白蚁日常防治和挖除，最大程度减少因白蚁危害造成的水库、堤坝安全隐患，以保障水利工程及管理范围安全。</w:t>
      </w:r>
    </w:p>
    <w:p w14:paraId="570C89AE">
      <w:pPr>
        <w:spacing w:line="360" w:lineRule="auto"/>
        <w:ind w:left="0" w:firstLine="480" w:firstLineChars="200"/>
        <w:rPr>
          <w:rFonts w:hint="eastAsia" w:ascii="宋体" w:hAnsi="宋体" w:eastAsia="宋体" w:cs="宋体"/>
          <w:b w:val="0"/>
          <w:bCs w:val="0"/>
          <w:snapToGrid/>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包括余杭区境内由西险大塘、中桥塘、北湖围堤、南湖东围堤、南湖西围堤及四岭水库（含电站）组成，西险大塘38.7公里，中桥塘5.3公里，南湖东围堤5.881公里，为百年一遇防洪标准，建筑物等级2级；南湖西围堤3.5公里，张堰东南塘4.4公里</w:t>
      </w:r>
      <w:r>
        <w:rPr>
          <w:rFonts w:hint="eastAsia" w:ascii="宋体" w:hAnsi="宋体" w:cs="宋体"/>
          <w:b w:val="0"/>
          <w:bCs w:val="0"/>
          <w:snapToGrid/>
          <w:color w:val="auto"/>
          <w:kern w:val="0"/>
          <w:sz w:val="24"/>
          <w:szCs w:val="24"/>
          <w:highlight w:val="none"/>
          <w:lang w:val="en-US" w:eastAsia="zh-CN" w:bidi="ar-SA"/>
        </w:rPr>
        <w:t>，</w:t>
      </w:r>
      <w:r>
        <w:rPr>
          <w:rFonts w:hint="eastAsia" w:ascii="宋体" w:hAnsi="宋体" w:eastAsia="宋体" w:cs="宋体"/>
          <w:b w:val="0"/>
          <w:bCs w:val="0"/>
          <w:snapToGrid/>
          <w:color w:val="auto"/>
          <w:kern w:val="0"/>
          <w:sz w:val="24"/>
          <w:szCs w:val="24"/>
          <w:highlight w:val="none"/>
          <w:lang w:val="en-US" w:eastAsia="zh-CN" w:bidi="ar-SA"/>
        </w:rPr>
        <w:t>为20年一遇防洪标准，建筑物等级4级；北湖围堤</w:t>
      </w:r>
      <w:r>
        <w:rPr>
          <w:rFonts w:hint="eastAsia" w:ascii="宋体" w:hAnsi="宋体" w:cs="宋体"/>
          <w:b w:val="0"/>
          <w:bCs w:val="0"/>
          <w:snapToGrid/>
          <w:color w:val="auto"/>
          <w:kern w:val="0"/>
          <w:sz w:val="24"/>
          <w:szCs w:val="24"/>
          <w:highlight w:val="none"/>
          <w:lang w:val="en-US" w:eastAsia="zh-CN" w:bidi="ar-SA"/>
        </w:rPr>
        <w:t>10.14公里</w:t>
      </w:r>
      <w:r>
        <w:rPr>
          <w:rFonts w:hint="eastAsia" w:ascii="宋体" w:hAnsi="宋体" w:eastAsia="宋体" w:cs="宋体"/>
          <w:b w:val="0"/>
          <w:bCs w:val="0"/>
          <w:snapToGrid/>
          <w:color w:val="auto"/>
          <w:kern w:val="0"/>
          <w:sz w:val="24"/>
          <w:szCs w:val="24"/>
          <w:highlight w:val="none"/>
          <w:lang w:val="en-US" w:eastAsia="zh-CN" w:bidi="ar-SA"/>
        </w:rPr>
        <w:t>，为10年一遇防洪标准，建筑物等级5级。堤防均为土质堤防。包括堤防沿线的水（涵）闸、防汛仓库（点）及管理用房。</w:t>
      </w:r>
    </w:p>
    <w:p w14:paraId="6635D935">
      <w:pPr>
        <w:pStyle w:val="5"/>
        <w:spacing w:line="360" w:lineRule="auto"/>
        <w:ind w:firstLine="480" w:firstLineChars="200"/>
        <w:rPr>
          <w:rFonts w:hint="eastAsia" w:ascii="宋体" w:hAnsi="宋体" w:eastAsia="宋体" w:cs="宋体"/>
          <w:b w:val="0"/>
          <w:bCs w:val="0"/>
          <w:snapToGrid/>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2、白蚁防治主要工作：检查、预防、灭治、药物、应急处理、施工、验收、回访复查和档案管理方面的技术服务。</w:t>
      </w:r>
    </w:p>
    <w:p w14:paraId="0F102B7F">
      <w:pPr>
        <w:pStyle w:val="5"/>
        <w:spacing w:line="360" w:lineRule="auto"/>
        <w:ind w:firstLine="480" w:firstLineChars="200"/>
        <w:rPr>
          <w:rFonts w:hint="eastAsia" w:ascii="宋体" w:hAnsi="宋体" w:eastAsia="宋体" w:cs="宋体"/>
          <w:b w:val="0"/>
          <w:bCs w:val="0"/>
          <w:snapToGrid/>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包括蚁巢挖除、喷洒药剂和埋设诱杀管，诱杀管埋设</w:t>
      </w:r>
      <w:r>
        <w:rPr>
          <w:rFonts w:hint="eastAsia" w:ascii="宋体" w:hAnsi="宋体" w:cs="宋体"/>
          <w:b w:val="0"/>
          <w:bCs w:val="0"/>
          <w:color w:val="auto"/>
          <w:kern w:val="0"/>
          <w:sz w:val="24"/>
          <w:szCs w:val="24"/>
          <w:highlight w:val="none"/>
          <w:lang w:val="en-US" w:eastAsia="zh-CN" w:bidi="ar-SA"/>
        </w:rPr>
        <w:t>西险大塘不少于</w:t>
      </w:r>
      <w:r>
        <w:rPr>
          <w:rFonts w:hint="eastAsia" w:hAnsi="宋体" w:cs="宋体"/>
          <w:b w:val="0"/>
          <w:bCs w:val="0"/>
          <w:color w:val="auto"/>
          <w:kern w:val="0"/>
          <w:sz w:val="24"/>
          <w:szCs w:val="24"/>
          <w:highlight w:val="none"/>
          <w:lang w:val="en-US" w:eastAsia="zh-CN" w:bidi="ar-SA"/>
        </w:rPr>
        <w:t>10</w:t>
      </w:r>
      <w:r>
        <w:rPr>
          <w:rFonts w:hint="eastAsia" w:ascii="宋体" w:hAnsi="宋体" w:cs="宋体"/>
          <w:b w:val="0"/>
          <w:bCs w:val="0"/>
          <w:color w:val="auto"/>
          <w:kern w:val="0"/>
          <w:sz w:val="24"/>
          <w:szCs w:val="24"/>
          <w:highlight w:val="none"/>
          <w:lang w:val="en-US" w:eastAsia="zh-CN" w:bidi="ar-SA"/>
        </w:rPr>
        <w:t>公里以外，其它各段堤塘不少于</w:t>
      </w:r>
      <w:r>
        <w:rPr>
          <w:rFonts w:hint="eastAsia" w:hAnsi="宋体" w:cs="宋体"/>
          <w:b w:val="0"/>
          <w:bCs w:val="0"/>
          <w:color w:val="auto"/>
          <w:kern w:val="0"/>
          <w:sz w:val="24"/>
          <w:szCs w:val="24"/>
          <w:highlight w:val="none"/>
          <w:lang w:val="en-US" w:eastAsia="zh-CN" w:bidi="ar-SA"/>
        </w:rPr>
        <w:t>2</w:t>
      </w:r>
      <w:r>
        <w:rPr>
          <w:rFonts w:hint="eastAsia" w:ascii="宋体" w:hAnsi="宋体" w:eastAsia="宋体" w:cs="宋体"/>
          <w:b w:val="0"/>
          <w:bCs w:val="0"/>
          <w:color w:val="auto"/>
          <w:kern w:val="0"/>
          <w:sz w:val="24"/>
          <w:szCs w:val="24"/>
          <w:highlight w:val="none"/>
          <w:lang w:val="en-US" w:eastAsia="zh-CN" w:bidi="ar-SA"/>
        </w:rPr>
        <w:t>公里</w:t>
      </w:r>
      <w:r>
        <w:rPr>
          <w:rFonts w:hint="eastAsia" w:ascii="宋体" w:hAnsi="宋体" w:cs="宋体"/>
          <w:b w:val="0"/>
          <w:bCs w:val="0"/>
          <w:color w:val="auto"/>
          <w:kern w:val="0"/>
          <w:sz w:val="24"/>
          <w:szCs w:val="24"/>
          <w:highlight w:val="none"/>
          <w:lang w:val="en-US" w:eastAsia="zh-CN" w:bidi="ar-SA"/>
        </w:rPr>
        <w:t>，每公里</w:t>
      </w:r>
      <w:r>
        <w:rPr>
          <w:rFonts w:hint="eastAsia" w:ascii="宋体" w:hAnsi="宋体" w:eastAsia="宋体" w:cs="宋体"/>
          <w:b w:val="0"/>
          <w:bCs w:val="0"/>
          <w:color w:val="auto"/>
          <w:kern w:val="0"/>
          <w:sz w:val="24"/>
          <w:szCs w:val="24"/>
          <w:highlight w:val="none"/>
          <w:lang w:val="en-US" w:eastAsia="zh-CN" w:bidi="ar-SA"/>
        </w:rPr>
        <w:t>不少于100个。</w:t>
      </w:r>
      <w:r>
        <w:rPr>
          <w:rFonts w:hint="eastAsia" w:ascii="宋体" w:hAnsi="宋体" w:eastAsia="宋体" w:cs="宋体"/>
          <w:b w:val="0"/>
          <w:bCs w:val="0"/>
          <w:snapToGrid/>
          <w:color w:val="auto"/>
          <w:kern w:val="0"/>
          <w:sz w:val="24"/>
          <w:szCs w:val="24"/>
          <w:highlight w:val="none"/>
          <w:lang w:val="en-US" w:eastAsia="zh-CN" w:bidi="ar-SA"/>
        </w:rPr>
        <w:t>；蚁巢开挖须抓鲜活蚁王、蚁后，进行施药，土方回填夯实。喷洒药剂须提供不影响水体安全证明。</w:t>
      </w:r>
    </w:p>
    <w:p w14:paraId="7B152B37">
      <w:pPr>
        <w:pStyle w:val="5"/>
        <w:numPr>
          <w:ilvl w:val="0"/>
          <w:numId w:val="2"/>
        </w:numPr>
        <w:spacing w:line="360" w:lineRule="auto"/>
        <w:ind w:left="0" w:firstLine="480" w:firstLineChars="200"/>
        <w:rPr>
          <w:rFonts w:hint="eastAsia" w:ascii="宋体" w:hAnsi="宋体" w:eastAsia="宋体" w:cs="宋体"/>
          <w:b w:val="0"/>
          <w:bCs w:val="0"/>
          <w:snapToGrid/>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在防洪抢险期间，拟中标的白蚁防治单位必须配合业主做好防洪相关事项，业主将调用白蚁防治人员参加防洪辅助工作。</w:t>
      </w:r>
    </w:p>
    <w:p w14:paraId="65904641">
      <w:pPr>
        <w:pStyle w:val="5"/>
        <w:spacing w:line="360" w:lineRule="auto"/>
        <w:ind w:left="0" w:firstLine="480" w:firstLineChars="200"/>
        <w:rPr>
          <w:rFonts w:hint="eastAsia" w:ascii="宋体" w:hAnsi="宋体" w:eastAsia="宋体" w:cs="宋体"/>
          <w:b w:val="0"/>
          <w:bCs w:val="0"/>
          <w:snapToGrid/>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 xml:space="preserve"> 4、</w:t>
      </w:r>
      <w:r>
        <w:rPr>
          <w:rFonts w:hint="eastAsia" w:hAnsi="宋体" w:cs="宋体"/>
          <w:b w:val="0"/>
          <w:bCs w:val="0"/>
          <w:snapToGrid/>
          <w:color w:val="auto"/>
          <w:kern w:val="0"/>
          <w:sz w:val="24"/>
          <w:szCs w:val="24"/>
          <w:highlight w:val="none"/>
          <w:lang w:val="en-US" w:eastAsia="zh-CN" w:bidi="ar-SA"/>
        </w:rPr>
        <w:t>对</w:t>
      </w:r>
      <w:r>
        <w:rPr>
          <w:rFonts w:hint="eastAsia" w:ascii="宋体" w:hAnsi="宋体" w:eastAsia="宋体" w:cs="宋体"/>
          <w:b w:val="0"/>
          <w:bCs w:val="0"/>
          <w:snapToGrid/>
          <w:color w:val="auto"/>
          <w:kern w:val="0"/>
          <w:sz w:val="24"/>
          <w:szCs w:val="24"/>
          <w:highlight w:val="none"/>
          <w:lang w:val="en-US" w:eastAsia="zh-CN" w:bidi="ar-SA"/>
        </w:rPr>
        <w:t>智能型监测预警系统，</w:t>
      </w:r>
      <w:r>
        <w:rPr>
          <w:rFonts w:hint="eastAsia" w:hAnsi="宋体" w:cs="宋体"/>
          <w:b w:val="0"/>
          <w:bCs w:val="0"/>
          <w:snapToGrid/>
          <w:color w:val="auto"/>
          <w:kern w:val="0"/>
          <w:sz w:val="24"/>
          <w:szCs w:val="24"/>
          <w:highlight w:val="none"/>
          <w:lang w:val="en-US" w:eastAsia="zh-CN" w:bidi="ar-SA"/>
        </w:rPr>
        <w:t>在</w:t>
      </w:r>
      <w:r>
        <w:rPr>
          <w:rFonts w:hint="eastAsia" w:ascii="宋体" w:hAnsi="宋体" w:eastAsia="宋体" w:cs="宋体"/>
          <w:b w:val="0"/>
          <w:bCs w:val="0"/>
          <w:snapToGrid/>
          <w:color w:val="auto"/>
          <w:kern w:val="0"/>
          <w:sz w:val="24"/>
          <w:szCs w:val="24"/>
          <w:highlight w:val="none"/>
          <w:lang w:val="en-US" w:eastAsia="zh-CN" w:bidi="ar-SA"/>
        </w:rPr>
        <w:t>南湖东围堤与北湖围堤各段，</w:t>
      </w:r>
      <w:r>
        <w:rPr>
          <w:rFonts w:hint="eastAsia" w:hAnsi="宋体" w:cs="宋体"/>
          <w:b w:val="0"/>
          <w:bCs w:val="0"/>
          <w:snapToGrid/>
          <w:color w:val="auto"/>
          <w:kern w:val="0"/>
          <w:sz w:val="24"/>
          <w:szCs w:val="24"/>
          <w:highlight w:val="none"/>
          <w:lang w:val="en-US" w:eastAsia="zh-CN" w:bidi="ar-SA"/>
        </w:rPr>
        <w:t>开展</w:t>
      </w:r>
      <w:r>
        <w:rPr>
          <w:rFonts w:hint="eastAsia" w:ascii="宋体" w:hAnsi="宋体" w:eastAsia="宋体" w:cs="宋体"/>
          <w:b w:val="0"/>
          <w:bCs w:val="0"/>
          <w:snapToGrid/>
          <w:color w:val="auto"/>
          <w:kern w:val="0"/>
          <w:sz w:val="24"/>
          <w:szCs w:val="24"/>
          <w:highlight w:val="none"/>
          <w:lang w:val="en-US" w:eastAsia="zh-CN" w:bidi="ar-SA"/>
        </w:rPr>
        <w:t>白蚁实时在线监测设备</w:t>
      </w:r>
      <w:r>
        <w:rPr>
          <w:rFonts w:hint="eastAsia" w:hAnsi="宋体" w:cs="宋体"/>
          <w:b w:val="0"/>
          <w:bCs w:val="0"/>
          <w:snapToGrid/>
          <w:color w:val="auto"/>
          <w:kern w:val="0"/>
          <w:sz w:val="24"/>
          <w:szCs w:val="24"/>
          <w:highlight w:val="none"/>
          <w:lang w:val="en-US" w:eastAsia="zh-CN" w:bidi="ar-SA"/>
        </w:rPr>
        <w:t>的维护</w:t>
      </w:r>
      <w:r>
        <w:rPr>
          <w:rFonts w:hint="eastAsia" w:ascii="宋体" w:hAnsi="宋体" w:eastAsia="宋体" w:cs="宋体"/>
          <w:b w:val="0"/>
          <w:bCs w:val="0"/>
          <w:snapToGrid/>
          <w:color w:val="auto"/>
          <w:kern w:val="0"/>
          <w:sz w:val="24"/>
          <w:szCs w:val="24"/>
          <w:highlight w:val="none"/>
          <w:lang w:val="en-US" w:eastAsia="zh-CN" w:bidi="ar-SA"/>
        </w:rPr>
        <w:t>，数据</w:t>
      </w:r>
      <w:r>
        <w:rPr>
          <w:rFonts w:hint="eastAsia" w:hAnsi="宋体" w:cs="宋体"/>
          <w:b w:val="0"/>
          <w:bCs w:val="0"/>
          <w:snapToGrid/>
          <w:color w:val="auto"/>
          <w:kern w:val="0"/>
          <w:sz w:val="24"/>
          <w:szCs w:val="24"/>
          <w:highlight w:val="none"/>
          <w:lang w:val="en-US" w:eastAsia="zh-CN" w:bidi="ar-SA"/>
        </w:rPr>
        <w:t>在线率满足要求</w:t>
      </w:r>
      <w:r>
        <w:rPr>
          <w:rFonts w:hint="eastAsia" w:ascii="宋体" w:hAnsi="宋体" w:eastAsia="宋体" w:cs="宋体"/>
          <w:b w:val="0"/>
          <w:bCs w:val="0"/>
          <w:snapToGrid/>
          <w:color w:val="auto"/>
          <w:kern w:val="0"/>
          <w:sz w:val="24"/>
          <w:szCs w:val="24"/>
          <w:highlight w:val="none"/>
          <w:lang w:val="en-US" w:eastAsia="zh-CN" w:bidi="ar-SA"/>
        </w:rPr>
        <w:t>。</w:t>
      </w:r>
    </w:p>
    <w:p w14:paraId="4237C7DE">
      <w:pPr>
        <w:pStyle w:val="5"/>
        <w:spacing w:line="360" w:lineRule="auto"/>
        <w:ind w:left="0" w:firstLine="480" w:firstLineChars="200"/>
        <w:rPr>
          <w:rFonts w:hint="eastAsia" w:ascii="宋体" w:hAnsi="宋体" w:eastAsia="宋体" w:cs="宋体"/>
          <w:b w:val="0"/>
          <w:bCs w:val="0"/>
          <w:snapToGrid/>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 xml:space="preserve"> 5、开展日常白蚁</w:t>
      </w:r>
      <w:r>
        <w:rPr>
          <w:rFonts w:hint="eastAsia" w:hAnsi="宋体" w:cs="宋体"/>
          <w:b w:val="0"/>
          <w:bCs w:val="0"/>
          <w:snapToGrid/>
          <w:color w:val="auto"/>
          <w:kern w:val="0"/>
          <w:sz w:val="24"/>
          <w:szCs w:val="24"/>
          <w:highlight w:val="none"/>
          <w:lang w:val="en-US" w:eastAsia="zh-CN" w:bidi="ar-SA"/>
        </w:rPr>
        <w:t>排查</w:t>
      </w:r>
      <w:r>
        <w:rPr>
          <w:rFonts w:hint="eastAsia" w:ascii="宋体" w:hAnsi="宋体" w:eastAsia="宋体" w:cs="宋体"/>
          <w:b w:val="0"/>
          <w:bCs w:val="0"/>
          <w:snapToGrid/>
          <w:color w:val="auto"/>
          <w:kern w:val="0"/>
          <w:sz w:val="24"/>
          <w:szCs w:val="24"/>
          <w:highlight w:val="none"/>
          <w:lang w:val="en-US" w:eastAsia="zh-CN" w:bidi="ar-SA"/>
        </w:rPr>
        <w:t>防治工作的资料收集，做好工作小结和年度总结工作，形成余杭区堤坝白蚁防治标准化管理体系，如遇主管部门考核做好迎检台账资料整编。</w:t>
      </w:r>
    </w:p>
    <w:p w14:paraId="153412C3">
      <w:pPr>
        <w:keepNext w:val="0"/>
        <w:keepLines/>
        <w:pageBreakBefore w:val="0"/>
        <w:widowControl/>
        <w:kinsoku/>
        <w:wordWrap/>
        <w:overflowPunct/>
        <w:topLinePunct w:val="0"/>
        <w:autoSpaceDE/>
        <w:autoSpaceDN/>
        <w:bidi w:val="0"/>
        <w:adjustRightInd w:val="0"/>
        <w:snapToGrid w:val="0"/>
        <w:spacing w:line="360" w:lineRule="auto"/>
        <w:ind w:firstLine="723" w:firstLineChars="300"/>
        <w:textAlignment w:val="auto"/>
        <w:outlineLvl w:val="1"/>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二、工作要求</w:t>
      </w:r>
    </w:p>
    <w:p w14:paraId="285E3A0E">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1、白蚁危害情况排查</w:t>
      </w:r>
    </w:p>
    <w:p w14:paraId="588B4A0F">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cs="宋体"/>
          <w:b w:val="0"/>
          <w:bCs w:val="0"/>
          <w:color w:val="auto"/>
          <w:kern w:val="0"/>
          <w:sz w:val="24"/>
          <w:szCs w:val="24"/>
          <w:highlight w:val="none"/>
          <w:lang w:val="en-US" w:eastAsia="zh-CN" w:bidi="ar-SA"/>
        </w:rPr>
        <w:t>防治范围每月1次</w:t>
      </w:r>
      <w:r>
        <w:rPr>
          <w:rFonts w:hint="eastAsia" w:ascii="宋体" w:hAnsi="宋体" w:eastAsia="宋体" w:cs="宋体"/>
          <w:b w:val="0"/>
          <w:bCs w:val="0"/>
          <w:color w:val="auto"/>
          <w:kern w:val="0"/>
          <w:sz w:val="24"/>
          <w:szCs w:val="24"/>
          <w:highlight w:val="none"/>
          <w:lang w:val="en-US" w:eastAsia="zh-CN" w:bidi="ar-SA"/>
        </w:rPr>
        <w:t>白蚁活动情况进行普查分析，</w:t>
      </w:r>
      <w:r>
        <w:rPr>
          <w:rFonts w:hint="eastAsia" w:ascii="宋体" w:hAnsi="宋体" w:cs="宋体"/>
          <w:b w:val="0"/>
          <w:bCs w:val="0"/>
          <w:color w:val="auto"/>
          <w:kern w:val="0"/>
          <w:sz w:val="24"/>
          <w:szCs w:val="24"/>
          <w:highlight w:val="none"/>
          <w:lang w:val="en-US" w:eastAsia="zh-CN" w:bidi="ar-SA"/>
        </w:rPr>
        <w:t>如发现</w:t>
      </w:r>
      <w:r>
        <w:rPr>
          <w:rFonts w:hint="eastAsia" w:ascii="宋体" w:hAnsi="宋体" w:eastAsia="宋体" w:cs="宋体"/>
          <w:b w:val="0"/>
          <w:bCs w:val="0"/>
          <w:color w:val="auto"/>
          <w:kern w:val="0"/>
          <w:sz w:val="24"/>
          <w:szCs w:val="24"/>
          <w:highlight w:val="none"/>
          <w:lang w:val="en-US" w:eastAsia="zh-CN" w:bidi="ar-SA"/>
        </w:rPr>
        <w:t>白蚁活动迹象作现场标记。通知发包人到现场检查，</w:t>
      </w:r>
      <w:r>
        <w:rPr>
          <w:rFonts w:hint="eastAsia" w:ascii="宋体" w:hAnsi="宋体" w:cs="宋体"/>
          <w:b w:val="0"/>
          <w:bCs w:val="0"/>
          <w:color w:val="auto"/>
          <w:kern w:val="0"/>
          <w:sz w:val="24"/>
          <w:szCs w:val="24"/>
          <w:highlight w:val="none"/>
          <w:lang w:val="en-US" w:eastAsia="zh-CN" w:bidi="ar-SA"/>
        </w:rPr>
        <w:t>做</w:t>
      </w:r>
      <w:r>
        <w:rPr>
          <w:rFonts w:hint="eastAsia" w:ascii="宋体" w:hAnsi="宋体" w:eastAsia="宋体" w:cs="宋体"/>
          <w:b w:val="0"/>
          <w:bCs w:val="0"/>
          <w:color w:val="auto"/>
          <w:kern w:val="0"/>
          <w:sz w:val="24"/>
          <w:szCs w:val="24"/>
          <w:highlight w:val="none"/>
          <w:lang w:val="en-US" w:eastAsia="zh-CN" w:bidi="ar-SA"/>
        </w:rPr>
        <w:t>好记录。</w:t>
      </w:r>
    </w:p>
    <w:p w14:paraId="7C698E18">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2、除治、消杀</w:t>
      </w:r>
    </w:p>
    <w:p w14:paraId="028C5207">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在白蚁危害排查的基础上，拟定需进行白蚁除治的项目名单和白蚁除治方案报发包人审核，按发包人的审核意见，开展为期</w:t>
      </w:r>
      <w:r>
        <w:rPr>
          <w:rFonts w:hint="eastAsia" w:ascii="宋体" w:hAnsi="宋体" w:cs="宋体"/>
          <w:b w:val="0"/>
          <w:bCs w:val="0"/>
          <w:color w:val="auto"/>
          <w:kern w:val="0"/>
          <w:sz w:val="24"/>
          <w:szCs w:val="24"/>
          <w:highlight w:val="none"/>
          <w:lang w:val="en-US" w:eastAsia="zh-CN" w:bidi="ar-SA"/>
        </w:rPr>
        <w:t>1</w:t>
      </w:r>
      <w:r>
        <w:rPr>
          <w:rFonts w:hint="eastAsia" w:ascii="宋体" w:hAnsi="宋体" w:eastAsia="宋体" w:cs="宋体"/>
          <w:b w:val="0"/>
          <w:bCs w:val="0"/>
          <w:color w:val="auto"/>
          <w:kern w:val="0"/>
          <w:sz w:val="24"/>
          <w:szCs w:val="24"/>
          <w:highlight w:val="none"/>
          <w:lang w:val="en-US" w:eastAsia="zh-CN" w:bidi="ar-SA"/>
        </w:rPr>
        <w:t>年的白蚁消杀工作，消除安全隐患。</w:t>
      </w:r>
    </w:p>
    <w:p w14:paraId="154A6B69">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（1）除治、消杀范围</w:t>
      </w:r>
    </w:p>
    <w:p w14:paraId="336E5317">
      <w:pPr>
        <w:keepNext w:val="0"/>
        <w:pageBreakBefore w:val="0"/>
        <w:shd w:val="clear" w:color="auto" w:fill="auto"/>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snapToGrid/>
          <w:color w:val="auto"/>
          <w:kern w:val="0"/>
          <w:sz w:val="24"/>
          <w:szCs w:val="24"/>
          <w:highlight w:val="none"/>
          <w:lang w:val="en-US" w:eastAsia="zh-CN" w:bidi="ar-SA"/>
        </w:rPr>
        <w:t>西险大塘、中桥塘、南湖围堤、北湖围堤、张堰东南塘、四岭水库（含电站）及三座中型水闸</w:t>
      </w:r>
      <w:r>
        <w:rPr>
          <w:rFonts w:hint="eastAsia" w:hAnsi="宋体" w:cs="宋体"/>
          <w:b w:val="0"/>
          <w:bCs w:val="0"/>
          <w:snapToGrid/>
          <w:color w:val="auto"/>
          <w:kern w:val="0"/>
          <w:sz w:val="24"/>
          <w:szCs w:val="24"/>
          <w:highlight w:val="none"/>
          <w:lang w:val="en-US" w:eastAsia="zh-CN" w:bidi="ar-SA"/>
        </w:rPr>
        <w:t>等</w:t>
      </w:r>
      <w:r>
        <w:rPr>
          <w:rFonts w:hint="eastAsia" w:ascii="宋体" w:hAnsi="宋体" w:eastAsia="宋体" w:cs="宋体"/>
          <w:b w:val="0"/>
          <w:bCs w:val="0"/>
          <w:snapToGrid/>
          <w:color w:val="auto"/>
          <w:kern w:val="0"/>
          <w:sz w:val="24"/>
          <w:szCs w:val="24"/>
          <w:highlight w:val="none"/>
          <w:lang w:val="en-US" w:eastAsia="zh-CN" w:bidi="ar-SA"/>
        </w:rPr>
        <w:t>组成，</w:t>
      </w:r>
      <w:r>
        <w:rPr>
          <w:rFonts w:hint="eastAsia" w:ascii="宋体" w:hAnsi="宋体" w:eastAsia="宋体" w:cs="宋体"/>
          <w:b w:val="0"/>
          <w:bCs w:val="0"/>
          <w:color w:val="auto"/>
          <w:kern w:val="0"/>
          <w:sz w:val="24"/>
          <w:szCs w:val="24"/>
          <w:highlight w:val="none"/>
          <w:lang w:val="en-US" w:eastAsia="zh-CN" w:bidi="ar-SA"/>
        </w:rPr>
        <w:t>堤防迎水坡、堤顶、背水坡范围，及堤防沿线的水（涵）闸、防汛仓库（点）及管理用房。</w:t>
      </w:r>
    </w:p>
    <w:p w14:paraId="5A5FC1BF">
      <w:pPr>
        <w:keepNext w:val="0"/>
        <w:pageBreakBefore w:val="0"/>
        <w:shd w:val="clear" w:color="auto" w:fill="auto"/>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开挖蚁巢由承包单位负责回填，必须符合堤防工程有关规范、规程，回填土料需拌和3-5％的生石灰粉，并严格控制回填料的含水量和密实度，回填质量符合水利工程施工规范要求。</w:t>
      </w:r>
    </w:p>
    <w:p w14:paraId="503C1145">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现场开挖时，须通知发包人相关人员到场，开挖到的白蚁蚁巢的数量应经发包人、承包单位双方现场签字确认，开挖的蚁巢不得进行焚烧，挖出的蚁王蚁后交由招标人保存。</w:t>
      </w:r>
    </w:p>
    <w:p w14:paraId="26D104A5">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（2）施工</w:t>
      </w:r>
    </w:p>
    <w:p w14:paraId="6C33FAF1">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a.　根据白蚁防治方案，拟定综合治理方案。方案包括白蚁防治内容、具体措施、施工安排、治后服务等。承包人应按照批准的治理方案组织施工，不得自行随意改变。</w:t>
      </w:r>
    </w:p>
    <w:p w14:paraId="1D5A7A92">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b.　施工开始前，应对施工现场、工地周围的地下棺木、树根、朽木等含纤维素类废旧物进行全面清理。</w:t>
      </w:r>
    </w:p>
    <w:p w14:paraId="41D0F3B9">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c.　每日施工完毕，填写《白蚁防治施工记录表》，并由发包人和承包人的工地负责人共同签字，以此作为中间验收的资料。</w:t>
      </w:r>
    </w:p>
    <w:p w14:paraId="24D4CAE0">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d.　对施药情况存在争议的，可取样送指定机构检测。</w:t>
      </w:r>
    </w:p>
    <w:p w14:paraId="68DF6722">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e.　在有工程施工任务的地方，承包人应督促土建工程施工及时清理施工中的木模板和木桩，不得将其残留或回填在土层中，防止白蚁孳生繁殖。</w:t>
      </w:r>
    </w:p>
    <w:p w14:paraId="420BB9AC">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f.　防治过程应严格遵守有关安全生产规定，在药物施工操作过程中，施工人员必须穿戴好防护用具，如专用工作服、安全帽、防毒口罩、防护手套、防护鞋等。</w:t>
      </w:r>
    </w:p>
    <w:p w14:paraId="5F9D160D">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g.　不得在降雨前或降雨过程中喷洒施药。</w:t>
      </w:r>
    </w:p>
    <w:p w14:paraId="0B932101">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h.　当皮肤沾有药剂时，应及时用肥皂、冷水清洗。施工操作完毕后，应及时清洗工具和双手、头脸等外露部位，及时更换衣服。</w:t>
      </w:r>
    </w:p>
    <w:p w14:paraId="31AC1220">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i.　施药结束后，应及时清洗器械，药物容器应集中处理，不得任意丢弃或作他用，剩余药物应运回仓库妥善保管。</w:t>
      </w:r>
    </w:p>
    <w:p w14:paraId="3B40A7FE">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j. 发生药物中毒时，应立即送医院诊治。</w:t>
      </w:r>
    </w:p>
    <w:p w14:paraId="10ABC7ED">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3、白蚁监控系统设置</w:t>
      </w:r>
    </w:p>
    <w:p w14:paraId="3EE47CDA">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白蚁防治应对堤防埋设白蚁诱杀管，诱杀管埋设</w:t>
      </w:r>
      <w:r>
        <w:rPr>
          <w:rFonts w:hint="eastAsia" w:ascii="宋体" w:hAnsi="宋体" w:cs="宋体"/>
          <w:b w:val="0"/>
          <w:bCs w:val="0"/>
          <w:color w:val="auto"/>
          <w:kern w:val="0"/>
          <w:sz w:val="24"/>
          <w:szCs w:val="24"/>
          <w:highlight w:val="none"/>
          <w:lang w:val="en-US" w:eastAsia="zh-CN" w:bidi="ar-SA"/>
        </w:rPr>
        <w:t>西险大塘不少于10公里，其它各段堤塘不少于2</w:t>
      </w:r>
      <w:r>
        <w:rPr>
          <w:rFonts w:hint="eastAsia" w:ascii="宋体" w:hAnsi="宋体" w:eastAsia="宋体" w:cs="宋体"/>
          <w:b w:val="0"/>
          <w:bCs w:val="0"/>
          <w:color w:val="auto"/>
          <w:kern w:val="0"/>
          <w:sz w:val="24"/>
          <w:szCs w:val="24"/>
          <w:highlight w:val="none"/>
          <w:lang w:val="en-US" w:eastAsia="zh-CN" w:bidi="ar-SA"/>
        </w:rPr>
        <w:t>公里</w:t>
      </w:r>
      <w:r>
        <w:rPr>
          <w:rFonts w:hint="eastAsia" w:ascii="宋体" w:hAnsi="宋体" w:cs="宋体"/>
          <w:b w:val="0"/>
          <w:bCs w:val="0"/>
          <w:color w:val="auto"/>
          <w:kern w:val="0"/>
          <w:sz w:val="24"/>
          <w:szCs w:val="24"/>
          <w:highlight w:val="none"/>
          <w:lang w:val="en-US" w:eastAsia="zh-CN" w:bidi="ar-SA"/>
        </w:rPr>
        <w:t>，每公里</w:t>
      </w:r>
      <w:r>
        <w:rPr>
          <w:rFonts w:hint="eastAsia" w:ascii="宋体" w:hAnsi="宋体" w:eastAsia="宋体" w:cs="宋体"/>
          <w:b w:val="0"/>
          <w:bCs w:val="0"/>
          <w:color w:val="auto"/>
          <w:kern w:val="0"/>
          <w:sz w:val="24"/>
          <w:szCs w:val="24"/>
          <w:highlight w:val="none"/>
          <w:lang w:val="en-US" w:eastAsia="zh-CN" w:bidi="ar-SA"/>
        </w:rPr>
        <w:t>不少于100个。并</w:t>
      </w:r>
      <w:r>
        <w:rPr>
          <w:rFonts w:hint="eastAsia" w:ascii="宋体" w:hAnsi="宋体" w:cs="宋体"/>
          <w:b w:val="0"/>
          <w:bCs w:val="0"/>
          <w:color w:val="auto"/>
          <w:kern w:val="0"/>
          <w:sz w:val="24"/>
          <w:szCs w:val="24"/>
          <w:highlight w:val="none"/>
          <w:lang w:val="en-US" w:eastAsia="zh-CN" w:bidi="ar-SA"/>
        </w:rPr>
        <w:t>对</w:t>
      </w:r>
      <w:r>
        <w:rPr>
          <w:rFonts w:hint="eastAsia" w:ascii="宋体" w:hAnsi="宋体" w:eastAsia="宋体" w:cs="宋体"/>
          <w:b w:val="0"/>
          <w:bCs w:val="0"/>
          <w:color w:val="auto"/>
          <w:kern w:val="0"/>
          <w:sz w:val="24"/>
          <w:szCs w:val="24"/>
          <w:highlight w:val="none"/>
          <w:lang w:val="en-US" w:eastAsia="zh-CN" w:bidi="ar-SA"/>
        </w:rPr>
        <w:t>智能型监测预警系统，在南湖东围堤与北湖围堤</w:t>
      </w:r>
      <w:r>
        <w:rPr>
          <w:rFonts w:hint="eastAsia" w:ascii="宋体" w:hAnsi="宋体" w:cs="宋体"/>
          <w:b w:val="0"/>
          <w:bCs w:val="0"/>
          <w:color w:val="auto"/>
          <w:kern w:val="0"/>
          <w:sz w:val="24"/>
          <w:szCs w:val="24"/>
          <w:highlight w:val="none"/>
          <w:lang w:val="en-US" w:eastAsia="zh-CN" w:bidi="ar-SA"/>
        </w:rPr>
        <w:t>两</w:t>
      </w:r>
      <w:r>
        <w:rPr>
          <w:rFonts w:hint="eastAsia" w:ascii="宋体" w:hAnsi="宋体" w:eastAsia="宋体" w:cs="宋体"/>
          <w:b w:val="0"/>
          <w:bCs w:val="0"/>
          <w:color w:val="auto"/>
          <w:kern w:val="0"/>
          <w:sz w:val="24"/>
          <w:szCs w:val="24"/>
          <w:highlight w:val="none"/>
          <w:lang w:val="en-US" w:eastAsia="zh-CN" w:bidi="ar-SA"/>
        </w:rPr>
        <w:t>段埋设监测设备</w:t>
      </w:r>
      <w:r>
        <w:rPr>
          <w:rFonts w:hint="eastAsia" w:ascii="宋体" w:hAnsi="宋体" w:cs="宋体"/>
          <w:b w:val="0"/>
          <w:bCs w:val="0"/>
          <w:color w:val="auto"/>
          <w:kern w:val="0"/>
          <w:sz w:val="24"/>
          <w:szCs w:val="24"/>
          <w:highlight w:val="none"/>
          <w:lang w:val="en-US" w:eastAsia="zh-CN" w:bidi="ar-SA"/>
        </w:rPr>
        <w:t>不少于100</w:t>
      </w:r>
      <w:r>
        <w:rPr>
          <w:rFonts w:hint="eastAsia" w:ascii="宋体" w:hAnsi="宋体" w:eastAsia="宋体" w:cs="宋体"/>
          <w:b w:val="0"/>
          <w:bCs w:val="0"/>
          <w:color w:val="auto"/>
          <w:kern w:val="0"/>
          <w:sz w:val="24"/>
          <w:szCs w:val="24"/>
          <w:highlight w:val="none"/>
          <w:lang w:val="en-US" w:eastAsia="zh-CN" w:bidi="ar-SA"/>
        </w:rPr>
        <w:t>个，白蚁监测系统</w:t>
      </w:r>
      <w:r>
        <w:rPr>
          <w:rFonts w:hint="eastAsia" w:ascii="宋体" w:hAnsi="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lang w:val="en-US" w:eastAsia="zh-CN" w:bidi="ar-SA"/>
        </w:rPr>
        <w:t>数据在线率和完整率达到90%以上。</w:t>
      </w:r>
    </w:p>
    <w:p w14:paraId="191594EE">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4、日常白蚁防治巡查要求</w:t>
      </w:r>
    </w:p>
    <w:p w14:paraId="6E29BEA7">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具备白蚁防治资质的巡查人员，须穿着专用工作服，驾驶白蚁防治巡查汽车进行日常巡查。</w:t>
      </w:r>
    </w:p>
    <w:p w14:paraId="2A6712F6">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5、其他要求</w:t>
      </w:r>
    </w:p>
    <w:p w14:paraId="5FFBA1D6">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（1）出现紧急情况时，承包人必须派人第一时间赶到现场，排除白蚁险情。</w:t>
      </w:r>
    </w:p>
    <w:p w14:paraId="0CD49270">
      <w:pPr>
        <w:pStyle w:val="24"/>
        <w:keepNext w:val="0"/>
        <w:pageBreakBefore w:val="0"/>
        <w:kinsoku/>
        <w:wordWrap/>
        <w:overflowPunct/>
        <w:topLinePunct w:val="0"/>
        <w:autoSpaceDE/>
        <w:autoSpaceDN/>
        <w:bidi w:val="0"/>
        <w:adjustRightInd w:val="0"/>
        <w:spacing w:line="360" w:lineRule="auto"/>
        <w:ind w:left="210" w:leftChars="100" w:firstLine="240" w:firstLineChars="1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承包人必须在施工时采取安全保障措施，保证安全施工，同时必须给该工程所有施工人员购买人身意外保险，提供保险发票复印件，原件备查。施工过程中产生的所有安全事故及责任均由承包人自行承担，业主方不负任何责任。</w:t>
      </w:r>
    </w:p>
    <w:p w14:paraId="54712455">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6、质量标准及违约责任</w:t>
      </w:r>
    </w:p>
    <w:p w14:paraId="016B31F0">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（1）工程质量标准</w:t>
      </w:r>
    </w:p>
    <w:p w14:paraId="7B68265D">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本项目白蚁防治作业应符合现行各种规范、规程、规章及根据国务院 《水库大坝安全管理条例》、《浙江省水利工程安全管理条例》和《浙江省人民政府办公厅关于进一步加强白蚁防治工作的意见》（浙政办发〔2014〕131 号）的有关规定要求，结合《浙江省堤坝白蚁防治规程》（试行），开展水利工程白蚁防治工作。因承包人回填蚁巢施工问题导致堤坝滑坡、垮塌等问题，由承包人承担相应法律责任。</w:t>
      </w:r>
    </w:p>
    <w:p w14:paraId="2A5E7EF6">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（2）监督检查</w:t>
      </w:r>
    </w:p>
    <w:p w14:paraId="26D6AFCB">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发包人视情况安排白蚁防治中介机构对承包人的危害排查、除治情况进行检查监督，承包人须进行配合。</w:t>
      </w:r>
    </w:p>
    <w:p w14:paraId="1BAED38D">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（3）诚信管理</w:t>
      </w:r>
    </w:p>
    <w:p w14:paraId="078C82B2">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承包人在防治工作中若存在弄虚作假情况或无故拖延项目实施，一经核实，发包人将对承包人实行全区通报并抄送省水利厅，并列入水利建设诚信体系。</w:t>
      </w:r>
    </w:p>
    <w:p w14:paraId="6AF377AB">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（4）验收标准</w:t>
      </w:r>
    </w:p>
    <w:p w14:paraId="1D7CC72A">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（1）蚁患区无成年巢白蚁活动迹象；</w:t>
      </w:r>
    </w:p>
    <w:p w14:paraId="618663C8">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（2）白蚁危害程度为轻度危害及以下；</w:t>
      </w:r>
    </w:p>
    <w:p w14:paraId="71E40D7E">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（3）招标人根据第三方的</w:t>
      </w:r>
      <w:r>
        <w:rPr>
          <w:rFonts w:hint="eastAsia" w:ascii="宋体" w:hAnsi="宋体" w:cs="宋体"/>
          <w:b w:val="0"/>
          <w:bCs w:val="0"/>
          <w:color w:val="auto"/>
          <w:kern w:val="0"/>
          <w:sz w:val="24"/>
          <w:szCs w:val="24"/>
          <w:highlight w:val="none"/>
          <w:lang w:val="en-US" w:eastAsia="zh-CN" w:bidi="ar-SA"/>
        </w:rPr>
        <w:t>抽查</w:t>
      </w:r>
      <w:r>
        <w:rPr>
          <w:rFonts w:hint="eastAsia" w:ascii="宋体" w:hAnsi="宋体" w:eastAsia="宋体" w:cs="宋体"/>
          <w:b w:val="0"/>
          <w:bCs w:val="0"/>
          <w:color w:val="auto"/>
          <w:kern w:val="0"/>
          <w:sz w:val="24"/>
          <w:szCs w:val="24"/>
          <w:highlight w:val="none"/>
          <w:lang w:val="en-US" w:eastAsia="zh-CN" w:bidi="ar-SA"/>
        </w:rPr>
        <w:t>检测报告出具验收意见。</w:t>
      </w:r>
    </w:p>
    <w:p w14:paraId="3F7ACF66">
      <w:pPr>
        <w:keepNext w:val="0"/>
        <w:keepLines/>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7、应急处置</w:t>
      </w:r>
    </w:p>
    <w:p w14:paraId="288DC730">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（1）在白蚁检查中发现重大危害程度的白蚁危害时，应立即启动整治措施，对于需要挡水的水利工程应在该工程发挥挡水功能前完成整治。</w:t>
      </w:r>
    </w:p>
    <w:p w14:paraId="6E57438E">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在白蚁检查中发现严重危害程度的白蚁危害时，应立即安排专人进行观测，并采取相应措施进行处置。蚁害导致的工程险情征兆发生时，应立即制定应急处置方案，并准备必要的抢险物资、设备和白蚁防治药物、器械。</w:t>
      </w:r>
    </w:p>
    <w:p w14:paraId="49F41206">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（3）发生突发性大面积白蚁活动痕迹时，应立即标识和封闭区域，在区域内地面和地面附着物实施全面喷药，并加强观测、做好记录，直至表面白蚁消除，同时探查巢穴进行彻底灭治。</w:t>
      </w:r>
    </w:p>
    <w:p w14:paraId="1C1A2915">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（4）水利工程挡水期间，在高水位时发生因蚁害导致工程出现漏洞、塌坑、散浸、裂缝等险情时，按照“先抢险后治蚁”的原则先进行应急抢险，水位退到安全水位以下后再进行白蚁危害处置。</w:t>
      </w:r>
    </w:p>
    <w:p w14:paraId="5D904E60">
      <w:pPr>
        <w:keepNext w:val="0"/>
        <w:keepLines/>
        <w:pageBreakBefore w:val="0"/>
        <w:widowControl/>
        <w:kinsoku/>
        <w:wordWrap/>
        <w:overflowPunct/>
        <w:topLinePunct w:val="0"/>
        <w:autoSpaceDE/>
        <w:autoSpaceDN/>
        <w:bidi w:val="0"/>
        <w:adjustRightInd w:val="0"/>
        <w:snapToGrid w:val="0"/>
        <w:spacing w:line="360" w:lineRule="auto"/>
        <w:ind w:firstLine="480" w:firstLineChars="200"/>
        <w:textAlignment w:val="auto"/>
        <w:outlineLvl w:val="1"/>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8、档案管理</w:t>
      </w:r>
    </w:p>
    <w:p w14:paraId="29BD0393">
      <w:pPr>
        <w:pStyle w:val="24"/>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白蚁防治档案包括设计资料、普查资料、施工资料、防治措施、验收资料、回访复查资料、检查记录、防治工作总结等文字资料和图片、视频等音像资料。</w:t>
      </w:r>
    </w:p>
    <w:p w14:paraId="0DC3846C">
      <w:pPr>
        <w:keepNext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三、工作质量检查考核</w:t>
      </w:r>
    </w:p>
    <w:p w14:paraId="24F72A90">
      <w:pPr>
        <w:keepNext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1、承包人工作职责：签订合同后，7天内进场工作。</w:t>
      </w:r>
    </w:p>
    <w:p w14:paraId="3747897B">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2、考核验收按照浙江省水利科技推广和发展中心的堤坝白蚁监测-控制技术规范，对承包人进行不定时的工作质量检查。</w:t>
      </w:r>
    </w:p>
    <w:p w14:paraId="5E9B999C">
      <w:pPr>
        <w:keepNext w:val="0"/>
        <w:pageBreakBefore w:val="0"/>
        <w:numPr>
          <w:ilvl w:val="0"/>
          <w:numId w:val="0"/>
        </w:numP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3、每年白蚁防治施工结束后，提交详细的施工台账，按白蚁施工方案和台账逐个项目验收。</w:t>
      </w:r>
    </w:p>
    <w:p w14:paraId="4B91466F">
      <w:pPr>
        <w:keepNext w:val="0"/>
        <w:pageBreakBefore w:val="0"/>
        <w:numPr>
          <w:ilvl w:val="0"/>
          <w:numId w:val="0"/>
        </w:numP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4、招标人将委托有资质的第三方检测单位对本项目进行</w:t>
      </w:r>
      <w:r>
        <w:rPr>
          <w:rFonts w:hint="eastAsia" w:ascii="宋体" w:hAnsi="宋体" w:cs="宋体"/>
          <w:b w:val="0"/>
          <w:bCs w:val="0"/>
          <w:color w:val="auto"/>
          <w:kern w:val="0"/>
          <w:sz w:val="24"/>
          <w:szCs w:val="24"/>
          <w:highlight w:val="none"/>
          <w:lang w:val="en-US" w:eastAsia="zh-CN" w:bidi="ar-SA"/>
        </w:rPr>
        <w:t>抽检</w:t>
      </w:r>
      <w:r>
        <w:rPr>
          <w:rFonts w:hint="eastAsia" w:ascii="宋体" w:hAnsi="宋体" w:eastAsia="宋体" w:cs="宋体"/>
          <w:b w:val="0"/>
          <w:bCs w:val="0"/>
          <w:color w:val="auto"/>
          <w:kern w:val="0"/>
          <w:sz w:val="24"/>
          <w:szCs w:val="24"/>
          <w:highlight w:val="none"/>
          <w:lang w:val="en-US" w:eastAsia="zh-CN" w:bidi="ar-SA"/>
        </w:rPr>
        <w:t>，对年度白蚁防治合同内涉及到的工程开展分段抽查，查找白蚁活动迹象，是否需满足合同约定的技术服务质量要求。</w:t>
      </w:r>
    </w:p>
    <w:p w14:paraId="0AA430FE">
      <w:pPr>
        <w:keepNext w:val="0"/>
        <w:pageBreakBefore w:val="0"/>
        <w:numPr>
          <w:ilvl w:val="0"/>
          <w:numId w:val="0"/>
        </w:numPr>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5、在防洪抢险期间，白蚁防治单位必须配合业主做好防洪相关事项，业主将调用白蚁防治人员（3人）参加防洪辅助工作，如拒不参加此项工作，每一人次罚扣合同价的5%，上不封顶。（以上内容在合同期内需经业主管理人员日常确认，否则业主有权终止合同）</w:t>
      </w:r>
    </w:p>
    <w:p w14:paraId="73483695">
      <w:pPr>
        <w:keepNext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四、项目实施场地、设备及人员要求</w:t>
      </w:r>
    </w:p>
    <w:p w14:paraId="546958DB">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1、场地要求：拟中标人在签订采购合同后七天内须安置好办公地点及场所，须在瓶窑镇境内苕溪沿线，并提供详细信息（地址、人员名单、联系电话）。</w:t>
      </w:r>
    </w:p>
    <w:p w14:paraId="2B503476">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机械设备要求：拟中标人必须配备一辆白蚁防治巡查汽车（车身喷涂“白蚁防治巡查”字样标识），常驻本项目，合同签订后七天内必须到岗。同时，配备必要的白蚁防治设备、工具、药物、安全、统一工作服、劳保用品。</w:t>
      </w:r>
    </w:p>
    <w:p w14:paraId="4D5DAFF5">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3、专职人员要求：承包人在签订合同后7天内投入本项目的白蚁防治常驻人员不得少于</w:t>
      </w:r>
      <w:r>
        <w:rPr>
          <w:rFonts w:hint="eastAsia" w:ascii="宋体" w:hAnsi="宋体" w:cs="宋体"/>
          <w:b w:val="0"/>
          <w:bCs w:val="0"/>
          <w:color w:val="auto"/>
          <w:kern w:val="0"/>
          <w:sz w:val="24"/>
          <w:szCs w:val="24"/>
          <w:highlight w:val="none"/>
          <w:lang w:val="en-US" w:eastAsia="zh-CN" w:bidi="ar-SA"/>
        </w:rPr>
        <w:t>3</w:t>
      </w:r>
      <w:r>
        <w:rPr>
          <w:rFonts w:hint="eastAsia" w:ascii="宋体" w:hAnsi="宋体" w:eastAsia="宋体" w:cs="宋体"/>
          <w:b w:val="0"/>
          <w:bCs w:val="0"/>
          <w:color w:val="auto"/>
          <w:kern w:val="0"/>
          <w:sz w:val="24"/>
          <w:szCs w:val="24"/>
          <w:highlight w:val="none"/>
          <w:lang w:val="en-US" w:eastAsia="zh-CN" w:bidi="ar-SA"/>
        </w:rPr>
        <w:t>人，出勤不应少于国家明确的工作日，上述人员必须具有白蚁防治相关职称或资格证书。</w:t>
      </w:r>
    </w:p>
    <w:p w14:paraId="24DC270B">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4、承包人必须在施工时采取安全保障措施，保证安全施工，同时必须给该工程所有施工人员购买人身意外保险，提供保险发票复印件，原件备查。施工过程中产生的所有安全事故及责任均由拟中标人自行承担，采购方不负任何责任。</w:t>
      </w:r>
    </w:p>
    <w:p w14:paraId="71C054E4">
      <w:pPr>
        <w:keepNext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五、合同履约要求</w:t>
      </w:r>
    </w:p>
    <w:p w14:paraId="29AFB1B5">
      <w:pPr>
        <w:keepNext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1、白蚁防治实施过程中，发现承包人未按规定要求配备人员、场地、机构设备的或查实弄虚作假的，发包人有权利终止合同。</w:t>
      </w:r>
    </w:p>
    <w:p w14:paraId="77B8F412">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2、对工作质量检查考核中存在问题，发包人以书面形式责令限期整改，如果承包人不整改或达不到整改要求的超过两次及以上的，发包人有权利终止合同。</w:t>
      </w:r>
    </w:p>
    <w:p w14:paraId="0815AE8D">
      <w:pPr>
        <w:keepNext w:val="0"/>
        <w:pageBreakBefore w:val="0"/>
        <w:kinsoku/>
        <w:wordWrap/>
        <w:overflowPunct/>
        <w:topLinePunct w:val="0"/>
        <w:autoSpaceDE/>
        <w:autoSpaceDN/>
        <w:bidi w:val="0"/>
        <w:adjustRightIn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3、如发现中标单位使用药剂影响水体安全的，发包人有权利终止合同，并追究相关责任。</w:t>
      </w:r>
    </w:p>
    <w:p w14:paraId="4B9AF676">
      <w:pPr>
        <w:keepNext w:val="0"/>
        <w:pageBreakBefore w:val="0"/>
        <w:kinsoku/>
        <w:wordWrap/>
        <w:overflowPunct/>
        <w:topLinePunct w:val="0"/>
        <w:autoSpaceDE/>
        <w:autoSpaceDN/>
        <w:bidi w:val="0"/>
        <w:adjustRightInd w:val="0"/>
        <w:snapToGrid w:val="0"/>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eastAsia="宋体" w:cs="宋体"/>
          <w:b/>
          <w:bCs/>
          <w:color w:val="auto"/>
          <w:kern w:val="0"/>
          <w:sz w:val="24"/>
          <w:szCs w:val="24"/>
          <w:highlight w:val="none"/>
          <w:lang w:val="en-US" w:eastAsia="zh-CN" w:bidi="ar-SA"/>
        </w:rPr>
        <w:t>六、服务期要求</w:t>
      </w:r>
    </w:p>
    <w:p w14:paraId="46EFB0AE">
      <w:pPr>
        <w:keepNext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自合同签订之日起</w:t>
      </w:r>
      <w:r>
        <w:rPr>
          <w:rFonts w:hint="eastAsia" w:ascii="宋体" w:hAnsi="宋体" w:cs="宋体"/>
          <w:b w:val="0"/>
          <w:bCs w:val="0"/>
          <w:color w:val="auto"/>
          <w:kern w:val="0"/>
          <w:sz w:val="24"/>
          <w:szCs w:val="24"/>
          <w:highlight w:val="none"/>
          <w:lang w:val="en-US" w:eastAsia="zh-CN" w:bidi="ar-SA"/>
        </w:rPr>
        <w:t>至2026年12月31日</w:t>
      </w:r>
      <w:r>
        <w:rPr>
          <w:rFonts w:hint="eastAsia" w:ascii="宋体" w:hAnsi="宋体" w:eastAsia="宋体" w:cs="宋体"/>
          <w:b w:val="0"/>
          <w:bCs w:val="0"/>
          <w:color w:val="auto"/>
          <w:kern w:val="0"/>
          <w:sz w:val="24"/>
          <w:szCs w:val="24"/>
          <w:highlight w:val="none"/>
          <w:lang w:val="en-US" w:eastAsia="zh-CN" w:bidi="ar-SA"/>
        </w:rPr>
        <w:t>。</w:t>
      </w:r>
    </w:p>
    <w:p w14:paraId="5C70BB27">
      <w:pPr>
        <w:keepNext w:val="0"/>
        <w:pageBreakBefore w:val="0"/>
        <w:numPr>
          <w:ilvl w:val="0"/>
          <w:numId w:val="0"/>
        </w:numPr>
        <w:kinsoku/>
        <w:wordWrap/>
        <w:overflowPunct/>
        <w:topLinePunct w:val="0"/>
        <w:autoSpaceDE/>
        <w:autoSpaceDN/>
        <w:bidi w:val="0"/>
        <w:adjustRightInd w:val="0"/>
        <w:spacing w:line="360" w:lineRule="auto"/>
        <w:ind w:firstLine="482" w:firstLineChars="200"/>
        <w:textAlignment w:val="auto"/>
        <w:rPr>
          <w:rFonts w:hint="eastAsia" w:ascii="宋体" w:hAnsi="宋体" w:eastAsia="宋体" w:cs="宋体"/>
          <w:b/>
          <w:bCs/>
          <w:color w:val="auto"/>
          <w:kern w:val="0"/>
          <w:sz w:val="24"/>
          <w:szCs w:val="24"/>
          <w:highlight w:val="none"/>
          <w:lang w:val="en-US" w:eastAsia="zh-CN" w:bidi="ar-SA"/>
        </w:rPr>
      </w:pPr>
      <w:r>
        <w:rPr>
          <w:rFonts w:hint="eastAsia" w:ascii="宋体" w:hAnsi="宋体" w:cs="宋体"/>
          <w:b/>
          <w:bCs/>
          <w:color w:val="auto"/>
          <w:kern w:val="0"/>
          <w:sz w:val="24"/>
          <w:szCs w:val="24"/>
          <w:highlight w:val="none"/>
          <w:lang w:val="en-US" w:eastAsia="zh-CN" w:bidi="ar-SA"/>
        </w:rPr>
        <w:t>七、</w:t>
      </w:r>
      <w:r>
        <w:rPr>
          <w:rFonts w:hint="eastAsia" w:ascii="宋体" w:hAnsi="宋体" w:eastAsia="宋体" w:cs="宋体"/>
          <w:b/>
          <w:bCs/>
          <w:color w:val="auto"/>
          <w:kern w:val="0"/>
          <w:sz w:val="24"/>
          <w:szCs w:val="24"/>
          <w:highlight w:val="none"/>
          <w:lang w:val="en-US" w:eastAsia="zh-CN" w:bidi="ar-SA"/>
        </w:rPr>
        <w:t>费用支付</w:t>
      </w:r>
    </w:p>
    <w:p w14:paraId="7DD8648E">
      <w:pPr>
        <w:keepNext w:val="0"/>
        <w:pageBreakBefore w:val="0"/>
        <w:kinsoku/>
        <w:wordWrap/>
        <w:overflowPunct/>
        <w:topLinePunct w:val="0"/>
        <w:autoSpaceDE/>
        <w:autoSpaceDN/>
        <w:bidi w:val="0"/>
        <w:adjustRightInd w:val="0"/>
        <w:spacing w:line="360" w:lineRule="auto"/>
        <w:ind w:firstLine="120" w:firstLineChars="50"/>
        <w:textAlignment w:val="auto"/>
        <w:rPr>
          <w:rFonts w:hint="eastAsia" w:ascii="宋体" w:hAnsi="宋体" w:eastAsia="宋体" w:cs="宋体"/>
          <w:b w:val="0"/>
          <w:bCs w:val="0"/>
          <w:color w:val="auto"/>
          <w:kern w:val="0"/>
          <w:sz w:val="24"/>
          <w:szCs w:val="24"/>
          <w:highlight w:val="none"/>
          <w:lang w:val="en-US" w:eastAsia="zh-CN" w:bidi="ar-SA"/>
        </w:rPr>
      </w:pPr>
      <w:r>
        <w:rPr>
          <w:rFonts w:hint="eastAsia" w:ascii="宋体" w:hAnsi="宋体" w:eastAsia="宋体" w:cs="宋体"/>
          <w:b w:val="0"/>
          <w:bCs w:val="0"/>
          <w:color w:val="auto"/>
          <w:kern w:val="0"/>
          <w:sz w:val="24"/>
          <w:szCs w:val="24"/>
          <w:highlight w:val="none"/>
          <w:lang w:val="en-US" w:eastAsia="zh-CN" w:bidi="ar-SA"/>
        </w:rPr>
        <w:t xml:space="preserve">  </w:t>
      </w:r>
      <w:r>
        <w:rPr>
          <w:rFonts w:hint="eastAsia" w:ascii="宋体" w:hAnsi="宋体" w:cs="宋体"/>
          <w:b w:val="0"/>
          <w:bCs w:val="0"/>
          <w:color w:val="auto"/>
          <w:kern w:val="0"/>
          <w:sz w:val="24"/>
          <w:szCs w:val="24"/>
          <w:highlight w:val="none"/>
          <w:lang w:val="en-US" w:eastAsia="zh-CN" w:bidi="ar-SA"/>
        </w:rPr>
        <w:t xml:space="preserve"> </w:t>
      </w:r>
      <w:r>
        <w:rPr>
          <w:rFonts w:hint="eastAsia" w:ascii="宋体" w:hAnsi="宋体" w:eastAsia="宋体" w:cs="宋体"/>
          <w:b w:val="0"/>
          <w:bCs w:val="0"/>
          <w:color w:val="auto"/>
          <w:kern w:val="0"/>
          <w:sz w:val="24"/>
          <w:szCs w:val="24"/>
          <w:highlight w:val="none"/>
          <w:lang w:val="en-US" w:eastAsia="zh-CN" w:bidi="ar-SA"/>
        </w:rPr>
        <w:t>合同签订后，支付</w:t>
      </w:r>
      <w:r>
        <w:rPr>
          <w:rFonts w:hint="eastAsia" w:ascii="宋体" w:hAnsi="宋体" w:cs="宋体"/>
          <w:b w:val="0"/>
          <w:bCs w:val="0"/>
          <w:color w:val="auto"/>
          <w:kern w:val="0"/>
          <w:sz w:val="24"/>
          <w:szCs w:val="24"/>
          <w:highlight w:val="none"/>
          <w:lang w:val="en-US" w:eastAsia="zh-CN" w:bidi="ar-SA"/>
        </w:rPr>
        <w:t>合同金额40%的预付款，服务期满经</w:t>
      </w:r>
      <w:r>
        <w:rPr>
          <w:rFonts w:hint="eastAsia" w:ascii="宋体" w:hAnsi="宋体" w:eastAsia="宋体" w:cs="宋体"/>
          <w:b w:val="0"/>
          <w:bCs w:val="0"/>
          <w:color w:val="auto"/>
          <w:kern w:val="0"/>
          <w:sz w:val="24"/>
          <w:szCs w:val="24"/>
          <w:highlight w:val="none"/>
          <w:lang w:val="en-US" w:eastAsia="zh-CN" w:bidi="ar-SA"/>
        </w:rPr>
        <w:t>年度履约验收合格后支付</w:t>
      </w:r>
      <w:r>
        <w:rPr>
          <w:rFonts w:hint="eastAsia" w:ascii="宋体" w:hAnsi="宋体" w:cs="宋体"/>
          <w:b w:val="0"/>
          <w:bCs w:val="0"/>
          <w:color w:val="auto"/>
          <w:kern w:val="0"/>
          <w:sz w:val="24"/>
          <w:szCs w:val="24"/>
          <w:highlight w:val="none"/>
          <w:lang w:val="en-US" w:eastAsia="zh-CN" w:bidi="ar-SA"/>
        </w:rPr>
        <w:t>剩余款项</w:t>
      </w:r>
      <w:r>
        <w:rPr>
          <w:rFonts w:hint="eastAsia" w:ascii="宋体" w:hAnsi="宋体" w:eastAsia="宋体" w:cs="宋体"/>
          <w:b w:val="0"/>
          <w:bCs w:val="0"/>
          <w:color w:val="auto"/>
          <w:kern w:val="0"/>
          <w:sz w:val="24"/>
          <w:szCs w:val="24"/>
          <w:highlight w:val="none"/>
          <w:lang w:val="en-US" w:eastAsia="zh-CN" w:bidi="ar-SA"/>
        </w:rPr>
        <w:t>。</w:t>
      </w:r>
    </w:p>
    <w:p w14:paraId="69D991DA">
      <w:pPr>
        <w:spacing w:line="360" w:lineRule="auto"/>
        <w:rPr>
          <w:rFonts w:ascii="宋体" w:hAnsi="宋体" w:cs="宋体"/>
          <w:color w:val="auto"/>
          <w:sz w:val="24"/>
          <w:highlight w:val="none"/>
        </w:rPr>
      </w:pPr>
    </w:p>
    <w:p w14:paraId="09A1C105">
      <w:pPr>
        <w:widowControl/>
        <w:ind w:firstLine="720" w:firstLineChars="300"/>
        <w:jc w:val="left"/>
        <w:rPr>
          <w:rFonts w:ascii="宋体" w:hAnsi="宋体" w:cs="宋体"/>
          <w:bCs/>
          <w:color w:val="auto"/>
          <w:sz w:val="24"/>
          <w:highlight w:val="none"/>
        </w:rPr>
      </w:pPr>
    </w:p>
    <w:p w14:paraId="7DE8D1DC">
      <w:pPr>
        <w:rPr>
          <w:rFonts w:ascii="宋体" w:hAnsi="宋体" w:cs="宋体"/>
          <w:snapToGrid w:val="0"/>
          <w:color w:val="auto"/>
          <w:kern w:val="0"/>
          <w:sz w:val="24"/>
          <w:highlight w:val="none"/>
        </w:rPr>
      </w:pPr>
    </w:p>
    <w:p w14:paraId="0E1E00EC">
      <w:pPr>
        <w:spacing w:line="360" w:lineRule="auto"/>
        <w:jc w:val="center"/>
        <w:outlineLvl w:val="0"/>
        <w:rPr>
          <w:rFonts w:ascii="宋体" w:hAnsi="宋体" w:cs="宋体"/>
          <w:b/>
          <w:color w:val="auto"/>
          <w:sz w:val="36"/>
          <w:szCs w:val="36"/>
          <w:highlight w:val="none"/>
        </w:rPr>
      </w:pPr>
      <w:r>
        <w:rPr>
          <w:rFonts w:hint="eastAsia" w:ascii="宋体" w:hAnsi="宋体" w:cs="宋体"/>
          <w:b/>
          <w:color w:val="auto"/>
          <w:sz w:val="24"/>
          <w:highlight w:val="none"/>
        </w:rPr>
        <w:br w:type="page"/>
      </w:r>
      <w:r>
        <w:rPr>
          <w:rFonts w:hint="eastAsia" w:ascii="宋体" w:hAnsi="宋体" w:cs="宋体"/>
          <w:b/>
          <w:color w:val="auto"/>
          <w:sz w:val="36"/>
          <w:szCs w:val="36"/>
          <w:highlight w:val="none"/>
        </w:rPr>
        <w:t xml:space="preserve">第四部分   </w:t>
      </w:r>
      <w:bookmarkStart w:id="28" w:name="_Toc184313301"/>
      <w:bookmarkEnd w:id="28"/>
      <w:bookmarkStart w:id="29" w:name="_Toc184308097"/>
      <w:bookmarkEnd w:id="29"/>
      <w:bookmarkStart w:id="30" w:name="_Toc184313291"/>
      <w:bookmarkEnd w:id="30"/>
      <w:bookmarkStart w:id="31" w:name="_Toc184313264"/>
      <w:bookmarkEnd w:id="31"/>
      <w:bookmarkStart w:id="32" w:name="_Toc184314417"/>
      <w:bookmarkEnd w:id="32"/>
      <w:bookmarkStart w:id="33" w:name="_Toc184308046"/>
      <w:bookmarkEnd w:id="33"/>
      <w:bookmarkStart w:id="34" w:name="_Toc184308059"/>
      <w:bookmarkEnd w:id="34"/>
      <w:bookmarkStart w:id="35" w:name="_Toc184314429"/>
      <w:bookmarkEnd w:id="35"/>
      <w:bookmarkStart w:id="36" w:name="_Toc184308098"/>
      <w:bookmarkEnd w:id="36"/>
      <w:bookmarkStart w:id="37" w:name="_Toc184310338"/>
      <w:bookmarkEnd w:id="37"/>
      <w:bookmarkStart w:id="38" w:name="_Toc184313308"/>
      <w:bookmarkEnd w:id="38"/>
      <w:bookmarkStart w:id="39" w:name="_Toc184308044"/>
      <w:bookmarkEnd w:id="39"/>
      <w:bookmarkStart w:id="40" w:name="_Toc184313246"/>
      <w:bookmarkEnd w:id="40"/>
      <w:bookmarkStart w:id="41" w:name="_Toc184310332"/>
      <w:bookmarkEnd w:id="41"/>
      <w:bookmarkStart w:id="42" w:name="_Toc184312119"/>
      <w:bookmarkEnd w:id="42"/>
      <w:bookmarkStart w:id="43" w:name="_Toc184314443"/>
      <w:bookmarkEnd w:id="43"/>
      <w:bookmarkStart w:id="44" w:name="_Toc184310337"/>
      <w:bookmarkEnd w:id="44"/>
      <w:bookmarkStart w:id="45" w:name="_Toc184313262"/>
      <w:bookmarkEnd w:id="45"/>
      <w:bookmarkStart w:id="46" w:name="_Toc184314413"/>
      <w:bookmarkEnd w:id="46"/>
      <w:bookmarkStart w:id="47" w:name="_Toc184313310"/>
      <w:bookmarkEnd w:id="47"/>
      <w:bookmarkStart w:id="48" w:name="_Toc184310286"/>
      <w:bookmarkEnd w:id="48"/>
      <w:bookmarkStart w:id="49" w:name="_Toc184312079"/>
      <w:bookmarkEnd w:id="49"/>
      <w:bookmarkStart w:id="50" w:name="_Toc184314446"/>
      <w:bookmarkEnd w:id="50"/>
      <w:bookmarkStart w:id="51" w:name="_Toc184312118"/>
      <w:bookmarkEnd w:id="51"/>
      <w:bookmarkStart w:id="52" w:name="_Toc184313303"/>
      <w:bookmarkEnd w:id="52"/>
      <w:bookmarkStart w:id="53" w:name="_Toc184310330"/>
      <w:bookmarkEnd w:id="53"/>
      <w:bookmarkStart w:id="54" w:name="_Toc184308090"/>
      <w:bookmarkEnd w:id="54"/>
      <w:bookmarkStart w:id="55" w:name="_Toc184308099"/>
      <w:bookmarkEnd w:id="55"/>
      <w:bookmarkStart w:id="56" w:name="_Toc184314476"/>
      <w:bookmarkEnd w:id="56"/>
      <w:bookmarkStart w:id="57" w:name="_Toc184308102"/>
      <w:bookmarkEnd w:id="57"/>
      <w:bookmarkStart w:id="58" w:name="_Toc184312126"/>
      <w:bookmarkEnd w:id="58"/>
      <w:bookmarkStart w:id="59" w:name="_Toc184314447"/>
      <w:bookmarkEnd w:id="59"/>
      <w:bookmarkStart w:id="60" w:name="_Toc184313244"/>
      <w:bookmarkEnd w:id="60"/>
      <w:bookmarkStart w:id="61" w:name="_Toc184310276"/>
      <w:bookmarkEnd w:id="61"/>
      <w:bookmarkStart w:id="62" w:name="_Toc184310280"/>
      <w:bookmarkEnd w:id="62"/>
      <w:bookmarkStart w:id="63" w:name="_Toc184314445"/>
      <w:bookmarkEnd w:id="63"/>
      <w:bookmarkStart w:id="64" w:name="_Toc184313306"/>
      <w:bookmarkEnd w:id="64"/>
      <w:bookmarkStart w:id="65" w:name="_Toc184313266"/>
      <w:bookmarkEnd w:id="65"/>
      <w:bookmarkStart w:id="66" w:name="_Toc184308037"/>
      <w:bookmarkEnd w:id="66"/>
      <w:bookmarkStart w:id="67" w:name="_Toc184314427"/>
      <w:bookmarkEnd w:id="67"/>
      <w:bookmarkStart w:id="68" w:name="_Toc184312076"/>
      <w:bookmarkEnd w:id="68"/>
      <w:bookmarkStart w:id="69" w:name="_Toc184314460"/>
      <w:bookmarkEnd w:id="69"/>
      <w:bookmarkStart w:id="70" w:name="_Toc184313284"/>
      <w:bookmarkEnd w:id="70"/>
      <w:bookmarkStart w:id="71" w:name="_Toc184310305"/>
      <w:bookmarkEnd w:id="71"/>
      <w:bookmarkStart w:id="72" w:name="_Toc184313294"/>
      <w:bookmarkEnd w:id="72"/>
      <w:bookmarkStart w:id="73" w:name="_Toc184308054"/>
      <w:bookmarkEnd w:id="73"/>
      <w:bookmarkStart w:id="74" w:name="_Toc184313288"/>
      <w:bookmarkEnd w:id="74"/>
      <w:bookmarkStart w:id="75" w:name="_Toc184312096"/>
      <w:bookmarkEnd w:id="75"/>
      <w:bookmarkStart w:id="76" w:name="_Toc184312106"/>
      <w:bookmarkEnd w:id="76"/>
      <w:bookmarkStart w:id="77" w:name="_Toc184314440"/>
      <w:bookmarkEnd w:id="77"/>
      <w:bookmarkStart w:id="78" w:name="_Toc184313238"/>
      <w:bookmarkEnd w:id="78"/>
      <w:bookmarkStart w:id="79" w:name="_Toc184313276"/>
      <w:bookmarkEnd w:id="79"/>
      <w:bookmarkStart w:id="80" w:name="_Toc184313275"/>
      <w:bookmarkEnd w:id="80"/>
      <w:bookmarkStart w:id="81" w:name="_Toc184313304"/>
      <w:bookmarkEnd w:id="81"/>
      <w:bookmarkStart w:id="82" w:name="_Toc184313263"/>
      <w:bookmarkEnd w:id="82"/>
      <w:bookmarkStart w:id="83" w:name="_Toc184312125"/>
      <w:bookmarkEnd w:id="83"/>
      <w:bookmarkStart w:id="84" w:name="_Toc184314453"/>
      <w:bookmarkEnd w:id="84"/>
      <w:bookmarkStart w:id="85" w:name="_Toc184308065"/>
      <w:bookmarkEnd w:id="85"/>
      <w:bookmarkStart w:id="86" w:name="_Toc184312138"/>
      <w:bookmarkEnd w:id="86"/>
      <w:bookmarkStart w:id="87" w:name="_Toc184308055"/>
      <w:bookmarkEnd w:id="87"/>
      <w:bookmarkStart w:id="88" w:name="_Toc184313254"/>
      <w:bookmarkEnd w:id="88"/>
      <w:bookmarkStart w:id="89" w:name="_Toc184314479"/>
      <w:bookmarkEnd w:id="89"/>
      <w:bookmarkStart w:id="90" w:name="_Toc184310279"/>
      <w:bookmarkEnd w:id="90"/>
      <w:bookmarkStart w:id="91" w:name="_Toc184308045"/>
      <w:bookmarkEnd w:id="91"/>
      <w:bookmarkStart w:id="92" w:name="_Toc184308048"/>
      <w:bookmarkEnd w:id="92"/>
      <w:bookmarkStart w:id="93" w:name="_Toc184310312"/>
      <w:bookmarkEnd w:id="93"/>
      <w:bookmarkStart w:id="94" w:name="_Toc184312087"/>
      <w:bookmarkEnd w:id="94"/>
      <w:bookmarkStart w:id="95" w:name="_Toc184314459"/>
      <w:bookmarkEnd w:id="95"/>
      <w:bookmarkStart w:id="96" w:name="_Toc184308107"/>
      <w:bookmarkEnd w:id="96"/>
      <w:bookmarkStart w:id="97" w:name="_Toc184314482"/>
      <w:bookmarkEnd w:id="97"/>
      <w:bookmarkStart w:id="98" w:name="_Toc184313247"/>
      <w:bookmarkEnd w:id="98"/>
      <w:bookmarkStart w:id="99" w:name="_Toc184312122"/>
      <w:bookmarkEnd w:id="99"/>
      <w:bookmarkStart w:id="100" w:name="_Toc184312110"/>
      <w:bookmarkEnd w:id="100"/>
      <w:bookmarkStart w:id="101" w:name="_Toc184310314"/>
      <w:bookmarkEnd w:id="101"/>
      <w:bookmarkStart w:id="102" w:name="_Toc184308036"/>
      <w:bookmarkEnd w:id="102"/>
      <w:bookmarkStart w:id="103" w:name="_Toc184313268"/>
      <w:bookmarkEnd w:id="103"/>
      <w:bookmarkStart w:id="104" w:name="_Toc184310310"/>
      <w:bookmarkEnd w:id="104"/>
      <w:bookmarkStart w:id="105" w:name="_Toc184313307"/>
      <w:bookmarkEnd w:id="105"/>
      <w:bookmarkStart w:id="106" w:name="_Toc184308070"/>
      <w:bookmarkEnd w:id="106"/>
      <w:bookmarkStart w:id="107" w:name="_Toc184314474"/>
      <w:bookmarkEnd w:id="107"/>
      <w:bookmarkStart w:id="108" w:name="_Toc184312120"/>
      <w:bookmarkEnd w:id="108"/>
      <w:bookmarkStart w:id="109" w:name="_Toc184314478"/>
      <w:bookmarkEnd w:id="109"/>
      <w:bookmarkStart w:id="110" w:name="_Toc184308077"/>
      <w:bookmarkEnd w:id="110"/>
      <w:bookmarkStart w:id="111" w:name="_Toc184314456"/>
      <w:bookmarkEnd w:id="111"/>
      <w:bookmarkStart w:id="112" w:name="_Toc184313277"/>
      <w:bookmarkEnd w:id="112"/>
      <w:bookmarkStart w:id="113" w:name="_Toc184308039"/>
      <w:bookmarkEnd w:id="113"/>
      <w:bookmarkStart w:id="114" w:name="_Toc184314412"/>
      <w:bookmarkEnd w:id="114"/>
      <w:bookmarkStart w:id="115" w:name="_Toc184312071"/>
      <w:bookmarkEnd w:id="115"/>
      <w:bookmarkStart w:id="116" w:name="_Toc184308052"/>
      <w:bookmarkEnd w:id="116"/>
      <w:bookmarkStart w:id="117" w:name="_Toc184310333"/>
      <w:bookmarkEnd w:id="117"/>
      <w:bookmarkStart w:id="118" w:name="_Toc184312104"/>
      <w:bookmarkEnd w:id="118"/>
      <w:bookmarkStart w:id="119" w:name="_Toc184314449"/>
      <w:bookmarkEnd w:id="119"/>
      <w:bookmarkStart w:id="120" w:name="_Toc184312099"/>
      <w:bookmarkEnd w:id="120"/>
      <w:bookmarkStart w:id="121" w:name="_Toc184312073"/>
      <w:bookmarkEnd w:id="121"/>
      <w:bookmarkStart w:id="122" w:name="_Toc184308091"/>
      <w:bookmarkEnd w:id="122"/>
      <w:bookmarkStart w:id="123" w:name="_Toc184310297"/>
      <w:bookmarkEnd w:id="123"/>
      <w:bookmarkStart w:id="124" w:name="_Toc184308060"/>
      <w:bookmarkEnd w:id="124"/>
      <w:bookmarkStart w:id="125" w:name="_Toc184313302"/>
      <w:bookmarkEnd w:id="125"/>
      <w:bookmarkStart w:id="126" w:name="_Toc184313286"/>
      <w:bookmarkEnd w:id="126"/>
      <w:bookmarkStart w:id="127" w:name="_Toc184310302"/>
      <w:bookmarkEnd w:id="127"/>
      <w:bookmarkStart w:id="128" w:name="_Toc184308073"/>
      <w:bookmarkEnd w:id="128"/>
      <w:bookmarkStart w:id="129" w:name="_Toc184308089"/>
      <w:bookmarkEnd w:id="129"/>
      <w:bookmarkStart w:id="130" w:name="_Toc184308072"/>
      <w:bookmarkEnd w:id="130"/>
      <w:bookmarkStart w:id="131" w:name="_Toc184314448"/>
      <w:bookmarkEnd w:id="131"/>
      <w:bookmarkStart w:id="132" w:name="_Toc184308094"/>
      <w:bookmarkEnd w:id="132"/>
      <w:bookmarkStart w:id="133" w:name="_Toc184312117"/>
      <w:bookmarkEnd w:id="133"/>
      <w:bookmarkStart w:id="134" w:name="_Toc184310298"/>
      <w:bookmarkEnd w:id="134"/>
      <w:bookmarkStart w:id="135" w:name="_Toc184313273"/>
      <w:bookmarkEnd w:id="135"/>
      <w:bookmarkStart w:id="136" w:name="_Toc184313265"/>
      <w:bookmarkEnd w:id="136"/>
      <w:bookmarkStart w:id="137" w:name="_Toc184313240"/>
      <w:bookmarkEnd w:id="137"/>
      <w:bookmarkStart w:id="138" w:name="_Toc184312136"/>
      <w:bookmarkEnd w:id="138"/>
      <w:bookmarkStart w:id="139" w:name="_Toc184314439"/>
      <w:bookmarkEnd w:id="139"/>
      <w:bookmarkStart w:id="140" w:name="_Toc184312121"/>
      <w:bookmarkEnd w:id="140"/>
      <w:bookmarkStart w:id="141" w:name="_Toc184314435"/>
      <w:bookmarkEnd w:id="141"/>
      <w:bookmarkStart w:id="142" w:name="_Toc184308062"/>
      <w:bookmarkEnd w:id="142"/>
      <w:bookmarkStart w:id="143" w:name="_Toc184312127"/>
      <w:bookmarkEnd w:id="143"/>
      <w:bookmarkStart w:id="144" w:name="_Toc184312075"/>
      <w:bookmarkEnd w:id="144"/>
      <w:bookmarkStart w:id="145" w:name="_Toc184312077"/>
      <w:bookmarkEnd w:id="145"/>
      <w:bookmarkStart w:id="146" w:name="_Toc184308058"/>
      <w:bookmarkEnd w:id="146"/>
      <w:bookmarkStart w:id="147" w:name="_Toc184308101"/>
      <w:bookmarkEnd w:id="147"/>
      <w:bookmarkStart w:id="148" w:name="_Toc184310281"/>
      <w:bookmarkEnd w:id="148"/>
      <w:bookmarkStart w:id="149" w:name="_Toc184314455"/>
      <w:bookmarkEnd w:id="149"/>
      <w:bookmarkStart w:id="150" w:name="_Toc184310326"/>
      <w:bookmarkEnd w:id="150"/>
      <w:bookmarkStart w:id="151" w:name="_Toc184308096"/>
      <w:bookmarkEnd w:id="151"/>
      <w:bookmarkStart w:id="152" w:name="_Toc184310335"/>
      <w:bookmarkEnd w:id="152"/>
      <w:bookmarkStart w:id="153" w:name="_Toc184310327"/>
      <w:bookmarkEnd w:id="153"/>
      <w:bookmarkStart w:id="154" w:name="_Toc184308087"/>
      <w:bookmarkEnd w:id="154"/>
      <w:bookmarkStart w:id="155" w:name="_Toc184310277"/>
      <w:bookmarkEnd w:id="155"/>
      <w:bookmarkStart w:id="156" w:name="_Toc184312137"/>
      <w:bookmarkEnd w:id="156"/>
      <w:bookmarkStart w:id="157" w:name="_Toc184313252"/>
      <w:bookmarkEnd w:id="157"/>
      <w:bookmarkStart w:id="158" w:name="_Toc184312131"/>
      <w:bookmarkEnd w:id="158"/>
      <w:bookmarkStart w:id="159" w:name="_Toc184314466"/>
      <w:bookmarkEnd w:id="159"/>
      <w:bookmarkStart w:id="160" w:name="_Toc184312139"/>
      <w:bookmarkEnd w:id="160"/>
      <w:bookmarkStart w:id="161" w:name="_Toc184310288"/>
      <w:bookmarkEnd w:id="161"/>
      <w:bookmarkStart w:id="162" w:name="_Toc184314467"/>
      <w:bookmarkEnd w:id="162"/>
      <w:bookmarkStart w:id="163" w:name="_Toc184308040"/>
      <w:bookmarkEnd w:id="163"/>
      <w:bookmarkStart w:id="164" w:name="_Toc184310315"/>
      <w:bookmarkEnd w:id="164"/>
      <w:bookmarkStart w:id="165" w:name="_Toc184310304"/>
      <w:bookmarkEnd w:id="165"/>
      <w:bookmarkStart w:id="166" w:name="_Toc184310272"/>
      <w:bookmarkEnd w:id="166"/>
      <w:bookmarkStart w:id="167" w:name="_Toc184312133"/>
      <w:bookmarkEnd w:id="167"/>
      <w:bookmarkStart w:id="168" w:name="_Toc184312090"/>
      <w:bookmarkEnd w:id="168"/>
      <w:bookmarkStart w:id="169" w:name="_Toc184308100"/>
      <w:bookmarkEnd w:id="169"/>
      <w:bookmarkStart w:id="170" w:name="_Toc184308051"/>
      <w:bookmarkEnd w:id="170"/>
      <w:bookmarkStart w:id="171" w:name="_Toc184314426"/>
      <w:bookmarkEnd w:id="171"/>
      <w:bookmarkStart w:id="172" w:name="_Toc184310341"/>
      <w:bookmarkEnd w:id="172"/>
      <w:bookmarkStart w:id="173" w:name="_Toc184312107"/>
      <w:bookmarkEnd w:id="173"/>
      <w:bookmarkStart w:id="174" w:name="_Toc184314428"/>
      <w:bookmarkEnd w:id="174"/>
      <w:bookmarkStart w:id="175" w:name="_Toc184313309"/>
      <w:bookmarkEnd w:id="175"/>
      <w:bookmarkStart w:id="176" w:name="_Toc184312111"/>
      <w:bookmarkEnd w:id="176"/>
      <w:bookmarkStart w:id="177" w:name="_Toc184310285"/>
      <w:bookmarkEnd w:id="177"/>
      <w:bookmarkStart w:id="178" w:name="_Toc184312095"/>
      <w:bookmarkEnd w:id="178"/>
      <w:bookmarkStart w:id="179" w:name="_Toc184310290"/>
      <w:bookmarkEnd w:id="179"/>
      <w:bookmarkStart w:id="180" w:name="_Toc184314444"/>
      <w:bookmarkEnd w:id="180"/>
      <w:bookmarkStart w:id="181" w:name="_Toc184308043"/>
      <w:bookmarkEnd w:id="181"/>
      <w:bookmarkStart w:id="182" w:name="_Toc184310289"/>
      <w:bookmarkEnd w:id="182"/>
      <w:bookmarkStart w:id="183" w:name="_Toc184312083"/>
      <w:bookmarkEnd w:id="183"/>
      <w:bookmarkStart w:id="184" w:name="_Toc184312109"/>
      <w:bookmarkEnd w:id="184"/>
      <w:bookmarkStart w:id="185" w:name="_Toc184308095"/>
      <w:bookmarkEnd w:id="185"/>
      <w:bookmarkStart w:id="186" w:name="_Toc184313243"/>
      <w:bookmarkEnd w:id="186"/>
      <w:bookmarkStart w:id="187" w:name="_Toc184312092"/>
      <w:bookmarkEnd w:id="187"/>
      <w:bookmarkStart w:id="188" w:name="_Toc184314436"/>
      <w:bookmarkEnd w:id="188"/>
      <w:bookmarkStart w:id="189" w:name="_Toc184308085"/>
      <w:bookmarkEnd w:id="189"/>
      <w:bookmarkStart w:id="190" w:name="_Toc184308104"/>
      <w:bookmarkEnd w:id="190"/>
      <w:bookmarkStart w:id="191" w:name="_Toc184312070"/>
      <w:bookmarkEnd w:id="191"/>
      <w:bookmarkStart w:id="192" w:name="_Toc184308066"/>
      <w:bookmarkEnd w:id="192"/>
      <w:bookmarkStart w:id="193" w:name="_Toc184308047"/>
      <w:bookmarkEnd w:id="193"/>
      <w:bookmarkStart w:id="194" w:name="_Toc184308057"/>
      <w:bookmarkEnd w:id="194"/>
      <w:bookmarkStart w:id="195" w:name="_Toc184312094"/>
      <w:bookmarkEnd w:id="195"/>
      <w:bookmarkStart w:id="196" w:name="_Toc184314464"/>
      <w:bookmarkEnd w:id="196"/>
      <w:bookmarkStart w:id="197" w:name="_Toc184308053"/>
      <w:bookmarkEnd w:id="197"/>
      <w:bookmarkStart w:id="198" w:name="_Toc184310340"/>
      <w:bookmarkEnd w:id="198"/>
      <w:bookmarkStart w:id="199" w:name="_Toc184308063"/>
      <w:bookmarkEnd w:id="199"/>
      <w:bookmarkStart w:id="200" w:name="_Toc184313261"/>
      <w:bookmarkEnd w:id="200"/>
      <w:bookmarkStart w:id="201" w:name="_Toc184314477"/>
      <w:bookmarkEnd w:id="201"/>
      <w:bookmarkStart w:id="202" w:name="_Toc184313251"/>
      <w:bookmarkEnd w:id="202"/>
      <w:bookmarkStart w:id="203" w:name="_Toc184308056"/>
      <w:bookmarkEnd w:id="203"/>
      <w:bookmarkStart w:id="204" w:name="_Toc184314461"/>
      <w:bookmarkEnd w:id="204"/>
      <w:bookmarkStart w:id="205" w:name="_Toc184313239"/>
      <w:bookmarkEnd w:id="205"/>
      <w:bookmarkStart w:id="206" w:name="_Toc184310321"/>
      <w:bookmarkEnd w:id="206"/>
      <w:bookmarkStart w:id="207" w:name="_Toc184308106"/>
      <w:bookmarkEnd w:id="207"/>
      <w:bookmarkStart w:id="208" w:name="_Toc184313257"/>
      <w:bookmarkEnd w:id="208"/>
      <w:bookmarkStart w:id="209" w:name="_Toc184314430"/>
      <w:bookmarkEnd w:id="209"/>
      <w:bookmarkStart w:id="210" w:name="_Toc184308088"/>
      <w:bookmarkEnd w:id="210"/>
      <w:bookmarkStart w:id="211" w:name="_Toc184312098"/>
      <w:bookmarkEnd w:id="211"/>
      <w:bookmarkStart w:id="212" w:name="_Toc184310336"/>
      <w:bookmarkEnd w:id="212"/>
      <w:bookmarkStart w:id="213" w:name="_Toc184312103"/>
      <w:bookmarkEnd w:id="213"/>
      <w:bookmarkStart w:id="214" w:name="_Toc184314451"/>
      <w:bookmarkEnd w:id="214"/>
      <w:bookmarkStart w:id="215" w:name="_Toc184308049"/>
      <w:bookmarkEnd w:id="215"/>
      <w:bookmarkStart w:id="216" w:name="_Toc184313285"/>
      <w:bookmarkEnd w:id="216"/>
      <w:bookmarkStart w:id="217" w:name="_Toc184308064"/>
      <w:bookmarkEnd w:id="217"/>
      <w:bookmarkStart w:id="218" w:name="_Toc184308081"/>
      <w:bookmarkEnd w:id="218"/>
      <w:bookmarkStart w:id="219" w:name="_Toc184310274"/>
      <w:bookmarkEnd w:id="219"/>
      <w:bookmarkStart w:id="220" w:name="_Toc184312114"/>
      <w:bookmarkEnd w:id="220"/>
      <w:bookmarkStart w:id="221" w:name="_Toc184314424"/>
      <w:bookmarkEnd w:id="221"/>
      <w:bookmarkStart w:id="222" w:name="_Toc184312080"/>
      <w:bookmarkEnd w:id="222"/>
      <w:bookmarkStart w:id="223" w:name="_Toc184314480"/>
      <w:bookmarkEnd w:id="223"/>
      <w:bookmarkStart w:id="224" w:name="_Toc184310331"/>
      <w:bookmarkEnd w:id="224"/>
      <w:bookmarkStart w:id="225" w:name="_Toc184312113"/>
      <w:bookmarkEnd w:id="225"/>
      <w:bookmarkStart w:id="226" w:name="_Toc184310293"/>
      <w:bookmarkEnd w:id="226"/>
      <w:bookmarkStart w:id="227" w:name="_Toc184310295"/>
      <w:bookmarkEnd w:id="227"/>
      <w:bookmarkStart w:id="228" w:name="_Toc184312124"/>
      <w:bookmarkEnd w:id="228"/>
      <w:bookmarkStart w:id="229" w:name="_Toc184314458"/>
      <w:bookmarkEnd w:id="229"/>
      <w:bookmarkStart w:id="230" w:name="_Toc184308108"/>
      <w:bookmarkEnd w:id="230"/>
      <w:bookmarkStart w:id="231" w:name="_Toc184312069"/>
      <w:bookmarkEnd w:id="231"/>
      <w:bookmarkStart w:id="232" w:name="_Toc184308105"/>
      <w:bookmarkEnd w:id="232"/>
      <w:bookmarkStart w:id="233" w:name="_Toc184313296"/>
      <w:bookmarkEnd w:id="233"/>
      <w:bookmarkStart w:id="234" w:name="_Toc184313249"/>
      <w:bookmarkEnd w:id="234"/>
      <w:bookmarkStart w:id="235" w:name="_Toc184310307"/>
      <w:bookmarkEnd w:id="235"/>
      <w:bookmarkStart w:id="236" w:name="_Toc184308086"/>
      <w:bookmarkEnd w:id="236"/>
      <w:bookmarkStart w:id="237" w:name="_Toc184310308"/>
      <w:bookmarkEnd w:id="237"/>
      <w:bookmarkStart w:id="238" w:name="_Toc184310319"/>
      <w:bookmarkEnd w:id="238"/>
      <w:bookmarkStart w:id="239" w:name="_Toc184310329"/>
      <w:bookmarkEnd w:id="239"/>
      <w:bookmarkStart w:id="240" w:name="_Toc184312135"/>
      <w:bookmarkEnd w:id="240"/>
      <w:bookmarkStart w:id="241" w:name="_Toc184313269"/>
      <w:bookmarkEnd w:id="241"/>
      <w:bookmarkStart w:id="242" w:name="_Toc184313248"/>
      <w:bookmarkEnd w:id="242"/>
      <w:bookmarkStart w:id="243" w:name="_Toc184308071"/>
      <w:bookmarkEnd w:id="243"/>
      <w:bookmarkStart w:id="244" w:name="_Toc184313255"/>
      <w:bookmarkEnd w:id="244"/>
      <w:bookmarkStart w:id="245" w:name="_Toc184313242"/>
      <w:bookmarkEnd w:id="245"/>
      <w:bookmarkStart w:id="246" w:name="_Toc184313258"/>
      <w:bookmarkEnd w:id="246"/>
      <w:bookmarkStart w:id="247" w:name="_Toc184314419"/>
      <w:bookmarkEnd w:id="247"/>
      <w:bookmarkStart w:id="248" w:name="_Toc184310313"/>
      <w:bookmarkEnd w:id="248"/>
      <w:bookmarkStart w:id="249" w:name="_Toc184312101"/>
      <w:bookmarkEnd w:id="249"/>
      <w:bookmarkStart w:id="250" w:name="_Toc184314415"/>
      <w:bookmarkEnd w:id="250"/>
      <w:bookmarkStart w:id="251" w:name="_Toc184308068"/>
      <w:bookmarkEnd w:id="251"/>
      <w:bookmarkStart w:id="252" w:name="_Toc184310300"/>
      <w:bookmarkEnd w:id="252"/>
      <w:bookmarkStart w:id="253" w:name="_Toc184313274"/>
      <w:bookmarkEnd w:id="253"/>
      <w:bookmarkStart w:id="254" w:name="_Toc184312068"/>
      <w:bookmarkEnd w:id="254"/>
      <w:bookmarkStart w:id="255" w:name="_Toc184308074"/>
      <w:bookmarkEnd w:id="255"/>
      <w:bookmarkStart w:id="256" w:name="_Toc184313270"/>
      <w:bookmarkEnd w:id="256"/>
      <w:bookmarkStart w:id="257" w:name="_Toc184314414"/>
      <w:bookmarkEnd w:id="257"/>
      <w:bookmarkStart w:id="258" w:name="_Toc184312086"/>
      <w:bookmarkEnd w:id="258"/>
      <w:bookmarkStart w:id="259" w:name="_Toc184310320"/>
      <w:bookmarkEnd w:id="259"/>
      <w:bookmarkStart w:id="260" w:name="_Toc184313290"/>
      <w:bookmarkEnd w:id="260"/>
      <w:bookmarkStart w:id="261" w:name="_Toc184314437"/>
      <w:bookmarkEnd w:id="261"/>
      <w:bookmarkStart w:id="262" w:name="_Toc184308084"/>
      <w:bookmarkEnd w:id="262"/>
      <w:bookmarkStart w:id="263" w:name="_Toc184314411"/>
      <w:bookmarkEnd w:id="263"/>
      <w:bookmarkStart w:id="264" w:name="_Toc184313299"/>
      <w:bookmarkEnd w:id="264"/>
      <w:bookmarkStart w:id="265" w:name="_Toc184313250"/>
      <w:bookmarkEnd w:id="265"/>
      <w:bookmarkStart w:id="266" w:name="_Toc184314433"/>
      <w:bookmarkEnd w:id="266"/>
      <w:bookmarkStart w:id="267" w:name="_Toc184313293"/>
      <w:bookmarkEnd w:id="267"/>
      <w:bookmarkStart w:id="268" w:name="_Toc184312088"/>
      <w:bookmarkEnd w:id="268"/>
      <w:bookmarkStart w:id="269" w:name="_Toc184310296"/>
      <w:bookmarkEnd w:id="269"/>
      <w:bookmarkStart w:id="270" w:name="_Toc184308092"/>
      <w:bookmarkEnd w:id="270"/>
      <w:bookmarkStart w:id="271" w:name="_Toc184313272"/>
      <w:bookmarkEnd w:id="271"/>
      <w:bookmarkStart w:id="272" w:name="_Toc184308083"/>
      <w:bookmarkEnd w:id="272"/>
      <w:bookmarkStart w:id="273" w:name="_Toc184313297"/>
      <w:bookmarkEnd w:id="273"/>
      <w:bookmarkStart w:id="274" w:name="_Toc184310325"/>
      <w:bookmarkEnd w:id="274"/>
      <w:bookmarkStart w:id="275" w:name="_Toc184313287"/>
      <w:bookmarkEnd w:id="275"/>
      <w:bookmarkStart w:id="276" w:name="_Toc184310309"/>
      <w:bookmarkEnd w:id="276"/>
      <w:bookmarkStart w:id="277" w:name="_Toc184314410"/>
      <w:bookmarkEnd w:id="277"/>
      <w:bookmarkStart w:id="278" w:name="_Toc184313271"/>
      <w:bookmarkEnd w:id="278"/>
      <w:bookmarkStart w:id="279" w:name="_Toc184312100"/>
      <w:bookmarkEnd w:id="279"/>
      <w:bookmarkStart w:id="280" w:name="_Toc184310287"/>
      <w:bookmarkEnd w:id="280"/>
      <w:bookmarkStart w:id="281" w:name="_Toc184312129"/>
      <w:bookmarkEnd w:id="281"/>
      <w:bookmarkStart w:id="282" w:name="_Toc184310344"/>
      <w:bookmarkEnd w:id="282"/>
      <w:bookmarkStart w:id="283" w:name="_Toc184310292"/>
      <w:bookmarkEnd w:id="283"/>
      <w:bookmarkStart w:id="284" w:name="_Toc184310311"/>
      <w:bookmarkEnd w:id="284"/>
      <w:bookmarkStart w:id="285" w:name="_Toc184314425"/>
      <w:bookmarkEnd w:id="285"/>
      <w:bookmarkStart w:id="286" w:name="_Toc184313256"/>
      <w:bookmarkEnd w:id="286"/>
      <w:bookmarkStart w:id="287" w:name="_Toc184313305"/>
      <w:bookmarkEnd w:id="287"/>
      <w:bookmarkStart w:id="288" w:name="_Toc184312072"/>
      <w:bookmarkEnd w:id="288"/>
      <w:bookmarkStart w:id="289" w:name="_Toc184314431"/>
      <w:bookmarkEnd w:id="289"/>
      <w:bookmarkStart w:id="290" w:name="_Toc184312116"/>
      <w:bookmarkEnd w:id="290"/>
      <w:bookmarkStart w:id="291" w:name="_Toc184312105"/>
      <w:bookmarkEnd w:id="291"/>
      <w:bookmarkStart w:id="292" w:name="_Toc184310303"/>
      <w:bookmarkEnd w:id="292"/>
      <w:bookmarkStart w:id="293" w:name="_Toc184312097"/>
      <w:bookmarkEnd w:id="293"/>
      <w:bookmarkStart w:id="294" w:name="_Toc184312134"/>
      <w:bookmarkEnd w:id="294"/>
      <w:bookmarkStart w:id="295" w:name="_Toc184313280"/>
      <w:bookmarkEnd w:id="295"/>
      <w:bookmarkStart w:id="296" w:name="_Toc184314421"/>
      <w:bookmarkEnd w:id="296"/>
      <w:bookmarkStart w:id="297" w:name="_Toc184313295"/>
      <w:bookmarkEnd w:id="297"/>
      <w:bookmarkStart w:id="298" w:name="_Toc184312084"/>
      <w:bookmarkEnd w:id="298"/>
      <w:bookmarkStart w:id="299" w:name="_Toc184314463"/>
      <w:bookmarkEnd w:id="299"/>
      <w:bookmarkStart w:id="300" w:name="_Toc184313300"/>
      <w:bookmarkEnd w:id="300"/>
      <w:bookmarkStart w:id="301" w:name="_Toc184314454"/>
      <w:bookmarkEnd w:id="301"/>
      <w:bookmarkStart w:id="302" w:name="_Toc184310291"/>
      <w:bookmarkEnd w:id="302"/>
      <w:bookmarkStart w:id="303" w:name="_Toc184308042"/>
      <w:bookmarkEnd w:id="303"/>
      <w:bookmarkStart w:id="304" w:name="_Toc184313260"/>
      <w:bookmarkEnd w:id="304"/>
      <w:bookmarkStart w:id="305" w:name="_Toc184310328"/>
      <w:bookmarkEnd w:id="305"/>
      <w:bookmarkStart w:id="306" w:name="_Toc184312102"/>
      <w:bookmarkEnd w:id="306"/>
      <w:bookmarkStart w:id="307" w:name="_Toc184310324"/>
      <w:bookmarkEnd w:id="307"/>
      <w:bookmarkStart w:id="308" w:name="_Toc184308076"/>
      <w:bookmarkEnd w:id="308"/>
      <w:bookmarkStart w:id="309" w:name="_Toc184314420"/>
      <w:bookmarkEnd w:id="309"/>
      <w:bookmarkStart w:id="310" w:name="_Toc184312115"/>
      <w:bookmarkEnd w:id="310"/>
      <w:bookmarkStart w:id="311" w:name="_Toc184314452"/>
      <w:bookmarkEnd w:id="311"/>
      <w:bookmarkStart w:id="312" w:name="_Toc184314475"/>
      <w:bookmarkEnd w:id="312"/>
      <w:bookmarkStart w:id="313" w:name="_Toc184310306"/>
      <w:bookmarkEnd w:id="313"/>
      <w:bookmarkStart w:id="314" w:name="_Toc184310284"/>
      <w:bookmarkEnd w:id="314"/>
      <w:bookmarkStart w:id="315" w:name="_Toc184308061"/>
      <w:bookmarkEnd w:id="315"/>
      <w:bookmarkStart w:id="316" w:name="_Toc184314434"/>
      <w:bookmarkEnd w:id="316"/>
      <w:bookmarkStart w:id="317" w:name="_Toc184308069"/>
      <w:bookmarkEnd w:id="317"/>
      <w:bookmarkStart w:id="318" w:name="_Toc184314471"/>
      <w:bookmarkEnd w:id="318"/>
      <w:bookmarkStart w:id="319" w:name="_Toc184314462"/>
      <w:bookmarkEnd w:id="319"/>
      <w:bookmarkStart w:id="320" w:name="_Toc184313245"/>
      <w:bookmarkEnd w:id="320"/>
      <w:bookmarkStart w:id="321" w:name="_Toc184310317"/>
      <w:bookmarkEnd w:id="321"/>
      <w:bookmarkStart w:id="322" w:name="_Toc184314473"/>
      <w:bookmarkEnd w:id="322"/>
      <w:bookmarkStart w:id="323" w:name="_Toc184313292"/>
      <w:bookmarkEnd w:id="323"/>
      <w:bookmarkStart w:id="324" w:name="_Toc184308078"/>
      <w:bookmarkEnd w:id="324"/>
      <w:bookmarkStart w:id="325" w:name="_Toc184308075"/>
      <w:bookmarkEnd w:id="325"/>
      <w:bookmarkStart w:id="326" w:name="_Toc184313298"/>
      <w:bookmarkEnd w:id="326"/>
      <w:bookmarkStart w:id="327" w:name="_Toc184310275"/>
      <w:bookmarkEnd w:id="327"/>
      <w:bookmarkStart w:id="328" w:name="_Toc184314418"/>
      <w:bookmarkEnd w:id="328"/>
      <w:bookmarkStart w:id="329" w:name="_Toc184314450"/>
      <w:bookmarkEnd w:id="329"/>
      <w:bookmarkStart w:id="330" w:name="_Toc184314423"/>
      <w:bookmarkEnd w:id="330"/>
      <w:bookmarkStart w:id="331" w:name="_Toc184310273"/>
      <w:bookmarkEnd w:id="331"/>
      <w:bookmarkStart w:id="332" w:name="_Toc184313279"/>
      <w:bookmarkEnd w:id="332"/>
      <w:bookmarkStart w:id="333" w:name="_Toc184313281"/>
      <w:bookmarkEnd w:id="333"/>
      <w:bookmarkStart w:id="334" w:name="_Toc184314442"/>
      <w:bookmarkEnd w:id="334"/>
      <w:bookmarkStart w:id="335" w:name="_Toc184314438"/>
      <w:bookmarkEnd w:id="335"/>
      <w:bookmarkStart w:id="336" w:name="_Toc184308082"/>
      <w:bookmarkEnd w:id="336"/>
      <w:bookmarkStart w:id="337" w:name="_Toc184308103"/>
      <w:bookmarkEnd w:id="337"/>
      <w:bookmarkStart w:id="338" w:name="_Toc184308067"/>
      <w:bookmarkEnd w:id="338"/>
      <w:bookmarkStart w:id="339" w:name="_Toc184310278"/>
      <w:bookmarkEnd w:id="339"/>
      <w:bookmarkStart w:id="340" w:name="_Toc184313283"/>
      <w:bookmarkEnd w:id="340"/>
      <w:bookmarkStart w:id="341" w:name="_Toc184312078"/>
      <w:bookmarkEnd w:id="341"/>
      <w:bookmarkStart w:id="342" w:name="_Toc184310282"/>
      <w:bookmarkEnd w:id="342"/>
      <w:bookmarkStart w:id="343" w:name="_Toc184308080"/>
      <w:bookmarkEnd w:id="343"/>
      <w:bookmarkStart w:id="344" w:name="_Toc184313241"/>
      <w:bookmarkEnd w:id="344"/>
      <w:bookmarkStart w:id="345" w:name="_Toc184312067"/>
      <w:bookmarkEnd w:id="345"/>
      <w:bookmarkStart w:id="346" w:name="_Toc184313289"/>
      <w:bookmarkEnd w:id="346"/>
      <w:bookmarkStart w:id="347" w:name="_Toc184314470"/>
      <w:bookmarkEnd w:id="347"/>
      <w:bookmarkStart w:id="348" w:name="_Toc184312128"/>
      <w:bookmarkEnd w:id="348"/>
      <w:bookmarkStart w:id="349" w:name="_Toc184312081"/>
      <w:bookmarkEnd w:id="349"/>
      <w:bookmarkStart w:id="350" w:name="_Toc184314468"/>
      <w:bookmarkEnd w:id="350"/>
      <w:bookmarkStart w:id="351" w:name="_Toc184310334"/>
      <w:bookmarkEnd w:id="351"/>
      <w:bookmarkStart w:id="352" w:name="_Toc184308050"/>
      <w:bookmarkEnd w:id="352"/>
      <w:bookmarkStart w:id="353" w:name="_Toc184310323"/>
      <w:bookmarkEnd w:id="353"/>
      <w:bookmarkStart w:id="354" w:name="_Toc184308041"/>
      <w:bookmarkEnd w:id="354"/>
      <w:bookmarkStart w:id="355" w:name="_Toc184310283"/>
      <w:bookmarkEnd w:id="355"/>
      <w:bookmarkStart w:id="356" w:name="_Toc184310339"/>
      <w:bookmarkEnd w:id="356"/>
      <w:bookmarkStart w:id="357" w:name="_Toc184310342"/>
      <w:bookmarkEnd w:id="357"/>
      <w:bookmarkStart w:id="358" w:name="_Toc184314432"/>
      <w:bookmarkEnd w:id="358"/>
      <w:bookmarkStart w:id="359" w:name="_Toc184308079"/>
      <w:bookmarkEnd w:id="359"/>
      <w:bookmarkStart w:id="360" w:name="_Toc184310301"/>
      <w:bookmarkEnd w:id="360"/>
      <w:bookmarkStart w:id="361" w:name="_Toc184310343"/>
      <w:bookmarkEnd w:id="361"/>
      <w:bookmarkStart w:id="362" w:name="_Toc184313267"/>
      <w:bookmarkEnd w:id="362"/>
      <w:bookmarkStart w:id="363" w:name="_Toc184314472"/>
      <w:bookmarkEnd w:id="363"/>
      <w:bookmarkStart w:id="364" w:name="_Toc184312132"/>
      <w:bookmarkEnd w:id="364"/>
      <w:bookmarkStart w:id="365" w:name="_Toc184312123"/>
      <w:bookmarkEnd w:id="365"/>
      <w:bookmarkStart w:id="366" w:name="_Toc184314441"/>
      <w:bookmarkEnd w:id="366"/>
      <w:bookmarkStart w:id="367" w:name="_Toc184314469"/>
      <w:bookmarkEnd w:id="367"/>
      <w:bookmarkStart w:id="368" w:name="_Toc184312130"/>
      <w:bookmarkEnd w:id="368"/>
      <w:bookmarkStart w:id="369" w:name="_Toc184310316"/>
      <w:bookmarkEnd w:id="369"/>
      <w:bookmarkStart w:id="370" w:name="_Toc184313259"/>
      <w:bookmarkEnd w:id="370"/>
      <w:bookmarkStart w:id="371" w:name="_Toc184314465"/>
      <w:bookmarkEnd w:id="371"/>
      <w:bookmarkStart w:id="372" w:name="_Toc184313282"/>
      <w:bookmarkEnd w:id="372"/>
      <w:bookmarkStart w:id="373" w:name="_Toc184310299"/>
      <w:bookmarkEnd w:id="373"/>
      <w:bookmarkStart w:id="374" w:name="_Toc184314457"/>
      <w:bookmarkEnd w:id="374"/>
      <w:bookmarkStart w:id="375" w:name="_Toc184313253"/>
      <w:bookmarkEnd w:id="375"/>
      <w:bookmarkStart w:id="376" w:name="_Toc184310294"/>
      <w:bookmarkEnd w:id="376"/>
      <w:bookmarkStart w:id="377" w:name="_Toc184310322"/>
      <w:bookmarkEnd w:id="377"/>
      <w:bookmarkStart w:id="378" w:name="_Toc184310318"/>
      <w:bookmarkEnd w:id="378"/>
      <w:bookmarkStart w:id="379" w:name="_Toc184312108"/>
      <w:bookmarkEnd w:id="379"/>
      <w:bookmarkStart w:id="380" w:name="_Toc184308093"/>
      <w:bookmarkEnd w:id="380"/>
      <w:bookmarkStart w:id="381" w:name="_Toc184314422"/>
      <w:bookmarkEnd w:id="381"/>
      <w:bookmarkStart w:id="382" w:name="_Toc184312091"/>
      <w:bookmarkEnd w:id="382"/>
      <w:bookmarkStart w:id="383" w:name="_Toc184312085"/>
      <w:bookmarkEnd w:id="383"/>
      <w:bookmarkStart w:id="384" w:name="_Toc184312093"/>
      <w:bookmarkEnd w:id="384"/>
      <w:bookmarkStart w:id="385" w:name="_Toc184312074"/>
      <w:bookmarkEnd w:id="385"/>
      <w:bookmarkStart w:id="386" w:name="_Toc184312089"/>
      <w:bookmarkEnd w:id="386"/>
      <w:bookmarkStart w:id="387" w:name="_Toc184312112"/>
      <w:bookmarkEnd w:id="387"/>
      <w:bookmarkStart w:id="388" w:name="_Toc184308038"/>
      <w:bookmarkEnd w:id="388"/>
      <w:bookmarkStart w:id="389" w:name="_Toc184314481"/>
      <w:bookmarkEnd w:id="389"/>
      <w:bookmarkStart w:id="390" w:name="_Toc184314416"/>
      <w:bookmarkEnd w:id="390"/>
      <w:bookmarkStart w:id="391" w:name="_Toc184313278"/>
      <w:bookmarkEnd w:id="391"/>
      <w:bookmarkStart w:id="392" w:name="_Toc184312082"/>
      <w:bookmarkEnd w:id="392"/>
      <w:r>
        <w:rPr>
          <w:rFonts w:hint="eastAsia" w:ascii="宋体" w:hAnsi="宋体" w:cs="宋体"/>
          <w:b/>
          <w:color w:val="auto"/>
          <w:sz w:val="36"/>
          <w:szCs w:val="36"/>
          <w:highlight w:val="none"/>
        </w:rPr>
        <w:t>评标办法</w:t>
      </w:r>
    </w:p>
    <w:p w14:paraId="2403B73F">
      <w:pPr>
        <w:snapToGrid w:val="0"/>
        <w:spacing w:line="360" w:lineRule="auto"/>
        <w:jc w:val="center"/>
        <w:rPr>
          <w:rFonts w:hint="eastAsia" w:ascii="宋体" w:hAnsi="宋体" w:cs="宋体"/>
          <w:b/>
          <w:sz w:val="32"/>
          <w:szCs w:val="20"/>
          <w:highlight w:val="none"/>
        </w:rPr>
      </w:pPr>
      <w:r>
        <w:rPr>
          <w:rFonts w:hint="eastAsia" w:ascii="宋体" w:hAnsi="宋体" w:cs="宋体"/>
          <w:b/>
          <w:sz w:val="32"/>
          <w:szCs w:val="20"/>
          <w:highlight w:val="none"/>
        </w:rPr>
        <w:t>评标办法前附表</w:t>
      </w:r>
    </w:p>
    <w:p w14:paraId="200CE51D">
      <w:pPr>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为公正、公平、科学地选择中标供应商，根据《中华人民共和国政府采购法》等有关法律法规的规定，并结合本项目的实际，制定本办法。</w:t>
      </w:r>
    </w:p>
    <w:p w14:paraId="53F71C6E">
      <w:pPr>
        <w:spacing w:before="0" w:beforeLines="0" w:after="0" w:afterLines="0"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一、总则</w:t>
      </w:r>
    </w:p>
    <w:p w14:paraId="0B34CF86">
      <w:pPr>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color w:val="auto"/>
          <w:sz w:val="24"/>
          <w:highlight w:val="none"/>
        </w:rPr>
        <w:t>本次评审采用综合评分法，</w:t>
      </w:r>
      <w:r>
        <w:rPr>
          <w:rFonts w:hint="eastAsia" w:ascii="宋体" w:hAnsi="宋体" w:eastAsia="宋体" w:cs="宋体"/>
          <w:b/>
          <w:color w:val="auto"/>
          <w:sz w:val="24"/>
          <w:highlight w:val="none"/>
        </w:rPr>
        <w:t>总分为100分，其中价格分</w:t>
      </w:r>
      <w:r>
        <w:rPr>
          <w:rFonts w:hint="eastAsia" w:ascii="宋体" w:hAnsi="宋体" w:cs="宋体"/>
          <w:b/>
          <w:color w:val="auto"/>
          <w:sz w:val="24"/>
          <w:highlight w:val="none"/>
          <w:lang w:val="en-US" w:eastAsia="zh-CN"/>
        </w:rPr>
        <w:t>10</w:t>
      </w:r>
      <w:r>
        <w:rPr>
          <w:rFonts w:hint="eastAsia" w:ascii="宋体" w:hAnsi="宋体" w:eastAsia="宋体" w:cs="宋体"/>
          <w:b/>
          <w:color w:val="auto"/>
          <w:sz w:val="24"/>
          <w:highlight w:val="none"/>
        </w:rPr>
        <w:t>分、</w:t>
      </w:r>
      <w:r>
        <w:rPr>
          <w:rFonts w:hint="eastAsia" w:ascii="宋体" w:hAnsi="宋体" w:cs="宋体"/>
          <w:b/>
          <w:color w:val="auto"/>
          <w:sz w:val="24"/>
          <w:highlight w:val="none"/>
          <w:lang w:eastAsia="zh-CN"/>
        </w:rPr>
        <w:t>商务</w:t>
      </w:r>
      <w:r>
        <w:rPr>
          <w:rFonts w:hint="eastAsia" w:ascii="宋体" w:hAnsi="宋体" w:eastAsia="宋体" w:cs="宋体"/>
          <w:b/>
          <w:color w:val="auto"/>
          <w:sz w:val="24"/>
          <w:highlight w:val="none"/>
          <w:lang w:val="en-US" w:eastAsia="zh-CN"/>
        </w:rPr>
        <w:t>技术</w:t>
      </w:r>
      <w:r>
        <w:rPr>
          <w:rFonts w:hint="eastAsia" w:ascii="宋体" w:hAnsi="宋体" w:cs="宋体"/>
          <w:b/>
          <w:color w:val="auto"/>
          <w:sz w:val="24"/>
          <w:highlight w:val="none"/>
          <w:lang w:val="en-US" w:eastAsia="zh-CN"/>
        </w:rPr>
        <w:t>分90</w:t>
      </w:r>
      <w:r>
        <w:rPr>
          <w:rFonts w:hint="eastAsia" w:ascii="宋体" w:hAnsi="宋体" w:eastAsia="宋体" w:cs="宋体"/>
          <w:b/>
          <w:color w:val="auto"/>
          <w:sz w:val="24"/>
          <w:highlight w:val="none"/>
        </w:rPr>
        <w:t>分</w:t>
      </w:r>
      <w:r>
        <w:rPr>
          <w:rFonts w:hint="eastAsia" w:ascii="宋体" w:hAnsi="宋体" w:eastAsia="宋体" w:cs="宋体"/>
          <w:color w:val="auto"/>
          <w:sz w:val="24"/>
          <w:highlight w:val="none"/>
        </w:rPr>
        <w:t>。</w:t>
      </w:r>
      <w:r>
        <w:rPr>
          <w:rFonts w:hint="eastAsia" w:ascii="宋体" w:hAnsi="宋体" w:eastAsia="宋体" w:cs="宋体"/>
          <w:sz w:val="24"/>
          <w:highlight w:val="none"/>
        </w:rPr>
        <w:t>合格投标供应商的评审得分为各项目汇总得分。本项目由采购人授权的评审小组直接确定中标供应商</w:t>
      </w:r>
      <w:r>
        <w:rPr>
          <w:rFonts w:hint="eastAsia" w:ascii="宋体" w:hAnsi="宋体" w:eastAsia="宋体" w:cs="宋体"/>
          <w:sz w:val="24"/>
          <w:highlight w:val="none"/>
        </w:rPr>
        <w:t>。评分过程中采用四舍五入法，并保留小数2位。</w:t>
      </w:r>
    </w:p>
    <w:p w14:paraId="2BCC0410">
      <w:pPr>
        <w:spacing w:beforeLines="0" w:afterLines="0" w:line="360" w:lineRule="auto"/>
        <w:ind w:firstLine="480" w:firstLineChars="200"/>
        <w:rPr>
          <w:rFonts w:hint="eastAsia" w:ascii="宋体" w:hAnsi="宋体" w:eastAsia="宋体" w:cs="宋体"/>
          <w:bCs/>
          <w:sz w:val="24"/>
          <w:highlight w:val="none"/>
        </w:rPr>
      </w:pPr>
      <w:r>
        <w:rPr>
          <w:rFonts w:hint="eastAsia" w:ascii="宋体" w:hAnsi="宋体" w:eastAsia="宋体" w:cs="宋体"/>
          <w:bCs/>
          <w:sz w:val="24"/>
          <w:highlight w:val="none"/>
        </w:rPr>
        <w:t>各投标供应商最终得分=</w:t>
      </w:r>
      <w:r>
        <w:rPr>
          <w:rFonts w:hint="eastAsia" w:ascii="宋体" w:hAnsi="宋体" w:cs="宋体"/>
          <w:bCs/>
          <w:sz w:val="24"/>
          <w:highlight w:val="none"/>
          <w:lang w:val="en-US" w:eastAsia="zh-CN"/>
        </w:rPr>
        <w:t>商务</w:t>
      </w:r>
      <w:r>
        <w:rPr>
          <w:rFonts w:hint="eastAsia" w:ascii="宋体" w:hAnsi="宋体" w:eastAsia="宋体" w:cs="宋体"/>
          <w:bCs/>
          <w:sz w:val="24"/>
          <w:highlight w:val="none"/>
        </w:rPr>
        <w:t>技术分+价格分得分。</w:t>
      </w:r>
    </w:p>
    <w:p w14:paraId="011A8CBD">
      <w:pPr>
        <w:spacing w:beforeLines="0" w:afterLines="0"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评审小组将对实质上投标响应本项目的投标供应商根据其报价、</w:t>
      </w:r>
      <w:r>
        <w:rPr>
          <w:rFonts w:hint="eastAsia" w:ascii="宋体" w:hAnsi="宋体" w:cs="宋体"/>
          <w:sz w:val="24"/>
          <w:highlight w:val="none"/>
          <w:lang w:val="en-US" w:eastAsia="zh-CN"/>
        </w:rPr>
        <w:t>商务</w:t>
      </w:r>
      <w:r>
        <w:rPr>
          <w:rFonts w:hint="eastAsia" w:ascii="宋体" w:hAnsi="宋体" w:eastAsia="宋体" w:cs="宋体"/>
          <w:sz w:val="24"/>
          <w:highlight w:val="none"/>
          <w:lang w:val="en-US" w:eastAsia="zh-CN"/>
        </w:rPr>
        <w:t>资信、</w:t>
      </w:r>
      <w:r>
        <w:rPr>
          <w:rFonts w:hint="eastAsia" w:ascii="宋体" w:hAnsi="宋体" w:eastAsia="宋体" w:cs="宋体"/>
          <w:sz w:val="24"/>
          <w:highlight w:val="none"/>
        </w:rPr>
        <w:t>技术情况由各评委独立记名打分。中标候选资格按评标得分由高到低顺序排列，得分相同的；按投标报价由低到高顺序排列；排名第一的投标供应商为第一中标候选人，排名第二的投标供应商为第二中标候选人……其他投标供应商中标候选资格</w:t>
      </w:r>
      <w:r>
        <w:rPr>
          <w:rFonts w:hint="eastAsia" w:ascii="宋体" w:hAnsi="宋体" w:cs="宋体"/>
          <w:sz w:val="24"/>
          <w:highlight w:val="none"/>
          <w:lang w:eastAsia="zh-CN"/>
        </w:rPr>
        <w:t>依此类推</w:t>
      </w:r>
      <w:r>
        <w:rPr>
          <w:rFonts w:hint="eastAsia" w:ascii="宋体" w:hAnsi="宋体" w:eastAsia="宋体" w:cs="宋体"/>
          <w:sz w:val="24"/>
          <w:highlight w:val="none"/>
        </w:rPr>
        <w:t>。</w:t>
      </w:r>
    </w:p>
    <w:p w14:paraId="4410A118">
      <w:pPr>
        <w:spacing w:before="0" w:beforeLines="0" w:after="0" w:afterLines="0"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二、评审内容及标准</w:t>
      </w:r>
    </w:p>
    <w:p w14:paraId="78564EB8">
      <w:pPr>
        <w:spacing w:beforeLines="0" w:afterLines="0" w:line="360" w:lineRule="auto"/>
        <w:ind w:firstLine="482" w:firstLineChars="200"/>
        <w:rPr>
          <w:rFonts w:hint="eastAsia" w:ascii="宋体" w:hAnsi="宋体" w:eastAsia="宋体" w:cs="宋体"/>
          <w:b/>
          <w:sz w:val="24"/>
          <w:highlight w:val="none"/>
        </w:rPr>
      </w:pPr>
      <w:r>
        <w:rPr>
          <w:rFonts w:hint="eastAsia" w:ascii="宋体" w:hAnsi="宋体" w:eastAsia="宋体" w:cs="宋体"/>
          <w:b/>
          <w:sz w:val="24"/>
          <w:highlight w:val="none"/>
        </w:rPr>
        <w:t>（1）价格分</w:t>
      </w:r>
      <w:r>
        <w:rPr>
          <w:rFonts w:hint="eastAsia" w:ascii="宋体" w:hAnsi="宋体" w:cs="宋体"/>
          <w:b/>
          <w:sz w:val="24"/>
          <w:highlight w:val="none"/>
          <w:lang w:val="en-US" w:eastAsia="zh-CN"/>
        </w:rPr>
        <w:t>10</w:t>
      </w:r>
      <w:r>
        <w:rPr>
          <w:rFonts w:hint="eastAsia" w:ascii="宋体" w:hAnsi="宋体" w:eastAsia="宋体" w:cs="宋体"/>
          <w:b/>
          <w:sz w:val="24"/>
          <w:highlight w:val="none"/>
        </w:rPr>
        <w:t>分</w:t>
      </w:r>
    </w:p>
    <w:p w14:paraId="03992CBB">
      <w:pPr>
        <w:pStyle w:val="24"/>
        <w:spacing w:beforeLines="0" w:afterLines="0" w:line="360" w:lineRule="auto"/>
        <w:ind w:firstLine="480"/>
        <w:rPr>
          <w:rFonts w:hint="eastAsia" w:ascii="宋体" w:hAnsi="宋体" w:eastAsia="宋体" w:cs="宋体"/>
          <w:b/>
          <w:bCs/>
          <w:sz w:val="24"/>
          <w:highlight w:val="none"/>
        </w:rPr>
      </w:pPr>
      <w:r>
        <w:rPr>
          <w:rFonts w:hint="eastAsia" w:ascii="宋体" w:hAnsi="宋体" w:eastAsia="宋体" w:cs="宋体"/>
          <w:b w:val="0"/>
          <w:bCs/>
          <w:sz w:val="24"/>
          <w:highlight w:val="none"/>
        </w:rPr>
        <w:t>价格分采用低价优先法计算，取所有技术入围投标供应商中报价最低的投标报价为评</w:t>
      </w:r>
      <w:r>
        <w:rPr>
          <w:rFonts w:hint="eastAsia" w:ascii="宋体" w:hAnsi="宋体" w:eastAsia="宋体" w:cs="宋体"/>
          <w:b w:val="0"/>
          <w:bCs/>
          <w:sz w:val="24"/>
          <w:highlight w:val="none"/>
        </w:rPr>
        <w:t>标基准价，其他投标供应商的价格分按照</w:t>
      </w:r>
      <w:r>
        <w:rPr>
          <w:rFonts w:hint="eastAsia" w:ascii="宋体" w:hAnsi="宋体" w:eastAsia="宋体" w:cs="宋体"/>
          <w:b/>
          <w:bCs/>
          <w:sz w:val="24"/>
          <w:highlight w:val="none"/>
        </w:rPr>
        <w:t>下列公式计算：</w:t>
      </w:r>
    </w:p>
    <w:p w14:paraId="264AEC11">
      <w:pPr>
        <w:pStyle w:val="24"/>
        <w:spacing w:beforeLines="0" w:afterLines="0" w:line="360" w:lineRule="auto"/>
        <w:ind w:firstLine="480"/>
        <w:rPr>
          <w:rFonts w:hint="eastAsia" w:ascii="宋体" w:hAnsi="宋体" w:eastAsia="宋体" w:cs="宋体"/>
          <w:b/>
          <w:bCs/>
          <w:sz w:val="24"/>
          <w:highlight w:val="none"/>
        </w:rPr>
      </w:pPr>
      <w:r>
        <w:rPr>
          <w:rFonts w:hint="eastAsia" w:ascii="宋体" w:hAnsi="宋体" w:eastAsia="宋体" w:cs="宋体"/>
          <w:b/>
          <w:bCs/>
          <w:sz w:val="24"/>
          <w:highlight w:val="none"/>
        </w:rPr>
        <w:t>价格分=（评标基准价/投标报价）×</w:t>
      </w:r>
      <w:r>
        <w:rPr>
          <w:rFonts w:hint="eastAsia" w:cs="宋体"/>
          <w:b/>
          <w:bCs/>
          <w:sz w:val="24"/>
          <w:highlight w:val="none"/>
          <w:lang w:val="en-US" w:eastAsia="zh-CN"/>
        </w:rPr>
        <w:t>10</w:t>
      </w:r>
      <w:r>
        <w:rPr>
          <w:rFonts w:hint="eastAsia" w:ascii="宋体" w:hAnsi="宋体" w:eastAsia="宋体" w:cs="宋体"/>
          <w:b/>
          <w:bCs/>
          <w:sz w:val="24"/>
          <w:highlight w:val="none"/>
        </w:rPr>
        <w:t>%×100</w:t>
      </w:r>
    </w:p>
    <w:p w14:paraId="3D718FD8">
      <w:pPr>
        <w:spacing w:beforeLines="0" w:afterLines="0" w:line="360" w:lineRule="auto"/>
        <w:ind w:firstLine="472" w:firstLineChars="196"/>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报价是中标的一个重要因素，但最低报价不是中标的唯一依据。</w:t>
      </w:r>
    </w:p>
    <w:p w14:paraId="34883F34">
      <w:pPr>
        <w:widowControl/>
        <w:snapToGrid w:val="0"/>
        <w:spacing w:beforeLines="0" w:afterLines="0" w:line="360" w:lineRule="auto"/>
        <w:ind w:firstLine="480" w:firstLineChars="200"/>
        <w:rPr>
          <w:rFonts w:hint="eastAsia" w:ascii="宋体" w:hAnsi="宋体" w:eastAsia="宋体" w:cs="宋体"/>
          <w:b/>
          <w:bCs/>
          <w:color w:val="auto"/>
          <w:sz w:val="24"/>
          <w:highlight w:val="none"/>
        </w:rPr>
      </w:pPr>
      <w:r>
        <w:rPr>
          <w:rFonts w:hint="eastAsia" w:ascii="宋体" w:hAnsi="宋体" w:eastAsia="宋体" w:cs="宋体"/>
          <w:color w:val="auto"/>
          <w:sz w:val="24"/>
          <w:highlight w:val="none"/>
        </w:rPr>
        <w:t>本项目专门面向中小企业，</w:t>
      </w:r>
      <w:r>
        <w:rPr>
          <w:rFonts w:hint="eastAsia" w:ascii="宋体" w:hAnsi="宋体" w:eastAsia="宋体" w:cs="宋体"/>
          <w:b/>
          <w:bCs/>
          <w:color w:val="auto"/>
          <w:sz w:val="24"/>
          <w:highlight w:val="none"/>
        </w:rPr>
        <w:t>对小型或微型企业</w:t>
      </w:r>
      <w:r>
        <w:rPr>
          <w:rFonts w:hint="eastAsia" w:ascii="宋体" w:hAnsi="宋体" w:eastAsia="宋体" w:cs="宋体"/>
          <w:color w:val="auto"/>
          <w:sz w:val="24"/>
          <w:highlight w:val="none"/>
        </w:rPr>
        <w:t>的投标报价不予扣除。</w:t>
      </w:r>
    </w:p>
    <w:p w14:paraId="3B7B3CF0">
      <w:pPr>
        <w:pStyle w:val="24"/>
        <w:spacing w:beforeLines="0" w:afterLines="0" w:line="360" w:lineRule="auto"/>
        <w:ind w:firstLine="480"/>
        <w:rPr>
          <w:rFonts w:hint="eastAsia" w:ascii="宋体" w:hAnsi="宋体" w:eastAsia="宋体" w:cs="宋体"/>
          <w:b/>
          <w:bCs/>
          <w:sz w:val="24"/>
          <w:highlight w:val="none"/>
        </w:rPr>
      </w:pPr>
      <w:r>
        <w:rPr>
          <w:rFonts w:hint="eastAsia" w:ascii="宋体" w:hAnsi="宋体" w:eastAsia="宋体" w:cs="宋体"/>
          <w:b/>
          <w:bCs/>
          <w:sz w:val="24"/>
          <w:highlight w:val="none"/>
        </w:rPr>
        <w:t>（2）</w:t>
      </w:r>
      <w:r>
        <w:rPr>
          <w:rFonts w:hint="eastAsia" w:cs="宋体"/>
          <w:b/>
          <w:bCs/>
          <w:sz w:val="24"/>
          <w:highlight w:val="none"/>
          <w:lang w:val="en-US" w:eastAsia="zh-CN"/>
        </w:rPr>
        <w:t>商务</w:t>
      </w:r>
      <w:r>
        <w:rPr>
          <w:rFonts w:hint="eastAsia" w:ascii="宋体" w:hAnsi="宋体" w:eastAsia="宋体" w:cs="宋体"/>
          <w:b/>
          <w:bCs/>
          <w:sz w:val="24"/>
          <w:highlight w:val="none"/>
        </w:rPr>
        <w:t>技术分</w:t>
      </w:r>
      <w:r>
        <w:rPr>
          <w:rFonts w:hint="eastAsia" w:cs="宋体"/>
          <w:b/>
          <w:bCs/>
          <w:sz w:val="24"/>
          <w:highlight w:val="none"/>
          <w:lang w:val="en-US" w:eastAsia="zh-CN"/>
        </w:rPr>
        <w:t>90</w:t>
      </w:r>
      <w:r>
        <w:rPr>
          <w:rFonts w:hint="eastAsia" w:ascii="宋体" w:hAnsi="宋体" w:eastAsia="宋体" w:cs="宋体"/>
          <w:b/>
          <w:bCs/>
          <w:sz w:val="24"/>
          <w:highlight w:val="none"/>
        </w:rPr>
        <w:t>分</w:t>
      </w:r>
    </w:p>
    <w:p w14:paraId="22BCD4AE">
      <w:pPr>
        <w:tabs>
          <w:tab w:val="left" w:pos="1154"/>
        </w:tabs>
        <w:spacing w:beforeLines="0" w:afterLines="0" w:line="360" w:lineRule="auto"/>
        <w:ind w:firstLine="482" w:firstLineChars="200"/>
        <w:rPr>
          <w:rFonts w:hint="eastAsia" w:ascii="宋体" w:hAnsi="宋体" w:eastAsia="宋体" w:cs="宋体"/>
          <w:sz w:val="24"/>
          <w:highlight w:val="none"/>
          <w:lang w:val="en-US" w:eastAsia="zh-CN"/>
        </w:rPr>
      </w:pPr>
      <w:r>
        <w:rPr>
          <w:rFonts w:hint="eastAsia" w:ascii="宋体" w:hAnsi="宋体" w:eastAsia="宋体" w:cs="宋体"/>
          <w:b/>
          <w:bCs/>
          <w:sz w:val="24"/>
          <w:highlight w:val="none"/>
        </w:rPr>
        <w:t>商务技术分的计算</w:t>
      </w:r>
      <w:r>
        <w:rPr>
          <w:rFonts w:hint="eastAsia" w:ascii="宋体" w:hAnsi="宋体" w:cs="宋体"/>
          <w:b/>
          <w:bCs/>
          <w:sz w:val="24"/>
          <w:highlight w:val="none"/>
          <w:lang w:eastAsia="zh-CN"/>
        </w:rPr>
        <w:t>：</w:t>
      </w:r>
      <w:r>
        <w:rPr>
          <w:rFonts w:hint="eastAsia" w:ascii="宋体" w:hAnsi="宋体" w:eastAsia="宋体" w:cs="宋体"/>
          <w:sz w:val="24"/>
          <w:highlight w:val="none"/>
        </w:rPr>
        <w:t>商务技术</w:t>
      </w:r>
      <w:r>
        <w:rPr>
          <w:rFonts w:hint="eastAsia" w:ascii="宋体" w:hAnsi="宋体" w:eastAsia="宋体" w:cs="宋体"/>
          <w:sz w:val="24"/>
          <w:highlight w:val="none"/>
          <w:lang w:val="en-US" w:eastAsia="zh-CN"/>
        </w:rPr>
        <w:t>部分得分</w:t>
      </w:r>
      <w:r>
        <w:rPr>
          <w:rFonts w:hint="eastAsia" w:ascii="宋体" w:hAnsi="宋体" w:eastAsia="宋体" w:cs="宋体"/>
          <w:sz w:val="24"/>
          <w:highlight w:val="none"/>
        </w:rPr>
        <w:t>=评审小组所有成员评分合计数/评审小组人员数</w:t>
      </w:r>
      <w:r>
        <w:rPr>
          <w:rFonts w:hint="eastAsia" w:ascii="宋体" w:hAnsi="宋体" w:eastAsia="宋体" w:cs="宋体"/>
          <w:sz w:val="24"/>
          <w:highlight w:val="none"/>
          <w:lang w:val="en-US" w:eastAsia="zh-CN"/>
        </w:rPr>
        <w:t>；</w:t>
      </w:r>
    </w:p>
    <w:p w14:paraId="5FEA3D30">
      <w:pPr>
        <w:pStyle w:val="3"/>
        <w:spacing w:beforeLines="0" w:afterLines="0"/>
        <w:rPr>
          <w:rFonts w:hint="eastAsia" w:ascii="宋体" w:hAnsi="宋体" w:eastAsia="宋体" w:cs="宋体"/>
          <w:b/>
          <w:sz w:val="24"/>
          <w:highlight w:val="none"/>
          <w:lang w:val="en-US" w:eastAsia="zh-CN"/>
        </w:rPr>
      </w:pPr>
      <w:r>
        <w:rPr>
          <w:rFonts w:hint="eastAsia" w:ascii="宋体" w:hAnsi="宋体" w:eastAsia="宋体" w:cs="宋体"/>
          <w:b/>
          <w:sz w:val="24"/>
          <w:highlight w:val="none"/>
          <w:lang w:val="en-US" w:eastAsia="zh-CN"/>
        </w:rPr>
        <w:t>商务技术评分细则：</w:t>
      </w:r>
      <w:r>
        <w:rPr>
          <w:rFonts w:hint="eastAsia" w:ascii="宋体" w:hAnsi="宋体" w:eastAsia="宋体" w:cs="宋体"/>
          <w:b/>
          <w:sz w:val="24"/>
          <w:highlight w:val="none"/>
        </w:rPr>
        <w:t>（</w:t>
      </w:r>
      <w:r>
        <w:rPr>
          <w:rFonts w:hint="eastAsia" w:ascii="宋体" w:hAnsi="宋体" w:cs="宋体"/>
          <w:b/>
          <w:sz w:val="24"/>
          <w:highlight w:val="none"/>
          <w:lang w:val="en-US" w:eastAsia="zh-CN"/>
        </w:rPr>
        <w:t>商务</w:t>
      </w:r>
      <w:r>
        <w:rPr>
          <w:rFonts w:hint="eastAsia" w:ascii="宋体" w:hAnsi="宋体" w:eastAsia="宋体" w:cs="宋体"/>
          <w:b/>
          <w:sz w:val="24"/>
          <w:highlight w:val="none"/>
        </w:rPr>
        <w:t>技术分，共</w:t>
      </w:r>
      <w:r>
        <w:rPr>
          <w:rFonts w:hint="eastAsia" w:ascii="宋体" w:hAnsi="宋体" w:eastAsia="宋体" w:cs="宋体"/>
          <w:b/>
          <w:sz w:val="24"/>
          <w:highlight w:val="none"/>
          <w:lang w:val="en-US" w:eastAsia="zh-CN"/>
        </w:rPr>
        <w:t>90</w:t>
      </w:r>
      <w:r>
        <w:rPr>
          <w:rFonts w:hint="eastAsia" w:ascii="宋体" w:hAnsi="宋体" w:eastAsia="宋体" w:cs="宋体"/>
          <w:b/>
          <w:sz w:val="24"/>
          <w:highlight w:val="none"/>
        </w:rPr>
        <w:t>分）</w:t>
      </w:r>
    </w:p>
    <w:tbl>
      <w:tblPr>
        <w:tblStyle w:val="66"/>
        <w:tblW w:w="0" w:type="auto"/>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906"/>
        <w:gridCol w:w="6048"/>
        <w:gridCol w:w="469"/>
        <w:gridCol w:w="469"/>
      </w:tblGrid>
      <w:tr w14:paraId="234BF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1" w:hRule="atLeast"/>
        </w:trPr>
        <w:tc>
          <w:tcPr>
            <w:tcW w:w="456" w:type="dxa"/>
            <w:tcBorders>
              <w:top w:val="single" w:color="auto" w:sz="4" w:space="0"/>
              <w:left w:val="single" w:color="auto" w:sz="4" w:space="0"/>
              <w:bottom w:val="single" w:color="auto" w:sz="4" w:space="0"/>
              <w:right w:val="single" w:color="auto" w:sz="4" w:space="0"/>
            </w:tcBorders>
            <w:vAlign w:val="center"/>
          </w:tcPr>
          <w:p w14:paraId="05BE2832">
            <w:pPr>
              <w:widowControl w:val="0"/>
              <w:wordWrap/>
              <w:spacing w:before="0" w:beforeAutospacing="0" w:after="0" w:afterLines="0" w:afterAutospacing="0" w:line="312" w:lineRule="auto"/>
              <w:ind w:left="-105" w:leftChars="-50" w:right="-105" w:rightChars="-5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序号</w:t>
            </w:r>
          </w:p>
        </w:tc>
        <w:tc>
          <w:tcPr>
            <w:tcW w:w="906" w:type="dxa"/>
            <w:tcBorders>
              <w:top w:val="single" w:color="auto" w:sz="4" w:space="0"/>
              <w:left w:val="single" w:color="auto" w:sz="4" w:space="0"/>
              <w:bottom w:val="single" w:color="auto" w:sz="4" w:space="0"/>
              <w:right w:val="single" w:color="auto" w:sz="4" w:space="0"/>
            </w:tcBorders>
            <w:vAlign w:val="center"/>
          </w:tcPr>
          <w:p w14:paraId="38347180">
            <w:pPr>
              <w:widowControl w:val="0"/>
              <w:wordWrap/>
              <w:spacing w:before="0" w:beforeAutospacing="0" w:after="0" w:afterLines="0" w:afterAutospacing="0" w:line="312" w:lineRule="auto"/>
              <w:ind w:left="0" w:right="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评分内容</w:t>
            </w:r>
          </w:p>
        </w:tc>
        <w:tc>
          <w:tcPr>
            <w:tcW w:w="6048" w:type="dxa"/>
            <w:tcBorders>
              <w:top w:val="single" w:color="auto" w:sz="4" w:space="0"/>
              <w:left w:val="single" w:color="auto" w:sz="4" w:space="0"/>
              <w:bottom w:val="single" w:color="auto" w:sz="4" w:space="0"/>
              <w:right w:val="single" w:color="auto" w:sz="4" w:space="0"/>
            </w:tcBorders>
            <w:vAlign w:val="center"/>
          </w:tcPr>
          <w:p w14:paraId="3F009CD2">
            <w:pPr>
              <w:widowControl w:val="0"/>
              <w:wordWrap/>
              <w:spacing w:before="0" w:beforeAutospacing="0" w:after="0" w:afterLines="0" w:afterAutospacing="0" w:line="312" w:lineRule="auto"/>
              <w:ind w:left="0" w:right="0"/>
              <w:jc w:val="center"/>
              <w:textAlignment w:val="auto"/>
              <w:rPr>
                <w:rFonts w:hint="eastAsia"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评分标准</w:t>
            </w:r>
          </w:p>
        </w:tc>
        <w:tc>
          <w:tcPr>
            <w:tcW w:w="469" w:type="dxa"/>
            <w:tcBorders>
              <w:top w:val="single" w:color="auto" w:sz="4" w:space="0"/>
              <w:left w:val="single" w:color="auto" w:sz="4" w:space="0"/>
              <w:bottom w:val="single" w:color="auto" w:sz="4" w:space="0"/>
              <w:right w:val="single" w:color="auto" w:sz="4" w:space="0"/>
            </w:tcBorders>
            <w:vAlign w:val="center"/>
          </w:tcPr>
          <w:p w14:paraId="60B0E2B9">
            <w:pPr>
              <w:widowControl w:val="0"/>
              <w:wordWrap/>
              <w:spacing w:before="0" w:beforeAutospacing="0" w:after="0" w:afterLines="0" w:afterAutospacing="0" w:line="312" w:lineRule="auto"/>
              <w:ind w:left="0" w:right="0"/>
              <w:jc w:val="center"/>
              <w:textAlignment w:val="auto"/>
              <w:rPr>
                <w:rFonts w:hint="eastAsia" w:asciiTheme="minorEastAsia" w:hAnsiTheme="minorEastAsia" w:eastAsiaTheme="minorEastAsia" w:cstheme="minorEastAsia"/>
                <w:b/>
                <w:color w:val="auto"/>
                <w:sz w:val="24"/>
                <w:szCs w:val="24"/>
                <w:highlight w:val="none"/>
                <w:lang w:eastAsia="zh-CN"/>
              </w:rPr>
            </w:pPr>
            <w:r>
              <w:rPr>
                <w:rFonts w:hint="eastAsia" w:asciiTheme="minorEastAsia" w:hAnsiTheme="minorEastAsia" w:eastAsiaTheme="minorEastAsia" w:cstheme="minorEastAsia"/>
                <w:b/>
                <w:color w:val="auto"/>
                <w:sz w:val="24"/>
                <w:szCs w:val="24"/>
                <w:highlight w:val="none"/>
              </w:rPr>
              <w:t>分值</w:t>
            </w:r>
          </w:p>
        </w:tc>
        <w:tc>
          <w:tcPr>
            <w:tcW w:w="469" w:type="dxa"/>
            <w:tcBorders>
              <w:top w:val="single" w:color="auto" w:sz="4" w:space="0"/>
              <w:left w:val="single" w:color="auto" w:sz="4" w:space="0"/>
              <w:bottom w:val="single" w:color="auto" w:sz="4" w:space="0"/>
              <w:right w:val="single" w:color="auto" w:sz="4" w:space="0"/>
            </w:tcBorders>
            <w:vAlign w:val="center"/>
          </w:tcPr>
          <w:p w14:paraId="181DC168">
            <w:pPr>
              <w:widowControl w:val="0"/>
              <w:wordWrap/>
              <w:spacing w:before="0" w:beforeAutospacing="0" w:after="0" w:afterLines="0" w:afterAutospacing="0" w:line="312" w:lineRule="auto"/>
              <w:ind w:left="0" w:right="0"/>
              <w:jc w:val="center"/>
              <w:textAlignment w:val="auto"/>
              <w:rPr>
                <w:rFonts w:hint="default" w:asciiTheme="minorEastAsia" w:hAnsiTheme="minorEastAsia" w:eastAsiaTheme="minorEastAsia" w:cstheme="minorEastAsia"/>
                <w:b/>
                <w:color w:val="auto"/>
                <w:sz w:val="24"/>
                <w:szCs w:val="24"/>
                <w:highlight w:val="none"/>
                <w:lang w:val="en-US" w:eastAsia="zh-CN"/>
              </w:rPr>
            </w:pPr>
            <w:r>
              <w:rPr>
                <w:rFonts w:hint="eastAsia" w:asciiTheme="minorEastAsia" w:hAnsiTheme="minorEastAsia" w:eastAsiaTheme="minorEastAsia" w:cstheme="minorEastAsia"/>
                <w:b/>
                <w:color w:val="auto"/>
                <w:sz w:val="24"/>
                <w:szCs w:val="24"/>
                <w:highlight w:val="none"/>
                <w:lang w:eastAsia="zh-CN"/>
              </w:rPr>
              <w:t>主</w:t>
            </w:r>
            <w:r>
              <w:rPr>
                <w:rFonts w:hint="eastAsia" w:asciiTheme="minorEastAsia" w:hAnsiTheme="minorEastAsia" w:eastAsiaTheme="minorEastAsia" w:cstheme="minorEastAsia"/>
                <w:b/>
                <w:color w:val="auto"/>
                <w:sz w:val="24"/>
                <w:szCs w:val="24"/>
                <w:highlight w:val="none"/>
                <w:lang w:val="en-US" w:eastAsia="zh-CN"/>
              </w:rPr>
              <w:t>/客观分</w:t>
            </w:r>
          </w:p>
        </w:tc>
      </w:tr>
      <w:tr w14:paraId="448B9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vMerge w:val="restart"/>
            <w:tcBorders>
              <w:top w:val="single" w:color="auto" w:sz="4" w:space="0"/>
              <w:left w:val="single" w:color="auto" w:sz="4" w:space="0"/>
              <w:right w:val="single" w:color="auto" w:sz="4" w:space="0"/>
            </w:tcBorders>
            <w:vAlign w:val="center"/>
          </w:tcPr>
          <w:p w14:paraId="13CDDEF0">
            <w:pPr>
              <w:widowControl w:val="0"/>
              <w:wordWrap/>
              <w:spacing w:before="0" w:beforeAutospacing="0" w:after="0" w:afterLines="0" w:afterAutospacing="0" w:line="360" w:lineRule="auto"/>
              <w:ind w:left="-105" w:leftChars="-50" w:right="-105" w:rightChars="-5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p>
          <w:p w14:paraId="19B0C655">
            <w:pPr>
              <w:widowControl w:val="0"/>
              <w:wordWrap/>
              <w:spacing w:before="0" w:beforeAutospacing="0" w:after="0" w:afterLines="0" w:afterAutospacing="0" w:line="360" w:lineRule="auto"/>
              <w:ind w:left="-105" w:leftChars="-50" w:right="-105" w:rightChars="-50"/>
              <w:textAlignment w:val="auto"/>
              <w:rPr>
                <w:rFonts w:hint="eastAsia" w:asciiTheme="minorEastAsia" w:hAnsiTheme="minorEastAsia" w:eastAsiaTheme="minorEastAsia" w:cstheme="minorEastAsia"/>
                <w:color w:val="auto"/>
                <w:sz w:val="24"/>
                <w:szCs w:val="24"/>
                <w:highlight w:val="none"/>
              </w:rPr>
            </w:pPr>
          </w:p>
        </w:tc>
        <w:tc>
          <w:tcPr>
            <w:tcW w:w="906" w:type="dxa"/>
            <w:vMerge w:val="restart"/>
            <w:tcBorders>
              <w:top w:val="single" w:color="auto" w:sz="4" w:space="0"/>
              <w:left w:val="single" w:color="auto" w:sz="4" w:space="0"/>
              <w:right w:val="single" w:color="auto" w:sz="4" w:space="0"/>
            </w:tcBorders>
            <w:vAlign w:val="center"/>
          </w:tcPr>
          <w:p w14:paraId="3599A9B1">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拟投入人员</w:t>
            </w:r>
            <w:r>
              <w:rPr>
                <w:rFonts w:hint="eastAsia" w:asciiTheme="minorEastAsia" w:hAnsiTheme="minorEastAsia" w:eastAsiaTheme="minorEastAsia" w:cstheme="minorEastAsia"/>
                <w:color w:val="auto"/>
                <w:sz w:val="24"/>
                <w:szCs w:val="24"/>
                <w:highlight w:val="none"/>
                <w:lang w:eastAsia="zh-CN"/>
              </w:rPr>
              <w:t>及设备</w:t>
            </w:r>
            <w:r>
              <w:rPr>
                <w:rFonts w:hint="eastAsia" w:asciiTheme="minorEastAsia" w:hAnsiTheme="minorEastAsia" w:eastAsiaTheme="minorEastAsia" w:cstheme="minorEastAsia"/>
                <w:color w:val="auto"/>
                <w:sz w:val="24"/>
                <w:szCs w:val="24"/>
                <w:highlight w:val="none"/>
              </w:rPr>
              <w:t>配备</w:t>
            </w:r>
          </w:p>
        </w:tc>
        <w:tc>
          <w:tcPr>
            <w:tcW w:w="6048" w:type="dxa"/>
            <w:tcBorders>
              <w:top w:val="single" w:color="auto" w:sz="4" w:space="0"/>
              <w:left w:val="single" w:color="auto" w:sz="4" w:space="0"/>
              <w:right w:val="single" w:color="auto" w:sz="4" w:space="0"/>
            </w:tcBorders>
            <w:vAlign w:val="center"/>
          </w:tcPr>
          <w:p w14:paraId="716E7A0E">
            <w:pPr>
              <w:pStyle w:val="65"/>
              <w:widowControl w:val="0"/>
              <w:numPr>
                <w:ilvl w:val="0"/>
                <w:numId w:val="0"/>
              </w:numPr>
              <w:wordWrap/>
              <w:adjustRightInd/>
              <w:snapToGrid/>
              <w:spacing w:before="0" w:beforeAutospacing="0" w:after="0" w:afterLines="0" w:afterAutospacing="0" w:line="360" w:lineRule="auto"/>
              <w:ind w:left="0" w:leftChars="0" w:right="0" w:firstLine="240" w:firstLineChars="1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highlight w:val="none"/>
                <w:u w:val="none"/>
                <w:lang w:val="en-US" w:eastAsia="zh-CN"/>
              </w:rPr>
              <w:t>（一）项目负责人具备白蚁防治职称</w:t>
            </w:r>
            <w:r>
              <w:rPr>
                <w:rFonts w:hint="eastAsia" w:asciiTheme="minorEastAsia" w:hAnsiTheme="minorEastAsia" w:eastAsiaTheme="minorEastAsia" w:cstheme="minorEastAsia"/>
                <w:color w:val="auto"/>
                <w:sz w:val="24"/>
                <w:szCs w:val="24"/>
                <w:highlight w:val="none"/>
              </w:rPr>
              <w:t>证书中级</w:t>
            </w:r>
            <w:r>
              <w:rPr>
                <w:rFonts w:hint="eastAsia" w:asciiTheme="minorEastAsia" w:hAnsiTheme="minorEastAsia" w:eastAsiaTheme="minorEastAsia" w:cstheme="minorEastAsia"/>
                <w:color w:val="auto"/>
                <w:sz w:val="24"/>
                <w:szCs w:val="24"/>
                <w:highlight w:val="none"/>
                <w:lang w:eastAsia="zh-CN"/>
              </w:rPr>
              <w:t>或</w:t>
            </w:r>
            <w:r>
              <w:rPr>
                <w:rFonts w:hint="eastAsia" w:asciiTheme="minorEastAsia" w:hAnsiTheme="minorEastAsia" w:eastAsiaTheme="minorEastAsia" w:cstheme="minorEastAsia"/>
                <w:b w:val="0"/>
                <w:color w:val="auto"/>
                <w:sz w:val="24"/>
                <w:szCs w:val="24"/>
                <w:highlight w:val="none"/>
                <w:u w:val="none"/>
                <w:lang w:val="en-US" w:eastAsia="zh-CN"/>
              </w:rPr>
              <w:t>职业资格证书中级的得3分，具备白蚁防治职称</w:t>
            </w:r>
            <w:r>
              <w:rPr>
                <w:rFonts w:hint="eastAsia" w:asciiTheme="minorEastAsia" w:hAnsiTheme="minorEastAsia" w:eastAsiaTheme="minorEastAsia" w:cstheme="minorEastAsia"/>
                <w:color w:val="auto"/>
                <w:sz w:val="24"/>
                <w:szCs w:val="24"/>
                <w:highlight w:val="none"/>
              </w:rPr>
              <w:t>证书</w:t>
            </w:r>
            <w:r>
              <w:rPr>
                <w:rFonts w:hint="eastAsia" w:asciiTheme="minorEastAsia" w:hAnsiTheme="minorEastAsia" w:eastAsiaTheme="minorEastAsia" w:cstheme="minorEastAsia"/>
                <w:color w:val="auto"/>
                <w:sz w:val="24"/>
                <w:szCs w:val="24"/>
                <w:highlight w:val="none"/>
                <w:lang w:eastAsia="zh-CN"/>
              </w:rPr>
              <w:t>高</w:t>
            </w:r>
            <w:r>
              <w:rPr>
                <w:rFonts w:hint="eastAsia" w:asciiTheme="minorEastAsia" w:hAnsiTheme="minorEastAsia" w:eastAsiaTheme="minorEastAsia" w:cstheme="minorEastAsia"/>
                <w:color w:val="auto"/>
                <w:sz w:val="24"/>
                <w:szCs w:val="24"/>
                <w:highlight w:val="none"/>
              </w:rPr>
              <w:t>级</w:t>
            </w:r>
            <w:r>
              <w:rPr>
                <w:rFonts w:hint="eastAsia" w:asciiTheme="minorEastAsia" w:hAnsiTheme="minorEastAsia" w:eastAsiaTheme="minorEastAsia" w:cstheme="minorEastAsia"/>
                <w:color w:val="auto"/>
                <w:sz w:val="24"/>
                <w:szCs w:val="24"/>
                <w:highlight w:val="none"/>
                <w:lang w:eastAsia="zh-CN"/>
              </w:rPr>
              <w:t>及以上或</w:t>
            </w:r>
            <w:r>
              <w:rPr>
                <w:rFonts w:hint="eastAsia" w:asciiTheme="minorEastAsia" w:hAnsiTheme="minorEastAsia" w:eastAsiaTheme="minorEastAsia" w:cstheme="minorEastAsia"/>
                <w:b w:val="0"/>
                <w:color w:val="auto"/>
                <w:sz w:val="24"/>
                <w:szCs w:val="24"/>
                <w:highlight w:val="none"/>
                <w:u w:val="none"/>
                <w:lang w:val="en-US" w:eastAsia="zh-CN"/>
              </w:rPr>
              <w:t>职业资格证书高级</w:t>
            </w:r>
            <w:r>
              <w:rPr>
                <w:rFonts w:hint="eastAsia" w:asciiTheme="minorEastAsia" w:hAnsiTheme="minorEastAsia" w:eastAsiaTheme="minorEastAsia" w:cstheme="minorEastAsia"/>
                <w:color w:val="auto"/>
                <w:sz w:val="24"/>
                <w:szCs w:val="24"/>
                <w:highlight w:val="none"/>
                <w:lang w:eastAsia="zh-CN"/>
              </w:rPr>
              <w:t>及以上</w:t>
            </w:r>
            <w:r>
              <w:rPr>
                <w:rFonts w:hint="eastAsia" w:asciiTheme="minorEastAsia" w:hAnsiTheme="minorEastAsia" w:eastAsiaTheme="minorEastAsia" w:cstheme="minorEastAsia"/>
                <w:b w:val="0"/>
                <w:color w:val="auto"/>
                <w:sz w:val="24"/>
                <w:szCs w:val="24"/>
                <w:highlight w:val="none"/>
                <w:u w:val="none"/>
                <w:lang w:val="en-US" w:eastAsia="zh-CN"/>
              </w:rPr>
              <w:t>的得5分，（职称证书或国家职业资格证书或职业技能等级证书均可）。</w:t>
            </w:r>
            <w:r>
              <w:rPr>
                <w:rFonts w:hint="eastAsia" w:asciiTheme="minorEastAsia" w:hAnsiTheme="minorEastAsia" w:eastAsiaTheme="minorEastAsia" w:cstheme="minorEastAsia"/>
                <w:b w:val="0"/>
                <w:bCs w:val="0"/>
                <w:color w:val="auto"/>
                <w:sz w:val="24"/>
                <w:szCs w:val="24"/>
                <w:highlight w:val="none"/>
              </w:rPr>
              <w:t>提供</w:t>
            </w:r>
            <w:r>
              <w:rPr>
                <w:rFonts w:hint="eastAsia" w:asciiTheme="minorEastAsia" w:hAnsiTheme="minorEastAsia" w:eastAsiaTheme="minorEastAsia" w:cstheme="minorEastAsia"/>
                <w:b w:val="0"/>
                <w:bCs w:val="0"/>
                <w:color w:val="auto"/>
                <w:sz w:val="24"/>
                <w:szCs w:val="24"/>
                <w:highlight w:val="none"/>
                <w:lang w:eastAsia="zh-CN"/>
              </w:rPr>
              <w:t>证书及</w:t>
            </w:r>
            <w:r>
              <w:rPr>
                <w:rFonts w:hint="eastAsia" w:asciiTheme="minorEastAsia" w:hAnsiTheme="minorEastAsia" w:eastAsiaTheme="minorEastAsia" w:cstheme="minorEastAsia"/>
                <w:b w:val="0"/>
                <w:bCs w:val="0"/>
                <w:color w:val="auto"/>
                <w:sz w:val="24"/>
                <w:szCs w:val="24"/>
                <w:highlight w:val="none"/>
                <w:lang w:val="en-US" w:eastAsia="zh-CN"/>
              </w:rPr>
              <w:t>投标单位的社保缴纳证明（社保缴纳证明打印日期在招标公告发布后）</w:t>
            </w:r>
            <w:r>
              <w:rPr>
                <w:rFonts w:hint="eastAsia" w:asciiTheme="minorEastAsia" w:hAnsiTheme="minorEastAsia" w:eastAsiaTheme="minorEastAsia" w:cstheme="minorEastAsia"/>
                <w:b w:val="0"/>
                <w:bCs w:val="0"/>
                <w:color w:val="auto"/>
                <w:sz w:val="24"/>
                <w:szCs w:val="24"/>
                <w:highlight w:val="none"/>
                <w:lang w:eastAsia="zh-CN"/>
              </w:rPr>
              <w:t>扫描件或复印件加盖公章</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eastAsia="zh-CN"/>
              </w:rPr>
              <w:t>【退休返聘人员如为投入人员则须提供返聘合同，人员领取养老金凭证即可，无须提供社保缴纳证明材料。】</w:t>
            </w:r>
            <w:r>
              <w:rPr>
                <w:rFonts w:hint="eastAsia" w:asciiTheme="minorEastAsia" w:hAnsiTheme="minorEastAsia" w:eastAsiaTheme="minorEastAsia" w:cstheme="minorEastAsia"/>
                <w:b w:val="0"/>
                <w:bCs w:val="0"/>
                <w:color w:val="auto"/>
                <w:sz w:val="24"/>
                <w:szCs w:val="24"/>
                <w:highlight w:val="none"/>
              </w:rPr>
              <w:t>，否则不得分</w:t>
            </w:r>
            <w:r>
              <w:rPr>
                <w:rFonts w:hint="eastAsia" w:asciiTheme="minorEastAsia" w:hAnsiTheme="minorEastAsia" w:eastAsiaTheme="minorEastAsia" w:cstheme="minorEastAsia"/>
                <w:b w:val="0"/>
                <w:bCs w:val="0"/>
                <w:color w:val="auto"/>
                <w:sz w:val="24"/>
                <w:szCs w:val="24"/>
                <w:highlight w:val="none"/>
                <w:lang w:eastAsia="zh-CN"/>
              </w:rPr>
              <w:t>。</w:t>
            </w:r>
          </w:p>
        </w:tc>
        <w:tc>
          <w:tcPr>
            <w:tcW w:w="469" w:type="dxa"/>
            <w:tcBorders>
              <w:top w:val="single" w:color="auto" w:sz="4" w:space="0"/>
              <w:left w:val="single" w:color="auto" w:sz="4" w:space="0"/>
              <w:bottom w:val="single" w:color="auto" w:sz="4" w:space="0"/>
              <w:right w:val="single" w:color="auto" w:sz="4" w:space="0"/>
            </w:tcBorders>
            <w:vAlign w:val="center"/>
          </w:tcPr>
          <w:p w14:paraId="2719E988">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分</w:t>
            </w:r>
          </w:p>
        </w:tc>
        <w:tc>
          <w:tcPr>
            <w:tcW w:w="469" w:type="dxa"/>
            <w:tcBorders>
              <w:top w:val="single" w:color="auto" w:sz="4" w:space="0"/>
              <w:left w:val="single" w:color="auto" w:sz="4" w:space="0"/>
              <w:bottom w:val="single" w:color="auto" w:sz="4" w:space="0"/>
              <w:right w:val="single" w:color="auto" w:sz="4" w:space="0"/>
            </w:tcBorders>
            <w:vAlign w:val="center"/>
          </w:tcPr>
          <w:p w14:paraId="2897C75E">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sz w:val="24"/>
                <w:highlight w:val="none"/>
              </w:rPr>
              <mc:AlternateContent>
                <mc:Choice Requires="wps">
                  <w:drawing>
                    <wp:anchor distT="0" distB="0" distL="114300" distR="114300" simplePos="0" relativeHeight="251665408" behindDoc="0" locked="0" layoutInCell="1" allowOverlap="1">
                      <wp:simplePos x="0" y="0"/>
                      <wp:positionH relativeFrom="column">
                        <wp:posOffset>133985</wp:posOffset>
                      </wp:positionH>
                      <wp:positionV relativeFrom="paragraph">
                        <wp:posOffset>700405</wp:posOffset>
                      </wp:positionV>
                      <wp:extent cx="635" cy="635"/>
                      <wp:effectExtent l="0" t="0" r="0" b="0"/>
                      <wp:wrapNone/>
                      <wp:docPr id="11" name="墨迹 11"/>
                      <wp:cNvGraphicFramePr/>
                      <a:graphic xmlns:a="http://schemas.openxmlformats.org/drawingml/2006/main">
                        <a:graphicData uri="http://schemas.microsoft.com/office/word/2010/wordprocessingInk">
                          <mc:AlternateContent xmlns:a14="http://schemas.microsoft.com/office/drawing/2010/main">
                            <mc:Choice Requires="a14">
                              <w14:contentPart bwMode="clr" r:id="rId29">
                                <w14:nvContentPartPr>
                                  <w14:cNvPr id="11" name="墨迹 11"/>
                                  <w14:cNvContentPartPr/>
                                </w14:nvContentPartPr>
                                <w14:xfrm>
                                  <a:off x="6382385" y="4243070"/>
                                  <a:ext cx="635" cy="635"/>
                                </w14:xfrm>
                              </w14:contentPart>
                            </mc:Choice>
                          </mc:AlternateContent>
                        </a:graphicData>
                      </a:graphic>
                    </wp:anchor>
                  </w:drawing>
                </mc:Choice>
                <mc:Fallback>
                  <w:pict>
                    <v:shape id="_x0000_s1026" o:spid="_x0000_s1026" o:spt="75" style="position:absolute;left:0pt;margin-left:10.55pt;margin-top:55.15pt;height:0.05pt;width:0.05pt;z-index:251665408;mso-width-relative:page;mso-height-relative:page;" coordsize="21600,21600" o:gfxdata="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">
                      <v:imagedata r:id="rId30" o:title=""/>
                      <o:lock v:ext="edit"/>
                    </v:shape>
                  </w:pict>
                </mc:Fallback>
              </mc:AlternateContent>
            </w:r>
            <w:r>
              <w:rPr>
                <w:rFonts w:hint="eastAsia" w:asciiTheme="minorEastAsia" w:hAnsiTheme="minorEastAsia" w:eastAsiaTheme="minorEastAsia" w:cstheme="minorEastAsia"/>
                <w:color w:val="auto"/>
                <w:sz w:val="24"/>
                <w:szCs w:val="24"/>
                <w:highlight w:val="none"/>
                <w:lang w:val="en-US" w:eastAsia="zh-CN"/>
              </w:rPr>
              <w:t>客观分</w:t>
            </w:r>
          </w:p>
        </w:tc>
      </w:tr>
      <w:tr w14:paraId="0D7AD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atLeast"/>
        </w:trPr>
        <w:tc>
          <w:tcPr>
            <w:tcW w:w="456" w:type="dxa"/>
            <w:vMerge w:val="continue"/>
            <w:tcBorders>
              <w:left w:val="single" w:color="auto" w:sz="4" w:space="0"/>
              <w:right w:val="single" w:color="auto" w:sz="4" w:space="0"/>
            </w:tcBorders>
            <w:vAlign w:val="center"/>
          </w:tcPr>
          <w:p w14:paraId="2CAD730E">
            <w:pPr>
              <w:widowControl w:val="0"/>
              <w:wordWrap/>
              <w:spacing w:before="0" w:beforeAutospacing="0" w:after="0" w:afterLines="0" w:afterAutospacing="0" w:line="360" w:lineRule="auto"/>
              <w:ind w:left="-105" w:leftChars="-50" w:right="-105" w:rightChars="-50"/>
              <w:jc w:val="center"/>
              <w:textAlignment w:val="auto"/>
              <w:rPr>
                <w:rFonts w:hint="eastAsia" w:asciiTheme="minorEastAsia" w:hAnsiTheme="minorEastAsia" w:eastAsiaTheme="minorEastAsia" w:cstheme="minorEastAsia"/>
                <w:color w:val="auto"/>
                <w:sz w:val="24"/>
                <w:szCs w:val="24"/>
                <w:highlight w:val="none"/>
              </w:rPr>
            </w:pPr>
          </w:p>
        </w:tc>
        <w:tc>
          <w:tcPr>
            <w:tcW w:w="906" w:type="dxa"/>
            <w:vMerge w:val="continue"/>
            <w:tcBorders>
              <w:left w:val="single" w:color="auto" w:sz="4" w:space="0"/>
              <w:right w:val="single" w:color="auto" w:sz="4" w:space="0"/>
            </w:tcBorders>
            <w:vAlign w:val="center"/>
          </w:tcPr>
          <w:p w14:paraId="365CDBA8">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rPr>
            </w:pPr>
          </w:p>
        </w:tc>
        <w:tc>
          <w:tcPr>
            <w:tcW w:w="6048" w:type="dxa"/>
            <w:tcBorders>
              <w:top w:val="single" w:color="auto" w:sz="4" w:space="0"/>
              <w:left w:val="single" w:color="auto" w:sz="4" w:space="0"/>
              <w:bottom w:val="single" w:color="auto" w:sz="4" w:space="0"/>
              <w:right w:val="single" w:color="auto" w:sz="4" w:space="0"/>
            </w:tcBorders>
            <w:vAlign w:val="center"/>
          </w:tcPr>
          <w:p w14:paraId="263392B1">
            <w:pPr>
              <w:pStyle w:val="65"/>
              <w:widowControl w:val="0"/>
              <w:numPr>
                <w:ilvl w:val="0"/>
                <w:numId w:val="0"/>
              </w:numPr>
              <w:wordWrap/>
              <w:adjustRightInd/>
              <w:snapToGrid/>
              <w:spacing w:before="0" w:beforeAutospacing="0" w:after="0" w:afterLines="0" w:afterAutospacing="0" w:line="360" w:lineRule="auto"/>
              <w:ind w:leftChars="100" w:right="0" w:rightChars="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b w:val="0"/>
                <w:color w:val="auto"/>
                <w:sz w:val="24"/>
                <w:szCs w:val="24"/>
                <w:highlight w:val="none"/>
                <w:u w:val="none"/>
                <w:lang w:val="en-US" w:eastAsia="zh-CN"/>
              </w:rPr>
              <w:t>（二）</w:t>
            </w:r>
            <w:r>
              <w:rPr>
                <w:rFonts w:hint="eastAsia" w:asciiTheme="minorEastAsia" w:hAnsiTheme="minorEastAsia" w:eastAsiaTheme="minorEastAsia" w:cstheme="minorEastAsia"/>
                <w:color w:val="auto"/>
                <w:sz w:val="24"/>
                <w:szCs w:val="24"/>
                <w:highlight w:val="none"/>
              </w:rPr>
              <w:t>施工技术人员需具备白蚁防治专业技术资格证书（含助理工程师）或水利水电专业技术资格证书（含助理工程师）以上职称证书的每一个得</w:t>
            </w:r>
            <w:r>
              <w:rPr>
                <w:rFonts w:hint="eastAsia" w:asciiTheme="minorEastAsia" w:hAnsiTheme="minorEastAsia" w:eastAsiaTheme="minorEastAsia" w:cstheme="minorEastAsia"/>
                <w:color w:val="auto"/>
                <w:sz w:val="24"/>
                <w:szCs w:val="24"/>
                <w:highlight w:val="none"/>
                <w:lang w:val="en-US" w:eastAsia="zh-CN"/>
              </w:rPr>
              <w:t>2</w:t>
            </w:r>
            <w:r>
              <w:rPr>
                <w:rFonts w:hint="eastAsia" w:asciiTheme="minorEastAsia" w:hAnsiTheme="minorEastAsia" w:eastAsiaTheme="minorEastAsia" w:cstheme="minorEastAsia"/>
                <w:color w:val="auto"/>
                <w:sz w:val="24"/>
                <w:szCs w:val="24"/>
                <w:highlight w:val="none"/>
              </w:rPr>
              <w:t>分，最多得</w:t>
            </w: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r>
              <w:rPr>
                <w:rFonts w:hint="eastAsia" w:asciiTheme="minorEastAsia" w:hAnsiTheme="minorEastAsia" w:eastAsiaTheme="minorEastAsia" w:cstheme="minorEastAsia"/>
                <w:b w:val="0"/>
                <w:bCs w:val="0"/>
                <w:color w:val="auto"/>
                <w:sz w:val="24"/>
                <w:szCs w:val="24"/>
                <w:highlight w:val="none"/>
                <w:lang w:eastAsia="zh-CN"/>
              </w:rPr>
              <w:t>（</w:t>
            </w:r>
            <w:r>
              <w:rPr>
                <w:rFonts w:hint="eastAsia" w:asciiTheme="minorEastAsia" w:hAnsiTheme="minorEastAsia" w:eastAsiaTheme="minorEastAsia" w:cstheme="minorEastAsia"/>
                <w:b w:val="0"/>
                <w:bCs w:val="0"/>
                <w:color w:val="auto"/>
                <w:sz w:val="24"/>
                <w:szCs w:val="24"/>
                <w:highlight w:val="none"/>
              </w:rPr>
              <w:t>提供</w:t>
            </w:r>
            <w:r>
              <w:rPr>
                <w:rFonts w:hint="eastAsia" w:asciiTheme="minorEastAsia" w:hAnsiTheme="minorEastAsia" w:eastAsiaTheme="minorEastAsia" w:cstheme="minorEastAsia"/>
                <w:b w:val="0"/>
                <w:bCs w:val="0"/>
                <w:color w:val="auto"/>
                <w:sz w:val="24"/>
                <w:szCs w:val="24"/>
                <w:highlight w:val="none"/>
                <w:lang w:eastAsia="zh-CN"/>
              </w:rPr>
              <w:t>证书及</w:t>
            </w:r>
            <w:r>
              <w:rPr>
                <w:rFonts w:hint="eastAsia" w:asciiTheme="minorEastAsia" w:hAnsiTheme="minorEastAsia" w:eastAsiaTheme="minorEastAsia" w:cstheme="minorEastAsia"/>
                <w:b w:val="0"/>
                <w:bCs w:val="0"/>
                <w:color w:val="auto"/>
                <w:sz w:val="24"/>
                <w:szCs w:val="24"/>
                <w:highlight w:val="none"/>
                <w:lang w:val="en-US" w:eastAsia="zh-CN"/>
              </w:rPr>
              <w:t>投标单位的社保缴纳证明（社保缴纳证明打印日期在招标公告发布后）</w:t>
            </w:r>
            <w:r>
              <w:rPr>
                <w:rFonts w:hint="eastAsia" w:asciiTheme="minorEastAsia" w:hAnsiTheme="minorEastAsia" w:eastAsiaTheme="minorEastAsia" w:cstheme="minorEastAsia"/>
                <w:b w:val="0"/>
                <w:bCs w:val="0"/>
                <w:color w:val="auto"/>
                <w:sz w:val="24"/>
                <w:szCs w:val="24"/>
                <w:highlight w:val="none"/>
                <w:lang w:eastAsia="zh-CN"/>
              </w:rPr>
              <w:t>扫描件或复印件加盖公章</w:t>
            </w:r>
            <w:r>
              <w:rPr>
                <w:rFonts w:hint="eastAsia" w:asciiTheme="minorEastAsia" w:hAnsiTheme="minorEastAsia" w:eastAsiaTheme="minorEastAsia" w:cstheme="minorEastAsia"/>
                <w:b w:val="0"/>
                <w:bCs w:val="0"/>
                <w:color w:val="auto"/>
                <w:sz w:val="24"/>
                <w:szCs w:val="24"/>
                <w:highlight w:val="none"/>
              </w:rPr>
              <w:t>，</w:t>
            </w:r>
            <w:r>
              <w:rPr>
                <w:rFonts w:hint="eastAsia" w:asciiTheme="minorEastAsia" w:hAnsiTheme="minorEastAsia" w:eastAsiaTheme="minorEastAsia" w:cstheme="minorEastAsia"/>
                <w:b w:val="0"/>
                <w:bCs w:val="0"/>
                <w:color w:val="auto"/>
                <w:sz w:val="24"/>
                <w:szCs w:val="24"/>
                <w:highlight w:val="none"/>
                <w:lang w:eastAsia="zh-CN"/>
              </w:rPr>
              <w:t>【退休返聘人员如为投入人员则须提供返聘合同，人员领取养老金凭证即可，无须提供社保缴纳证明材料。】</w:t>
            </w:r>
            <w:r>
              <w:rPr>
                <w:rFonts w:hint="eastAsia" w:asciiTheme="minorEastAsia" w:hAnsiTheme="minorEastAsia" w:eastAsiaTheme="minorEastAsia" w:cstheme="minorEastAsia"/>
                <w:b w:val="0"/>
                <w:bCs w:val="0"/>
                <w:color w:val="auto"/>
                <w:sz w:val="24"/>
                <w:szCs w:val="24"/>
                <w:highlight w:val="none"/>
              </w:rPr>
              <w:t>，否则不得分</w:t>
            </w:r>
            <w:r>
              <w:rPr>
                <w:rFonts w:hint="eastAsia" w:asciiTheme="minorEastAsia" w:hAnsiTheme="minorEastAsia" w:eastAsiaTheme="minorEastAsia" w:cstheme="minorEastAsia"/>
                <w:b w:val="0"/>
                <w:bCs w:val="0"/>
                <w:color w:val="auto"/>
                <w:sz w:val="24"/>
                <w:szCs w:val="24"/>
                <w:highlight w:val="none"/>
                <w:lang w:eastAsia="zh-CN"/>
              </w:rPr>
              <w:t>。</w:t>
            </w:r>
          </w:p>
        </w:tc>
        <w:tc>
          <w:tcPr>
            <w:tcW w:w="469" w:type="dxa"/>
            <w:tcBorders>
              <w:left w:val="single" w:color="auto" w:sz="4" w:space="0"/>
              <w:bottom w:val="single" w:color="auto" w:sz="4" w:space="0"/>
              <w:right w:val="single" w:color="auto" w:sz="4" w:space="0"/>
            </w:tcBorders>
            <w:vAlign w:val="center"/>
          </w:tcPr>
          <w:p w14:paraId="28575952">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8</w:t>
            </w:r>
            <w:r>
              <w:rPr>
                <w:rFonts w:hint="eastAsia" w:asciiTheme="minorEastAsia" w:hAnsiTheme="minorEastAsia" w:eastAsiaTheme="minorEastAsia" w:cstheme="minorEastAsia"/>
                <w:color w:val="auto"/>
                <w:sz w:val="24"/>
                <w:szCs w:val="24"/>
                <w:highlight w:val="none"/>
              </w:rPr>
              <w:t>分</w:t>
            </w:r>
          </w:p>
        </w:tc>
        <w:tc>
          <w:tcPr>
            <w:tcW w:w="469" w:type="dxa"/>
            <w:tcBorders>
              <w:left w:val="single" w:color="auto" w:sz="4" w:space="0"/>
              <w:bottom w:val="single" w:color="auto" w:sz="4" w:space="0"/>
              <w:right w:val="single" w:color="auto" w:sz="4" w:space="0"/>
            </w:tcBorders>
            <w:vAlign w:val="center"/>
          </w:tcPr>
          <w:p w14:paraId="545B4C9C">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客观分</w:t>
            </w:r>
          </w:p>
        </w:tc>
      </w:tr>
      <w:tr w14:paraId="4C88B9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56" w:type="dxa"/>
            <w:vMerge w:val="continue"/>
            <w:tcBorders>
              <w:left w:val="single" w:color="auto" w:sz="4" w:space="0"/>
              <w:right w:val="single" w:color="auto" w:sz="4" w:space="0"/>
            </w:tcBorders>
            <w:vAlign w:val="center"/>
          </w:tcPr>
          <w:p w14:paraId="280FC3CC">
            <w:pPr>
              <w:widowControl w:val="0"/>
              <w:wordWrap/>
              <w:spacing w:before="0" w:beforeAutospacing="0" w:after="0" w:afterLines="0" w:afterAutospacing="0" w:line="360" w:lineRule="auto"/>
              <w:ind w:left="-105" w:leftChars="-50" w:right="-105" w:rightChars="-50"/>
              <w:jc w:val="center"/>
              <w:textAlignment w:val="auto"/>
              <w:rPr>
                <w:rFonts w:hint="eastAsia" w:asciiTheme="minorEastAsia" w:hAnsiTheme="minorEastAsia" w:eastAsiaTheme="minorEastAsia" w:cstheme="minorEastAsia"/>
                <w:color w:val="auto"/>
                <w:sz w:val="24"/>
                <w:szCs w:val="24"/>
                <w:highlight w:val="none"/>
              </w:rPr>
            </w:pPr>
          </w:p>
        </w:tc>
        <w:tc>
          <w:tcPr>
            <w:tcW w:w="906" w:type="dxa"/>
            <w:vMerge w:val="continue"/>
            <w:tcBorders>
              <w:left w:val="single" w:color="auto" w:sz="4" w:space="0"/>
              <w:right w:val="single" w:color="auto" w:sz="4" w:space="0"/>
            </w:tcBorders>
            <w:vAlign w:val="center"/>
          </w:tcPr>
          <w:p w14:paraId="79AA39A8">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rPr>
            </w:pPr>
          </w:p>
        </w:tc>
        <w:tc>
          <w:tcPr>
            <w:tcW w:w="6048" w:type="dxa"/>
            <w:tcBorders>
              <w:top w:val="single" w:color="auto" w:sz="4" w:space="0"/>
              <w:left w:val="single" w:color="auto" w:sz="4" w:space="0"/>
              <w:bottom w:val="single" w:color="auto" w:sz="4" w:space="0"/>
              <w:right w:val="single" w:color="auto" w:sz="4" w:space="0"/>
            </w:tcBorders>
            <w:vAlign w:val="center"/>
          </w:tcPr>
          <w:p w14:paraId="74343541">
            <w:pPr>
              <w:pStyle w:val="5"/>
              <w:widowControl w:val="0"/>
              <w:wordWrap/>
              <w:adjustRightInd/>
              <w:snapToGrid/>
              <w:spacing w:before="0" w:beforeAutospacing="0" w:after="0" w:afterLines="0" w:afterAutospacing="0" w:line="360" w:lineRule="auto"/>
              <w:ind w:left="0" w:right="0" w:firstLine="240" w:firstLineChars="100"/>
              <w:textAlignment w:val="auto"/>
              <w:rPr>
                <w:rFonts w:hint="eastAsia" w:asciiTheme="minorEastAsia" w:hAnsiTheme="minorEastAsia" w:eastAsiaTheme="minorEastAsia" w:cstheme="minorEastAsia"/>
                <w:snapToGrid w:val="0"/>
                <w:color w:val="auto"/>
                <w:kern w:val="2"/>
                <w:sz w:val="24"/>
                <w:szCs w:val="24"/>
                <w:highlight w:val="none"/>
              </w:rPr>
            </w:pPr>
            <w:r>
              <w:rPr>
                <w:rFonts w:hint="eastAsia" w:asciiTheme="minorEastAsia" w:hAnsiTheme="minorEastAsia" w:eastAsiaTheme="minorEastAsia" w:cstheme="minorEastAsia"/>
                <w:b w:val="0"/>
                <w:color w:val="auto"/>
                <w:sz w:val="24"/>
                <w:szCs w:val="24"/>
                <w:highlight w:val="none"/>
                <w:u w:val="none"/>
                <w:lang w:val="en-US" w:eastAsia="zh-CN"/>
              </w:rPr>
              <w:t>（三）</w:t>
            </w:r>
            <w:r>
              <w:rPr>
                <w:rFonts w:hint="eastAsia" w:asciiTheme="minorEastAsia" w:hAnsiTheme="minorEastAsia" w:eastAsiaTheme="minorEastAsia" w:cstheme="minorEastAsia"/>
                <w:color w:val="auto"/>
                <w:kern w:val="0"/>
                <w:sz w:val="24"/>
                <w:szCs w:val="24"/>
                <w:highlight w:val="none"/>
              </w:rPr>
              <w:t>针对本项目配备堤坝白蚁探测仪</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color w:val="auto"/>
                <w:kern w:val="0"/>
                <w:sz w:val="24"/>
                <w:szCs w:val="24"/>
                <w:highlight w:val="none"/>
                <w:lang w:val="en-US" w:eastAsia="zh-CN"/>
              </w:rPr>
              <w:t>有一台得1分，最多得3</w:t>
            </w:r>
            <w:r>
              <w:rPr>
                <w:rFonts w:hint="eastAsia" w:asciiTheme="minorEastAsia" w:hAnsiTheme="minorEastAsia" w:eastAsiaTheme="minorEastAsia" w:cstheme="minorEastAsia"/>
                <w:color w:val="auto"/>
                <w:kern w:val="0"/>
                <w:sz w:val="24"/>
                <w:szCs w:val="24"/>
                <w:highlight w:val="none"/>
              </w:rPr>
              <w:t>分</w:t>
            </w:r>
            <w:r>
              <w:rPr>
                <w:rFonts w:hint="eastAsia" w:asciiTheme="minorEastAsia" w:hAnsiTheme="minorEastAsia" w:eastAsiaTheme="minorEastAsia" w:cstheme="minorEastAsia"/>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lang w:eastAsia="zh-CN"/>
              </w:rPr>
              <w:t>（</w:t>
            </w:r>
            <w:r>
              <w:rPr>
                <w:rFonts w:hint="eastAsia" w:asciiTheme="minorEastAsia" w:hAnsiTheme="minorEastAsia" w:eastAsiaTheme="minorEastAsia" w:cstheme="minorEastAsia"/>
                <w:b/>
                <w:bCs/>
                <w:color w:val="auto"/>
                <w:kern w:val="0"/>
                <w:sz w:val="24"/>
                <w:szCs w:val="24"/>
                <w:highlight w:val="none"/>
              </w:rPr>
              <w:t>提供相关设备图片及发票</w:t>
            </w:r>
            <w:r>
              <w:rPr>
                <w:rFonts w:hint="eastAsia" w:asciiTheme="minorEastAsia" w:hAnsiTheme="minorEastAsia" w:eastAsiaTheme="minorEastAsia" w:cstheme="minorEastAsia"/>
                <w:b/>
                <w:bCs/>
                <w:color w:val="auto"/>
                <w:kern w:val="0"/>
                <w:sz w:val="24"/>
                <w:szCs w:val="24"/>
                <w:highlight w:val="none"/>
                <w:lang w:val="en-US" w:eastAsia="zh-CN"/>
              </w:rPr>
              <w:t>并加盖公章，未提供不得分。）</w:t>
            </w:r>
          </w:p>
        </w:tc>
        <w:tc>
          <w:tcPr>
            <w:tcW w:w="469" w:type="dxa"/>
            <w:tcBorders>
              <w:left w:val="single" w:color="auto" w:sz="4" w:space="0"/>
              <w:bottom w:val="single" w:color="auto" w:sz="4" w:space="0"/>
              <w:right w:val="single" w:color="auto" w:sz="4" w:space="0"/>
            </w:tcBorders>
            <w:vAlign w:val="center"/>
          </w:tcPr>
          <w:p w14:paraId="0AE700E1">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69" w:type="dxa"/>
            <w:tcBorders>
              <w:left w:val="single" w:color="auto" w:sz="4" w:space="0"/>
              <w:bottom w:val="single" w:color="auto" w:sz="4" w:space="0"/>
              <w:right w:val="single" w:color="auto" w:sz="4" w:space="0"/>
            </w:tcBorders>
            <w:vAlign w:val="center"/>
          </w:tcPr>
          <w:p w14:paraId="3E020DCF">
            <w:pPr>
              <w:widowControl w:val="0"/>
              <w:wordWrap/>
              <w:spacing w:before="0" w:beforeAutospacing="0" w:after="0" w:afterLines="0" w:afterAutospacing="0" w:line="360" w:lineRule="auto"/>
              <w:ind w:left="0" w:right="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客观分</w:t>
            </w:r>
          </w:p>
        </w:tc>
      </w:tr>
      <w:tr w14:paraId="250D2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0" w:hRule="atLeast"/>
        </w:trPr>
        <w:tc>
          <w:tcPr>
            <w:tcW w:w="456" w:type="dxa"/>
            <w:tcBorders>
              <w:top w:val="single" w:color="auto" w:sz="4" w:space="0"/>
              <w:left w:val="single" w:color="auto" w:sz="4" w:space="0"/>
              <w:right w:val="single" w:color="auto" w:sz="4" w:space="0"/>
            </w:tcBorders>
            <w:vAlign w:val="center"/>
          </w:tcPr>
          <w:p w14:paraId="43853113">
            <w:pPr>
              <w:widowControl w:val="0"/>
              <w:wordWrap/>
              <w:spacing w:before="0" w:beforeAutospacing="0" w:after="0" w:afterLines="0" w:afterAutospacing="0" w:line="360" w:lineRule="auto"/>
              <w:ind w:left="-105" w:leftChars="-50" w:right="-105" w:rightChars="-5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p>
        </w:tc>
        <w:tc>
          <w:tcPr>
            <w:tcW w:w="906" w:type="dxa"/>
            <w:tcBorders>
              <w:top w:val="single" w:color="auto" w:sz="4" w:space="0"/>
              <w:left w:val="single" w:color="auto" w:sz="4" w:space="0"/>
              <w:right w:val="single" w:color="auto" w:sz="4" w:space="0"/>
            </w:tcBorders>
            <w:vAlign w:val="center"/>
          </w:tcPr>
          <w:p w14:paraId="47859E7F">
            <w:pPr>
              <w:widowControl w:val="0"/>
              <w:wordWrap/>
              <w:spacing w:before="0" w:beforeAutospacing="0" w:after="0" w:afterLines="0" w:afterAutospacing="0" w:line="360" w:lineRule="auto"/>
              <w:ind w:left="0" w:right="0" w:firstLine="120" w:firstLineChars="5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拟派项目负责人业绩经验</w:t>
            </w:r>
          </w:p>
        </w:tc>
        <w:tc>
          <w:tcPr>
            <w:tcW w:w="6048" w:type="dxa"/>
            <w:tcBorders>
              <w:top w:val="single" w:color="auto" w:sz="4" w:space="0"/>
              <w:left w:val="single" w:color="auto" w:sz="4" w:space="0"/>
              <w:right w:val="single" w:color="auto" w:sz="4" w:space="0"/>
            </w:tcBorders>
            <w:vAlign w:val="center"/>
          </w:tcPr>
          <w:p w14:paraId="7C274DB3">
            <w:pPr>
              <w:widowControl w:val="0"/>
              <w:wordWrap/>
              <w:adjustRightInd/>
              <w:snapToGrid/>
              <w:spacing w:before="0" w:beforeAutospacing="0" w:after="0" w:afterLines="0" w:afterAutospacing="0"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拟派本项目负责人自20</w:t>
            </w:r>
            <w:r>
              <w:rPr>
                <w:rFonts w:hint="eastAsia" w:asciiTheme="minorEastAsia" w:hAnsiTheme="minorEastAsia" w:eastAsiaTheme="minorEastAsia" w:cstheme="minorEastAsia"/>
                <w:color w:val="auto"/>
                <w:sz w:val="24"/>
                <w:szCs w:val="24"/>
                <w:highlight w:val="none"/>
                <w:lang w:val="en-US" w:eastAsia="zh-CN"/>
              </w:rPr>
              <w:t>22</w:t>
            </w:r>
            <w:r>
              <w:rPr>
                <w:rFonts w:hint="eastAsia" w:asciiTheme="minorEastAsia" w:hAnsiTheme="minorEastAsia" w:eastAsiaTheme="minorEastAsia" w:cstheme="minorEastAsia"/>
                <w:color w:val="auto"/>
                <w:sz w:val="24"/>
                <w:szCs w:val="24"/>
                <w:highlight w:val="none"/>
              </w:rPr>
              <w:t>年1月1日（</w:t>
            </w:r>
            <w:r>
              <w:rPr>
                <w:rFonts w:hint="eastAsia" w:asciiTheme="minorEastAsia" w:hAnsiTheme="minorEastAsia" w:eastAsiaTheme="minorEastAsia" w:cstheme="minorEastAsia"/>
                <w:color w:val="auto"/>
                <w:sz w:val="24"/>
                <w:szCs w:val="24"/>
                <w:highlight w:val="none"/>
                <w:lang w:eastAsia="zh-CN"/>
              </w:rPr>
              <w:t>时间</w:t>
            </w:r>
            <w:r>
              <w:rPr>
                <w:rFonts w:hint="eastAsia" w:asciiTheme="minorEastAsia" w:hAnsiTheme="minorEastAsia" w:eastAsiaTheme="minorEastAsia" w:cstheme="minorEastAsia"/>
                <w:color w:val="auto"/>
                <w:sz w:val="24"/>
                <w:szCs w:val="24"/>
                <w:highlight w:val="none"/>
              </w:rPr>
              <w:t>以合同签订时间为准）</w:t>
            </w:r>
            <w:r>
              <w:rPr>
                <w:rFonts w:hint="eastAsia" w:asciiTheme="minorEastAsia" w:hAnsiTheme="minorEastAsia" w:eastAsiaTheme="minorEastAsia" w:cstheme="minorEastAsia"/>
                <w:color w:val="auto"/>
                <w:sz w:val="24"/>
                <w:szCs w:val="24"/>
                <w:highlight w:val="none"/>
                <w:lang w:val="en-US" w:eastAsia="zh-CN"/>
              </w:rPr>
              <w:t>承担</w:t>
            </w:r>
            <w:r>
              <w:rPr>
                <w:rFonts w:hint="eastAsia" w:asciiTheme="minorEastAsia" w:hAnsiTheme="minorEastAsia" w:eastAsiaTheme="minorEastAsia" w:cstheme="minorEastAsia"/>
                <w:color w:val="auto"/>
                <w:sz w:val="24"/>
                <w:szCs w:val="24"/>
                <w:highlight w:val="none"/>
              </w:rPr>
              <w:t>过水利白蚁防治或治理工程，每提供一个项目业绩得1分，</w:t>
            </w:r>
            <w:r>
              <w:rPr>
                <w:rFonts w:hint="eastAsia" w:asciiTheme="minorEastAsia" w:hAnsiTheme="minorEastAsia" w:eastAsiaTheme="minorEastAsia" w:cstheme="minorEastAsia"/>
                <w:b/>
                <w:bCs/>
                <w:color w:val="auto"/>
                <w:sz w:val="24"/>
                <w:szCs w:val="24"/>
                <w:highlight w:val="none"/>
                <w:lang w:eastAsia="zh-CN"/>
              </w:rPr>
              <w:t>同一项目的不同标段按一个业绩计取，不重复得分</w:t>
            </w:r>
            <w:r>
              <w:rPr>
                <w:rFonts w:hint="eastAsia" w:asciiTheme="minorEastAsia" w:hAnsiTheme="minorEastAsia" w:eastAsiaTheme="minorEastAsia" w:cstheme="minorEastAsia"/>
                <w:color w:val="auto"/>
                <w:sz w:val="24"/>
                <w:szCs w:val="24"/>
                <w:highlight w:val="none"/>
              </w:rPr>
              <w:t>，最高得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分（提供业绩合同扫描或复印件加盖公章，同时合同或协议上</w:t>
            </w:r>
            <w:r>
              <w:rPr>
                <w:rFonts w:hint="eastAsia" w:asciiTheme="minorEastAsia" w:hAnsiTheme="minorEastAsia" w:eastAsiaTheme="minorEastAsia" w:cstheme="minorEastAsia"/>
                <w:color w:val="auto"/>
                <w:sz w:val="24"/>
                <w:szCs w:val="24"/>
                <w:highlight w:val="none"/>
                <w:lang w:eastAsia="zh-CN"/>
              </w:rPr>
              <w:t>须</w:t>
            </w:r>
            <w:r>
              <w:rPr>
                <w:rFonts w:hint="eastAsia" w:asciiTheme="minorEastAsia" w:hAnsiTheme="minorEastAsia" w:eastAsiaTheme="minorEastAsia" w:cstheme="minorEastAsia"/>
                <w:color w:val="auto"/>
                <w:sz w:val="24"/>
                <w:szCs w:val="24"/>
                <w:highlight w:val="none"/>
              </w:rPr>
              <w:t>明确项目负责人姓名，</w:t>
            </w:r>
            <w:r>
              <w:rPr>
                <w:rFonts w:hint="eastAsia" w:asciiTheme="minorEastAsia" w:hAnsiTheme="minorEastAsia" w:eastAsiaTheme="minorEastAsia" w:cstheme="minorEastAsia"/>
                <w:color w:val="auto"/>
                <w:sz w:val="24"/>
                <w:szCs w:val="24"/>
                <w:highlight w:val="none"/>
                <w:lang w:eastAsia="zh-CN"/>
              </w:rPr>
              <w:t>未明确的须</w:t>
            </w:r>
            <w:r>
              <w:rPr>
                <w:rFonts w:hint="eastAsia" w:asciiTheme="minorEastAsia" w:hAnsiTheme="minorEastAsia" w:eastAsiaTheme="minorEastAsia" w:cstheme="minorEastAsia"/>
                <w:color w:val="auto"/>
                <w:sz w:val="24"/>
                <w:szCs w:val="24"/>
                <w:highlight w:val="none"/>
              </w:rPr>
              <w:t>提供业主证明材料，</w:t>
            </w:r>
            <w:r>
              <w:rPr>
                <w:rFonts w:hint="eastAsia" w:asciiTheme="minorEastAsia" w:hAnsiTheme="minorEastAsia" w:eastAsiaTheme="minorEastAsia" w:cstheme="minorEastAsia"/>
                <w:color w:val="auto"/>
                <w:sz w:val="24"/>
                <w:szCs w:val="24"/>
                <w:highlight w:val="none"/>
                <w:lang w:eastAsia="zh-CN"/>
              </w:rPr>
              <w:t>否则不得分</w:t>
            </w:r>
            <w:r>
              <w:rPr>
                <w:rFonts w:hint="eastAsia" w:asciiTheme="minorEastAsia" w:hAnsiTheme="minorEastAsia" w:eastAsiaTheme="minorEastAsia" w:cstheme="minorEastAsia"/>
                <w:color w:val="auto"/>
                <w:sz w:val="24"/>
                <w:szCs w:val="24"/>
                <w:highlight w:val="none"/>
              </w:rPr>
              <w:t>。）</w:t>
            </w:r>
          </w:p>
        </w:tc>
        <w:tc>
          <w:tcPr>
            <w:tcW w:w="469" w:type="dxa"/>
            <w:tcBorders>
              <w:top w:val="single" w:color="auto" w:sz="4" w:space="0"/>
              <w:left w:val="single" w:color="auto" w:sz="4" w:space="0"/>
              <w:bottom w:val="single" w:color="auto" w:sz="4" w:space="0"/>
              <w:right w:val="single" w:color="auto" w:sz="4" w:space="0"/>
            </w:tcBorders>
            <w:vAlign w:val="center"/>
          </w:tcPr>
          <w:p w14:paraId="278B9384">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69" w:type="dxa"/>
            <w:tcBorders>
              <w:top w:val="single" w:color="auto" w:sz="4" w:space="0"/>
              <w:left w:val="single" w:color="auto" w:sz="4" w:space="0"/>
              <w:bottom w:val="single" w:color="auto" w:sz="4" w:space="0"/>
              <w:right w:val="single" w:color="auto" w:sz="4" w:space="0"/>
            </w:tcBorders>
            <w:vAlign w:val="center"/>
          </w:tcPr>
          <w:p w14:paraId="59724015">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客观分</w:t>
            </w:r>
          </w:p>
        </w:tc>
      </w:tr>
      <w:tr w14:paraId="2F383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456" w:type="dxa"/>
            <w:tcBorders>
              <w:top w:val="single" w:color="auto" w:sz="4" w:space="0"/>
              <w:left w:val="single" w:color="auto" w:sz="4" w:space="0"/>
              <w:right w:val="single" w:color="auto" w:sz="4" w:space="0"/>
            </w:tcBorders>
            <w:vAlign w:val="center"/>
          </w:tcPr>
          <w:p w14:paraId="75E0454C">
            <w:pPr>
              <w:widowControl w:val="0"/>
              <w:wordWrap/>
              <w:spacing w:before="0" w:beforeAutospacing="0" w:after="0" w:afterLines="0" w:afterAutospacing="0" w:line="360" w:lineRule="auto"/>
              <w:ind w:left="-105" w:leftChars="-50" w:right="-105" w:rightChars="-5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w:t>
            </w:r>
          </w:p>
        </w:tc>
        <w:tc>
          <w:tcPr>
            <w:tcW w:w="906" w:type="dxa"/>
            <w:tcBorders>
              <w:top w:val="single" w:color="auto" w:sz="4" w:space="0"/>
              <w:left w:val="single" w:color="auto" w:sz="4" w:space="0"/>
              <w:right w:val="single" w:color="auto" w:sz="4" w:space="0"/>
            </w:tcBorders>
            <w:vAlign w:val="center"/>
          </w:tcPr>
          <w:p w14:paraId="3BEC44F0">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类似项目业绩经验</w:t>
            </w:r>
          </w:p>
        </w:tc>
        <w:tc>
          <w:tcPr>
            <w:tcW w:w="6048" w:type="dxa"/>
            <w:tcBorders>
              <w:top w:val="single" w:color="auto" w:sz="4" w:space="0"/>
              <w:left w:val="single" w:color="auto" w:sz="4" w:space="0"/>
              <w:right w:val="single" w:color="auto" w:sz="4" w:space="0"/>
            </w:tcBorders>
            <w:vAlign w:val="center"/>
          </w:tcPr>
          <w:p w14:paraId="338E85BC">
            <w:pPr>
              <w:widowControl w:val="0"/>
              <w:wordWrap/>
              <w:adjustRightInd/>
              <w:snapToGrid/>
              <w:spacing w:before="0" w:beforeAutospacing="0" w:after="0" w:afterLines="0" w:afterAutospacing="0" w:line="360" w:lineRule="auto"/>
              <w:ind w:left="0" w:right="0" w:firstLine="480" w:firstLineChars="200"/>
              <w:jc w:val="both"/>
              <w:textAlignment w:val="auto"/>
              <w:rPr>
                <w:rFonts w:hint="eastAsia" w:asciiTheme="minorEastAsia" w:hAnsiTheme="minorEastAsia" w:eastAsiaTheme="minorEastAsia" w:cstheme="minorEastAsia"/>
                <w:snapToGrid w:val="0"/>
                <w:color w:val="auto"/>
                <w:kern w:val="2"/>
                <w:sz w:val="24"/>
                <w:szCs w:val="24"/>
                <w:highlight w:val="none"/>
                <w:lang w:val="en-US" w:eastAsia="zh-CN" w:bidi="ar-SA"/>
              </w:rPr>
            </w:pPr>
            <w:r>
              <w:rPr>
                <w:sz w:val="24"/>
              </w:rPr>
              <mc:AlternateContent>
                <mc:Choice Requires="wps">
                  <w:drawing>
                    <wp:anchor distT="0" distB="0" distL="114300" distR="114300" simplePos="0" relativeHeight="251664384" behindDoc="0" locked="0" layoutInCell="1" allowOverlap="1">
                      <wp:simplePos x="0" y="0"/>
                      <wp:positionH relativeFrom="column">
                        <wp:posOffset>3272155</wp:posOffset>
                      </wp:positionH>
                      <wp:positionV relativeFrom="paragraph">
                        <wp:posOffset>549275</wp:posOffset>
                      </wp:positionV>
                      <wp:extent cx="635" cy="635"/>
                      <wp:effectExtent l="0" t="0" r="0" b="0"/>
                      <wp:wrapNone/>
                      <wp:docPr id="10" name="墨迹 10"/>
                      <wp:cNvGraphicFramePr/>
                      <a:graphic xmlns:a="http://schemas.openxmlformats.org/drawingml/2006/main">
                        <a:graphicData uri="http://schemas.microsoft.com/office/word/2010/wordprocessingInk">
                          <mc:AlternateContent xmlns:a14="http://schemas.microsoft.com/office/drawing/2010/main">
                            <mc:Choice Requires="a14">
                              <w14:contentPart bwMode="clr" r:id="rId31">
                                <w14:nvContentPartPr>
                                  <w14:cNvPr id="10" name="墨迹 10"/>
                                  <w14:cNvContentPartPr/>
                                </w14:nvContentPartPr>
                                <w14:xfrm>
                                  <a:off x="5382260" y="3485515"/>
                                  <a:ext cx="635" cy="635"/>
                                </w14:xfrm>
                              </w14:contentPart>
                            </mc:Choice>
                          </mc:AlternateContent>
                        </a:graphicData>
                      </a:graphic>
                    </wp:anchor>
                  </w:drawing>
                </mc:Choice>
                <mc:Fallback>
                  <w:pict>
                    <v:shape id="_x0000_s1026" o:spid="_x0000_s1026" o:spt="75" style="position:absolute;left:0pt;margin-left:257.65pt;margin-top:43.25pt;height:0.05pt;width:0.05pt;z-index:251664384;mso-width-relative:page;mso-height-relative:page;" coordsize="21600,21600" o:gfxdata="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">
                      <v:imagedata r:id="rId30" o:title=""/>
                      <o:lock v:ext="edit"/>
                    </v:shape>
                  </w:pict>
                </mc:Fallback>
              </mc:AlternateContent>
            </w:r>
            <w:r>
              <w:rPr>
                <w:rFonts w:hint="eastAsia" w:asciiTheme="minorEastAsia" w:hAnsiTheme="minorEastAsia" w:eastAsiaTheme="minorEastAsia" w:cstheme="minorEastAsia"/>
                <w:color w:val="auto"/>
                <w:sz w:val="24"/>
                <w:szCs w:val="24"/>
                <w:highlight w:val="none"/>
              </w:rPr>
              <w:t>投标</w:t>
            </w:r>
            <w:r>
              <w:rPr>
                <w:rFonts w:hint="eastAsia" w:asciiTheme="minorEastAsia" w:hAnsiTheme="minorEastAsia" w:eastAsiaTheme="minorEastAsia" w:cstheme="minorEastAsia"/>
                <w:color w:val="auto"/>
                <w:sz w:val="24"/>
                <w:szCs w:val="24"/>
                <w:highlight w:val="none"/>
                <w:lang w:eastAsia="zh-CN"/>
              </w:rPr>
              <w:t>单位</w:t>
            </w:r>
            <w:r>
              <w:rPr>
                <w:rFonts w:hint="eastAsia" w:asciiTheme="minorEastAsia" w:hAnsiTheme="minorEastAsia" w:eastAsiaTheme="minorEastAsia" w:cstheme="minorEastAsia"/>
                <w:snapToGrid w:val="0"/>
                <w:color w:val="auto"/>
                <w:kern w:val="2"/>
                <w:sz w:val="24"/>
                <w:szCs w:val="24"/>
                <w:highlight w:val="none"/>
                <w:lang w:val="en-US" w:eastAsia="zh-CN" w:bidi="ar-SA"/>
              </w:rPr>
              <w:t>具有2022年1月1日以来（以合同签订日期为准）承担过水利工程白蚁防治业绩的，每个业绩合同得0.5分，最高得1分。</w:t>
            </w:r>
          </w:p>
          <w:p w14:paraId="297DE6ED">
            <w:pPr>
              <w:widowControl w:val="0"/>
              <w:wordWrap/>
              <w:adjustRightInd/>
              <w:snapToGrid/>
              <w:spacing w:before="0" w:beforeAutospacing="0" w:after="0" w:afterLines="0" w:afterAutospacing="0" w:line="360" w:lineRule="auto"/>
              <w:ind w:left="0" w:right="0"/>
              <w:jc w:val="both"/>
              <w:textAlignment w:val="auto"/>
              <w:rPr>
                <w:rFonts w:hint="eastAsia" w:asciiTheme="minorEastAsia" w:hAnsiTheme="minorEastAsia" w:eastAsiaTheme="minorEastAsia" w:cstheme="minorEastAsia"/>
                <w:color w:val="auto"/>
                <w:sz w:val="24"/>
                <w:szCs w:val="24"/>
                <w:highlight w:val="none"/>
                <w:lang w:eastAsia="zh-CN"/>
              </w:rPr>
            </w:pPr>
            <w:r>
              <w:rPr>
                <w:rFonts w:hint="eastAsia" w:asciiTheme="minorEastAsia" w:hAnsiTheme="minorEastAsia" w:eastAsiaTheme="minorEastAsia" w:cstheme="minorEastAsia"/>
                <w:b/>
                <w:bCs/>
                <w:snapToGrid w:val="0"/>
                <w:color w:val="auto"/>
                <w:kern w:val="2"/>
                <w:sz w:val="24"/>
                <w:szCs w:val="24"/>
                <w:highlight w:val="none"/>
                <w:lang w:val="en-US" w:eastAsia="zh-CN" w:bidi="ar-SA"/>
              </w:rPr>
              <w:t>（提供业绩合同复印件加盖公章，</w:t>
            </w:r>
            <w:r>
              <w:rPr>
                <w:rFonts w:hint="eastAsia" w:asciiTheme="minorEastAsia" w:hAnsiTheme="minorEastAsia" w:eastAsiaTheme="minorEastAsia" w:cstheme="minorEastAsia"/>
                <w:b/>
                <w:bCs/>
                <w:color w:val="auto"/>
                <w:sz w:val="24"/>
                <w:szCs w:val="24"/>
                <w:highlight w:val="none"/>
                <w:lang w:val="en-US" w:eastAsia="zh-CN"/>
              </w:rPr>
              <w:t>未提供不得分</w:t>
            </w:r>
            <w:r>
              <w:rPr>
                <w:rFonts w:hint="eastAsia" w:asciiTheme="minorEastAsia" w:hAnsiTheme="minorEastAsia" w:eastAsiaTheme="minorEastAsia" w:cstheme="minorEastAsia"/>
                <w:b/>
                <w:bCs/>
                <w:color w:val="auto"/>
                <w:sz w:val="24"/>
                <w:szCs w:val="24"/>
                <w:highlight w:val="none"/>
              </w:rPr>
              <w:t>。</w:t>
            </w:r>
            <w:r>
              <w:rPr>
                <w:rFonts w:hint="eastAsia" w:asciiTheme="minorEastAsia" w:hAnsiTheme="minorEastAsia" w:eastAsiaTheme="minorEastAsia" w:cstheme="minorEastAsia"/>
                <w:b/>
                <w:bCs/>
                <w:snapToGrid w:val="0"/>
                <w:color w:val="auto"/>
                <w:kern w:val="2"/>
                <w:sz w:val="24"/>
                <w:szCs w:val="24"/>
                <w:highlight w:val="none"/>
                <w:lang w:val="en-US" w:eastAsia="zh-CN" w:bidi="ar-SA"/>
              </w:rPr>
              <w:t>）</w:t>
            </w:r>
          </w:p>
        </w:tc>
        <w:tc>
          <w:tcPr>
            <w:tcW w:w="469" w:type="dxa"/>
            <w:tcBorders>
              <w:top w:val="single" w:color="auto" w:sz="4" w:space="0"/>
              <w:left w:val="single" w:color="auto" w:sz="4" w:space="0"/>
              <w:bottom w:val="single" w:color="auto" w:sz="4" w:space="0"/>
              <w:right w:val="single" w:color="auto" w:sz="4" w:space="0"/>
            </w:tcBorders>
            <w:vAlign w:val="center"/>
          </w:tcPr>
          <w:p w14:paraId="64808C04">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w:t>
            </w:r>
          </w:p>
        </w:tc>
        <w:tc>
          <w:tcPr>
            <w:tcW w:w="469" w:type="dxa"/>
            <w:tcBorders>
              <w:top w:val="single" w:color="auto" w:sz="4" w:space="0"/>
              <w:left w:val="single" w:color="auto" w:sz="4" w:space="0"/>
              <w:bottom w:val="single" w:color="auto" w:sz="4" w:space="0"/>
              <w:right w:val="single" w:color="auto" w:sz="4" w:space="0"/>
            </w:tcBorders>
            <w:vAlign w:val="center"/>
          </w:tcPr>
          <w:p w14:paraId="632AB92F">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客观分</w:t>
            </w:r>
          </w:p>
        </w:tc>
      </w:tr>
      <w:tr w14:paraId="4669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56" w:type="dxa"/>
            <w:tcBorders>
              <w:top w:val="single" w:color="auto" w:sz="4" w:space="0"/>
              <w:left w:val="single" w:color="auto" w:sz="4" w:space="0"/>
              <w:bottom w:val="single" w:color="auto" w:sz="4" w:space="0"/>
              <w:right w:val="single" w:color="auto" w:sz="4" w:space="0"/>
            </w:tcBorders>
            <w:vAlign w:val="center"/>
          </w:tcPr>
          <w:p w14:paraId="6D11AE09">
            <w:pPr>
              <w:widowControl w:val="0"/>
              <w:wordWrap/>
              <w:spacing w:before="0" w:beforeAutospacing="0" w:after="0" w:afterLines="0" w:afterAutospacing="0" w:line="360" w:lineRule="auto"/>
              <w:ind w:left="-105" w:leftChars="-50" w:right="-105" w:rightChars="-5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w:t>
            </w:r>
          </w:p>
        </w:tc>
        <w:tc>
          <w:tcPr>
            <w:tcW w:w="906" w:type="dxa"/>
            <w:tcBorders>
              <w:top w:val="single" w:color="auto" w:sz="4" w:space="0"/>
              <w:left w:val="single" w:color="auto" w:sz="4" w:space="0"/>
              <w:bottom w:val="single" w:color="auto" w:sz="4" w:space="0"/>
              <w:right w:val="single" w:color="auto" w:sz="4" w:space="0"/>
            </w:tcBorders>
            <w:vAlign w:val="center"/>
          </w:tcPr>
          <w:p w14:paraId="7F048C0D">
            <w:pPr>
              <w:widowControl w:val="0"/>
              <w:wordWrap/>
              <w:adjustRightInd w:val="0"/>
              <w:snapToGrid/>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服务响应效率</w:t>
            </w:r>
          </w:p>
        </w:tc>
        <w:tc>
          <w:tcPr>
            <w:tcW w:w="6048" w:type="dxa"/>
            <w:tcBorders>
              <w:top w:val="single" w:color="auto" w:sz="4" w:space="0"/>
              <w:left w:val="single" w:color="auto" w:sz="4" w:space="0"/>
              <w:bottom w:val="single" w:color="auto" w:sz="4" w:space="0"/>
              <w:right w:val="single" w:color="auto" w:sz="4" w:space="0"/>
            </w:tcBorders>
            <w:vAlign w:val="center"/>
          </w:tcPr>
          <w:p w14:paraId="4E7C5F82">
            <w:pPr>
              <w:widowControl w:val="0"/>
              <w:wordWrap/>
              <w:adjustRightInd w:val="0"/>
              <w:snapToGrid/>
              <w:spacing w:before="0" w:beforeAutospacing="0" w:after="0" w:afterLines="0" w:afterAutospacing="0" w:line="360" w:lineRule="auto"/>
              <w:ind w:left="0" w:right="0" w:firstLine="480" w:firstLineChars="200"/>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投标人服务响应时间承诺在1小时内的得</w:t>
            </w: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分；2小时内的得</w:t>
            </w:r>
            <w:r>
              <w:rPr>
                <w:rFonts w:hint="eastAsia" w:asciiTheme="minorEastAsia" w:hAnsiTheme="minorEastAsia" w:eastAsiaTheme="minorEastAsia" w:cstheme="minorEastAsia"/>
                <w:color w:val="auto"/>
                <w:sz w:val="24"/>
                <w:szCs w:val="24"/>
                <w:highlight w:val="none"/>
                <w:lang w:val="en-US" w:eastAsia="zh-CN"/>
              </w:rPr>
              <w:t>1</w:t>
            </w:r>
            <w:r>
              <w:rPr>
                <w:rFonts w:hint="eastAsia" w:asciiTheme="minorEastAsia" w:hAnsiTheme="minorEastAsia" w:eastAsiaTheme="minorEastAsia" w:cstheme="minorEastAsia"/>
                <w:color w:val="auto"/>
                <w:sz w:val="24"/>
                <w:szCs w:val="24"/>
                <w:highlight w:val="none"/>
              </w:rPr>
              <w:t>分；其他的不得分。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提供承诺书</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lang w:val="en-US" w:eastAsia="zh-CN"/>
              </w:rPr>
              <w:t>未提供不得分。</w:t>
            </w:r>
            <w:r>
              <w:rPr>
                <w:rFonts w:hint="eastAsia" w:asciiTheme="minorEastAsia" w:hAnsiTheme="minorEastAsia" w:eastAsiaTheme="minorEastAsia" w:cstheme="minorEastAsia"/>
                <w:color w:val="auto"/>
                <w:sz w:val="24"/>
                <w:szCs w:val="24"/>
                <w:highlight w:val="none"/>
                <w:lang w:eastAsia="zh-CN"/>
              </w:rPr>
              <w:t>）</w:t>
            </w:r>
          </w:p>
        </w:tc>
        <w:tc>
          <w:tcPr>
            <w:tcW w:w="469" w:type="dxa"/>
            <w:tcBorders>
              <w:top w:val="single" w:color="auto" w:sz="4" w:space="0"/>
              <w:left w:val="single" w:color="auto" w:sz="4" w:space="0"/>
              <w:bottom w:val="single" w:color="auto" w:sz="4" w:space="0"/>
              <w:right w:val="single" w:color="auto" w:sz="4" w:space="0"/>
            </w:tcBorders>
            <w:vAlign w:val="center"/>
          </w:tcPr>
          <w:p w14:paraId="40F33C5E">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69" w:type="dxa"/>
            <w:tcBorders>
              <w:top w:val="single" w:color="auto" w:sz="4" w:space="0"/>
              <w:left w:val="single" w:color="auto" w:sz="4" w:space="0"/>
              <w:bottom w:val="single" w:color="auto" w:sz="4" w:space="0"/>
              <w:right w:val="single" w:color="auto" w:sz="4" w:space="0"/>
            </w:tcBorders>
            <w:vAlign w:val="center"/>
          </w:tcPr>
          <w:p w14:paraId="533BA872">
            <w:pPr>
              <w:widowControl w:val="0"/>
              <w:wordWrap/>
              <w:spacing w:before="0" w:beforeAutospacing="0" w:after="0" w:afterLines="0" w:afterAutospacing="0" w:line="360" w:lineRule="auto"/>
              <w:ind w:left="0" w:right="0"/>
              <w:jc w:val="center"/>
              <w:textAlignment w:val="auto"/>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客观分</w:t>
            </w:r>
          </w:p>
        </w:tc>
      </w:tr>
      <w:tr w14:paraId="11859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56" w:type="dxa"/>
            <w:vMerge w:val="restart"/>
            <w:tcBorders>
              <w:top w:val="single" w:color="auto" w:sz="4" w:space="0"/>
              <w:left w:val="single" w:color="auto" w:sz="4" w:space="0"/>
              <w:right w:val="single" w:color="auto" w:sz="4" w:space="0"/>
            </w:tcBorders>
            <w:vAlign w:val="center"/>
          </w:tcPr>
          <w:p w14:paraId="3644FB68">
            <w:pPr>
              <w:adjustRightInd w:val="0"/>
              <w:snapToGrid/>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5</w:t>
            </w:r>
          </w:p>
        </w:tc>
        <w:tc>
          <w:tcPr>
            <w:tcW w:w="906" w:type="dxa"/>
            <w:vMerge w:val="restart"/>
            <w:tcBorders>
              <w:top w:val="single" w:color="auto" w:sz="4" w:space="0"/>
              <w:left w:val="single" w:color="auto" w:sz="4" w:space="0"/>
              <w:right w:val="single" w:color="auto" w:sz="4" w:space="0"/>
            </w:tcBorders>
            <w:vAlign w:val="center"/>
          </w:tcPr>
          <w:p w14:paraId="359D707E">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zh-CN"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综合治理方案完整性</w:t>
            </w:r>
          </w:p>
        </w:tc>
        <w:tc>
          <w:tcPr>
            <w:tcW w:w="6048" w:type="dxa"/>
            <w:tcBorders>
              <w:top w:val="single" w:color="auto" w:sz="4" w:space="0"/>
              <w:left w:val="single" w:color="auto" w:sz="4" w:space="0"/>
              <w:bottom w:val="single" w:color="auto" w:sz="4" w:space="0"/>
              <w:right w:val="single" w:color="auto" w:sz="4" w:space="0"/>
            </w:tcBorders>
            <w:vAlign w:val="center"/>
          </w:tcPr>
          <w:p w14:paraId="1372F28C">
            <w:pPr>
              <w:spacing w:before="0" w:beforeAutospacing="0" w:after="0" w:afterLines="0" w:afterAutospacing="0" w:line="360" w:lineRule="auto"/>
              <w:ind w:left="0" w:leftChars="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zh-CN" w:eastAsia="zh-CN" w:bidi="ar-SA"/>
              </w:rPr>
              <w:t>（一）综合治理方案完整性</w:t>
            </w:r>
            <w:r>
              <w:rPr>
                <w:rFonts w:hint="eastAsia" w:asciiTheme="minorEastAsia" w:hAnsiTheme="minorEastAsia" w:eastAsiaTheme="minorEastAsia" w:cstheme="minorEastAsia"/>
                <w:color w:val="auto"/>
                <w:sz w:val="24"/>
                <w:szCs w:val="24"/>
                <w:highlight w:val="none"/>
              </w:rPr>
              <w:t>包括</w:t>
            </w:r>
            <w:r>
              <w:rPr>
                <w:rFonts w:hint="eastAsia" w:asciiTheme="minorEastAsia" w:hAnsiTheme="minorEastAsia" w:eastAsiaTheme="minorEastAsia" w:cstheme="minorEastAsia"/>
                <w:color w:val="auto"/>
                <w:sz w:val="24"/>
                <w:szCs w:val="24"/>
                <w:highlight w:val="none"/>
                <w:lang w:eastAsia="zh-CN"/>
              </w:rPr>
              <w:t>①</w:t>
            </w:r>
            <w:r>
              <w:rPr>
                <w:rFonts w:hint="eastAsia" w:asciiTheme="minorEastAsia" w:hAnsiTheme="minorEastAsia" w:eastAsiaTheme="minorEastAsia" w:cstheme="minorEastAsia"/>
                <w:color w:val="auto"/>
                <w:sz w:val="24"/>
                <w:szCs w:val="24"/>
                <w:highlight w:val="none"/>
              </w:rPr>
              <w:t>防治措施、</w:t>
            </w:r>
            <w:r>
              <w:rPr>
                <w:rFonts w:hint="eastAsia" w:asciiTheme="minorEastAsia" w:hAnsiTheme="minorEastAsia" w:eastAsiaTheme="minorEastAsia" w:cstheme="minorEastAsia"/>
                <w:color w:val="auto"/>
                <w:sz w:val="24"/>
                <w:szCs w:val="24"/>
                <w:highlight w:val="none"/>
                <w:lang w:eastAsia="zh-CN"/>
              </w:rPr>
              <w:t>②</w:t>
            </w:r>
            <w:r>
              <w:rPr>
                <w:rFonts w:hint="eastAsia" w:asciiTheme="minorEastAsia" w:hAnsiTheme="minorEastAsia" w:eastAsiaTheme="minorEastAsia" w:cstheme="minorEastAsia"/>
                <w:color w:val="auto"/>
                <w:sz w:val="24"/>
                <w:szCs w:val="24"/>
                <w:highlight w:val="none"/>
              </w:rPr>
              <w:t>施工安排、</w:t>
            </w:r>
            <w:r>
              <w:rPr>
                <w:rFonts w:hint="eastAsia" w:asciiTheme="minorEastAsia" w:hAnsiTheme="minorEastAsia" w:eastAsiaTheme="minorEastAsia" w:cstheme="minorEastAsia"/>
                <w:color w:val="auto"/>
                <w:sz w:val="24"/>
                <w:szCs w:val="24"/>
                <w:highlight w:val="none"/>
                <w:lang w:eastAsia="zh-CN"/>
              </w:rPr>
              <w:t>③</w:t>
            </w:r>
            <w:r>
              <w:rPr>
                <w:rFonts w:hint="eastAsia" w:asciiTheme="minorEastAsia" w:hAnsiTheme="minorEastAsia" w:eastAsiaTheme="minorEastAsia" w:cstheme="minorEastAsia"/>
                <w:color w:val="auto"/>
                <w:sz w:val="24"/>
                <w:szCs w:val="24"/>
                <w:highlight w:val="none"/>
              </w:rPr>
              <w:t>药物选择</w:t>
            </w:r>
            <w:r>
              <w:rPr>
                <w:rFonts w:hint="eastAsia" w:asciiTheme="minorEastAsia" w:hAnsiTheme="minorEastAsia" w:eastAsiaTheme="minorEastAsia" w:cstheme="minorEastAsia"/>
                <w:color w:val="auto"/>
                <w:sz w:val="24"/>
                <w:szCs w:val="24"/>
                <w:highlight w:val="none"/>
                <w:lang w:eastAsia="zh-CN"/>
              </w:rPr>
              <w:t>进行打分</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kern w:val="2"/>
                <w:sz w:val="24"/>
                <w:szCs w:val="24"/>
                <w:highlight w:val="none"/>
                <w:lang w:val="en-US" w:eastAsia="zh-CN" w:bidi="ar-SA"/>
              </w:rPr>
              <w:t>每项内容全面、准确、合理得2分；每项内容部分全面、准确、合理得1分；每项内容不全面得0.5分；每项未提供或不合理的不得分。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4DF11FAD">
            <w:pPr>
              <w:adjustRightInd w:val="0"/>
              <w:snapToGrid/>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469" w:type="dxa"/>
            <w:tcBorders>
              <w:top w:val="single" w:color="auto" w:sz="4" w:space="0"/>
              <w:left w:val="single" w:color="auto" w:sz="4" w:space="0"/>
              <w:bottom w:val="single" w:color="auto" w:sz="4" w:space="0"/>
              <w:right w:val="single" w:color="auto" w:sz="4" w:space="0"/>
            </w:tcBorders>
            <w:vAlign w:val="center"/>
          </w:tcPr>
          <w:p w14:paraId="106CF96E">
            <w:pPr>
              <w:adjustRightInd w:val="0"/>
              <w:snapToGrid/>
              <w:spacing w:before="0" w:beforeAutospacing="0" w:after="0" w:afterLines="0" w:afterAutospacing="0" w:line="360" w:lineRule="auto"/>
              <w:ind w:left="0" w:leftChars="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主观分</w:t>
            </w:r>
          </w:p>
        </w:tc>
      </w:tr>
      <w:tr w14:paraId="16FF9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456" w:type="dxa"/>
            <w:vMerge w:val="continue"/>
            <w:tcBorders>
              <w:left w:val="single" w:color="auto" w:sz="4" w:space="0"/>
              <w:right w:val="single" w:color="auto" w:sz="4" w:space="0"/>
            </w:tcBorders>
            <w:vAlign w:val="center"/>
          </w:tcPr>
          <w:p w14:paraId="7A18BBD6">
            <w:pPr>
              <w:adjustRightInd w:val="0"/>
              <w:snapToGrid/>
              <w:spacing w:before="0" w:beforeAutospacing="0" w:after="0" w:afterLines="0" w:afterAutospacing="0" w:line="360" w:lineRule="auto"/>
              <w:ind w:left="0" w:leftChars="0" w:right="0"/>
              <w:jc w:val="center"/>
            </w:pPr>
          </w:p>
        </w:tc>
        <w:tc>
          <w:tcPr>
            <w:tcW w:w="906" w:type="dxa"/>
            <w:vMerge w:val="continue"/>
            <w:tcBorders>
              <w:left w:val="single" w:color="auto" w:sz="4" w:space="0"/>
              <w:right w:val="single" w:color="auto" w:sz="4" w:space="0"/>
            </w:tcBorders>
            <w:vAlign w:val="center"/>
          </w:tcPr>
          <w:p w14:paraId="321577B8">
            <w:pPr>
              <w:adjustRightInd w:val="0"/>
              <w:snapToGrid/>
              <w:spacing w:before="0" w:beforeAutospacing="0" w:after="0" w:afterLines="0" w:afterAutospacing="0" w:line="360" w:lineRule="auto"/>
              <w:ind w:left="0" w:leftChars="0" w:right="0"/>
              <w:jc w:val="center"/>
            </w:pPr>
          </w:p>
        </w:tc>
        <w:tc>
          <w:tcPr>
            <w:tcW w:w="6048" w:type="dxa"/>
            <w:tcBorders>
              <w:top w:val="single" w:color="auto" w:sz="4" w:space="0"/>
              <w:left w:val="single" w:color="auto" w:sz="4" w:space="0"/>
              <w:bottom w:val="single" w:color="auto" w:sz="4" w:space="0"/>
              <w:right w:val="single" w:color="auto" w:sz="4" w:space="0"/>
            </w:tcBorders>
            <w:vAlign w:val="center"/>
          </w:tcPr>
          <w:p w14:paraId="31C15029">
            <w:pPr>
              <w:adjustRightInd w:val="0"/>
              <w:snapToGrid/>
              <w:spacing w:before="0" w:beforeAutospacing="0" w:after="0" w:afterLines="0" w:afterAutospacing="0" w:line="360" w:lineRule="auto"/>
              <w:ind w:left="0" w:leftChars="0" w:right="0"/>
              <w:jc w:val="left"/>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kern w:val="2"/>
                <w:sz w:val="24"/>
                <w:szCs w:val="24"/>
                <w:highlight w:val="none"/>
                <w:lang w:val="zh-CN" w:eastAsia="zh-CN" w:bidi="ar-SA"/>
              </w:rPr>
              <w:t>（二）综合治理方案完整性</w:t>
            </w:r>
            <w:r>
              <w:rPr>
                <w:rFonts w:hint="eastAsia" w:asciiTheme="minorEastAsia" w:hAnsiTheme="minorEastAsia" w:eastAsiaTheme="minorEastAsia" w:cstheme="minorEastAsia"/>
                <w:color w:val="auto"/>
                <w:sz w:val="24"/>
                <w:szCs w:val="24"/>
                <w:highlight w:val="none"/>
              </w:rPr>
              <w:t>包括</w:t>
            </w:r>
            <w:r>
              <w:rPr>
                <w:rFonts w:hint="eastAsia" w:asciiTheme="minorEastAsia" w:hAnsiTheme="minorEastAsia" w:eastAsiaTheme="minorEastAsia" w:cstheme="minorEastAsia"/>
                <w:color w:val="auto"/>
                <w:sz w:val="24"/>
                <w:szCs w:val="24"/>
                <w:highlight w:val="none"/>
                <w:lang w:eastAsia="zh-CN"/>
              </w:rPr>
              <w:t>④</w:t>
            </w:r>
            <w:r>
              <w:rPr>
                <w:rFonts w:hint="eastAsia" w:asciiTheme="minorEastAsia" w:hAnsiTheme="minorEastAsia" w:eastAsiaTheme="minorEastAsia" w:cstheme="minorEastAsia"/>
                <w:color w:val="auto"/>
                <w:sz w:val="24"/>
                <w:szCs w:val="24"/>
                <w:highlight w:val="none"/>
              </w:rPr>
              <w:t>施药方法、</w:t>
            </w:r>
            <w:r>
              <w:rPr>
                <w:rFonts w:hint="eastAsia" w:asciiTheme="minorEastAsia" w:hAnsiTheme="minorEastAsia" w:eastAsiaTheme="minorEastAsia" w:cstheme="minorEastAsia"/>
                <w:color w:val="auto"/>
                <w:sz w:val="24"/>
                <w:szCs w:val="24"/>
                <w:highlight w:val="none"/>
                <w:lang w:eastAsia="zh-CN"/>
              </w:rPr>
              <w:t>⑤</w:t>
            </w:r>
            <w:r>
              <w:rPr>
                <w:rFonts w:hint="eastAsia" w:asciiTheme="minorEastAsia" w:hAnsiTheme="minorEastAsia" w:eastAsiaTheme="minorEastAsia" w:cstheme="minorEastAsia"/>
                <w:color w:val="auto"/>
                <w:sz w:val="24"/>
                <w:szCs w:val="24"/>
                <w:highlight w:val="none"/>
              </w:rPr>
              <w:t>治后服务等内容完整可行。</w:t>
            </w:r>
            <w:r>
              <w:rPr>
                <w:rFonts w:hint="eastAsia" w:asciiTheme="minorEastAsia" w:hAnsiTheme="minorEastAsia" w:eastAsiaTheme="minorEastAsia" w:cstheme="minorEastAsia"/>
                <w:color w:val="auto"/>
                <w:kern w:val="2"/>
                <w:sz w:val="24"/>
                <w:szCs w:val="24"/>
                <w:highlight w:val="none"/>
                <w:lang w:val="en-US" w:eastAsia="zh-CN" w:bidi="ar-SA"/>
              </w:rPr>
              <w:t>每项内容全面、准确、合理得2分；每项内容部分全面、准确、合理得1分；每项内容不全面得0.5分；每项未提供或不合理的不得分。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53C1DCF8">
            <w:pPr>
              <w:adjustRightInd w:val="0"/>
              <w:snapToGrid/>
              <w:spacing w:before="0" w:beforeAutospacing="0" w:after="0" w:afterLines="0" w:afterAutospacing="0" w:line="360" w:lineRule="auto"/>
              <w:ind w:left="0" w:leftChars="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 xml:space="preserve">4分 </w:t>
            </w:r>
          </w:p>
        </w:tc>
        <w:tc>
          <w:tcPr>
            <w:tcW w:w="469" w:type="dxa"/>
            <w:tcBorders>
              <w:top w:val="single" w:color="auto" w:sz="4" w:space="0"/>
              <w:left w:val="single" w:color="auto" w:sz="4" w:space="0"/>
              <w:bottom w:val="single" w:color="auto" w:sz="4" w:space="0"/>
              <w:right w:val="single" w:color="auto" w:sz="4" w:space="0"/>
            </w:tcBorders>
            <w:vAlign w:val="center"/>
          </w:tcPr>
          <w:p w14:paraId="409E7C3E">
            <w:pPr>
              <w:adjustRightInd w:val="0"/>
              <w:snapToGrid/>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主观分</w:t>
            </w:r>
          </w:p>
        </w:tc>
      </w:tr>
      <w:tr w14:paraId="102D3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456" w:type="dxa"/>
            <w:tcBorders>
              <w:top w:val="single" w:color="auto" w:sz="4" w:space="0"/>
              <w:left w:val="single" w:color="auto" w:sz="4" w:space="0"/>
              <w:bottom w:val="single" w:color="auto" w:sz="4" w:space="0"/>
              <w:right w:val="single" w:color="auto" w:sz="4" w:space="0"/>
            </w:tcBorders>
            <w:vAlign w:val="center"/>
          </w:tcPr>
          <w:p w14:paraId="2FABD3A2">
            <w:pPr>
              <w:adjustRightInd w:val="0"/>
              <w:snapToGrid/>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p>
        </w:tc>
        <w:tc>
          <w:tcPr>
            <w:tcW w:w="906" w:type="dxa"/>
            <w:tcBorders>
              <w:top w:val="single" w:color="auto" w:sz="4" w:space="0"/>
              <w:left w:val="single" w:color="auto" w:sz="4" w:space="0"/>
              <w:bottom w:val="single" w:color="auto" w:sz="4" w:space="0"/>
              <w:right w:val="single" w:color="auto" w:sz="4" w:space="0"/>
            </w:tcBorders>
            <w:vAlign w:val="center"/>
          </w:tcPr>
          <w:p w14:paraId="0F9A91B9">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highlight w:val="none"/>
                <w:lang w:val="zh-CN"/>
              </w:rPr>
              <w:t>白蚁危害排查方案</w:t>
            </w:r>
          </w:p>
        </w:tc>
        <w:tc>
          <w:tcPr>
            <w:tcW w:w="6048" w:type="dxa"/>
            <w:tcBorders>
              <w:top w:val="single" w:color="auto" w:sz="4" w:space="0"/>
              <w:left w:val="single" w:color="auto" w:sz="4" w:space="0"/>
              <w:bottom w:val="single" w:color="auto" w:sz="4" w:space="0"/>
              <w:right w:val="single" w:color="auto" w:sz="4" w:space="0"/>
            </w:tcBorders>
            <w:vAlign w:val="center"/>
          </w:tcPr>
          <w:p w14:paraId="2D9E4AB2">
            <w:pPr>
              <w:spacing w:before="0" w:beforeAutospacing="0" w:after="0" w:afterLines="0" w:afterAutospacing="0" w:line="360" w:lineRule="auto"/>
              <w:ind w:left="0" w:leftChars="0" w:right="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方案是否科学合理，①全面覆盖堤防迎水坡、背水坡、堤顶、水闸、防汛仓库等区域；②明确现场标记方式和记录流程；③提出与发包人联合检查的具体安排，进行打分</w:t>
            </w:r>
          </w:p>
          <w:p w14:paraId="76D6F667">
            <w:pPr>
              <w:spacing w:before="0" w:beforeAutospacing="0" w:after="0" w:afterLines="0" w:afterAutospacing="0" w:line="360" w:lineRule="auto"/>
              <w:ind w:left="0" w:leftChars="0" w:right="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每项内容全面、准确、合理得2分；每项内容部分全面、准确、合理得1分；每项内容不全面得0.5分；每项未提供或不合理的不得分。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466E8686">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w:t>
            </w:r>
            <w:r>
              <w:rPr>
                <w:rFonts w:hint="eastAsia" w:asciiTheme="minorEastAsia" w:hAnsiTheme="minorEastAsia" w:eastAsiaTheme="minorEastAsia" w:cstheme="minorEastAsia"/>
                <w:color w:val="auto"/>
                <w:sz w:val="24"/>
                <w:szCs w:val="24"/>
                <w:highlight w:val="none"/>
              </w:rPr>
              <w:t>分</w:t>
            </w:r>
          </w:p>
        </w:tc>
        <w:tc>
          <w:tcPr>
            <w:tcW w:w="469" w:type="dxa"/>
            <w:tcBorders>
              <w:top w:val="single" w:color="auto" w:sz="4" w:space="0"/>
              <w:left w:val="single" w:color="auto" w:sz="4" w:space="0"/>
              <w:bottom w:val="single" w:color="auto" w:sz="4" w:space="0"/>
              <w:right w:val="single" w:color="auto" w:sz="4" w:space="0"/>
            </w:tcBorders>
            <w:vAlign w:val="center"/>
          </w:tcPr>
          <w:p w14:paraId="284953DE">
            <w:pPr>
              <w:spacing w:before="0" w:beforeAutospacing="0" w:after="0" w:afterLines="0" w:afterAutospacing="0" w:line="360" w:lineRule="auto"/>
              <w:ind w:left="0" w:leftChars="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主观分</w:t>
            </w:r>
          </w:p>
        </w:tc>
      </w:tr>
      <w:tr w14:paraId="36899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456" w:type="dxa"/>
            <w:vMerge w:val="restart"/>
            <w:tcBorders>
              <w:top w:val="single" w:color="auto" w:sz="4" w:space="0"/>
              <w:left w:val="single" w:color="auto" w:sz="4" w:space="0"/>
              <w:right w:val="single" w:color="auto" w:sz="4" w:space="0"/>
            </w:tcBorders>
            <w:vAlign w:val="center"/>
          </w:tcPr>
          <w:p w14:paraId="51CD49E6">
            <w:pPr>
              <w:adjustRightInd w:val="0"/>
              <w:snapToGrid/>
              <w:spacing w:before="0" w:beforeAutospacing="0" w:after="0" w:afterLines="0" w:afterAutospacing="0" w:line="360" w:lineRule="auto"/>
              <w:ind w:left="0" w:leftChars="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7</w:t>
            </w:r>
          </w:p>
        </w:tc>
        <w:tc>
          <w:tcPr>
            <w:tcW w:w="906" w:type="dxa"/>
            <w:vMerge w:val="restart"/>
            <w:tcBorders>
              <w:top w:val="single" w:color="auto" w:sz="4" w:space="0"/>
              <w:left w:val="single" w:color="auto" w:sz="4" w:space="0"/>
              <w:right w:val="single" w:color="auto" w:sz="4" w:space="0"/>
            </w:tcBorders>
            <w:vAlign w:val="center"/>
          </w:tcPr>
          <w:p w14:paraId="2DAA37E5">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sz w:val="24"/>
                <w:highlight w:val="none"/>
                <w:lang w:val="zh-CN"/>
              </w:rPr>
            </w:pPr>
            <w:r>
              <w:rPr>
                <w:rFonts w:hint="eastAsia" w:asciiTheme="minorEastAsia" w:hAnsiTheme="minorEastAsia" w:eastAsiaTheme="minorEastAsia" w:cstheme="minorEastAsia"/>
                <w:color w:val="auto"/>
                <w:sz w:val="24"/>
                <w:highlight w:val="none"/>
                <w:lang w:val="zh-CN"/>
              </w:rPr>
              <w:t>安全文明施工保障措施</w:t>
            </w:r>
          </w:p>
        </w:tc>
        <w:tc>
          <w:tcPr>
            <w:tcW w:w="6048" w:type="dxa"/>
            <w:tcBorders>
              <w:top w:val="single" w:color="auto" w:sz="4" w:space="0"/>
              <w:left w:val="single" w:color="auto" w:sz="4" w:space="0"/>
              <w:bottom w:val="single" w:color="auto" w:sz="4" w:space="0"/>
              <w:right w:val="single" w:color="auto" w:sz="4" w:space="0"/>
            </w:tcBorders>
            <w:vAlign w:val="center"/>
          </w:tcPr>
          <w:p w14:paraId="1395CD1D">
            <w:pPr>
              <w:spacing w:before="0" w:beforeAutospacing="0" w:after="0" w:afterLines="0" w:afterAutospacing="0" w:line="360" w:lineRule="auto"/>
              <w:ind w:left="0" w:leftChars="0" w:right="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（一）</w:t>
            </w:r>
            <w:r>
              <w:rPr>
                <w:rFonts w:hint="eastAsia" w:asciiTheme="minorEastAsia" w:hAnsiTheme="minorEastAsia" w:eastAsiaTheme="minorEastAsia" w:cstheme="minorEastAsia"/>
                <w:color w:val="auto"/>
                <w:kern w:val="2"/>
                <w:sz w:val="24"/>
                <w:szCs w:val="24"/>
                <w:highlight w:val="none"/>
                <w:lang w:val="en-US" w:eastAsia="zh-CN" w:bidi="ar-SA"/>
              </w:rPr>
              <w:t>根据</w:t>
            </w:r>
            <w:r>
              <w:rPr>
                <w:rFonts w:hint="eastAsia" w:asciiTheme="minorEastAsia" w:hAnsiTheme="minorEastAsia" w:eastAsiaTheme="minorEastAsia" w:cstheme="minorEastAsia"/>
                <w:color w:val="auto"/>
                <w:sz w:val="24"/>
                <w:highlight w:val="none"/>
                <w:lang w:val="zh-CN"/>
              </w:rPr>
              <w:t>安全文明施工保障措施内容</w:t>
            </w:r>
            <w:r>
              <w:rPr>
                <w:rFonts w:hint="eastAsia" w:asciiTheme="minorEastAsia" w:hAnsiTheme="minorEastAsia" w:eastAsiaTheme="minorEastAsia" w:cstheme="minorEastAsia"/>
                <w:color w:val="auto"/>
                <w:kern w:val="2"/>
                <w:sz w:val="24"/>
                <w:szCs w:val="24"/>
                <w:highlight w:val="none"/>
                <w:lang w:val="en-US" w:eastAsia="zh-CN" w:bidi="ar-SA"/>
              </w:rPr>
              <w:t>①防护用具配备、②降雨天气禁施药、③器械清洗，进行打分。</w:t>
            </w:r>
            <w:r>
              <w:rPr>
                <w:rFonts w:hint="eastAsia" w:asciiTheme="minorEastAsia" w:hAnsiTheme="minorEastAsia" w:eastAsiaTheme="minorEastAsia" w:cstheme="minorEastAsia"/>
                <w:color w:val="auto"/>
                <w:kern w:val="2"/>
                <w:sz w:val="24"/>
                <w:szCs w:val="24"/>
                <w:highlight w:val="none"/>
                <w:lang w:val="en-US" w:eastAsia="zh-CN" w:bidi="ar-SA"/>
              </w:rPr>
              <w:br w:type="textWrapping"/>
            </w:r>
            <w:r>
              <w:rPr>
                <w:rFonts w:hint="eastAsia" w:asciiTheme="minorEastAsia" w:hAnsiTheme="minorEastAsia" w:eastAsiaTheme="minorEastAsia" w:cstheme="minorEastAsia"/>
                <w:color w:val="auto"/>
                <w:kern w:val="2"/>
                <w:sz w:val="24"/>
                <w:szCs w:val="24"/>
                <w:highlight w:val="none"/>
                <w:lang w:val="en-US" w:eastAsia="zh-CN" w:bidi="ar-SA"/>
              </w:rPr>
              <w:t>每项内容全面、准确、合理得2分；每项内容部分全面、准确、合理得1分；每项内容不全面得0.5分；每项未提供或不合理的不得分。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6B1A3A61">
            <w:pPr>
              <w:spacing w:before="0" w:beforeAutospacing="0" w:after="0" w:afterLines="0" w:afterAutospacing="0" w:line="360" w:lineRule="auto"/>
              <w:ind w:left="0" w:leftChars="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6分</w:t>
            </w:r>
          </w:p>
        </w:tc>
        <w:tc>
          <w:tcPr>
            <w:tcW w:w="469" w:type="dxa"/>
            <w:tcBorders>
              <w:top w:val="single" w:color="auto" w:sz="4" w:space="0"/>
              <w:left w:val="single" w:color="auto" w:sz="4" w:space="0"/>
              <w:bottom w:val="single" w:color="auto" w:sz="4" w:space="0"/>
              <w:right w:val="single" w:color="auto" w:sz="4" w:space="0"/>
            </w:tcBorders>
            <w:vAlign w:val="center"/>
          </w:tcPr>
          <w:p w14:paraId="2B86361F">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主观分</w:t>
            </w:r>
          </w:p>
        </w:tc>
      </w:tr>
      <w:tr w14:paraId="1216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456" w:type="dxa"/>
            <w:vMerge w:val="continue"/>
            <w:tcBorders>
              <w:left w:val="single" w:color="auto" w:sz="4" w:space="0"/>
              <w:bottom w:val="single" w:color="auto" w:sz="4" w:space="0"/>
              <w:right w:val="single" w:color="auto" w:sz="4" w:space="0"/>
            </w:tcBorders>
            <w:vAlign w:val="center"/>
          </w:tcPr>
          <w:p w14:paraId="5146FA40">
            <w:pPr>
              <w:spacing w:before="0" w:beforeAutospacing="0" w:after="0" w:afterLines="0" w:afterAutospacing="0" w:line="360" w:lineRule="auto"/>
              <w:ind w:left="0" w:leftChars="0" w:right="0"/>
              <w:jc w:val="center"/>
            </w:pPr>
          </w:p>
        </w:tc>
        <w:tc>
          <w:tcPr>
            <w:tcW w:w="906" w:type="dxa"/>
            <w:vMerge w:val="continue"/>
            <w:tcBorders>
              <w:left w:val="single" w:color="auto" w:sz="4" w:space="0"/>
              <w:bottom w:val="single" w:color="auto" w:sz="4" w:space="0"/>
              <w:right w:val="single" w:color="auto" w:sz="4" w:space="0"/>
            </w:tcBorders>
            <w:vAlign w:val="center"/>
          </w:tcPr>
          <w:p w14:paraId="69696216">
            <w:pPr>
              <w:spacing w:before="0" w:beforeAutospacing="0" w:after="0" w:afterLines="0" w:afterAutospacing="0" w:line="360" w:lineRule="auto"/>
              <w:ind w:left="0" w:leftChars="0" w:right="0"/>
              <w:jc w:val="center"/>
            </w:pPr>
          </w:p>
        </w:tc>
        <w:tc>
          <w:tcPr>
            <w:tcW w:w="6048" w:type="dxa"/>
            <w:tcBorders>
              <w:top w:val="single" w:color="auto" w:sz="4" w:space="0"/>
              <w:left w:val="single" w:color="auto" w:sz="4" w:space="0"/>
              <w:bottom w:val="single" w:color="auto" w:sz="4" w:space="0"/>
              <w:right w:val="single" w:color="auto" w:sz="4" w:space="0"/>
            </w:tcBorders>
            <w:vAlign w:val="center"/>
          </w:tcPr>
          <w:p w14:paraId="71D739CA">
            <w:pPr>
              <w:spacing w:before="0" w:beforeAutospacing="0" w:after="0" w:afterLines="0" w:afterAutospacing="0" w:line="360" w:lineRule="auto"/>
              <w:ind w:left="0" w:leftChars="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（二）</w:t>
            </w:r>
            <w:r>
              <w:rPr>
                <w:rFonts w:hint="eastAsia" w:asciiTheme="minorEastAsia" w:hAnsiTheme="minorEastAsia" w:eastAsiaTheme="minorEastAsia" w:cstheme="minorEastAsia"/>
                <w:color w:val="auto"/>
                <w:kern w:val="2"/>
                <w:sz w:val="24"/>
                <w:szCs w:val="24"/>
                <w:highlight w:val="none"/>
                <w:lang w:val="en-US" w:eastAsia="zh-CN" w:bidi="ar-SA"/>
              </w:rPr>
              <w:t>根据</w:t>
            </w:r>
            <w:r>
              <w:rPr>
                <w:rFonts w:hint="eastAsia" w:asciiTheme="minorEastAsia" w:hAnsiTheme="minorEastAsia" w:eastAsiaTheme="minorEastAsia" w:cstheme="minorEastAsia"/>
                <w:color w:val="auto"/>
                <w:sz w:val="24"/>
                <w:highlight w:val="none"/>
                <w:lang w:val="zh-CN"/>
              </w:rPr>
              <w:t>安全文明施工保障措施内容</w:t>
            </w:r>
            <w:r>
              <w:rPr>
                <w:rFonts w:hint="eastAsia" w:asciiTheme="minorEastAsia" w:hAnsiTheme="minorEastAsia" w:eastAsiaTheme="minorEastAsia" w:cstheme="minorEastAsia"/>
                <w:color w:val="auto"/>
                <w:kern w:val="2"/>
                <w:sz w:val="24"/>
                <w:szCs w:val="24"/>
                <w:highlight w:val="none"/>
                <w:lang w:val="en-US" w:eastAsia="zh-CN" w:bidi="ar-SA"/>
              </w:rPr>
              <w:t>④药物集中处理、⑤中毒应急处置等措施，进行打分。</w:t>
            </w:r>
          </w:p>
          <w:p w14:paraId="53668F85">
            <w:pPr>
              <w:spacing w:before="0" w:beforeAutospacing="0" w:after="0" w:afterLines="0" w:afterAutospacing="0" w:line="360" w:lineRule="auto"/>
              <w:ind w:left="0" w:leftChars="0" w:right="0"/>
              <w:jc w:val="left"/>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每项内容全面、准确、合理得2分；每项内容部分全面、准确、合理得1分；每项内容不全面得0.5分；每项未提供或不合理的不得分。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432250D5">
            <w:pPr>
              <w:spacing w:before="0" w:beforeAutospacing="0" w:after="0" w:afterLines="0" w:afterAutospacing="0" w:line="360" w:lineRule="auto"/>
              <w:ind w:left="0" w:leftChars="0" w:right="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4分</w:t>
            </w:r>
          </w:p>
        </w:tc>
        <w:tc>
          <w:tcPr>
            <w:tcW w:w="469" w:type="dxa"/>
            <w:tcBorders>
              <w:top w:val="single" w:color="auto" w:sz="4" w:space="0"/>
              <w:left w:val="single" w:color="auto" w:sz="4" w:space="0"/>
              <w:bottom w:val="single" w:color="auto" w:sz="4" w:space="0"/>
              <w:right w:val="single" w:color="auto" w:sz="4" w:space="0"/>
            </w:tcBorders>
            <w:vAlign w:val="center"/>
          </w:tcPr>
          <w:p w14:paraId="068ADF6F">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主观分</w:t>
            </w:r>
          </w:p>
        </w:tc>
      </w:tr>
      <w:tr w14:paraId="4B8B8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456" w:type="dxa"/>
            <w:vMerge w:val="restart"/>
            <w:tcBorders>
              <w:top w:val="single" w:color="auto" w:sz="4" w:space="0"/>
              <w:left w:val="single" w:color="auto" w:sz="4" w:space="0"/>
              <w:right w:val="single" w:color="auto" w:sz="4" w:space="0"/>
            </w:tcBorders>
            <w:vAlign w:val="center"/>
          </w:tcPr>
          <w:p w14:paraId="12C2CDE7">
            <w:pPr>
              <w:adjustRightInd w:val="0"/>
              <w:snapToGrid/>
              <w:spacing w:before="0" w:beforeAutospacing="0" w:after="0" w:afterLines="0" w:afterAutospacing="0" w:line="360" w:lineRule="auto"/>
              <w:ind w:left="0" w:leftChars="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8</w:t>
            </w:r>
          </w:p>
        </w:tc>
        <w:tc>
          <w:tcPr>
            <w:tcW w:w="906" w:type="dxa"/>
            <w:vMerge w:val="restart"/>
            <w:tcBorders>
              <w:top w:val="single" w:color="auto" w:sz="4" w:space="0"/>
              <w:left w:val="single" w:color="auto" w:sz="4" w:space="0"/>
              <w:right w:val="single" w:color="auto" w:sz="4" w:space="0"/>
            </w:tcBorders>
            <w:vAlign w:val="center"/>
          </w:tcPr>
          <w:p w14:paraId="63C18C63">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highlight w:val="none"/>
              </w:rPr>
              <w:t>白蚁监控系统</w:t>
            </w:r>
            <w:r>
              <w:rPr>
                <w:rFonts w:hint="eastAsia" w:asciiTheme="minorEastAsia" w:hAnsiTheme="minorEastAsia" w:eastAsiaTheme="minorEastAsia" w:cstheme="minorEastAsia"/>
                <w:color w:val="auto"/>
                <w:sz w:val="24"/>
                <w:highlight w:val="none"/>
                <w:lang w:val="en-US" w:eastAsia="zh-CN"/>
              </w:rPr>
              <w:t>维护方案</w:t>
            </w:r>
          </w:p>
        </w:tc>
        <w:tc>
          <w:tcPr>
            <w:tcW w:w="6048" w:type="dxa"/>
            <w:tcBorders>
              <w:top w:val="single" w:color="auto" w:sz="4" w:space="0"/>
              <w:left w:val="single" w:color="auto" w:sz="4" w:space="0"/>
              <w:bottom w:val="single" w:color="auto" w:sz="4" w:space="0"/>
              <w:right w:val="single" w:color="auto" w:sz="4" w:space="0"/>
            </w:tcBorders>
            <w:vAlign w:val="center"/>
          </w:tcPr>
          <w:p w14:paraId="763A7A2D">
            <w:pPr>
              <w:pStyle w:val="3"/>
              <w:ind w:left="0" w:leftChars="0" w:firstLine="0" w:firstLineChars="0"/>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（一）白蚁诱杀管方案：诱杀管埋设西险大塘不少于10公里，其它各段堤塘不少于2公里，每公里不少于100个得3分；</w:t>
            </w:r>
            <w:r>
              <w:rPr>
                <w:rFonts w:hint="eastAsia" w:asciiTheme="minorEastAsia" w:hAnsiTheme="minorEastAsia" w:eastAsiaTheme="minorEastAsia" w:cstheme="minorEastAsia"/>
                <w:b/>
                <w:bCs/>
                <w:color w:val="auto"/>
                <w:kern w:val="2"/>
                <w:sz w:val="24"/>
                <w:szCs w:val="24"/>
                <w:highlight w:val="none"/>
                <w:lang w:val="en-US" w:eastAsia="zh-CN" w:bidi="ar-SA"/>
              </w:rPr>
              <w:t>提供承诺书，格式自拟。</w:t>
            </w:r>
          </w:p>
        </w:tc>
        <w:tc>
          <w:tcPr>
            <w:tcW w:w="469" w:type="dxa"/>
            <w:tcBorders>
              <w:top w:val="single" w:color="auto" w:sz="4" w:space="0"/>
              <w:left w:val="single" w:color="auto" w:sz="4" w:space="0"/>
              <w:bottom w:val="single" w:color="auto" w:sz="4" w:space="0"/>
              <w:right w:val="single" w:color="auto" w:sz="4" w:space="0"/>
            </w:tcBorders>
            <w:vAlign w:val="center"/>
          </w:tcPr>
          <w:p w14:paraId="1969C3CE">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3分</w:t>
            </w:r>
          </w:p>
        </w:tc>
        <w:tc>
          <w:tcPr>
            <w:tcW w:w="469" w:type="dxa"/>
            <w:tcBorders>
              <w:top w:val="single" w:color="auto" w:sz="4" w:space="0"/>
              <w:left w:val="single" w:color="auto" w:sz="4" w:space="0"/>
              <w:bottom w:val="single" w:color="auto" w:sz="4" w:space="0"/>
              <w:right w:val="single" w:color="auto" w:sz="4" w:space="0"/>
            </w:tcBorders>
            <w:vAlign w:val="center"/>
          </w:tcPr>
          <w:p w14:paraId="1F9E5502">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客观分</w:t>
            </w:r>
          </w:p>
        </w:tc>
      </w:tr>
      <w:tr w14:paraId="2ABD2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5" w:hRule="atLeast"/>
        </w:trPr>
        <w:tc>
          <w:tcPr>
            <w:tcW w:w="456" w:type="dxa"/>
            <w:vMerge w:val="continue"/>
            <w:tcBorders>
              <w:left w:val="single" w:color="auto" w:sz="4" w:space="0"/>
              <w:bottom w:val="single" w:color="auto" w:sz="4" w:space="0"/>
              <w:right w:val="single" w:color="auto" w:sz="4" w:space="0"/>
            </w:tcBorders>
            <w:vAlign w:val="center"/>
          </w:tcPr>
          <w:p w14:paraId="0E951337">
            <w:pPr>
              <w:spacing w:before="0" w:beforeAutospacing="0" w:after="0" w:afterLines="0" w:afterAutospacing="0" w:line="360" w:lineRule="auto"/>
              <w:ind w:left="0" w:leftChars="0" w:right="0"/>
              <w:jc w:val="center"/>
            </w:pPr>
          </w:p>
        </w:tc>
        <w:tc>
          <w:tcPr>
            <w:tcW w:w="906" w:type="dxa"/>
            <w:vMerge w:val="continue"/>
            <w:tcBorders>
              <w:left w:val="single" w:color="auto" w:sz="4" w:space="0"/>
              <w:bottom w:val="single" w:color="auto" w:sz="4" w:space="0"/>
              <w:right w:val="single" w:color="auto" w:sz="4" w:space="0"/>
            </w:tcBorders>
            <w:vAlign w:val="center"/>
          </w:tcPr>
          <w:p w14:paraId="7BBF3C85">
            <w:pPr>
              <w:spacing w:before="0" w:beforeAutospacing="0" w:after="0" w:afterLines="0" w:afterAutospacing="0" w:line="360" w:lineRule="auto"/>
              <w:ind w:left="0" w:leftChars="0" w:right="0"/>
              <w:jc w:val="center"/>
            </w:pPr>
          </w:p>
        </w:tc>
        <w:tc>
          <w:tcPr>
            <w:tcW w:w="6048" w:type="dxa"/>
            <w:tcBorders>
              <w:top w:val="single" w:color="auto" w:sz="4" w:space="0"/>
              <w:left w:val="single" w:color="auto" w:sz="4" w:space="0"/>
              <w:bottom w:val="single" w:color="auto" w:sz="4" w:space="0"/>
              <w:right w:val="single" w:color="auto" w:sz="4" w:space="0"/>
            </w:tcBorders>
            <w:vAlign w:val="center"/>
          </w:tcPr>
          <w:p w14:paraId="19355C22">
            <w:pPr>
              <w:spacing w:line="360" w:lineRule="auto"/>
              <w:ind w:left="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（二）白蚁监控系统维护方案：</w:t>
            </w:r>
            <w:r>
              <w:rPr>
                <w:rFonts w:hint="eastAsia" w:asciiTheme="minorEastAsia" w:hAnsiTheme="minorEastAsia" w:eastAsiaTheme="minorEastAsia" w:cstheme="minorEastAsia"/>
                <w:color w:val="auto"/>
                <w:kern w:val="2"/>
                <w:sz w:val="24"/>
                <w:szCs w:val="24"/>
                <w:highlight w:val="none"/>
                <w:lang w:val="en-US" w:eastAsia="zh-CN" w:bidi="ar-SA"/>
              </w:rPr>
              <w:t>①</w:t>
            </w:r>
            <w:r>
              <w:rPr>
                <w:rFonts w:hint="eastAsia" w:asciiTheme="minorEastAsia" w:hAnsiTheme="minorEastAsia" w:eastAsiaTheme="minorEastAsia" w:cstheme="minorEastAsia"/>
                <w:b w:val="0"/>
                <w:bCs w:val="0"/>
                <w:color w:val="auto"/>
                <w:kern w:val="2"/>
                <w:sz w:val="24"/>
                <w:szCs w:val="24"/>
                <w:highlight w:val="none"/>
                <w:lang w:val="en-US" w:eastAsia="zh-CN" w:bidi="ar-SA"/>
              </w:rPr>
              <w:t>明确在</w:t>
            </w:r>
            <w:r>
              <w:rPr>
                <w:rFonts w:hint="eastAsia" w:ascii="宋体" w:hAnsi="宋体" w:eastAsia="宋体" w:cs="宋体"/>
                <w:b w:val="0"/>
                <w:bCs w:val="0"/>
                <w:color w:val="auto"/>
                <w:kern w:val="0"/>
                <w:sz w:val="24"/>
                <w:szCs w:val="24"/>
                <w:highlight w:val="none"/>
                <w:lang w:val="en-US" w:eastAsia="zh-CN" w:bidi="ar-SA"/>
              </w:rPr>
              <w:t>南湖东围堤与北湖围堤</w:t>
            </w:r>
            <w:r>
              <w:rPr>
                <w:rFonts w:hint="eastAsia" w:ascii="宋体" w:hAnsi="宋体" w:cs="宋体"/>
                <w:b w:val="0"/>
                <w:bCs w:val="0"/>
                <w:color w:val="auto"/>
                <w:kern w:val="0"/>
                <w:sz w:val="24"/>
                <w:szCs w:val="24"/>
                <w:highlight w:val="none"/>
                <w:lang w:val="en-US" w:eastAsia="zh-CN" w:bidi="ar-SA"/>
              </w:rPr>
              <w:t>两</w:t>
            </w:r>
            <w:r>
              <w:rPr>
                <w:rFonts w:hint="eastAsia" w:ascii="宋体" w:hAnsi="宋体" w:eastAsia="宋体" w:cs="宋体"/>
                <w:b w:val="0"/>
                <w:bCs w:val="0"/>
                <w:color w:val="auto"/>
                <w:kern w:val="0"/>
                <w:sz w:val="24"/>
                <w:szCs w:val="24"/>
                <w:highlight w:val="none"/>
                <w:lang w:val="en-US" w:eastAsia="zh-CN" w:bidi="ar-SA"/>
              </w:rPr>
              <w:t>段埋设100个监测设备</w:t>
            </w:r>
            <w:r>
              <w:rPr>
                <w:rFonts w:hint="eastAsia" w:ascii="宋体" w:hAnsi="宋体" w:cs="宋体"/>
                <w:b w:val="0"/>
                <w:bCs w:val="0"/>
                <w:color w:val="auto"/>
                <w:kern w:val="0"/>
                <w:sz w:val="24"/>
                <w:szCs w:val="24"/>
                <w:highlight w:val="none"/>
                <w:lang w:val="en-US" w:eastAsia="zh-CN" w:bidi="ar-SA"/>
              </w:rPr>
              <w:t>的维护</w:t>
            </w:r>
            <w:r>
              <w:rPr>
                <w:rFonts w:hint="eastAsia" w:asciiTheme="minorEastAsia" w:hAnsiTheme="minorEastAsia" w:eastAsiaTheme="minorEastAsia" w:cstheme="minorEastAsia"/>
                <w:b w:val="0"/>
                <w:bCs w:val="0"/>
                <w:color w:val="auto"/>
                <w:kern w:val="2"/>
                <w:sz w:val="24"/>
                <w:szCs w:val="24"/>
                <w:highlight w:val="none"/>
                <w:lang w:val="en-US" w:eastAsia="zh-CN" w:bidi="ar-SA"/>
              </w:rPr>
              <w:t>；</w:t>
            </w:r>
            <w:r>
              <w:rPr>
                <w:rFonts w:hint="eastAsia" w:asciiTheme="minorEastAsia" w:hAnsiTheme="minorEastAsia" w:eastAsiaTheme="minorEastAsia" w:cstheme="minorEastAsia"/>
                <w:color w:val="auto"/>
                <w:kern w:val="2"/>
                <w:sz w:val="24"/>
                <w:szCs w:val="24"/>
                <w:highlight w:val="none"/>
                <w:lang w:val="en-US" w:eastAsia="zh-CN" w:bidi="ar-SA"/>
              </w:rPr>
              <w:t>②</w:t>
            </w:r>
            <w:r>
              <w:rPr>
                <w:rFonts w:hint="eastAsia" w:ascii="宋体" w:hAnsi="宋体" w:eastAsia="宋体" w:cs="宋体"/>
                <w:b w:val="0"/>
                <w:bCs w:val="0"/>
                <w:color w:val="auto"/>
                <w:kern w:val="0"/>
                <w:sz w:val="24"/>
                <w:szCs w:val="24"/>
                <w:highlight w:val="none"/>
                <w:lang w:val="en-US" w:eastAsia="zh-CN" w:bidi="ar-SA"/>
              </w:rPr>
              <w:t>智能型监测预警系统，在南湖东围堤与北湖围堤</w:t>
            </w:r>
            <w:r>
              <w:rPr>
                <w:rFonts w:hint="eastAsia" w:ascii="宋体" w:hAnsi="宋体" w:cs="宋体"/>
                <w:b w:val="0"/>
                <w:bCs w:val="0"/>
                <w:color w:val="auto"/>
                <w:kern w:val="0"/>
                <w:sz w:val="24"/>
                <w:szCs w:val="24"/>
                <w:highlight w:val="none"/>
                <w:lang w:val="en-US" w:eastAsia="zh-CN" w:bidi="ar-SA"/>
              </w:rPr>
              <w:t>两</w:t>
            </w:r>
            <w:r>
              <w:rPr>
                <w:rFonts w:hint="eastAsia" w:ascii="宋体" w:hAnsi="宋体" w:eastAsia="宋体" w:cs="宋体"/>
                <w:b w:val="0"/>
                <w:bCs w:val="0"/>
                <w:color w:val="auto"/>
                <w:kern w:val="0"/>
                <w:sz w:val="24"/>
                <w:szCs w:val="24"/>
                <w:highlight w:val="none"/>
                <w:lang w:val="en-US" w:eastAsia="zh-CN" w:bidi="ar-SA"/>
              </w:rPr>
              <w:t>段埋设监测设备</w:t>
            </w:r>
            <w:r>
              <w:rPr>
                <w:rFonts w:hint="eastAsia" w:ascii="宋体" w:hAnsi="宋体" w:cs="宋体"/>
                <w:b w:val="0"/>
                <w:bCs w:val="0"/>
                <w:color w:val="auto"/>
                <w:kern w:val="0"/>
                <w:sz w:val="24"/>
                <w:szCs w:val="24"/>
                <w:highlight w:val="none"/>
                <w:lang w:val="en-US" w:eastAsia="zh-CN" w:bidi="ar-SA"/>
              </w:rPr>
              <w:t>的</w:t>
            </w:r>
            <w:r>
              <w:rPr>
                <w:rFonts w:hint="eastAsia" w:ascii="宋体" w:hAnsi="宋体" w:eastAsia="宋体" w:cs="宋体"/>
                <w:b w:val="0"/>
                <w:bCs w:val="0"/>
                <w:color w:val="auto"/>
                <w:kern w:val="0"/>
                <w:sz w:val="24"/>
                <w:szCs w:val="24"/>
                <w:highlight w:val="none"/>
                <w:lang w:val="en-US" w:eastAsia="zh-CN" w:bidi="ar-SA"/>
              </w:rPr>
              <w:t>数据在线率和完整率达到90%以上</w:t>
            </w:r>
            <w:r>
              <w:rPr>
                <w:rFonts w:hint="eastAsia" w:asciiTheme="minorEastAsia" w:hAnsiTheme="minorEastAsia" w:eastAsiaTheme="minorEastAsia" w:cstheme="minorEastAsia"/>
                <w:b w:val="0"/>
                <w:bCs w:val="0"/>
                <w:color w:val="auto"/>
                <w:kern w:val="2"/>
                <w:sz w:val="24"/>
                <w:szCs w:val="24"/>
                <w:highlight w:val="none"/>
                <w:lang w:val="en-US" w:eastAsia="zh-CN" w:bidi="ar-SA"/>
              </w:rPr>
              <w:t>；提供监测系统的运行维护计划进行打分；</w:t>
            </w:r>
            <w:r>
              <w:rPr>
                <w:rFonts w:hint="eastAsia" w:asciiTheme="minorEastAsia" w:hAnsiTheme="minorEastAsia" w:eastAsiaTheme="minorEastAsia" w:cstheme="minorEastAsia"/>
                <w:color w:val="auto"/>
                <w:kern w:val="2"/>
                <w:sz w:val="24"/>
                <w:szCs w:val="24"/>
                <w:highlight w:val="none"/>
                <w:lang w:val="en-US" w:eastAsia="zh-CN" w:bidi="ar-SA"/>
              </w:rPr>
              <w:t>每项内容全面、准确、合理得2分；每项内容部分全面、准确、合理得1分；每项内容不全面得0.5分；每项未提供或不合理的不得分。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790D932A">
            <w:pPr>
              <w:spacing w:before="0" w:beforeAutospacing="0" w:after="0" w:afterLines="0" w:afterAutospacing="0" w:line="360" w:lineRule="auto"/>
              <w:ind w:left="0" w:leftChars="0" w:right="0"/>
              <w:jc w:val="center"/>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4分</w:t>
            </w:r>
          </w:p>
        </w:tc>
        <w:tc>
          <w:tcPr>
            <w:tcW w:w="469" w:type="dxa"/>
            <w:tcBorders>
              <w:top w:val="single" w:color="auto" w:sz="4" w:space="0"/>
              <w:left w:val="single" w:color="auto" w:sz="4" w:space="0"/>
              <w:bottom w:val="single" w:color="auto" w:sz="4" w:space="0"/>
              <w:right w:val="single" w:color="auto" w:sz="4" w:space="0"/>
            </w:tcBorders>
            <w:vAlign w:val="center"/>
          </w:tcPr>
          <w:p w14:paraId="0A96A649">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主观分</w:t>
            </w:r>
          </w:p>
        </w:tc>
      </w:tr>
      <w:tr w14:paraId="73666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56" w:type="dxa"/>
            <w:vMerge w:val="restart"/>
            <w:tcBorders>
              <w:left w:val="single" w:color="auto" w:sz="4" w:space="0"/>
              <w:right w:val="single" w:color="auto" w:sz="4" w:space="0"/>
            </w:tcBorders>
            <w:vAlign w:val="center"/>
          </w:tcPr>
          <w:p w14:paraId="4D8B91F5">
            <w:pPr>
              <w:spacing w:before="0" w:beforeAutospacing="0" w:after="0" w:afterLines="0" w:afterAutospacing="0" w:line="360" w:lineRule="auto"/>
              <w:ind w:left="0" w:leftChars="0" w:right="0"/>
              <w:jc w:val="center"/>
              <w:rPr>
                <w:rFonts w:hint="default" w:eastAsia="宋体"/>
                <w:lang w:val="en-US" w:eastAsia="zh-CN"/>
              </w:rPr>
            </w:pPr>
            <w:r>
              <w:rPr>
                <w:rFonts w:hint="eastAsia" w:asciiTheme="minorEastAsia" w:hAnsiTheme="minorEastAsia" w:eastAsiaTheme="minorEastAsia" w:cstheme="minorEastAsia"/>
                <w:color w:val="auto"/>
                <w:sz w:val="24"/>
                <w:highlight w:val="none"/>
                <w:lang w:val="en-US" w:eastAsia="zh-CN"/>
              </w:rPr>
              <w:t>9</w:t>
            </w:r>
          </w:p>
        </w:tc>
        <w:tc>
          <w:tcPr>
            <w:tcW w:w="906" w:type="dxa"/>
            <w:vMerge w:val="restart"/>
            <w:tcBorders>
              <w:left w:val="single" w:color="auto" w:sz="4" w:space="0"/>
              <w:right w:val="single" w:color="auto" w:sz="4" w:space="0"/>
            </w:tcBorders>
            <w:vAlign w:val="center"/>
          </w:tcPr>
          <w:p w14:paraId="15362D30">
            <w:pPr>
              <w:spacing w:before="0" w:beforeAutospacing="0" w:after="0" w:afterLines="0" w:afterAutospacing="0" w:line="360" w:lineRule="auto"/>
              <w:ind w:left="0" w:leftChars="0" w:right="0"/>
              <w:jc w:val="center"/>
            </w:pPr>
            <w:r>
              <w:rPr>
                <w:rFonts w:hint="eastAsia" w:asciiTheme="minorEastAsia" w:hAnsiTheme="minorEastAsia" w:eastAsiaTheme="minorEastAsia" w:cstheme="minorEastAsia"/>
                <w:color w:val="auto"/>
                <w:sz w:val="24"/>
                <w:highlight w:val="none"/>
              </w:rPr>
              <w:t>日常巡查组织方案</w:t>
            </w:r>
          </w:p>
        </w:tc>
        <w:tc>
          <w:tcPr>
            <w:tcW w:w="6048" w:type="dxa"/>
            <w:tcBorders>
              <w:top w:val="single" w:color="auto" w:sz="4" w:space="0"/>
              <w:left w:val="single" w:color="auto" w:sz="4" w:space="0"/>
              <w:bottom w:val="single" w:color="auto" w:sz="4" w:space="0"/>
              <w:right w:val="single" w:color="auto" w:sz="4" w:space="0"/>
            </w:tcBorders>
            <w:vAlign w:val="center"/>
          </w:tcPr>
          <w:p w14:paraId="043F35CB">
            <w:pPr>
              <w:spacing w:line="360" w:lineRule="auto"/>
              <w:ind w:left="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（一）根据日常巡查组织方案</w:t>
            </w:r>
            <w:r>
              <w:rPr>
                <w:rFonts w:hint="eastAsia" w:asciiTheme="minorEastAsia" w:hAnsiTheme="minorEastAsia" w:eastAsiaTheme="minorEastAsia" w:cstheme="minorEastAsia"/>
                <w:color w:val="auto"/>
                <w:kern w:val="2"/>
                <w:sz w:val="24"/>
                <w:szCs w:val="24"/>
                <w:highlight w:val="none"/>
                <w:lang w:val="en-US" w:eastAsia="zh-CN" w:bidi="ar-SA"/>
              </w:rPr>
              <w:t>①</w:t>
            </w:r>
            <w:r>
              <w:rPr>
                <w:rFonts w:hint="eastAsia" w:asciiTheme="minorEastAsia" w:hAnsiTheme="minorEastAsia" w:eastAsiaTheme="minorEastAsia" w:cstheme="minorEastAsia"/>
                <w:b w:val="0"/>
                <w:bCs w:val="0"/>
                <w:color w:val="auto"/>
                <w:kern w:val="2"/>
                <w:sz w:val="24"/>
                <w:szCs w:val="24"/>
                <w:highlight w:val="none"/>
                <w:lang w:val="en-US" w:eastAsia="zh-CN" w:bidi="ar-SA"/>
              </w:rPr>
              <w:t>配备专职巡查人员、</w:t>
            </w:r>
            <w:r>
              <w:rPr>
                <w:rFonts w:hint="eastAsia" w:asciiTheme="minorEastAsia" w:hAnsiTheme="minorEastAsia" w:eastAsiaTheme="minorEastAsia" w:cstheme="minorEastAsia"/>
                <w:color w:val="auto"/>
                <w:kern w:val="2"/>
                <w:sz w:val="24"/>
                <w:szCs w:val="24"/>
                <w:highlight w:val="none"/>
                <w:lang w:val="en-US" w:eastAsia="zh-CN" w:bidi="ar-SA"/>
              </w:rPr>
              <w:t>②</w:t>
            </w:r>
            <w:r>
              <w:rPr>
                <w:rFonts w:hint="eastAsia" w:asciiTheme="minorEastAsia" w:hAnsiTheme="minorEastAsia" w:eastAsiaTheme="minorEastAsia" w:cstheme="minorEastAsia"/>
                <w:b w:val="0"/>
                <w:bCs w:val="0"/>
                <w:color w:val="auto"/>
                <w:kern w:val="2"/>
                <w:sz w:val="24"/>
                <w:szCs w:val="24"/>
                <w:highlight w:val="none"/>
                <w:lang w:val="en-US" w:eastAsia="zh-CN" w:bidi="ar-SA"/>
              </w:rPr>
              <w:t>巡查频次、</w:t>
            </w:r>
            <w:r>
              <w:rPr>
                <w:rFonts w:hint="eastAsia" w:asciiTheme="minorEastAsia" w:hAnsiTheme="minorEastAsia" w:eastAsiaTheme="minorEastAsia" w:cstheme="minorEastAsia"/>
                <w:b w:val="0"/>
                <w:bCs w:val="0"/>
                <w:color w:val="auto"/>
                <w:kern w:val="2"/>
                <w:sz w:val="24"/>
                <w:szCs w:val="24"/>
                <w:highlight w:val="none"/>
                <w:lang w:val="en-US" w:eastAsia="zh-CN" w:bidi="ar-SA"/>
              </w:rPr>
              <w:t>③拟配工作车辆</w:t>
            </w:r>
            <w:r>
              <w:rPr>
                <w:rFonts w:hint="eastAsia" w:asciiTheme="minorEastAsia" w:hAnsiTheme="minorEastAsia" w:eastAsiaTheme="minorEastAsia" w:cstheme="minorEastAsia"/>
                <w:b w:val="0"/>
                <w:bCs w:val="0"/>
                <w:color w:val="auto"/>
                <w:kern w:val="2"/>
                <w:sz w:val="24"/>
                <w:szCs w:val="24"/>
                <w:highlight w:val="none"/>
                <w:lang w:val="en-US" w:eastAsia="zh-CN" w:bidi="ar-SA"/>
              </w:rPr>
              <w:t>进行评分；</w:t>
            </w:r>
            <w:r>
              <w:rPr>
                <w:rFonts w:hint="eastAsia" w:asciiTheme="minorEastAsia" w:hAnsiTheme="minorEastAsia" w:eastAsiaTheme="minorEastAsia" w:cstheme="minorEastAsia"/>
                <w:color w:val="auto"/>
                <w:kern w:val="2"/>
                <w:sz w:val="24"/>
                <w:szCs w:val="24"/>
                <w:highlight w:val="none"/>
                <w:lang w:val="en-US" w:eastAsia="zh-CN" w:bidi="ar-SA"/>
              </w:rPr>
              <w:t>每项内容全面、准确、合理得2分；每项内容部分全面、准确、合理得1分；每项内容不全面得0.5分；每项未提供或不合理的不得分。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7BE8ABF8">
            <w:pPr>
              <w:spacing w:before="0" w:beforeAutospacing="0" w:after="0" w:afterLines="0" w:afterAutospacing="0" w:line="360" w:lineRule="auto"/>
              <w:ind w:left="0" w:leftChars="0" w:right="0"/>
              <w:jc w:val="center"/>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6分</w:t>
            </w:r>
          </w:p>
        </w:tc>
        <w:tc>
          <w:tcPr>
            <w:tcW w:w="469" w:type="dxa"/>
            <w:tcBorders>
              <w:top w:val="single" w:color="auto" w:sz="4" w:space="0"/>
              <w:left w:val="single" w:color="auto" w:sz="4" w:space="0"/>
              <w:bottom w:val="single" w:color="auto" w:sz="4" w:space="0"/>
              <w:right w:val="single" w:color="auto" w:sz="4" w:space="0"/>
            </w:tcBorders>
            <w:vAlign w:val="center"/>
          </w:tcPr>
          <w:p w14:paraId="2E7A789D">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主观分</w:t>
            </w:r>
          </w:p>
        </w:tc>
      </w:tr>
      <w:tr w14:paraId="54C41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456" w:type="dxa"/>
            <w:vMerge w:val="continue"/>
            <w:tcBorders>
              <w:left w:val="single" w:color="auto" w:sz="4" w:space="0"/>
              <w:bottom w:val="single" w:color="auto" w:sz="4" w:space="0"/>
              <w:right w:val="single" w:color="auto" w:sz="4" w:space="0"/>
            </w:tcBorders>
            <w:vAlign w:val="center"/>
          </w:tcPr>
          <w:p w14:paraId="17DABFAA">
            <w:pPr>
              <w:spacing w:before="0" w:beforeAutospacing="0" w:after="0" w:afterLines="0" w:afterAutospacing="0" w:line="360" w:lineRule="auto"/>
              <w:ind w:left="0" w:leftChars="0" w:right="0"/>
              <w:jc w:val="center"/>
            </w:pPr>
          </w:p>
        </w:tc>
        <w:tc>
          <w:tcPr>
            <w:tcW w:w="906" w:type="dxa"/>
            <w:vMerge w:val="continue"/>
            <w:tcBorders>
              <w:left w:val="single" w:color="auto" w:sz="4" w:space="0"/>
              <w:bottom w:val="single" w:color="auto" w:sz="4" w:space="0"/>
              <w:right w:val="single" w:color="auto" w:sz="4" w:space="0"/>
            </w:tcBorders>
            <w:vAlign w:val="center"/>
          </w:tcPr>
          <w:p w14:paraId="61D38EFA">
            <w:pPr>
              <w:spacing w:before="0" w:beforeAutospacing="0" w:after="0" w:afterLines="0" w:afterAutospacing="0" w:line="360" w:lineRule="auto"/>
              <w:ind w:left="0" w:leftChars="0" w:right="0"/>
              <w:jc w:val="center"/>
            </w:pPr>
          </w:p>
        </w:tc>
        <w:tc>
          <w:tcPr>
            <w:tcW w:w="6048" w:type="dxa"/>
            <w:tcBorders>
              <w:top w:val="single" w:color="auto" w:sz="4" w:space="0"/>
              <w:left w:val="single" w:color="auto" w:sz="4" w:space="0"/>
              <w:bottom w:val="single" w:color="auto" w:sz="4" w:space="0"/>
              <w:right w:val="single" w:color="auto" w:sz="4" w:space="0"/>
            </w:tcBorders>
            <w:vAlign w:val="center"/>
          </w:tcPr>
          <w:p w14:paraId="74545747">
            <w:pPr>
              <w:spacing w:before="0" w:beforeAutospacing="0" w:after="0" w:afterLines="0" w:afterAutospacing="0" w:line="360" w:lineRule="auto"/>
              <w:ind w:left="0" w:leftChars="0" w:right="0"/>
              <w:jc w:val="left"/>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（二）根据</w:t>
            </w:r>
            <w:r>
              <w:rPr>
                <w:rFonts w:hint="eastAsia" w:asciiTheme="minorEastAsia" w:hAnsiTheme="minorEastAsia" w:eastAsiaTheme="minorEastAsia" w:cstheme="minorEastAsia"/>
                <w:color w:val="auto"/>
                <w:sz w:val="24"/>
                <w:highlight w:val="none"/>
              </w:rPr>
              <w:t>日常巡查组织方案</w:t>
            </w:r>
            <w:r>
              <w:rPr>
                <w:rFonts w:hint="eastAsia" w:asciiTheme="minorEastAsia" w:hAnsiTheme="minorEastAsia" w:eastAsiaTheme="minorEastAsia" w:cstheme="minorEastAsia"/>
                <w:color w:val="auto"/>
                <w:kern w:val="2"/>
                <w:sz w:val="24"/>
                <w:szCs w:val="24"/>
                <w:highlight w:val="none"/>
                <w:lang w:val="en-US" w:eastAsia="zh-CN" w:bidi="ar-SA"/>
              </w:rPr>
              <w:t>③</w:t>
            </w:r>
            <w:r>
              <w:rPr>
                <w:rFonts w:hint="eastAsia" w:asciiTheme="minorEastAsia" w:hAnsiTheme="minorEastAsia" w:eastAsiaTheme="minorEastAsia" w:cstheme="minorEastAsia"/>
                <w:b w:val="0"/>
                <w:bCs w:val="0"/>
                <w:color w:val="auto"/>
                <w:kern w:val="2"/>
                <w:sz w:val="24"/>
                <w:szCs w:val="24"/>
                <w:highlight w:val="none"/>
                <w:lang w:val="en-US" w:eastAsia="zh-CN" w:bidi="ar-SA"/>
              </w:rPr>
              <w:t>路线规划合理、④建立巡查台账制度，进行评分；</w:t>
            </w:r>
            <w:r>
              <w:rPr>
                <w:rFonts w:hint="eastAsia" w:asciiTheme="minorEastAsia" w:hAnsiTheme="minorEastAsia" w:eastAsiaTheme="minorEastAsia" w:cstheme="minorEastAsia"/>
                <w:color w:val="auto"/>
                <w:kern w:val="2"/>
                <w:sz w:val="24"/>
                <w:szCs w:val="24"/>
                <w:highlight w:val="none"/>
                <w:lang w:val="en-US" w:eastAsia="zh-CN" w:bidi="ar-SA"/>
              </w:rPr>
              <w:t>每项内容全面、准确、合理得2分；每项内容部分全面、准确、合理得1分；每项内容不全面得0.5分；每项未提供或不合理的不得分。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23F29BD1">
            <w:pPr>
              <w:spacing w:before="0" w:beforeAutospacing="0" w:after="0" w:afterLines="0" w:afterAutospacing="0" w:line="360" w:lineRule="auto"/>
              <w:ind w:left="0" w:leftChars="0" w:right="0"/>
              <w:jc w:val="center"/>
              <w:rPr>
                <w:rFonts w:hint="default"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b w:val="0"/>
                <w:bCs w:val="0"/>
                <w:color w:val="auto"/>
                <w:kern w:val="2"/>
                <w:sz w:val="24"/>
                <w:szCs w:val="24"/>
                <w:highlight w:val="none"/>
                <w:lang w:val="en-US" w:eastAsia="zh-CN" w:bidi="ar-SA"/>
              </w:rPr>
              <w:t>4分</w:t>
            </w:r>
          </w:p>
        </w:tc>
        <w:tc>
          <w:tcPr>
            <w:tcW w:w="469" w:type="dxa"/>
            <w:tcBorders>
              <w:top w:val="single" w:color="auto" w:sz="4" w:space="0"/>
              <w:left w:val="single" w:color="auto" w:sz="4" w:space="0"/>
              <w:bottom w:val="single" w:color="auto" w:sz="4" w:space="0"/>
              <w:right w:val="single" w:color="auto" w:sz="4" w:space="0"/>
            </w:tcBorders>
            <w:vAlign w:val="center"/>
          </w:tcPr>
          <w:p w14:paraId="0F24C178">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b w:val="0"/>
                <w:bCs w:val="0"/>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主观分</w:t>
            </w:r>
          </w:p>
        </w:tc>
      </w:tr>
      <w:tr w14:paraId="48614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456" w:type="dxa"/>
            <w:tcBorders>
              <w:top w:val="single" w:color="auto" w:sz="4" w:space="0"/>
              <w:left w:val="single" w:color="auto" w:sz="4" w:space="0"/>
              <w:bottom w:val="single" w:color="auto" w:sz="4" w:space="0"/>
              <w:right w:val="single" w:color="auto" w:sz="4" w:space="0"/>
            </w:tcBorders>
            <w:vAlign w:val="center"/>
          </w:tcPr>
          <w:p w14:paraId="7163E40A">
            <w:pPr>
              <w:adjustRightInd w:val="0"/>
              <w:snapToGrid/>
              <w:spacing w:before="0" w:beforeAutospacing="0" w:after="0" w:afterLines="0" w:afterAutospacing="0" w:line="360" w:lineRule="auto"/>
              <w:ind w:left="0" w:leftChars="0" w:right="0"/>
              <w:jc w:val="center"/>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10</w:t>
            </w:r>
          </w:p>
        </w:tc>
        <w:tc>
          <w:tcPr>
            <w:tcW w:w="906" w:type="dxa"/>
            <w:tcBorders>
              <w:top w:val="single" w:color="auto" w:sz="4" w:space="0"/>
              <w:left w:val="single" w:color="auto" w:sz="4" w:space="0"/>
              <w:bottom w:val="single" w:color="auto" w:sz="4" w:space="0"/>
              <w:right w:val="single" w:color="auto" w:sz="4" w:space="0"/>
            </w:tcBorders>
            <w:vAlign w:val="center"/>
          </w:tcPr>
          <w:p w14:paraId="06F2FD28">
            <w:pPr>
              <w:pStyle w:val="135"/>
              <w:widowControl w:val="0"/>
              <w:wordWrap/>
              <w:spacing w:before="0" w:beforeAutospacing="0" w:after="0" w:afterLines="0" w:afterAutospacing="0" w:line="360" w:lineRule="auto"/>
              <w:ind w:left="0" w:right="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组织管理</w:t>
            </w:r>
          </w:p>
        </w:tc>
        <w:tc>
          <w:tcPr>
            <w:tcW w:w="6048" w:type="dxa"/>
            <w:tcBorders>
              <w:top w:val="single" w:color="auto" w:sz="4" w:space="0"/>
              <w:left w:val="single" w:color="auto" w:sz="4" w:space="0"/>
              <w:bottom w:val="single" w:color="auto" w:sz="4" w:space="0"/>
              <w:right w:val="single" w:color="auto" w:sz="4" w:space="0"/>
            </w:tcBorders>
            <w:vAlign w:val="center"/>
          </w:tcPr>
          <w:p w14:paraId="03357812">
            <w:pPr>
              <w:widowControl w:val="0"/>
              <w:wordWrap/>
              <w:spacing w:before="0" w:beforeAutospacing="0" w:after="0" w:afterLines="0" w:afterAutospacing="0" w:line="360" w:lineRule="auto"/>
              <w:ind w:left="0" w:right="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投标人</w:t>
            </w:r>
            <w:r>
              <w:rPr>
                <w:rFonts w:hint="eastAsia" w:asciiTheme="minorEastAsia" w:hAnsiTheme="minorEastAsia" w:eastAsiaTheme="minorEastAsia" w:cstheme="minorEastAsia"/>
                <w:color w:val="auto"/>
                <w:sz w:val="24"/>
                <w:szCs w:val="24"/>
                <w:highlight w:val="none"/>
                <w:lang w:eastAsia="zh-CN"/>
              </w:rPr>
              <w:t>提供</w:t>
            </w:r>
            <w:r>
              <w:rPr>
                <w:rFonts w:hint="eastAsia" w:asciiTheme="minorEastAsia" w:hAnsiTheme="minorEastAsia" w:eastAsiaTheme="minorEastAsia" w:cstheme="minorEastAsia"/>
                <w:color w:val="auto"/>
                <w:sz w:val="24"/>
                <w:szCs w:val="24"/>
                <w:highlight w:val="none"/>
              </w:rPr>
              <w:t>针对本项目的</w:t>
            </w:r>
            <w:r>
              <w:rPr>
                <w:rFonts w:hint="eastAsia" w:asciiTheme="minorEastAsia" w:hAnsiTheme="minorEastAsia" w:eastAsiaTheme="minorEastAsia" w:cstheme="minorEastAsia"/>
                <w:color w:val="auto"/>
                <w:kern w:val="2"/>
                <w:sz w:val="24"/>
                <w:szCs w:val="24"/>
                <w:highlight w:val="none"/>
                <w:lang w:val="en-US" w:eastAsia="zh-CN" w:bidi="ar-SA"/>
              </w:rPr>
              <w:t>①</w:t>
            </w:r>
            <w:r>
              <w:rPr>
                <w:rFonts w:hint="eastAsia" w:asciiTheme="minorEastAsia" w:hAnsiTheme="minorEastAsia" w:eastAsiaTheme="minorEastAsia" w:cstheme="minorEastAsia"/>
                <w:color w:val="auto"/>
                <w:sz w:val="24"/>
                <w:szCs w:val="24"/>
                <w:highlight w:val="none"/>
              </w:rPr>
              <w:t>组织管理、组织架构、岗位设置、岗位职责</w:t>
            </w:r>
            <w:r>
              <w:rPr>
                <w:rFonts w:hint="eastAsia" w:asciiTheme="minorEastAsia" w:hAnsiTheme="minorEastAsia" w:eastAsiaTheme="minorEastAsia" w:cstheme="minorEastAsia"/>
                <w:color w:val="auto"/>
                <w:sz w:val="24"/>
                <w:szCs w:val="24"/>
                <w:highlight w:val="none"/>
                <w:lang w:eastAsia="zh-CN"/>
              </w:rPr>
              <w:t>，②</w:t>
            </w:r>
            <w:r>
              <w:rPr>
                <w:rFonts w:hint="eastAsia" w:asciiTheme="minorEastAsia" w:hAnsiTheme="minorEastAsia" w:eastAsiaTheme="minorEastAsia" w:cstheme="minorEastAsia"/>
                <w:color w:val="auto"/>
                <w:sz w:val="24"/>
                <w:szCs w:val="24"/>
                <w:highlight w:val="none"/>
              </w:rPr>
              <w:t>针对本项目的质量管理保障制度、质量监管方法及措施</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监管配合</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奖罚措施方案</w:t>
            </w:r>
            <w:r>
              <w:rPr>
                <w:rFonts w:hint="eastAsia" w:asciiTheme="minorEastAsia" w:hAnsiTheme="minorEastAsia" w:eastAsiaTheme="minorEastAsia" w:cstheme="minorEastAsia"/>
                <w:color w:val="auto"/>
                <w:sz w:val="24"/>
                <w:szCs w:val="24"/>
                <w:highlight w:val="none"/>
                <w:lang w:eastAsia="zh-CN"/>
              </w:rPr>
              <w:t>完整性</w:t>
            </w:r>
            <w:r>
              <w:rPr>
                <w:rFonts w:hint="eastAsia" w:asciiTheme="minorEastAsia" w:hAnsiTheme="minorEastAsia" w:eastAsiaTheme="minorEastAsia" w:cstheme="minorEastAsia"/>
                <w:color w:val="auto"/>
                <w:sz w:val="24"/>
                <w:szCs w:val="24"/>
                <w:highlight w:val="none"/>
              </w:rPr>
              <w:t>进行打分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bidi="ar-SA"/>
              </w:rPr>
              <w:t>每项内容全面、准确、合理得3分；每项内容部分全面、准确、合理得2分；每项内容不全面得1分；每项未提供或不合理的不得分。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53156FA6">
            <w:pPr>
              <w:pStyle w:val="135"/>
              <w:widowControl w:val="0"/>
              <w:wordWrap/>
              <w:spacing w:before="0" w:beforeAutospacing="0" w:after="0" w:afterLines="0" w:afterAutospacing="0" w:line="360" w:lineRule="auto"/>
              <w:ind w:left="0" w:right="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6分</w:t>
            </w:r>
          </w:p>
        </w:tc>
        <w:tc>
          <w:tcPr>
            <w:tcW w:w="469" w:type="dxa"/>
            <w:tcBorders>
              <w:top w:val="single" w:color="auto" w:sz="4" w:space="0"/>
              <w:left w:val="single" w:color="auto" w:sz="4" w:space="0"/>
              <w:bottom w:val="single" w:color="auto" w:sz="4" w:space="0"/>
              <w:right w:val="single" w:color="auto" w:sz="4" w:space="0"/>
            </w:tcBorders>
            <w:vAlign w:val="center"/>
          </w:tcPr>
          <w:p w14:paraId="188C16DE">
            <w:pPr>
              <w:pStyle w:val="135"/>
              <w:widowControl w:val="0"/>
              <w:wordWrap/>
              <w:spacing w:before="0" w:beforeAutospacing="0" w:after="0" w:afterLines="0" w:afterAutospacing="0" w:line="360" w:lineRule="auto"/>
              <w:ind w:left="0" w:right="0" w:firstLine="0" w:firstLineChars="0"/>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主观分</w:t>
            </w:r>
          </w:p>
        </w:tc>
      </w:tr>
      <w:tr w14:paraId="316BC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3" w:hRule="atLeast"/>
        </w:trPr>
        <w:tc>
          <w:tcPr>
            <w:tcW w:w="456" w:type="dxa"/>
            <w:tcBorders>
              <w:top w:val="single" w:color="auto" w:sz="4" w:space="0"/>
              <w:left w:val="single" w:color="auto" w:sz="4" w:space="0"/>
              <w:bottom w:val="single" w:color="auto" w:sz="4" w:space="0"/>
              <w:right w:val="single" w:color="auto" w:sz="4" w:space="0"/>
            </w:tcBorders>
            <w:vAlign w:val="center"/>
          </w:tcPr>
          <w:p w14:paraId="395B5E97">
            <w:pPr>
              <w:adjustRightInd w:val="0"/>
              <w:snapToGrid/>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11</w:t>
            </w:r>
          </w:p>
        </w:tc>
        <w:tc>
          <w:tcPr>
            <w:tcW w:w="906" w:type="dxa"/>
            <w:tcBorders>
              <w:top w:val="single" w:color="auto" w:sz="4" w:space="0"/>
              <w:left w:val="single" w:color="auto" w:sz="4" w:space="0"/>
              <w:bottom w:val="single" w:color="auto" w:sz="4" w:space="0"/>
              <w:right w:val="single" w:color="auto" w:sz="4" w:space="0"/>
            </w:tcBorders>
            <w:vAlign w:val="center"/>
          </w:tcPr>
          <w:p w14:paraId="2E8ED255">
            <w:pPr>
              <w:pStyle w:val="135"/>
              <w:widowControl w:val="0"/>
              <w:wordWrap/>
              <w:spacing w:before="0" w:beforeAutospacing="0" w:after="0" w:afterLines="0" w:afterAutospacing="0" w:line="360" w:lineRule="auto"/>
              <w:ind w:left="0" w:right="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t>档案管理制度</w:t>
            </w:r>
          </w:p>
        </w:tc>
        <w:tc>
          <w:tcPr>
            <w:tcW w:w="6048" w:type="dxa"/>
            <w:tcBorders>
              <w:top w:val="single" w:color="auto" w:sz="4" w:space="0"/>
              <w:left w:val="single" w:color="auto" w:sz="4" w:space="0"/>
              <w:bottom w:val="single" w:color="auto" w:sz="4" w:space="0"/>
              <w:right w:val="single" w:color="auto" w:sz="4" w:space="0"/>
            </w:tcBorders>
            <w:vAlign w:val="center"/>
          </w:tcPr>
          <w:p w14:paraId="034E0D2E">
            <w:pPr>
              <w:widowControl w:val="0"/>
              <w:wordWrap/>
              <w:spacing w:before="0" w:beforeAutospacing="0" w:after="0" w:afterLines="0" w:afterAutospacing="0" w:line="360" w:lineRule="auto"/>
              <w:ind w:left="0" w:right="0"/>
              <w:jc w:val="both"/>
              <w:textAlignment w:val="auto"/>
              <w:rPr>
                <w:rFonts w:hint="eastAsia" w:asciiTheme="minorEastAsia" w:hAnsiTheme="minorEastAsia" w:eastAsiaTheme="minorEastAsia" w:cstheme="minorEastAsia"/>
                <w:color w:val="auto"/>
                <w:sz w:val="24"/>
                <w:szCs w:val="24"/>
                <w:highlight w:val="none"/>
                <w:lang w:val="en-US"/>
              </w:rPr>
            </w:pPr>
            <w:r>
              <w:rPr>
                <w:rFonts w:hint="eastAsia" w:asciiTheme="minorEastAsia" w:hAnsiTheme="minorEastAsia" w:eastAsiaTheme="minorEastAsia" w:cstheme="minorEastAsia"/>
                <w:color w:val="auto"/>
                <w:sz w:val="24"/>
                <w:szCs w:val="24"/>
                <w:highlight w:val="none"/>
                <w:lang w:val="en-US" w:eastAsia="zh-CN"/>
              </w:rPr>
              <w:t>投标人</w:t>
            </w:r>
            <w:r>
              <w:rPr>
                <w:rFonts w:hint="eastAsia" w:asciiTheme="minorEastAsia" w:hAnsiTheme="minorEastAsia" w:eastAsiaTheme="minorEastAsia" w:cstheme="minorEastAsia"/>
                <w:color w:val="auto"/>
                <w:kern w:val="2"/>
                <w:sz w:val="24"/>
                <w:szCs w:val="24"/>
                <w:highlight w:val="none"/>
                <w:lang w:val="en-US" w:eastAsia="zh-CN" w:bidi="ar-SA"/>
              </w:rPr>
              <w:t>①</w:t>
            </w:r>
            <w:r>
              <w:rPr>
                <w:rFonts w:hint="eastAsia" w:asciiTheme="minorEastAsia" w:hAnsiTheme="minorEastAsia" w:eastAsiaTheme="minorEastAsia" w:cstheme="minorEastAsia"/>
                <w:color w:val="auto"/>
                <w:sz w:val="24"/>
                <w:szCs w:val="24"/>
                <w:highlight w:val="none"/>
                <w:lang w:val="en-US"/>
              </w:rPr>
              <w:t>建立涵盖普查、施工、验收、复查、音像资料在内的全过程档案管理体系；</w:t>
            </w:r>
            <w:r>
              <w:rPr>
                <w:rFonts w:hint="eastAsia" w:asciiTheme="minorEastAsia" w:hAnsiTheme="minorEastAsia" w:eastAsiaTheme="minorEastAsia" w:cstheme="minorEastAsia"/>
                <w:color w:val="auto"/>
                <w:sz w:val="24"/>
                <w:szCs w:val="24"/>
                <w:highlight w:val="none"/>
                <w:lang w:eastAsia="zh-CN"/>
              </w:rPr>
              <w:t>②</w:t>
            </w:r>
            <w:r>
              <w:rPr>
                <w:rFonts w:hint="eastAsia" w:asciiTheme="minorEastAsia" w:hAnsiTheme="minorEastAsia" w:eastAsiaTheme="minorEastAsia" w:cstheme="minorEastAsia"/>
                <w:color w:val="auto"/>
                <w:sz w:val="24"/>
                <w:szCs w:val="24"/>
                <w:highlight w:val="none"/>
                <w:lang w:val="en-US"/>
              </w:rPr>
              <w:t>承诺资料真实、可追溯、便于查阅；</w:t>
            </w:r>
            <w:r>
              <w:rPr>
                <w:rFonts w:hint="eastAsia" w:asciiTheme="minorEastAsia" w:hAnsiTheme="minorEastAsia" w:eastAsiaTheme="minorEastAsia" w:cstheme="minorEastAsia"/>
                <w:color w:val="auto"/>
                <w:kern w:val="2"/>
                <w:sz w:val="24"/>
                <w:szCs w:val="24"/>
                <w:highlight w:val="none"/>
                <w:lang w:val="en-US" w:eastAsia="zh-CN" w:bidi="ar-SA"/>
              </w:rPr>
              <w:t>③</w:t>
            </w:r>
            <w:r>
              <w:rPr>
                <w:rFonts w:hint="eastAsia" w:asciiTheme="minorEastAsia" w:hAnsiTheme="minorEastAsia" w:eastAsiaTheme="minorEastAsia" w:cstheme="minorEastAsia"/>
                <w:color w:val="auto"/>
                <w:sz w:val="24"/>
                <w:szCs w:val="24"/>
                <w:highlight w:val="none"/>
                <w:lang w:val="en-US"/>
              </w:rPr>
              <w:t>归档完善、格式规范、便于调阅：</w:t>
            </w:r>
            <w:r>
              <w:rPr>
                <w:rFonts w:hint="eastAsia" w:asciiTheme="minorEastAsia" w:hAnsiTheme="minorEastAsia" w:eastAsiaTheme="minorEastAsia" w:cstheme="minorEastAsia"/>
                <w:color w:val="auto"/>
                <w:kern w:val="2"/>
                <w:sz w:val="24"/>
                <w:szCs w:val="24"/>
                <w:highlight w:val="none"/>
                <w:lang w:val="en-US" w:eastAsia="zh-CN" w:bidi="ar-SA"/>
              </w:rPr>
              <w:t>每项内容全面、准确、合理得2分；每项内容部分全面、准确、合理得1分；每项内容不全面得0.5分；每项未提供或不合理的不得分。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3B1828AB">
            <w:pPr>
              <w:pStyle w:val="135"/>
              <w:widowControl w:val="0"/>
              <w:wordWrap/>
              <w:spacing w:before="0" w:beforeAutospacing="0" w:after="0" w:afterLines="0" w:afterAutospacing="0" w:line="360" w:lineRule="auto"/>
              <w:ind w:left="0" w:right="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6分</w:t>
            </w:r>
          </w:p>
        </w:tc>
        <w:tc>
          <w:tcPr>
            <w:tcW w:w="469" w:type="dxa"/>
            <w:tcBorders>
              <w:top w:val="single" w:color="auto" w:sz="4" w:space="0"/>
              <w:left w:val="single" w:color="auto" w:sz="4" w:space="0"/>
              <w:bottom w:val="single" w:color="auto" w:sz="4" w:space="0"/>
              <w:right w:val="single" w:color="auto" w:sz="4" w:space="0"/>
            </w:tcBorders>
            <w:vAlign w:val="center"/>
          </w:tcPr>
          <w:p w14:paraId="27C302D1">
            <w:pPr>
              <w:pStyle w:val="135"/>
              <w:widowControl w:val="0"/>
              <w:wordWrap/>
              <w:spacing w:before="0" w:beforeAutospacing="0" w:after="0" w:afterLines="0" w:afterAutospacing="0" w:line="360" w:lineRule="auto"/>
              <w:ind w:left="0" w:right="0" w:firstLine="0" w:firstLineChars="0"/>
              <w:jc w:val="center"/>
              <w:textAlignment w:val="auto"/>
              <w:rPr>
                <w:rFonts w:hint="default"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主观分</w:t>
            </w:r>
          </w:p>
        </w:tc>
      </w:tr>
      <w:tr w14:paraId="38BAC7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456" w:type="dxa"/>
            <w:tcBorders>
              <w:top w:val="single" w:color="auto" w:sz="4" w:space="0"/>
              <w:left w:val="single" w:color="auto" w:sz="4" w:space="0"/>
              <w:bottom w:val="single" w:color="auto" w:sz="4" w:space="0"/>
              <w:right w:val="single" w:color="auto" w:sz="4" w:space="0"/>
            </w:tcBorders>
            <w:vAlign w:val="center"/>
          </w:tcPr>
          <w:p w14:paraId="45798033">
            <w:pPr>
              <w:adjustRightInd w:val="0"/>
              <w:snapToGrid/>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12</w:t>
            </w:r>
          </w:p>
        </w:tc>
        <w:tc>
          <w:tcPr>
            <w:tcW w:w="906" w:type="dxa"/>
            <w:tcBorders>
              <w:top w:val="single" w:color="auto" w:sz="4" w:space="0"/>
              <w:left w:val="single" w:color="auto" w:sz="4" w:space="0"/>
              <w:bottom w:val="single" w:color="auto" w:sz="4" w:space="0"/>
              <w:right w:val="single" w:color="auto" w:sz="4" w:space="0"/>
            </w:tcBorders>
            <w:vAlign w:val="center"/>
          </w:tcPr>
          <w:p w14:paraId="48B51129">
            <w:pPr>
              <w:pStyle w:val="135"/>
              <w:widowControl w:val="0"/>
              <w:wordWrap/>
              <w:spacing w:before="0" w:beforeAutospacing="0" w:after="0" w:afterLines="0" w:afterAutospacing="0" w:line="360" w:lineRule="auto"/>
              <w:ind w:left="0" w:right="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b w:val="0"/>
                <w:bCs/>
                <w:color w:val="auto"/>
                <w:sz w:val="24"/>
                <w:szCs w:val="24"/>
                <w:highlight w:val="none"/>
                <w:lang w:val="en-US" w:eastAsia="zh-CN"/>
              </w:rPr>
              <w:t>应急方案</w:t>
            </w:r>
          </w:p>
        </w:tc>
        <w:tc>
          <w:tcPr>
            <w:tcW w:w="6048" w:type="dxa"/>
            <w:tcBorders>
              <w:top w:val="single" w:color="auto" w:sz="4" w:space="0"/>
              <w:left w:val="single" w:color="auto" w:sz="4" w:space="0"/>
              <w:bottom w:val="single" w:color="auto" w:sz="4" w:space="0"/>
              <w:right w:val="single" w:color="auto" w:sz="4" w:space="0"/>
            </w:tcBorders>
            <w:vAlign w:val="center"/>
          </w:tcPr>
          <w:p w14:paraId="07DBA957">
            <w:pPr>
              <w:pStyle w:val="135"/>
              <w:widowControl w:val="0"/>
              <w:wordWrap/>
              <w:spacing w:before="0" w:beforeAutospacing="0" w:after="0" w:afterLines="0" w:afterAutospacing="0" w:line="360" w:lineRule="auto"/>
              <w:ind w:left="0" w:right="0" w:firstLine="0" w:firstLineChars="0"/>
              <w:jc w:val="both"/>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按照要求制订发生突发事件对自然灾害及配合重大活动有应急预案</w:t>
            </w:r>
            <w:r>
              <w:rPr>
                <w:rFonts w:hint="eastAsia" w:asciiTheme="minorEastAsia" w:hAnsiTheme="minorEastAsia" w:eastAsiaTheme="minorEastAsia" w:cstheme="minorEastAsia"/>
                <w:color w:val="auto"/>
                <w:sz w:val="24"/>
                <w:szCs w:val="24"/>
                <w:highlight w:val="none"/>
                <w:lang w:eastAsia="zh-CN"/>
              </w:rPr>
              <w:t>合理性和可行性打分①针对重大/严重蚁害制定分级响应机制；②明确“先抢险后治蚁”的原则及实施路径；③准备抢险物资、药物、器械清单；④提出突发大面积活动时的封闭、喷药、探巢灭治流程。</w:t>
            </w:r>
            <w:r>
              <w:rPr>
                <w:rFonts w:hint="eastAsia" w:asciiTheme="minorEastAsia" w:hAnsiTheme="minorEastAsia" w:eastAsiaTheme="minorEastAsia" w:cstheme="minorEastAsia"/>
                <w:color w:val="auto"/>
                <w:kern w:val="2"/>
                <w:sz w:val="24"/>
                <w:szCs w:val="24"/>
                <w:highlight w:val="none"/>
                <w:lang w:val="en-US" w:eastAsia="zh-CN" w:bidi="ar-SA"/>
              </w:rPr>
              <w:t>每项内容全面、准确、合理得1.5分；每项内容部分全面、准确、合理得1分；每项内容不全面得0.5分；每项未提供或不合理的不得分。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76099436">
            <w:pPr>
              <w:pStyle w:val="135"/>
              <w:widowControl w:val="0"/>
              <w:wordWrap/>
              <w:spacing w:before="0" w:beforeAutospacing="0" w:after="0" w:afterLines="0" w:afterAutospacing="0" w:line="360" w:lineRule="auto"/>
              <w:ind w:left="0" w:right="0" w:firstLine="0" w:firstLineChars="0"/>
              <w:jc w:val="center"/>
              <w:textAlignment w:val="auto"/>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6分</w:t>
            </w:r>
          </w:p>
        </w:tc>
        <w:tc>
          <w:tcPr>
            <w:tcW w:w="469" w:type="dxa"/>
            <w:tcBorders>
              <w:top w:val="single" w:color="auto" w:sz="4" w:space="0"/>
              <w:left w:val="single" w:color="auto" w:sz="4" w:space="0"/>
              <w:bottom w:val="single" w:color="auto" w:sz="4" w:space="0"/>
              <w:right w:val="single" w:color="auto" w:sz="4" w:space="0"/>
            </w:tcBorders>
            <w:vAlign w:val="center"/>
          </w:tcPr>
          <w:p w14:paraId="57FC5C33">
            <w:pPr>
              <w:pStyle w:val="135"/>
              <w:widowControl w:val="0"/>
              <w:wordWrap/>
              <w:spacing w:before="0" w:beforeAutospacing="0" w:after="0" w:afterLines="0" w:afterAutospacing="0" w:line="360" w:lineRule="auto"/>
              <w:ind w:left="0" w:right="0" w:firstLine="0" w:firstLineChars="0"/>
              <w:jc w:val="center"/>
              <w:textAlignment w:val="auto"/>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主观分</w:t>
            </w:r>
          </w:p>
        </w:tc>
      </w:tr>
      <w:tr w14:paraId="25C5D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atLeast"/>
        </w:trPr>
        <w:tc>
          <w:tcPr>
            <w:tcW w:w="456" w:type="dxa"/>
            <w:tcBorders>
              <w:top w:val="single" w:color="auto" w:sz="4" w:space="0"/>
              <w:left w:val="single" w:color="auto" w:sz="4" w:space="0"/>
              <w:bottom w:val="single" w:color="auto" w:sz="4" w:space="0"/>
              <w:right w:val="single" w:color="auto" w:sz="4" w:space="0"/>
            </w:tcBorders>
            <w:vAlign w:val="center"/>
          </w:tcPr>
          <w:p w14:paraId="4F1F391E">
            <w:pPr>
              <w:adjustRightInd w:val="0"/>
              <w:snapToGrid/>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13</w:t>
            </w:r>
          </w:p>
        </w:tc>
        <w:tc>
          <w:tcPr>
            <w:tcW w:w="906" w:type="dxa"/>
            <w:tcBorders>
              <w:top w:val="single" w:color="auto" w:sz="4" w:space="0"/>
              <w:left w:val="single" w:color="auto" w:sz="4" w:space="0"/>
              <w:bottom w:val="single" w:color="auto" w:sz="4" w:space="0"/>
              <w:right w:val="single" w:color="auto" w:sz="4" w:space="0"/>
            </w:tcBorders>
            <w:vAlign w:val="center"/>
          </w:tcPr>
          <w:p w14:paraId="7BF97692">
            <w:pPr>
              <w:adjustRightInd w:val="0"/>
              <w:snapToGrid/>
              <w:spacing w:before="0" w:beforeAutospacing="0" w:after="0" w:afterLines="0" w:afterAutospacing="0" w:line="360" w:lineRule="auto"/>
              <w:ind w:left="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后续服务及</w:t>
            </w:r>
          </w:p>
          <w:p w14:paraId="55778F64">
            <w:pPr>
              <w:adjustRightInd w:val="0"/>
              <w:snapToGrid/>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承诺</w:t>
            </w:r>
          </w:p>
        </w:tc>
        <w:tc>
          <w:tcPr>
            <w:tcW w:w="6048" w:type="dxa"/>
            <w:tcBorders>
              <w:top w:val="single" w:color="auto" w:sz="4" w:space="0"/>
              <w:left w:val="single" w:color="auto" w:sz="4" w:space="0"/>
              <w:bottom w:val="single" w:color="auto" w:sz="4" w:space="0"/>
              <w:right w:val="single" w:color="auto" w:sz="4" w:space="0"/>
            </w:tcBorders>
            <w:vAlign w:val="center"/>
          </w:tcPr>
          <w:p w14:paraId="124FCF3A">
            <w:pPr>
              <w:spacing w:before="0" w:beforeAutospacing="0" w:after="0" w:afterLines="0" w:afterAutospacing="0" w:line="360" w:lineRule="auto"/>
              <w:ind w:left="0" w:leftChars="0" w:right="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提供本</w:t>
            </w:r>
            <w:r>
              <w:rPr>
                <w:rFonts w:hint="eastAsia" w:asciiTheme="minorEastAsia" w:hAnsiTheme="minorEastAsia" w:eastAsiaTheme="minorEastAsia" w:cstheme="minorEastAsia"/>
                <w:color w:val="auto"/>
                <w:sz w:val="24"/>
                <w:szCs w:val="24"/>
                <w:highlight w:val="none"/>
              </w:rPr>
              <w:t>项目后续服务</w:t>
            </w:r>
            <w:r>
              <w:rPr>
                <w:rFonts w:hint="eastAsia" w:asciiTheme="minorEastAsia" w:hAnsiTheme="minorEastAsia" w:eastAsiaTheme="minorEastAsia" w:cstheme="minorEastAsia"/>
                <w:color w:val="auto"/>
                <w:sz w:val="24"/>
                <w:szCs w:val="24"/>
                <w:highlight w:val="none"/>
                <w:lang w:eastAsia="zh-CN"/>
              </w:rPr>
              <w:t>以及对应服务的承诺，根据服务及承诺内容的完整性与有效性</w:t>
            </w:r>
            <w:r>
              <w:rPr>
                <w:rFonts w:hint="eastAsia" w:asciiTheme="minorEastAsia" w:hAnsiTheme="minorEastAsia" w:eastAsiaTheme="minorEastAsia" w:cstheme="minorEastAsia"/>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rPr>
              <w:t>打分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bidi="ar-SA"/>
              </w:rPr>
              <w:t>内容全面、准确、合理得3分；内容部分全面、准确、合理得2分；内容不全面得1分；未提供或不合理的不得分。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745816D3">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val="en-US" w:eastAsia="zh-CN"/>
              </w:rPr>
              <w:t>3</w:t>
            </w:r>
            <w:r>
              <w:rPr>
                <w:rFonts w:hint="eastAsia" w:asciiTheme="minorEastAsia" w:hAnsiTheme="minorEastAsia" w:eastAsiaTheme="minorEastAsia" w:cstheme="minorEastAsia"/>
                <w:color w:val="auto"/>
                <w:sz w:val="24"/>
                <w:szCs w:val="24"/>
                <w:highlight w:val="none"/>
              </w:rPr>
              <w:t>分</w:t>
            </w:r>
          </w:p>
        </w:tc>
        <w:tc>
          <w:tcPr>
            <w:tcW w:w="469" w:type="dxa"/>
            <w:tcBorders>
              <w:top w:val="single" w:color="auto" w:sz="4" w:space="0"/>
              <w:left w:val="single" w:color="auto" w:sz="4" w:space="0"/>
              <w:bottom w:val="single" w:color="auto" w:sz="4" w:space="0"/>
              <w:right w:val="single" w:color="auto" w:sz="4" w:space="0"/>
            </w:tcBorders>
            <w:vAlign w:val="center"/>
          </w:tcPr>
          <w:p w14:paraId="5F6B4CD5">
            <w:pPr>
              <w:spacing w:before="0" w:beforeAutospacing="0" w:after="0" w:afterLines="0" w:afterAutospacing="0" w:line="360" w:lineRule="auto"/>
              <w:ind w:left="0" w:leftChars="0" w:right="0"/>
              <w:jc w:val="center"/>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lang w:val="en-US" w:eastAsia="zh-CN"/>
              </w:rPr>
              <w:t>主观分</w:t>
            </w:r>
          </w:p>
        </w:tc>
      </w:tr>
      <w:tr w14:paraId="3BCDBC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456" w:type="dxa"/>
            <w:tcBorders>
              <w:top w:val="single" w:color="auto" w:sz="4" w:space="0"/>
              <w:left w:val="single" w:color="auto" w:sz="4" w:space="0"/>
              <w:bottom w:val="single" w:color="auto" w:sz="4" w:space="0"/>
              <w:right w:val="single" w:color="auto" w:sz="4" w:space="0"/>
            </w:tcBorders>
            <w:vAlign w:val="center"/>
          </w:tcPr>
          <w:p w14:paraId="04EFF696">
            <w:pPr>
              <w:adjustRightInd w:val="0"/>
              <w:snapToGrid/>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kern w:val="2"/>
                <w:sz w:val="24"/>
                <w:szCs w:val="24"/>
                <w:highlight w:val="none"/>
                <w:lang w:val="en-US" w:eastAsia="zh-CN" w:bidi="ar-SA"/>
              </w:rPr>
              <w:t>14</w:t>
            </w:r>
          </w:p>
        </w:tc>
        <w:tc>
          <w:tcPr>
            <w:tcW w:w="906" w:type="dxa"/>
            <w:tcBorders>
              <w:top w:val="single" w:color="auto" w:sz="4" w:space="0"/>
              <w:left w:val="single" w:color="auto" w:sz="4" w:space="0"/>
              <w:bottom w:val="single" w:color="auto" w:sz="4" w:space="0"/>
              <w:right w:val="single" w:color="auto" w:sz="4" w:space="0"/>
            </w:tcBorders>
            <w:vAlign w:val="center"/>
          </w:tcPr>
          <w:p w14:paraId="41706302">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lang w:eastAsia="zh-CN"/>
              </w:rPr>
              <w:t>实质性建议</w:t>
            </w:r>
          </w:p>
        </w:tc>
        <w:tc>
          <w:tcPr>
            <w:tcW w:w="6048" w:type="dxa"/>
            <w:tcBorders>
              <w:top w:val="single" w:color="auto" w:sz="4" w:space="0"/>
              <w:left w:val="single" w:color="auto" w:sz="4" w:space="0"/>
              <w:bottom w:val="single" w:color="auto" w:sz="4" w:space="0"/>
              <w:right w:val="single" w:color="auto" w:sz="4" w:space="0"/>
            </w:tcBorders>
            <w:vAlign w:val="center"/>
          </w:tcPr>
          <w:p w14:paraId="6027D86D">
            <w:pPr>
              <w:spacing w:before="0" w:beforeAutospacing="0" w:after="0" w:afterLines="0" w:afterAutospacing="0" w:line="360" w:lineRule="auto"/>
              <w:ind w:left="0" w:leftChars="0" w:right="0"/>
              <w:jc w:val="both"/>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投标人针对本项目的其他</w:t>
            </w:r>
            <w:r>
              <w:rPr>
                <w:rFonts w:hint="eastAsia" w:asciiTheme="minorEastAsia" w:hAnsiTheme="minorEastAsia" w:eastAsiaTheme="minorEastAsia" w:cstheme="minorEastAsia"/>
                <w:color w:val="auto"/>
                <w:sz w:val="24"/>
                <w:szCs w:val="24"/>
                <w:highlight w:val="none"/>
                <w:lang w:eastAsia="zh-CN"/>
              </w:rPr>
              <w:t>实质性建议</w:t>
            </w:r>
            <w:r>
              <w:rPr>
                <w:rFonts w:hint="eastAsia" w:asciiTheme="minorEastAsia" w:hAnsiTheme="minorEastAsia" w:eastAsiaTheme="minorEastAsia" w:cstheme="minorEastAsia"/>
                <w:color w:val="auto"/>
                <w:sz w:val="24"/>
                <w:szCs w:val="24"/>
                <w:highlight w:val="none"/>
              </w:rPr>
              <w:t>（需对招标人有实质意义的优惠措施），</w:t>
            </w:r>
            <w:r>
              <w:rPr>
                <w:rFonts w:hint="eastAsia" w:asciiTheme="minorEastAsia" w:hAnsiTheme="minorEastAsia" w:eastAsiaTheme="minorEastAsia" w:cstheme="minorEastAsia"/>
                <w:color w:val="auto"/>
                <w:sz w:val="24"/>
                <w:szCs w:val="24"/>
                <w:highlight w:val="none"/>
                <w:lang w:eastAsia="zh-CN"/>
              </w:rPr>
              <w:t>优于</w:t>
            </w:r>
            <w:r>
              <w:rPr>
                <w:rFonts w:hint="eastAsia" w:asciiTheme="minorEastAsia" w:hAnsiTheme="minorEastAsia" w:eastAsiaTheme="minorEastAsia" w:cstheme="minorEastAsia"/>
                <w:color w:val="auto"/>
                <w:sz w:val="24"/>
                <w:szCs w:val="24"/>
                <w:highlight w:val="none"/>
              </w:rPr>
              <w:t>根据投标文件的</w:t>
            </w:r>
            <w:r>
              <w:rPr>
                <w:rFonts w:hint="eastAsia" w:asciiTheme="minorEastAsia" w:hAnsiTheme="minorEastAsia" w:eastAsiaTheme="minorEastAsia" w:cstheme="minorEastAsia"/>
                <w:color w:val="auto"/>
                <w:sz w:val="24"/>
                <w:szCs w:val="24"/>
                <w:highlight w:val="none"/>
                <w:lang w:eastAsia="zh-CN"/>
              </w:rPr>
              <w:t>需求且具有实质性建议与实施</w:t>
            </w:r>
            <w:r>
              <w:rPr>
                <w:rFonts w:hint="eastAsia" w:asciiTheme="minorEastAsia" w:hAnsiTheme="minorEastAsia" w:eastAsiaTheme="minorEastAsia" w:cstheme="minorEastAsia"/>
                <w:color w:val="auto"/>
                <w:sz w:val="24"/>
                <w:szCs w:val="24"/>
                <w:highlight w:val="none"/>
              </w:rPr>
              <w:t>优惠</w:t>
            </w:r>
            <w:r>
              <w:rPr>
                <w:rFonts w:hint="eastAsia" w:asciiTheme="minorEastAsia" w:hAnsiTheme="minorEastAsia" w:eastAsiaTheme="minorEastAsia" w:cstheme="minorEastAsia"/>
                <w:color w:val="auto"/>
                <w:sz w:val="24"/>
                <w:szCs w:val="24"/>
                <w:highlight w:val="none"/>
                <w:lang w:eastAsia="zh-CN"/>
              </w:rPr>
              <w:t>措施方案的，</w:t>
            </w:r>
            <w:r>
              <w:rPr>
                <w:rFonts w:hint="eastAsia" w:asciiTheme="minorEastAsia" w:hAnsiTheme="minorEastAsia" w:eastAsiaTheme="minorEastAsia" w:cstheme="minorEastAsia"/>
                <w:color w:val="auto"/>
                <w:sz w:val="24"/>
                <w:szCs w:val="24"/>
                <w:highlight w:val="none"/>
              </w:rPr>
              <w:t>由评委</w:t>
            </w:r>
            <w:r>
              <w:rPr>
                <w:rFonts w:hint="eastAsia" w:asciiTheme="minorEastAsia" w:hAnsiTheme="minorEastAsia" w:eastAsiaTheme="minorEastAsia" w:cstheme="minorEastAsia"/>
                <w:color w:val="auto"/>
                <w:sz w:val="24"/>
                <w:szCs w:val="24"/>
                <w:highlight w:val="none"/>
                <w:lang w:eastAsia="zh-CN"/>
              </w:rPr>
              <w:t>根据可行性和合理性，</w:t>
            </w:r>
            <w:r>
              <w:rPr>
                <w:rFonts w:hint="eastAsia" w:asciiTheme="minorEastAsia" w:hAnsiTheme="minorEastAsia" w:eastAsiaTheme="minorEastAsia" w:cstheme="minorEastAsia"/>
                <w:color w:val="auto"/>
                <w:sz w:val="24"/>
                <w:szCs w:val="24"/>
                <w:highlight w:val="none"/>
                <w:lang w:val="en-US" w:eastAsia="zh-CN"/>
              </w:rPr>
              <w:t>进行</w:t>
            </w:r>
            <w:r>
              <w:rPr>
                <w:rFonts w:hint="eastAsia" w:asciiTheme="minorEastAsia" w:hAnsiTheme="minorEastAsia" w:eastAsiaTheme="minorEastAsia" w:cstheme="minorEastAsia"/>
                <w:color w:val="auto"/>
                <w:sz w:val="24"/>
                <w:szCs w:val="24"/>
                <w:highlight w:val="none"/>
              </w:rPr>
              <w:t>打分</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kern w:val="2"/>
                <w:sz w:val="24"/>
                <w:szCs w:val="24"/>
                <w:highlight w:val="none"/>
                <w:lang w:val="en-US" w:eastAsia="zh-CN" w:bidi="ar-SA"/>
              </w:rPr>
              <w:t>内容全面、准确、合理得3分；内容部分全面、准确、合理得2分；内容不全面得1分；未提供或不合理的不得分。</w:t>
            </w:r>
          </w:p>
        </w:tc>
        <w:tc>
          <w:tcPr>
            <w:tcW w:w="469" w:type="dxa"/>
            <w:tcBorders>
              <w:top w:val="single" w:color="auto" w:sz="4" w:space="0"/>
              <w:left w:val="single" w:color="auto" w:sz="4" w:space="0"/>
              <w:bottom w:val="single" w:color="auto" w:sz="4" w:space="0"/>
              <w:right w:val="single" w:color="auto" w:sz="4" w:space="0"/>
            </w:tcBorders>
            <w:vAlign w:val="center"/>
          </w:tcPr>
          <w:p w14:paraId="33F1431A">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kern w:val="2"/>
                <w:sz w:val="24"/>
                <w:szCs w:val="24"/>
                <w:highlight w:val="none"/>
                <w:lang w:val="en-US" w:eastAsia="zh-CN" w:bidi="ar-SA"/>
              </w:rPr>
            </w:pPr>
            <w:r>
              <w:rPr>
                <w:rFonts w:hint="eastAsia" w:asciiTheme="minorEastAsia" w:hAnsiTheme="minorEastAsia" w:eastAsiaTheme="minorEastAsia" w:cstheme="minorEastAsia"/>
                <w:color w:val="auto"/>
                <w:sz w:val="24"/>
                <w:szCs w:val="24"/>
                <w:highlight w:val="none"/>
              </w:rPr>
              <w:t>3分</w:t>
            </w:r>
          </w:p>
        </w:tc>
        <w:tc>
          <w:tcPr>
            <w:tcW w:w="469" w:type="dxa"/>
            <w:tcBorders>
              <w:top w:val="single" w:color="auto" w:sz="4" w:space="0"/>
              <w:left w:val="single" w:color="auto" w:sz="4" w:space="0"/>
              <w:bottom w:val="single" w:color="auto" w:sz="4" w:space="0"/>
              <w:right w:val="single" w:color="auto" w:sz="4" w:space="0"/>
            </w:tcBorders>
            <w:vAlign w:val="center"/>
          </w:tcPr>
          <w:p w14:paraId="13A32156">
            <w:pPr>
              <w:spacing w:before="0" w:beforeAutospacing="0" w:after="0" w:afterLines="0" w:afterAutospacing="0" w:line="360" w:lineRule="auto"/>
              <w:ind w:left="0" w:leftChars="0" w:right="0"/>
              <w:jc w:val="center"/>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lang w:val="en-US" w:eastAsia="zh-CN"/>
              </w:rPr>
              <w:t>主观分</w:t>
            </w:r>
          </w:p>
        </w:tc>
      </w:tr>
    </w:tbl>
    <w:p w14:paraId="4915363C">
      <w:pPr>
        <w:snapToGrid w:val="0"/>
        <w:spacing w:line="360" w:lineRule="auto"/>
        <w:rPr>
          <w:rFonts w:ascii="宋体" w:hAnsi="宋体" w:cs="宋体"/>
          <w:b/>
          <w:color w:val="auto"/>
          <w:sz w:val="24"/>
          <w:highlight w:val="none"/>
        </w:rPr>
      </w:pPr>
      <w:r>
        <w:rPr>
          <w:rFonts w:hint="eastAsia" w:ascii="宋体" w:hAnsi="宋体" w:cs="宋体"/>
          <w:color w:val="auto"/>
          <w:sz w:val="20"/>
          <w:szCs w:val="20"/>
          <w:highlight w:val="none"/>
          <w:shd w:val="clear" w:color="auto" w:fill="FFFFFF"/>
        </w:rPr>
        <w:t> *</w:t>
      </w:r>
      <w:r>
        <w:rPr>
          <w:rFonts w:hint="eastAsia" w:ascii="宋体" w:hAnsi="宋体" w:cs="宋体"/>
          <w:b/>
          <w:color w:val="auto"/>
          <w:sz w:val="24"/>
          <w:highlight w:val="none"/>
        </w:rPr>
        <w:t>备注：</w:t>
      </w:r>
      <w:r>
        <w:rPr>
          <w:rFonts w:hint="eastAsia" w:ascii="宋体" w:hAnsi="宋体" w:cs="宋体"/>
          <w:color w:val="auto"/>
          <w:sz w:val="24"/>
          <w:highlight w:val="none"/>
        </w:rPr>
        <w:t>投标人编制投标文件（商务技术文件部分）时，建议按此目录（序号和内容）提供评标标准相应的商务技术资料。 </w:t>
      </w:r>
    </w:p>
    <w:p w14:paraId="1CA32E87">
      <w:pPr>
        <w:snapToGrid w:val="0"/>
        <w:spacing w:line="360" w:lineRule="auto"/>
        <w:rPr>
          <w:rFonts w:ascii="宋体" w:hAnsi="宋体" w:cs="宋体"/>
          <w:b/>
          <w:color w:val="auto"/>
          <w:sz w:val="28"/>
          <w:szCs w:val="28"/>
          <w:highlight w:val="none"/>
        </w:rPr>
      </w:pPr>
      <w:r>
        <w:rPr>
          <w:rFonts w:hint="eastAsia" w:ascii="宋体" w:hAnsi="宋体" w:cs="宋体"/>
          <w:b/>
          <w:color w:val="auto"/>
          <w:sz w:val="32"/>
          <w:highlight w:val="none"/>
        </w:rPr>
        <w:t>一、评标方法</w:t>
      </w:r>
    </w:p>
    <w:p w14:paraId="6646DE7F">
      <w:pPr>
        <w:adjustRightInd/>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1.本项目采用综合评分法。</w:t>
      </w:r>
      <w:r>
        <w:rPr>
          <w:rFonts w:hint="eastAsia" w:ascii="宋体" w:hAnsi="宋体" w:cs="宋体"/>
          <w:color w:val="auto"/>
          <w:kern w:val="0"/>
          <w:sz w:val="24"/>
          <w:highlight w:val="none"/>
        </w:rPr>
        <w:t>综合评分法，是指投标文件满足招标文件全部实质性要求，且按照评审因素的量化指标评审得分最高的投标人为中标候选人的评标方法。</w:t>
      </w:r>
    </w:p>
    <w:p w14:paraId="4AF62020">
      <w:pPr>
        <w:adjustRightInd/>
        <w:spacing w:line="360" w:lineRule="auto"/>
        <w:rPr>
          <w:rFonts w:ascii="宋体" w:hAnsi="宋体" w:cs="宋体"/>
          <w:color w:val="auto"/>
          <w:kern w:val="0"/>
          <w:sz w:val="24"/>
          <w:highlight w:val="none"/>
        </w:rPr>
      </w:pPr>
      <w:r>
        <w:rPr>
          <w:rFonts w:hint="eastAsia" w:ascii="宋体" w:hAnsi="宋体" w:cs="宋体"/>
          <w:b/>
          <w:color w:val="auto"/>
          <w:sz w:val="32"/>
          <w:highlight w:val="none"/>
        </w:rPr>
        <w:t>二、评标标准</w:t>
      </w:r>
    </w:p>
    <w:p w14:paraId="66ED9385">
      <w:pPr>
        <w:spacing w:line="360" w:lineRule="auto"/>
        <w:ind w:firstLine="472" w:firstLineChars="196"/>
        <w:rPr>
          <w:rFonts w:ascii="宋体" w:hAnsi="宋体" w:cs="宋体"/>
          <w:b/>
          <w:color w:val="auto"/>
          <w:sz w:val="24"/>
          <w:highlight w:val="none"/>
        </w:rPr>
      </w:pPr>
      <w:r>
        <w:rPr>
          <w:rFonts w:hint="eastAsia" w:ascii="宋体" w:hAnsi="宋体" w:cs="宋体"/>
          <w:b/>
          <w:color w:val="auto"/>
          <w:sz w:val="24"/>
          <w:highlight w:val="none"/>
        </w:rPr>
        <w:t>2.</w:t>
      </w:r>
      <w:r>
        <w:rPr>
          <w:rFonts w:hint="eastAsia" w:ascii="宋体" w:hAnsi="宋体" w:cs="宋体"/>
          <w:color w:val="auto"/>
          <w:highlight w:val="none"/>
        </w:rPr>
        <w:t xml:space="preserve"> </w:t>
      </w:r>
      <w:r>
        <w:rPr>
          <w:rFonts w:hint="eastAsia" w:ascii="宋体" w:hAnsi="宋体" w:cs="宋体"/>
          <w:b/>
          <w:color w:val="auto"/>
          <w:sz w:val="24"/>
          <w:highlight w:val="none"/>
        </w:rPr>
        <w:t>评标标准：</w:t>
      </w:r>
      <w:r>
        <w:rPr>
          <w:rFonts w:hint="eastAsia" w:ascii="宋体" w:hAnsi="宋体" w:cs="宋体"/>
          <w:color w:val="auto"/>
          <w:kern w:val="0"/>
          <w:sz w:val="24"/>
          <w:highlight w:val="none"/>
        </w:rPr>
        <w:t>见评标办法前附表。</w:t>
      </w:r>
    </w:p>
    <w:p w14:paraId="6C985B45">
      <w:pPr>
        <w:spacing w:line="360" w:lineRule="auto"/>
        <w:outlineLvl w:val="0"/>
        <w:rPr>
          <w:rFonts w:ascii="宋体" w:hAnsi="宋体" w:cs="宋体"/>
          <w:b/>
          <w:color w:val="auto"/>
          <w:sz w:val="36"/>
          <w:szCs w:val="36"/>
          <w:highlight w:val="none"/>
        </w:rPr>
      </w:pPr>
      <w:r>
        <w:rPr>
          <w:rFonts w:hint="eastAsia" w:ascii="宋体" w:hAnsi="宋体" w:cs="宋体"/>
          <w:b/>
          <w:color w:val="auto"/>
          <w:sz w:val="36"/>
          <w:szCs w:val="36"/>
          <w:highlight w:val="none"/>
        </w:rPr>
        <w:t>三、评标程序</w:t>
      </w:r>
    </w:p>
    <w:p w14:paraId="38433663">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3.1符合性审查。</w:t>
      </w:r>
      <w:r>
        <w:rPr>
          <w:rFonts w:hint="eastAsia" w:ascii="宋体" w:hAnsi="宋体" w:cs="宋体"/>
          <w:color w:val="auto"/>
          <w:kern w:val="0"/>
          <w:sz w:val="24"/>
          <w:highlight w:val="none"/>
        </w:rPr>
        <w:t>评标委员会应当对符合资格的投标人的投标文件进行符合性审查，以确定其是否满足招标文件的实质性要求。不满足招标文件的实质性要求的，投标无效。</w:t>
      </w:r>
    </w:p>
    <w:p w14:paraId="01E66C02">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3.2 比较与评价。</w:t>
      </w:r>
      <w:r>
        <w:rPr>
          <w:rFonts w:hint="eastAsia" w:ascii="宋体" w:hAnsi="宋体" w:cs="宋体"/>
          <w:color w:val="auto"/>
          <w:kern w:val="0"/>
          <w:sz w:val="24"/>
          <w:highlight w:val="none"/>
        </w:rPr>
        <w:t>评标委员会应当按照招标文件中规定的评标方法和标准，对符合性审查合格的投标文件进行商务和技术评估，综合比较与评价。</w:t>
      </w:r>
    </w:p>
    <w:p w14:paraId="7218456E">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3.3汇总商务技术得分。</w:t>
      </w:r>
      <w:r>
        <w:rPr>
          <w:rFonts w:hint="eastAsia" w:ascii="宋体" w:hAnsi="宋体" w:cs="宋体"/>
          <w:color w:val="auto"/>
          <w:kern w:val="0"/>
          <w:sz w:val="24"/>
          <w:highlight w:val="none"/>
        </w:rPr>
        <w:t>评标委员会各成员应当独立对每个投标人的商务和技术文件进行评价，并汇总商务技术得分情况。</w:t>
      </w:r>
    </w:p>
    <w:p w14:paraId="0BE9CC5C">
      <w:pPr>
        <w:spacing w:line="360" w:lineRule="auto"/>
        <w:ind w:firstLine="472" w:firstLineChars="196"/>
        <w:rPr>
          <w:rFonts w:ascii="宋体" w:hAnsi="宋体" w:cs="宋体"/>
          <w:b/>
          <w:color w:val="auto"/>
          <w:kern w:val="0"/>
          <w:sz w:val="24"/>
          <w:highlight w:val="none"/>
        </w:rPr>
      </w:pPr>
      <w:r>
        <w:rPr>
          <w:rFonts w:hint="eastAsia" w:ascii="宋体" w:hAnsi="宋体" w:cs="宋体"/>
          <w:b/>
          <w:color w:val="auto"/>
          <w:kern w:val="0"/>
          <w:sz w:val="24"/>
          <w:highlight w:val="none"/>
        </w:rPr>
        <w:t>3.4报价评审。</w:t>
      </w:r>
    </w:p>
    <w:p w14:paraId="756CF0E0">
      <w:pPr>
        <w:pStyle w:val="135"/>
        <w:spacing w:before="0"/>
        <w:ind w:firstLine="508" w:firstLineChars="212"/>
        <w:rPr>
          <w:rFonts w:ascii="宋体" w:hAnsi="宋体" w:cs="宋体"/>
          <w:color w:val="auto"/>
          <w:kern w:val="0"/>
          <w:highlight w:val="none"/>
        </w:rPr>
      </w:pPr>
      <w:r>
        <w:rPr>
          <w:rFonts w:hint="eastAsia" w:ascii="宋体" w:hAnsi="宋体" w:cs="宋体"/>
          <w:color w:val="auto"/>
          <w:kern w:val="0"/>
          <w:highlight w:val="none"/>
        </w:rPr>
        <w:t>3.4.1投标文件报价出现前后不一致的，按照下列规定修正：</w:t>
      </w:r>
    </w:p>
    <w:p w14:paraId="6F786DB2">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3.4.1.1投标文件中开标一览表(报价表)内容与投标文件中相应内容不一致的，以开标一览表(报价表)为准;</w:t>
      </w:r>
    </w:p>
    <w:p w14:paraId="5C934671">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3.4.1.2大写金额和小写金额不一致的，以大写金额为准;</w:t>
      </w:r>
    </w:p>
    <w:p w14:paraId="62495117">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3.4.1.3单价金额小数点或者百分比有明显错位的，以开标一览表的总价为准，并修改单价;</w:t>
      </w:r>
    </w:p>
    <w:p w14:paraId="220A64C0">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3.4.1.4总价金额与按单价汇总金额不一致的，以单价金额计算结果为准。</w:t>
      </w:r>
    </w:p>
    <w:p w14:paraId="1F4DCBC1">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3.4.1.5同时出现两种以上不一致的，按照3.4.1规定的顺序修正。修正后的报价按照财政部第87号令 《政府采购货物和服务招标投标管理办法》第五十一条第二款的规定经投标人确认后产生约束力。</w:t>
      </w:r>
    </w:p>
    <w:p w14:paraId="7FA31399">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3.4.2投标文件出现不是唯一的、有选择性投标报价的，投标无效。</w:t>
      </w:r>
    </w:p>
    <w:p w14:paraId="6044B30C">
      <w:pPr>
        <w:snapToGrid w:val="0"/>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3.4.3投标报价超过招标文件中规定的预算金额或者最高限价的，投标无效。</w:t>
      </w:r>
    </w:p>
    <w:p w14:paraId="563483AC">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3.4.4评标委员会认为投标人的报价明显低于其他通过符合性审查投标人的报价，有可能影响产品质量或者不能诚信履约的，应当要求其在合理的时间内提供书面说明，必要时提交相关证明材料;投标人不能证明其报价合理性的，评标委员会应当将其作为无效投标处理。</w:t>
      </w:r>
    </w:p>
    <w:p w14:paraId="74B45B37">
      <w:pPr>
        <w:pStyle w:val="135"/>
        <w:spacing w:before="0"/>
        <w:ind w:firstLine="480"/>
        <w:rPr>
          <w:rFonts w:ascii="宋体" w:hAnsi="宋体" w:cs="宋体"/>
          <w:color w:val="auto"/>
          <w:kern w:val="0"/>
          <w:szCs w:val="24"/>
          <w:highlight w:val="none"/>
        </w:rPr>
      </w:pPr>
      <w:r>
        <w:rPr>
          <w:rFonts w:hint="eastAsia" w:ascii="宋体" w:hAnsi="宋体" w:cs="宋体"/>
          <w:color w:val="auto"/>
          <w:kern w:val="0"/>
          <w:szCs w:val="24"/>
          <w:highlight w:val="none"/>
        </w:rPr>
        <w:t>3.4.5对于未预留份额专门面向中小企业的政府采购服务项目，以及预留份额政府采购服务项目中的非预留部分标项，对小型和微型企业的投标报价给予</w:t>
      </w:r>
      <w:r>
        <w:rPr>
          <w:rFonts w:ascii="宋体" w:hAnsi="宋体" w:cs="宋体"/>
          <w:color w:val="auto"/>
          <w:kern w:val="0"/>
          <w:szCs w:val="24"/>
          <w:highlight w:val="none"/>
        </w:rPr>
        <w:t>20</w:t>
      </w:r>
      <w:r>
        <w:rPr>
          <w:rFonts w:hint="eastAsia" w:ascii="宋体" w:hAnsi="宋体" w:cs="宋体"/>
          <w:color w:val="auto"/>
          <w:kern w:val="0"/>
          <w:szCs w:val="24"/>
          <w:highlight w:val="none"/>
        </w:rPr>
        <w:t>%的扣除，用扣除后的价格参与评审。接受大中型企业与小微企业组成联合体或者允许大中型企业向一家或者多家小微企业分包的政府采购服务项目，对于联合协议或者分包意向协议约定小微企业的合同份额占到合同总金额30%以上的，对联合体或者大中型企业的报价给予</w:t>
      </w:r>
      <w:r>
        <w:rPr>
          <w:rFonts w:ascii="宋体" w:hAnsi="宋体" w:cs="宋体"/>
          <w:color w:val="auto"/>
          <w:kern w:val="0"/>
          <w:szCs w:val="24"/>
          <w:highlight w:val="none"/>
        </w:rPr>
        <w:t>6</w:t>
      </w:r>
      <w:r>
        <w:rPr>
          <w:rFonts w:hint="eastAsia" w:ascii="宋体" w:hAnsi="宋体" w:cs="宋体"/>
          <w:color w:val="auto"/>
          <w:kern w:val="0"/>
          <w:szCs w:val="24"/>
          <w:highlight w:val="none"/>
        </w:rPr>
        <w:t>%的扣除，用扣除后的价格参加评审。组成联合体或者接受分包的小微企业与联合体内其他企业、分包企业之间存在直接控股、管理关系的，不享受价格扣除优惠政策。</w:t>
      </w:r>
    </w:p>
    <w:p w14:paraId="69C10F28">
      <w:pPr>
        <w:spacing w:line="360" w:lineRule="auto"/>
        <w:ind w:firstLine="482" w:firstLineChars="200"/>
        <w:rPr>
          <w:rFonts w:ascii="宋体" w:hAnsi="宋体" w:cs="宋体"/>
          <w:color w:val="auto"/>
          <w:kern w:val="0"/>
          <w:sz w:val="24"/>
          <w:highlight w:val="none"/>
        </w:rPr>
      </w:pPr>
      <w:r>
        <w:rPr>
          <w:rFonts w:hint="eastAsia" w:ascii="宋体" w:hAnsi="宋体" w:cs="宋体"/>
          <w:b/>
          <w:color w:val="auto"/>
          <w:kern w:val="0"/>
          <w:sz w:val="24"/>
          <w:highlight w:val="none"/>
        </w:rPr>
        <w:t>3.5排序与推荐。</w:t>
      </w:r>
      <w:r>
        <w:rPr>
          <w:rFonts w:hint="eastAsia" w:ascii="宋体" w:hAnsi="宋体" w:cs="宋体"/>
          <w:color w:val="auto"/>
          <w:kern w:val="0"/>
          <w:sz w:val="24"/>
          <w:highlight w:val="none"/>
        </w:rPr>
        <w:t>采用综合评分法的，评标结果按评审后得分由高到低顺序排列。得分相同的，按投标报价由低到高顺序排列。得分且投标报价相同的并列。投标文件满足招标文件全部实质性要求，且按照评审因素的量化指标评审得分最高的投标人为排名第一的中标候选人。</w:t>
      </w:r>
      <w:r>
        <w:rPr>
          <w:rFonts w:hint="eastAsia" w:ascii="宋体" w:hAnsi="宋体" w:cs="宋体"/>
          <w:color w:val="auto"/>
          <w:kern w:val="0"/>
          <w:sz w:val="24"/>
          <w:highlight w:val="none"/>
          <w:lang w:val="en" w:eastAsia="zh-CN"/>
        </w:rPr>
        <w:t>本项目推荐的中标候选人数量：</w:t>
      </w:r>
      <w:r>
        <w:rPr>
          <w:rFonts w:hint="eastAsia" w:ascii="宋体" w:hAnsi="宋体" w:cs="宋体"/>
          <w:color w:val="auto"/>
          <w:kern w:val="0"/>
          <w:sz w:val="24"/>
          <w:highlight w:val="none"/>
          <w:u w:val="single"/>
          <w:lang w:val="en-US" w:eastAsia="zh-CN"/>
        </w:rPr>
        <w:t xml:space="preserve">   1人 </w:t>
      </w:r>
      <w:r>
        <w:rPr>
          <w:rFonts w:hint="eastAsia" w:ascii="宋体" w:hAnsi="宋体" w:cs="宋体"/>
          <w:color w:val="auto"/>
          <w:kern w:val="0"/>
          <w:sz w:val="24"/>
          <w:highlight w:val="none"/>
          <w:lang w:val="en" w:eastAsia="zh-CN"/>
        </w:rPr>
        <w:t>。</w:t>
      </w:r>
    </w:p>
    <w:p w14:paraId="290E1AEB">
      <w:pPr>
        <w:spacing w:line="360" w:lineRule="auto"/>
        <w:ind w:firstLine="480" w:firstLineChars="200"/>
        <w:rPr>
          <w:rFonts w:ascii="宋体" w:hAnsi="宋体" w:cs="宋体"/>
          <w:b/>
          <w:color w:val="auto"/>
          <w:kern w:val="0"/>
          <w:sz w:val="24"/>
          <w:highlight w:val="none"/>
        </w:rPr>
      </w:pPr>
      <w:r>
        <w:rPr>
          <w:rFonts w:hint="eastAsia" w:ascii="宋体" w:hAnsi="宋体" w:cs="宋体"/>
          <w:color w:val="auto"/>
          <w:kern w:val="0"/>
          <w:sz w:val="24"/>
          <w:highlight w:val="none"/>
        </w:rPr>
        <w:t>多家投标人提供相同品牌产品（单一产品采购项目中的该产品或者非单一产品采购项目的核心产品）且通过资格审查、符合性审查的不同投标人参加同一合同项下投标的，按一家投标人计算，评审后得分最高的同品牌投标人获得中标人推荐资格；评审得分相同的，采取随机抽取方式确定，其他同品牌投标人不作为中标候选人。</w:t>
      </w:r>
    </w:p>
    <w:p w14:paraId="19C3D784">
      <w:pPr>
        <w:spacing w:line="360" w:lineRule="auto"/>
        <w:ind w:firstLine="472" w:firstLineChars="196"/>
        <w:rPr>
          <w:rFonts w:ascii="宋体" w:hAnsi="宋体" w:cs="宋体"/>
          <w:color w:val="auto"/>
          <w:kern w:val="0"/>
          <w:sz w:val="24"/>
          <w:highlight w:val="none"/>
        </w:rPr>
      </w:pPr>
      <w:r>
        <w:rPr>
          <w:rFonts w:hint="eastAsia" w:ascii="宋体" w:hAnsi="宋体" w:cs="宋体"/>
          <w:b/>
          <w:color w:val="auto"/>
          <w:kern w:val="0"/>
          <w:sz w:val="24"/>
          <w:highlight w:val="none"/>
        </w:rPr>
        <w:t>3.6编写评标报告。</w:t>
      </w:r>
      <w:r>
        <w:rPr>
          <w:rFonts w:hint="eastAsia" w:ascii="宋体" w:hAnsi="宋体" w:cs="宋体"/>
          <w:color w:val="auto"/>
          <w:kern w:val="0"/>
          <w:sz w:val="24"/>
          <w:highlight w:val="none"/>
        </w:rPr>
        <w:t>评标委员会根据全体评标成员签字的原始评标记录和评标结果编写评标报告。评标委员会成员对需要共同认定的事项存在争议的，应当按照少数服从多数的原则作出结论。持不同意见的评标委员会成员应当在评标报告上签署不同意见及理由，否则视为同意评标报告。</w:t>
      </w:r>
    </w:p>
    <w:p w14:paraId="3F8F116B">
      <w:pPr>
        <w:widowControl/>
        <w:shd w:val="clear" w:color="auto" w:fill="FFFFFF"/>
        <w:adjustRightInd/>
        <w:spacing w:after="225" w:line="315" w:lineRule="atLeast"/>
        <w:jc w:val="left"/>
        <w:rPr>
          <w:rFonts w:ascii="宋体" w:hAnsi="宋体" w:cs="宋体"/>
          <w:b/>
          <w:color w:val="auto"/>
          <w:sz w:val="32"/>
          <w:highlight w:val="none"/>
        </w:rPr>
      </w:pPr>
      <w:r>
        <w:rPr>
          <w:rFonts w:hint="eastAsia" w:ascii="宋体" w:hAnsi="宋体" w:cs="宋体"/>
          <w:b/>
          <w:color w:val="auto"/>
          <w:sz w:val="32"/>
          <w:highlight w:val="none"/>
        </w:rPr>
        <w:t>四、评标中的其他事项</w:t>
      </w:r>
    </w:p>
    <w:p w14:paraId="5734175A">
      <w:pPr>
        <w:pStyle w:val="135"/>
        <w:spacing w:before="0"/>
        <w:ind w:firstLine="472" w:firstLineChars="196"/>
        <w:rPr>
          <w:rFonts w:ascii="宋体" w:hAnsi="宋体" w:cs="宋体"/>
          <w:color w:val="auto"/>
          <w:kern w:val="0"/>
          <w:szCs w:val="24"/>
          <w:highlight w:val="none"/>
        </w:rPr>
      </w:pPr>
      <w:r>
        <w:rPr>
          <w:rFonts w:hint="eastAsia" w:ascii="宋体" w:hAnsi="宋体" w:cs="宋体"/>
          <w:b/>
          <w:color w:val="auto"/>
          <w:kern w:val="0"/>
          <w:szCs w:val="24"/>
          <w:highlight w:val="none"/>
        </w:rPr>
        <w:t>4.1投标人澄清、说明或者补正。</w:t>
      </w:r>
      <w:r>
        <w:rPr>
          <w:rFonts w:hint="eastAsia" w:ascii="宋体" w:hAnsi="宋体" w:cs="宋体"/>
          <w:color w:val="auto"/>
          <w:kern w:val="0"/>
          <w:szCs w:val="24"/>
          <w:highlight w:val="none"/>
        </w:rPr>
        <w:t>对于投标文件中含义不明确、同类问题表述不一致或者有明显文字和计算错误的内容需要投标人作出必要的澄清、说明或者补正的，评标委员会和投标人通过电子交易平台交换数据电文，投标人提交使用电子签名的相关数据电文或通过平台上传加盖公章的扫描件。给予投标人提交澄清、说明或补正的时间不得少于半小时，投标人已经明确表示澄清说明或补正完毕的除外。投标人的澄清、说明或者补正不得超出投标文件的范围或者改变投标文件的实质性内容。</w:t>
      </w:r>
    </w:p>
    <w:p w14:paraId="264D0953">
      <w:pPr>
        <w:pStyle w:val="24"/>
        <w:spacing w:line="360" w:lineRule="auto"/>
        <w:ind w:left="954" w:leftChars="226" w:hanging="479" w:firstLineChars="0"/>
        <w:rPr>
          <w:rFonts w:cs="宋体"/>
          <w:color w:val="auto"/>
          <w:szCs w:val="21"/>
          <w:highlight w:val="none"/>
        </w:rPr>
      </w:pPr>
      <w:r>
        <w:rPr>
          <w:rFonts w:hint="eastAsia" w:cs="宋体"/>
          <w:b/>
          <w:color w:val="auto"/>
          <w:kern w:val="0"/>
          <w:highlight w:val="none"/>
        </w:rPr>
        <w:t>4.2投标无效。</w:t>
      </w:r>
      <w:r>
        <w:rPr>
          <w:rFonts w:hint="eastAsia" w:cs="宋体"/>
          <w:color w:val="auto"/>
          <w:szCs w:val="21"/>
          <w:highlight w:val="none"/>
        </w:rPr>
        <w:t>有下列情形之一的，投标无效：</w:t>
      </w:r>
    </w:p>
    <w:p w14:paraId="55E78A7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4.2.1投标人不具备招标文件中规定的资格要求的（投标人未提供有效的资格文件的，视为投标人不具备招标文件中规定的资格要求）；</w:t>
      </w:r>
    </w:p>
    <w:p w14:paraId="1D1B9C3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4.2.2投标文件未按照招标文件要求签署、盖章的；</w:t>
      </w:r>
    </w:p>
    <w:p w14:paraId="625C0916">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4.2.3采购人拟采购的产品属于政府强制采购的节能产品品目清单范围的，投标人相应的投标产品未获得国家确定的认证机构出具的、处于有效期之内的节能产品认证证书的；</w:t>
      </w:r>
    </w:p>
    <w:p w14:paraId="75FC7B2E">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4.2.4投标文件含有采购人不能接受的附加条件的；</w:t>
      </w:r>
    </w:p>
    <w:p w14:paraId="2650E1F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4.2.5投标文件中承诺的投标有效期少于招标文件中载明的投标有效期的；</w:t>
      </w:r>
    </w:p>
    <w:p w14:paraId="091270E2">
      <w:pPr>
        <w:snapToGrid w:val="0"/>
        <w:spacing w:line="360" w:lineRule="auto"/>
        <w:ind w:firstLine="120" w:firstLineChars="50"/>
        <w:jc w:val="left"/>
        <w:rPr>
          <w:rFonts w:ascii="宋体" w:hAnsi="宋体" w:cs="宋体"/>
          <w:color w:val="auto"/>
          <w:kern w:val="0"/>
          <w:sz w:val="24"/>
          <w:highlight w:val="none"/>
        </w:rPr>
      </w:pPr>
      <w:r>
        <w:rPr>
          <w:rFonts w:hint="eastAsia" w:ascii="宋体" w:hAnsi="宋体" w:cs="宋体"/>
          <w:color w:val="auto"/>
          <w:kern w:val="0"/>
          <w:sz w:val="24"/>
          <w:highlight w:val="none"/>
        </w:rPr>
        <w:t xml:space="preserve">   4.2.6投标文件出现不是唯一的、有选择性投标报价的;</w:t>
      </w:r>
    </w:p>
    <w:p w14:paraId="40A939DE">
      <w:pPr>
        <w:spacing w:line="360" w:lineRule="auto"/>
        <w:ind w:firstLine="480" w:firstLineChars="200"/>
        <w:rPr>
          <w:rFonts w:hint="eastAsia" w:ascii="宋体" w:hAnsi="宋体" w:cs="宋体"/>
          <w:color w:val="auto"/>
          <w:kern w:val="0"/>
          <w:sz w:val="24"/>
          <w:highlight w:val="none"/>
        </w:rPr>
      </w:pPr>
      <w:r>
        <w:rPr>
          <w:rFonts w:hint="eastAsia" w:ascii="宋体" w:hAnsi="宋体" w:cs="宋体"/>
          <w:color w:val="auto"/>
          <w:kern w:val="0"/>
          <w:sz w:val="24"/>
          <w:highlight w:val="none"/>
        </w:rPr>
        <w:t>4.2.7投标报价超过招标文件中规定的预算金额或者最高限价的;</w:t>
      </w:r>
    </w:p>
    <w:p w14:paraId="0178C1B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投标人对根据修正原则修正后的报价不确认的；</w:t>
      </w:r>
    </w:p>
    <w:p w14:paraId="048F2E91">
      <w:pPr>
        <w:spacing w:line="360" w:lineRule="auto"/>
        <w:ind w:firstLine="480" w:firstLineChars="200"/>
        <w:rPr>
          <w:color w:val="auto"/>
          <w:highlight w:val="none"/>
        </w:rPr>
      </w:pPr>
      <w:r>
        <w:rPr>
          <w:rFonts w:hint="eastAsia" w:ascii="宋体" w:hAnsi="宋体" w:cs="宋体"/>
          <w:color w:val="auto"/>
          <w:kern w:val="0"/>
          <w:sz w:val="24"/>
          <w:highlight w:val="none"/>
        </w:rPr>
        <w:t>4.2.</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投标人提供虚假材料投标的；</w:t>
      </w:r>
    </w:p>
    <w:p w14:paraId="310EF464">
      <w:pPr>
        <w:spacing w:line="360" w:lineRule="auto"/>
        <w:ind w:firstLine="240" w:firstLineChars="100"/>
        <w:rPr>
          <w:rFonts w:hint="eastAsia" w:ascii="宋体" w:hAnsi="宋体" w:cs="宋体"/>
          <w:color w:val="auto"/>
          <w:kern w:val="0"/>
          <w:sz w:val="24"/>
          <w:highlight w:val="none"/>
        </w:rPr>
      </w:pPr>
      <w:r>
        <w:rPr>
          <w:rFonts w:hint="eastAsia" w:ascii="宋体" w:hAnsi="宋体" w:cs="宋体"/>
          <w:color w:val="auto"/>
          <w:kern w:val="0"/>
          <w:sz w:val="24"/>
          <w:highlight w:val="none"/>
        </w:rPr>
        <w:t xml:space="preserve">  4.2.1</w:t>
      </w:r>
      <w:r>
        <w:rPr>
          <w:rFonts w:hint="eastAsia" w:ascii="宋体" w:hAnsi="宋体" w:cs="宋体"/>
          <w:color w:val="auto"/>
          <w:kern w:val="0"/>
          <w:sz w:val="24"/>
          <w:highlight w:val="none"/>
          <w:lang w:val="en-US" w:eastAsia="zh-CN"/>
        </w:rPr>
        <w:t>0</w:t>
      </w:r>
      <w:r>
        <w:rPr>
          <w:rFonts w:hint="eastAsia" w:ascii="宋体" w:hAnsi="宋体" w:cs="宋体"/>
          <w:color w:val="auto"/>
          <w:kern w:val="0"/>
          <w:sz w:val="24"/>
          <w:highlight w:val="none"/>
        </w:rPr>
        <w:t>投标人有恶意串通、妨碍其他投标人的竞争行为、损害采购人或者其他投标人的合法权益情形的；</w:t>
      </w:r>
    </w:p>
    <w:p w14:paraId="020CD02D">
      <w:pPr>
        <w:spacing w:line="360" w:lineRule="auto"/>
        <w:ind w:firstLine="480" w:firstLineChars="200"/>
        <w:rPr>
          <w:color w:val="auto"/>
          <w:highlight w:val="none"/>
        </w:rPr>
      </w:pPr>
      <w:r>
        <w:rPr>
          <w:rFonts w:hint="eastAsia" w:ascii="宋体" w:hAnsi="宋体" w:eastAsia="宋体" w:cs="宋体"/>
          <w:color w:val="auto"/>
          <w:kern w:val="0"/>
          <w:sz w:val="24"/>
          <w:highlight w:val="none"/>
          <w:lang w:val="en-US" w:eastAsia="zh-CN"/>
        </w:rPr>
        <w:t>4.2.11 参与同一个采购包（标段）的供应商存在下列情形之一且无法合理解释的，其投标（响应）文件无效：1.不同供应商的电子投标（响应）文件上传计算机的网卡MAC地址或硬盘序列号等硬件信息相同的；2.上传的电子投标（响应）文件若出现使用本项目其他投标（响应）供应商的数字证书加密的，或者加盖本项目其他投标（响应）供应商的电子印章的；3.不同供应商的投标（响应）文件的内容存在3处（含）以上错误一致的；4.不同供应商联系人为同一人或不同联系人的联系电话一致的。</w:t>
      </w:r>
    </w:p>
    <w:p w14:paraId="30F89152">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2</w:t>
      </w:r>
      <w:r>
        <w:rPr>
          <w:rFonts w:hint="eastAsia" w:ascii="宋体" w:hAnsi="宋体" w:cs="宋体"/>
          <w:color w:val="auto"/>
          <w:kern w:val="0"/>
          <w:sz w:val="24"/>
          <w:highlight w:val="none"/>
        </w:rPr>
        <w:t>投标人仅提交备份投标文件，未在电子交易平台传输递交投标文件的，投标无效；</w:t>
      </w:r>
    </w:p>
    <w:p w14:paraId="4762AAE1">
      <w:pPr>
        <w:pStyle w:val="3"/>
        <w:ind w:left="862" w:leftChars="205"/>
        <w:rPr>
          <w:rFonts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lang w:val="en-US"/>
        </w:rPr>
        <w:t xml:space="preserve"> 投标文件不满足招标文件的其它实质性要求的；</w:t>
      </w:r>
    </w:p>
    <w:p w14:paraId="7CFCABBD">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4.2.1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法律、法规、规章（适用本市的）及省级以上规范性文件（适用本市的）规定的其他无效情形。</w:t>
      </w:r>
    </w:p>
    <w:p w14:paraId="60B9C714">
      <w:pPr>
        <w:pStyle w:val="24"/>
        <w:snapToGrid w:val="0"/>
        <w:spacing w:line="360" w:lineRule="auto"/>
        <w:ind w:firstLine="472" w:firstLineChars="196"/>
        <w:rPr>
          <w:rFonts w:cs="宋体"/>
          <w:color w:val="auto"/>
          <w:highlight w:val="none"/>
        </w:rPr>
      </w:pPr>
      <w:r>
        <w:rPr>
          <w:rFonts w:hint="eastAsia" w:cs="宋体"/>
          <w:b/>
          <w:color w:val="auto"/>
          <w:highlight w:val="none"/>
        </w:rPr>
        <w:t>5.废标。</w:t>
      </w:r>
      <w:r>
        <w:rPr>
          <w:rFonts w:hint="eastAsia" w:cs="宋体"/>
          <w:color w:val="auto"/>
          <w:highlight w:val="none"/>
        </w:rPr>
        <w:t>根据《中华人民共和国政府采购法》第三十六条之规定，在采购中，出现下列情形之一的，应予废标：</w:t>
      </w:r>
    </w:p>
    <w:p w14:paraId="6A61415A">
      <w:pPr>
        <w:pStyle w:val="24"/>
        <w:snapToGrid w:val="0"/>
        <w:spacing w:line="360" w:lineRule="auto"/>
        <w:rPr>
          <w:rFonts w:cs="宋体"/>
          <w:color w:val="auto"/>
          <w:highlight w:val="none"/>
        </w:rPr>
      </w:pPr>
      <w:r>
        <w:rPr>
          <w:rFonts w:hint="eastAsia" w:cs="宋体"/>
          <w:color w:val="auto"/>
          <w:highlight w:val="none"/>
        </w:rPr>
        <w:t>5.1符合专业条件的供应商或者对招标文件作实质响应的供应商不足3家的；</w:t>
      </w:r>
    </w:p>
    <w:p w14:paraId="41C53AFC">
      <w:pPr>
        <w:pStyle w:val="24"/>
        <w:snapToGrid w:val="0"/>
        <w:spacing w:line="360" w:lineRule="auto"/>
        <w:rPr>
          <w:rFonts w:cs="宋体"/>
          <w:color w:val="auto"/>
          <w:highlight w:val="none"/>
        </w:rPr>
      </w:pPr>
      <w:r>
        <w:rPr>
          <w:rFonts w:hint="eastAsia" w:cs="宋体"/>
          <w:color w:val="auto"/>
          <w:highlight w:val="none"/>
        </w:rPr>
        <w:t>5.2出现影响采购公正的违法、违规行为的；</w:t>
      </w:r>
    </w:p>
    <w:p w14:paraId="30E88D66">
      <w:pPr>
        <w:pStyle w:val="24"/>
        <w:snapToGrid w:val="0"/>
        <w:spacing w:line="360" w:lineRule="auto"/>
        <w:rPr>
          <w:rFonts w:cs="宋体"/>
          <w:color w:val="auto"/>
          <w:highlight w:val="none"/>
        </w:rPr>
      </w:pPr>
      <w:r>
        <w:rPr>
          <w:rFonts w:hint="eastAsia" w:cs="宋体"/>
          <w:color w:val="auto"/>
          <w:highlight w:val="none"/>
        </w:rPr>
        <w:t>5.3投标人的报价均超过了采购预算，采购人不能支付的；</w:t>
      </w:r>
    </w:p>
    <w:p w14:paraId="017D4413">
      <w:pPr>
        <w:pStyle w:val="24"/>
        <w:snapToGrid w:val="0"/>
        <w:spacing w:line="360" w:lineRule="auto"/>
        <w:rPr>
          <w:rFonts w:cs="宋体"/>
          <w:color w:val="auto"/>
          <w:highlight w:val="none"/>
        </w:rPr>
      </w:pPr>
      <w:r>
        <w:rPr>
          <w:rFonts w:hint="eastAsia" w:cs="宋体"/>
          <w:color w:val="auto"/>
          <w:highlight w:val="none"/>
        </w:rPr>
        <w:t>5.4因重大变故，采购任务取消的。</w:t>
      </w:r>
    </w:p>
    <w:p w14:paraId="4DE74980">
      <w:pPr>
        <w:pStyle w:val="24"/>
        <w:snapToGrid w:val="0"/>
        <w:spacing w:line="360" w:lineRule="auto"/>
        <w:rPr>
          <w:rFonts w:cs="宋体"/>
          <w:color w:val="auto"/>
          <w:highlight w:val="none"/>
        </w:rPr>
      </w:pPr>
      <w:r>
        <w:rPr>
          <w:rFonts w:hint="eastAsia" w:cs="宋体"/>
          <w:color w:val="auto"/>
          <w:highlight w:val="none"/>
        </w:rPr>
        <w:t>废标后，</w:t>
      </w:r>
      <w:r>
        <w:rPr>
          <w:rFonts w:hint="eastAsia" w:cs="宋体"/>
          <w:color w:val="auto"/>
          <w:highlight w:val="none"/>
          <w:lang w:eastAsia="zh-CN"/>
        </w:rPr>
        <w:t>采购代理机构</w:t>
      </w:r>
      <w:r>
        <w:rPr>
          <w:rFonts w:hint="eastAsia" w:cs="宋体"/>
          <w:color w:val="auto"/>
          <w:highlight w:val="none"/>
        </w:rPr>
        <w:t>应当将废标理由通知所有投标人。</w:t>
      </w:r>
    </w:p>
    <w:p w14:paraId="51E3F46B">
      <w:pPr>
        <w:pStyle w:val="24"/>
        <w:snapToGrid w:val="0"/>
        <w:spacing w:line="360" w:lineRule="auto"/>
        <w:ind w:firstLine="590" w:firstLineChars="245"/>
        <w:rPr>
          <w:rFonts w:cs="宋体"/>
          <w:color w:val="auto"/>
          <w:highlight w:val="none"/>
        </w:rPr>
      </w:pPr>
      <w:r>
        <w:rPr>
          <w:rFonts w:hint="eastAsia" w:cs="宋体"/>
          <w:b/>
          <w:color w:val="auto"/>
          <w:highlight w:val="none"/>
        </w:rPr>
        <w:t>6.修改招标文件，重新组织采购活动。</w:t>
      </w:r>
      <w:r>
        <w:rPr>
          <w:rFonts w:hint="eastAsia" w:cs="宋体"/>
          <w:color w:val="auto"/>
          <w:highlight w:val="none"/>
        </w:rPr>
        <w:t>评标委员会发现招标文件存在歧义、重大缺陷导致评标工作无法进行，或者招标文件内容违反国家有关强制性规定的，将停止评标工作，并与采购人、</w:t>
      </w:r>
      <w:r>
        <w:rPr>
          <w:rFonts w:hint="eastAsia" w:cs="宋体"/>
          <w:color w:val="auto"/>
          <w:highlight w:val="none"/>
          <w:lang w:eastAsia="zh-CN"/>
        </w:rPr>
        <w:t>采购代理机构</w:t>
      </w:r>
      <w:r>
        <w:rPr>
          <w:rFonts w:hint="eastAsia" w:cs="宋体"/>
          <w:color w:val="auto"/>
          <w:highlight w:val="none"/>
        </w:rPr>
        <w:t>沟通并作书面记录。采购人、</w:t>
      </w:r>
      <w:r>
        <w:rPr>
          <w:rFonts w:hint="eastAsia" w:cs="宋体"/>
          <w:color w:val="auto"/>
          <w:highlight w:val="none"/>
          <w:lang w:eastAsia="zh-CN"/>
        </w:rPr>
        <w:t>采购代理机构</w:t>
      </w:r>
      <w:r>
        <w:rPr>
          <w:rFonts w:hint="eastAsia" w:cs="宋体"/>
          <w:color w:val="auto"/>
          <w:highlight w:val="none"/>
        </w:rPr>
        <w:t>确认后，将修改招标文件，重新组织采购活动。</w:t>
      </w:r>
    </w:p>
    <w:p w14:paraId="0A3919C2">
      <w:pPr>
        <w:pStyle w:val="24"/>
        <w:snapToGrid w:val="0"/>
        <w:spacing w:line="360" w:lineRule="auto"/>
        <w:ind w:firstLine="482"/>
        <w:rPr>
          <w:rFonts w:cs="宋体"/>
          <w:color w:val="auto"/>
          <w:highlight w:val="none"/>
        </w:rPr>
      </w:pPr>
      <w:r>
        <w:rPr>
          <w:rFonts w:hint="eastAsia" w:cs="宋体"/>
          <w:b/>
          <w:color w:val="auto"/>
          <w:kern w:val="0"/>
          <w:highlight w:val="none"/>
        </w:rPr>
        <w:t>7.重新开展采购。</w:t>
      </w:r>
      <w:r>
        <w:rPr>
          <w:rFonts w:hint="eastAsia" w:cs="宋体"/>
          <w:color w:val="auto"/>
          <w:highlight w:val="none"/>
        </w:rPr>
        <w:t>有政府采购法第七十一条、第七十二条规定的违法行为之一，影响或者可能影响中标结果的，依照下列规定处理：</w:t>
      </w:r>
    </w:p>
    <w:p w14:paraId="4B5FD8BC">
      <w:pPr>
        <w:pStyle w:val="24"/>
        <w:snapToGrid w:val="0"/>
        <w:spacing w:line="360" w:lineRule="auto"/>
        <w:rPr>
          <w:rFonts w:cs="宋体"/>
          <w:color w:val="auto"/>
          <w:highlight w:val="none"/>
        </w:rPr>
      </w:pPr>
      <w:r>
        <w:rPr>
          <w:rFonts w:hint="eastAsia" w:cs="宋体"/>
          <w:color w:val="auto"/>
          <w:highlight w:val="none"/>
        </w:rPr>
        <w:t>7.1未确定中标供应商的，终止本次政府采购活动，重新开展政府采购活动。</w:t>
      </w:r>
    </w:p>
    <w:p w14:paraId="2927F149">
      <w:pPr>
        <w:pStyle w:val="24"/>
        <w:snapToGrid w:val="0"/>
        <w:spacing w:line="360" w:lineRule="auto"/>
        <w:rPr>
          <w:rFonts w:cs="宋体"/>
          <w:color w:val="auto"/>
          <w:highlight w:val="none"/>
        </w:rPr>
      </w:pPr>
      <w:r>
        <w:rPr>
          <w:rFonts w:hint="eastAsia" w:cs="宋体"/>
          <w:color w:val="auto"/>
          <w:highlight w:val="none"/>
        </w:rPr>
        <w:t>7.2已确定中标供应商但尚未签订政府采购合同的，中标结果无效，从合格的中标候选人中另行确定中标供应商；没有合格的中标候选人的，重新开展政府采购活动。</w:t>
      </w:r>
    </w:p>
    <w:p w14:paraId="486B957A">
      <w:pPr>
        <w:pStyle w:val="24"/>
        <w:snapToGrid w:val="0"/>
        <w:spacing w:line="360" w:lineRule="auto"/>
        <w:rPr>
          <w:rFonts w:cs="宋体"/>
          <w:color w:val="auto"/>
          <w:highlight w:val="none"/>
        </w:rPr>
      </w:pPr>
      <w:r>
        <w:rPr>
          <w:rFonts w:hint="eastAsia" w:cs="宋体"/>
          <w:color w:val="auto"/>
          <w:highlight w:val="none"/>
        </w:rPr>
        <w:t>7.3政府采购合同已签订但尚未履行的，撤销合同，从合格的中标候选人中另行确定中标供应商；没有合格的中标候选人的，重新开展政府采购活动。</w:t>
      </w:r>
    </w:p>
    <w:p w14:paraId="425E6A58">
      <w:pPr>
        <w:pStyle w:val="24"/>
        <w:snapToGrid w:val="0"/>
        <w:spacing w:line="360" w:lineRule="auto"/>
        <w:rPr>
          <w:rFonts w:cs="宋体"/>
          <w:color w:val="auto"/>
          <w:highlight w:val="none"/>
        </w:rPr>
      </w:pPr>
      <w:r>
        <w:rPr>
          <w:rFonts w:hint="eastAsia" w:cs="宋体"/>
          <w:color w:val="auto"/>
          <w:highlight w:val="none"/>
        </w:rPr>
        <w:t>7.4政府采购合同已经履行，给采购人、供应商造成损失的，由责任人承担赔偿责任。</w:t>
      </w:r>
    </w:p>
    <w:p w14:paraId="67A828C8">
      <w:pPr>
        <w:pStyle w:val="24"/>
        <w:snapToGrid w:val="0"/>
        <w:spacing w:line="360" w:lineRule="auto"/>
        <w:rPr>
          <w:rFonts w:cs="宋体"/>
          <w:color w:val="auto"/>
          <w:highlight w:val="none"/>
        </w:rPr>
      </w:pPr>
      <w:r>
        <w:rPr>
          <w:rFonts w:hint="eastAsia" w:cs="宋体"/>
          <w:color w:val="auto"/>
          <w:highlight w:val="none"/>
        </w:rPr>
        <w:t>7.5政府采购当事人有其他违反政府采购法或者政府采购法实施条例等法律法规规定的行为，经改正后仍然影响或者可能影响中标结果或者依法被认定为中标无效的，依照7.1-7.4规定处理。</w:t>
      </w:r>
    </w:p>
    <w:p w14:paraId="1B279AD1">
      <w:pPr>
        <w:pStyle w:val="24"/>
        <w:snapToGrid w:val="0"/>
        <w:spacing w:line="360" w:lineRule="auto"/>
        <w:ind w:firstLine="0" w:firstLineChars="0"/>
        <w:rPr>
          <w:rFonts w:cs="宋体"/>
          <w:color w:val="auto"/>
          <w:highlight w:val="none"/>
        </w:rPr>
      </w:pPr>
    </w:p>
    <w:bookmarkEnd w:id="27"/>
    <w:p w14:paraId="7E1F045C">
      <w:pPr>
        <w:spacing w:line="360" w:lineRule="auto"/>
        <w:ind w:left="720" w:leftChars="343" w:firstLine="1084" w:firstLineChars="300"/>
        <w:outlineLvl w:val="0"/>
        <w:rPr>
          <w:rFonts w:ascii="宋体" w:hAnsi="宋体" w:cs="宋体"/>
          <w:b/>
          <w:color w:val="auto"/>
          <w:sz w:val="36"/>
          <w:szCs w:val="36"/>
          <w:highlight w:val="none"/>
        </w:rPr>
      </w:pPr>
      <w:bookmarkStart w:id="393" w:name="第五部分"/>
      <w:bookmarkStart w:id="394" w:name="_Toc86217003"/>
    </w:p>
    <w:p w14:paraId="4BE9C9A1">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 xml:space="preserve">    </w:t>
      </w:r>
    </w:p>
    <w:p w14:paraId="5B2C280E">
      <w:pPr>
        <w:spacing w:line="360" w:lineRule="auto"/>
        <w:ind w:left="720" w:leftChars="343" w:firstLine="1084" w:firstLineChars="300"/>
        <w:outlineLvl w:val="0"/>
        <w:rPr>
          <w:rFonts w:ascii="宋体" w:hAnsi="宋体" w:cs="宋体"/>
          <w:b/>
          <w:color w:val="auto"/>
          <w:sz w:val="36"/>
          <w:szCs w:val="36"/>
          <w:highlight w:val="none"/>
        </w:rPr>
      </w:pPr>
    </w:p>
    <w:p w14:paraId="084C8C93">
      <w:pPr>
        <w:spacing w:line="360" w:lineRule="auto"/>
        <w:ind w:left="720" w:leftChars="343" w:firstLine="1084" w:firstLineChars="300"/>
        <w:outlineLvl w:val="0"/>
        <w:rPr>
          <w:rFonts w:ascii="宋体" w:hAnsi="宋体" w:cs="宋体"/>
          <w:b/>
          <w:color w:val="auto"/>
          <w:sz w:val="36"/>
          <w:szCs w:val="36"/>
          <w:highlight w:val="none"/>
        </w:rPr>
      </w:pPr>
    </w:p>
    <w:p w14:paraId="03255561">
      <w:pPr>
        <w:spacing w:line="360" w:lineRule="auto"/>
        <w:ind w:left="720" w:leftChars="343" w:firstLine="1084" w:firstLineChars="300"/>
        <w:outlineLvl w:val="0"/>
        <w:rPr>
          <w:rFonts w:ascii="宋体" w:hAnsi="宋体" w:cs="宋体"/>
          <w:b/>
          <w:color w:val="auto"/>
          <w:sz w:val="36"/>
          <w:szCs w:val="36"/>
          <w:highlight w:val="none"/>
        </w:rPr>
      </w:pPr>
      <w:r>
        <w:rPr>
          <w:rFonts w:hint="eastAsia" w:ascii="宋体" w:hAnsi="宋体" w:cs="宋体"/>
          <w:b/>
          <w:color w:val="auto"/>
          <w:sz w:val="36"/>
          <w:szCs w:val="36"/>
          <w:highlight w:val="none"/>
        </w:rPr>
        <w:t>第五部分 拟签订的合同文本</w:t>
      </w:r>
    </w:p>
    <w:p w14:paraId="7A2C6CBE">
      <w:pPr>
        <w:rPr>
          <w:rFonts w:ascii="宋体" w:hAnsi="宋体" w:cs="宋体"/>
          <w:color w:val="auto"/>
          <w:sz w:val="24"/>
          <w:highlight w:val="none"/>
          <w:u w:val="single"/>
        </w:rPr>
      </w:pPr>
      <w:r>
        <w:rPr>
          <w:rFonts w:hint="eastAsia" w:ascii="宋体" w:hAnsi="宋体" w:cs="宋体"/>
          <w:color w:val="auto"/>
          <w:sz w:val="24"/>
          <w:highlight w:val="none"/>
        </w:rPr>
        <w:t>合同编号：</w:t>
      </w:r>
      <w:r>
        <w:rPr>
          <w:rFonts w:hint="eastAsia" w:ascii="宋体" w:hAnsi="宋体" w:cs="宋体"/>
          <w:color w:val="auto"/>
          <w:sz w:val="24"/>
          <w:highlight w:val="none"/>
          <w:u w:val="single"/>
        </w:rPr>
        <w:t xml:space="preserve">           </w:t>
      </w:r>
    </w:p>
    <w:p w14:paraId="3E774D0F">
      <w:pPr>
        <w:spacing w:line="480" w:lineRule="auto"/>
        <w:jc w:val="center"/>
        <w:rPr>
          <w:rFonts w:ascii="宋体" w:hAnsi="宋体" w:cs="宋体"/>
          <w:b/>
          <w:color w:val="auto"/>
          <w:sz w:val="28"/>
          <w:szCs w:val="28"/>
          <w:highlight w:val="none"/>
        </w:rPr>
      </w:pPr>
    </w:p>
    <w:p w14:paraId="29DB809B">
      <w:pPr>
        <w:spacing w:line="480" w:lineRule="auto"/>
        <w:jc w:val="center"/>
        <w:rPr>
          <w:rFonts w:ascii="宋体" w:hAnsi="宋体" w:cs="宋体"/>
          <w:b/>
          <w:color w:val="auto"/>
          <w:sz w:val="24"/>
          <w:highlight w:val="none"/>
        </w:rPr>
      </w:pPr>
    </w:p>
    <w:p w14:paraId="3C7F62AA">
      <w:pPr>
        <w:spacing w:line="480" w:lineRule="auto"/>
        <w:jc w:val="center"/>
        <w:rPr>
          <w:rFonts w:ascii="宋体" w:hAnsi="宋体" w:cs="宋体"/>
          <w:b/>
          <w:color w:val="auto"/>
          <w:sz w:val="24"/>
          <w:highlight w:val="none"/>
        </w:rPr>
      </w:pPr>
    </w:p>
    <w:p w14:paraId="276C73AF">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政府采购合同参考范本</w:t>
      </w:r>
    </w:p>
    <w:p w14:paraId="2C0E2F42">
      <w:pPr>
        <w:spacing w:line="480" w:lineRule="auto"/>
        <w:jc w:val="center"/>
        <w:rPr>
          <w:rFonts w:ascii="宋体" w:hAnsi="宋体" w:cs="宋体"/>
          <w:b/>
          <w:color w:val="auto"/>
          <w:sz w:val="36"/>
          <w:szCs w:val="36"/>
          <w:highlight w:val="none"/>
        </w:rPr>
      </w:pPr>
      <w:r>
        <w:rPr>
          <w:rFonts w:hint="eastAsia" w:ascii="宋体" w:hAnsi="宋体" w:cs="宋体"/>
          <w:b/>
          <w:color w:val="auto"/>
          <w:sz w:val="36"/>
          <w:szCs w:val="36"/>
          <w:highlight w:val="none"/>
        </w:rPr>
        <w:t>（服务类）</w:t>
      </w:r>
    </w:p>
    <w:p w14:paraId="4FE71DD6">
      <w:pPr>
        <w:pStyle w:val="26"/>
        <w:ind w:firstLine="2843" w:firstLineChars="1180"/>
        <w:rPr>
          <w:rFonts w:ascii="宋体" w:hAnsi="宋体" w:cs="宋体"/>
          <w:b/>
          <w:color w:val="auto"/>
          <w:szCs w:val="24"/>
          <w:highlight w:val="none"/>
        </w:rPr>
      </w:pPr>
      <w:r>
        <w:rPr>
          <w:rFonts w:hint="eastAsia" w:ascii="宋体" w:hAnsi="宋体" w:cs="宋体"/>
          <w:b/>
          <w:color w:val="auto"/>
          <w:szCs w:val="24"/>
          <w:highlight w:val="none"/>
        </w:rPr>
        <w:t>第一部分 合同书</w:t>
      </w:r>
    </w:p>
    <w:p w14:paraId="4307FC5A">
      <w:pPr>
        <w:spacing w:before="120" w:line="22" w:lineRule="atLeast"/>
        <w:rPr>
          <w:rFonts w:ascii="宋体" w:hAnsi="宋体" w:cs="宋体"/>
          <w:color w:val="auto"/>
          <w:sz w:val="24"/>
          <w:highlight w:val="none"/>
        </w:rPr>
      </w:pPr>
    </w:p>
    <w:p w14:paraId="31924121">
      <w:pPr>
        <w:pStyle w:val="3"/>
        <w:rPr>
          <w:color w:val="auto"/>
          <w:highlight w:val="none"/>
        </w:rPr>
      </w:pPr>
    </w:p>
    <w:p w14:paraId="7BA6FEA6">
      <w:pPr>
        <w:spacing w:before="120" w:line="22" w:lineRule="atLeast"/>
        <w:ind w:left="960"/>
        <w:rPr>
          <w:rFonts w:ascii="宋体" w:hAnsi="宋体" w:cs="宋体"/>
          <w:color w:val="auto"/>
          <w:sz w:val="24"/>
          <w:highlight w:val="none"/>
        </w:rPr>
      </w:pPr>
      <w:r>
        <w:rPr>
          <w:rFonts w:hint="eastAsia" w:ascii="宋体" w:hAnsi="宋体" w:cs="宋体"/>
          <w:color w:val="auto"/>
          <w:sz w:val="24"/>
          <w:highlight w:val="none"/>
        </w:rPr>
        <w:t>项目名称：</w:t>
      </w:r>
      <w:r>
        <w:rPr>
          <w:rFonts w:hint="eastAsia" w:ascii="宋体" w:hAnsi="宋体" w:cs="宋体"/>
          <w:color w:val="auto"/>
          <w:sz w:val="24"/>
          <w:highlight w:val="none"/>
          <w:u w:val="single"/>
        </w:rPr>
        <w:t xml:space="preserve">                                   </w:t>
      </w:r>
    </w:p>
    <w:p w14:paraId="3AA65661">
      <w:pPr>
        <w:pStyle w:val="603"/>
        <w:spacing w:before="120" w:line="22" w:lineRule="atLeast"/>
        <w:rPr>
          <w:rFonts w:ascii="宋体" w:hAnsi="宋体" w:eastAsia="宋体" w:cs="宋体"/>
          <w:color w:val="auto"/>
          <w:szCs w:val="24"/>
          <w:highlight w:val="none"/>
        </w:rPr>
      </w:pPr>
    </w:p>
    <w:p w14:paraId="2F77CCC7">
      <w:pPr>
        <w:pStyle w:val="603"/>
        <w:spacing w:before="120" w:line="22" w:lineRule="atLeast"/>
        <w:rPr>
          <w:rFonts w:ascii="宋体" w:hAnsi="宋体" w:eastAsia="宋体" w:cs="宋体"/>
          <w:color w:val="auto"/>
          <w:szCs w:val="24"/>
          <w:highlight w:val="none"/>
        </w:rPr>
      </w:pPr>
    </w:p>
    <w:p w14:paraId="7B37FDD2">
      <w:pPr>
        <w:rPr>
          <w:rFonts w:ascii="宋体" w:hAnsi="宋体" w:cs="宋体"/>
          <w:color w:val="auto"/>
          <w:sz w:val="24"/>
          <w:highlight w:val="none"/>
        </w:rPr>
      </w:pPr>
    </w:p>
    <w:p w14:paraId="69C595F3">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甲方：</w:t>
      </w:r>
      <w:r>
        <w:rPr>
          <w:rFonts w:hint="eastAsia" w:ascii="宋体" w:hAnsi="宋体" w:cs="宋体"/>
          <w:color w:val="auto"/>
          <w:sz w:val="24"/>
          <w:highlight w:val="none"/>
          <w:u w:val="single"/>
        </w:rPr>
        <w:t xml:space="preserve">                                       </w:t>
      </w:r>
    </w:p>
    <w:p w14:paraId="65D0677A">
      <w:pPr>
        <w:spacing w:before="120" w:line="22" w:lineRule="atLeast"/>
        <w:rPr>
          <w:rFonts w:ascii="宋体" w:hAnsi="宋体" w:cs="宋体"/>
          <w:color w:val="auto"/>
          <w:sz w:val="24"/>
          <w:highlight w:val="none"/>
        </w:rPr>
      </w:pPr>
    </w:p>
    <w:p w14:paraId="6F4BD5D5">
      <w:pPr>
        <w:spacing w:before="120" w:line="22" w:lineRule="atLeast"/>
        <w:ind w:left="960"/>
        <w:rPr>
          <w:rFonts w:ascii="宋体" w:hAnsi="宋体" w:cs="宋体"/>
          <w:color w:val="auto"/>
          <w:sz w:val="24"/>
          <w:highlight w:val="none"/>
          <w:u w:val="single"/>
        </w:rPr>
      </w:pPr>
      <w:r>
        <w:rPr>
          <w:rFonts w:hint="eastAsia" w:ascii="宋体" w:hAnsi="宋体" w:cs="宋体"/>
          <w:color w:val="auto"/>
          <w:sz w:val="24"/>
          <w:highlight w:val="none"/>
        </w:rPr>
        <w:t>乙方：</w:t>
      </w:r>
      <w:r>
        <w:rPr>
          <w:rFonts w:hint="eastAsia" w:ascii="宋体" w:hAnsi="宋体" w:cs="宋体"/>
          <w:color w:val="auto"/>
          <w:sz w:val="24"/>
          <w:highlight w:val="none"/>
          <w:u w:val="single"/>
        </w:rPr>
        <w:t xml:space="preserve">                                       </w:t>
      </w:r>
    </w:p>
    <w:p w14:paraId="56EF2FB3">
      <w:pPr>
        <w:spacing w:before="120" w:line="22" w:lineRule="atLeast"/>
        <w:rPr>
          <w:rFonts w:ascii="宋体" w:hAnsi="宋体" w:cs="宋体"/>
          <w:color w:val="auto"/>
          <w:sz w:val="24"/>
          <w:highlight w:val="none"/>
        </w:rPr>
      </w:pPr>
    </w:p>
    <w:p w14:paraId="22C3AA82">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签订地：</w:t>
      </w:r>
      <w:r>
        <w:rPr>
          <w:rFonts w:hint="eastAsia" w:ascii="宋体" w:hAnsi="宋体" w:cs="宋体"/>
          <w:color w:val="auto"/>
          <w:sz w:val="24"/>
          <w:highlight w:val="none"/>
          <w:u w:val="single"/>
        </w:rPr>
        <w:t xml:space="preserve">                                     </w:t>
      </w:r>
    </w:p>
    <w:p w14:paraId="31E8916F">
      <w:pPr>
        <w:spacing w:before="120" w:line="22" w:lineRule="atLeast"/>
        <w:rPr>
          <w:rFonts w:ascii="宋体" w:hAnsi="宋体" w:cs="宋体"/>
          <w:color w:val="auto"/>
          <w:sz w:val="24"/>
          <w:highlight w:val="none"/>
        </w:rPr>
      </w:pPr>
    </w:p>
    <w:p w14:paraId="192C6227">
      <w:pPr>
        <w:spacing w:before="120" w:line="22" w:lineRule="atLeast"/>
        <w:ind w:firstLine="960" w:firstLineChars="400"/>
        <w:rPr>
          <w:rFonts w:ascii="宋体" w:hAnsi="宋体" w:cs="宋体"/>
          <w:color w:val="auto"/>
          <w:sz w:val="24"/>
          <w:highlight w:val="none"/>
          <w:u w:val="single"/>
        </w:rPr>
      </w:pPr>
      <w:r>
        <w:rPr>
          <w:rFonts w:hint="eastAsia" w:ascii="宋体" w:hAnsi="宋体" w:cs="宋体"/>
          <w:color w:val="auto"/>
          <w:sz w:val="24"/>
          <w:highlight w:val="none"/>
        </w:rPr>
        <w:t>签订日期：</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日</w:t>
      </w:r>
    </w:p>
    <w:p w14:paraId="34608034">
      <w:pPr>
        <w:widowControl/>
        <w:jc w:val="left"/>
        <w:rPr>
          <w:rFonts w:ascii="宋体" w:hAnsi="宋体" w:cs="宋体"/>
          <w:color w:val="auto"/>
          <w:kern w:val="0"/>
          <w:sz w:val="24"/>
          <w:highlight w:val="none"/>
        </w:rPr>
        <w:sectPr>
          <w:pgSz w:w="11907" w:h="16840"/>
          <w:pgMar w:top="1474" w:right="1814" w:bottom="1474" w:left="1814" w:header="851" w:footer="851" w:gutter="0"/>
          <w:cols w:space="720" w:num="1"/>
        </w:sectPr>
      </w:pPr>
    </w:p>
    <w:p w14:paraId="2C5BEDB7">
      <w:pPr>
        <w:rPr>
          <w:rFonts w:ascii="宋体" w:hAnsi="宋体" w:cs="宋体"/>
          <w:b/>
          <w:color w:val="auto"/>
          <w:sz w:val="24"/>
          <w:highlight w:val="none"/>
        </w:rPr>
      </w:pPr>
    </w:p>
    <w:p w14:paraId="73BFF5DB">
      <w:pPr>
        <w:spacing w:line="560" w:lineRule="exact"/>
        <w:ind w:firstLine="480" w:firstLineChars="200"/>
        <w:rPr>
          <w:rFonts w:ascii="宋体" w:hAnsi="宋体"/>
          <w:color w:val="auto"/>
          <w:sz w:val="24"/>
          <w:highlight w:val="none"/>
        </w:rPr>
      </w:pPr>
      <w:r>
        <w:rPr>
          <w:rFonts w:ascii="宋体" w:hAnsi="宋体"/>
          <w:color w:val="auto"/>
          <w:sz w:val="24"/>
          <w:highlight w:val="none"/>
          <w:u w:val="single"/>
          <w:lang w:val="zh-CN"/>
        </w:rPr>
        <w:t xml:space="preserve">        </w:t>
      </w:r>
      <w:r>
        <w:rPr>
          <w:rFonts w:hint="eastAsia" w:ascii="宋体" w:hAnsi="宋体"/>
          <w:color w:val="auto"/>
          <w:sz w:val="24"/>
          <w:highlight w:val="none"/>
          <w:lang w:val="zh-CN"/>
        </w:rPr>
        <w:t>年</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月</w:t>
      </w:r>
      <w:r>
        <w:rPr>
          <w:rFonts w:ascii="宋体" w:hAnsi="宋体"/>
          <w:color w:val="auto"/>
          <w:sz w:val="24"/>
          <w:highlight w:val="none"/>
          <w:u w:val="single"/>
          <w:lang w:val="zh-CN"/>
        </w:rPr>
        <w:t xml:space="preserve">    </w:t>
      </w:r>
      <w:r>
        <w:rPr>
          <w:rFonts w:hint="eastAsia" w:ascii="宋体" w:hAnsi="宋体"/>
          <w:color w:val="auto"/>
          <w:sz w:val="24"/>
          <w:highlight w:val="none"/>
          <w:lang w:val="zh-CN"/>
        </w:rPr>
        <w:t>日</w:t>
      </w:r>
      <w:r>
        <w:rPr>
          <w:rFonts w:hint="eastAsia" w:ascii="宋体" w:hAnsi="宋体"/>
          <w:color w:val="auto"/>
          <w:sz w:val="24"/>
          <w:highlight w:val="none"/>
        </w:rPr>
        <w:t>，</w:t>
      </w:r>
      <w:r>
        <w:rPr>
          <w:rFonts w:ascii="宋体" w:hAnsi="宋体"/>
          <w:color w:val="auto"/>
          <w:sz w:val="24"/>
          <w:highlight w:val="none"/>
          <w:u w:val="single"/>
        </w:rPr>
        <w:t xml:space="preserve">   </w:t>
      </w:r>
      <w:r>
        <w:rPr>
          <w:rFonts w:hint="eastAsia" w:ascii="宋体" w:hAnsi="宋体" w:cs="宋体"/>
          <w:color w:val="auto"/>
          <w:sz w:val="24"/>
          <w:highlight w:val="none"/>
          <w:u w:val="single"/>
        </w:rPr>
        <w:t>（采购人）</w:t>
      </w:r>
      <w:r>
        <w:rPr>
          <w:rFonts w:ascii="宋体" w:hAnsi="宋体"/>
          <w:color w:val="auto"/>
          <w:sz w:val="24"/>
          <w:highlight w:val="none"/>
          <w:u w:val="single"/>
        </w:rPr>
        <w:t xml:space="preserve">   </w:t>
      </w:r>
      <w:r>
        <w:rPr>
          <w:rFonts w:hint="eastAsia" w:ascii="宋体" w:hAnsi="宋体"/>
          <w:color w:val="auto"/>
          <w:sz w:val="24"/>
          <w:highlight w:val="none"/>
        </w:rPr>
        <w:t>以</w:t>
      </w:r>
      <w:r>
        <w:rPr>
          <w:rFonts w:ascii="宋体" w:hAnsi="宋体"/>
          <w:color w:val="auto"/>
          <w:sz w:val="24"/>
          <w:highlight w:val="none"/>
          <w:u w:val="single"/>
        </w:rPr>
        <w:t xml:space="preserve">   （政府采购方式）  </w:t>
      </w:r>
      <w:r>
        <w:rPr>
          <w:rFonts w:hint="eastAsia" w:ascii="宋体" w:hAnsi="宋体"/>
          <w:color w:val="auto"/>
          <w:sz w:val="24"/>
          <w:highlight w:val="none"/>
        </w:rPr>
        <w:t>对</w:t>
      </w:r>
      <w:r>
        <w:rPr>
          <w:rFonts w:ascii="宋体" w:hAnsi="宋体"/>
          <w:color w:val="auto"/>
          <w:sz w:val="24"/>
          <w:highlight w:val="none"/>
          <w:u w:val="single"/>
        </w:rPr>
        <w:t xml:space="preserve">  </w:t>
      </w:r>
      <w:r>
        <w:rPr>
          <w:rFonts w:hint="eastAsia" w:ascii="宋体" w:hAnsi="宋体" w:cs="宋体"/>
          <w:color w:val="auto"/>
          <w:sz w:val="24"/>
          <w:highlight w:val="none"/>
          <w:u w:val="single"/>
        </w:rPr>
        <w:t xml:space="preserve">（项目名称）  </w:t>
      </w:r>
      <w:r>
        <w:rPr>
          <w:rFonts w:ascii="宋体" w:hAnsi="宋体"/>
          <w:color w:val="auto"/>
          <w:sz w:val="24"/>
          <w:highlight w:val="none"/>
          <w:u w:val="single"/>
        </w:rPr>
        <w:t xml:space="preserve">  </w:t>
      </w:r>
      <w:r>
        <w:rPr>
          <w:rFonts w:hint="eastAsia" w:ascii="宋体" w:hAnsi="宋体"/>
          <w:color w:val="auto"/>
          <w:sz w:val="24"/>
          <w:highlight w:val="none"/>
        </w:rPr>
        <w:t>项目进行了采购。经</w:t>
      </w:r>
      <w:r>
        <w:rPr>
          <w:rFonts w:ascii="宋体" w:hAnsi="宋体"/>
          <w:color w:val="auto"/>
          <w:sz w:val="24"/>
          <w:highlight w:val="none"/>
          <w:u w:val="single"/>
        </w:rPr>
        <w:t xml:space="preserve">   （相关评定主体名称）   </w:t>
      </w:r>
      <w:r>
        <w:rPr>
          <w:rFonts w:hint="eastAsia" w:ascii="宋体" w:hAnsi="宋体"/>
          <w:color w:val="auto"/>
          <w:sz w:val="24"/>
          <w:highlight w:val="none"/>
        </w:rPr>
        <w:t>评定，</w:t>
      </w:r>
      <w:r>
        <w:rPr>
          <w:rFonts w:ascii="宋体" w:hAnsi="宋体"/>
          <w:color w:val="auto"/>
          <w:sz w:val="24"/>
          <w:highlight w:val="none"/>
          <w:u w:val="single"/>
        </w:rPr>
        <w:t xml:space="preserve">   （中标</w:t>
      </w:r>
      <w:r>
        <w:rPr>
          <w:rFonts w:hint="eastAsia" w:ascii="宋体" w:hAnsi="宋体"/>
          <w:color w:val="auto"/>
          <w:sz w:val="24"/>
          <w:highlight w:val="none"/>
          <w:u w:val="single"/>
        </w:rPr>
        <w:t>或者成交</w:t>
      </w:r>
      <w:r>
        <w:rPr>
          <w:rFonts w:ascii="宋体" w:hAnsi="宋体"/>
          <w:color w:val="auto"/>
          <w:sz w:val="24"/>
          <w:highlight w:val="none"/>
          <w:u w:val="single"/>
        </w:rPr>
        <w:t xml:space="preserve">供应商名称） </w:t>
      </w:r>
      <w:r>
        <w:rPr>
          <w:rFonts w:hint="eastAsia" w:ascii="宋体" w:hAnsi="宋体"/>
          <w:color w:val="auto"/>
          <w:sz w:val="24"/>
          <w:highlight w:val="none"/>
        </w:rPr>
        <w:t>为该项目</w:t>
      </w:r>
      <w:r>
        <w:rPr>
          <w:rFonts w:hint="eastAsia" w:ascii="宋体" w:hAnsi="宋体" w:cs="宋体"/>
          <w:color w:val="auto"/>
          <w:sz w:val="24"/>
          <w:highlight w:val="none"/>
        </w:rPr>
        <w:t>中标或者成交供应商</w:t>
      </w:r>
      <w:r>
        <w:rPr>
          <w:rFonts w:hint="eastAsia" w:ascii="宋体" w:hAnsi="宋体"/>
          <w:color w:val="auto"/>
          <w:sz w:val="24"/>
          <w:highlight w:val="none"/>
        </w:rPr>
        <w:t>。现于</w:t>
      </w:r>
      <w:r>
        <w:rPr>
          <w:rFonts w:hint="eastAsia" w:ascii="宋体" w:hAnsi="宋体" w:cs="宋体"/>
          <w:color w:val="auto"/>
          <w:sz w:val="24"/>
          <w:highlight w:val="none"/>
        </w:rPr>
        <w:t>中标或者成交通知书</w:t>
      </w:r>
      <w:r>
        <w:rPr>
          <w:rFonts w:hint="eastAsia" w:ascii="宋体" w:hAnsi="宋体"/>
          <w:color w:val="auto"/>
          <w:sz w:val="24"/>
          <w:highlight w:val="none"/>
        </w:rPr>
        <w:t>发出之日起10个工作日内，按照采购文件确定的事项签订本合同。</w:t>
      </w:r>
    </w:p>
    <w:p w14:paraId="0D26B89B">
      <w:pPr>
        <w:spacing w:line="560" w:lineRule="exact"/>
        <w:ind w:firstLine="480" w:firstLineChars="200"/>
        <w:rPr>
          <w:rFonts w:ascii="宋体" w:hAnsi="宋体"/>
          <w:color w:val="auto"/>
          <w:sz w:val="24"/>
          <w:highlight w:val="none"/>
        </w:rPr>
      </w:pPr>
      <w:r>
        <w:rPr>
          <w:rFonts w:hint="eastAsia" w:ascii="宋体" w:hAnsi="宋体"/>
          <w:color w:val="auto"/>
          <w:sz w:val="24"/>
          <w:highlight w:val="none"/>
          <w:lang w:val="zh-CN"/>
        </w:rPr>
        <w:t>根据《中华人民共和国民法典》《中华人民共和国政府采购法》等相关法律法规之规定，按照平等、自愿、公平和诚实信用的原则，经</w:t>
      </w:r>
      <w:r>
        <w:rPr>
          <w:rFonts w:ascii="宋体" w:hAnsi="宋体"/>
          <w:color w:val="auto"/>
          <w:sz w:val="24"/>
          <w:highlight w:val="none"/>
          <w:u w:val="single"/>
        </w:rPr>
        <w:t xml:space="preserve">   （采购人）   </w:t>
      </w:r>
      <w:r>
        <w:rPr>
          <w:rFonts w:ascii="宋体" w:hAnsi="宋体"/>
          <w:color w:val="auto"/>
          <w:sz w:val="24"/>
          <w:highlight w:val="none"/>
          <w:lang w:val="zh-CN"/>
        </w:rPr>
        <w:t>(以下简称：甲方)和</w:t>
      </w:r>
      <w:r>
        <w:rPr>
          <w:rFonts w:ascii="宋体" w:hAnsi="宋体"/>
          <w:color w:val="auto"/>
          <w:sz w:val="24"/>
          <w:highlight w:val="none"/>
          <w:u w:val="single"/>
        </w:rPr>
        <w:t xml:space="preserve">   （中</w:t>
      </w:r>
      <w:r>
        <w:rPr>
          <w:rFonts w:hint="eastAsia" w:ascii="宋体" w:hAnsi="宋体"/>
          <w:color w:val="auto"/>
          <w:sz w:val="24"/>
          <w:highlight w:val="none"/>
          <w:u w:val="single"/>
        </w:rPr>
        <w:t>或者成交</w:t>
      </w:r>
      <w:r>
        <w:rPr>
          <w:rFonts w:ascii="宋体" w:hAnsi="宋体"/>
          <w:color w:val="auto"/>
          <w:sz w:val="24"/>
          <w:highlight w:val="none"/>
          <w:u w:val="single"/>
        </w:rPr>
        <w:t xml:space="preserve">标供应商名称）   </w:t>
      </w:r>
      <w:r>
        <w:rPr>
          <w:rFonts w:ascii="宋体" w:hAnsi="宋体"/>
          <w:color w:val="auto"/>
          <w:sz w:val="24"/>
          <w:highlight w:val="none"/>
          <w:lang w:val="zh-CN"/>
        </w:rPr>
        <w:t>(以下简称：乙方)协商一致，约定以下合同</w:t>
      </w:r>
      <w:r>
        <w:rPr>
          <w:rFonts w:hint="eastAsia" w:ascii="宋体" w:hAnsi="宋体"/>
          <w:color w:val="auto"/>
          <w:sz w:val="24"/>
          <w:highlight w:val="none"/>
        </w:rPr>
        <w:t>条款，以兹共同遵守、全面履行。</w:t>
      </w:r>
    </w:p>
    <w:p w14:paraId="28EA1466">
      <w:pPr>
        <w:spacing w:line="560" w:lineRule="exact"/>
        <w:ind w:firstLine="482" w:firstLineChars="200"/>
        <w:outlineLvl w:val="0"/>
        <w:rPr>
          <w:rFonts w:ascii="宋体" w:hAnsi="宋体"/>
          <w:color w:val="auto"/>
          <w:sz w:val="24"/>
          <w:highlight w:val="none"/>
        </w:rPr>
      </w:pPr>
      <w:bookmarkStart w:id="395" w:name="_Toc19273"/>
      <w:bookmarkStart w:id="396" w:name="_Toc22967"/>
      <w:bookmarkStart w:id="397" w:name="_Toc15367"/>
      <w:bookmarkStart w:id="398" w:name="_Toc28855"/>
      <w:bookmarkStart w:id="399" w:name="_Toc20421"/>
      <w:r>
        <w:rPr>
          <w:rFonts w:ascii="宋体" w:hAnsi="宋体"/>
          <w:b/>
          <w:color w:val="auto"/>
          <w:sz w:val="24"/>
          <w:highlight w:val="none"/>
        </w:rPr>
        <w:t xml:space="preserve">1.1 </w:t>
      </w:r>
      <w:r>
        <w:rPr>
          <w:rFonts w:hint="eastAsia" w:ascii="宋体" w:hAnsi="宋体"/>
          <w:b/>
          <w:color w:val="auto"/>
          <w:sz w:val="24"/>
          <w:highlight w:val="none"/>
        </w:rPr>
        <w:t>合同组成部分</w:t>
      </w:r>
      <w:bookmarkEnd w:id="395"/>
      <w:bookmarkEnd w:id="396"/>
      <w:bookmarkEnd w:id="397"/>
      <w:bookmarkEnd w:id="398"/>
      <w:bookmarkEnd w:id="399"/>
    </w:p>
    <w:p w14:paraId="2530761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下列文件为本合同的组成部分，并构成一个整体，需综合解释、相互补充。如果下列文件内容出现不一致的情形，那么在保证按照采购文件确定的事项的前提下，组成本合同的多个文件的优先适用顺序如下：</w:t>
      </w:r>
    </w:p>
    <w:p w14:paraId="5FC4F21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1.1.1 </w:t>
      </w:r>
      <w:r>
        <w:rPr>
          <w:rFonts w:hint="eastAsia" w:ascii="宋体" w:hAnsi="宋体"/>
          <w:color w:val="auto"/>
          <w:sz w:val="24"/>
          <w:highlight w:val="none"/>
        </w:rPr>
        <w:t>本合同及其补充合同、变更协议；</w:t>
      </w:r>
    </w:p>
    <w:p w14:paraId="6F49162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1.1.2 </w:t>
      </w:r>
      <w:r>
        <w:rPr>
          <w:rFonts w:hint="eastAsia" w:ascii="宋体" w:hAnsi="宋体"/>
          <w:color w:val="auto"/>
          <w:sz w:val="24"/>
          <w:highlight w:val="none"/>
        </w:rPr>
        <w:t>中标或者成交通知书；</w:t>
      </w:r>
    </w:p>
    <w:p w14:paraId="09D115AE">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1.1.3 </w:t>
      </w:r>
      <w:r>
        <w:rPr>
          <w:rFonts w:hint="eastAsia" w:ascii="宋体" w:hAnsi="宋体"/>
          <w:color w:val="auto"/>
          <w:sz w:val="24"/>
          <w:highlight w:val="none"/>
        </w:rPr>
        <w:t>投标或者响应文件（含澄清或者说明文件）；</w:t>
      </w:r>
    </w:p>
    <w:p w14:paraId="4902759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1.1.4 </w:t>
      </w:r>
      <w:r>
        <w:rPr>
          <w:rFonts w:hint="eastAsia" w:ascii="宋体" w:hAnsi="宋体"/>
          <w:color w:val="auto"/>
          <w:sz w:val="24"/>
          <w:highlight w:val="none"/>
        </w:rPr>
        <w:t>采购文件（含澄清或者修改文件）；</w:t>
      </w:r>
    </w:p>
    <w:p w14:paraId="78F5F5C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1.1.5 </w:t>
      </w:r>
      <w:r>
        <w:rPr>
          <w:rFonts w:hint="eastAsia" w:ascii="宋体" w:hAnsi="宋体"/>
          <w:color w:val="auto"/>
          <w:sz w:val="24"/>
          <w:highlight w:val="none"/>
        </w:rPr>
        <w:t>其他相关采购文件。</w:t>
      </w:r>
    </w:p>
    <w:p w14:paraId="6D326ECF">
      <w:pPr>
        <w:spacing w:line="560" w:lineRule="exact"/>
        <w:ind w:firstLine="482" w:firstLineChars="200"/>
        <w:outlineLvl w:val="0"/>
        <w:rPr>
          <w:rFonts w:ascii="宋体" w:hAnsi="宋体"/>
          <w:b/>
          <w:color w:val="auto"/>
          <w:sz w:val="24"/>
          <w:highlight w:val="none"/>
        </w:rPr>
      </w:pPr>
      <w:bookmarkStart w:id="400" w:name="_Toc2918"/>
      <w:bookmarkStart w:id="401" w:name="_Toc6311"/>
      <w:bookmarkStart w:id="402" w:name="_Toc6773"/>
      <w:bookmarkStart w:id="403" w:name="_Toc18585"/>
      <w:bookmarkStart w:id="404" w:name="_Toc22185"/>
      <w:r>
        <w:rPr>
          <w:rFonts w:ascii="宋体" w:hAnsi="宋体"/>
          <w:b/>
          <w:color w:val="auto"/>
          <w:sz w:val="24"/>
          <w:highlight w:val="none"/>
        </w:rPr>
        <w:t xml:space="preserve">1.2 </w:t>
      </w:r>
      <w:r>
        <w:rPr>
          <w:rFonts w:hint="eastAsia" w:ascii="宋体" w:hAnsi="宋体"/>
          <w:b/>
          <w:color w:val="auto"/>
          <w:sz w:val="24"/>
          <w:highlight w:val="none"/>
        </w:rPr>
        <w:t>标的</w:t>
      </w:r>
      <w:bookmarkEnd w:id="400"/>
      <w:bookmarkEnd w:id="401"/>
      <w:bookmarkEnd w:id="402"/>
      <w:bookmarkEnd w:id="403"/>
      <w:bookmarkEnd w:id="404"/>
    </w:p>
    <w:p w14:paraId="1C54C6BA">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1.2.1 </w:t>
      </w:r>
      <w:r>
        <w:rPr>
          <w:rFonts w:hint="eastAsia" w:ascii="宋体" w:hAnsi="宋体"/>
          <w:color w:val="auto"/>
          <w:sz w:val="24"/>
          <w:highlight w:val="none"/>
        </w:rPr>
        <w:t>服务内容</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153630C3">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1.2.2 </w:t>
      </w:r>
      <w:r>
        <w:rPr>
          <w:rFonts w:hint="eastAsia" w:ascii="宋体" w:hAnsi="宋体"/>
          <w:color w:val="auto"/>
          <w:sz w:val="24"/>
          <w:highlight w:val="none"/>
        </w:rPr>
        <w:t>服务标准</w:t>
      </w:r>
      <w:r>
        <w:rPr>
          <w:rFonts w:ascii="宋体" w:hAnsi="宋体"/>
          <w:color w:val="auto"/>
          <w:sz w:val="24"/>
          <w:highlight w:val="none"/>
        </w:rPr>
        <w:t>：</w:t>
      </w:r>
      <w:r>
        <w:rPr>
          <w:rFonts w:ascii="宋体" w:hAnsi="宋体"/>
          <w:color w:val="auto"/>
          <w:sz w:val="24"/>
          <w:highlight w:val="none"/>
          <w:u w:val="single"/>
        </w:rPr>
        <w:t xml:space="preserve">                                                </w:t>
      </w:r>
      <w:r>
        <w:rPr>
          <w:rFonts w:hint="eastAsia" w:ascii="宋体" w:hAnsi="宋体"/>
          <w:color w:val="auto"/>
          <w:sz w:val="24"/>
          <w:highlight w:val="none"/>
        </w:rPr>
        <w:t>；</w:t>
      </w:r>
    </w:p>
    <w:p w14:paraId="746DEE48">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 xml:space="preserve">1.2.3 </w:t>
      </w:r>
      <w:r>
        <w:rPr>
          <w:rFonts w:hint="eastAsia" w:ascii="宋体" w:hAnsi="宋体"/>
          <w:color w:val="auto"/>
          <w:sz w:val="24"/>
          <w:highlight w:val="none"/>
        </w:rPr>
        <w:t>技术保障：</w:t>
      </w:r>
      <w:r>
        <w:rPr>
          <w:rFonts w:ascii="宋体" w:hAnsi="宋体"/>
          <w:color w:val="auto"/>
          <w:sz w:val="24"/>
          <w:highlight w:val="none"/>
          <w:u w:val="single"/>
        </w:rPr>
        <w:t xml:space="preserve">　　　　　　　　　                      　      </w:t>
      </w:r>
      <w:r>
        <w:rPr>
          <w:rFonts w:hint="eastAsia" w:ascii="宋体" w:hAnsi="宋体"/>
          <w:color w:val="auto"/>
          <w:sz w:val="24"/>
          <w:highlight w:val="none"/>
          <w:u w:val="single"/>
        </w:rPr>
        <w:t>；</w:t>
      </w:r>
    </w:p>
    <w:p w14:paraId="64C8CFA3">
      <w:pPr>
        <w:spacing w:line="560" w:lineRule="exact"/>
        <w:ind w:firstLine="480" w:firstLineChars="200"/>
        <w:jc w:val="left"/>
        <w:rPr>
          <w:rFonts w:ascii="宋体" w:hAnsi="宋体"/>
          <w:color w:val="auto"/>
          <w:sz w:val="24"/>
          <w:highlight w:val="none"/>
        </w:rPr>
      </w:pPr>
      <w:r>
        <w:rPr>
          <w:rFonts w:hint="eastAsia" w:ascii="宋体" w:hAnsi="宋体"/>
          <w:color w:val="auto"/>
          <w:sz w:val="24"/>
          <w:highlight w:val="none"/>
        </w:rPr>
        <w:t>1.2.4 服务人员组成：</w:t>
      </w:r>
      <w:r>
        <w:rPr>
          <w:rFonts w:ascii="宋体" w:hAnsi="宋体"/>
          <w:color w:val="auto"/>
          <w:sz w:val="24"/>
          <w:highlight w:val="none"/>
          <w:u w:val="single"/>
        </w:rPr>
        <w:t xml:space="preserve">　　             　      </w:t>
      </w:r>
      <w:r>
        <w:rPr>
          <w:rFonts w:hint="eastAsia" w:ascii="宋体" w:hAnsi="宋体"/>
          <w:color w:val="auto"/>
          <w:sz w:val="24"/>
          <w:highlight w:val="none"/>
        </w:rPr>
        <w:t>；</w:t>
      </w:r>
    </w:p>
    <w:p w14:paraId="6755AB6B">
      <w:pPr>
        <w:pStyle w:val="962"/>
        <w:spacing w:before="0" w:beforeAutospacing="0" w:after="0" w:afterAutospacing="0" w:line="360" w:lineRule="auto"/>
        <w:ind w:firstLine="480"/>
        <w:rPr>
          <w:color w:val="auto"/>
          <w:highlight w:val="none"/>
        </w:rPr>
      </w:pPr>
      <w:r>
        <w:rPr>
          <w:rFonts w:hint="eastAsia"/>
          <w:color w:val="auto"/>
          <w:highlight w:val="none"/>
        </w:rPr>
        <w:t>1.2.5合同</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否）涉及货物。若涉及货物的，则：</w:t>
      </w:r>
    </w:p>
    <w:p w14:paraId="5FB69DC7">
      <w:pPr>
        <w:spacing w:line="560" w:lineRule="exact"/>
        <w:ind w:firstLine="480" w:firstLineChars="200"/>
        <w:rPr>
          <w:rFonts w:ascii="宋体" w:hAnsi="宋体" w:cs="宋体"/>
          <w:color w:val="auto"/>
          <w:sz w:val="24"/>
          <w:highlight w:val="none"/>
          <w:u w:val="single"/>
        </w:rPr>
      </w:pPr>
      <w:bookmarkStart w:id="405" w:name="_Toc4929"/>
      <w:bookmarkStart w:id="406" w:name="_Toc5635"/>
      <w:bookmarkStart w:id="407" w:name="_Toc1386"/>
      <w:bookmarkStart w:id="408" w:name="_Toc13918"/>
      <w:bookmarkStart w:id="409" w:name="_Toc21124"/>
      <w:r>
        <w:rPr>
          <w:rFonts w:hint="eastAsia" w:ascii="宋体" w:hAnsi="宋体" w:cs="宋体"/>
          <w:color w:val="auto"/>
          <w:sz w:val="24"/>
          <w:highlight w:val="none"/>
        </w:rPr>
        <w:t>1.2.5.1 货物名称、品牌、规格型号、花色：</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3D00CFF">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1.2.5.2 货物数量：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0C3BE113">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1.2.5.3 货物质量：</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493FD017">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1.3 价款</w:t>
      </w:r>
      <w:bookmarkEnd w:id="405"/>
      <w:bookmarkEnd w:id="406"/>
      <w:bookmarkEnd w:id="407"/>
      <w:bookmarkEnd w:id="408"/>
      <w:bookmarkEnd w:id="409"/>
    </w:p>
    <w:p w14:paraId="068F40FD">
      <w:pPr>
        <w:spacing w:line="560" w:lineRule="exact"/>
        <w:ind w:firstLine="480" w:firstLineChars="200"/>
        <w:rPr>
          <w:rFonts w:ascii="宋体" w:hAnsi="宋体"/>
          <w:color w:val="auto"/>
          <w:sz w:val="24"/>
          <w:highlight w:val="none"/>
        </w:rPr>
      </w:pPr>
      <w:r>
        <w:rPr>
          <w:rFonts w:hint="eastAsia" w:ascii="宋体" w:hAnsi="宋体" w:cs="宋体"/>
          <w:color w:val="auto"/>
          <w:sz w:val="24"/>
          <w:highlight w:val="none"/>
        </w:rPr>
        <w:t>本项目采用以下第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条款规定的计价方式计价。</w:t>
      </w:r>
    </w:p>
    <w:p w14:paraId="4CB667FF">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1.3.1总价合同，</w:t>
      </w:r>
      <w:r>
        <w:rPr>
          <w:rFonts w:ascii="宋体" w:hAnsi="宋体"/>
          <w:color w:val="auto"/>
          <w:sz w:val="24"/>
          <w:highlight w:val="none"/>
        </w:rPr>
        <w:t>本合同总价</w:t>
      </w:r>
      <w:r>
        <w:rPr>
          <w:rFonts w:hint="eastAsia" w:ascii="宋体" w:hAnsi="宋体"/>
          <w:color w:val="auto"/>
          <w:sz w:val="24"/>
          <w:highlight w:val="none"/>
        </w:rPr>
        <w:t>（含税）</w:t>
      </w:r>
      <w:r>
        <w:rPr>
          <w:rFonts w:ascii="宋体" w:hAnsi="宋体"/>
          <w:color w:val="auto"/>
          <w:sz w:val="24"/>
          <w:highlight w:val="none"/>
        </w:rPr>
        <w:t>为</w:t>
      </w:r>
      <w:r>
        <w:rPr>
          <w:rFonts w:hint="eastAsia" w:ascii="宋体" w:hAnsi="宋体"/>
          <w:color w:val="auto"/>
          <w:sz w:val="24"/>
          <w:highlight w:val="none"/>
        </w:rPr>
        <w:t>：￥</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r>
        <w:rPr>
          <w:rFonts w:ascii="宋体" w:hAnsi="宋体"/>
          <w:color w:val="auto"/>
          <w:sz w:val="24"/>
          <w:highlight w:val="none"/>
        </w:rPr>
        <w:t>。</w:t>
      </w:r>
    </w:p>
    <w:p w14:paraId="27077F95">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分项价格：</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3402"/>
        <w:gridCol w:w="2552"/>
      </w:tblGrid>
      <w:tr w14:paraId="05040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2A5012E">
            <w:pPr>
              <w:pStyle w:val="324"/>
              <w:spacing w:line="560" w:lineRule="exact"/>
              <w:jc w:val="center"/>
              <w:rPr>
                <w:rFonts w:hAnsi="宋体"/>
                <w:color w:val="auto"/>
                <w:sz w:val="24"/>
                <w:szCs w:val="24"/>
                <w:highlight w:val="none"/>
              </w:rPr>
            </w:pPr>
            <w:r>
              <w:rPr>
                <w:rFonts w:hAnsi="宋体"/>
                <w:color w:val="auto"/>
                <w:sz w:val="24"/>
                <w:szCs w:val="24"/>
                <w:highlight w:val="none"/>
              </w:rPr>
              <w:t>序号</w:t>
            </w:r>
          </w:p>
        </w:tc>
        <w:tc>
          <w:tcPr>
            <w:tcW w:w="3402" w:type="dxa"/>
            <w:vAlign w:val="center"/>
          </w:tcPr>
          <w:p w14:paraId="27B14D56">
            <w:pPr>
              <w:pStyle w:val="324"/>
              <w:spacing w:line="560" w:lineRule="exact"/>
              <w:ind w:firstLine="200"/>
              <w:jc w:val="center"/>
              <w:rPr>
                <w:rFonts w:hAnsi="宋体"/>
                <w:color w:val="auto"/>
                <w:sz w:val="24"/>
                <w:szCs w:val="24"/>
                <w:highlight w:val="none"/>
              </w:rPr>
            </w:pPr>
            <w:r>
              <w:rPr>
                <w:rFonts w:hint="eastAsia" w:hAnsi="宋体"/>
                <w:color w:val="auto"/>
                <w:sz w:val="24"/>
                <w:szCs w:val="24"/>
                <w:highlight w:val="none"/>
              </w:rPr>
              <w:t>分项名称</w:t>
            </w:r>
          </w:p>
        </w:tc>
        <w:tc>
          <w:tcPr>
            <w:tcW w:w="2552" w:type="dxa"/>
            <w:vAlign w:val="center"/>
          </w:tcPr>
          <w:p w14:paraId="4EB067CD">
            <w:pPr>
              <w:pStyle w:val="324"/>
              <w:spacing w:line="560" w:lineRule="exact"/>
              <w:jc w:val="center"/>
              <w:rPr>
                <w:rFonts w:hAnsi="宋体"/>
                <w:color w:val="auto"/>
                <w:sz w:val="24"/>
                <w:szCs w:val="24"/>
                <w:highlight w:val="none"/>
              </w:rPr>
            </w:pPr>
            <w:r>
              <w:rPr>
                <w:rFonts w:hAnsi="宋体"/>
                <w:color w:val="auto"/>
                <w:sz w:val="24"/>
                <w:szCs w:val="24"/>
                <w:highlight w:val="none"/>
              </w:rPr>
              <w:t>分项价格</w:t>
            </w:r>
          </w:p>
        </w:tc>
      </w:tr>
      <w:tr w14:paraId="7DD6C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C86A18E">
            <w:pPr>
              <w:pStyle w:val="324"/>
              <w:spacing w:line="560" w:lineRule="exact"/>
              <w:ind w:firstLine="200"/>
              <w:jc w:val="center"/>
              <w:rPr>
                <w:rFonts w:hAnsi="宋体"/>
                <w:color w:val="auto"/>
                <w:sz w:val="24"/>
                <w:szCs w:val="24"/>
                <w:highlight w:val="none"/>
              </w:rPr>
            </w:pPr>
          </w:p>
        </w:tc>
        <w:tc>
          <w:tcPr>
            <w:tcW w:w="3402" w:type="dxa"/>
            <w:vAlign w:val="center"/>
          </w:tcPr>
          <w:p w14:paraId="38B44EE7">
            <w:pPr>
              <w:pStyle w:val="324"/>
              <w:spacing w:line="560" w:lineRule="exact"/>
              <w:ind w:firstLine="200"/>
              <w:jc w:val="center"/>
              <w:rPr>
                <w:rFonts w:hAnsi="宋体"/>
                <w:color w:val="auto"/>
                <w:sz w:val="24"/>
                <w:szCs w:val="24"/>
                <w:highlight w:val="none"/>
              </w:rPr>
            </w:pPr>
          </w:p>
        </w:tc>
        <w:tc>
          <w:tcPr>
            <w:tcW w:w="2552" w:type="dxa"/>
            <w:vAlign w:val="center"/>
          </w:tcPr>
          <w:p w14:paraId="7CB09B17">
            <w:pPr>
              <w:pStyle w:val="324"/>
              <w:spacing w:line="560" w:lineRule="exact"/>
              <w:ind w:firstLine="200"/>
              <w:jc w:val="center"/>
              <w:rPr>
                <w:rFonts w:hAnsi="宋体"/>
                <w:color w:val="auto"/>
                <w:sz w:val="24"/>
                <w:szCs w:val="24"/>
                <w:highlight w:val="none"/>
              </w:rPr>
            </w:pPr>
          </w:p>
        </w:tc>
      </w:tr>
      <w:tr w14:paraId="09A37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26CC1667">
            <w:pPr>
              <w:pStyle w:val="324"/>
              <w:spacing w:line="560" w:lineRule="exact"/>
              <w:ind w:firstLine="200"/>
              <w:jc w:val="center"/>
              <w:rPr>
                <w:rFonts w:hAnsi="宋体"/>
                <w:color w:val="auto"/>
                <w:sz w:val="24"/>
                <w:szCs w:val="24"/>
                <w:highlight w:val="none"/>
              </w:rPr>
            </w:pPr>
          </w:p>
        </w:tc>
        <w:tc>
          <w:tcPr>
            <w:tcW w:w="3402" w:type="dxa"/>
            <w:vAlign w:val="center"/>
          </w:tcPr>
          <w:p w14:paraId="0C073869">
            <w:pPr>
              <w:pStyle w:val="324"/>
              <w:spacing w:line="560" w:lineRule="exact"/>
              <w:ind w:firstLine="200"/>
              <w:jc w:val="center"/>
              <w:rPr>
                <w:rFonts w:hAnsi="宋体"/>
                <w:color w:val="auto"/>
                <w:sz w:val="24"/>
                <w:szCs w:val="24"/>
                <w:highlight w:val="none"/>
              </w:rPr>
            </w:pPr>
          </w:p>
        </w:tc>
        <w:tc>
          <w:tcPr>
            <w:tcW w:w="2552" w:type="dxa"/>
            <w:vAlign w:val="center"/>
          </w:tcPr>
          <w:p w14:paraId="7337C2FF">
            <w:pPr>
              <w:pStyle w:val="324"/>
              <w:spacing w:line="560" w:lineRule="exact"/>
              <w:ind w:firstLine="200"/>
              <w:jc w:val="center"/>
              <w:rPr>
                <w:rFonts w:hAnsi="宋体"/>
                <w:color w:val="auto"/>
                <w:sz w:val="24"/>
                <w:szCs w:val="24"/>
                <w:highlight w:val="none"/>
              </w:rPr>
            </w:pPr>
          </w:p>
        </w:tc>
      </w:tr>
      <w:tr w14:paraId="40E5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65C6778B">
            <w:pPr>
              <w:pStyle w:val="324"/>
              <w:spacing w:line="560" w:lineRule="exact"/>
              <w:ind w:firstLine="200"/>
              <w:jc w:val="center"/>
              <w:rPr>
                <w:rFonts w:hAnsi="宋体"/>
                <w:color w:val="auto"/>
                <w:sz w:val="24"/>
                <w:szCs w:val="24"/>
                <w:highlight w:val="none"/>
              </w:rPr>
            </w:pPr>
          </w:p>
        </w:tc>
        <w:tc>
          <w:tcPr>
            <w:tcW w:w="3402" w:type="dxa"/>
            <w:vAlign w:val="center"/>
          </w:tcPr>
          <w:p w14:paraId="483E252D">
            <w:pPr>
              <w:pStyle w:val="324"/>
              <w:spacing w:line="560" w:lineRule="exact"/>
              <w:ind w:firstLine="200"/>
              <w:jc w:val="center"/>
              <w:rPr>
                <w:rFonts w:hAnsi="宋体"/>
                <w:color w:val="auto"/>
                <w:sz w:val="24"/>
                <w:szCs w:val="24"/>
                <w:highlight w:val="none"/>
              </w:rPr>
            </w:pPr>
          </w:p>
        </w:tc>
        <w:tc>
          <w:tcPr>
            <w:tcW w:w="2552" w:type="dxa"/>
            <w:vAlign w:val="center"/>
          </w:tcPr>
          <w:p w14:paraId="035FDE72">
            <w:pPr>
              <w:pStyle w:val="324"/>
              <w:spacing w:line="560" w:lineRule="exact"/>
              <w:ind w:firstLine="200"/>
              <w:jc w:val="center"/>
              <w:rPr>
                <w:rFonts w:hAnsi="宋体"/>
                <w:color w:val="auto"/>
                <w:sz w:val="24"/>
                <w:szCs w:val="24"/>
                <w:highlight w:val="none"/>
              </w:rPr>
            </w:pPr>
          </w:p>
        </w:tc>
      </w:tr>
      <w:tr w14:paraId="66E46D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1201" w:type="dxa"/>
            <w:vAlign w:val="center"/>
          </w:tcPr>
          <w:p w14:paraId="389513E9">
            <w:pPr>
              <w:pStyle w:val="324"/>
              <w:spacing w:line="560" w:lineRule="exact"/>
              <w:ind w:firstLine="200"/>
              <w:jc w:val="center"/>
              <w:rPr>
                <w:rFonts w:hAnsi="宋体"/>
                <w:color w:val="auto"/>
                <w:sz w:val="24"/>
                <w:szCs w:val="24"/>
                <w:highlight w:val="none"/>
              </w:rPr>
            </w:pPr>
          </w:p>
        </w:tc>
        <w:tc>
          <w:tcPr>
            <w:tcW w:w="3402" w:type="dxa"/>
            <w:vAlign w:val="center"/>
          </w:tcPr>
          <w:p w14:paraId="28D3603D">
            <w:pPr>
              <w:pStyle w:val="324"/>
              <w:spacing w:line="560" w:lineRule="exact"/>
              <w:ind w:firstLine="200"/>
              <w:jc w:val="center"/>
              <w:rPr>
                <w:rFonts w:hAnsi="宋体"/>
                <w:color w:val="auto"/>
                <w:sz w:val="24"/>
                <w:szCs w:val="24"/>
                <w:highlight w:val="none"/>
              </w:rPr>
            </w:pPr>
          </w:p>
        </w:tc>
        <w:tc>
          <w:tcPr>
            <w:tcW w:w="2552" w:type="dxa"/>
            <w:vAlign w:val="center"/>
          </w:tcPr>
          <w:p w14:paraId="3C707118">
            <w:pPr>
              <w:pStyle w:val="324"/>
              <w:spacing w:line="560" w:lineRule="exact"/>
              <w:ind w:firstLine="200"/>
              <w:jc w:val="center"/>
              <w:rPr>
                <w:rFonts w:hAnsi="宋体"/>
                <w:color w:val="auto"/>
                <w:sz w:val="24"/>
                <w:szCs w:val="24"/>
                <w:highlight w:val="none"/>
              </w:rPr>
            </w:pPr>
          </w:p>
        </w:tc>
      </w:tr>
      <w:tr w14:paraId="35D5D5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9" w:hRule="atLeast"/>
          <w:jc w:val="center"/>
        </w:trPr>
        <w:tc>
          <w:tcPr>
            <w:tcW w:w="4603" w:type="dxa"/>
            <w:gridSpan w:val="2"/>
            <w:vAlign w:val="center"/>
          </w:tcPr>
          <w:p w14:paraId="12E18E36">
            <w:pPr>
              <w:pStyle w:val="324"/>
              <w:spacing w:line="560" w:lineRule="exact"/>
              <w:ind w:firstLine="200"/>
              <w:jc w:val="center"/>
              <w:rPr>
                <w:rFonts w:hAnsi="宋体"/>
                <w:color w:val="auto"/>
                <w:sz w:val="24"/>
                <w:szCs w:val="24"/>
                <w:highlight w:val="none"/>
              </w:rPr>
            </w:pPr>
            <w:r>
              <w:rPr>
                <w:rFonts w:hint="eastAsia" w:hAnsi="宋体"/>
                <w:color w:val="auto"/>
                <w:sz w:val="24"/>
                <w:szCs w:val="24"/>
                <w:highlight w:val="none"/>
              </w:rPr>
              <w:t>总价</w:t>
            </w:r>
          </w:p>
        </w:tc>
        <w:tc>
          <w:tcPr>
            <w:tcW w:w="2552" w:type="dxa"/>
            <w:vAlign w:val="center"/>
          </w:tcPr>
          <w:p w14:paraId="57C66521">
            <w:pPr>
              <w:pStyle w:val="324"/>
              <w:spacing w:line="560" w:lineRule="exact"/>
              <w:ind w:firstLine="200"/>
              <w:jc w:val="center"/>
              <w:rPr>
                <w:rFonts w:hAnsi="宋体"/>
                <w:color w:val="auto"/>
                <w:sz w:val="24"/>
                <w:szCs w:val="24"/>
                <w:highlight w:val="none"/>
              </w:rPr>
            </w:pPr>
          </w:p>
        </w:tc>
      </w:tr>
    </w:tbl>
    <w:p w14:paraId="2F8AE8B9">
      <w:pPr>
        <w:spacing w:line="560" w:lineRule="exact"/>
        <w:ind w:firstLine="480" w:firstLineChars="200"/>
        <w:rPr>
          <w:rFonts w:ascii="宋体" w:hAnsi="宋体"/>
          <w:color w:val="auto"/>
          <w:sz w:val="24"/>
          <w:highlight w:val="none"/>
        </w:rPr>
      </w:pPr>
      <w:bookmarkStart w:id="410" w:name="_Toc30506"/>
      <w:bookmarkStart w:id="411" w:name="_Toc30158"/>
      <w:bookmarkStart w:id="412" w:name="_Toc14993"/>
      <w:bookmarkStart w:id="413" w:name="_Toc3654"/>
      <w:bookmarkStart w:id="414" w:name="_Toc26916"/>
      <w:r>
        <w:rPr>
          <w:rFonts w:hint="eastAsia" w:ascii="宋体" w:hAnsi="宋体"/>
          <w:bCs/>
          <w:color w:val="auto"/>
          <w:sz w:val="24"/>
          <w:highlight w:val="none"/>
        </w:rPr>
        <w:t>1.3.2单价合同，本合同单价（含税）标准为：</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服务工作量的计量方式为：</w:t>
      </w:r>
      <w:r>
        <w:rPr>
          <w:rFonts w:hint="eastAsia" w:ascii="宋体" w:hAnsi="宋体"/>
          <w:bCs/>
          <w:color w:val="auto"/>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bCs/>
          <w:color w:val="auto"/>
          <w:sz w:val="24"/>
          <w:highlight w:val="none"/>
          <w:u w:val="single"/>
        </w:rPr>
        <w:t xml:space="preserve">     </w:t>
      </w:r>
      <w:r>
        <w:rPr>
          <w:rFonts w:ascii="宋体" w:hAnsi="宋体"/>
          <w:color w:val="auto"/>
          <w:sz w:val="24"/>
          <w:highlight w:val="none"/>
        </w:rPr>
        <w:t>。</w:t>
      </w:r>
      <w:r>
        <w:rPr>
          <w:rFonts w:hint="eastAsia" w:ascii="宋体" w:hAnsi="宋体"/>
          <w:color w:val="auto"/>
          <w:sz w:val="24"/>
          <w:highlight w:val="none"/>
        </w:rPr>
        <w:t>单价合同，在合同履行期间内，根据实际完成的工作量据实结算，但结算总价上限不得超过预算金额或者双方确定的金额￥</w:t>
      </w:r>
      <w:r>
        <w:rPr>
          <w:rFonts w:ascii="宋体" w:hAnsi="宋体"/>
          <w:color w:val="auto"/>
          <w:sz w:val="24"/>
          <w:highlight w:val="none"/>
          <w:u w:val="single"/>
        </w:rPr>
        <w:t xml:space="preserve">           </w:t>
      </w:r>
      <w:r>
        <w:rPr>
          <w:rFonts w:ascii="宋体" w:hAnsi="宋体"/>
          <w:color w:val="auto"/>
          <w:sz w:val="24"/>
          <w:highlight w:val="none"/>
        </w:rPr>
        <w:t>元</w:t>
      </w:r>
      <w:r>
        <w:rPr>
          <w:rFonts w:hint="eastAsia" w:ascii="宋体" w:hAnsi="宋体"/>
          <w:color w:val="auto"/>
          <w:sz w:val="24"/>
          <w:highlight w:val="none"/>
        </w:rPr>
        <w:t>（大写：</w:t>
      </w:r>
      <w:r>
        <w:rPr>
          <w:rFonts w:ascii="宋体" w:hAnsi="宋体"/>
          <w:color w:val="auto"/>
          <w:sz w:val="24"/>
          <w:highlight w:val="none"/>
          <w:u w:val="single"/>
        </w:rPr>
        <w:t xml:space="preserve">                 </w:t>
      </w:r>
      <w:r>
        <w:rPr>
          <w:rFonts w:hint="eastAsia" w:ascii="宋体" w:hAnsi="宋体"/>
          <w:color w:val="auto"/>
          <w:sz w:val="24"/>
          <w:highlight w:val="none"/>
        </w:rPr>
        <w:t>元人民币）。</w:t>
      </w:r>
    </w:p>
    <w:p w14:paraId="65C4FCB7">
      <w:pPr>
        <w:pStyle w:val="3"/>
        <w:rPr>
          <w:color w:val="auto"/>
          <w:highlight w:val="none"/>
          <w:lang w:val="en-US"/>
        </w:rPr>
      </w:pPr>
      <w:r>
        <w:rPr>
          <w:rFonts w:hint="eastAsia" w:ascii="宋体" w:hAnsi="宋体"/>
          <w:color w:val="auto"/>
          <w:sz w:val="24"/>
          <w:highlight w:val="none"/>
          <w:lang w:val="en-US"/>
        </w:rPr>
        <w:t xml:space="preserve">    </w:t>
      </w:r>
      <w:r>
        <w:rPr>
          <w:rFonts w:hint="eastAsia" w:ascii="宋体" w:hAnsi="宋体" w:eastAsia="宋体" w:cs="宋体"/>
          <w:b w:val="0"/>
          <w:bCs w:val="0"/>
          <w:color w:val="auto"/>
          <w:sz w:val="24"/>
          <w:highlight w:val="none"/>
          <w:lang w:val="en-US"/>
        </w:rPr>
        <w:t>1.3.3其他计价方式：</w:t>
      </w:r>
      <w:r>
        <w:rPr>
          <w:rFonts w:hint="eastAsia" w:ascii="宋体" w:hAnsi="宋体" w:eastAsia="宋体" w:cs="宋体"/>
          <w:b w:val="0"/>
          <w:bCs w:val="0"/>
          <w:color w:val="auto"/>
          <w:sz w:val="24"/>
          <w:highlight w:val="none"/>
          <w:u w:val="single"/>
          <w:lang w:val="en-US"/>
        </w:rPr>
        <w:t xml:space="preserve">                   </w:t>
      </w:r>
      <w:r>
        <w:rPr>
          <w:rFonts w:hint="eastAsia" w:ascii="宋体" w:hAnsi="宋体" w:eastAsia="宋体" w:cs="宋体"/>
          <w:b w:val="0"/>
          <w:bCs w:val="0"/>
          <w:color w:val="auto"/>
          <w:sz w:val="24"/>
          <w:highlight w:val="none"/>
        </w:rPr>
        <w:t>。</w:t>
      </w:r>
    </w:p>
    <w:bookmarkEnd w:id="410"/>
    <w:bookmarkEnd w:id="411"/>
    <w:bookmarkEnd w:id="412"/>
    <w:bookmarkEnd w:id="413"/>
    <w:bookmarkEnd w:id="414"/>
    <w:p w14:paraId="43B6C227">
      <w:pPr>
        <w:pStyle w:val="962"/>
        <w:spacing w:before="0" w:beforeAutospacing="0" w:after="0" w:afterAutospacing="0" w:line="360" w:lineRule="auto"/>
        <w:ind w:firstLine="480"/>
        <w:rPr>
          <w:b/>
          <w:color w:val="auto"/>
          <w:highlight w:val="none"/>
        </w:rPr>
      </w:pPr>
      <w:bookmarkStart w:id="415" w:name="_Toc1814"/>
      <w:bookmarkStart w:id="416" w:name="_Toc22618"/>
      <w:bookmarkStart w:id="417" w:name="_Toc10340"/>
      <w:bookmarkStart w:id="418" w:name="_Toc11108"/>
      <w:bookmarkStart w:id="419" w:name="_Toc3625"/>
      <w:bookmarkStart w:id="420" w:name="_Toc31421"/>
      <w:bookmarkStart w:id="421" w:name="_Toc8772"/>
      <w:bookmarkStart w:id="422" w:name="_Toc4760"/>
      <w:r>
        <w:rPr>
          <w:rFonts w:hint="eastAsia"/>
          <w:b/>
          <w:color w:val="auto"/>
          <w:highlight w:val="none"/>
        </w:rPr>
        <w:t>1.4履约保证金</w:t>
      </w:r>
    </w:p>
    <w:p w14:paraId="7D32F36F">
      <w:pPr>
        <w:pStyle w:val="962"/>
        <w:spacing w:before="0" w:beforeAutospacing="0" w:after="0" w:afterAutospacing="0" w:line="360" w:lineRule="auto"/>
        <w:ind w:firstLine="480"/>
        <w:rPr>
          <w:color w:val="auto"/>
          <w:highlight w:val="none"/>
        </w:rPr>
      </w:pPr>
      <w:r>
        <w:rPr>
          <w:rFonts w:hint="eastAsia"/>
          <w:color w:val="auto"/>
          <w:highlight w:val="none"/>
        </w:rPr>
        <w:t>乙方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否）需要支付履约保证金。若需要支付履约保证金的，则：</w:t>
      </w:r>
    </w:p>
    <w:p w14:paraId="269B124A">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1.4.1履约保证金的比例为合同金额的</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F2D67A1">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1.4.2履约保证金支付方式详见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3FF879F5">
      <w:pPr>
        <w:pStyle w:val="3"/>
        <w:tabs>
          <w:tab w:val="left" w:pos="0"/>
        </w:tabs>
        <w:spacing w:line="560" w:lineRule="exact"/>
        <w:ind w:left="0" w:firstLine="480" w:firstLineChars="200"/>
        <w:rPr>
          <w:color w:val="auto"/>
          <w:highlight w:val="none"/>
          <w:lang w:val="en-US"/>
        </w:rPr>
      </w:pPr>
      <w:r>
        <w:rPr>
          <w:rFonts w:hint="eastAsia" w:ascii="宋体" w:hAnsi="宋体" w:eastAsia="宋体" w:cs="宋体"/>
          <w:b w:val="0"/>
          <w:bCs w:val="0"/>
          <w:color w:val="auto"/>
          <w:kern w:val="0"/>
          <w:sz w:val="24"/>
          <w:szCs w:val="24"/>
          <w:highlight w:val="none"/>
          <w:lang w:val="en-US"/>
        </w:rPr>
        <w:t>1.4.3 如果乙方不履行合同，履约保证金不予退还；如果乙方未能按合同约定全面履行义务，那么甲方有权从履约保证金中取得补偿或赔偿，同时不影响甲方要求乙方承担合同约定的超过履约保证金的违约责任的权利；</w:t>
      </w:r>
    </w:p>
    <w:p w14:paraId="3FE11F6B">
      <w:pPr>
        <w:spacing w:line="560" w:lineRule="exact"/>
        <w:ind w:firstLine="480" w:firstLineChars="200"/>
        <w:outlineLvl w:val="0"/>
        <w:rPr>
          <w:rFonts w:ascii="宋体" w:hAnsi="宋体" w:cs="宋体"/>
          <w:color w:val="auto"/>
          <w:kern w:val="0"/>
          <w:sz w:val="24"/>
          <w:highlight w:val="none"/>
        </w:rPr>
      </w:pPr>
      <w:r>
        <w:rPr>
          <w:rFonts w:hint="eastAsia" w:ascii="宋体" w:hAnsi="宋体" w:cs="宋体"/>
          <w:color w:val="auto"/>
          <w:kern w:val="0"/>
          <w:sz w:val="24"/>
          <w:highlight w:val="none"/>
        </w:rPr>
        <w:t>1.4.4甲方在项目验收结束后及时退还履约保证金。甲方在项目通过验收之日起</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个工作日内将履约保证金无息退还乙方，逾期退还的，乙方可要求甲方支付违约金，违约金按每迟延退还一日的应退还而未退还金额的</w:t>
      </w:r>
      <w:r>
        <w:rPr>
          <w:rFonts w:hint="eastAsia" w:ascii="宋体" w:hAnsi="宋体" w:cs="宋体"/>
          <w:color w:val="auto"/>
          <w:kern w:val="0"/>
          <w:sz w:val="24"/>
          <w:highlight w:val="none"/>
          <w:u w:val="single"/>
        </w:rPr>
        <w:t xml:space="preserve">  0.05（可根据情况修改）  </w:t>
      </w:r>
      <w:r>
        <w:rPr>
          <w:rFonts w:hint="eastAsia" w:ascii="宋体" w:hAnsi="宋体" w:cs="宋体"/>
          <w:color w:val="auto"/>
          <w:kern w:val="0"/>
          <w:sz w:val="24"/>
          <w:highlight w:val="none"/>
        </w:rPr>
        <w:t>%计算，最高限额为本合同履约保证金的</w:t>
      </w:r>
      <w:r>
        <w:rPr>
          <w:rFonts w:hint="eastAsia" w:ascii="宋体" w:hAnsi="宋体" w:cs="宋体"/>
          <w:color w:val="auto"/>
          <w:kern w:val="0"/>
          <w:sz w:val="24"/>
          <w:highlight w:val="none"/>
          <w:u w:val="single"/>
        </w:rPr>
        <w:t xml:space="preserve">  20  </w:t>
      </w:r>
      <w:r>
        <w:rPr>
          <w:rFonts w:hint="eastAsia" w:ascii="宋体" w:hAnsi="宋体" w:cs="宋体"/>
          <w:color w:val="auto"/>
          <w:kern w:val="0"/>
          <w:sz w:val="24"/>
          <w:highlight w:val="none"/>
        </w:rPr>
        <w:t xml:space="preserve"> %。</w:t>
      </w:r>
    </w:p>
    <w:p w14:paraId="3F41FBC7">
      <w:pPr>
        <w:spacing w:line="560" w:lineRule="exact"/>
        <w:ind w:firstLine="482" w:firstLineChars="200"/>
        <w:outlineLvl w:val="0"/>
        <w:rPr>
          <w:rFonts w:ascii="宋体" w:hAnsi="宋体" w:cs="宋体"/>
          <w:b/>
          <w:color w:val="auto"/>
          <w:sz w:val="24"/>
          <w:highlight w:val="none"/>
        </w:rPr>
      </w:pPr>
      <w:r>
        <w:rPr>
          <w:rFonts w:hint="eastAsia" w:ascii="宋体" w:hAnsi="宋体" w:cs="宋体"/>
          <w:b/>
          <w:color w:val="auto"/>
          <w:sz w:val="24"/>
          <w:highlight w:val="none"/>
        </w:rPr>
        <w:t>1.5</w:t>
      </w:r>
      <w:bookmarkEnd w:id="415"/>
      <w:bookmarkEnd w:id="416"/>
      <w:bookmarkEnd w:id="417"/>
      <w:r>
        <w:rPr>
          <w:rFonts w:hint="eastAsia" w:ascii="宋体" w:hAnsi="宋体" w:cs="宋体"/>
          <w:b/>
          <w:color w:val="auto"/>
          <w:sz w:val="24"/>
          <w:highlight w:val="none"/>
        </w:rPr>
        <w:t>预付款</w:t>
      </w:r>
    </w:p>
    <w:p w14:paraId="1F2469CC">
      <w:pPr>
        <w:pStyle w:val="962"/>
        <w:spacing w:before="0" w:beforeAutospacing="0" w:after="0" w:afterAutospacing="0" w:line="360" w:lineRule="auto"/>
        <w:ind w:firstLine="480"/>
        <w:rPr>
          <w:color w:val="auto"/>
          <w:highlight w:val="none"/>
        </w:rPr>
      </w:pPr>
      <w:r>
        <w:rPr>
          <w:rFonts w:hint="eastAsia"/>
          <w:color w:val="auto"/>
          <w:highlight w:val="none"/>
        </w:rPr>
        <w:t>甲方</w:t>
      </w:r>
      <w:r>
        <w:rPr>
          <w:rFonts w:hint="eastAsia"/>
          <w:color w:val="auto"/>
          <w:highlight w:val="none"/>
          <w:u w:val="single"/>
        </w:rPr>
        <w:t xml:space="preserve">     </w:t>
      </w:r>
      <w:r>
        <w:rPr>
          <w:rFonts w:hint="eastAsia"/>
          <w:color w:val="auto"/>
          <w:highlight w:val="none"/>
        </w:rPr>
        <w:t>（是</w:t>
      </w:r>
      <w:r>
        <w:rPr>
          <w:rFonts w:hint="eastAsia" w:ascii="仿宋" w:hAnsi="仿宋" w:eastAsia="仿宋" w:cs="仿宋"/>
          <w:color w:val="auto"/>
          <w:highlight w:val="none"/>
        </w:rPr>
        <w:t>/</w:t>
      </w:r>
      <w:r>
        <w:rPr>
          <w:rFonts w:hint="eastAsia"/>
          <w:color w:val="auto"/>
          <w:highlight w:val="none"/>
        </w:rPr>
        <w:t>否）需要支付预付款。若需要支付预付款的，则：</w:t>
      </w:r>
    </w:p>
    <w:p w14:paraId="5AF1CAC8">
      <w:pPr>
        <w:spacing w:line="560" w:lineRule="exact"/>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rPr>
        <w:t>1.5.1预付款比例、支付方式、时间详见</w:t>
      </w:r>
      <w:r>
        <w:rPr>
          <w:rFonts w:hint="eastAsia" w:ascii="宋体" w:hAnsi="宋体" w:cs="宋体"/>
          <w:color w:val="auto"/>
          <w:kern w:val="0"/>
          <w:sz w:val="24"/>
          <w:highlight w:val="none"/>
          <w:u w:val="single"/>
        </w:rPr>
        <w:t xml:space="preserve">    </w:t>
      </w:r>
      <w:r>
        <w:rPr>
          <w:rFonts w:hint="eastAsia" w:ascii="宋体" w:hAnsi="宋体" w:cs="宋体"/>
          <w:b/>
          <w:i/>
          <w:color w:val="auto"/>
          <w:sz w:val="24"/>
          <w:highlight w:val="none"/>
          <w:u w:val="single"/>
        </w:rPr>
        <w:t>合同专用条款</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w:t>
      </w:r>
    </w:p>
    <w:p w14:paraId="75286F2E">
      <w:pPr>
        <w:pStyle w:val="962"/>
        <w:spacing w:before="0" w:beforeAutospacing="0" w:after="0" w:afterAutospacing="0" w:line="360" w:lineRule="auto"/>
        <w:ind w:firstLine="480"/>
        <w:rPr>
          <w:color w:val="auto"/>
          <w:highlight w:val="none"/>
        </w:rPr>
      </w:pPr>
      <w:r>
        <w:rPr>
          <w:rFonts w:hint="eastAsia"/>
          <w:color w:val="auto"/>
          <w:highlight w:val="none"/>
        </w:rPr>
        <w:t>1.5.2预付款的扣回方式详见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765C1DCE">
      <w:pPr>
        <w:pStyle w:val="962"/>
        <w:spacing w:before="0" w:beforeAutospacing="0" w:after="0" w:afterAutospacing="0" w:line="360" w:lineRule="auto"/>
        <w:ind w:firstLine="480"/>
        <w:rPr>
          <w:color w:val="auto"/>
          <w:highlight w:val="none"/>
          <w:u w:val="single"/>
        </w:rPr>
      </w:pPr>
      <w:r>
        <w:rPr>
          <w:rFonts w:hint="eastAsia"/>
          <w:color w:val="auto"/>
          <w:highlight w:val="none"/>
        </w:rPr>
        <w:t>1.5.3预付款的担保措施详见</w:t>
      </w:r>
      <w:r>
        <w:rPr>
          <w:rFonts w:hint="eastAsia"/>
          <w:color w:val="auto"/>
          <w:highlight w:val="none"/>
          <w:u w:val="single"/>
        </w:rPr>
        <w:t xml:space="preserve">    </w:t>
      </w:r>
      <w:r>
        <w:rPr>
          <w:rFonts w:hint="eastAsia"/>
          <w:b/>
          <w:i/>
          <w:color w:val="auto"/>
          <w:highlight w:val="none"/>
          <w:u w:val="single"/>
        </w:rPr>
        <w:t>合同专用条款</w:t>
      </w:r>
      <w:r>
        <w:rPr>
          <w:rFonts w:hint="eastAsia"/>
          <w:color w:val="auto"/>
          <w:highlight w:val="none"/>
          <w:u w:val="single"/>
        </w:rPr>
        <w:t xml:space="preserve">          </w:t>
      </w:r>
      <w:r>
        <w:rPr>
          <w:rFonts w:hint="eastAsia"/>
          <w:color w:val="auto"/>
          <w:highlight w:val="none"/>
        </w:rPr>
        <w:t>。</w:t>
      </w:r>
    </w:p>
    <w:p w14:paraId="380EE37D">
      <w:pPr>
        <w:pStyle w:val="962"/>
        <w:spacing w:before="0" w:beforeAutospacing="0" w:after="0" w:afterAutospacing="0" w:line="360" w:lineRule="auto"/>
        <w:ind w:firstLine="480"/>
        <w:rPr>
          <w:b/>
          <w:bCs/>
          <w:color w:val="auto"/>
          <w:highlight w:val="none"/>
        </w:rPr>
      </w:pPr>
      <w:r>
        <w:rPr>
          <w:rFonts w:hint="eastAsia"/>
          <w:b/>
          <w:bCs/>
          <w:color w:val="auto"/>
          <w:highlight w:val="none"/>
        </w:rPr>
        <w:t>1.6资金支付</w:t>
      </w:r>
    </w:p>
    <w:p w14:paraId="5B6F0C9D">
      <w:pPr>
        <w:pStyle w:val="962"/>
        <w:spacing w:before="0" w:beforeAutospacing="0" w:after="0" w:afterAutospacing="0" w:line="360" w:lineRule="auto"/>
        <w:ind w:firstLine="480"/>
        <w:rPr>
          <w:color w:val="auto"/>
          <w:highlight w:val="none"/>
        </w:rPr>
      </w:pPr>
      <w:r>
        <w:rPr>
          <w:rFonts w:hint="eastAsia"/>
          <w:color w:val="auto"/>
          <w:highlight w:val="none"/>
        </w:rPr>
        <w:t>1.6.1甲方应严格履行合同，及时组织验收，验收合格后及时将合同款支付完毕。对于满足合同约定支付条件的，甲方自收到发票后5个工作日内将资金支付到合同约定的乙方账户，有条件的甲方可以即时支付。甲方不得以机构变动、人员更替、政策调整、单位放假等为由延迟付款。</w:t>
      </w:r>
    </w:p>
    <w:p w14:paraId="357049D3">
      <w:pPr>
        <w:spacing w:line="560" w:lineRule="exact"/>
        <w:ind w:firstLine="480" w:firstLineChars="200"/>
        <w:outlineLvl w:val="0"/>
        <w:rPr>
          <w:rFonts w:ascii="宋体" w:hAnsi="宋体" w:cs="宋体"/>
          <w:color w:val="auto"/>
          <w:sz w:val="24"/>
          <w:highlight w:val="none"/>
        </w:rPr>
      </w:pPr>
      <w:r>
        <w:rPr>
          <w:rFonts w:hint="eastAsia" w:ascii="宋体" w:hAnsi="宋体" w:cs="宋体"/>
          <w:color w:val="auto"/>
          <w:sz w:val="24"/>
          <w:highlight w:val="none"/>
        </w:rPr>
        <w:t>1.6.2资金支付的方式、时间和条件详见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69626C79">
      <w:pPr>
        <w:spacing w:line="560" w:lineRule="exact"/>
        <w:ind w:firstLine="482" w:firstLineChars="200"/>
        <w:outlineLvl w:val="0"/>
        <w:rPr>
          <w:rFonts w:ascii="宋体" w:hAnsi="宋体"/>
          <w:b/>
          <w:color w:val="auto"/>
          <w:sz w:val="24"/>
          <w:highlight w:val="none"/>
        </w:rPr>
      </w:pPr>
      <w:r>
        <w:rPr>
          <w:rFonts w:ascii="宋体" w:hAnsi="宋体"/>
          <w:b/>
          <w:color w:val="auto"/>
          <w:sz w:val="24"/>
          <w:highlight w:val="none"/>
        </w:rPr>
        <w:t>1.</w:t>
      </w:r>
      <w:r>
        <w:rPr>
          <w:rFonts w:hint="eastAsia" w:ascii="宋体" w:hAnsi="宋体"/>
          <w:b/>
          <w:color w:val="auto"/>
          <w:sz w:val="24"/>
          <w:highlight w:val="none"/>
        </w:rPr>
        <w:t>7</w:t>
      </w:r>
      <w:r>
        <w:rPr>
          <w:rFonts w:ascii="宋体" w:hAnsi="宋体"/>
          <w:b/>
          <w:color w:val="auto"/>
          <w:sz w:val="24"/>
          <w:highlight w:val="none"/>
        </w:rPr>
        <w:t xml:space="preserve"> 履行期限</w:t>
      </w:r>
      <w:r>
        <w:rPr>
          <w:rFonts w:hint="eastAsia" w:ascii="宋体" w:hAnsi="宋体"/>
          <w:b/>
          <w:color w:val="auto"/>
          <w:sz w:val="24"/>
          <w:highlight w:val="none"/>
        </w:rPr>
        <w:t>、地点和方式</w:t>
      </w:r>
      <w:bookmarkEnd w:id="418"/>
      <w:bookmarkEnd w:id="419"/>
      <w:bookmarkEnd w:id="420"/>
      <w:bookmarkEnd w:id="421"/>
      <w:bookmarkEnd w:id="422"/>
    </w:p>
    <w:p w14:paraId="27AA9588">
      <w:pPr>
        <w:spacing w:line="560" w:lineRule="exact"/>
        <w:ind w:firstLine="480" w:firstLineChars="200"/>
        <w:rPr>
          <w:rFonts w:ascii="宋体" w:hAnsi="宋体"/>
          <w:color w:val="auto"/>
          <w:sz w:val="24"/>
          <w:highlight w:val="none"/>
          <w:u w:val="singl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.1 </w:t>
      </w:r>
      <w:r>
        <w:rPr>
          <w:rFonts w:hint="eastAsia" w:ascii="宋体" w:hAnsi="宋体"/>
          <w:color w:val="auto"/>
          <w:sz w:val="24"/>
          <w:highlight w:val="none"/>
        </w:rPr>
        <w:t>服务交付（实施）的时间（期限）</w:t>
      </w:r>
      <w:r>
        <w:rPr>
          <w:rFonts w:ascii="宋体" w:hAnsi="宋体"/>
          <w:color w:val="auto"/>
          <w:sz w:val="24"/>
          <w:highlight w:val="none"/>
        </w:rPr>
        <w:t>：</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4389AB9B">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.2 </w:t>
      </w:r>
      <w:r>
        <w:rPr>
          <w:rFonts w:hint="eastAsia" w:ascii="宋体" w:hAnsi="宋体"/>
          <w:color w:val="auto"/>
          <w:sz w:val="24"/>
          <w:highlight w:val="none"/>
        </w:rPr>
        <w:t>服</w:t>
      </w:r>
      <w:r>
        <w:rPr>
          <w:rFonts w:hint="eastAsia" w:ascii="宋体" w:hAnsi="宋体" w:cs="宋体"/>
          <w:color w:val="auto"/>
          <w:sz w:val="24"/>
          <w:highlight w:val="none"/>
        </w:rPr>
        <w:t>务交付（实施）的地点（地域范围）：</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60116FC6">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7</w:t>
      </w:r>
      <w:r>
        <w:rPr>
          <w:rFonts w:ascii="宋体" w:hAnsi="宋体"/>
          <w:color w:val="auto"/>
          <w:sz w:val="24"/>
          <w:highlight w:val="none"/>
        </w:rPr>
        <w:t xml:space="preserve">.3 </w:t>
      </w:r>
      <w:r>
        <w:rPr>
          <w:rFonts w:hint="eastAsia" w:ascii="宋体" w:hAnsi="宋体"/>
          <w:color w:val="auto"/>
          <w:sz w:val="24"/>
          <w:highlight w:val="none"/>
        </w:rPr>
        <w:t>服务交付（实施）的方式：</w:t>
      </w:r>
      <w:r>
        <w:rPr>
          <w:rFonts w:hint="eastAsia" w:ascii="宋体" w:hAnsi="宋体"/>
          <w:b/>
          <w:i/>
          <w:color w:val="auto"/>
          <w:sz w:val="24"/>
          <w:highlight w:val="none"/>
          <w:u w:val="single"/>
        </w:rPr>
        <w:t>合同专用条款</w:t>
      </w:r>
      <w:r>
        <w:rPr>
          <w:rFonts w:hint="eastAsia" w:ascii="宋体" w:hAnsi="宋体"/>
          <w:color w:val="auto"/>
          <w:sz w:val="24"/>
          <w:highlight w:val="none"/>
        </w:rPr>
        <w:t>。</w:t>
      </w:r>
    </w:p>
    <w:p w14:paraId="455E0BF4">
      <w:pPr>
        <w:spacing w:line="560" w:lineRule="exact"/>
        <w:ind w:firstLine="480" w:firstLineChars="200"/>
        <w:outlineLvl w:val="0"/>
        <w:rPr>
          <w:rFonts w:ascii="宋体" w:hAnsi="宋体"/>
          <w:bCs/>
          <w:color w:val="auto"/>
          <w:sz w:val="24"/>
          <w:highlight w:val="none"/>
        </w:rPr>
      </w:pPr>
      <w:bookmarkStart w:id="423" w:name="_Toc24662"/>
      <w:bookmarkStart w:id="424" w:name="_Toc5698"/>
      <w:bookmarkStart w:id="425" w:name="_Toc3079"/>
      <w:bookmarkStart w:id="426" w:name="_Toc2375"/>
      <w:bookmarkStart w:id="427" w:name="_Toc8586"/>
      <w:r>
        <w:rPr>
          <w:rFonts w:hint="eastAsia" w:ascii="宋体" w:hAnsi="宋体"/>
          <w:bCs/>
          <w:color w:val="auto"/>
          <w:sz w:val="24"/>
          <w:highlight w:val="none"/>
        </w:rPr>
        <w:t>1.7.4若服务</w:t>
      </w:r>
      <w:r>
        <w:rPr>
          <w:rFonts w:hint="eastAsia"/>
          <w:bCs/>
          <w:color w:val="auto"/>
          <w:sz w:val="24"/>
          <w:highlight w:val="none"/>
        </w:rPr>
        <w:t>涉及货物的，则货物的：</w:t>
      </w:r>
    </w:p>
    <w:p w14:paraId="19DCD639">
      <w:pPr>
        <w:spacing w:line="560" w:lineRule="exact"/>
        <w:ind w:firstLine="480" w:firstLineChars="200"/>
        <w:rPr>
          <w:rFonts w:ascii="宋体" w:hAnsi="宋体" w:cs="宋体"/>
          <w:color w:val="auto"/>
          <w:sz w:val="24"/>
          <w:highlight w:val="none"/>
          <w:u w:val="single"/>
        </w:rPr>
      </w:pPr>
      <w:r>
        <w:rPr>
          <w:rFonts w:hint="eastAsia" w:ascii="宋体" w:hAnsi="宋体" w:cs="宋体"/>
          <w:color w:val="auto"/>
          <w:sz w:val="24"/>
          <w:highlight w:val="none"/>
        </w:rPr>
        <w:t>1.7.4.1 交付期限：详见</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5E1D7E13">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1.7.4.2 交付地点：</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14CEE5C9">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1.7.4.3 交付方式：</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w:t>
      </w:r>
    </w:p>
    <w:p w14:paraId="3D04D614">
      <w:pPr>
        <w:spacing w:line="560" w:lineRule="exact"/>
        <w:ind w:firstLine="482" w:firstLineChars="200"/>
        <w:outlineLvl w:val="0"/>
        <w:rPr>
          <w:rFonts w:ascii="宋体" w:hAnsi="宋体"/>
          <w:color w:val="auto"/>
          <w:sz w:val="24"/>
          <w:highlight w:val="none"/>
          <w:u w:val="single"/>
        </w:rPr>
      </w:pPr>
      <w:r>
        <w:rPr>
          <w:rFonts w:ascii="宋体" w:hAnsi="宋体"/>
          <w:b/>
          <w:color w:val="auto"/>
          <w:sz w:val="24"/>
          <w:highlight w:val="none"/>
        </w:rPr>
        <w:t>1.</w:t>
      </w:r>
      <w:r>
        <w:rPr>
          <w:rFonts w:hint="eastAsia" w:ascii="宋体" w:hAnsi="宋体"/>
          <w:b/>
          <w:color w:val="auto"/>
          <w:sz w:val="24"/>
          <w:highlight w:val="none"/>
        </w:rPr>
        <w:t>8违约责任</w:t>
      </w:r>
      <w:bookmarkEnd w:id="423"/>
      <w:bookmarkEnd w:id="424"/>
      <w:bookmarkEnd w:id="425"/>
      <w:bookmarkEnd w:id="426"/>
      <w:bookmarkEnd w:id="427"/>
    </w:p>
    <w:p w14:paraId="300D18E5">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.1 除不可抗力外，如果乙方没有按照本合同约定的期限</w:t>
      </w:r>
      <w:r>
        <w:rPr>
          <w:rFonts w:hint="eastAsia" w:ascii="宋体" w:hAnsi="宋体"/>
          <w:color w:val="auto"/>
          <w:sz w:val="24"/>
          <w:highlight w:val="none"/>
        </w:rPr>
        <w:t>、</w:t>
      </w:r>
      <w:r>
        <w:rPr>
          <w:rFonts w:ascii="宋体" w:hAnsi="宋体"/>
          <w:color w:val="auto"/>
          <w:sz w:val="24"/>
          <w:highlight w:val="none"/>
        </w:rPr>
        <w:t>地点和方式</w:t>
      </w:r>
      <w:r>
        <w:rPr>
          <w:rFonts w:hint="eastAsia" w:ascii="宋体" w:hAnsi="宋体"/>
          <w:color w:val="auto"/>
          <w:sz w:val="24"/>
          <w:highlight w:val="none"/>
        </w:rPr>
        <w:t>交付服务成果或者实施服务</w:t>
      </w:r>
      <w:r>
        <w:rPr>
          <w:rFonts w:ascii="宋体" w:hAnsi="宋体"/>
          <w:color w:val="auto"/>
          <w:sz w:val="24"/>
          <w:highlight w:val="none"/>
        </w:rPr>
        <w:t>，那么甲方可要求乙方支付违约金</w:t>
      </w:r>
      <w:r>
        <w:rPr>
          <w:rFonts w:hint="eastAsia" w:ascii="宋体" w:hAnsi="宋体"/>
          <w:color w:val="auto"/>
          <w:sz w:val="24"/>
          <w:highlight w:val="none"/>
        </w:rPr>
        <w:t>，迟延履行</w:t>
      </w:r>
      <w:r>
        <w:rPr>
          <w:rFonts w:ascii="宋体" w:hAnsi="宋体"/>
          <w:color w:val="auto"/>
          <w:sz w:val="24"/>
          <w:highlight w:val="none"/>
        </w:rPr>
        <w:t>违约金按每迟延</w:t>
      </w:r>
      <w:r>
        <w:rPr>
          <w:rFonts w:hint="eastAsia" w:ascii="宋体" w:hAnsi="宋体"/>
          <w:color w:val="auto"/>
          <w:sz w:val="24"/>
          <w:highlight w:val="none"/>
        </w:rPr>
        <w:t>履行</w:t>
      </w:r>
      <w:r>
        <w:rPr>
          <w:rFonts w:ascii="宋体" w:hAnsi="宋体"/>
          <w:color w:val="auto"/>
          <w:sz w:val="24"/>
          <w:highlight w:val="none"/>
        </w:rPr>
        <w:t>一日的应提供而未</w:t>
      </w:r>
      <w:r>
        <w:rPr>
          <w:rFonts w:hint="eastAsia" w:ascii="宋体" w:hAnsi="宋体"/>
          <w:color w:val="auto"/>
          <w:sz w:val="24"/>
          <w:highlight w:val="none"/>
        </w:rPr>
        <w:t>提供</w:t>
      </w:r>
      <w:r>
        <w:rPr>
          <w:rFonts w:ascii="宋体" w:hAnsi="宋体"/>
          <w:color w:val="auto"/>
          <w:sz w:val="24"/>
          <w:highlight w:val="none"/>
        </w:rPr>
        <w:t>服务价格的</w:t>
      </w:r>
      <w:r>
        <w:rPr>
          <w:rFonts w:hint="eastAsia" w:ascii="宋体" w:hAnsi="宋体"/>
          <w:color w:val="auto"/>
          <w:sz w:val="24"/>
          <w:highlight w:val="none"/>
          <w:u w:val="single"/>
        </w:rPr>
        <w:t>0.05</w:t>
      </w:r>
      <w:r>
        <w:rPr>
          <w:rFonts w:ascii="宋体" w:hAnsi="宋体"/>
          <w:color w:val="auto"/>
          <w:sz w:val="24"/>
          <w:highlight w:val="none"/>
          <w:u w:val="single"/>
        </w:rPr>
        <w:t xml:space="preserve"> </w:t>
      </w:r>
      <w:r>
        <w:rPr>
          <w:rFonts w:ascii="宋体" w:hAnsi="宋体"/>
          <w:color w:val="auto"/>
          <w:sz w:val="24"/>
          <w:highlight w:val="none"/>
        </w:rPr>
        <w:t>%计算</w:t>
      </w:r>
      <w:r>
        <w:rPr>
          <w:rFonts w:hint="eastAsia" w:ascii="宋体" w:hAnsi="宋体"/>
          <w:color w:val="auto"/>
          <w:sz w:val="24"/>
          <w:highlight w:val="none"/>
        </w:rPr>
        <w:t>，</w:t>
      </w:r>
      <w:r>
        <w:rPr>
          <w:rFonts w:ascii="宋体" w:hAnsi="宋体"/>
          <w:color w:val="auto"/>
          <w:sz w:val="24"/>
          <w:highlight w:val="none"/>
        </w:rPr>
        <w:t>最高限额为</w:t>
      </w:r>
      <w:r>
        <w:rPr>
          <w:rFonts w:hint="eastAsia" w:ascii="宋体" w:hAnsi="宋体"/>
          <w:color w:val="auto"/>
          <w:sz w:val="24"/>
          <w:highlight w:val="none"/>
        </w:rPr>
        <w:t>本</w:t>
      </w:r>
      <w:r>
        <w:rPr>
          <w:rFonts w:ascii="宋体" w:hAnsi="宋体"/>
          <w:color w:val="auto"/>
          <w:sz w:val="24"/>
          <w:highlight w:val="none"/>
        </w:rPr>
        <w:t>合同总价的</w:t>
      </w:r>
      <w:r>
        <w:rPr>
          <w:rFonts w:ascii="宋体" w:hAnsi="宋体"/>
          <w:color w:val="auto"/>
          <w:sz w:val="24"/>
          <w:highlight w:val="none"/>
          <w:u w:val="single"/>
        </w:rPr>
        <w:t xml:space="preserve">  20   </w:t>
      </w:r>
      <w:r>
        <w:rPr>
          <w:rFonts w:ascii="宋体" w:hAnsi="宋体"/>
          <w:color w:val="auto"/>
          <w:sz w:val="24"/>
          <w:highlight w:val="none"/>
        </w:rPr>
        <w:t>%</w:t>
      </w:r>
      <w:r>
        <w:rPr>
          <w:rFonts w:hint="eastAsia" w:ascii="宋体" w:hAnsi="宋体"/>
          <w:color w:val="auto"/>
          <w:sz w:val="24"/>
          <w:highlight w:val="none"/>
        </w:rPr>
        <w:t>；</w:t>
      </w:r>
      <w:r>
        <w:rPr>
          <w:rFonts w:ascii="宋体" w:hAnsi="宋体"/>
          <w:color w:val="auto"/>
          <w:sz w:val="24"/>
          <w:highlight w:val="none"/>
        </w:rPr>
        <w:t>迟延</w:t>
      </w:r>
      <w:r>
        <w:rPr>
          <w:rFonts w:hint="eastAsia" w:ascii="宋体" w:hAnsi="宋体"/>
          <w:color w:val="auto"/>
          <w:sz w:val="24"/>
          <w:highlight w:val="none"/>
        </w:rPr>
        <w:t>履行</w:t>
      </w:r>
      <w:r>
        <w:rPr>
          <w:rFonts w:ascii="宋体" w:hAnsi="宋体"/>
          <w:color w:val="auto"/>
          <w:sz w:val="24"/>
          <w:highlight w:val="none"/>
        </w:rPr>
        <w:t>的违约金计算数额达到前述最高限额之日起</w:t>
      </w:r>
      <w:r>
        <w:rPr>
          <w:rFonts w:hint="eastAsia" w:ascii="宋体" w:hAnsi="宋体"/>
          <w:color w:val="auto"/>
          <w:sz w:val="24"/>
          <w:highlight w:val="none"/>
        </w:rPr>
        <w:t>，</w:t>
      </w:r>
      <w:r>
        <w:rPr>
          <w:rFonts w:ascii="宋体" w:hAnsi="宋体"/>
          <w:color w:val="auto"/>
          <w:sz w:val="24"/>
          <w:highlight w:val="none"/>
        </w:rPr>
        <w:t>甲方有权在要求乙方支付违约金的同时</w:t>
      </w:r>
      <w:r>
        <w:rPr>
          <w:rFonts w:hint="eastAsia" w:ascii="宋体" w:hAnsi="宋体"/>
          <w:color w:val="auto"/>
          <w:sz w:val="24"/>
          <w:highlight w:val="none"/>
        </w:rPr>
        <w:t>，书面通知乙方</w:t>
      </w:r>
      <w:r>
        <w:rPr>
          <w:rFonts w:ascii="宋体" w:hAnsi="宋体"/>
          <w:color w:val="auto"/>
          <w:sz w:val="24"/>
          <w:highlight w:val="none"/>
        </w:rPr>
        <w:t>解除本合同</w:t>
      </w:r>
      <w:r>
        <w:rPr>
          <w:rFonts w:hint="eastAsia" w:ascii="宋体" w:hAnsi="宋体"/>
          <w:color w:val="auto"/>
          <w:sz w:val="24"/>
          <w:highlight w:val="none"/>
        </w:rPr>
        <w:t>；</w:t>
      </w:r>
    </w:p>
    <w:p w14:paraId="2EA98737">
      <w:pPr>
        <w:pStyle w:val="3"/>
        <w:ind w:left="0" w:firstLine="480" w:firstLineChars="200"/>
        <w:rPr>
          <w:rFonts w:ascii="宋体" w:hAnsi="宋体" w:eastAsia="宋体" w:cs="宋体"/>
          <w:b w:val="0"/>
          <w:bCs w:val="0"/>
          <w:color w:val="auto"/>
          <w:sz w:val="24"/>
          <w:szCs w:val="24"/>
          <w:highlight w:val="none"/>
          <w:lang w:val="en-US"/>
        </w:rPr>
      </w:pPr>
      <w:r>
        <w:rPr>
          <w:rFonts w:hint="eastAsia" w:ascii="宋体" w:hAnsi="宋体" w:eastAsia="宋体" w:cs="宋体"/>
          <w:b w:val="0"/>
          <w:bCs w:val="0"/>
          <w:color w:val="auto"/>
          <w:sz w:val="24"/>
          <w:szCs w:val="24"/>
          <w:highlight w:val="none"/>
          <w:lang w:val="en-US"/>
        </w:rPr>
        <w:t>1.8.2服务中涉及的货物，除不可抗力外，如果乙方没有按照本合同约定的期限、地点和方式交付货物，那么甲方可要求乙方支付违约金，违约金按每迟延交付货物一日的应交付而未交付货物价格的</w:t>
      </w:r>
      <w:r>
        <w:rPr>
          <w:rFonts w:hint="eastAsia" w:ascii="宋体" w:hAnsi="宋体" w:eastAsia="宋体" w:cs="宋体"/>
          <w:b w:val="0"/>
          <w:bCs w:val="0"/>
          <w:color w:val="auto"/>
          <w:sz w:val="24"/>
          <w:szCs w:val="24"/>
          <w:highlight w:val="none"/>
          <w:u w:val="single"/>
          <w:lang w:val="en-US"/>
        </w:rPr>
        <w:t xml:space="preserve">  0.0</w:t>
      </w:r>
      <w:r>
        <w:rPr>
          <w:rFonts w:hint="eastAsia" w:ascii="宋体" w:hAnsi="宋体" w:eastAsia="宋体" w:cs="宋体"/>
          <w:b w:val="0"/>
          <w:bCs w:val="0"/>
          <w:color w:val="auto"/>
          <w:sz w:val="24"/>
          <w:szCs w:val="24"/>
          <w:highlight w:val="none"/>
          <w:lang w:val="en-US"/>
        </w:rPr>
        <w:t xml:space="preserve">5（可根据情况修改） </w:t>
      </w:r>
      <w:r>
        <w:rPr>
          <w:rFonts w:hint="eastAsia" w:ascii="宋体" w:hAnsi="宋体" w:eastAsia="宋体" w:cs="宋体"/>
          <w:b w:val="0"/>
          <w:bCs w:val="0"/>
          <w:color w:val="auto"/>
          <w:sz w:val="24"/>
          <w:szCs w:val="24"/>
          <w:highlight w:val="none"/>
          <w:u w:val="single"/>
          <w:lang w:val="en-US"/>
        </w:rPr>
        <w:t xml:space="preserve">  </w:t>
      </w:r>
      <w:r>
        <w:rPr>
          <w:rFonts w:hint="eastAsia" w:ascii="宋体" w:hAnsi="宋体" w:eastAsia="宋体" w:cs="宋体"/>
          <w:b w:val="0"/>
          <w:bCs w:val="0"/>
          <w:color w:val="auto"/>
          <w:sz w:val="24"/>
          <w:szCs w:val="24"/>
          <w:highlight w:val="none"/>
          <w:lang w:val="en-US"/>
        </w:rPr>
        <w:t>%计算，最高限额为本合同总价的</w:t>
      </w:r>
      <w:r>
        <w:rPr>
          <w:rFonts w:hint="eastAsia" w:ascii="宋体" w:hAnsi="宋体" w:eastAsia="宋体" w:cs="宋体"/>
          <w:b w:val="0"/>
          <w:bCs w:val="0"/>
          <w:color w:val="auto"/>
          <w:sz w:val="24"/>
          <w:szCs w:val="24"/>
          <w:highlight w:val="none"/>
          <w:u w:val="single"/>
          <w:lang w:val="en-US"/>
        </w:rPr>
        <w:t xml:space="preserve">  20  </w:t>
      </w:r>
      <w:r>
        <w:rPr>
          <w:rFonts w:hint="eastAsia" w:ascii="宋体" w:hAnsi="宋体" w:eastAsia="宋体" w:cs="宋体"/>
          <w:b w:val="0"/>
          <w:bCs w:val="0"/>
          <w:color w:val="auto"/>
          <w:sz w:val="24"/>
          <w:szCs w:val="24"/>
          <w:highlight w:val="none"/>
          <w:lang w:val="en-US"/>
        </w:rPr>
        <w:t>%；迟延交付货物的违约金计算数额达到前述最高限额之日起，甲方有权在要求乙方支付违约金的同时，书面通知乙方解除本合同；</w:t>
      </w:r>
    </w:p>
    <w:p w14:paraId="572F66E8">
      <w:pPr>
        <w:spacing w:line="560" w:lineRule="exact"/>
        <w:ind w:firstLine="480" w:firstLineChars="200"/>
        <w:rPr>
          <w:rFonts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8</w:t>
      </w:r>
      <w:r>
        <w:rPr>
          <w:rFonts w:ascii="宋体" w:hAnsi="宋体"/>
          <w:color w:val="auto"/>
          <w:sz w:val="24"/>
          <w:highlight w:val="none"/>
        </w:rPr>
        <w:t>.</w:t>
      </w:r>
      <w:r>
        <w:rPr>
          <w:rFonts w:hint="eastAsia" w:ascii="宋体" w:hAnsi="宋体"/>
          <w:color w:val="auto"/>
          <w:sz w:val="24"/>
          <w:highlight w:val="none"/>
        </w:rPr>
        <w:t>3</w:t>
      </w:r>
      <w:r>
        <w:rPr>
          <w:rFonts w:hint="eastAsia" w:ascii="宋体" w:hAnsi="宋体" w:cs="宋体"/>
          <w:color w:val="auto"/>
          <w:sz w:val="24"/>
          <w:highlight w:val="none"/>
        </w:rPr>
        <w:t>除不可抗力外，如果甲方没有按照本合同约定的付款方式付款，那么乙方可要求甲方支付违约金，违约金按每迟延付款一日的应付而未付款的</w:t>
      </w:r>
      <w:r>
        <w:rPr>
          <w:rFonts w:hint="eastAsia" w:ascii="宋体" w:hAnsi="宋体" w:cs="宋体"/>
          <w:color w:val="auto"/>
          <w:sz w:val="24"/>
          <w:highlight w:val="none"/>
          <w:u w:val="single"/>
        </w:rPr>
        <w:t xml:space="preserve">   0.05   </w:t>
      </w:r>
      <w:r>
        <w:rPr>
          <w:rFonts w:hint="eastAsia" w:ascii="宋体" w:hAnsi="宋体" w:cs="宋体"/>
          <w:color w:val="auto"/>
          <w:sz w:val="24"/>
          <w:highlight w:val="none"/>
        </w:rPr>
        <w:t>%计算，最高限额为本合同总价的</w:t>
      </w:r>
      <w:r>
        <w:rPr>
          <w:rFonts w:hint="eastAsia" w:ascii="宋体" w:hAnsi="宋体" w:cs="宋体"/>
          <w:color w:val="auto"/>
          <w:sz w:val="24"/>
          <w:highlight w:val="none"/>
          <w:u w:val="single"/>
        </w:rPr>
        <w:t xml:space="preserve">   20</w:t>
      </w:r>
      <w:r>
        <w:rPr>
          <w:rFonts w:hint="eastAsia" w:ascii="宋体" w:hAnsi="宋体" w:cs="宋体"/>
          <w:color w:val="auto"/>
          <w:kern w:val="0"/>
          <w:sz w:val="24"/>
          <w:highlight w:val="none"/>
          <w:u w:val="single"/>
        </w:rPr>
        <w:t>（可根据情况修改）</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%；迟延付款的违约金计算数额达到前述最高限额之日起，乙方有权在要求甲方支付违约金的同时，书面通知甲方解除本合同</w:t>
      </w:r>
      <w:r>
        <w:rPr>
          <w:rFonts w:hint="eastAsia" w:ascii="宋体" w:hAnsi="宋体"/>
          <w:color w:val="auto"/>
          <w:sz w:val="24"/>
          <w:highlight w:val="none"/>
        </w:rPr>
        <w:t>；</w:t>
      </w:r>
    </w:p>
    <w:p w14:paraId="79969DA3">
      <w:pPr>
        <w:spacing w:line="560" w:lineRule="exact"/>
        <w:ind w:firstLine="480" w:firstLineChars="200"/>
        <w:rPr>
          <w:rFonts w:ascii="宋体" w:hAnsi="宋体" w:cs="宋体"/>
          <w:color w:val="auto"/>
          <w:sz w:val="24"/>
          <w:highlight w:val="none"/>
        </w:rPr>
      </w:pPr>
      <w:bookmarkStart w:id="428" w:name="_Toc30329"/>
      <w:bookmarkStart w:id="429" w:name="_Toc9497"/>
      <w:bookmarkStart w:id="430" w:name="_Toc32454"/>
      <w:bookmarkStart w:id="431" w:name="_Toc18683"/>
      <w:bookmarkStart w:id="432" w:name="_Toc26807"/>
      <w:r>
        <w:rPr>
          <w:rFonts w:hint="eastAsia" w:ascii="宋体" w:hAnsi="宋体" w:cs="宋体"/>
          <w:color w:val="auto"/>
          <w:sz w:val="24"/>
          <w:highlight w:val="none"/>
        </w:rPr>
        <w:t>1.8.4 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0C844CF7">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1.8.5 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14:paraId="49466295">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1.8.6如果出现政府采购监督管理部门在处理投诉事项期间，书面通知甲方暂停采购活动的情形，或者询问或质疑事项可能影响中标或者成交结果的，导致甲方中止履行合同的情形，均不视为甲方违约。</w:t>
      </w:r>
    </w:p>
    <w:p w14:paraId="3D529D2E">
      <w:pPr>
        <w:spacing w:line="560" w:lineRule="exact"/>
        <w:ind w:right="-420" w:rightChars="-200" w:firstLine="480" w:firstLineChars="200"/>
        <w:rPr>
          <w:rFonts w:ascii="宋体" w:hAnsi="宋体" w:cs="宋体"/>
          <w:color w:val="auto"/>
          <w:highlight w:val="none"/>
        </w:rPr>
      </w:pPr>
      <w:r>
        <w:rPr>
          <w:rFonts w:hint="eastAsia" w:ascii="宋体" w:hAnsi="宋体" w:cs="宋体"/>
          <w:color w:val="auto"/>
          <w:sz w:val="24"/>
          <w:highlight w:val="none"/>
        </w:rPr>
        <w:t>1.8.7违约责任</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另有约定的，从其约定。</w:t>
      </w:r>
    </w:p>
    <w:bookmarkEnd w:id="428"/>
    <w:bookmarkEnd w:id="429"/>
    <w:bookmarkEnd w:id="430"/>
    <w:bookmarkEnd w:id="431"/>
    <w:bookmarkEnd w:id="432"/>
    <w:p w14:paraId="3B3DE84C">
      <w:pPr>
        <w:spacing w:line="560" w:lineRule="exact"/>
        <w:ind w:firstLine="482" w:firstLineChars="200"/>
        <w:outlineLvl w:val="0"/>
        <w:rPr>
          <w:rFonts w:ascii="宋体" w:hAnsi="宋体" w:cs="宋体"/>
          <w:b/>
          <w:color w:val="auto"/>
          <w:sz w:val="24"/>
          <w:highlight w:val="none"/>
        </w:rPr>
      </w:pPr>
      <w:bookmarkStart w:id="433" w:name="_Toc15583"/>
      <w:bookmarkStart w:id="434" w:name="_Toc28375"/>
      <w:bookmarkStart w:id="435" w:name="_Toc16021"/>
      <w:r>
        <w:rPr>
          <w:rFonts w:hint="eastAsia" w:ascii="宋体" w:hAnsi="宋体" w:cs="宋体"/>
          <w:b/>
          <w:color w:val="auto"/>
          <w:sz w:val="24"/>
          <w:highlight w:val="none"/>
        </w:rPr>
        <w:t>1.9合同争议的解决</w:t>
      </w:r>
      <w:bookmarkEnd w:id="433"/>
      <w:bookmarkEnd w:id="434"/>
      <w:bookmarkEnd w:id="435"/>
    </w:p>
    <w:p w14:paraId="14ABB121">
      <w:pPr>
        <w:spacing w:line="560" w:lineRule="exact"/>
        <w:ind w:left="-61" w:leftChars="-29" w:right="-420" w:rightChars="-200" w:firstLine="240" w:firstLineChars="100"/>
        <w:rPr>
          <w:rFonts w:ascii="宋体" w:hAnsi="宋体" w:cs="宋体"/>
          <w:color w:val="auto"/>
          <w:sz w:val="24"/>
          <w:highlight w:val="none"/>
        </w:rPr>
      </w:pPr>
      <w:r>
        <w:rPr>
          <w:rFonts w:hint="eastAsia" w:ascii="宋体" w:hAnsi="宋体" w:cs="宋体"/>
          <w:color w:val="auto"/>
          <w:sz w:val="24"/>
          <w:highlight w:val="none"/>
        </w:rPr>
        <w:t xml:space="preserve">  本合同履行过程中发生的任何争议，双方当事人均可通过和解或者调解解决；不愿和解、调解或者和解、调解不成的，可以选择以下第</w:t>
      </w:r>
      <w:r>
        <w:rPr>
          <w:rFonts w:hint="eastAsia" w:ascii="宋体" w:hAnsi="宋体" w:cs="宋体"/>
          <w:b/>
          <w:i/>
          <w:color w:val="auto"/>
          <w:sz w:val="24"/>
          <w:highlight w:val="none"/>
          <w:u w:val="single"/>
        </w:rPr>
        <w:t xml:space="preserve">      </w:t>
      </w:r>
      <w:r>
        <w:rPr>
          <w:rFonts w:hint="eastAsia" w:ascii="宋体" w:hAnsi="宋体" w:cs="宋体"/>
          <w:color w:val="auto"/>
          <w:sz w:val="24"/>
          <w:highlight w:val="none"/>
        </w:rPr>
        <w:t>条款规定的方式解决：</w:t>
      </w:r>
    </w:p>
    <w:p w14:paraId="2D18B765">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1.9.1 将争议提交</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仲裁委员会依申请仲裁时其现行有效的仲裁规则裁决；</w:t>
      </w:r>
    </w:p>
    <w:p w14:paraId="589C669F">
      <w:pPr>
        <w:spacing w:line="560" w:lineRule="exact"/>
        <w:ind w:left="-420" w:leftChars="-200" w:right="-420" w:rightChars="-200" w:firstLine="600" w:firstLineChars="250"/>
        <w:rPr>
          <w:rFonts w:ascii="宋体" w:hAnsi="宋体" w:cs="宋体"/>
          <w:color w:val="auto"/>
          <w:sz w:val="24"/>
          <w:highlight w:val="none"/>
        </w:rPr>
      </w:pPr>
      <w:r>
        <w:rPr>
          <w:rFonts w:hint="eastAsia" w:ascii="宋体" w:hAnsi="宋体" w:cs="宋体"/>
          <w:color w:val="auto"/>
          <w:sz w:val="24"/>
          <w:highlight w:val="none"/>
        </w:rPr>
        <w:t>1.9.2 向</w:t>
      </w:r>
      <w:r>
        <w:rPr>
          <w:rFonts w:hint="eastAsia" w:ascii="宋体" w:hAnsi="宋体" w:cs="宋体"/>
          <w:b/>
          <w:i/>
          <w:color w:val="auto"/>
          <w:sz w:val="24"/>
          <w:highlight w:val="none"/>
          <w:u w:val="single"/>
        </w:rPr>
        <w:t>合同专用条款</w:t>
      </w:r>
      <w:r>
        <w:rPr>
          <w:rFonts w:hint="eastAsia" w:ascii="宋体" w:hAnsi="宋体" w:cs="宋体"/>
          <w:color w:val="auto"/>
          <w:sz w:val="24"/>
          <w:highlight w:val="none"/>
        </w:rPr>
        <w:t>人民法院起诉。</w:t>
      </w:r>
    </w:p>
    <w:p w14:paraId="2F1D69B4">
      <w:pPr>
        <w:spacing w:line="560" w:lineRule="exact"/>
        <w:ind w:firstLine="482" w:firstLineChars="200"/>
        <w:outlineLvl w:val="0"/>
        <w:rPr>
          <w:rFonts w:ascii="宋体" w:hAnsi="宋体" w:cs="宋体"/>
          <w:b/>
          <w:color w:val="auto"/>
          <w:sz w:val="24"/>
          <w:highlight w:val="none"/>
        </w:rPr>
      </w:pPr>
      <w:bookmarkStart w:id="436" w:name="_Toc11173"/>
      <w:bookmarkStart w:id="437" w:name="_Toc15322"/>
      <w:bookmarkStart w:id="438" w:name="_Toc7245"/>
      <w:r>
        <w:rPr>
          <w:rFonts w:hint="eastAsia" w:ascii="宋体" w:hAnsi="宋体" w:cs="宋体"/>
          <w:b/>
          <w:color w:val="auto"/>
          <w:sz w:val="24"/>
          <w:highlight w:val="none"/>
        </w:rPr>
        <w:t>2.0 合同生效</w:t>
      </w:r>
      <w:bookmarkEnd w:id="436"/>
      <w:bookmarkEnd w:id="437"/>
      <w:bookmarkEnd w:id="438"/>
    </w:p>
    <w:p w14:paraId="74A6C06B">
      <w:pPr>
        <w:spacing w:line="560" w:lineRule="exact"/>
        <w:ind w:firstLine="480" w:firstLineChars="200"/>
        <w:rPr>
          <w:rFonts w:ascii="宋体" w:hAnsi="宋体" w:cs="宋体"/>
          <w:b/>
          <w:color w:val="auto"/>
          <w:sz w:val="24"/>
          <w:highlight w:val="none"/>
        </w:rPr>
      </w:pPr>
      <w:r>
        <w:rPr>
          <w:rFonts w:hint="eastAsia" w:ascii="宋体" w:hAnsi="宋体" w:cs="宋体"/>
          <w:color w:val="auto"/>
          <w:sz w:val="24"/>
          <w:highlight w:val="none"/>
        </w:rPr>
        <w:t>本合同自双方当事人盖章签字时生效。</w:t>
      </w:r>
    </w:p>
    <w:p w14:paraId="532852B3">
      <w:pPr>
        <w:autoSpaceDE w:val="0"/>
        <w:autoSpaceDN w:val="0"/>
        <w:spacing w:line="560" w:lineRule="exact"/>
        <w:rPr>
          <w:rFonts w:ascii="宋体" w:hAnsi="宋体"/>
          <w:color w:val="auto"/>
          <w:sz w:val="24"/>
          <w:highlight w:val="none"/>
          <w:lang w:val="zh-CN"/>
        </w:rPr>
      </w:pPr>
    </w:p>
    <w:p w14:paraId="26BD6D61">
      <w:pPr>
        <w:autoSpaceDE w:val="0"/>
        <w:autoSpaceDN w:val="0"/>
        <w:spacing w:line="560" w:lineRule="exact"/>
        <w:rPr>
          <w:rFonts w:ascii="宋体" w:hAnsi="宋体"/>
          <w:color w:val="auto"/>
          <w:sz w:val="24"/>
          <w:highlight w:val="none"/>
          <w:lang w:val="zh-CN"/>
        </w:rPr>
      </w:pPr>
      <w:r>
        <w:rPr>
          <w:rFonts w:hint="eastAsia" w:ascii="宋体" w:hAnsi="宋体"/>
          <w:b/>
          <w:color w:val="auto"/>
          <w:sz w:val="24"/>
          <w:highlight w:val="none"/>
          <w:lang w:val="zh-CN"/>
        </w:rPr>
        <w:t>甲方</w:t>
      </w:r>
      <w:r>
        <w:rPr>
          <w:rFonts w:hint="eastAsia" w:ascii="宋体" w:hAnsi="宋体"/>
          <w:color w:val="auto"/>
          <w:sz w:val="24"/>
          <w:highlight w:val="none"/>
          <w:lang w:val="zh-CN"/>
        </w:rPr>
        <w:t>：</w:t>
      </w:r>
      <w:r>
        <w:rPr>
          <w:rFonts w:ascii="宋体" w:hAnsi="宋体"/>
          <w:color w:val="auto"/>
          <w:sz w:val="24"/>
          <w:highlight w:val="none"/>
          <w:lang w:val="zh-CN"/>
        </w:rPr>
        <w:t xml:space="preserve">                             </w:t>
      </w:r>
      <w:r>
        <w:rPr>
          <w:rFonts w:ascii="宋体" w:hAnsi="宋体"/>
          <w:b/>
          <w:color w:val="auto"/>
          <w:sz w:val="24"/>
          <w:highlight w:val="none"/>
          <w:lang w:val="zh-CN"/>
        </w:rPr>
        <w:t xml:space="preserve">      乙方</w:t>
      </w:r>
      <w:r>
        <w:rPr>
          <w:rFonts w:hint="eastAsia" w:ascii="宋体" w:hAnsi="宋体"/>
          <w:color w:val="auto"/>
          <w:sz w:val="24"/>
          <w:highlight w:val="none"/>
          <w:lang w:val="zh-CN"/>
        </w:rPr>
        <w:t>：</w:t>
      </w:r>
    </w:p>
    <w:p w14:paraId="48222ED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统一社会信用代码：</w:t>
      </w:r>
      <w:r>
        <w:rPr>
          <w:rFonts w:ascii="宋体" w:hAnsi="宋体"/>
          <w:color w:val="auto"/>
          <w:sz w:val="24"/>
          <w:highlight w:val="none"/>
          <w:lang w:val="zh-CN"/>
        </w:rPr>
        <w:t xml:space="preserve">                        </w:t>
      </w:r>
      <w:r>
        <w:rPr>
          <w:rFonts w:hint="eastAsia" w:ascii="宋体" w:hAnsi="宋体"/>
          <w:color w:val="auto"/>
          <w:sz w:val="24"/>
          <w:highlight w:val="none"/>
          <w:lang w:val="zh-CN"/>
        </w:rPr>
        <w:t>统一社会信用代码或身份证号码：</w:t>
      </w:r>
    </w:p>
    <w:p w14:paraId="0857C27F">
      <w:pPr>
        <w:autoSpaceDE w:val="0"/>
        <w:autoSpaceDN w:val="0"/>
        <w:spacing w:line="560" w:lineRule="exact"/>
        <w:rPr>
          <w:rFonts w:ascii="宋体" w:hAnsi="宋体"/>
          <w:color w:val="auto"/>
          <w:sz w:val="24"/>
          <w:highlight w:val="none"/>
          <w:lang w:val="zh-CN"/>
        </w:rPr>
      </w:pPr>
    </w:p>
    <w:p w14:paraId="708BF33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住所：</w:t>
      </w:r>
      <w:r>
        <w:rPr>
          <w:rFonts w:ascii="宋体" w:hAnsi="宋体"/>
          <w:color w:val="auto"/>
          <w:sz w:val="24"/>
          <w:highlight w:val="none"/>
          <w:lang w:val="zh-CN"/>
        </w:rPr>
        <w:t xml:space="preserve">                                   </w:t>
      </w:r>
      <w:r>
        <w:rPr>
          <w:rFonts w:hint="eastAsia" w:ascii="宋体" w:hAnsi="宋体"/>
          <w:color w:val="auto"/>
          <w:sz w:val="24"/>
          <w:highlight w:val="none"/>
          <w:lang w:val="zh-CN"/>
        </w:rPr>
        <w:t>住所：</w:t>
      </w:r>
    </w:p>
    <w:p w14:paraId="69D29B6F">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法定代表人或</w:t>
      </w:r>
      <w:r>
        <w:rPr>
          <w:rFonts w:ascii="宋体" w:hAnsi="宋体"/>
          <w:color w:val="auto"/>
          <w:sz w:val="24"/>
          <w:highlight w:val="none"/>
          <w:lang w:val="zh-CN"/>
        </w:rPr>
        <w:t xml:space="preserve">                             </w:t>
      </w:r>
      <w:r>
        <w:rPr>
          <w:rFonts w:hint="eastAsia" w:ascii="宋体" w:hAnsi="宋体"/>
          <w:color w:val="auto"/>
          <w:sz w:val="24"/>
          <w:highlight w:val="none"/>
          <w:lang w:val="zh-CN"/>
        </w:rPr>
        <w:t>法定代表人或</w:t>
      </w:r>
    </w:p>
    <w:p w14:paraId="502E25E9">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授权代表（签字）：</w:t>
      </w:r>
      <w:r>
        <w:rPr>
          <w:rFonts w:ascii="宋体" w:hAnsi="宋体"/>
          <w:color w:val="auto"/>
          <w:sz w:val="24"/>
          <w:highlight w:val="none"/>
          <w:lang w:val="zh-CN"/>
        </w:rPr>
        <w:t xml:space="preserve">                       授权代表（签字）: </w:t>
      </w:r>
    </w:p>
    <w:p w14:paraId="1C5F3A16">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联系人：</w:t>
      </w:r>
      <w:r>
        <w:rPr>
          <w:rFonts w:ascii="宋体" w:hAnsi="宋体"/>
          <w:color w:val="auto"/>
          <w:sz w:val="24"/>
          <w:highlight w:val="none"/>
          <w:lang w:val="zh-CN"/>
        </w:rPr>
        <w:t xml:space="preserve">                                 </w:t>
      </w:r>
      <w:r>
        <w:rPr>
          <w:rFonts w:hint="eastAsia" w:ascii="宋体" w:hAnsi="宋体"/>
          <w:color w:val="auto"/>
          <w:sz w:val="24"/>
          <w:highlight w:val="none"/>
          <w:lang w:val="zh-CN"/>
        </w:rPr>
        <w:t>联系人：</w:t>
      </w:r>
    </w:p>
    <w:p w14:paraId="5D298121">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约定送达地址：</w:t>
      </w:r>
      <w:r>
        <w:rPr>
          <w:rFonts w:ascii="宋体" w:hAnsi="宋体"/>
          <w:color w:val="auto"/>
          <w:sz w:val="24"/>
          <w:highlight w:val="none"/>
          <w:lang w:val="zh-CN"/>
        </w:rPr>
        <w:t xml:space="preserve">                           </w:t>
      </w:r>
      <w:r>
        <w:rPr>
          <w:rFonts w:hint="eastAsia" w:ascii="宋体" w:hAnsi="宋体"/>
          <w:color w:val="auto"/>
          <w:sz w:val="24"/>
          <w:highlight w:val="none"/>
          <w:lang w:val="zh-CN"/>
        </w:rPr>
        <w:t>约定送达地址：</w:t>
      </w:r>
    </w:p>
    <w:p w14:paraId="1A2929D2">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邮政编码：</w:t>
      </w:r>
      <w:r>
        <w:rPr>
          <w:rFonts w:ascii="宋体" w:hAnsi="宋体"/>
          <w:color w:val="auto"/>
          <w:sz w:val="24"/>
          <w:highlight w:val="none"/>
          <w:lang w:val="zh-CN"/>
        </w:rPr>
        <w:t xml:space="preserve">                               </w:t>
      </w:r>
      <w:r>
        <w:rPr>
          <w:rFonts w:hint="eastAsia" w:ascii="宋体" w:hAnsi="宋体"/>
          <w:color w:val="auto"/>
          <w:sz w:val="24"/>
          <w:highlight w:val="none"/>
          <w:lang w:val="zh-CN"/>
        </w:rPr>
        <w:t>邮政编码：</w:t>
      </w:r>
    </w:p>
    <w:p w14:paraId="6E4AB550">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电话</w:t>
      </w:r>
      <w:r>
        <w:rPr>
          <w:rFonts w:ascii="宋体" w:hAnsi="宋体"/>
          <w:color w:val="auto"/>
          <w:sz w:val="24"/>
          <w:highlight w:val="none"/>
          <w:lang w:val="zh-CN"/>
        </w:rPr>
        <w:t xml:space="preserve">:                                    电话: </w:t>
      </w:r>
    </w:p>
    <w:p w14:paraId="44B0B73A">
      <w:pPr>
        <w:autoSpaceDE w:val="0"/>
        <w:autoSpaceDN w:val="0"/>
        <w:spacing w:line="560" w:lineRule="exact"/>
        <w:rPr>
          <w:rFonts w:ascii="宋体" w:hAnsi="宋体"/>
          <w:color w:val="auto"/>
          <w:sz w:val="24"/>
          <w:highlight w:val="none"/>
          <w:lang w:val="zh-CN"/>
        </w:rPr>
      </w:pPr>
      <w:r>
        <w:rPr>
          <w:rFonts w:hint="eastAsia" w:ascii="宋体" w:hAnsi="宋体"/>
          <w:color w:val="auto"/>
          <w:sz w:val="24"/>
          <w:highlight w:val="none"/>
          <w:lang w:val="zh-CN"/>
        </w:rPr>
        <w:t>传真</w:t>
      </w:r>
      <w:r>
        <w:rPr>
          <w:rFonts w:ascii="宋体" w:hAnsi="宋体"/>
          <w:color w:val="auto"/>
          <w:sz w:val="24"/>
          <w:highlight w:val="none"/>
          <w:lang w:val="zh-CN"/>
        </w:rPr>
        <w:t xml:space="preserve">:                                    </w:t>
      </w:r>
      <w:r>
        <w:rPr>
          <w:rFonts w:hint="eastAsia" w:ascii="宋体" w:hAnsi="宋体"/>
          <w:color w:val="auto"/>
          <w:sz w:val="24"/>
          <w:highlight w:val="none"/>
          <w:lang w:val="zh-CN"/>
        </w:rPr>
        <w:t>传真</w:t>
      </w:r>
      <w:r>
        <w:rPr>
          <w:rFonts w:ascii="宋体" w:hAnsi="宋体"/>
          <w:color w:val="auto"/>
          <w:sz w:val="24"/>
          <w:highlight w:val="none"/>
          <w:lang w:val="zh-CN"/>
        </w:rPr>
        <w:t>:</w:t>
      </w:r>
    </w:p>
    <w:p w14:paraId="32F6B747">
      <w:pPr>
        <w:autoSpaceDE w:val="0"/>
        <w:autoSpaceDN w:val="0"/>
        <w:spacing w:line="560" w:lineRule="exact"/>
        <w:rPr>
          <w:rFonts w:ascii="宋体" w:hAnsi="宋体"/>
          <w:color w:val="auto"/>
          <w:sz w:val="24"/>
          <w:highlight w:val="none"/>
        </w:rPr>
      </w:pPr>
      <w:r>
        <w:rPr>
          <w:rFonts w:hint="eastAsia" w:ascii="宋体" w:hAnsi="宋体"/>
          <w:color w:val="auto"/>
          <w:sz w:val="24"/>
          <w:highlight w:val="none"/>
          <w:lang w:val="zh-CN"/>
        </w:rPr>
        <w:t>电子邮箱：</w:t>
      </w:r>
      <w:r>
        <w:rPr>
          <w:rFonts w:ascii="宋体" w:hAnsi="宋体"/>
          <w:color w:val="auto"/>
          <w:sz w:val="24"/>
          <w:highlight w:val="none"/>
          <w:lang w:val="zh-CN"/>
        </w:rPr>
        <w:t xml:space="preserve">                               </w:t>
      </w:r>
      <w:r>
        <w:rPr>
          <w:rFonts w:hint="eastAsia" w:ascii="宋体" w:hAnsi="宋体"/>
          <w:color w:val="auto"/>
          <w:sz w:val="24"/>
          <w:highlight w:val="none"/>
          <w:lang w:val="zh-CN"/>
        </w:rPr>
        <w:t>电子邮箱：</w:t>
      </w:r>
    </w:p>
    <w:p w14:paraId="2EBF9B39">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开户银行：</w:t>
      </w:r>
      <w:r>
        <w:rPr>
          <w:rFonts w:ascii="宋体" w:hAnsi="宋体"/>
          <w:color w:val="auto"/>
          <w:sz w:val="24"/>
          <w:highlight w:val="none"/>
        </w:rPr>
        <w:t xml:space="preserve">                               开户银行： </w:t>
      </w:r>
    </w:p>
    <w:p w14:paraId="095809F1">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开户名称：</w:t>
      </w:r>
      <w:r>
        <w:rPr>
          <w:rFonts w:ascii="宋体" w:hAnsi="宋体"/>
          <w:color w:val="auto"/>
          <w:sz w:val="24"/>
          <w:highlight w:val="none"/>
        </w:rPr>
        <w:t xml:space="preserve">                               开户名称： </w:t>
      </w:r>
    </w:p>
    <w:p w14:paraId="3A8671F9">
      <w:pPr>
        <w:autoSpaceDE w:val="0"/>
        <w:autoSpaceDN w:val="0"/>
        <w:spacing w:line="560" w:lineRule="exact"/>
        <w:rPr>
          <w:rFonts w:ascii="宋体" w:hAnsi="宋体"/>
          <w:color w:val="auto"/>
          <w:sz w:val="24"/>
          <w:highlight w:val="none"/>
        </w:rPr>
      </w:pPr>
      <w:r>
        <w:rPr>
          <w:rFonts w:hint="eastAsia" w:ascii="宋体" w:hAnsi="宋体"/>
          <w:color w:val="auto"/>
          <w:sz w:val="24"/>
          <w:highlight w:val="none"/>
        </w:rPr>
        <w:t>开户账号：</w:t>
      </w:r>
      <w:r>
        <w:rPr>
          <w:rFonts w:ascii="宋体" w:hAnsi="宋体"/>
          <w:color w:val="auto"/>
          <w:sz w:val="24"/>
          <w:highlight w:val="none"/>
          <w:lang w:val="zh-CN"/>
        </w:rPr>
        <w:t xml:space="preserve">                               </w:t>
      </w:r>
      <w:r>
        <w:rPr>
          <w:rFonts w:hint="eastAsia" w:ascii="宋体" w:hAnsi="宋体"/>
          <w:color w:val="auto"/>
          <w:sz w:val="24"/>
          <w:highlight w:val="none"/>
        </w:rPr>
        <w:t>开户账号：</w:t>
      </w:r>
    </w:p>
    <w:p w14:paraId="381692A2">
      <w:pPr>
        <w:widowControl/>
        <w:spacing w:line="560" w:lineRule="exact"/>
        <w:jc w:val="left"/>
        <w:rPr>
          <w:rFonts w:ascii="宋体" w:hAnsi="宋体"/>
          <w:b/>
          <w:color w:val="auto"/>
          <w:sz w:val="24"/>
          <w:highlight w:val="none"/>
        </w:rPr>
      </w:pPr>
    </w:p>
    <w:p w14:paraId="54D39973">
      <w:pPr>
        <w:widowControl/>
        <w:adjustRightInd/>
        <w:jc w:val="left"/>
        <w:rPr>
          <w:rFonts w:ascii="宋体" w:hAnsi="宋体"/>
          <w:b/>
          <w:color w:val="auto"/>
          <w:sz w:val="24"/>
          <w:highlight w:val="none"/>
        </w:rPr>
      </w:pPr>
      <w:r>
        <w:rPr>
          <w:rFonts w:ascii="宋体" w:hAnsi="宋体"/>
          <w:b/>
          <w:color w:val="auto"/>
          <w:highlight w:val="none"/>
        </w:rPr>
        <w:br w:type="page"/>
      </w:r>
    </w:p>
    <w:p w14:paraId="74FCA4D8">
      <w:pPr>
        <w:pStyle w:val="26"/>
        <w:spacing w:line="560" w:lineRule="exact"/>
        <w:ind w:firstLine="482"/>
        <w:jc w:val="center"/>
        <w:rPr>
          <w:rFonts w:ascii="宋体" w:hAnsi="宋体"/>
          <w:b/>
          <w:color w:val="auto"/>
          <w:szCs w:val="24"/>
          <w:highlight w:val="none"/>
        </w:rPr>
      </w:pPr>
      <w:r>
        <w:rPr>
          <w:rFonts w:hint="eastAsia" w:ascii="宋体" w:hAnsi="宋体"/>
          <w:b/>
          <w:color w:val="auto"/>
          <w:szCs w:val="24"/>
          <w:highlight w:val="none"/>
        </w:rPr>
        <w:t>第二部分</w:t>
      </w:r>
      <w:r>
        <w:rPr>
          <w:rFonts w:ascii="宋体" w:hAnsi="宋体"/>
          <w:b/>
          <w:color w:val="auto"/>
          <w:szCs w:val="24"/>
          <w:highlight w:val="none"/>
        </w:rPr>
        <w:t xml:space="preserve"> </w:t>
      </w:r>
      <w:r>
        <w:rPr>
          <w:rFonts w:hint="eastAsia" w:ascii="宋体" w:hAnsi="宋体"/>
          <w:b/>
          <w:color w:val="auto"/>
          <w:szCs w:val="24"/>
          <w:highlight w:val="none"/>
        </w:rPr>
        <w:t>合同一般条款</w:t>
      </w:r>
    </w:p>
    <w:p w14:paraId="607EB364">
      <w:pPr>
        <w:spacing w:line="560" w:lineRule="exact"/>
        <w:ind w:firstLine="482" w:firstLineChars="200"/>
        <w:outlineLvl w:val="0"/>
        <w:rPr>
          <w:rFonts w:ascii="宋体" w:hAnsi="宋体"/>
          <w:b/>
          <w:color w:val="auto"/>
          <w:sz w:val="24"/>
          <w:highlight w:val="none"/>
        </w:rPr>
      </w:pPr>
      <w:bookmarkStart w:id="439" w:name="_Toc5228"/>
      <w:bookmarkStart w:id="440" w:name="_Toc14021"/>
      <w:bookmarkStart w:id="441" w:name="_Toc25079"/>
      <w:bookmarkStart w:id="442" w:name="_Toc19680"/>
      <w:bookmarkStart w:id="443" w:name="_Toc31297"/>
      <w:r>
        <w:rPr>
          <w:rFonts w:ascii="宋体" w:hAnsi="宋体"/>
          <w:b/>
          <w:color w:val="auto"/>
          <w:sz w:val="24"/>
          <w:highlight w:val="none"/>
        </w:rPr>
        <w:t>2.1 定义</w:t>
      </w:r>
      <w:bookmarkEnd w:id="439"/>
      <w:bookmarkEnd w:id="440"/>
      <w:bookmarkEnd w:id="441"/>
      <w:bookmarkEnd w:id="442"/>
      <w:bookmarkEnd w:id="443"/>
    </w:p>
    <w:p w14:paraId="5D76E39E">
      <w:pPr>
        <w:spacing w:line="560" w:lineRule="exact"/>
        <w:ind w:firstLine="480" w:firstLineChars="200"/>
        <w:rPr>
          <w:rFonts w:ascii="宋体" w:hAnsi="宋体"/>
          <w:color w:val="auto"/>
          <w:sz w:val="24"/>
          <w:highlight w:val="none"/>
        </w:rPr>
      </w:pPr>
      <w:r>
        <w:rPr>
          <w:rFonts w:ascii="宋体" w:hAnsi="宋体"/>
          <w:color w:val="auto"/>
          <w:sz w:val="24"/>
          <w:highlight w:val="none"/>
        </w:rPr>
        <w:t>本合同中的下列</w:t>
      </w:r>
      <w:r>
        <w:rPr>
          <w:rFonts w:hint="eastAsia" w:ascii="宋体" w:hAnsi="宋体"/>
          <w:color w:val="auto"/>
          <w:sz w:val="24"/>
          <w:highlight w:val="none"/>
        </w:rPr>
        <w:t>词</w:t>
      </w:r>
      <w:r>
        <w:rPr>
          <w:rFonts w:ascii="宋体" w:hAnsi="宋体"/>
          <w:color w:val="auto"/>
          <w:sz w:val="24"/>
          <w:highlight w:val="none"/>
        </w:rPr>
        <w:t>语应</w:t>
      </w:r>
      <w:r>
        <w:rPr>
          <w:rFonts w:hint="eastAsia" w:ascii="宋体" w:hAnsi="宋体"/>
          <w:color w:val="auto"/>
          <w:sz w:val="24"/>
          <w:highlight w:val="none"/>
        </w:rPr>
        <w:t>按以下内容进行</w:t>
      </w:r>
      <w:r>
        <w:rPr>
          <w:rFonts w:ascii="宋体" w:hAnsi="宋体"/>
          <w:color w:val="auto"/>
          <w:sz w:val="24"/>
          <w:highlight w:val="none"/>
        </w:rPr>
        <w:t>解释：</w:t>
      </w:r>
    </w:p>
    <w:p w14:paraId="2E09A3CD">
      <w:pPr>
        <w:spacing w:line="560" w:lineRule="exact"/>
        <w:ind w:firstLine="480" w:firstLineChars="200"/>
        <w:rPr>
          <w:rFonts w:ascii="宋体" w:hAnsi="宋体"/>
          <w:color w:val="auto"/>
          <w:sz w:val="24"/>
          <w:highlight w:val="none"/>
        </w:rPr>
      </w:pPr>
      <w:r>
        <w:rPr>
          <w:rFonts w:ascii="宋体" w:hAnsi="宋体"/>
          <w:color w:val="auto"/>
          <w:sz w:val="24"/>
          <w:highlight w:val="none"/>
        </w:rPr>
        <w:t>2.1.1 “合同”系指采购人和</w:t>
      </w:r>
      <w:r>
        <w:rPr>
          <w:rFonts w:hint="eastAsia" w:ascii="宋体" w:hAnsi="宋体" w:cs="宋体"/>
          <w:color w:val="auto"/>
          <w:sz w:val="24"/>
          <w:highlight w:val="none"/>
        </w:rPr>
        <w:t>中标或成交</w:t>
      </w:r>
      <w:r>
        <w:rPr>
          <w:rFonts w:ascii="宋体" w:hAnsi="宋体"/>
          <w:color w:val="auto"/>
          <w:sz w:val="24"/>
          <w:highlight w:val="none"/>
        </w:rPr>
        <w:t>供应商签订的载明双方当事人所达成的协议，并包括所有的附件、附录和构成合同的其他文件。</w:t>
      </w:r>
    </w:p>
    <w:p w14:paraId="661DCE6A">
      <w:pPr>
        <w:spacing w:line="560" w:lineRule="exact"/>
        <w:ind w:firstLine="480" w:firstLineChars="200"/>
        <w:rPr>
          <w:rFonts w:ascii="宋体" w:hAnsi="宋体"/>
          <w:color w:val="auto"/>
          <w:sz w:val="24"/>
          <w:highlight w:val="none"/>
        </w:rPr>
      </w:pPr>
      <w:r>
        <w:rPr>
          <w:rFonts w:ascii="宋体" w:hAnsi="宋体"/>
          <w:color w:val="auto"/>
          <w:sz w:val="24"/>
          <w:highlight w:val="none"/>
        </w:rPr>
        <w:t>2.1.2 “合同价”系指根据合同约定，</w:t>
      </w:r>
      <w:r>
        <w:rPr>
          <w:rFonts w:hint="eastAsia" w:ascii="宋体" w:hAnsi="宋体" w:cs="宋体"/>
          <w:color w:val="auto"/>
          <w:sz w:val="24"/>
          <w:highlight w:val="none"/>
        </w:rPr>
        <w:t>中标或成交</w:t>
      </w:r>
      <w:r>
        <w:rPr>
          <w:rFonts w:ascii="宋体" w:hAnsi="宋体"/>
          <w:color w:val="auto"/>
          <w:sz w:val="24"/>
          <w:highlight w:val="none"/>
        </w:rPr>
        <w:t>供应商在完全履行合同义务后</w:t>
      </w:r>
      <w:r>
        <w:rPr>
          <w:rFonts w:hint="eastAsia" w:ascii="宋体" w:hAnsi="宋体"/>
          <w:color w:val="auto"/>
          <w:sz w:val="24"/>
          <w:highlight w:val="none"/>
        </w:rPr>
        <w:t>，</w:t>
      </w:r>
      <w:r>
        <w:rPr>
          <w:rFonts w:ascii="宋体" w:hAnsi="宋体"/>
          <w:color w:val="auto"/>
          <w:sz w:val="24"/>
          <w:highlight w:val="none"/>
        </w:rPr>
        <w:t>采购人应支付给</w:t>
      </w:r>
      <w:r>
        <w:rPr>
          <w:rFonts w:hint="eastAsia" w:ascii="宋体" w:hAnsi="宋体" w:cs="宋体"/>
          <w:color w:val="auto"/>
          <w:sz w:val="24"/>
          <w:highlight w:val="none"/>
        </w:rPr>
        <w:t>中标或成交</w:t>
      </w:r>
      <w:r>
        <w:rPr>
          <w:rFonts w:ascii="宋体" w:hAnsi="宋体"/>
          <w:color w:val="auto"/>
          <w:sz w:val="24"/>
          <w:highlight w:val="none"/>
        </w:rPr>
        <w:t>供应商的价格。</w:t>
      </w:r>
    </w:p>
    <w:p w14:paraId="5885ADEE">
      <w:pPr>
        <w:spacing w:line="560" w:lineRule="exact"/>
        <w:ind w:firstLine="480" w:firstLineChars="200"/>
        <w:rPr>
          <w:rFonts w:ascii="宋体" w:hAnsi="宋体"/>
          <w:color w:val="auto"/>
          <w:sz w:val="24"/>
          <w:highlight w:val="none"/>
        </w:rPr>
      </w:pPr>
      <w:r>
        <w:rPr>
          <w:rFonts w:ascii="宋体" w:hAnsi="宋体"/>
          <w:color w:val="auto"/>
          <w:sz w:val="24"/>
          <w:highlight w:val="none"/>
        </w:rPr>
        <w:t>2.1.3 “</w:t>
      </w:r>
      <w:r>
        <w:rPr>
          <w:rFonts w:hint="eastAsia" w:ascii="宋体" w:hAnsi="宋体"/>
          <w:color w:val="auto"/>
          <w:sz w:val="24"/>
          <w:highlight w:val="none"/>
        </w:rPr>
        <w:t>服务</w:t>
      </w:r>
      <w:r>
        <w:rPr>
          <w:rFonts w:ascii="宋体" w:hAnsi="宋体"/>
          <w:color w:val="auto"/>
          <w:sz w:val="24"/>
          <w:highlight w:val="none"/>
        </w:rPr>
        <w:t>”系指</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根据合同约定应向采购人</w:t>
      </w:r>
      <w:r>
        <w:rPr>
          <w:rFonts w:hint="eastAsia" w:ascii="宋体" w:hAnsi="宋体"/>
          <w:color w:val="auto"/>
          <w:sz w:val="24"/>
          <w:highlight w:val="none"/>
        </w:rPr>
        <w:t>履行</w:t>
      </w:r>
      <w:r>
        <w:rPr>
          <w:rFonts w:ascii="宋体" w:hAnsi="宋体"/>
          <w:color w:val="auto"/>
          <w:sz w:val="24"/>
          <w:highlight w:val="none"/>
        </w:rPr>
        <w:t>的</w:t>
      </w:r>
      <w:r>
        <w:rPr>
          <w:rFonts w:hint="eastAsia" w:ascii="宋体" w:hAnsi="宋体"/>
          <w:color w:val="auto"/>
          <w:sz w:val="24"/>
          <w:highlight w:val="none"/>
        </w:rPr>
        <w:t>除货物和工程以外的其他政府采购对象，包括采购人自身需要的服务和向社会公众提供的公共服务。</w:t>
      </w:r>
    </w:p>
    <w:p w14:paraId="56ED1463">
      <w:pPr>
        <w:spacing w:line="560" w:lineRule="exact"/>
        <w:ind w:firstLine="480" w:firstLineChars="200"/>
        <w:rPr>
          <w:rFonts w:ascii="宋体" w:hAnsi="宋体"/>
          <w:color w:val="auto"/>
          <w:sz w:val="24"/>
          <w:highlight w:val="none"/>
        </w:rPr>
      </w:pPr>
      <w:r>
        <w:rPr>
          <w:rFonts w:ascii="宋体" w:hAnsi="宋体"/>
          <w:color w:val="auto"/>
          <w:sz w:val="24"/>
          <w:highlight w:val="none"/>
        </w:rPr>
        <w:t>2.1.4 “</w:t>
      </w:r>
      <w:r>
        <w:rPr>
          <w:rFonts w:hint="eastAsia" w:ascii="宋体" w:hAnsi="宋体"/>
          <w:color w:val="auto"/>
          <w:sz w:val="24"/>
          <w:highlight w:val="none"/>
        </w:rPr>
        <w:t>甲方</w:t>
      </w:r>
      <w:r>
        <w:rPr>
          <w:rFonts w:ascii="宋体" w:hAnsi="宋体"/>
          <w:color w:val="auto"/>
          <w:sz w:val="24"/>
          <w:highlight w:val="none"/>
        </w:rPr>
        <w:t>”系指与</w:t>
      </w:r>
      <w:r>
        <w:rPr>
          <w:rFonts w:hint="eastAsia" w:ascii="宋体" w:hAnsi="宋体" w:cs="宋体"/>
          <w:color w:val="auto"/>
          <w:sz w:val="24"/>
          <w:highlight w:val="none"/>
        </w:rPr>
        <w:t>中标或成交</w:t>
      </w:r>
      <w:r>
        <w:rPr>
          <w:rFonts w:hint="eastAsia" w:ascii="宋体" w:hAnsi="宋体"/>
          <w:color w:val="auto"/>
          <w:sz w:val="24"/>
          <w:highlight w:val="none"/>
        </w:rPr>
        <w:t>供应商</w:t>
      </w:r>
      <w:r>
        <w:rPr>
          <w:rFonts w:ascii="宋体" w:hAnsi="宋体"/>
          <w:color w:val="auto"/>
          <w:sz w:val="24"/>
          <w:highlight w:val="none"/>
        </w:rPr>
        <w:t>签署合同的采购人</w:t>
      </w:r>
      <w:r>
        <w:rPr>
          <w:rFonts w:hint="eastAsia" w:ascii="宋体" w:hAnsi="宋体"/>
          <w:color w:val="auto"/>
          <w:sz w:val="24"/>
          <w:highlight w:val="none"/>
        </w:rPr>
        <w:t>；采购人委托采购代理机构代表其与乙方签订合同的，采购人的授权委托书作为合同附件。</w:t>
      </w:r>
    </w:p>
    <w:p w14:paraId="1303810B">
      <w:pPr>
        <w:spacing w:line="560" w:lineRule="exact"/>
        <w:ind w:firstLine="480" w:firstLineChars="200"/>
        <w:rPr>
          <w:rFonts w:ascii="宋体" w:hAnsi="宋体"/>
          <w:color w:val="auto"/>
          <w:sz w:val="24"/>
          <w:highlight w:val="none"/>
        </w:rPr>
      </w:pPr>
      <w:r>
        <w:rPr>
          <w:rFonts w:ascii="宋体" w:hAnsi="宋体"/>
          <w:color w:val="auto"/>
          <w:sz w:val="24"/>
          <w:highlight w:val="none"/>
        </w:rPr>
        <w:t>2.1.5 “乙方”系指根据合同约定提供服务的</w:t>
      </w:r>
      <w:r>
        <w:rPr>
          <w:rFonts w:hint="eastAsia" w:ascii="宋体" w:hAnsi="宋体" w:cs="宋体"/>
          <w:color w:val="auto"/>
          <w:sz w:val="24"/>
          <w:highlight w:val="none"/>
        </w:rPr>
        <w:t>中标或成交</w:t>
      </w:r>
      <w:r>
        <w:rPr>
          <w:rFonts w:ascii="宋体" w:hAnsi="宋体"/>
          <w:color w:val="auto"/>
          <w:sz w:val="24"/>
          <w:highlight w:val="none"/>
        </w:rPr>
        <w:t>供应商</w:t>
      </w:r>
      <w:r>
        <w:rPr>
          <w:rFonts w:hint="eastAsia" w:ascii="宋体" w:hAnsi="宋体"/>
          <w:color w:val="auto"/>
          <w:sz w:val="24"/>
          <w:highlight w:val="none"/>
        </w:rPr>
        <w:t>；两个以上的自然人、法人或者其他组织组成一个联合体，以一个供应商的身份共同参加政府采购的，联合体各方均应为乙方或者与乙方相同地位的合同当事人，并就合同约定的事项对甲方承担连带责任。</w:t>
      </w:r>
    </w:p>
    <w:p w14:paraId="0E1E7B88">
      <w:pPr>
        <w:spacing w:line="560" w:lineRule="exact"/>
        <w:ind w:firstLine="480" w:firstLineChars="200"/>
        <w:rPr>
          <w:rFonts w:ascii="宋体" w:hAnsi="宋体"/>
          <w:color w:val="auto"/>
          <w:sz w:val="24"/>
          <w:highlight w:val="none"/>
        </w:rPr>
      </w:pPr>
      <w:r>
        <w:rPr>
          <w:rFonts w:ascii="宋体" w:hAnsi="宋体"/>
          <w:color w:val="auto"/>
          <w:sz w:val="24"/>
          <w:highlight w:val="none"/>
        </w:rPr>
        <w:t>2.1.6 “现场”系指合同约定提供服务的地点。</w:t>
      </w:r>
    </w:p>
    <w:p w14:paraId="38B0B3BB">
      <w:pPr>
        <w:spacing w:line="560" w:lineRule="exact"/>
        <w:ind w:firstLine="482" w:firstLineChars="200"/>
        <w:outlineLvl w:val="0"/>
        <w:rPr>
          <w:rFonts w:ascii="宋体" w:hAnsi="宋体"/>
          <w:b/>
          <w:color w:val="auto"/>
          <w:sz w:val="24"/>
          <w:highlight w:val="none"/>
        </w:rPr>
      </w:pPr>
      <w:bookmarkStart w:id="444" w:name="_Toc23289"/>
      <w:bookmarkStart w:id="445" w:name="_Toc19539"/>
      <w:bookmarkStart w:id="446" w:name="_Toc31402"/>
      <w:bookmarkStart w:id="447" w:name="_Toc16752"/>
      <w:bookmarkStart w:id="448" w:name="_Toc3769"/>
      <w:r>
        <w:rPr>
          <w:rFonts w:ascii="宋体" w:hAnsi="宋体"/>
          <w:b/>
          <w:color w:val="auto"/>
          <w:sz w:val="24"/>
          <w:highlight w:val="none"/>
        </w:rPr>
        <w:t>2.2 技术规范</w:t>
      </w:r>
      <w:bookmarkEnd w:id="444"/>
      <w:bookmarkEnd w:id="445"/>
      <w:bookmarkEnd w:id="446"/>
      <w:bookmarkEnd w:id="447"/>
      <w:bookmarkEnd w:id="448"/>
    </w:p>
    <w:p w14:paraId="2D88F95D">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服务</w:t>
      </w:r>
      <w:r>
        <w:rPr>
          <w:rFonts w:ascii="宋体" w:hAnsi="宋体"/>
          <w:color w:val="auto"/>
          <w:sz w:val="24"/>
          <w:highlight w:val="none"/>
        </w:rPr>
        <w:t>所应遵守的技术规范应与采购文件规定的技术规范和技术规范附件(如果有的话)及其技术规范偏差表(如果被甲方接受的话)相一致</w:t>
      </w:r>
      <w:r>
        <w:rPr>
          <w:rFonts w:hint="eastAsia" w:ascii="宋体" w:hAnsi="宋体"/>
          <w:color w:val="auto"/>
          <w:sz w:val="24"/>
          <w:highlight w:val="none"/>
        </w:rPr>
        <w:t>；</w:t>
      </w:r>
      <w:r>
        <w:rPr>
          <w:rFonts w:ascii="宋体" w:hAnsi="宋体"/>
          <w:color w:val="auto"/>
          <w:sz w:val="24"/>
          <w:highlight w:val="none"/>
        </w:rPr>
        <w:t>如果采购文件中没有技术规范的相应说明，那么应以国家有关部门最新颁布的相应标准</w:t>
      </w:r>
      <w:r>
        <w:rPr>
          <w:rFonts w:hint="eastAsia" w:ascii="宋体" w:hAnsi="宋体"/>
          <w:color w:val="auto"/>
          <w:sz w:val="24"/>
          <w:highlight w:val="none"/>
        </w:rPr>
        <w:t>和</w:t>
      </w:r>
      <w:r>
        <w:rPr>
          <w:rFonts w:ascii="宋体" w:hAnsi="宋体"/>
          <w:color w:val="auto"/>
          <w:sz w:val="24"/>
          <w:highlight w:val="none"/>
        </w:rPr>
        <w:t>规范为准。</w:t>
      </w:r>
    </w:p>
    <w:p w14:paraId="7B127423">
      <w:pPr>
        <w:spacing w:line="560" w:lineRule="exact"/>
        <w:ind w:firstLine="482" w:firstLineChars="200"/>
        <w:outlineLvl w:val="0"/>
        <w:rPr>
          <w:rFonts w:ascii="宋体" w:hAnsi="宋体"/>
          <w:b/>
          <w:color w:val="auto"/>
          <w:sz w:val="24"/>
          <w:highlight w:val="none"/>
        </w:rPr>
      </w:pPr>
      <w:bookmarkStart w:id="449" w:name="_Toc27945"/>
      <w:bookmarkStart w:id="450" w:name="_Toc4133"/>
      <w:bookmarkStart w:id="451" w:name="_Toc12412"/>
      <w:bookmarkStart w:id="452" w:name="_Toc9161"/>
      <w:bookmarkStart w:id="453" w:name="_Toc13673"/>
      <w:r>
        <w:rPr>
          <w:rFonts w:ascii="宋体" w:hAnsi="宋体"/>
          <w:b/>
          <w:color w:val="auto"/>
          <w:sz w:val="24"/>
          <w:highlight w:val="none"/>
        </w:rPr>
        <w:t>2.3 知识产权</w:t>
      </w:r>
      <w:bookmarkEnd w:id="449"/>
      <w:bookmarkEnd w:id="450"/>
      <w:bookmarkEnd w:id="451"/>
      <w:bookmarkEnd w:id="452"/>
      <w:bookmarkEnd w:id="453"/>
    </w:p>
    <w:p w14:paraId="1987F7F5">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2.3.1 </w:t>
      </w:r>
      <w:r>
        <w:rPr>
          <w:rFonts w:hint="eastAsia" w:ascii="宋体" w:hAnsi="宋体"/>
          <w:color w:val="auto"/>
          <w:sz w:val="24"/>
          <w:highlight w:val="none"/>
        </w:rPr>
        <w:t>乙</w:t>
      </w:r>
      <w:r>
        <w:rPr>
          <w:rFonts w:ascii="宋体" w:hAnsi="宋体"/>
          <w:color w:val="auto"/>
          <w:sz w:val="24"/>
          <w:highlight w:val="none"/>
        </w:rPr>
        <w:t>方应保证</w:t>
      </w:r>
      <w:r>
        <w:rPr>
          <w:rFonts w:hint="eastAsia" w:ascii="宋体" w:hAnsi="宋体"/>
          <w:color w:val="auto"/>
          <w:sz w:val="24"/>
          <w:highlight w:val="none"/>
        </w:rPr>
        <w:t>其提供的服务</w:t>
      </w:r>
      <w:r>
        <w:rPr>
          <w:rFonts w:ascii="宋体" w:hAnsi="宋体"/>
          <w:color w:val="auto"/>
          <w:sz w:val="24"/>
          <w:highlight w:val="none"/>
        </w:rPr>
        <w:t>不受任何第三方提出的侵犯其著作权、商标权、专利权等知识产权方面的起诉</w:t>
      </w:r>
      <w:r>
        <w:rPr>
          <w:rFonts w:hint="eastAsia" w:ascii="宋体" w:hAnsi="宋体"/>
          <w:color w:val="auto"/>
          <w:sz w:val="24"/>
          <w:highlight w:val="none"/>
        </w:rPr>
        <w:t>；</w:t>
      </w:r>
      <w:r>
        <w:rPr>
          <w:rFonts w:ascii="宋体" w:hAnsi="宋体"/>
          <w:color w:val="auto"/>
          <w:sz w:val="24"/>
          <w:highlight w:val="none"/>
        </w:rPr>
        <w:t>如果任何第三方提出侵权</w:t>
      </w:r>
      <w:r>
        <w:rPr>
          <w:rFonts w:hint="eastAsia" w:ascii="宋体" w:hAnsi="宋体"/>
          <w:color w:val="auto"/>
          <w:sz w:val="24"/>
          <w:highlight w:val="none"/>
        </w:rPr>
        <w:t>指控</w:t>
      </w:r>
      <w:r>
        <w:rPr>
          <w:rFonts w:ascii="宋体" w:hAnsi="宋体"/>
          <w:color w:val="auto"/>
          <w:sz w:val="24"/>
          <w:highlight w:val="none"/>
        </w:rPr>
        <w:t>，那么乙方须与该第三方交涉并承担由此发生的一切责任、费用和赔偿</w:t>
      </w:r>
      <w:r>
        <w:rPr>
          <w:rFonts w:hint="eastAsia" w:ascii="宋体" w:hAnsi="宋体"/>
          <w:color w:val="auto"/>
          <w:sz w:val="24"/>
          <w:highlight w:val="none"/>
        </w:rPr>
        <w:t>，乙方还应及时澄清相关信息，使甲方声誉免受损害，甲方保留追责的权利。</w:t>
      </w:r>
    </w:p>
    <w:p w14:paraId="7A1BD13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2.3.2 </w:t>
      </w:r>
      <w:r>
        <w:rPr>
          <w:rFonts w:hint="eastAsia" w:ascii="宋体" w:hAnsi="宋体"/>
          <w:color w:val="auto"/>
          <w:sz w:val="24"/>
          <w:highlight w:val="none"/>
        </w:rPr>
        <w:t>合同涉及技术成果的归属和收益的分成办法的，</w:t>
      </w: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6BEC9266">
      <w:pPr>
        <w:spacing w:line="560" w:lineRule="exact"/>
        <w:ind w:firstLine="482" w:firstLineChars="200"/>
        <w:rPr>
          <w:rFonts w:ascii="宋体" w:hAnsi="宋体"/>
          <w:b/>
          <w:color w:val="auto"/>
          <w:sz w:val="24"/>
          <w:highlight w:val="none"/>
        </w:rPr>
      </w:pPr>
      <w:r>
        <w:rPr>
          <w:rFonts w:ascii="宋体" w:hAnsi="宋体"/>
          <w:b/>
          <w:color w:val="auto"/>
          <w:sz w:val="24"/>
          <w:highlight w:val="none"/>
        </w:rPr>
        <w:t xml:space="preserve">2.4 </w:t>
      </w:r>
      <w:r>
        <w:rPr>
          <w:rFonts w:hint="eastAsia" w:ascii="宋体" w:hAnsi="宋体"/>
          <w:b/>
          <w:color w:val="auto"/>
          <w:sz w:val="24"/>
          <w:highlight w:val="none"/>
        </w:rPr>
        <w:t>履约检查和问题反馈</w:t>
      </w:r>
    </w:p>
    <w:p w14:paraId="16131D09">
      <w:pPr>
        <w:spacing w:line="560" w:lineRule="exact"/>
        <w:ind w:firstLine="480" w:firstLineChars="200"/>
        <w:rPr>
          <w:rFonts w:ascii="宋体" w:hAnsi="宋体"/>
          <w:color w:val="auto"/>
          <w:sz w:val="24"/>
          <w:highlight w:val="none"/>
        </w:rPr>
      </w:pPr>
      <w:r>
        <w:rPr>
          <w:rFonts w:ascii="宋体" w:hAnsi="宋体"/>
          <w:color w:val="auto"/>
          <w:sz w:val="24"/>
          <w:highlight w:val="none"/>
        </w:rPr>
        <w:t>2.4.1甲方</w:t>
      </w:r>
      <w:r>
        <w:rPr>
          <w:rFonts w:hint="eastAsia" w:ascii="宋体" w:hAnsi="宋体"/>
          <w:color w:val="auto"/>
          <w:sz w:val="24"/>
          <w:highlight w:val="none"/>
        </w:rPr>
        <w:t>有权</w:t>
      </w:r>
      <w:r>
        <w:rPr>
          <w:rFonts w:ascii="宋体" w:hAnsi="宋体"/>
          <w:color w:val="auto"/>
          <w:sz w:val="24"/>
          <w:highlight w:val="none"/>
        </w:rPr>
        <w:t>在其认为必要时</w:t>
      </w:r>
      <w:r>
        <w:rPr>
          <w:rFonts w:hint="eastAsia" w:ascii="宋体" w:hAnsi="宋体"/>
          <w:color w:val="auto"/>
          <w:sz w:val="24"/>
          <w:highlight w:val="none"/>
        </w:rPr>
        <w:t>，对乙方是否能够按照合同约定提供服务进行履约检查，以确保乙方所提供的服务能够依约满足甲方之项目需求，但不得因履约检查妨碍乙方的正常工作，乙方应予积极配合；</w:t>
      </w:r>
    </w:p>
    <w:p w14:paraId="781FB8E8">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2.4.2 </w:t>
      </w:r>
      <w:r>
        <w:rPr>
          <w:rFonts w:hint="eastAsia" w:ascii="宋体" w:hAnsi="宋体"/>
          <w:color w:val="auto"/>
          <w:sz w:val="24"/>
          <w:highlight w:val="none"/>
        </w:rPr>
        <w:t>合同履行期间，甲方有权将履行过程中出现的问题反馈给乙方，双方当事人应以书面形式约定需要完善和改进的内容。</w:t>
      </w:r>
    </w:p>
    <w:p w14:paraId="50091DA0">
      <w:pPr>
        <w:spacing w:line="560" w:lineRule="exact"/>
        <w:ind w:firstLine="482" w:firstLineChars="200"/>
        <w:outlineLvl w:val="0"/>
        <w:rPr>
          <w:rFonts w:ascii="宋体" w:hAnsi="宋体"/>
          <w:b/>
          <w:color w:val="auto"/>
          <w:sz w:val="24"/>
          <w:highlight w:val="none"/>
        </w:rPr>
      </w:pPr>
      <w:bookmarkStart w:id="454" w:name="_Toc32670"/>
      <w:bookmarkStart w:id="455" w:name="_Toc22011"/>
      <w:bookmarkStart w:id="456" w:name="_Toc31233"/>
      <w:bookmarkStart w:id="457" w:name="_Toc26555"/>
      <w:bookmarkStart w:id="458" w:name="_Toc15447"/>
      <w:r>
        <w:rPr>
          <w:rFonts w:ascii="宋体" w:hAnsi="宋体"/>
          <w:b/>
          <w:color w:val="auto"/>
          <w:sz w:val="24"/>
          <w:highlight w:val="none"/>
        </w:rPr>
        <w:t>2.5 结算方式和付款条件</w:t>
      </w:r>
      <w:bookmarkEnd w:id="454"/>
      <w:bookmarkEnd w:id="455"/>
      <w:bookmarkEnd w:id="456"/>
      <w:bookmarkEnd w:id="457"/>
      <w:bookmarkEnd w:id="458"/>
    </w:p>
    <w:p w14:paraId="209626C5">
      <w:pPr>
        <w:spacing w:line="560" w:lineRule="exact"/>
        <w:ind w:firstLine="480" w:firstLineChars="200"/>
        <w:rPr>
          <w:rFonts w:ascii="宋体" w:hAnsi="宋体"/>
          <w:color w:val="auto"/>
          <w:sz w:val="24"/>
          <w:highlight w:val="none"/>
        </w:rPr>
      </w:pPr>
      <w:r>
        <w:rPr>
          <w:rFonts w:ascii="宋体" w:hAnsi="宋体"/>
          <w:color w:val="auto"/>
          <w:sz w:val="24"/>
          <w:highlight w:val="none"/>
        </w:rPr>
        <w:t>详见</w:t>
      </w:r>
      <w:r>
        <w:rPr>
          <w:rFonts w:ascii="宋体" w:hAnsi="宋体"/>
          <w:b/>
          <w:i/>
          <w:color w:val="auto"/>
          <w:sz w:val="24"/>
          <w:highlight w:val="none"/>
          <w:u w:val="single"/>
        </w:rPr>
        <w:t>合同专用条款</w:t>
      </w:r>
      <w:r>
        <w:rPr>
          <w:rFonts w:ascii="宋体" w:hAnsi="宋体"/>
          <w:color w:val="auto"/>
          <w:sz w:val="24"/>
          <w:highlight w:val="none"/>
        </w:rPr>
        <w:t>。</w:t>
      </w:r>
    </w:p>
    <w:p w14:paraId="1BC733C7">
      <w:pPr>
        <w:spacing w:line="560" w:lineRule="exact"/>
        <w:ind w:firstLine="482" w:firstLineChars="200"/>
        <w:outlineLvl w:val="0"/>
        <w:rPr>
          <w:rFonts w:ascii="宋体" w:hAnsi="宋体"/>
          <w:b/>
          <w:color w:val="auto"/>
          <w:sz w:val="24"/>
          <w:highlight w:val="none"/>
        </w:rPr>
      </w:pPr>
      <w:bookmarkStart w:id="459" w:name="_Toc16163"/>
      <w:bookmarkStart w:id="460" w:name="_Toc30507"/>
      <w:bookmarkStart w:id="461" w:name="_Toc18990"/>
      <w:bookmarkStart w:id="462" w:name="_Toc13467"/>
      <w:bookmarkStart w:id="463" w:name="_Toc13154"/>
      <w:r>
        <w:rPr>
          <w:rFonts w:ascii="宋体" w:hAnsi="宋体"/>
          <w:b/>
          <w:color w:val="auto"/>
          <w:sz w:val="24"/>
          <w:highlight w:val="none"/>
        </w:rPr>
        <w:t>2.6 技术资料和保密义务</w:t>
      </w:r>
      <w:bookmarkEnd w:id="459"/>
      <w:bookmarkEnd w:id="460"/>
      <w:bookmarkEnd w:id="461"/>
      <w:bookmarkEnd w:id="462"/>
      <w:bookmarkEnd w:id="463"/>
    </w:p>
    <w:p w14:paraId="442BEFAF">
      <w:pPr>
        <w:spacing w:line="560" w:lineRule="exact"/>
        <w:ind w:firstLine="480" w:firstLineChars="200"/>
        <w:rPr>
          <w:rFonts w:ascii="宋体" w:hAnsi="宋体"/>
          <w:color w:val="auto"/>
          <w:sz w:val="24"/>
          <w:highlight w:val="none"/>
        </w:rPr>
      </w:pPr>
      <w:r>
        <w:rPr>
          <w:rFonts w:ascii="宋体" w:hAnsi="宋体"/>
          <w:color w:val="auto"/>
          <w:sz w:val="24"/>
          <w:highlight w:val="none"/>
        </w:rPr>
        <w:t>2.6.1 乙方有权依据合同约定和项目需要，向甲方了解有关情况，调阅有关资料等，甲方应予积极配合；</w:t>
      </w:r>
    </w:p>
    <w:p w14:paraId="14084789">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2.6.2 </w:t>
      </w:r>
      <w:r>
        <w:rPr>
          <w:rFonts w:hint="eastAsia" w:ascii="宋体" w:hAnsi="宋体"/>
          <w:color w:val="auto"/>
          <w:sz w:val="24"/>
          <w:highlight w:val="none"/>
        </w:rPr>
        <w:t>乙方有义务妥善保管和保护由甲方提供的前款信息和资料等；</w:t>
      </w:r>
    </w:p>
    <w:p w14:paraId="0D20E973">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2.6.3 </w:t>
      </w:r>
      <w:r>
        <w:rPr>
          <w:rFonts w:hint="eastAsia" w:ascii="宋体" w:hAnsi="宋体"/>
          <w:color w:val="auto"/>
          <w:sz w:val="24"/>
          <w:highlight w:val="none"/>
        </w:rPr>
        <w:t>除非依照法律规定或者对方当事人的书面同意，任何一方均应保证不向任何第三方提供或披露有关合同的或者履行合同过程中知悉的对方当事人任何未公开的信息和资料，包括但不限于</w:t>
      </w:r>
      <w:r>
        <w:rPr>
          <w:rFonts w:ascii="宋体" w:hAnsi="宋体"/>
          <w:color w:val="auto"/>
          <w:sz w:val="24"/>
          <w:highlight w:val="none"/>
        </w:rPr>
        <w:t>技术情报</w:t>
      </w:r>
      <w:r>
        <w:rPr>
          <w:rFonts w:hint="eastAsia" w:ascii="宋体" w:hAnsi="宋体"/>
          <w:color w:val="auto"/>
          <w:sz w:val="24"/>
          <w:highlight w:val="none"/>
        </w:rPr>
        <w:t>、</w:t>
      </w:r>
      <w:r>
        <w:rPr>
          <w:rFonts w:ascii="宋体" w:hAnsi="宋体"/>
          <w:color w:val="auto"/>
          <w:sz w:val="24"/>
          <w:highlight w:val="none"/>
        </w:rPr>
        <w:t>技术资料</w:t>
      </w:r>
      <w:r>
        <w:rPr>
          <w:rFonts w:hint="eastAsia" w:ascii="宋体" w:hAnsi="宋体"/>
          <w:color w:val="auto"/>
          <w:sz w:val="24"/>
          <w:highlight w:val="none"/>
        </w:rPr>
        <w:t>、商业秘密和商业信息等，并采取一切合理和必要措施和方式防止任何第三方接触到对方当事人的上述保密信息和资料。</w:t>
      </w:r>
    </w:p>
    <w:p w14:paraId="71E5E4CC">
      <w:pPr>
        <w:spacing w:line="560" w:lineRule="exact"/>
        <w:ind w:firstLine="482" w:firstLineChars="200"/>
        <w:outlineLvl w:val="0"/>
        <w:rPr>
          <w:rFonts w:ascii="宋体" w:hAnsi="宋体"/>
          <w:b/>
          <w:color w:val="auto"/>
          <w:sz w:val="24"/>
          <w:highlight w:val="none"/>
        </w:rPr>
      </w:pPr>
      <w:bookmarkStart w:id="464" w:name="_Toc19069"/>
      <w:r>
        <w:rPr>
          <w:rFonts w:ascii="宋体" w:hAnsi="宋体"/>
          <w:b/>
          <w:color w:val="auto"/>
          <w:sz w:val="24"/>
          <w:highlight w:val="none"/>
        </w:rPr>
        <w:t xml:space="preserve">2.7 </w:t>
      </w:r>
      <w:r>
        <w:rPr>
          <w:rFonts w:hint="eastAsia" w:ascii="宋体" w:hAnsi="宋体"/>
          <w:b/>
          <w:color w:val="auto"/>
          <w:sz w:val="24"/>
          <w:highlight w:val="none"/>
        </w:rPr>
        <w:t>质量保证</w:t>
      </w:r>
      <w:bookmarkEnd w:id="464"/>
    </w:p>
    <w:p w14:paraId="29AF6676">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2.7.1 </w:t>
      </w:r>
      <w:r>
        <w:rPr>
          <w:rFonts w:hint="eastAsia" w:ascii="宋体" w:hAnsi="宋体"/>
          <w:color w:val="auto"/>
          <w:sz w:val="24"/>
          <w:highlight w:val="none"/>
        </w:rPr>
        <w:t>乙方应建立和完善履行合同的内部质量保证体系，并提供相关内部规章制度给甲方，以便甲方进行监督检查；</w:t>
      </w:r>
    </w:p>
    <w:p w14:paraId="754BEE2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2.7.2 </w:t>
      </w:r>
      <w:r>
        <w:rPr>
          <w:rFonts w:hint="eastAsia" w:ascii="宋体" w:hAnsi="宋体"/>
          <w:color w:val="auto"/>
          <w:sz w:val="24"/>
          <w:highlight w:val="none"/>
        </w:rPr>
        <w:t>乙方应保证履行合同的人员数量和素质、软件和硬件设备的配置、场地、环境和设施等满足全面履行合同的要求，并应接受甲方的监督检查。</w:t>
      </w:r>
    </w:p>
    <w:p w14:paraId="20288FCA">
      <w:pPr>
        <w:spacing w:line="560" w:lineRule="exact"/>
        <w:ind w:firstLine="482" w:firstLineChars="200"/>
        <w:outlineLvl w:val="0"/>
        <w:rPr>
          <w:rFonts w:ascii="宋体" w:hAnsi="宋体"/>
          <w:b/>
          <w:color w:val="auto"/>
          <w:sz w:val="24"/>
          <w:highlight w:val="none"/>
        </w:rPr>
      </w:pPr>
      <w:bookmarkStart w:id="465" w:name="_Toc22267"/>
      <w:r>
        <w:rPr>
          <w:rFonts w:ascii="宋体" w:hAnsi="宋体"/>
          <w:b/>
          <w:color w:val="auto"/>
          <w:sz w:val="24"/>
          <w:highlight w:val="none"/>
        </w:rPr>
        <w:t xml:space="preserve">2.8 </w:t>
      </w:r>
      <w:r>
        <w:rPr>
          <w:rFonts w:hint="eastAsia" w:ascii="宋体" w:hAnsi="宋体"/>
          <w:b/>
          <w:color w:val="auto"/>
          <w:sz w:val="24"/>
          <w:highlight w:val="none"/>
        </w:rPr>
        <w:t>延迟履行</w:t>
      </w:r>
      <w:bookmarkEnd w:id="465"/>
    </w:p>
    <w:p w14:paraId="12DDFE27">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甲乙双方签订合同后，乙方应按照合同约定履行合同义务，除不可抗力外，乙方不得延迟履行。</w:t>
      </w:r>
      <w:r>
        <w:rPr>
          <w:rFonts w:ascii="宋体" w:hAnsi="宋体"/>
          <w:color w:val="auto"/>
          <w:sz w:val="24"/>
          <w:highlight w:val="none"/>
        </w:rPr>
        <w:t>在合同履行过程中，如果</w:t>
      </w:r>
      <w:r>
        <w:rPr>
          <w:rFonts w:hint="eastAsia" w:ascii="宋体" w:hAnsi="宋体"/>
          <w:color w:val="auto"/>
          <w:sz w:val="24"/>
          <w:highlight w:val="none"/>
        </w:rPr>
        <w:t>因不可抗力，</w:t>
      </w:r>
      <w:r>
        <w:rPr>
          <w:rFonts w:ascii="宋体" w:hAnsi="宋体"/>
          <w:color w:val="auto"/>
          <w:sz w:val="24"/>
          <w:highlight w:val="none"/>
        </w:rPr>
        <w:t>乙方遇到不能按时</w:t>
      </w:r>
      <w:r>
        <w:rPr>
          <w:rFonts w:hint="eastAsia" w:ascii="宋体" w:hAnsi="宋体"/>
          <w:color w:val="auto"/>
          <w:sz w:val="24"/>
          <w:highlight w:val="none"/>
        </w:rPr>
        <w:t>提供服务</w:t>
      </w:r>
      <w:r>
        <w:rPr>
          <w:rFonts w:ascii="宋体" w:hAnsi="宋体"/>
          <w:color w:val="auto"/>
          <w:sz w:val="24"/>
          <w:highlight w:val="none"/>
        </w:rPr>
        <w:t>的情况，应及时以书面形式将不能按时</w:t>
      </w:r>
      <w:r>
        <w:rPr>
          <w:rFonts w:hint="eastAsia" w:ascii="宋体" w:hAnsi="宋体"/>
          <w:color w:val="auto"/>
          <w:sz w:val="24"/>
          <w:highlight w:val="none"/>
        </w:rPr>
        <w:t>提供服务</w:t>
      </w:r>
      <w:r>
        <w:rPr>
          <w:rFonts w:ascii="宋体" w:hAnsi="宋体"/>
          <w:color w:val="auto"/>
          <w:sz w:val="24"/>
          <w:highlight w:val="none"/>
        </w:rPr>
        <w:t>的理由、预期延误时间通知甲方</w:t>
      </w:r>
      <w:r>
        <w:rPr>
          <w:rFonts w:hint="eastAsia" w:ascii="宋体" w:hAnsi="宋体"/>
          <w:color w:val="auto"/>
          <w:sz w:val="24"/>
          <w:highlight w:val="none"/>
        </w:rPr>
        <w:t>；甲</w:t>
      </w:r>
      <w:r>
        <w:rPr>
          <w:rFonts w:ascii="宋体" w:hAnsi="宋体"/>
          <w:color w:val="auto"/>
          <w:sz w:val="24"/>
          <w:highlight w:val="none"/>
        </w:rPr>
        <w:t>方收到乙方通知后，认为其理由正当的，可以书面形式酌情同意乙方可以延长</w:t>
      </w:r>
      <w:r>
        <w:rPr>
          <w:rFonts w:hint="eastAsia" w:ascii="宋体" w:hAnsi="宋体"/>
          <w:color w:val="auto"/>
          <w:sz w:val="24"/>
          <w:highlight w:val="none"/>
        </w:rPr>
        <w:t>履行</w:t>
      </w:r>
      <w:r>
        <w:rPr>
          <w:rFonts w:ascii="宋体" w:hAnsi="宋体"/>
          <w:color w:val="auto"/>
          <w:sz w:val="24"/>
          <w:highlight w:val="none"/>
        </w:rPr>
        <w:t>的具体时间。</w:t>
      </w:r>
    </w:p>
    <w:p w14:paraId="41129874">
      <w:pPr>
        <w:spacing w:line="560" w:lineRule="exact"/>
        <w:ind w:firstLine="482" w:firstLineChars="200"/>
        <w:outlineLvl w:val="0"/>
        <w:rPr>
          <w:rFonts w:ascii="宋体" w:hAnsi="宋体"/>
          <w:b/>
          <w:color w:val="auto"/>
          <w:sz w:val="24"/>
          <w:highlight w:val="none"/>
        </w:rPr>
      </w:pPr>
      <w:bookmarkStart w:id="466" w:name="_Toc10611"/>
      <w:r>
        <w:rPr>
          <w:rFonts w:ascii="宋体" w:hAnsi="宋体"/>
          <w:b/>
          <w:color w:val="auto"/>
          <w:sz w:val="24"/>
          <w:highlight w:val="none"/>
        </w:rPr>
        <w:t xml:space="preserve">2.9 </w:t>
      </w:r>
      <w:r>
        <w:rPr>
          <w:rFonts w:hint="eastAsia" w:ascii="宋体" w:hAnsi="宋体"/>
          <w:b/>
          <w:color w:val="auto"/>
          <w:sz w:val="24"/>
          <w:highlight w:val="none"/>
        </w:rPr>
        <w:t>合同变更</w:t>
      </w:r>
      <w:bookmarkEnd w:id="466"/>
    </w:p>
    <w:p w14:paraId="07801C8E">
      <w:pPr>
        <w:spacing w:line="560" w:lineRule="exact"/>
        <w:ind w:firstLine="480" w:firstLineChars="200"/>
        <w:rPr>
          <w:rFonts w:ascii="宋体" w:hAnsi="宋体"/>
          <w:color w:val="auto"/>
          <w:sz w:val="24"/>
          <w:highlight w:val="none"/>
        </w:rPr>
      </w:pPr>
      <w:r>
        <w:rPr>
          <w:rFonts w:hint="eastAsia" w:ascii="宋体" w:hAnsi="宋体"/>
          <w:color w:val="auto"/>
          <w:sz w:val="24"/>
          <w:highlight w:val="none"/>
        </w:rPr>
        <w:t>合同继续履行将损害国家利益和社会公共利益的，双方当事人应当以书面形式变更合同。有过错的一方应当承担赔偿责任，双方当事人都有过错的，各自承担相应的责任。</w:t>
      </w:r>
    </w:p>
    <w:p w14:paraId="24833F4F">
      <w:pPr>
        <w:spacing w:line="560" w:lineRule="exact"/>
        <w:ind w:firstLine="482" w:firstLineChars="200"/>
        <w:outlineLvl w:val="0"/>
        <w:rPr>
          <w:rFonts w:ascii="宋体" w:hAnsi="宋体"/>
          <w:b/>
          <w:color w:val="auto"/>
          <w:sz w:val="24"/>
          <w:highlight w:val="none"/>
        </w:rPr>
      </w:pPr>
      <w:bookmarkStart w:id="467" w:name="_Toc26689"/>
      <w:bookmarkStart w:id="468" w:name="_Toc21830"/>
      <w:bookmarkStart w:id="469" w:name="_Toc23368"/>
      <w:bookmarkStart w:id="470" w:name="_Toc42"/>
      <w:bookmarkStart w:id="471" w:name="_Toc10663"/>
      <w:r>
        <w:rPr>
          <w:rFonts w:ascii="宋体" w:hAnsi="宋体"/>
          <w:b/>
          <w:color w:val="auto"/>
          <w:sz w:val="24"/>
          <w:highlight w:val="none"/>
        </w:rPr>
        <w:t>2.10 合同转让和分包</w:t>
      </w:r>
      <w:bookmarkEnd w:id="467"/>
      <w:bookmarkEnd w:id="468"/>
      <w:bookmarkEnd w:id="469"/>
      <w:bookmarkEnd w:id="470"/>
      <w:bookmarkEnd w:id="471"/>
    </w:p>
    <w:p w14:paraId="03BDE9A7">
      <w:pPr>
        <w:spacing w:line="560" w:lineRule="exact"/>
        <w:ind w:firstLine="480" w:firstLineChars="200"/>
        <w:rPr>
          <w:rFonts w:ascii="宋体" w:hAnsi="宋体"/>
          <w:color w:val="auto"/>
          <w:sz w:val="24"/>
          <w:highlight w:val="none"/>
        </w:rPr>
      </w:pPr>
      <w:r>
        <w:rPr>
          <w:rFonts w:ascii="宋体" w:hAnsi="宋体"/>
          <w:color w:val="auto"/>
          <w:sz w:val="24"/>
          <w:highlight w:val="none"/>
        </w:rPr>
        <w:t>合同的权利义务依法不</w:t>
      </w:r>
      <w:r>
        <w:rPr>
          <w:rFonts w:hint="eastAsia" w:ascii="宋体" w:hAnsi="宋体"/>
          <w:color w:val="auto"/>
          <w:sz w:val="24"/>
          <w:highlight w:val="none"/>
        </w:rPr>
        <w:t>得</w:t>
      </w:r>
      <w:r>
        <w:rPr>
          <w:rFonts w:ascii="宋体" w:hAnsi="宋体"/>
          <w:color w:val="auto"/>
          <w:sz w:val="24"/>
          <w:highlight w:val="none"/>
        </w:rPr>
        <w:t>转让</w:t>
      </w:r>
      <w:r>
        <w:rPr>
          <w:rFonts w:hint="eastAsia" w:ascii="宋体" w:hAnsi="宋体"/>
          <w:color w:val="auto"/>
          <w:sz w:val="24"/>
          <w:highlight w:val="none"/>
        </w:rPr>
        <w:t>，</w:t>
      </w:r>
      <w:r>
        <w:rPr>
          <w:rFonts w:ascii="宋体" w:hAnsi="宋体"/>
          <w:color w:val="auto"/>
          <w:sz w:val="24"/>
          <w:highlight w:val="none"/>
        </w:rPr>
        <w:t>但经甲方</w:t>
      </w:r>
      <w:r>
        <w:rPr>
          <w:rFonts w:hint="eastAsia" w:ascii="宋体" w:hAnsi="宋体"/>
          <w:color w:val="auto"/>
          <w:sz w:val="24"/>
          <w:highlight w:val="none"/>
        </w:rPr>
        <w:t>同意，乙方可以依法采取分包方式履行合同，即：依法可以</w:t>
      </w:r>
      <w:r>
        <w:rPr>
          <w:rFonts w:ascii="宋体" w:hAnsi="宋体"/>
          <w:color w:val="auto"/>
          <w:sz w:val="24"/>
          <w:highlight w:val="none"/>
        </w:rPr>
        <w:t>将合同项下的部分非主体、非关键性工作分包给他人完成</w:t>
      </w:r>
      <w:r>
        <w:rPr>
          <w:rFonts w:hint="eastAsia" w:ascii="宋体" w:hAnsi="宋体"/>
          <w:color w:val="auto"/>
          <w:sz w:val="24"/>
          <w:highlight w:val="none"/>
        </w:rPr>
        <w:t>，</w:t>
      </w:r>
      <w:r>
        <w:rPr>
          <w:rFonts w:ascii="宋体" w:hAnsi="宋体"/>
          <w:color w:val="auto"/>
          <w:sz w:val="24"/>
          <w:highlight w:val="none"/>
        </w:rPr>
        <w:t>接受分包的人应当具备相应的资格条件，并不得再次分包</w:t>
      </w:r>
      <w:r>
        <w:rPr>
          <w:rFonts w:hint="eastAsia" w:ascii="宋体" w:hAnsi="宋体"/>
          <w:color w:val="auto"/>
          <w:sz w:val="24"/>
          <w:highlight w:val="none"/>
        </w:rPr>
        <w:t>，</w:t>
      </w:r>
      <w:r>
        <w:rPr>
          <w:rFonts w:ascii="宋体" w:hAnsi="宋体"/>
          <w:color w:val="auto"/>
          <w:sz w:val="24"/>
          <w:highlight w:val="none"/>
        </w:rPr>
        <w:t>且乙方应就分包项目向甲方负责</w:t>
      </w:r>
      <w:r>
        <w:rPr>
          <w:rFonts w:hint="eastAsia" w:ascii="宋体" w:hAnsi="宋体"/>
          <w:color w:val="auto"/>
          <w:sz w:val="24"/>
          <w:highlight w:val="none"/>
        </w:rPr>
        <w:t>，</w:t>
      </w:r>
      <w:r>
        <w:rPr>
          <w:rFonts w:ascii="宋体" w:hAnsi="宋体"/>
          <w:color w:val="auto"/>
          <w:sz w:val="24"/>
          <w:highlight w:val="none"/>
        </w:rPr>
        <w:t>并</w:t>
      </w:r>
      <w:r>
        <w:rPr>
          <w:rFonts w:hint="eastAsia" w:ascii="宋体" w:hAnsi="宋体"/>
          <w:color w:val="auto"/>
          <w:sz w:val="24"/>
          <w:highlight w:val="none"/>
        </w:rPr>
        <w:t>与分包供应商就分包项目向甲方承担连带责任。</w:t>
      </w:r>
    </w:p>
    <w:p w14:paraId="0EBEB202">
      <w:pPr>
        <w:spacing w:line="560" w:lineRule="exact"/>
        <w:ind w:firstLine="482" w:firstLineChars="200"/>
        <w:outlineLvl w:val="0"/>
        <w:rPr>
          <w:rFonts w:ascii="宋体" w:hAnsi="宋体"/>
          <w:b/>
          <w:color w:val="auto"/>
          <w:sz w:val="24"/>
          <w:highlight w:val="none"/>
        </w:rPr>
      </w:pPr>
      <w:bookmarkStart w:id="472" w:name="_Toc4720"/>
      <w:bookmarkStart w:id="473" w:name="_Toc26633"/>
      <w:bookmarkStart w:id="474" w:name="_Toc32494"/>
      <w:bookmarkStart w:id="475" w:name="_Toc25571"/>
      <w:bookmarkStart w:id="476" w:name="_Toc14371"/>
      <w:r>
        <w:rPr>
          <w:rFonts w:ascii="宋体" w:hAnsi="宋体"/>
          <w:b/>
          <w:color w:val="auto"/>
          <w:sz w:val="24"/>
          <w:highlight w:val="none"/>
        </w:rPr>
        <w:t>2.11 不可抗力</w:t>
      </w:r>
      <w:bookmarkEnd w:id="472"/>
      <w:bookmarkEnd w:id="473"/>
      <w:bookmarkEnd w:id="474"/>
      <w:bookmarkEnd w:id="475"/>
      <w:bookmarkEnd w:id="476"/>
    </w:p>
    <w:p w14:paraId="03DAF441">
      <w:pPr>
        <w:spacing w:line="560" w:lineRule="exact"/>
        <w:ind w:firstLine="480" w:firstLineChars="200"/>
        <w:rPr>
          <w:rFonts w:ascii="宋体" w:hAnsi="宋体"/>
          <w:color w:val="auto"/>
          <w:sz w:val="24"/>
          <w:highlight w:val="none"/>
        </w:rPr>
      </w:pPr>
      <w:r>
        <w:rPr>
          <w:rFonts w:ascii="宋体" w:hAnsi="宋体"/>
          <w:color w:val="auto"/>
          <w:sz w:val="24"/>
          <w:highlight w:val="none"/>
        </w:rPr>
        <w:t>2.11.1如果任何一方遭遇法律规定的不可抗力，致使合同履行受阻时，履行合同的期限应予延长，延长的期限应相当于不可抗力所影响的时间</w:t>
      </w:r>
      <w:r>
        <w:rPr>
          <w:rFonts w:hint="eastAsia" w:ascii="宋体" w:hAnsi="宋体"/>
          <w:color w:val="auto"/>
          <w:sz w:val="24"/>
          <w:highlight w:val="none"/>
        </w:rPr>
        <w:t>；</w:t>
      </w:r>
    </w:p>
    <w:p w14:paraId="3B8AE64B">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2.11.2 </w:t>
      </w:r>
      <w:r>
        <w:rPr>
          <w:rFonts w:hint="eastAsia" w:ascii="宋体" w:hAnsi="宋体"/>
          <w:color w:val="auto"/>
          <w:sz w:val="24"/>
          <w:highlight w:val="none"/>
        </w:rPr>
        <w:t>因不可抗力致使不能实现合同目的的，当事人可以解除合同；</w:t>
      </w:r>
    </w:p>
    <w:p w14:paraId="6923EE27">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2.11.3 </w:t>
      </w:r>
      <w:r>
        <w:rPr>
          <w:rFonts w:hint="eastAsia" w:ascii="宋体" w:hAnsi="宋体"/>
          <w:color w:val="auto"/>
          <w:sz w:val="24"/>
          <w:highlight w:val="none"/>
        </w:rPr>
        <w:t>因</w:t>
      </w:r>
      <w:r>
        <w:rPr>
          <w:rFonts w:ascii="宋体" w:hAnsi="宋体"/>
          <w:color w:val="auto"/>
          <w:sz w:val="24"/>
          <w:highlight w:val="none"/>
        </w:rPr>
        <w:t>不可抗力致使合同有变更必要的，双方当事人应在</w:t>
      </w:r>
      <w:r>
        <w:rPr>
          <w:rFonts w:ascii="宋体" w:hAnsi="宋体"/>
          <w:b/>
          <w:i/>
          <w:color w:val="auto"/>
          <w:sz w:val="24"/>
          <w:highlight w:val="none"/>
          <w:u w:val="single"/>
        </w:rPr>
        <w:t>合同专用条款</w:t>
      </w:r>
      <w:r>
        <w:rPr>
          <w:rFonts w:ascii="宋体" w:hAnsi="宋体"/>
          <w:color w:val="auto"/>
          <w:sz w:val="24"/>
          <w:highlight w:val="none"/>
        </w:rPr>
        <w:t>约定时间内以书面形式变更合同</w:t>
      </w:r>
      <w:r>
        <w:rPr>
          <w:rFonts w:hint="eastAsia" w:ascii="宋体" w:hAnsi="宋体"/>
          <w:color w:val="auto"/>
          <w:sz w:val="24"/>
          <w:highlight w:val="none"/>
        </w:rPr>
        <w:t>；</w:t>
      </w:r>
    </w:p>
    <w:p w14:paraId="02677FE8">
      <w:pPr>
        <w:spacing w:line="560" w:lineRule="exact"/>
        <w:ind w:firstLine="480" w:firstLineChars="200"/>
        <w:rPr>
          <w:rFonts w:ascii="宋体" w:hAnsi="宋体"/>
          <w:color w:val="auto"/>
          <w:sz w:val="24"/>
          <w:highlight w:val="none"/>
        </w:rPr>
      </w:pPr>
      <w:r>
        <w:rPr>
          <w:rFonts w:ascii="宋体" w:hAnsi="宋体"/>
          <w:color w:val="auto"/>
          <w:sz w:val="24"/>
          <w:highlight w:val="none"/>
        </w:rPr>
        <w:t>2.11.4受</w:t>
      </w:r>
      <w:r>
        <w:rPr>
          <w:rFonts w:hint="eastAsia" w:ascii="宋体" w:hAnsi="宋体"/>
          <w:color w:val="auto"/>
          <w:sz w:val="24"/>
          <w:highlight w:val="none"/>
        </w:rPr>
        <w:t>不可抗力</w:t>
      </w:r>
      <w:r>
        <w:rPr>
          <w:rFonts w:ascii="宋体" w:hAnsi="宋体"/>
          <w:color w:val="auto"/>
          <w:sz w:val="24"/>
          <w:highlight w:val="none"/>
        </w:rPr>
        <w:t>影响的一方在不可抗力发生后</w:t>
      </w:r>
      <w:r>
        <w:rPr>
          <w:rFonts w:hint="eastAsia" w:ascii="宋体" w:hAnsi="宋体"/>
          <w:color w:val="auto"/>
          <w:sz w:val="24"/>
          <w:highlight w:val="none"/>
        </w:rPr>
        <w:t>，</w:t>
      </w:r>
      <w:r>
        <w:rPr>
          <w:rFonts w:ascii="宋体" w:hAnsi="宋体"/>
          <w:color w:val="auto"/>
          <w:sz w:val="24"/>
          <w:highlight w:val="none"/>
        </w:rPr>
        <w:t>应在</w:t>
      </w:r>
      <w:r>
        <w:rPr>
          <w:rFonts w:ascii="宋体" w:hAnsi="宋体"/>
          <w:b/>
          <w:i/>
          <w:color w:val="auto"/>
          <w:sz w:val="24"/>
          <w:highlight w:val="none"/>
          <w:u w:val="single"/>
        </w:rPr>
        <w:t>合同专用条款</w:t>
      </w:r>
      <w:r>
        <w:rPr>
          <w:rFonts w:ascii="宋体" w:hAnsi="宋体"/>
          <w:color w:val="auto"/>
          <w:sz w:val="24"/>
          <w:highlight w:val="none"/>
        </w:rPr>
        <w:t>约定时间内以书面形式通知</w:t>
      </w:r>
      <w:r>
        <w:rPr>
          <w:rFonts w:hint="eastAsia" w:ascii="宋体" w:hAnsi="宋体"/>
          <w:color w:val="auto"/>
          <w:sz w:val="24"/>
          <w:highlight w:val="none"/>
        </w:rPr>
        <w:t>对</w:t>
      </w:r>
      <w:r>
        <w:rPr>
          <w:rFonts w:ascii="宋体" w:hAnsi="宋体"/>
          <w:color w:val="auto"/>
          <w:sz w:val="24"/>
          <w:highlight w:val="none"/>
        </w:rPr>
        <w:t>方当事人，并在</w:t>
      </w:r>
      <w:r>
        <w:rPr>
          <w:rFonts w:ascii="宋体" w:hAnsi="宋体"/>
          <w:b/>
          <w:i/>
          <w:color w:val="auto"/>
          <w:sz w:val="24"/>
          <w:highlight w:val="none"/>
          <w:u w:val="single"/>
        </w:rPr>
        <w:t>合同专用条款</w:t>
      </w:r>
      <w:r>
        <w:rPr>
          <w:rFonts w:ascii="宋体" w:hAnsi="宋体"/>
          <w:color w:val="auto"/>
          <w:sz w:val="24"/>
          <w:highlight w:val="none"/>
        </w:rPr>
        <w:t>约定时间内，将有关部门出具的证明文件送达</w:t>
      </w:r>
      <w:r>
        <w:rPr>
          <w:rFonts w:hint="eastAsia" w:ascii="宋体" w:hAnsi="宋体"/>
          <w:color w:val="auto"/>
          <w:sz w:val="24"/>
          <w:highlight w:val="none"/>
        </w:rPr>
        <w:t>对方当事人</w:t>
      </w:r>
      <w:r>
        <w:rPr>
          <w:rFonts w:ascii="宋体" w:hAnsi="宋体"/>
          <w:color w:val="auto"/>
          <w:sz w:val="24"/>
          <w:highlight w:val="none"/>
        </w:rPr>
        <w:t>。</w:t>
      </w:r>
    </w:p>
    <w:p w14:paraId="5579FDA1">
      <w:pPr>
        <w:spacing w:line="560" w:lineRule="exact"/>
        <w:ind w:firstLine="482" w:firstLineChars="200"/>
        <w:outlineLvl w:val="0"/>
        <w:rPr>
          <w:rFonts w:ascii="宋体" w:hAnsi="宋体"/>
          <w:b/>
          <w:color w:val="auto"/>
          <w:sz w:val="24"/>
          <w:highlight w:val="none"/>
        </w:rPr>
      </w:pPr>
      <w:bookmarkStart w:id="477" w:name="_Toc14115"/>
      <w:bookmarkStart w:id="478" w:name="_Toc23854"/>
      <w:bookmarkStart w:id="479" w:name="_Toc3638"/>
      <w:bookmarkStart w:id="480" w:name="_Toc24465"/>
      <w:bookmarkStart w:id="481" w:name="_Toc25783"/>
      <w:r>
        <w:rPr>
          <w:rFonts w:ascii="宋体" w:hAnsi="宋体"/>
          <w:b/>
          <w:color w:val="auto"/>
          <w:sz w:val="24"/>
          <w:highlight w:val="none"/>
        </w:rPr>
        <w:t>2.12 税费</w:t>
      </w:r>
      <w:bookmarkEnd w:id="477"/>
      <w:bookmarkEnd w:id="478"/>
      <w:bookmarkEnd w:id="479"/>
      <w:bookmarkEnd w:id="480"/>
      <w:bookmarkEnd w:id="481"/>
    </w:p>
    <w:p w14:paraId="7A74935C">
      <w:pPr>
        <w:spacing w:line="560" w:lineRule="exact"/>
        <w:ind w:firstLine="480" w:firstLineChars="200"/>
        <w:rPr>
          <w:rFonts w:ascii="宋体" w:hAnsi="宋体"/>
          <w:color w:val="auto"/>
          <w:sz w:val="24"/>
          <w:highlight w:val="none"/>
        </w:rPr>
      </w:pPr>
      <w:r>
        <w:rPr>
          <w:rFonts w:ascii="宋体" w:hAnsi="宋体"/>
          <w:color w:val="auto"/>
          <w:sz w:val="24"/>
          <w:highlight w:val="none"/>
        </w:rPr>
        <w:t>与合同有关的一切税费</w:t>
      </w:r>
      <w:r>
        <w:rPr>
          <w:rFonts w:hint="eastAsia" w:ascii="宋体" w:hAnsi="宋体"/>
          <w:color w:val="auto"/>
          <w:sz w:val="24"/>
          <w:highlight w:val="none"/>
        </w:rPr>
        <w:t>，</w:t>
      </w:r>
      <w:r>
        <w:rPr>
          <w:rFonts w:ascii="宋体" w:hAnsi="宋体"/>
          <w:color w:val="auto"/>
          <w:sz w:val="24"/>
          <w:highlight w:val="none"/>
        </w:rPr>
        <w:t>均按照中华人民共和国法律的相关规定缴纳。</w:t>
      </w:r>
    </w:p>
    <w:p w14:paraId="31BD4072">
      <w:pPr>
        <w:spacing w:line="560" w:lineRule="exact"/>
        <w:ind w:firstLine="482" w:firstLineChars="200"/>
        <w:outlineLvl w:val="0"/>
        <w:rPr>
          <w:rFonts w:ascii="宋体" w:hAnsi="宋体"/>
          <w:b/>
          <w:color w:val="auto"/>
          <w:sz w:val="24"/>
          <w:highlight w:val="none"/>
        </w:rPr>
      </w:pPr>
      <w:bookmarkStart w:id="482" w:name="_Toc7315"/>
      <w:bookmarkStart w:id="483" w:name="_Toc14814"/>
      <w:bookmarkStart w:id="484" w:name="_Toc30105"/>
      <w:bookmarkStart w:id="485" w:name="_Toc25525"/>
      <w:bookmarkStart w:id="486" w:name="_Toc26883"/>
      <w:r>
        <w:rPr>
          <w:rFonts w:ascii="宋体" w:hAnsi="宋体"/>
          <w:b/>
          <w:color w:val="auto"/>
          <w:sz w:val="24"/>
          <w:highlight w:val="none"/>
        </w:rPr>
        <w:t>2.13 乙方破产</w:t>
      </w:r>
      <w:bookmarkEnd w:id="482"/>
      <w:bookmarkEnd w:id="483"/>
      <w:bookmarkEnd w:id="484"/>
      <w:bookmarkEnd w:id="485"/>
      <w:bookmarkEnd w:id="486"/>
    </w:p>
    <w:p w14:paraId="53831FB2">
      <w:pPr>
        <w:spacing w:line="560" w:lineRule="exact"/>
        <w:ind w:firstLine="480" w:firstLineChars="200"/>
        <w:rPr>
          <w:rFonts w:ascii="宋体" w:hAnsi="宋体"/>
          <w:color w:val="auto"/>
          <w:sz w:val="24"/>
          <w:highlight w:val="none"/>
        </w:rPr>
      </w:pPr>
      <w:r>
        <w:rPr>
          <w:rFonts w:ascii="宋体" w:hAnsi="宋体"/>
          <w:color w:val="auto"/>
          <w:sz w:val="24"/>
          <w:highlight w:val="none"/>
        </w:rPr>
        <w:t>如果乙方破产导致合同无法履行时，甲方可以书面形式通知乙方终止合同且不给予乙方任何补偿和赔偿</w:t>
      </w:r>
      <w:r>
        <w:rPr>
          <w:rFonts w:hint="eastAsia" w:ascii="宋体" w:hAnsi="宋体"/>
          <w:color w:val="auto"/>
          <w:sz w:val="24"/>
          <w:highlight w:val="none"/>
        </w:rPr>
        <w:t>，但合同的</w:t>
      </w:r>
      <w:r>
        <w:rPr>
          <w:rFonts w:ascii="宋体" w:hAnsi="宋体"/>
          <w:color w:val="auto"/>
          <w:sz w:val="24"/>
          <w:highlight w:val="none"/>
        </w:rPr>
        <w:t>终止不损害或不影响甲方已经采取或将要采取的任何要求乙方支付违约金</w:t>
      </w:r>
      <w:r>
        <w:rPr>
          <w:rFonts w:hint="eastAsia" w:ascii="宋体" w:hAnsi="宋体"/>
          <w:color w:val="auto"/>
          <w:sz w:val="24"/>
          <w:highlight w:val="none"/>
        </w:rPr>
        <w:t>、</w:t>
      </w:r>
      <w:r>
        <w:rPr>
          <w:rFonts w:ascii="宋体" w:hAnsi="宋体"/>
          <w:color w:val="auto"/>
          <w:sz w:val="24"/>
          <w:highlight w:val="none"/>
        </w:rPr>
        <w:t>赔偿损失等的行动或补救措施的权利</w:t>
      </w:r>
      <w:r>
        <w:rPr>
          <w:rFonts w:hint="eastAsia" w:ascii="宋体" w:hAnsi="宋体"/>
          <w:color w:val="auto"/>
          <w:sz w:val="24"/>
          <w:highlight w:val="none"/>
        </w:rPr>
        <w:t>。</w:t>
      </w:r>
    </w:p>
    <w:p w14:paraId="6644B988">
      <w:pPr>
        <w:spacing w:line="560" w:lineRule="exact"/>
        <w:ind w:firstLine="482" w:firstLineChars="200"/>
        <w:outlineLvl w:val="0"/>
        <w:rPr>
          <w:rFonts w:ascii="宋体" w:hAnsi="宋体"/>
          <w:b/>
          <w:color w:val="auto"/>
          <w:sz w:val="24"/>
          <w:highlight w:val="none"/>
        </w:rPr>
      </w:pPr>
      <w:bookmarkStart w:id="487" w:name="_Toc1123"/>
      <w:bookmarkStart w:id="488" w:name="_Toc23323"/>
      <w:bookmarkStart w:id="489" w:name="_Toc2016"/>
      <w:r>
        <w:rPr>
          <w:rFonts w:ascii="宋体" w:hAnsi="宋体"/>
          <w:b/>
          <w:color w:val="auto"/>
          <w:sz w:val="24"/>
          <w:highlight w:val="none"/>
        </w:rPr>
        <w:t>2.14 合同中止、终止</w:t>
      </w:r>
      <w:bookmarkEnd w:id="487"/>
      <w:bookmarkEnd w:id="488"/>
      <w:bookmarkEnd w:id="489"/>
    </w:p>
    <w:p w14:paraId="2D154862">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2.14.1 </w:t>
      </w:r>
      <w:r>
        <w:rPr>
          <w:rFonts w:hint="eastAsia" w:ascii="宋体" w:hAnsi="宋体"/>
          <w:color w:val="auto"/>
          <w:sz w:val="24"/>
          <w:highlight w:val="none"/>
        </w:rPr>
        <w:t>双方当事人不得擅自中止或者终止合同；</w:t>
      </w:r>
    </w:p>
    <w:p w14:paraId="148F8EA0">
      <w:pPr>
        <w:spacing w:line="560" w:lineRule="exact"/>
        <w:ind w:firstLine="480" w:firstLineChars="200"/>
        <w:rPr>
          <w:rFonts w:ascii="宋体" w:hAnsi="宋体"/>
          <w:color w:val="auto"/>
          <w:sz w:val="24"/>
          <w:highlight w:val="none"/>
        </w:rPr>
      </w:pPr>
      <w:r>
        <w:rPr>
          <w:rFonts w:ascii="宋体" w:hAnsi="宋体"/>
          <w:color w:val="auto"/>
          <w:sz w:val="24"/>
          <w:highlight w:val="none"/>
        </w:rPr>
        <w:t>2.14.2合同继续履行将损害国家利益和社会公共利益的，双方当事人应当中止或者终止合同。有过错的一方应当承担赔偿责任，双方当事人都有过错的，各自承担相应的责任。</w:t>
      </w:r>
    </w:p>
    <w:p w14:paraId="086F8690">
      <w:pPr>
        <w:spacing w:line="560" w:lineRule="exact"/>
        <w:ind w:firstLine="482" w:firstLineChars="200"/>
        <w:outlineLvl w:val="0"/>
        <w:rPr>
          <w:rFonts w:ascii="宋体" w:hAnsi="宋体"/>
          <w:b/>
          <w:color w:val="auto"/>
          <w:sz w:val="24"/>
          <w:highlight w:val="none"/>
        </w:rPr>
      </w:pPr>
      <w:bookmarkStart w:id="490" w:name="_Toc14525"/>
      <w:bookmarkStart w:id="491" w:name="_Toc1969"/>
      <w:bookmarkStart w:id="492" w:name="_Toc17363"/>
      <w:r>
        <w:rPr>
          <w:rFonts w:ascii="宋体" w:hAnsi="宋体"/>
          <w:b/>
          <w:color w:val="auto"/>
          <w:sz w:val="24"/>
          <w:highlight w:val="none"/>
        </w:rPr>
        <w:t>2.15 检验和验收</w:t>
      </w:r>
      <w:bookmarkEnd w:id="490"/>
      <w:bookmarkEnd w:id="491"/>
      <w:bookmarkEnd w:id="492"/>
    </w:p>
    <w:p w14:paraId="591450FA">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2.15.1 </w:t>
      </w:r>
      <w:r>
        <w:rPr>
          <w:rFonts w:hint="eastAsia" w:ascii="宋体" w:hAnsi="宋体"/>
          <w:color w:val="auto"/>
          <w:sz w:val="24"/>
          <w:highlight w:val="none"/>
        </w:rPr>
        <w:t>乙方按照</w:t>
      </w:r>
      <w:r>
        <w:rPr>
          <w:rFonts w:ascii="宋体" w:hAnsi="宋体"/>
          <w:b/>
          <w:i/>
          <w:color w:val="auto"/>
          <w:sz w:val="24"/>
          <w:highlight w:val="none"/>
          <w:u w:val="single"/>
        </w:rPr>
        <w:t>合同专用条款</w:t>
      </w:r>
      <w:r>
        <w:rPr>
          <w:rFonts w:ascii="宋体" w:hAnsi="宋体"/>
          <w:color w:val="auto"/>
          <w:sz w:val="24"/>
          <w:highlight w:val="none"/>
        </w:rPr>
        <w:t>的约定</w:t>
      </w:r>
      <w:r>
        <w:rPr>
          <w:rFonts w:hint="eastAsia" w:ascii="宋体" w:hAnsi="宋体"/>
          <w:color w:val="auto"/>
          <w:sz w:val="24"/>
          <w:highlight w:val="none"/>
        </w:rPr>
        <w:t>，</w:t>
      </w:r>
      <w:r>
        <w:rPr>
          <w:rFonts w:ascii="宋体" w:hAnsi="宋体"/>
          <w:color w:val="auto"/>
          <w:sz w:val="24"/>
          <w:highlight w:val="none"/>
        </w:rPr>
        <w:t>定期提交服务报告</w:t>
      </w:r>
      <w:r>
        <w:rPr>
          <w:rFonts w:hint="eastAsia" w:ascii="宋体" w:hAnsi="宋体"/>
          <w:color w:val="auto"/>
          <w:sz w:val="24"/>
          <w:highlight w:val="none"/>
        </w:rPr>
        <w:t>，甲方按照</w:t>
      </w:r>
      <w:r>
        <w:rPr>
          <w:rFonts w:ascii="宋体" w:hAnsi="宋体"/>
          <w:b/>
          <w:i/>
          <w:color w:val="auto"/>
          <w:sz w:val="24"/>
          <w:highlight w:val="none"/>
          <w:u w:val="single"/>
        </w:rPr>
        <w:t>合同专用条款</w:t>
      </w:r>
      <w:r>
        <w:rPr>
          <w:rFonts w:ascii="宋体" w:hAnsi="宋体"/>
          <w:color w:val="auto"/>
          <w:sz w:val="24"/>
          <w:highlight w:val="none"/>
        </w:rPr>
        <w:t>的约定进行定期验收</w:t>
      </w:r>
      <w:r>
        <w:rPr>
          <w:rFonts w:hint="eastAsia" w:ascii="宋体" w:hAnsi="宋体"/>
          <w:color w:val="auto"/>
          <w:sz w:val="24"/>
          <w:highlight w:val="none"/>
        </w:rPr>
        <w:t>；</w:t>
      </w:r>
    </w:p>
    <w:p w14:paraId="5D9D30FB">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2.15.2 </w:t>
      </w:r>
      <w:r>
        <w:rPr>
          <w:rFonts w:hint="eastAsia" w:ascii="宋体" w:hAnsi="宋体"/>
          <w:color w:val="auto"/>
          <w:sz w:val="24"/>
          <w:highlight w:val="none"/>
        </w:rPr>
        <w:t>合同期满或者履行完毕后，甲方有权组织（包括依法邀请国家认可的质量检测机构参加）对乙方履约的验收，即：按照合同约定的标准，组织对乙方履约情况的验收，并出具验收书；向社会公众提供的公共服务项目，验收时应当邀请服务对象参与并出具意见，验收结果应当向社会公告；</w:t>
      </w:r>
    </w:p>
    <w:p w14:paraId="71A60060">
      <w:pPr>
        <w:tabs>
          <w:tab w:val="left" w:pos="360"/>
          <w:tab w:val="left" w:pos="540"/>
          <w:tab w:val="left" w:pos="1080"/>
        </w:tabs>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2.15.3 </w:t>
      </w:r>
      <w:r>
        <w:rPr>
          <w:rFonts w:hint="eastAsia" w:ascii="宋体" w:hAnsi="宋体"/>
          <w:color w:val="auto"/>
          <w:sz w:val="24"/>
          <w:highlight w:val="none"/>
        </w:rPr>
        <w:t>检验和验收标准、程序等具体内容以及前述验收书的效力详见</w:t>
      </w:r>
      <w:r>
        <w:rPr>
          <w:rFonts w:ascii="宋体" w:hAnsi="宋体"/>
          <w:b/>
          <w:i/>
          <w:color w:val="auto"/>
          <w:sz w:val="24"/>
          <w:highlight w:val="none"/>
          <w:u w:val="single"/>
        </w:rPr>
        <w:t>合同专用条款</w:t>
      </w:r>
      <w:r>
        <w:rPr>
          <w:rFonts w:hint="eastAsia" w:ascii="宋体" w:hAnsi="宋体"/>
          <w:i/>
          <w:color w:val="auto"/>
          <w:sz w:val="24"/>
          <w:highlight w:val="none"/>
        </w:rPr>
        <w:t>。</w:t>
      </w:r>
    </w:p>
    <w:p w14:paraId="33921248">
      <w:pPr>
        <w:spacing w:line="560" w:lineRule="exact"/>
        <w:ind w:firstLine="482" w:firstLineChars="200"/>
        <w:outlineLvl w:val="0"/>
        <w:rPr>
          <w:rFonts w:ascii="宋体" w:hAnsi="宋体"/>
          <w:b/>
          <w:color w:val="auto"/>
          <w:sz w:val="24"/>
          <w:highlight w:val="none"/>
        </w:rPr>
      </w:pPr>
      <w:bookmarkStart w:id="493" w:name="_Toc31892"/>
      <w:bookmarkStart w:id="494" w:name="_Toc12666"/>
      <w:bookmarkStart w:id="495" w:name="_Toc2308"/>
      <w:bookmarkStart w:id="496" w:name="_Toc25198"/>
      <w:bookmarkStart w:id="497" w:name="_Toc9808"/>
      <w:r>
        <w:rPr>
          <w:rFonts w:ascii="宋体" w:hAnsi="宋体"/>
          <w:b/>
          <w:color w:val="auto"/>
          <w:sz w:val="24"/>
          <w:highlight w:val="none"/>
        </w:rPr>
        <w:t>2.16 通知和送达</w:t>
      </w:r>
      <w:bookmarkEnd w:id="493"/>
      <w:bookmarkEnd w:id="494"/>
      <w:bookmarkEnd w:id="495"/>
      <w:bookmarkEnd w:id="496"/>
      <w:bookmarkEnd w:id="497"/>
    </w:p>
    <w:p w14:paraId="728BFAFB">
      <w:pPr>
        <w:spacing w:line="560" w:lineRule="exact"/>
        <w:ind w:firstLine="480" w:firstLineChars="200"/>
        <w:rPr>
          <w:rFonts w:ascii="宋体" w:hAnsi="宋体"/>
          <w:color w:val="auto"/>
          <w:sz w:val="24"/>
          <w:highlight w:val="none"/>
        </w:rPr>
      </w:pPr>
      <w:bookmarkStart w:id="498" w:name="_Toc27674"/>
      <w:bookmarkStart w:id="499" w:name="_Toc18401"/>
      <w:r>
        <w:rPr>
          <w:rFonts w:ascii="宋体" w:hAnsi="宋体"/>
          <w:color w:val="auto"/>
          <w:sz w:val="24"/>
          <w:highlight w:val="none"/>
        </w:rPr>
        <w:t>2.17.1</w:t>
      </w:r>
      <w:r>
        <w:rPr>
          <w:rFonts w:hint="eastAsia" w:ascii="宋体" w:hAnsi="宋体"/>
          <w:color w:val="auto"/>
          <w:sz w:val="24"/>
          <w:highlight w:val="none"/>
        </w:rPr>
        <w:t>任何一方因履行合同而以合同第一部分尾部所列明的传真或电子邮件</w:t>
      </w: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rPr>
        <w:t>发出的所有通知、文件、材料，均视为已向对方当事人送达；任何一方变更上述送达方式或者地址的，应于</w:t>
      </w:r>
      <w:r>
        <w:rPr>
          <w:rFonts w:ascii="宋体" w:hAnsi="宋体"/>
          <w:color w:val="auto"/>
          <w:sz w:val="24"/>
          <w:highlight w:val="none"/>
          <w:u w:val="single"/>
        </w:rPr>
        <w:t>3</w:t>
      </w:r>
      <w:r>
        <w:rPr>
          <w:rFonts w:hint="eastAsia" w:ascii="宋体" w:hAnsi="宋体"/>
          <w:color w:val="auto"/>
          <w:sz w:val="24"/>
          <w:highlight w:val="none"/>
        </w:rPr>
        <w:t>个工作日内书面通知对方当事人，在对方当事人收到有关变更通知之前，变更前的约定送达方式或者地址仍视为有效。</w:t>
      </w:r>
    </w:p>
    <w:p w14:paraId="4178C945">
      <w:pPr>
        <w:spacing w:line="560" w:lineRule="exact"/>
        <w:ind w:firstLine="480" w:firstLineChars="200"/>
        <w:rPr>
          <w:rFonts w:ascii="宋体" w:hAnsi="宋体"/>
          <w:color w:val="auto"/>
          <w:sz w:val="24"/>
          <w:highlight w:val="none"/>
        </w:rPr>
      </w:pPr>
      <w:r>
        <w:rPr>
          <w:rFonts w:ascii="宋体" w:hAnsi="宋体"/>
          <w:color w:val="auto"/>
          <w:sz w:val="24"/>
          <w:highlight w:val="none"/>
        </w:rPr>
        <w:t>2.17.2以当面交付方式送达的，交付之时视为送达；以电子邮件方式送达的，发出电子邮件之时视为送达；以传真方式送达的，发出传真之时视为送达；以邮寄方式送达</w:t>
      </w:r>
      <w:r>
        <w:rPr>
          <w:rFonts w:hint="eastAsia" w:ascii="宋体" w:hAnsi="宋体"/>
          <w:color w:val="auto"/>
          <w:sz w:val="24"/>
          <w:highlight w:val="none"/>
        </w:rPr>
        <w:t>的，邮件挂号寄出或者交邮之日之次日视为送达。</w:t>
      </w:r>
      <w:bookmarkEnd w:id="498"/>
      <w:bookmarkEnd w:id="499"/>
    </w:p>
    <w:p w14:paraId="4147AF72">
      <w:pPr>
        <w:spacing w:line="560" w:lineRule="exact"/>
        <w:ind w:firstLine="482" w:firstLineChars="200"/>
        <w:outlineLvl w:val="0"/>
        <w:rPr>
          <w:rFonts w:ascii="宋体" w:hAnsi="宋体"/>
          <w:b/>
          <w:color w:val="auto"/>
          <w:sz w:val="24"/>
          <w:highlight w:val="none"/>
        </w:rPr>
      </w:pPr>
      <w:bookmarkStart w:id="500" w:name="_Toc12254"/>
      <w:bookmarkStart w:id="501" w:name="_Toc5063"/>
      <w:bookmarkStart w:id="502" w:name="_Toc28906"/>
      <w:bookmarkStart w:id="503" w:name="_Toc20808"/>
      <w:bookmarkStart w:id="504" w:name="_Toc27644"/>
      <w:r>
        <w:rPr>
          <w:rFonts w:ascii="宋体" w:hAnsi="宋体"/>
          <w:b/>
          <w:color w:val="auto"/>
          <w:sz w:val="24"/>
          <w:highlight w:val="none"/>
        </w:rPr>
        <w:t xml:space="preserve">2.17 </w:t>
      </w:r>
      <w:r>
        <w:rPr>
          <w:rFonts w:hint="eastAsia" w:ascii="宋体" w:hAnsi="宋体"/>
          <w:b/>
          <w:color w:val="auto"/>
          <w:sz w:val="24"/>
          <w:highlight w:val="none"/>
        </w:rPr>
        <w:t>合同使用的文字和</w:t>
      </w:r>
      <w:r>
        <w:rPr>
          <w:rFonts w:ascii="宋体" w:hAnsi="宋体"/>
          <w:b/>
          <w:color w:val="auto"/>
          <w:sz w:val="24"/>
          <w:highlight w:val="none"/>
        </w:rPr>
        <w:t>适用的法律</w:t>
      </w:r>
      <w:bookmarkEnd w:id="500"/>
      <w:bookmarkEnd w:id="501"/>
      <w:bookmarkEnd w:id="502"/>
      <w:bookmarkEnd w:id="503"/>
      <w:bookmarkEnd w:id="504"/>
    </w:p>
    <w:p w14:paraId="7923766A">
      <w:pPr>
        <w:spacing w:line="560" w:lineRule="exact"/>
        <w:ind w:firstLine="480" w:firstLineChars="200"/>
        <w:rPr>
          <w:rFonts w:ascii="宋体" w:hAnsi="宋体"/>
          <w:color w:val="auto"/>
          <w:sz w:val="24"/>
          <w:highlight w:val="none"/>
        </w:rPr>
      </w:pPr>
      <w:r>
        <w:rPr>
          <w:rFonts w:ascii="宋体" w:hAnsi="宋体"/>
          <w:color w:val="auto"/>
          <w:sz w:val="24"/>
          <w:highlight w:val="none"/>
        </w:rPr>
        <w:t>2.17.1 合同使用汉语书就</w:t>
      </w:r>
      <w:r>
        <w:rPr>
          <w:rFonts w:hint="eastAsia" w:ascii="宋体" w:hAnsi="宋体"/>
          <w:color w:val="auto"/>
          <w:sz w:val="24"/>
          <w:highlight w:val="none"/>
        </w:rPr>
        <w:t>、</w:t>
      </w:r>
      <w:r>
        <w:rPr>
          <w:rFonts w:ascii="宋体" w:hAnsi="宋体"/>
          <w:color w:val="auto"/>
          <w:sz w:val="24"/>
          <w:highlight w:val="none"/>
        </w:rPr>
        <w:t>变更和解释</w:t>
      </w:r>
      <w:r>
        <w:rPr>
          <w:rFonts w:hint="eastAsia" w:ascii="宋体" w:hAnsi="宋体"/>
          <w:color w:val="auto"/>
          <w:sz w:val="24"/>
          <w:highlight w:val="none"/>
        </w:rPr>
        <w:t>；</w:t>
      </w:r>
    </w:p>
    <w:p w14:paraId="5C9245AC">
      <w:pPr>
        <w:spacing w:line="560" w:lineRule="exact"/>
        <w:ind w:firstLine="480" w:firstLineChars="200"/>
        <w:rPr>
          <w:rFonts w:ascii="宋体" w:hAnsi="宋体"/>
          <w:color w:val="auto"/>
          <w:sz w:val="24"/>
          <w:highlight w:val="none"/>
        </w:rPr>
      </w:pPr>
      <w:r>
        <w:rPr>
          <w:rFonts w:ascii="宋体" w:hAnsi="宋体"/>
          <w:color w:val="auto"/>
          <w:sz w:val="24"/>
          <w:highlight w:val="none"/>
        </w:rPr>
        <w:t xml:space="preserve">2.17.2 </w:t>
      </w:r>
      <w:r>
        <w:rPr>
          <w:rFonts w:hint="eastAsia" w:ascii="宋体" w:hAnsi="宋体"/>
          <w:color w:val="auto"/>
          <w:sz w:val="24"/>
          <w:highlight w:val="none"/>
        </w:rPr>
        <w:t>合同适用</w:t>
      </w:r>
      <w:r>
        <w:rPr>
          <w:rFonts w:ascii="宋体" w:hAnsi="宋体"/>
          <w:color w:val="auto"/>
          <w:sz w:val="24"/>
          <w:highlight w:val="none"/>
        </w:rPr>
        <w:t>中华人民共和国法律。</w:t>
      </w:r>
    </w:p>
    <w:p w14:paraId="26A5A3D3">
      <w:pPr>
        <w:spacing w:line="560" w:lineRule="exact"/>
        <w:ind w:firstLine="482" w:firstLineChars="200"/>
        <w:outlineLvl w:val="0"/>
        <w:rPr>
          <w:rFonts w:ascii="宋体" w:hAnsi="宋体" w:cs="宋体"/>
          <w:b/>
          <w:color w:val="auto"/>
          <w:sz w:val="24"/>
          <w:highlight w:val="none"/>
        </w:rPr>
      </w:pPr>
      <w:bookmarkStart w:id="505" w:name="_Toc30599"/>
      <w:bookmarkStart w:id="506" w:name="_Toc18540"/>
      <w:bookmarkStart w:id="507" w:name="_Toc4355"/>
      <w:r>
        <w:rPr>
          <w:rFonts w:hint="eastAsia" w:ascii="宋体" w:hAnsi="宋体" w:cs="宋体"/>
          <w:b/>
          <w:color w:val="auto"/>
          <w:sz w:val="24"/>
          <w:highlight w:val="none"/>
        </w:rPr>
        <w:t>2.18 计量单位</w:t>
      </w:r>
      <w:bookmarkEnd w:id="505"/>
      <w:bookmarkEnd w:id="506"/>
      <w:bookmarkEnd w:id="507"/>
    </w:p>
    <w:p w14:paraId="049E1B0D">
      <w:pPr>
        <w:spacing w:line="560" w:lineRule="exact"/>
        <w:ind w:firstLine="480" w:firstLineChars="200"/>
        <w:rPr>
          <w:rFonts w:ascii="宋体" w:hAnsi="宋体" w:cs="宋体"/>
          <w:color w:val="auto"/>
          <w:sz w:val="24"/>
          <w:highlight w:val="none"/>
        </w:rPr>
      </w:pPr>
      <w:r>
        <w:rPr>
          <w:rFonts w:hint="eastAsia" w:ascii="宋体" w:hAnsi="宋体" w:cs="宋体"/>
          <w:color w:val="auto"/>
          <w:sz w:val="24"/>
          <w:highlight w:val="none"/>
        </w:rPr>
        <w:t>除技术规范中另有规定外,合同的计量单位均使用国家法定计量单位。</w:t>
      </w:r>
    </w:p>
    <w:p w14:paraId="0D7DBB85">
      <w:pPr>
        <w:spacing w:line="560" w:lineRule="exact"/>
        <w:ind w:firstLine="482" w:firstLineChars="200"/>
        <w:rPr>
          <w:rFonts w:ascii="宋体" w:hAnsi="宋体"/>
          <w:b/>
          <w:color w:val="auto"/>
          <w:sz w:val="24"/>
          <w:highlight w:val="none"/>
        </w:rPr>
      </w:pPr>
      <w:r>
        <w:rPr>
          <w:rFonts w:ascii="宋体" w:hAnsi="宋体"/>
          <w:b/>
          <w:color w:val="auto"/>
          <w:sz w:val="24"/>
          <w:highlight w:val="none"/>
        </w:rPr>
        <w:t>2.</w:t>
      </w:r>
      <w:r>
        <w:rPr>
          <w:rFonts w:hint="eastAsia" w:ascii="宋体" w:hAnsi="宋体"/>
          <w:b/>
          <w:color w:val="auto"/>
          <w:sz w:val="24"/>
          <w:highlight w:val="none"/>
        </w:rPr>
        <w:t>19</w:t>
      </w:r>
      <w:r>
        <w:rPr>
          <w:rFonts w:ascii="宋体" w:hAnsi="宋体"/>
          <w:b/>
          <w:color w:val="auto"/>
          <w:sz w:val="24"/>
          <w:highlight w:val="none"/>
        </w:rPr>
        <w:t>合同份数</w:t>
      </w:r>
    </w:p>
    <w:p w14:paraId="06BA4A4F">
      <w:pPr>
        <w:spacing w:line="560" w:lineRule="exact"/>
        <w:ind w:firstLine="480" w:firstLineChars="200"/>
        <w:rPr>
          <w:rFonts w:ascii="宋体" w:hAnsi="宋体"/>
          <w:color w:val="auto"/>
          <w:sz w:val="24"/>
          <w:highlight w:val="none"/>
        </w:rPr>
      </w:pPr>
      <w:r>
        <w:rPr>
          <w:rFonts w:ascii="宋体" w:hAnsi="宋体"/>
          <w:color w:val="auto"/>
          <w:sz w:val="24"/>
          <w:highlight w:val="none"/>
        </w:rPr>
        <w:t>合同份数按</w:t>
      </w:r>
      <w:r>
        <w:rPr>
          <w:rFonts w:ascii="宋体" w:hAnsi="宋体"/>
          <w:b/>
          <w:i/>
          <w:color w:val="auto"/>
          <w:sz w:val="24"/>
          <w:highlight w:val="none"/>
          <w:u w:val="single"/>
        </w:rPr>
        <w:t>合同专用条款</w:t>
      </w:r>
      <w:r>
        <w:rPr>
          <w:rFonts w:ascii="宋体" w:hAnsi="宋体"/>
          <w:color w:val="auto"/>
          <w:sz w:val="24"/>
          <w:highlight w:val="none"/>
        </w:rPr>
        <w:t>规定</w:t>
      </w:r>
      <w:r>
        <w:rPr>
          <w:rFonts w:hint="eastAsia" w:ascii="宋体" w:hAnsi="宋体"/>
          <w:color w:val="auto"/>
          <w:sz w:val="24"/>
          <w:highlight w:val="none"/>
        </w:rPr>
        <w:t>，</w:t>
      </w:r>
      <w:r>
        <w:rPr>
          <w:rFonts w:ascii="宋体" w:hAnsi="宋体"/>
          <w:color w:val="auto"/>
          <w:sz w:val="24"/>
          <w:highlight w:val="none"/>
        </w:rPr>
        <w:t>每份均具有同等法律效力</w:t>
      </w:r>
      <w:r>
        <w:rPr>
          <w:rFonts w:hint="eastAsia" w:ascii="宋体" w:hAnsi="宋体"/>
          <w:color w:val="auto"/>
          <w:sz w:val="24"/>
          <w:highlight w:val="none"/>
        </w:rPr>
        <w:t>。</w:t>
      </w:r>
    </w:p>
    <w:p w14:paraId="71961666">
      <w:pPr>
        <w:spacing w:line="360" w:lineRule="auto"/>
        <w:jc w:val="center"/>
        <w:outlineLvl w:val="0"/>
        <w:rPr>
          <w:rFonts w:ascii="宋体" w:hAnsi="宋体" w:cs="宋体"/>
          <w:b/>
          <w:color w:val="auto"/>
          <w:sz w:val="24"/>
          <w:highlight w:val="none"/>
        </w:rPr>
      </w:pPr>
      <w:r>
        <w:rPr>
          <w:rFonts w:hint="eastAsia" w:ascii="宋体" w:hAnsi="宋体" w:cs="宋体"/>
          <w:color w:val="auto"/>
          <w:kern w:val="0"/>
          <w:highlight w:val="none"/>
        </w:rPr>
        <w:br w:type="page"/>
      </w:r>
      <w:bookmarkStart w:id="508" w:name="_Toc331685784"/>
      <w:r>
        <w:rPr>
          <w:rFonts w:hint="eastAsia" w:ascii="宋体" w:hAnsi="宋体" w:cs="宋体"/>
          <w:b/>
          <w:color w:val="auto"/>
          <w:sz w:val="24"/>
          <w:highlight w:val="none"/>
        </w:rPr>
        <w:t xml:space="preserve"> </w:t>
      </w:r>
      <w:bookmarkEnd w:id="508"/>
      <w:r>
        <w:rPr>
          <w:rFonts w:hint="eastAsia" w:ascii="宋体" w:hAnsi="宋体" w:cs="宋体"/>
          <w:b/>
          <w:color w:val="auto"/>
          <w:sz w:val="24"/>
          <w:highlight w:val="none"/>
        </w:rPr>
        <w:t>第三部分  合同专用条款</w:t>
      </w:r>
    </w:p>
    <w:p w14:paraId="35885835">
      <w:pPr>
        <w:spacing w:line="560" w:lineRule="exact"/>
        <w:ind w:left="-420" w:leftChars="-200" w:right="-420" w:rightChars="-200" w:firstLine="480" w:firstLineChars="200"/>
        <w:rPr>
          <w:rFonts w:ascii="宋体" w:hAnsi="宋体" w:cs="宋体"/>
          <w:color w:val="auto"/>
          <w:highlight w:val="none"/>
        </w:rPr>
      </w:pPr>
      <w:r>
        <w:rPr>
          <w:rFonts w:hint="eastAsia" w:ascii="宋体" w:hAnsi="宋体" w:cs="宋体"/>
          <w:color w:val="auto"/>
          <w:sz w:val="24"/>
          <w:highlight w:val="none"/>
        </w:rPr>
        <w:t>本部分是对前两部分的补充和修改，如果前两部分和本部分的约定不一致，应以本部分的约定为准。本部分的条款号应与前两部分的条款号保持对应；与前两部分无对应关系的内容可另行编制条款号。</w:t>
      </w:r>
    </w:p>
    <w:tbl>
      <w:tblPr>
        <w:tblStyle w:val="66"/>
        <w:tblW w:w="5000" w:type="pct"/>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autofit"/>
        <w:tblCellMar>
          <w:top w:w="0" w:type="dxa"/>
          <w:left w:w="28" w:type="dxa"/>
          <w:bottom w:w="0" w:type="dxa"/>
          <w:right w:w="28" w:type="dxa"/>
        </w:tblCellMar>
      </w:tblPr>
      <w:tblGrid>
        <w:gridCol w:w="977"/>
        <w:gridCol w:w="8149"/>
      </w:tblGrid>
      <w:tr w14:paraId="247B6F0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91" w:hRule="atLeast"/>
        </w:trPr>
        <w:tc>
          <w:tcPr>
            <w:tcW w:w="535" w:type="pct"/>
            <w:tcBorders>
              <w:left w:val="single" w:color="auto" w:sz="4" w:space="0"/>
            </w:tcBorders>
            <w:vAlign w:val="center"/>
          </w:tcPr>
          <w:p w14:paraId="25B6781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条款号</w:t>
            </w:r>
          </w:p>
        </w:tc>
        <w:tc>
          <w:tcPr>
            <w:tcW w:w="4464" w:type="pct"/>
            <w:vAlign w:val="center"/>
          </w:tcPr>
          <w:p w14:paraId="69D1AE3B">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约定内容</w:t>
            </w:r>
          </w:p>
        </w:tc>
      </w:tr>
      <w:tr w14:paraId="5E574C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3D70201">
            <w:pPr>
              <w:spacing w:line="360" w:lineRule="auto"/>
              <w:rPr>
                <w:rFonts w:ascii="宋体" w:hAnsi="宋体" w:cs="宋体"/>
                <w:color w:val="auto"/>
                <w:sz w:val="24"/>
                <w:highlight w:val="none"/>
              </w:rPr>
            </w:pPr>
            <w:r>
              <w:rPr>
                <w:rFonts w:hint="eastAsia" w:ascii="宋体" w:hAnsi="宋体" w:cs="宋体"/>
                <w:color w:val="auto"/>
                <w:sz w:val="24"/>
                <w:highlight w:val="none"/>
              </w:rPr>
              <w:t>1.3.2</w:t>
            </w:r>
          </w:p>
        </w:tc>
        <w:tc>
          <w:tcPr>
            <w:tcW w:w="4464" w:type="pct"/>
            <w:vAlign w:val="center"/>
          </w:tcPr>
          <w:p w14:paraId="6B0A6FFA">
            <w:pPr>
              <w:spacing w:line="360" w:lineRule="auto"/>
              <w:rPr>
                <w:rFonts w:ascii="宋体" w:hAnsi="宋体" w:cs="宋体"/>
                <w:color w:val="auto"/>
                <w:sz w:val="24"/>
                <w:highlight w:val="none"/>
              </w:rPr>
            </w:pPr>
          </w:p>
        </w:tc>
      </w:tr>
      <w:tr w14:paraId="570CDD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57F9522">
            <w:pPr>
              <w:spacing w:line="360" w:lineRule="auto"/>
              <w:rPr>
                <w:rFonts w:ascii="宋体" w:hAnsi="宋体" w:cs="宋体"/>
                <w:color w:val="auto"/>
                <w:sz w:val="24"/>
                <w:highlight w:val="none"/>
              </w:rPr>
            </w:pPr>
            <w:r>
              <w:rPr>
                <w:rFonts w:hint="eastAsia" w:ascii="宋体" w:hAnsi="宋体" w:cs="宋体"/>
                <w:color w:val="auto"/>
                <w:sz w:val="24"/>
                <w:highlight w:val="none"/>
              </w:rPr>
              <w:t>1.4.2</w:t>
            </w:r>
          </w:p>
        </w:tc>
        <w:tc>
          <w:tcPr>
            <w:tcW w:w="4464" w:type="pct"/>
            <w:vAlign w:val="center"/>
          </w:tcPr>
          <w:p w14:paraId="181A3DAF">
            <w:pPr>
              <w:spacing w:line="360" w:lineRule="auto"/>
              <w:rPr>
                <w:rFonts w:ascii="宋体" w:hAnsi="宋体" w:cs="宋体"/>
                <w:color w:val="auto"/>
                <w:sz w:val="24"/>
                <w:highlight w:val="none"/>
              </w:rPr>
            </w:pPr>
          </w:p>
        </w:tc>
      </w:tr>
      <w:tr w14:paraId="45D4B1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51CC4D0">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1.5.1 </w:t>
            </w:r>
          </w:p>
        </w:tc>
        <w:tc>
          <w:tcPr>
            <w:tcW w:w="4464" w:type="pct"/>
            <w:vAlign w:val="center"/>
          </w:tcPr>
          <w:p w14:paraId="3DDB61CA">
            <w:pPr>
              <w:spacing w:line="360" w:lineRule="auto"/>
              <w:rPr>
                <w:rFonts w:ascii="宋体" w:hAnsi="宋体" w:cs="宋体"/>
                <w:color w:val="auto"/>
                <w:sz w:val="24"/>
                <w:highlight w:val="none"/>
              </w:rPr>
            </w:pPr>
          </w:p>
        </w:tc>
      </w:tr>
      <w:tr w14:paraId="6EBADC5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3A2F264F">
            <w:pPr>
              <w:spacing w:line="360" w:lineRule="auto"/>
              <w:rPr>
                <w:rFonts w:ascii="宋体" w:hAnsi="宋体" w:cs="宋体"/>
                <w:color w:val="auto"/>
                <w:sz w:val="24"/>
                <w:highlight w:val="none"/>
              </w:rPr>
            </w:pPr>
            <w:r>
              <w:rPr>
                <w:rFonts w:hint="eastAsia" w:ascii="宋体" w:hAnsi="宋体" w:cs="宋体"/>
                <w:color w:val="auto"/>
                <w:sz w:val="24"/>
                <w:highlight w:val="none"/>
              </w:rPr>
              <w:t>1.5.2</w:t>
            </w:r>
          </w:p>
        </w:tc>
        <w:tc>
          <w:tcPr>
            <w:tcW w:w="4464" w:type="pct"/>
            <w:vAlign w:val="center"/>
          </w:tcPr>
          <w:p w14:paraId="2227CD01">
            <w:pPr>
              <w:spacing w:line="360" w:lineRule="auto"/>
              <w:rPr>
                <w:rFonts w:ascii="宋体" w:hAnsi="宋体" w:cs="宋体"/>
                <w:color w:val="auto"/>
                <w:sz w:val="24"/>
                <w:highlight w:val="none"/>
              </w:rPr>
            </w:pPr>
          </w:p>
        </w:tc>
      </w:tr>
      <w:tr w14:paraId="4666773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0A7F25F">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1.5.3 </w:t>
            </w:r>
          </w:p>
        </w:tc>
        <w:tc>
          <w:tcPr>
            <w:tcW w:w="4464" w:type="pct"/>
            <w:vAlign w:val="center"/>
          </w:tcPr>
          <w:p w14:paraId="2EE7D22F">
            <w:pPr>
              <w:spacing w:line="360" w:lineRule="auto"/>
              <w:rPr>
                <w:rFonts w:ascii="宋体" w:hAnsi="宋体" w:cs="宋体"/>
                <w:color w:val="auto"/>
                <w:sz w:val="24"/>
                <w:highlight w:val="none"/>
              </w:rPr>
            </w:pPr>
          </w:p>
        </w:tc>
      </w:tr>
      <w:tr w14:paraId="540157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350D854">
            <w:pPr>
              <w:spacing w:line="360" w:lineRule="auto"/>
              <w:rPr>
                <w:rFonts w:ascii="宋体" w:hAnsi="宋体" w:cs="宋体"/>
                <w:color w:val="auto"/>
                <w:sz w:val="24"/>
                <w:highlight w:val="none"/>
              </w:rPr>
            </w:pPr>
            <w:r>
              <w:rPr>
                <w:rFonts w:hint="eastAsia" w:ascii="宋体" w:hAnsi="宋体" w:cs="宋体"/>
                <w:color w:val="auto"/>
                <w:sz w:val="24"/>
                <w:highlight w:val="none"/>
              </w:rPr>
              <w:t>1.6.2</w:t>
            </w:r>
          </w:p>
        </w:tc>
        <w:tc>
          <w:tcPr>
            <w:tcW w:w="4464" w:type="pct"/>
            <w:vAlign w:val="center"/>
          </w:tcPr>
          <w:p w14:paraId="68610C01">
            <w:pPr>
              <w:spacing w:line="360" w:lineRule="auto"/>
              <w:rPr>
                <w:rFonts w:ascii="宋体" w:hAnsi="宋体" w:cs="宋体"/>
                <w:color w:val="auto"/>
                <w:sz w:val="24"/>
                <w:highlight w:val="none"/>
              </w:rPr>
            </w:pPr>
          </w:p>
        </w:tc>
      </w:tr>
      <w:tr w14:paraId="32CA4EB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8DC0DCB">
            <w:pPr>
              <w:spacing w:line="360" w:lineRule="auto"/>
              <w:rPr>
                <w:rFonts w:ascii="宋体" w:hAnsi="宋体" w:cs="宋体"/>
                <w:color w:val="auto"/>
                <w:sz w:val="24"/>
                <w:highlight w:val="none"/>
              </w:rPr>
            </w:pPr>
            <w:r>
              <w:rPr>
                <w:rFonts w:hint="eastAsia" w:ascii="宋体" w:hAnsi="宋体" w:cs="宋体"/>
                <w:color w:val="auto"/>
                <w:sz w:val="24"/>
                <w:highlight w:val="none"/>
              </w:rPr>
              <w:t>1.7.1</w:t>
            </w:r>
          </w:p>
        </w:tc>
        <w:tc>
          <w:tcPr>
            <w:tcW w:w="4464" w:type="pct"/>
            <w:vAlign w:val="center"/>
          </w:tcPr>
          <w:p w14:paraId="33CD4C02">
            <w:pPr>
              <w:spacing w:line="360" w:lineRule="auto"/>
              <w:rPr>
                <w:rFonts w:ascii="宋体" w:hAnsi="宋体" w:cs="宋体"/>
                <w:color w:val="auto"/>
                <w:sz w:val="24"/>
                <w:highlight w:val="none"/>
              </w:rPr>
            </w:pPr>
          </w:p>
        </w:tc>
      </w:tr>
      <w:tr w14:paraId="77C9E1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0B26F08">
            <w:pPr>
              <w:spacing w:line="360" w:lineRule="auto"/>
              <w:rPr>
                <w:rFonts w:ascii="宋体" w:hAnsi="宋体" w:cs="宋体"/>
                <w:color w:val="auto"/>
                <w:sz w:val="24"/>
                <w:highlight w:val="none"/>
              </w:rPr>
            </w:pPr>
            <w:r>
              <w:rPr>
                <w:rFonts w:hint="eastAsia" w:ascii="宋体" w:hAnsi="宋体" w:cs="宋体"/>
                <w:color w:val="auto"/>
                <w:sz w:val="24"/>
                <w:highlight w:val="none"/>
              </w:rPr>
              <w:t>1.7.2</w:t>
            </w:r>
          </w:p>
        </w:tc>
        <w:tc>
          <w:tcPr>
            <w:tcW w:w="4464" w:type="pct"/>
            <w:vAlign w:val="center"/>
          </w:tcPr>
          <w:p w14:paraId="6E5EFDD0">
            <w:pPr>
              <w:spacing w:line="360" w:lineRule="auto"/>
              <w:rPr>
                <w:rFonts w:ascii="宋体" w:hAnsi="宋体" w:cs="宋体"/>
                <w:color w:val="auto"/>
                <w:sz w:val="24"/>
                <w:highlight w:val="none"/>
              </w:rPr>
            </w:pPr>
          </w:p>
        </w:tc>
      </w:tr>
      <w:tr w14:paraId="3B1908F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EE50BBD">
            <w:pPr>
              <w:spacing w:line="360" w:lineRule="auto"/>
              <w:rPr>
                <w:rFonts w:ascii="宋体" w:hAnsi="宋体" w:cs="宋体"/>
                <w:color w:val="auto"/>
                <w:sz w:val="24"/>
                <w:highlight w:val="none"/>
              </w:rPr>
            </w:pPr>
            <w:r>
              <w:rPr>
                <w:rFonts w:hint="eastAsia" w:ascii="宋体" w:hAnsi="宋体" w:cs="宋体"/>
                <w:color w:val="auto"/>
                <w:sz w:val="24"/>
                <w:highlight w:val="none"/>
              </w:rPr>
              <w:t>1.7.3</w:t>
            </w:r>
          </w:p>
        </w:tc>
        <w:tc>
          <w:tcPr>
            <w:tcW w:w="4464" w:type="pct"/>
            <w:vAlign w:val="center"/>
          </w:tcPr>
          <w:p w14:paraId="05747F31">
            <w:pPr>
              <w:spacing w:line="360" w:lineRule="auto"/>
              <w:rPr>
                <w:rFonts w:ascii="宋体" w:hAnsi="宋体" w:cs="宋体"/>
                <w:color w:val="auto"/>
                <w:sz w:val="24"/>
                <w:highlight w:val="none"/>
              </w:rPr>
            </w:pPr>
          </w:p>
        </w:tc>
      </w:tr>
      <w:tr w14:paraId="403839E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5F0761A">
            <w:pPr>
              <w:spacing w:line="360" w:lineRule="auto"/>
              <w:rPr>
                <w:rFonts w:ascii="宋体" w:hAnsi="宋体" w:cs="宋体"/>
                <w:color w:val="auto"/>
                <w:sz w:val="24"/>
                <w:highlight w:val="none"/>
              </w:rPr>
            </w:pPr>
            <w:r>
              <w:rPr>
                <w:rFonts w:hint="eastAsia" w:ascii="宋体" w:hAnsi="宋体" w:cs="宋体"/>
                <w:color w:val="auto"/>
                <w:sz w:val="24"/>
                <w:highlight w:val="none"/>
              </w:rPr>
              <w:t>1.7.4.1</w:t>
            </w:r>
          </w:p>
        </w:tc>
        <w:tc>
          <w:tcPr>
            <w:tcW w:w="4464" w:type="pct"/>
            <w:vAlign w:val="center"/>
          </w:tcPr>
          <w:p w14:paraId="43F9D647">
            <w:pPr>
              <w:spacing w:line="360" w:lineRule="auto"/>
              <w:rPr>
                <w:rFonts w:ascii="宋体" w:hAnsi="宋体" w:cs="宋体"/>
                <w:color w:val="auto"/>
                <w:sz w:val="24"/>
                <w:highlight w:val="none"/>
              </w:rPr>
            </w:pPr>
          </w:p>
        </w:tc>
      </w:tr>
      <w:tr w14:paraId="3CBC40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777021DB">
            <w:pPr>
              <w:spacing w:line="360" w:lineRule="auto"/>
              <w:rPr>
                <w:rFonts w:ascii="宋体" w:hAnsi="宋体" w:cs="宋体"/>
                <w:color w:val="auto"/>
                <w:sz w:val="24"/>
                <w:highlight w:val="none"/>
              </w:rPr>
            </w:pPr>
            <w:r>
              <w:rPr>
                <w:rFonts w:hint="eastAsia" w:ascii="宋体" w:hAnsi="宋体" w:cs="宋体"/>
                <w:color w:val="auto"/>
                <w:sz w:val="24"/>
                <w:highlight w:val="none"/>
              </w:rPr>
              <w:t>1.7.4.2</w:t>
            </w:r>
          </w:p>
        </w:tc>
        <w:tc>
          <w:tcPr>
            <w:tcW w:w="4464" w:type="pct"/>
            <w:vAlign w:val="center"/>
          </w:tcPr>
          <w:p w14:paraId="6D7B1612">
            <w:pPr>
              <w:spacing w:line="360" w:lineRule="auto"/>
              <w:rPr>
                <w:rFonts w:ascii="宋体" w:hAnsi="宋体" w:cs="宋体"/>
                <w:color w:val="auto"/>
                <w:sz w:val="24"/>
                <w:highlight w:val="none"/>
              </w:rPr>
            </w:pPr>
          </w:p>
        </w:tc>
      </w:tr>
      <w:tr w14:paraId="40AB142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B053227">
            <w:pPr>
              <w:spacing w:line="360" w:lineRule="auto"/>
              <w:rPr>
                <w:rFonts w:ascii="宋体" w:hAnsi="宋体" w:cs="宋体"/>
                <w:color w:val="auto"/>
                <w:sz w:val="24"/>
                <w:highlight w:val="none"/>
              </w:rPr>
            </w:pPr>
            <w:r>
              <w:rPr>
                <w:rFonts w:hint="eastAsia" w:ascii="宋体" w:hAnsi="宋体" w:cs="宋体"/>
                <w:color w:val="auto"/>
                <w:sz w:val="24"/>
                <w:highlight w:val="none"/>
              </w:rPr>
              <w:t>1.7.4.3</w:t>
            </w:r>
          </w:p>
        </w:tc>
        <w:tc>
          <w:tcPr>
            <w:tcW w:w="4464" w:type="pct"/>
            <w:vAlign w:val="center"/>
          </w:tcPr>
          <w:p w14:paraId="07680D5A">
            <w:pPr>
              <w:spacing w:line="360" w:lineRule="auto"/>
              <w:rPr>
                <w:rFonts w:ascii="宋体" w:hAnsi="宋体" w:cs="宋体"/>
                <w:color w:val="auto"/>
                <w:sz w:val="24"/>
                <w:highlight w:val="none"/>
              </w:rPr>
            </w:pPr>
          </w:p>
        </w:tc>
      </w:tr>
      <w:tr w14:paraId="188CC5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C9A362D">
            <w:pPr>
              <w:spacing w:line="360" w:lineRule="auto"/>
              <w:rPr>
                <w:rFonts w:ascii="宋体" w:hAnsi="宋体" w:cs="宋体"/>
                <w:color w:val="auto"/>
                <w:sz w:val="24"/>
                <w:highlight w:val="none"/>
              </w:rPr>
            </w:pPr>
            <w:r>
              <w:rPr>
                <w:rFonts w:hint="eastAsia" w:ascii="宋体" w:hAnsi="宋体" w:cs="宋体"/>
                <w:color w:val="auto"/>
                <w:sz w:val="24"/>
                <w:highlight w:val="none"/>
              </w:rPr>
              <w:t>1.8.7</w:t>
            </w:r>
          </w:p>
        </w:tc>
        <w:tc>
          <w:tcPr>
            <w:tcW w:w="4464" w:type="pct"/>
            <w:vAlign w:val="center"/>
          </w:tcPr>
          <w:p w14:paraId="00C74203">
            <w:pPr>
              <w:spacing w:line="360" w:lineRule="auto"/>
              <w:rPr>
                <w:rFonts w:ascii="宋体" w:hAnsi="宋体" w:cs="宋体"/>
                <w:color w:val="auto"/>
                <w:sz w:val="24"/>
                <w:highlight w:val="none"/>
              </w:rPr>
            </w:pPr>
          </w:p>
        </w:tc>
      </w:tr>
      <w:tr w14:paraId="6D327F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44CCDD97">
            <w:pPr>
              <w:spacing w:line="360" w:lineRule="auto"/>
              <w:rPr>
                <w:rFonts w:ascii="宋体" w:hAnsi="宋体" w:cs="宋体"/>
                <w:color w:val="auto"/>
                <w:sz w:val="24"/>
                <w:highlight w:val="none"/>
              </w:rPr>
            </w:pPr>
            <w:r>
              <w:rPr>
                <w:rFonts w:hint="eastAsia" w:ascii="宋体" w:hAnsi="宋体" w:cs="宋体"/>
                <w:color w:val="auto"/>
                <w:sz w:val="24"/>
                <w:highlight w:val="none"/>
              </w:rPr>
              <w:t>1.9.1</w:t>
            </w:r>
          </w:p>
        </w:tc>
        <w:tc>
          <w:tcPr>
            <w:tcW w:w="4464" w:type="pct"/>
            <w:vAlign w:val="center"/>
          </w:tcPr>
          <w:p w14:paraId="20937BEF">
            <w:pPr>
              <w:spacing w:line="360" w:lineRule="auto"/>
              <w:rPr>
                <w:rFonts w:ascii="宋体" w:hAnsi="宋体" w:cs="宋体"/>
                <w:color w:val="auto"/>
                <w:sz w:val="24"/>
                <w:highlight w:val="none"/>
              </w:rPr>
            </w:pPr>
          </w:p>
        </w:tc>
      </w:tr>
      <w:tr w14:paraId="1FD1DB6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6919B429">
            <w:pPr>
              <w:spacing w:line="360" w:lineRule="auto"/>
              <w:rPr>
                <w:rFonts w:ascii="宋体" w:hAnsi="宋体" w:cs="宋体"/>
                <w:color w:val="auto"/>
                <w:sz w:val="24"/>
                <w:highlight w:val="none"/>
              </w:rPr>
            </w:pPr>
            <w:r>
              <w:rPr>
                <w:rFonts w:hint="eastAsia" w:ascii="宋体" w:hAnsi="宋体" w:cs="宋体"/>
                <w:color w:val="auto"/>
                <w:sz w:val="24"/>
                <w:highlight w:val="none"/>
              </w:rPr>
              <w:t>1.9.2</w:t>
            </w:r>
          </w:p>
        </w:tc>
        <w:tc>
          <w:tcPr>
            <w:tcW w:w="4464" w:type="pct"/>
            <w:vAlign w:val="center"/>
          </w:tcPr>
          <w:p w14:paraId="1F49E4B3">
            <w:pPr>
              <w:spacing w:line="360" w:lineRule="auto"/>
              <w:rPr>
                <w:rFonts w:ascii="宋体" w:hAnsi="宋体" w:cs="宋体"/>
                <w:color w:val="auto"/>
                <w:sz w:val="24"/>
                <w:highlight w:val="none"/>
              </w:rPr>
            </w:pPr>
          </w:p>
        </w:tc>
      </w:tr>
      <w:tr w14:paraId="0FF6C5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14185BED">
            <w:pPr>
              <w:spacing w:line="360" w:lineRule="auto"/>
              <w:rPr>
                <w:rFonts w:ascii="宋体" w:hAnsi="宋体" w:cs="宋体"/>
                <w:color w:val="auto"/>
                <w:sz w:val="24"/>
                <w:highlight w:val="none"/>
              </w:rPr>
            </w:pPr>
            <w:r>
              <w:rPr>
                <w:rFonts w:hint="eastAsia" w:ascii="宋体" w:hAnsi="宋体" w:cs="宋体"/>
                <w:color w:val="auto"/>
                <w:sz w:val="24"/>
                <w:highlight w:val="none"/>
              </w:rPr>
              <w:t>2.3.2</w:t>
            </w:r>
          </w:p>
        </w:tc>
        <w:tc>
          <w:tcPr>
            <w:tcW w:w="4464" w:type="pct"/>
            <w:vAlign w:val="center"/>
          </w:tcPr>
          <w:p w14:paraId="7EE55255">
            <w:pPr>
              <w:spacing w:line="360" w:lineRule="auto"/>
              <w:ind w:left="-420" w:leftChars="-200" w:right="-420" w:rightChars="-200" w:firstLine="480" w:firstLineChars="200"/>
              <w:rPr>
                <w:rFonts w:ascii="宋体" w:hAnsi="宋体" w:cs="宋体"/>
                <w:color w:val="auto"/>
                <w:sz w:val="24"/>
                <w:highlight w:val="none"/>
              </w:rPr>
            </w:pPr>
          </w:p>
        </w:tc>
      </w:tr>
      <w:tr w14:paraId="517BCC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10C9063">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5</w:t>
            </w:r>
          </w:p>
        </w:tc>
        <w:tc>
          <w:tcPr>
            <w:tcW w:w="4464" w:type="pct"/>
            <w:vAlign w:val="center"/>
          </w:tcPr>
          <w:p w14:paraId="53E9EB24">
            <w:pPr>
              <w:spacing w:line="360" w:lineRule="auto"/>
              <w:ind w:left="-420" w:leftChars="-200" w:right="-420" w:rightChars="-200" w:firstLine="480" w:firstLineChars="200"/>
              <w:rPr>
                <w:rFonts w:ascii="宋体" w:hAnsi="宋体" w:cs="宋体"/>
                <w:color w:val="auto"/>
                <w:sz w:val="24"/>
                <w:highlight w:val="none"/>
              </w:rPr>
            </w:pPr>
          </w:p>
        </w:tc>
      </w:tr>
      <w:tr w14:paraId="2BD670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05157BC7">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1BEDA82E">
            <w:pPr>
              <w:spacing w:line="360" w:lineRule="auto"/>
              <w:rPr>
                <w:rFonts w:ascii="宋体" w:hAnsi="宋体" w:cs="宋体"/>
                <w:color w:val="auto"/>
                <w:sz w:val="24"/>
                <w:highlight w:val="none"/>
              </w:rPr>
            </w:pPr>
          </w:p>
        </w:tc>
      </w:tr>
      <w:tr w14:paraId="2E7A47F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tcPr>
          <w:p w14:paraId="1574205B">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11.4</w:t>
            </w:r>
            <w:r>
              <w:rPr>
                <w:rFonts w:hint="eastAsia" w:ascii="宋体" w:hAnsi="宋体" w:cs="宋体"/>
                <w:color w:val="auto"/>
                <w:sz w:val="24"/>
                <w:highlight w:val="none"/>
              </w:rPr>
              <w:t xml:space="preserve"> </w:t>
            </w:r>
          </w:p>
        </w:tc>
        <w:tc>
          <w:tcPr>
            <w:tcW w:w="4464" w:type="pct"/>
          </w:tcPr>
          <w:p w14:paraId="5F12C785">
            <w:pPr>
              <w:spacing w:line="360" w:lineRule="auto"/>
              <w:rPr>
                <w:rFonts w:ascii="宋体" w:hAnsi="宋体" w:cs="宋体"/>
                <w:color w:val="auto"/>
                <w:sz w:val="24"/>
                <w:highlight w:val="none"/>
              </w:rPr>
            </w:pPr>
          </w:p>
        </w:tc>
      </w:tr>
      <w:tr w14:paraId="74C9D44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9034815">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1</w:t>
            </w:r>
          </w:p>
        </w:tc>
        <w:tc>
          <w:tcPr>
            <w:tcW w:w="4464" w:type="pct"/>
            <w:vAlign w:val="center"/>
          </w:tcPr>
          <w:p w14:paraId="517C99A8">
            <w:pPr>
              <w:spacing w:line="360" w:lineRule="auto"/>
              <w:rPr>
                <w:rFonts w:ascii="宋体" w:hAnsi="宋体" w:cs="宋体"/>
                <w:color w:val="auto"/>
                <w:sz w:val="24"/>
                <w:highlight w:val="none"/>
              </w:rPr>
            </w:pPr>
          </w:p>
        </w:tc>
      </w:tr>
      <w:tr w14:paraId="3979BB3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8" w:hRule="atLeast"/>
        </w:trPr>
        <w:tc>
          <w:tcPr>
            <w:tcW w:w="535" w:type="pct"/>
            <w:tcBorders>
              <w:left w:val="single" w:color="auto" w:sz="4" w:space="0"/>
            </w:tcBorders>
            <w:vAlign w:val="center"/>
          </w:tcPr>
          <w:p w14:paraId="5646CB50">
            <w:pPr>
              <w:spacing w:line="360" w:lineRule="auto"/>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15</w:t>
            </w:r>
            <w:r>
              <w:rPr>
                <w:rFonts w:hint="eastAsia" w:ascii="宋体" w:hAnsi="宋体" w:cs="宋体"/>
                <w:color w:val="auto"/>
                <w:sz w:val="24"/>
                <w:highlight w:val="none"/>
              </w:rPr>
              <w:t>.</w:t>
            </w:r>
            <w:r>
              <w:rPr>
                <w:rFonts w:ascii="宋体" w:hAnsi="宋体" w:cs="宋体"/>
                <w:color w:val="auto"/>
                <w:sz w:val="24"/>
                <w:highlight w:val="none"/>
              </w:rPr>
              <w:t>3</w:t>
            </w:r>
          </w:p>
        </w:tc>
        <w:tc>
          <w:tcPr>
            <w:tcW w:w="4464" w:type="pct"/>
            <w:vAlign w:val="center"/>
          </w:tcPr>
          <w:p w14:paraId="6D3B6186">
            <w:pPr>
              <w:spacing w:line="360" w:lineRule="auto"/>
              <w:rPr>
                <w:rFonts w:ascii="宋体" w:hAnsi="宋体" w:cs="宋体"/>
                <w:color w:val="auto"/>
                <w:sz w:val="24"/>
                <w:highlight w:val="none"/>
              </w:rPr>
            </w:pPr>
          </w:p>
        </w:tc>
      </w:tr>
      <w:tr w14:paraId="79A20ED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352" w:hRule="atLeast"/>
        </w:trPr>
        <w:tc>
          <w:tcPr>
            <w:tcW w:w="535" w:type="pct"/>
            <w:tcBorders>
              <w:left w:val="single" w:color="auto" w:sz="4" w:space="0"/>
            </w:tcBorders>
          </w:tcPr>
          <w:p w14:paraId="10A93AB8">
            <w:pPr>
              <w:spacing w:line="360" w:lineRule="auto"/>
              <w:rPr>
                <w:rFonts w:ascii="宋体" w:hAnsi="宋体" w:cs="宋体"/>
                <w:color w:val="auto"/>
                <w:sz w:val="24"/>
                <w:highlight w:val="none"/>
              </w:rPr>
            </w:pPr>
            <w:r>
              <w:rPr>
                <w:rFonts w:hint="eastAsia" w:ascii="宋体" w:hAnsi="宋体" w:cs="宋体"/>
                <w:color w:val="auto"/>
                <w:sz w:val="24"/>
                <w:highlight w:val="none"/>
              </w:rPr>
              <w:t>2.19</w:t>
            </w:r>
          </w:p>
        </w:tc>
        <w:tc>
          <w:tcPr>
            <w:tcW w:w="4464" w:type="pct"/>
          </w:tcPr>
          <w:p w14:paraId="26F9C1AA">
            <w:pPr>
              <w:spacing w:line="360" w:lineRule="auto"/>
              <w:rPr>
                <w:rFonts w:ascii="宋体" w:hAnsi="宋体" w:cs="宋体"/>
                <w:color w:val="auto"/>
                <w:sz w:val="24"/>
                <w:highlight w:val="none"/>
              </w:rPr>
            </w:pPr>
          </w:p>
        </w:tc>
      </w:tr>
    </w:tbl>
    <w:p w14:paraId="3897FA72">
      <w:pPr>
        <w:spacing w:line="360" w:lineRule="auto"/>
        <w:ind w:left="-420" w:leftChars="-200" w:right="-420" w:rightChars="-200" w:firstLine="480" w:firstLineChars="200"/>
        <w:rPr>
          <w:rFonts w:ascii="宋体" w:hAnsi="宋体" w:cs="宋体"/>
          <w:color w:val="auto"/>
          <w:sz w:val="24"/>
          <w:highlight w:val="none"/>
        </w:rPr>
      </w:pPr>
    </w:p>
    <w:p w14:paraId="2AE52D1F">
      <w:pPr>
        <w:widowControl/>
        <w:adjustRightInd/>
        <w:jc w:val="center"/>
        <w:rPr>
          <w:rFonts w:ascii="宋体" w:hAnsi="宋体" w:cs="宋体"/>
          <w:b/>
          <w:color w:val="auto"/>
          <w:sz w:val="36"/>
          <w:szCs w:val="20"/>
          <w:highlight w:val="none"/>
        </w:rPr>
      </w:pPr>
      <w:r>
        <w:rPr>
          <w:rFonts w:hint="eastAsia" w:ascii="宋体" w:hAnsi="宋体" w:cs="宋体"/>
          <w:b/>
          <w:color w:val="auto"/>
          <w:sz w:val="36"/>
          <w:szCs w:val="20"/>
          <w:highlight w:val="none"/>
        </w:rPr>
        <w:t>第六部分</w:t>
      </w:r>
      <w:bookmarkEnd w:id="393"/>
      <w:r>
        <w:rPr>
          <w:rFonts w:hint="eastAsia" w:ascii="宋体" w:hAnsi="宋体" w:cs="宋体"/>
          <w:b/>
          <w:color w:val="auto"/>
          <w:sz w:val="36"/>
          <w:szCs w:val="20"/>
          <w:highlight w:val="none"/>
        </w:rPr>
        <w:t xml:space="preserve"> </w:t>
      </w:r>
      <w:bookmarkEnd w:id="394"/>
      <w:r>
        <w:rPr>
          <w:rFonts w:hint="eastAsia" w:ascii="宋体" w:hAnsi="宋体" w:cs="宋体"/>
          <w:b/>
          <w:color w:val="auto"/>
          <w:sz w:val="36"/>
          <w:szCs w:val="20"/>
          <w:highlight w:val="none"/>
        </w:rPr>
        <w:t>应提交的有关格式范例</w:t>
      </w:r>
    </w:p>
    <w:p w14:paraId="482F92B4">
      <w:pPr>
        <w:snapToGrid w:val="0"/>
        <w:spacing w:line="360" w:lineRule="auto"/>
        <w:rPr>
          <w:rFonts w:hint="eastAsia" w:ascii="宋体" w:hAnsi="宋体" w:eastAsia="宋体" w:cs="宋体"/>
          <w:b/>
          <w:color w:val="auto"/>
          <w:sz w:val="24"/>
        </w:rPr>
      </w:pPr>
    </w:p>
    <w:p w14:paraId="3678A405">
      <w:pPr>
        <w:snapToGrid w:val="0"/>
        <w:spacing w:line="360" w:lineRule="auto"/>
        <w:rPr>
          <w:rFonts w:hint="eastAsia" w:ascii="宋体" w:hAnsi="宋体" w:eastAsia="宋体" w:cs="宋体"/>
          <w:b/>
          <w:color w:val="auto"/>
          <w:sz w:val="24"/>
        </w:rPr>
      </w:pPr>
      <w:r>
        <w:rPr>
          <w:rFonts w:hint="eastAsia" w:ascii="宋体" w:hAnsi="宋体" w:eastAsia="宋体" w:cs="宋体"/>
          <w:b/>
          <w:color w:val="auto"/>
          <w:sz w:val="24"/>
        </w:rPr>
        <w:t>一、投标人提交投标文件须知：</w:t>
      </w:r>
    </w:p>
    <w:p w14:paraId="7F72B0D7">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1、投标人应严格按照以下顺序填写和提交下述规定的全部格式文件以及其他有关资料，混乱的编排导致投标文件被误读或评标委员会查找不到有效文件是投标人的风险。</w:t>
      </w:r>
    </w:p>
    <w:p w14:paraId="5105F6EC">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2、所附表格中要求回答的全部问题和/或信息都必须正面回答。</w:t>
      </w:r>
    </w:p>
    <w:p w14:paraId="558299B2">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3、本声明书的签字人应保证全部声明和问题的回答是真实的和准确的。</w:t>
      </w:r>
    </w:p>
    <w:p w14:paraId="2E522D25">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4、评标委员会将应用投标人提交的资料作出自己的判断。</w:t>
      </w:r>
    </w:p>
    <w:p w14:paraId="0D078852">
      <w:pPr>
        <w:snapToGrid w:val="0"/>
        <w:spacing w:line="360" w:lineRule="auto"/>
        <w:ind w:firstLine="480" w:firstLineChars="200"/>
        <w:rPr>
          <w:rFonts w:hint="eastAsia" w:ascii="宋体" w:hAnsi="宋体" w:eastAsia="宋体" w:cs="宋体"/>
          <w:color w:val="auto"/>
          <w:sz w:val="24"/>
        </w:rPr>
      </w:pPr>
      <w:r>
        <w:rPr>
          <w:rFonts w:hint="eastAsia" w:ascii="宋体" w:hAnsi="宋体" w:eastAsia="宋体" w:cs="宋体"/>
          <w:color w:val="auto"/>
          <w:sz w:val="24"/>
        </w:rPr>
        <w:t>5、投标人提交的材料将在一定期限内被保密保存，但不退还。</w:t>
      </w:r>
    </w:p>
    <w:p w14:paraId="0EB31A91">
      <w:pPr>
        <w:snapToGrid w:val="0"/>
        <w:spacing w:line="360" w:lineRule="auto"/>
        <w:ind w:firstLine="480" w:firstLineChars="200"/>
        <w:rPr>
          <w:rFonts w:hint="eastAsia" w:ascii="宋体" w:hAnsi="宋体" w:eastAsia="宋体" w:cs="宋体"/>
          <w:color w:val="auto"/>
          <w:sz w:val="24"/>
          <w:lang w:val="zh-CN"/>
        </w:rPr>
      </w:pPr>
      <w:r>
        <w:rPr>
          <w:rFonts w:hint="eastAsia" w:ascii="宋体" w:hAnsi="宋体" w:eastAsia="宋体" w:cs="宋体"/>
          <w:color w:val="auto"/>
          <w:sz w:val="24"/>
        </w:rPr>
        <w:t>6、全部文件应按投标人须知中规定的语言和份数提交。投标文件组成漏项或未按规定的格式编制，内容不全或内容字迹模糊辨认不清的情况，</w:t>
      </w:r>
      <w:r>
        <w:rPr>
          <w:rFonts w:hint="eastAsia" w:ascii="宋体" w:hAnsi="宋体" w:eastAsia="宋体" w:cs="宋体"/>
          <w:b/>
          <w:color w:val="auto"/>
          <w:sz w:val="24"/>
        </w:rPr>
        <w:t>将有可能被评标委员会认定为投标无效。</w:t>
      </w:r>
    </w:p>
    <w:p w14:paraId="23F95E11">
      <w:pPr>
        <w:spacing w:line="360" w:lineRule="auto"/>
        <w:jc w:val="center"/>
        <w:outlineLvl w:val="0"/>
        <w:rPr>
          <w:rFonts w:ascii="宋体" w:hAnsi="宋体" w:cs="宋体"/>
          <w:b/>
          <w:color w:val="auto"/>
          <w:kern w:val="0"/>
          <w:sz w:val="36"/>
          <w:szCs w:val="36"/>
          <w:highlight w:val="none"/>
        </w:rPr>
      </w:pPr>
    </w:p>
    <w:p w14:paraId="208C9991">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101B2A95">
      <w:pPr>
        <w:jc w:val="center"/>
        <w:outlineLvl w:val="0"/>
        <w:rPr>
          <w:rFonts w:hint="eastAsia" w:ascii="宋体" w:hAnsi="宋体" w:eastAsia="宋体" w:cs="宋体"/>
          <w:b/>
          <w:bCs/>
          <w:color w:val="auto"/>
          <w:sz w:val="40"/>
          <w:szCs w:val="48"/>
        </w:rPr>
      </w:pPr>
    </w:p>
    <w:p w14:paraId="792278FF">
      <w:pPr>
        <w:jc w:val="center"/>
        <w:outlineLvl w:val="0"/>
        <w:rPr>
          <w:rFonts w:hint="eastAsia" w:ascii="宋体" w:hAnsi="宋体" w:eastAsia="宋体" w:cs="宋体"/>
          <w:b/>
          <w:bCs/>
          <w:color w:val="auto"/>
          <w:sz w:val="40"/>
          <w:szCs w:val="48"/>
        </w:rPr>
      </w:pPr>
      <w:r>
        <w:rPr>
          <w:rFonts w:hint="eastAsia" w:ascii="宋体" w:hAnsi="宋体" w:eastAsia="宋体" w:cs="宋体"/>
          <w:b/>
          <w:bCs/>
          <w:color w:val="auto"/>
          <w:sz w:val="40"/>
          <w:szCs w:val="48"/>
        </w:rPr>
        <w:t>电子备份投标文件的外包装封面格式</w:t>
      </w:r>
    </w:p>
    <w:p w14:paraId="6B2DBE2D">
      <w:pPr>
        <w:rPr>
          <w:rFonts w:hint="eastAsia" w:ascii="宋体" w:hAnsi="宋体" w:eastAsia="宋体" w:cs="宋体"/>
          <w:b/>
          <w:bCs/>
          <w:color w:val="auto"/>
          <w:sz w:val="40"/>
          <w:szCs w:val="48"/>
        </w:rPr>
      </w:pPr>
    </w:p>
    <w:p w14:paraId="01B8BD26">
      <w:pPr>
        <w:rPr>
          <w:rFonts w:hint="eastAsia" w:ascii="宋体" w:hAnsi="宋体" w:eastAsia="宋体" w:cs="宋体"/>
          <w:b/>
          <w:bCs/>
          <w:color w:val="auto"/>
          <w:sz w:val="40"/>
          <w:szCs w:val="48"/>
        </w:rPr>
      </w:pPr>
    </w:p>
    <w:p w14:paraId="48B91CBC">
      <w:pPr>
        <w:jc w:val="center"/>
        <w:outlineLvl w:val="0"/>
        <w:rPr>
          <w:rFonts w:hint="eastAsia" w:ascii="宋体" w:hAnsi="宋体" w:eastAsia="宋体" w:cs="宋体"/>
          <w:b/>
          <w:bCs/>
          <w:color w:val="auto"/>
          <w:sz w:val="40"/>
          <w:szCs w:val="48"/>
        </w:rPr>
      </w:pPr>
      <w:bookmarkStart w:id="509" w:name="_Toc13184"/>
      <w:r>
        <w:rPr>
          <w:rFonts w:hint="eastAsia" w:ascii="宋体" w:hAnsi="宋体" w:eastAsia="宋体" w:cs="宋体"/>
          <w:b/>
          <w:bCs/>
          <w:color w:val="auto"/>
          <w:sz w:val="40"/>
          <w:szCs w:val="48"/>
        </w:rPr>
        <w:t>电子备份投标文件</w:t>
      </w:r>
      <w:bookmarkEnd w:id="509"/>
    </w:p>
    <w:p w14:paraId="28CE1925">
      <w:pPr>
        <w:jc w:val="center"/>
        <w:rPr>
          <w:rFonts w:hint="eastAsia" w:ascii="宋体" w:hAnsi="宋体" w:eastAsia="宋体" w:cs="宋体"/>
          <w:b/>
          <w:bCs/>
          <w:color w:val="auto"/>
          <w:sz w:val="40"/>
          <w:szCs w:val="48"/>
        </w:rPr>
      </w:pPr>
    </w:p>
    <w:p w14:paraId="1D5053A5">
      <w:pPr>
        <w:jc w:val="center"/>
        <w:rPr>
          <w:rFonts w:hint="eastAsia" w:ascii="宋体" w:hAnsi="宋体" w:eastAsia="宋体" w:cs="宋体"/>
          <w:b/>
          <w:bCs/>
          <w:color w:val="auto"/>
          <w:sz w:val="40"/>
          <w:szCs w:val="48"/>
        </w:rPr>
      </w:pPr>
    </w:p>
    <w:p w14:paraId="03578D53">
      <w:pPr>
        <w:jc w:val="center"/>
        <w:outlineLvl w:val="0"/>
        <w:rPr>
          <w:rFonts w:hint="eastAsia" w:ascii="宋体" w:hAnsi="宋体" w:eastAsia="宋体" w:cs="宋体"/>
          <w:b/>
          <w:bCs/>
          <w:color w:val="auto"/>
          <w:sz w:val="40"/>
          <w:szCs w:val="48"/>
        </w:rPr>
      </w:pPr>
      <w:bookmarkStart w:id="510" w:name="_Toc18701"/>
      <w:r>
        <w:rPr>
          <w:rFonts w:hint="eastAsia" w:ascii="宋体" w:hAnsi="宋体" w:eastAsia="宋体" w:cs="宋体"/>
          <w:b/>
          <w:bCs/>
          <w:color w:val="auto"/>
          <w:sz w:val="40"/>
          <w:szCs w:val="48"/>
        </w:rPr>
        <w:t>项目名称：</w:t>
      </w:r>
      <w:bookmarkEnd w:id="510"/>
    </w:p>
    <w:p w14:paraId="2C0DE1A2">
      <w:pPr>
        <w:jc w:val="center"/>
        <w:rPr>
          <w:rFonts w:hint="eastAsia" w:ascii="宋体" w:hAnsi="宋体" w:eastAsia="宋体" w:cs="宋体"/>
          <w:b/>
          <w:bCs/>
          <w:color w:val="auto"/>
          <w:sz w:val="40"/>
          <w:szCs w:val="48"/>
        </w:rPr>
      </w:pPr>
    </w:p>
    <w:p w14:paraId="3B2D3405">
      <w:pPr>
        <w:jc w:val="center"/>
        <w:outlineLvl w:val="0"/>
        <w:rPr>
          <w:rFonts w:hint="eastAsia" w:ascii="宋体" w:hAnsi="宋体" w:eastAsia="宋体" w:cs="宋体"/>
          <w:b/>
          <w:bCs/>
          <w:color w:val="auto"/>
          <w:sz w:val="40"/>
          <w:szCs w:val="48"/>
        </w:rPr>
      </w:pPr>
      <w:bookmarkStart w:id="511" w:name="_Toc20693"/>
      <w:r>
        <w:rPr>
          <w:rFonts w:hint="eastAsia" w:ascii="宋体" w:hAnsi="宋体" w:eastAsia="宋体" w:cs="宋体"/>
          <w:b/>
          <w:bCs/>
          <w:color w:val="auto"/>
          <w:sz w:val="40"/>
          <w:szCs w:val="48"/>
        </w:rPr>
        <w:t>项目编号：</w:t>
      </w:r>
      <w:bookmarkEnd w:id="511"/>
    </w:p>
    <w:p w14:paraId="5C0287CE">
      <w:pPr>
        <w:rPr>
          <w:rFonts w:hint="eastAsia" w:ascii="宋体" w:hAnsi="宋体" w:eastAsia="宋体" w:cs="宋体"/>
          <w:b/>
          <w:bCs/>
          <w:color w:val="auto"/>
          <w:sz w:val="40"/>
          <w:szCs w:val="48"/>
        </w:rPr>
      </w:pPr>
    </w:p>
    <w:p w14:paraId="244A6661">
      <w:pPr>
        <w:rPr>
          <w:rFonts w:hint="eastAsia" w:ascii="宋体" w:hAnsi="宋体" w:eastAsia="宋体" w:cs="宋体"/>
          <w:b/>
          <w:bCs/>
          <w:color w:val="auto"/>
          <w:sz w:val="40"/>
          <w:szCs w:val="48"/>
        </w:rPr>
      </w:pPr>
    </w:p>
    <w:p w14:paraId="7F9B2FF1">
      <w:pPr>
        <w:rPr>
          <w:rFonts w:hint="eastAsia" w:ascii="宋体" w:hAnsi="宋体" w:eastAsia="宋体" w:cs="宋体"/>
          <w:b/>
          <w:bCs/>
          <w:color w:val="auto"/>
          <w:sz w:val="40"/>
          <w:szCs w:val="48"/>
        </w:rPr>
      </w:pPr>
    </w:p>
    <w:p w14:paraId="66CA085A">
      <w:pPr>
        <w:rPr>
          <w:rFonts w:hint="eastAsia" w:ascii="宋体" w:hAnsi="宋体" w:eastAsia="宋体" w:cs="宋体"/>
          <w:b/>
          <w:bCs/>
          <w:color w:val="auto"/>
          <w:sz w:val="40"/>
          <w:szCs w:val="48"/>
        </w:rPr>
      </w:pPr>
    </w:p>
    <w:p w14:paraId="5C70E8B3">
      <w:pPr>
        <w:jc w:val="center"/>
        <w:outlineLvl w:val="0"/>
        <w:rPr>
          <w:rFonts w:hint="eastAsia" w:ascii="宋体" w:hAnsi="宋体" w:eastAsia="宋体" w:cs="宋体"/>
          <w:b/>
          <w:bCs/>
          <w:color w:val="auto"/>
          <w:sz w:val="40"/>
          <w:szCs w:val="48"/>
        </w:rPr>
      </w:pPr>
      <w:bookmarkStart w:id="512" w:name="_Toc27616"/>
      <w:r>
        <w:rPr>
          <w:rFonts w:hint="eastAsia" w:ascii="宋体" w:hAnsi="宋体" w:eastAsia="宋体" w:cs="宋体"/>
          <w:b/>
          <w:bCs/>
          <w:color w:val="auto"/>
          <w:sz w:val="40"/>
          <w:szCs w:val="48"/>
        </w:rPr>
        <w:t>投标人名称：（盖章）</w:t>
      </w:r>
      <w:bookmarkEnd w:id="512"/>
    </w:p>
    <w:p w14:paraId="1568969A">
      <w:pPr>
        <w:jc w:val="center"/>
        <w:rPr>
          <w:rFonts w:hint="eastAsia" w:ascii="宋体" w:hAnsi="宋体" w:eastAsia="宋体" w:cs="宋体"/>
          <w:b/>
          <w:bCs/>
          <w:color w:val="auto"/>
          <w:sz w:val="40"/>
          <w:szCs w:val="48"/>
        </w:rPr>
      </w:pPr>
    </w:p>
    <w:p w14:paraId="324A3C27">
      <w:pPr>
        <w:jc w:val="center"/>
        <w:outlineLvl w:val="0"/>
        <w:rPr>
          <w:rFonts w:hint="eastAsia" w:ascii="宋体" w:hAnsi="宋体" w:eastAsia="宋体" w:cs="宋体"/>
          <w:b/>
          <w:bCs/>
          <w:color w:val="auto"/>
          <w:sz w:val="40"/>
          <w:szCs w:val="48"/>
        </w:rPr>
      </w:pPr>
      <w:bookmarkStart w:id="513" w:name="_Toc8328"/>
      <w:r>
        <w:rPr>
          <w:rFonts w:hint="eastAsia" w:ascii="宋体" w:hAnsi="宋体" w:eastAsia="宋体" w:cs="宋体"/>
          <w:b/>
          <w:bCs/>
          <w:color w:val="auto"/>
          <w:sz w:val="40"/>
          <w:szCs w:val="48"/>
        </w:rPr>
        <w:t>投标人地址：</w:t>
      </w:r>
      <w:bookmarkEnd w:id="513"/>
    </w:p>
    <w:p w14:paraId="28DE34B3">
      <w:pPr>
        <w:jc w:val="center"/>
        <w:rPr>
          <w:rFonts w:hint="eastAsia" w:ascii="宋体" w:hAnsi="宋体" w:eastAsia="宋体" w:cs="宋体"/>
          <w:b/>
          <w:bCs/>
          <w:color w:val="auto"/>
          <w:sz w:val="40"/>
          <w:szCs w:val="48"/>
        </w:rPr>
      </w:pPr>
    </w:p>
    <w:p w14:paraId="33FC96E9">
      <w:pPr>
        <w:jc w:val="center"/>
        <w:outlineLvl w:val="0"/>
        <w:rPr>
          <w:rFonts w:hint="eastAsia" w:ascii="宋体" w:hAnsi="宋体" w:eastAsia="宋体" w:cs="宋体"/>
          <w:b/>
          <w:bCs/>
          <w:color w:val="auto"/>
          <w:sz w:val="40"/>
          <w:szCs w:val="48"/>
        </w:rPr>
      </w:pPr>
      <w:bookmarkStart w:id="514" w:name="_Toc23143"/>
      <w:r>
        <w:rPr>
          <w:rFonts w:hint="eastAsia" w:ascii="宋体" w:hAnsi="宋体" w:eastAsia="宋体" w:cs="宋体"/>
          <w:b/>
          <w:bCs/>
          <w:color w:val="auto"/>
          <w:sz w:val="40"/>
          <w:szCs w:val="48"/>
        </w:rPr>
        <w:t>在</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年 </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月</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日</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时</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分之前不得启封。</w:t>
      </w:r>
      <w:bookmarkEnd w:id="514"/>
    </w:p>
    <w:p w14:paraId="296F2DEE">
      <w:pPr>
        <w:jc w:val="center"/>
        <w:rPr>
          <w:rFonts w:hint="eastAsia" w:ascii="宋体" w:hAnsi="宋体" w:eastAsia="宋体" w:cs="宋体"/>
          <w:b/>
          <w:bCs/>
          <w:color w:val="auto"/>
          <w:sz w:val="40"/>
          <w:szCs w:val="48"/>
        </w:rPr>
      </w:pPr>
    </w:p>
    <w:p w14:paraId="30E174E7">
      <w:pPr>
        <w:jc w:val="center"/>
        <w:outlineLvl w:val="0"/>
        <w:rPr>
          <w:rFonts w:hint="eastAsia" w:ascii="宋体" w:hAnsi="宋体" w:eastAsia="宋体" w:cs="宋体"/>
          <w:b/>
          <w:bCs/>
          <w:color w:val="auto"/>
          <w:sz w:val="40"/>
          <w:szCs w:val="48"/>
        </w:rPr>
      </w:pPr>
      <w:bookmarkStart w:id="515" w:name="_Toc10680"/>
      <w:r>
        <w:rPr>
          <w:rFonts w:hint="eastAsia" w:ascii="宋体" w:hAnsi="宋体" w:eastAsia="宋体" w:cs="宋体"/>
          <w:b/>
          <w:bCs/>
          <w:color w:val="auto"/>
          <w:sz w:val="40"/>
          <w:szCs w:val="48"/>
        </w:rPr>
        <w:t>年</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 xml:space="preserve"> </w:t>
      </w:r>
      <w:r>
        <w:rPr>
          <w:rFonts w:hint="eastAsia" w:ascii="宋体" w:hAnsi="宋体" w:cs="宋体"/>
          <w:b/>
          <w:bCs/>
          <w:color w:val="auto"/>
          <w:sz w:val="40"/>
          <w:szCs w:val="48"/>
          <w:lang w:val="en-US" w:eastAsia="zh-CN"/>
        </w:rPr>
        <w:t xml:space="preserve">  </w:t>
      </w:r>
      <w:r>
        <w:rPr>
          <w:rFonts w:hint="eastAsia" w:ascii="宋体" w:hAnsi="宋体" w:eastAsia="宋体" w:cs="宋体"/>
          <w:b/>
          <w:bCs/>
          <w:color w:val="auto"/>
          <w:sz w:val="40"/>
          <w:szCs w:val="48"/>
        </w:rPr>
        <w:t xml:space="preserve"> 月   </w:t>
      </w:r>
      <w:r>
        <w:rPr>
          <w:rFonts w:hint="eastAsia" w:ascii="宋体" w:hAnsi="宋体" w:eastAsia="宋体" w:cs="宋体"/>
          <w:b/>
          <w:bCs/>
          <w:color w:val="auto"/>
          <w:sz w:val="40"/>
          <w:szCs w:val="48"/>
        </w:rPr>
        <w:tab/>
      </w:r>
      <w:r>
        <w:rPr>
          <w:rFonts w:hint="eastAsia" w:ascii="宋体" w:hAnsi="宋体" w:eastAsia="宋体" w:cs="宋体"/>
          <w:b/>
          <w:bCs/>
          <w:color w:val="auto"/>
          <w:sz w:val="40"/>
          <w:szCs w:val="48"/>
        </w:rPr>
        <w:t>日</w:t>
      </w:r>
      <w:bookmarkEnd w:id="515"/>
    </w:p>
    <w:p w14:paraId="0DAA589D">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40F3530E">
      <w:pPr>
        <w:spacing w:line="360" w:lineRule="auto"/>
        <w:jc w:val="center"/>
        <w:outlineLvl w:val="0"/>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资格文件部分(封面）</w:t>
      </w:r>
    </w:p>
    <w:p w14:paraId="2C11E7E2">
      <w:pPr>
        <w:spacing w:line="360" w:lineRule="auto"/>
        <w:jc w:val="center"/>
        <w:outlineLvl w:val="0"/>
        <w:rPr>
          <w:rFonts w:hint="eastAsia" w:ascii="宋体" w:hAnsi="宋体" w:eastAsia="宋体" w:cs="宋体"/>
          <w:b/>
          <w:color w:val="auto"/>
          <w:kern w:val="0"/>
          <w:sz w:val="36"/>
          <w:szCs w:val="36"/>
        </w:rPr>
      </w:pPr>
    </w:p>
    <w:p w14:paraId="5F7FC0D3">
      <w:pPr>
        <w:shd w:val="clear" w:color="auto" w:fill="FFFFFF"/>
        <w:snapToGrid w:val="0"/>
        <w:spacing w:line="360" w:lineRule="auto"/>
        <w:jc w:val="center"/>
        <w:outlineLvl w:val="0"/>
        <w:rPr>
          <w:rFonts w:hint="eastAsia" w:ascii="宋体" w:hAnsi="宋体" w:eastAsia="宋体" w:cs="宋体"/>
          <w:b/>
          <w:bCs/>
          <w:color w:val="auto"/>
          <w:sz w:val="44"/>
          <w:szCs w:val="44"/>
        </w:rPr>
      </w:pPr>
      <w:r>
        <w:rPr>
          <w:rFonts w:hint="eastAsia" w:ascii="宋体" w:hAnsi="宋体" w:eastAsia="宋体" w:cs="宋体"/>
          <w:b/>
          <w:bCs/>
          <w:color w:val="auto"/>
          <w:sz w:val="44"/>
          <w:szCs w:val="44"/>
        </w:rPr>
        <w:t>（项目名称）</w:t>
      </w:r>
    </w:p>
    <w:p w14:paraId="49291B66">
      <w:pPr>
        <w:shd w:val="clear" w:color="auto" w:fill="FFFFFF"/>
        <w:snapToGrid w:val="0"/>
        <w:spacing w:line="360" w:lineRule="auto"/>
        <w:jc w:val="center"/>
        <w:outlineLvl w:val="0"/>
        <w:rPr>
          <w:rFonts w:hint="eastAsia" w:ascii="宋体" w:hAnsi="宋体" w:eastAsia="宋体" w:cs="宋体"/>
          <w:b/>
          <w:bCs/>
          <w:color w:val="auto"/>
          <w:sz w:val="52"/>
          <w:szCs w:val="52"/>
        </w:rPr>
      </w:pPr>
    </w:p>
    <w:p w14:paraId="4609F0F8">
      <w:pPr>
        <w:shd w:val="clear" w:color="auto" w:fill="FFFFFF"/>
        <w:snapToGrid w:val="0"/>
        <w:spacing w:line="360" w:lineRule="auto"/>
        <w:jc w:val="center"/>
        <w:outlineLvl w:val="0"/>
        <w:rPr>
          <w:rFonts w:hint="eastAsia" w:ascii="宋体" w:hAnsi="宋体" w:eastAsia="宋体" w:cs="宋体"/>
          <w:b/>
          <w:bCs/>
          <w:color w:val="auto"/>
          <w:sz w:val="52"/>
          <w:szCs w:val="52"/>
        </w:rPr>
      </w:pPr>
      <w:r>
        <w:rPr>
          <w:rFonts w:hint="eastAsia" w:ascii="宋体" w:hAnsi="宋体" w:eastAsia="宋体" w:cs="宋体"/>
          <w:b/>
          <w:bCs/>
          <w:color w:val="auto"/>
          <w:sz w:val="52"/>
          <w:szCs w:val="52"/>
        </w:rPr>
        <w:t>资  格  文  件</w:t>
      </w:r>
    </w:p>
    <w:p w14:paraId="3A5B308B">
      <w:pPr>
        <w:widowControl/>
        <w:spacing w:line="360" w:lineRule="auto"/>
        <w:ind w:right="-2"/>
        <w:jc w:val="center"/>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（线上电子招投标）</w:t>
      </w:r>
    </w:p>
    <w:p w14:paraId="74B2D424">
      <w:pPr>
        <w:pStyle w:val="967"/>
        <w:spacing w:line="360" w:lineRule="auto"/>
        <w:rPr>
          <w:rFonts w:hint="eastAsia" w:ascii="宋体" w:hAnsi="宋体" w:eastAsia="宋体" w:cs="宋体"/>
          <w:color w:val="auto"/>
          <w:sz w:val="32"/>
          <w:szCs w:val="32"/>
        </w:rPr>
      </w:pPr>
    </w:p>
    <w:p w14:paraId="5D131C2C">
      <w:pPr>
        <w:shd w:val="clear" w:color="auto" w:fill="FFFFFF"/>
        <w:snapToGrid w:val="0"/>
        <w:spacing w:line="360" w:lineRule="auto"/>
        <w:jc w:val="center"/>
        <w:outlineLvl w:val="1"/>
        <w:rPr>
          <w:rFonts w:hint="eastAsia" w:ascii="宋体" w:hAnsi="宋体" w:eastAsia="宋体" w:cs="宋体"/>
          <w:b/>
          <w:bCs/>
          <w:color w:val="auto"/>
          <w:sz w:val="32"/>
          <w:szCs w:val="32"/>
        </w:rPr>
      </w:pPr>
      <w:r>
        <w:rPr>
          <w:rFonts w:hint="eastAsia" w:ascii="宋体" w:hAnsi="宋体" w:eastAsia="宋体" w:cs="宋体"/>
          <w:b/>
          <w:bCs/>
          <w:color w:val="auto"/>
          <w:sz w:val="32"/>
          <w:szCs w:val="32"/>
        </w:rPr>
        <w:t>招标编号：</w:t>
      </w:r>
    </w:p>
    <w:p w14:paraId="30A5E652">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投</w:t>
      </w:r>
    </w:p>
    <w:p w14:paraId="7B02EEAF">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标</w:t>
      </w:r>
    </w:p>
    <w:p w14:paraId="36716D54">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文</w:t>
      </w:r>
    </w:p>
    <w:p w14:paraId="318E100D">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件</w:t>
      </w:r>
    </w:p>
    <w:p w14:paraId="6B20AB37">
      <w:pPr>
        <w:snapToGrid w:val="0"/>
        <w:spacing w:line="360" w:lineRule="auto"/>
        <w:ind w:firstLine="1680" w:firstLineChars="600"/>
        <w:rPr>
          <w:rFonts w:hint="eastAsia" w:ascii="宋体" w:hAnsi="宋体" w:eastAsia="宋体" w:cs="宋体"/>
          <w:color w:val="auto"/>
          <w:sz w:val="28"/>
          <w:szCs w:val="28"/>
        </w:rPr>
      </w:pPr>
    </w:p>
    <w:p w14:paraId="1CD05D7E">
      <w:pPr>
        <w:snapToGrid w:val="0"/>
        <w:spacing w:line="360" w:lineRule="auto"/>
        <w:rPr>
          <w:rFonts w:hint="eastAsia" w:ascii="宋体" w:hAnsi="宋体" w:eastAsia="宋体" w:cs="宋体"/>
          <w:color w:val="auto"/>
          <w:sz w:val="32"/>
          <w:szCs w:val="32"/>
        </w:rPr>
      </w:pPr>
    </w:p>
    <w:p w14:paraId="03DDC735">
      <w:pPr>
        <w:snapToGrid w:val="0"/>
        <w:spacing w:line="360" w:lineRule="auto"/>
        <w:ind w:firstLine="1920" w:firstLineChars="600"/>
        <w:rPr>
          <w:rFonts w:hint="eastAsia" w:ascii="宋体" w:hAnsi="宋体" w:eastAsia="宋体" w:cs="宋体"/>
          <w:color w:val="auto"/>
          <w:sz w:val="32"/>
          <w:szCs w:val="32"/>
        </w:rPr>
      </w:pPr>
    </w:p>
    <w:p w14:paraId="614437B6">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投标人全称：（单位公章或电子公章）</w:t>
      </w:r>
    </w:p>
    <w:p w14:paraId="108584F1">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投标人地址：</w:t>
      </w:r>
    </w:p>
    <w:p w14:paraId="6A818A21">
      <w:pPr>
        <w:snapToGrid w:val="0"/>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599D523D">
      <w:pPr>
        <w:rPr>
          <w:rFonts w:hint="eastAsia" w:ascii="宋体" w:hAnsi="宋体" w:cs="宋体"/>
          <w:b/>
          <w:color w:val="auto"/>
          <w:kern w:val="0"/>
          <w:sz w:val="36"/>
          <w:szCs w:val="36"/>
          <w:highlight w:val="none"/>
        </w:rPr>
      </w:pPr>
    </w:p>
    <w:p w14:paraId="5E7A33F4">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资格文件部分</w:t>
      </w:r>
    </w:p>
    <w:p w14:paraId="40BF0965">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082E84E0">
      <w:pPr>
        <w:spacing w:line="360" w:lineRule="auto"/>
        <w:jc w:val="center"/>
        <w:outlineLvl w:val="0"/>
        <w:rPr>
          <w:rFonts w:ascii="宋体" w:hAnsi="宋体" w:cs="宋体"/>
          <w:b/>
          <w:color w:val="auto"/>
          <w:kern w:val="0"/>
          <w:sz w:val="36"/>
          <w:szCs w:val="36"/>
          <w:highlight w:val="none"/>
        </w:rPr>
      </w:pPr>
    </w:p>
    <w:p w14:paraId="1A0D408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（1）符合参加政府采购活动应当具备的一般条件的承诺函……………（页码）</w:t>
      </w:r>
    </w:p>
    <w:p w14:paraId="4B863F5F">
      <w:pPr>
        <w:snapToGrid w:val="0"/>
        <w:spacing w:line="360" w:lineRule="auto"/>
        <w:rPr>
          <w:rFonts w:ascii="宋体" w:hAnsi="宋体" w:cs="宋体"/>
          <w:color w:val="auto"/>
          <w:sz w:val="24"/>
          <w:highlight w:val="none"/>
        </w:rPr>
      </w:pPr>
      <w:r>
        <w:rPr>
          <w:rFonts w:hint="eastAsia" w:ascii="宋体" w:hAnsi="宋体" w:cs="宋体"/>
          <w:snapToGrid w:val="0"/>
          <w:color w:val="auto"/>
          <w:kern w:val="28"/>
          <w:sz w:val="24"/>
          <w:szCs w:val="20"/>
          <w:highlight w:val="none"/>
        </w:rPr>
        <w:t>（2）联合协议</w:t>
      </w:r>
      <w:r>
        <w:rPr>
          <w:rFonts w:hint="eastAsia" w:ascii="宋体" w:hAnsi="宋体" w:cs="宋体"/>
          <w:snapToGrid w:val="0"/>
          <w:color w:val="auto"/>
          <w:kern w:val="28"/>
          <w:sz w:val="24"/>
          <w:szCs w:val="20"/>
          <w:highlight w:val="none"/>
          <w:lang w:eastAsia="zh-CN"/>
        </w:rPr>
        <w:t>（如有）</w:t>
      </w:r>
      <w:r>
        <w:rPr>
          <w:rFonts w:hint="eastAsia" w:ascii="宋体" w:hAnsi="宋体" w:cs="宋体"/>
          <w:color w:val="auto"/>
          <w:sz w:val="24"/>
          <w:highlight w:val="none"/>
        </w:rPr>
        <w:t>……………………………………………………（页码）</w:t>
      </w:r>
    </w:p>
    <w:p w14:paraId="34C62001">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）落实政府采购政策需满足的资格要求………………………………（页码）</w:t>
      </w:r>
    </w:p>
    <w:p w14:paraId="011D8344">
      <w:pPr>
        <w:snapToGrid w:val="0"/>
        <w:spacing w:line="360" w:lineRule="auto"/>
        <w:rPr>
          <w:rFonts w:hint="eastAsia" w:ascii="宋体" w:hAnsi="宋体" w:eastAsia="宋体" w:cs="宋体"/>
          <w:color w:val="auto"/>
          <w:sz w:val="24"/>
          <w:lang w:val="en-US" w:eastAsia="zh-CN"/>
        </w:rPr>
      </w:pPr>
      <w:r>
        <w:rPr>
          <w:rFonts w:hint="eastAsia" w:ascii="宋体" w:hAnsi="宋体" w:cs="宋体"/>
          <w:color w:val="auto"/>
          <w:sz w:val="24"/>
          <w:lang w:val="en-US" w:eastAsia="zh-CN"/>
        </w:rPr>
        <w:t>（4）</w:t>
      </w:r>
      <w:r>
        <w:rPr>
          <w:rFonts w:hint="eastAsia" w:ascii="宋体" w:hAnsi="宋体" w:eastAsia="宋体" w:cs="宋体"/>
          <w:color w:val="auto"/>
          <w:sz w:val="24"/>
          <w:lang w:val="en-US" w:eastAsia="zh-CN"/>
        </w:rPr>
        <w:t>营业执照(或事业法人登记证书或其它登记证明材料）</w:t>
      </w:r>
      <w:r>
        <w:rPr>
          <w:rFonts w:hint="eastAsia" w:ascii="宋体" w:hAnsi="宋体" w:eastAsia="宋体" w:cs="宋体"/>
          <w:color w:val="auto"/>
          <w:sz w:val="24"/>
        </w:rPr>
        <w:t>…………（页码）</w:t>
      </w:r>
    </w:p>
    <w:p w14:paraId="3CDAD020">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）本项目的特定资格要求………………………………………………（页码）</w:t>
      </w:r>
    </w:p>
    <w:p w14:paraId="6A6263B5">
      <w:pPr>
        <w:snapToGrid w:val="0"/>
        <w:spacing w:line="360" w:lineRule="auto"/>
        <w:ind w:firstLine="480" w:firstLineChars="200"/>
        <w:rPr>
          <w:rFonts w:ascii="宋体" w:hAnsi="宋体" w:cs="宋体"/>
          <w:color w:val="auto"/>
          <w:sz w:val="24"/>
          <w:highlight w:val="none"/>
        </w:rPr>
      </w:pPr>
    </w:p>
    <w:p w14:paraId="47948AD6">
      <w:pPr>
        <w:spacing w:line="360" w:lineRule="auto"/>
        <w:ind w:firstLine="480" w:firstLineChars="200"/>
        <w:rPr>
          <w:rFonts w:ascii="宋体" w:hAnsi="宋体" w:cs="宋体"/>
          <w:color w:val="auto"/>
          <w:sz w:val="24"/>
          <w:highlight w:val="none"/>
        </w:rPr>
      </w:pPr>
    </w:p>
    <w:p w14:paraId="74554E32">
      <w:pPr>
        <w:snapToGrid w:val="0"/>
        <w:spacing w:line="360" w:lineRule="auto"/>
        <w:rPr>
          <w:rFonts w:ascii="宋体" w:hAnsi="宋体" w:cs="宋体"/>
          <w:color w:val="auto"/>
          <w:sz w:val="24"/>
          <w:highlight w:val="none"/>
        </w:rPr>
      </w:pPr>
      <w:r>
        <w:rPr>
          <w:rFonts w:hint="eastAsia" w:ascii="宋体" w:hAnsi="宋体" w:cs="宋体"/>
          <w:color w:val="auto"/>
          <w:kern w:val="0"/>
          <w:sz w:val="24"/>
          <w:highlight w:val="none"/>
        </w:rPr>
        <w:br w:type="page"/>
      </w:r>
    </w:p>
    <w:p w14:paraId="7E5F3347">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一、 符合参加政府采购活动应当具备的一般条件的承诺函</w:t>
      </w:r>
    </w:p>
    <w:p w14:paraId="2BD57813">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22B9950A">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我方参与（项目名称）【招标编号：（采购编号）】政府采购活动，郑重承诺：</w:t>
      </w:r>
    </w:p>
    <w:p w14:paraId="2A0757AA">
      <w:pPr>
        <w:snapToGrid w:val="0"/>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rPr>
        <w:t>（一）具备《中华人民共和国政府采购法》第二十二条第一款规定的条件：</w:t>
      </w:r>
    </w:p>
    <w:p w14:paraId="23084ABC">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1、具有独立承担民事责任的能力；</w:t>
      </w:r>
    </w:p>
    <w:p w14:paraId="79CEB197">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 xml:space="preserve">2、具有良好的商业信誉和健全的财务会计制度； </w:t>
      </w:r>
    </w:p>
    <w:p w14:paraId="63EB5BF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3、具有履行合同所必需的设备和专业技术能力；</w:t>
      </w:r>
    </w:p>
    <w:p w14:paraId="7771AF82">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4、有依法缴纳税收和社会保障资金的良好记录；</w:t>
      </w:r>
    </w:p>
    <w:p w14:paraId="431B0C5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5、参加政府采购活动前三年内，在经营活动中没有重大违法记录；</w:t>
      </w:r>
    </w:p>
    <w:p w14:paraId="3BC1CEF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6、具有法律、行政法规规定的其他条件。</w:t>
      </w:r>
    </w:p>
    <w:p w14:paraId="41435C7F">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（二）未被信用中国（www.creditchina.gov.cn)、中国政府采购网（www.ccgp.gov.cn）列入失信被执行人、重大税收违法案件当事人名单、政府采购严重违法失信行为记录名单。</w:t>
      </w:r>
    </w:p>
    <w:p w14:paraId="4D28A909">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（三）不存在以下情况：</w:t>
      </w:r>
    </w:p>
    <w:p w14:paraId="2FFCE556">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1、单位负责人为同一人或者存在直接控股、管理关系的不同供应商参加同一合同项下的政府采购活动的；</w:t>
      </w:r>
    </w:p>
    <w:p w14:paraId="62753988">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2、为采购项目提供整体设计、规范编制或者项目管理、监理、检测等服务后再参加该采购项目的其他采购活动的。</w:t>
      </w:r>
    </w:p>
    <w:p w14:paraId="3906515A">
      <w:pPr>
        <w:snapToGrid w:val="0"/>
        <w:spacing w:line="360" w:lineRule="auto"/>
        <w:ind w:firstLine="5520" w:firstLineChars="2300"/>
        <w:rPr>
          <w:rFonts w:ascii="宋体" w:hAnsi="宋体" w:cs="宋体"/>
          <w:color w:val="auto"/>
          <w:kern w:val="0"/>
          <w:sz w:val="24"/>
          <w:highlight w:val="none"/>
        </w:rPr>
      </w:pPr>
      <w:r>
        <w:rPr>
          <w:rFonts w:hint="eastAsia" w:ascii="宋体" w:hAnsi="宋体" w:cs="宋体"/>
          <w:color w:val="auto"/>
          <w:kern w:val="0"/>
          <w:sz w:val="24"/>
          <w:highlight w:val="none"/>
          <w:lang w:val="zh-CN"/>
        </w:rPr>
        <w:t>投标人名称(电子签名)：</w:t>
      </w:r>
    </w:p>
    <w:p w14:paraId="73D22F07">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 xml:space="preserve">：  年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w:t>
      </w:r>
    </w:p>
    <w:p w14:paraId="77D70073">
      <w:pPr>
        <w:snapToGrid w:val="0"/>
        <w:spacing w:line="360" w:lineRule="auto"/>
        <w:ind w:right="480"/>
        <w:jc w:val="center"/>
        <w:rPr>
          <w:rFonts w:ascii="宋体" w:hAnsi="宋体" w:cs="宋体"/>
          <w:b/>
          <w:color w:val="auto"/>
          <w:kern w:val="0"/>
          <w:sz w:val="32"/>
          <w:szCs w:val="32"/>
          <w:highlight w:val="none"/>
        </w:rPr>
      </w:pPr>
    </w:p>
    <w:p w14:paraId="6C386052">
      <w:pPr>
        <w:snapToGrid w:val="0"/>
        <w:spacing w:line="360" w:lineRule="auto"/>
        <w:ind w:right="480"/>
        <w:jc w:val="center"/>
        <w:rPr>
          <w:rFonts w:ascii="宋体" w:hAnsi="宋体" w:cs="宋体"/>
          <w:b/>
          <w:color w:val="auto"/>
          <w:kern w:val="0"/>
          <w:sz w:val="32"/>
          <w:szCs w:val="32"/>
          <w:highlight w:val="none"/>
        </w:rPr>
      </w:pPr>
    </w:p>
    <w:p w14:paraId="448093E6">
      <w:pPr>
        <w:snapToGrid w:val="0"/>
        <w:spacing w:line="360" w:lineRule="auto"/>
        <w:ind w:right="480"/>
        <w:jc w:val="center"/>
        <w:rPr>
          <w:rFonts w:ascii="宋体" w:hAnsi="宋体" w:cs="宋体"/>
          <w:b/>
          <w:color w:val="auto"/>
          <w:kern w:val="0"/>
          <w:sz w:val="32"/>
          <w:szCs w:val="32"/>
          <w:highlight w:val="none"/>
        </w:rPr>
      </w:pPr>
    </w:p>
    <w:p w14:paraId="424C1D43">
      <w:pPr>
        <w:rPr>
          <w:rFonts w:ascii="宋体" w:hAnsi="宋体" w:cs="宋体"/>
          <w:color w:val="auto"/>
          <w:highlight w:val="none"/>
        </w:rPr>
      </w:pPr>
    </w:p>
    <w:p w14:paraId="587C1256">
      <w:pPr>
        <w:snapToGrid w:val="0"/>
        <w:spacing w:line="360" w:lineRule="auto"/>
        <w:ind w:right="480"/>
        <w:jc w:val="center"/>
        <w:rPr>
          <w:rFonts w:ascii="宋体" w:hAnsi="宋体" w:cs="宋体"/>
          <w:b/>
          <w:color w:val="auto"/>
          <w:kern w:val="0"/>
          <w:sz w:val="32"/>
          <w:szCs w:val="32"/>
          <w:highlight w:val="none"/>
        </w:rPr>
      </w:pPr>
    </w:p>
    <w:p w14:paraId="33F53A4B">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1FD9DD78">
      <w:pPr>
        <w:widowControl/>
        <w:adjustRightInd/>
        <w:ind w:firstLine="0" w:firstLineChars="0"/>
        <w:jc w:val="left"/>
        <w:rPr>
          <w:rFonts w:hint="eastAsia" w:ascii="宋体" w:hAnsi="宋体" w:cs="宋体"/>
          <w:b/>
          <w:kern w:val="0"/>
          <w:sz w:val="32"/>
          <w:szCs w:val="32"/>
          <w:lang w:eastAsia="zh-CN"/>
        </w:rPr>
      </w:pPr>
      <w:r>
        <w:rPr>
          <w:rFonts w:hint="eastAsia" w:ascii="宋体" w:hAnsi="宋体" w:cs="宋体"/>
          <w:b/>
          <w:kern w:val="0"/>
          <w:sz w:val="32"/>
          <w:szCs w:val="32"/>
          <w:lang w:eastAsia="zh-CN"/>
        </w:rPr>
        <w:t>二、营业执照(或事业法人登记证书或其它登记证明材料）复印件加盖公章；</w:t>
      </w:r>
    </w:p>
    <w:p w14:paraId="5DD2B142">
      <w:pPr>
        <w:widowControl/>
        <w:adjustRightInd/>
        <w:ind w:firstLine="480" w:firstLineChars="200"/>
        <w:jc w:val="left"/>
        <w:rPr>
          <w:rFonts w:hint="eastAsia" w:ascii="宋体" w:hAnsi="宋体" w:eastAsia="宋体" w:cs="宋体"/>
          <w:b w:val="0"/>
          <w:bCs/>
          <w:kern w:val="0"/>
          <w:sz w:val="24"/>
          <w:szCs w:val="24"/>
          <w:lang w:eastAsia="zh-CN"/>
        </w:rPr>
      </w:pPr>
      <w:r>
        <w:rPr>
          <w:rFonts w:hint="eastAsia" w:ascii="宋体" w:hAnsi="宋体" w:cs="宋体"/>
          <w:b w:val="0"/>
          <w:bCs/>
          <w:kern w:val="0"/>
          <w:sz w:val="24"/>
          <w:szCs w:val="24"/>
          <w:lang w:eastAsia="zh-CN"/>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政府采购活动，由单位负责人签署相关文件材料；</w:t>
      </w:r>
    </w:p>
    <w:p w14:paraId="336E2BE1">
      <w:pPr>
        <w:widowControl/>
        <w:spacing w:line="360" w:lineRule="auto"/>
        <w:ind w:firstLine="643" w:firstLineChars="200"/>
        <w:jc w:val="center"/>
        <w:rPr>
          <w:rFonts w:hint="eastAsia" w:ascii="宋体" w:hAnsi="宋体" w:cs="宋体"/>
          <w:b/>
          <w:color w:val="auto"/>
          <w:kern w:val="0"/>
          <w:sz w:val="32"/>
          <w:szCs w:val="32"/>
          <w:highlight w:val="none"/>
        </w:rPr>
      </w:pPr>
    </w:p>
    <w:p w14:paraId="68E39EBF">
      <w:pPr>
        <w:widowControl/>
        <w:spacing w:line="360" w:lineRule="auto"/>
        <w:ind w:firstLine="643" w:firstLineChars="20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三</w:t>
      </w:r>
      <w:r>
        <w:rPr>
          <w:rFonts w:hint="eastAsia" w:ascii="宋体" w:hAnsi="宋体" w:cs="宋体"/>
          <w:b/>
          <w:color w:val="auto"/>
          <w:kern w:val="0"/>
          <w:sz w:val="32"/>
          <w:szCs w:val="32"/>
          <w:highlight w:val="none"/>
        </w:rPr>
        <w:t>、联合协议（如果有）</w:t>
      </w:r>
    </w:p>
    <w:p w14:paraId="103F8BB3">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[以联合体形式投标的，提供联合协议（附件5）；本项目不接受联合体投标或者投标人不以联合体形式投标的，则不需要提供）]</w:t>
      </w:r>
    </w:p>
    <w:p w14:paraId="3AAC9815">
      <w:pPr>
        <w:snapToGrid w:val="0"/>
        <w:spacing w:line="360" w:lineRule="auto"/>
        <w:ind w:right="480"/>
        <w:jc w:val="center"/>
        <w:rPr>
          <w:rFonts w:ascii="宋体" w:hAnsi="宋体" w:cs="宋体"/>
          <w:b/>
          <w:color w:val="auto"/>
          <w:kern w:val="0"/>
          <w:sz w:val="32"/>
          <w:szCs w:val="32"/>
          <w:highlight w:val="none"/>
        </w:rPr>
      </w:pPr>
    </w:p>
    <w:p w14:paraId="6B99E47D">
      <w:pPr>
        <w:snapToGrid w:val="0"/>
        <w:spacing w:line="360" w:lineRule="auto"/>
        <w:ind w:right="480"/>
        <w:jc w:val="center"/>
        <w:rPr>
          <w:rFonts w:ascii="宋体" w:hAnsi="宋体" w:cs="宋体"/>
          <w:b/>
          <w:color w:val="auto"/>
          <w:kern w:val="0"/>
          <w:sz w:val="32"/>
          <w:szCs w:val="32"/>
          <w:highlight w:val="none"/>
        </w:rPr>
      </w:pPr>
    </w:p>
    <w:p w14:paraId="4CB728E1">
      <w:pPr>
        <w:snapToGrid w:val="0"/>
        <w:spacing w:line="360" w:lineRule="auto"/>
        <w:ind w:right="48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四</w:t>
      </w:r>
      <w:r>
        <w:rPr>
          <w:rFonts w:hint="eastAsia" w:ascii="宋体" w:hAnsi="宋体" w:cs="宋体"/>
          <w:b/>
          <w:color w:val="auto"/>
          <w:kern w:val="0"/>
          <w:sz w:val="32"/>
          <w:szCs w:val="32"/>
          <w:highlight w:val="none"/>
        </w:rPr>
        <w:t>、落实政府采购政策需满足的资格要求</w:t>
      </w:r>
    </w:p>
    <w:p w14:paraId="2B64EF12">
      <w:pPr>
        <w:spacing w:line="360" w:lineRule="auto"/>
        <w:rPr>
          <w:rFonts w:ascii="宋体" w:hAnsi="宋体" w:cs="宋体"/>
          <w:color w:val="auto"/>
          <w:sz w:val="24"/>
          <w:highlight w:val="none"/>
        </w:rPr>
      </w:pPr>
      <w:r>
        <w:rPr>
          <w:rFonts w:hint="eastAsia" w:ascii="宋体" w:hAnsi="宋体" w:cs="宋体"/>
          <w:color w:val="auto"/>
          <w:sz w:val="24"/>
          <w:highlight w:val="none"/>
        </w:rPr>
        <w:t>（根据招标公告落实政府采购政策需满足的资格要求选择提供相应的材料；未要求的，无需提供）</w:t>
      </w:r>
    </w:p>
    <w:p w14:paraId="7F6F8DC9">
      <w:pPr>
        <w:snapToGrid w:val="0"/>
        <w:spacing w:before="50" w:after="50"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A</w:t>
      </w:r>
      <w:r>
        <w:rPr>
          <w:rFonts w:hint="eastAsia" w:ascii="宋体" w:hAnsi="宋体" w:cs="宋体"/>
          <w:color w:val="auto"/>
          <w:sz w:val="24"/>
          <w:highlight w:val="none"/>
        </w:rPr>
        <w:t>.专门面向中小企业，服务全部由符合政策要求的中小企业（或小微企业）承接的，提供相应的中小企业声明函（附件</w:t>
      </w:r>
      <w:r>
        <w:rPr>
          <w:rFonts w:ascii="宋体" w:hAnsi="宋体" w:cs="宋体"/>
          <w:color w:val="auto"/>
          <w:sz w:val="24"/>
          <w:highlight w:val="none"/>
        </w:rPr>
        <w:t>7</w:t>
      </w:r>
      <w:r>
        <w:rPr>
          <w:rFonts w:hint="eastAsia" w:ascii="宋体" w:hAnsi="宋体" w:cs="宋体"/>
          <w:color w:val="auto"/>
          <w:sz w:val="24"/>
          <w:highlight w:val="none"/>
        </w:rPr>
        <w:t xml:space="preserve">）。 </w:t>
      </w:r>
    </w:p>
    <w:p w14:paraId="4E850D38">
      <w:pPr>
        <w:widowControl/>
        <w:spacing w:line="360" w:lineRule="auto"/>
        <w:ind w:firstLine="480"/>
        <w:jc w:val="left"/>
        <w:rPr>
          <w:rFonts w:ascii="宋体" w:hAnsi="宋体" w:cs="宋体"/>
          <w:color w:val="auto"/>
          <w:sz w:val="24"/>
          <w:highlight w:val="none"/>
        </w:rPr>
      </w:pPr>
    </w:p>
    <w:p w14:paraId="308C8403">
      <w:pPr>
        <w:widowControl/>
        <w:spacing w:line="360" w:lineRule="auto"/>
        <w:ind w:firstLine="472" w:firstLineChars="196"/>
        <w:jc w:val="left"/>
        <w:rPr>
          <w:rFonts w:ascii="宋体" w:hAnsi="宋体" w:cs="宋体"/>
          <w:color w:val="auto"/>
          <w:sz w:val="24"/>
          <w:highlight w:val="none"/>
        </w:rPr>
      </w:pPr>
      <w:r>
        <w:rPr>
          <w:rFonts w:hint="eastAsia" w:ascii="宋体" w:hAnsi="宋体" w:cs="宋体"/>
          <w:b/>
          <w:color w:val="auto"/>
          <w:sz w:val="24"/>
          <w:highlight w:val="none"/>
        </w:rPr>
        <w:t>B.</w:t>
      </w:r>
      <w:r>
        <w:rPr>
          <w:rFonts w:hint="eastAsia" w:ascii="宋体" w:hAnsi="宋体" w:cs="宋体"/>
          <w:color w:val="auto"/>
          <w:sz w:val="24"/>
          <w:highlight w:val="none"/>
        </w:rPr>
        <w:t>要求以联合体形式参加的，提供联合协议（附件</w:t>
      </w:r>
      <w:r>
        <w:rPr>
          <w:rFonts w:ascii="宋体" w:hAnsi="宋体" w:cs="宋体"/>
          <w:color w:val="auto"/>
          <w:sz w:val="24"/>
          <w:highlight w:val="none"/>
        </w:rPr>
        <w:t>5</w:t>
      </w:r>
      <w:r>
        <w:rPr>
          <w:rFonts w:hint="eastAsia" w:ascii="宋体" w:hAnsi="宋体" w:cs="宋体"/>
          <w:color w:val="auto"/>
          <w:sz w:val="24"/>
          <w:highlight w:val="none"/>
        </w:rPr>
        <w:t>）和中小企业声明函（附件</w:t>
      </w:r>
      <w:r>
        <w:rPr>
          <w:rFonts w:ascii="宋体" w:hAnsi="宋体" w:cs="宋体"/>
          <w:color w:val="auto"/>
          <w:sz w:val="24"/>
          <w:highlight w:val="none"/>
        </w:rPr>
        <w:t>7</w:t>
      </w:r>
      <w:r>
        <w:rPr>
          <w:rFonts w:hint="eastAsia" w:ascii="宋体" w:hAnsi="宋体" w:cs="宋体"/>
          <w:color w:val="auto"/>
          <w:sz w:val="24"/>
          <w:highlight w:val="none"/>
        </w:rPr>
        <w:t>），联合协议中中小企业合同金额应当达到招标公告载明的比例；如果供应商本身提供所有标的均由中小企业承接的，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视同符合了资格条件，无需再与其他中小企业组成联合体参加政府采购活动，无需提供联合协议。</w:t>
      </w:r>
    </w:p>
    <w:p w14:paraId="79339B38">
      <w:pPr>
        <w:snapToGrid w:val="0"/>
        <w:spacing w:before="50" w:after="50" w:line="360" w:lineRule="auto"/>
        <w:jc w:val="center"/>
        <w:rPr>
          <w:rFonts w:ascii="宋体" w:hAnsi="宋体" w:cs="宋体"/>
          <w:color w:val="auto"/>
          <w:sz w:val="24"/>
          <w:highlight w:val="none"/>
        </w:rPr>
      </w:pPr>
      <w:r>
        <w:rPr>
          <w:rFonts w:hint="eastAsia" w:ascii="宋体" w:hAnsi="宋体" w:cs="宋体"/>
          <w:b/>
          <w:color w:val="auto"/>
          <w:sz w:val="24"/>
          <w:highlight w:val="none"/>
        </w:rPr>
        <w:t xml:space="preserve">    </w:t>
      </w:r>
    </w:p>
    <w:p w14:paraId="22ACF7DC">
      <w:pPr>
        <w:spacing w:line="360" w:lineRule="auto"/>
        <w:ind w:firstLine="482" w:firstLineChars="200"/>
        <w:rPr>
          <w:rFonts w:ascii="宋体" w:hAnsi="宋体" w:cs="宋体"/>
          <w:color w:val="auto"/>
          <w:sz w:val="24"/>
          <w:highlight w:val="none"/>
        </w:rPr>
      </w:pPr>
      <w:r>
        <w:rPr>
          <w:rFonts w:hint="eastAsia" w:ascii="宋体" w:hAnsi="宋体" w:cs="宋体"/>
          <w:b/>
          <w:color w:val="auto"/>
          <w:sz w:val="24"/>
          <w:highlight w:val="none"/>
        </w:rPr>
        <w:t>C、</w:t>
      </w:r>
      <w:r>
        <w:rPr>
          <w:rFonts w:hint="eastAsia" w:ascii="宋体" w:hAnsi="宋体" w:cs="宋体"/>
          <w:color w:val="auto"/>
          <w:sz w:val="24"/>
          <w:highlight w:val="none"/>
        </w:rPr>
        <w:t>要求合同分包的，提供分包意向协议（附件6）和中小企业声明函（附件</w:t>
      </w:r>
      <w:r>
        <w:rPr>
          <w:rFonts w:ascii="宋体" w:hAnsi="宋体" w:cs="宋体"/>
          <w:color w:val="auto"/>
          <w:sz w:val="24"/>
          <w:highlight w:val="none"/>
        </w:rPr>
        <w:t>7</w:t>
      </w:r>
      <w:r>
        <w:rPr>
          <w:rFonts w:hint="eastAsia" w:ascii="宋体" w:hAnsi="宋体" w:cs="宋体"/>
          <w:color w:val="auto"/>
          <w:sz w:val="24"/>
          <w:highlight w:val="none"/>
        </w:rPr>
        <w:t>），分包意向协议中中小企业合同金额应当达到招标公告载明的比例；如果供应商本身提供所有标的均由中小企业承接的，</w:t>
      </w:r>
      <w:r>
        <w:rPr>
          <w:rFonts w:hint="eastAsia" w:ascii="宋体" w:hAnsi="宋体" w:cs="宋体"/>
          <w:color w:val="auto"/>
          <w:spacing w:val="8"/>
          <w:kern w:val="0"/>
          <w:sz w:val="24"/>
          <w:highlight w:val="none"/>
        </w:rPr>
        <w:t>并相应达到了前述比例要求，</w:t>
      </w:r>
      <w:r>
        <w:rPr>
          <w:rFonts w:hint="eastAsia" w:ascii="宋体" w:hAnsi="宋体" w:cs="宋体"/>
          <w:color w:val="auto"/>
          <w:sz w:val="24"/>
          <w:highlight w:val="none"/>
        </w:rPr>
        <w:t>视同符合了资格条件，无需再向中小企业分包，无需提供分包意向协议。</w:t>
      </w:r>
    </w:p>
    <w:p w14:paraId="4B725B4C">
      <w:pPr>
        <w:widowControl/>
        <w:spacing w:line="360" w:lineRule="auto"/>
        <w:ind w:left="150"/>
        <w:jc w:val="center"/>
        <w:rPr>
          <w:rFonts w:ascii="宋体" w:hAnsi="宋体" w:cs="宋体"/>
          <w:b/>
          <w:color w:val="auto"/>
          <w:kern w:val="0"/>
          <w:sz w:val="32"/>
          <w:szCs w:val="32"/>
          <w:highlight w:val="none"/>
        </w:rPr>
      </w:pPr>
    </w:p>
    <w:p w14:paraId="59CF8467">
      <w:pPr>
        <w:widowControl/>
        <w:spacing w:line="360" w:lineRule="auto"/>
        <w:ind w:left="150"/>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eastAsia="zh-CN"/>
        </w:rPr>
        <w:t>五</w:t>
      </w:r>
      <w:r>
        <w:rPr>
          <w:rFonts w:hint="eastAsia" w:ascii="宋体" w:hAnsi="宋体" w:cs="宋体"/>
          <w:b/>
          <w:color w:val="auto"/>
          <w:kern w:val="0"/>
          <w:sz w:val="32"/>
          <w:szCs w:val="32"/>
          <w:highlight w:val="none"/>
        </w:rPr>
        <w:t>、本项目的特定资格要求</w:t>
      </w:r>
    </w:p>
    <w:p w14:paraId="098B4EE7">
      <w:pPr>
        <w:spacing w:line="360" w:lineRule="auto"/>
        <w:jc w:val="center"/>
        <w:rPr>
          <w:rFonts w:ascii="宋体" w:hAnsi="宋体" w:cs="宋体"/>
          <w:color w:val="auto"/>
          <w:sz w:val="24"/>
          <w:highlight w:val="none"/>
        </w:rPr>
      </w:pPr>
      <w:r>
        <w:rPr>
          <w:rFonts w:hint="eastAsia" w:ascii="宋体" w:hAnsi="宋体" w:cs="宋体"/>
          <w:color w:val="auto"/>
          <w:sz w:val="24"/>
          <w:highlight w:val="none"/>
        </w:rPr>
        <w:t>（根据招标公告本项目的特定资格要求提供相应的材料；未要求的，无需提供）</w:t>
      </w:r>
    </w:p>
    <w:p w14:paraId="4F8F1A22">
      <w:pPr>
        <w:rPr>
          <w:rFonts w:ascii="宋体" w:hAnsi="宋体" w:cs="宋体"/>
          <w:color w:val="auto"/>
          <w:highlight w:val="none"/>
        </w:rPr>
      </w:pPr>
    </w:p>
    <w:p w14:paraId="6E7D7A32">
      <w:pPr>
        <w:widowControl/>
        <w:adjustRightInd/>
        <w:jc w:val="left"/>
        <w:rPr>
          <w:rFonts w:ascii="宋体" w:hAnsi="宋体" w:cs="宋体"/>
          <w:b/>
          <w:color w:val="auto"/>
          <w:kern w:val="0"/>
          <w:sz w:val="36"/>
          <w:szCs w:val="36"/>
          <w:highlight w:val="none"/>
        </w:rPr>
      </w:pPr>
      <w:r>
        <w:rPr>
          <w:rFonts w:ascii="宋体" w:hAnsi="宋体" w:cs="宋体"/>
          <w:b/>
          <w:color w:val="auto"/>
          <w:kern w:val="0"/>
          <w:sz w:val="36"/>
          <w:szCs w:val="36"/>
          <w:highlight w:val="none"/>
        </w:rPr>
        <w:br w:type="page"/>
      </w:r>
    </w:p>
    <w:p w14:paraId="394F7418">
      <w:pPr>
        <w:spacing w:line="360" w:lineRule="auto"/>
        <w:ind w:right="420" w:firstLine="2209" w:firstLineChars="500"/>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商务技术文件部分（封面）</w:t>
      </w:r>
    </w:p>
    <w:p w14:paraId="39E9FD99">
      <w:pPr>
        <w:spacing w:line="360" w:lineRule="auto"/>
        <w:jc w:val="center"/>
        <w:outlineLvl w:val="0"/>
        <w:rPr>
          <w:rFonts w:hint="eastAsia" w:ascii="宋体" w:hAnsi="宋体" w:eastAsia="宋体" w:cs="宋体"/>
          <w:b/>
          <w:color w:val="auto"/>
          <w:kern w:val="0"/>
          <w:sz w:val="24"/>
        </w:rPr>
      </w:pPr>
    </w:p>
    <w:p w14:paraId="7D84062F">
      <w:pPr>
        <w:shd w:val="clear" w:color="auto" w:fill="FFFFFF"/>
        <w:snapToGrid w:val="0"/>
        <w:spacing w:line="360" w:lineRule="auto"/>
        <w:jc w:val="center"/>
        <w:outlineLvl w:val="0"/>
        <w:rPr>
          <w:rFonts w:hint="eastAsia" w:ascii="宋体" w:hAnsi="宋体" w:eastAsia="宋体" w:cs="宋体"/>
          <w:b/>
          <w:bCs/>
          <w:color w:val="auto"/>
          <w:sz w:val="32"/>
          <w:szCs w:val="32"/>
        </w:rPr>
      </w:pPr>
      <w:r>
        <w:rPr>
          <w:rFonts w:hint="eastAsia" w:ascii="宋体" w:hAnsi="宋体" w:eastAsia="宋体" w:cs="宋体"/>
          <w:b/>
          <w:bCs/>
          <w:color w:val="auto"/>
          <w:sz w:val="32"/>
          <w:szCs w:val="32"/>
        </w:rPr>
        <w:t>（项目名称）</w:t>
      </w:r>
    </w:p>
    <w:p w14:paraId="18E7F4EA">
      <w:pPr>
        <w:shd w:val="clear" w:color="auto" w:fill="FFFFFF"/>
        <w:snapToGrid w:val="0"/>
        <w:spacing w:line="360" w:lineRule="auto"/>
        <w:jc w:val="center"/>
        <w:outlineLvl w:val="0"/>
        <w:rPr>
          <w:rFonts w:hint="eastAsia" w:ascii="宋体" w:hAnsi="宋体" w:eastAsia="宋体" w:cs="宋体"/>
          <w:b/>
          <w:bCs/>
          <w:color w:val="auto"/>
          <w:sz w:val="52"/>
          <w:szCs w:val="52"/>
        </w:rPr>
      </w:pPr>
      <w:bookmarkStart w:id="516" w:name="_Toc17190"/>
      <w:r>
        <w:rPr>
          <w:rFonts w:hint="eastAsia" w:ascii="宋体" w:hAnsi="宋体" w:eastAsia="宋体" w:cs="宋体"/>
          <w:b/>
          <w:bCs/>
          <w:color w:val="auto"/>
          <w:sz w:val="52"/>
          <w:szCs w:val="52"/>
        </w:rPr>
        <w:t>商 务 技 术 文 件</w:t>
      </w:r>
      <w:bookmarkEnd w:id="516"/>
    </w:p>
    <w:p w14:paraId="3981442B">
      <w:pPr>
        <w:widowControl/>
        <w:spacing w:line="360" w:lineRule="auto"/>
        <w:ind w:right="-2"/>
        <w:jc w:val="center"/>
        <w:outlineLvl w:val="1"/>
        <w:rPr>
          <w:rFonts w:hint="eastAsia" w:ascii="宋体" w:hAnsi="宋体" w:eastAsia="宋体" w:cs="宋体"/>
          <w:b/>
          <w:color w:val="auto"/>
          <w:sz w:val="36"/>
          <w:szCs w:val="36"/>
        </w:rPr>
      </w:pPr>
      <w:bookmarkStart w:id="517" w:name="_Toc27078"/>
      <w:r>
        <w:rPr>
          <w:rFonts w:hint="eastAsia" w:ascii="宋体" w:hAnsi="宋体" w:eastAsia="宋体" w:cs="宋体"/>
          <w:b/>
          <w:color w:val="auto"/>
          <w:sz w:val="36"/>
          <w:szCs w:val="36"/>
        </w:rPr>
        <w:t>（线上电子招投标）</w:t>
      </w:r>
      <w:bookmarkEnd w:id="517"/>
    </w:p>
    <w:p w14:paraId="37DB5D18">
      <w:pPr>
        <w:pStyle w:val="967"/>
        <w:spacing w:line="360" w:lineRule="auto"/>
        <w:rPr>
          <w:rFonts w:hint="eastAsia" w:ascii="宋体" w:hAnsi="宋体" w:eastAsia="宋体" w:cs="宋体"/>
          <w:color w:val="auto"/>
          <w:sz w:val="36"/>
          <w:szCs w:val="36"/>
        </w:rPr>
      </w:pPr>
    </w:p>
    <w:p w14:paraId="3B0E2494">
      <w:pPr>
        <w:shd w:val="clear" w:color="auto" w:fill="FFFFFF"/>
        <w:snapToGrid w:val="0"/>
        <w:spacing w:line="360" w:lineRule="auto"/>
        <w:jc w:val="center"/>
        <w:outlineLvl w:val="1"/>
        <w:rPr>
          <w:rFonts w:hint="eastAsia" w:ascii="宋体" w:hAnsi="宋体" w:eastAsia="宋体" w:cs="宋体"/>
          <w:b/>
          <w:bCs/>
          <w:color w:val="auto"/>
          <w:sz w:val="36"/>
          <w:szCs w:val="36"/>
        </w:rPr>
      </w:pPr>
      <w:bookmarkStart w:id="518" w:name="_Toc28851"/>
      <w:r>
        <w:rPr>
          <w:rFonts w:hint="eastAsia" w:ascii="宋体" w:hAnsi="宋体" w:eastAsia="宋体" w:cs="宋体"/>
          <w:b/>
          <w:bCs/>
          <w:color w:val="auto"/>
          <w:sz w:val="36"/>
          <w:szCs w:val="36"/>
        </w:rPr>
        <w:t xml:space="preserve">  招标编号：</w:t>
      </w:r>
      <w:bookmarkEnd w:id="518"/>
    </w:p>
    <w:p w14:paraId="790A9D43">
      <w:pPr>
        <w:pStyle w:val="967"/>
        <w:spacing w:line="360" w:lineRule="auto"/>
        <w:rPr>
          <w:rFonts w:hint="eastAsia" w:ascii="宋体" w:hAnsi="宋体" w:eastAsia="宋体" w:cs="宋体"/>
          <w:color w:val="auto"/>
        </w:rPr>
      </w:pPr>
    </w:p>
    <w:p w14:paraId="25223977">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投</w:t>
      </w:r>
    </w:p>
    <w:p w14:paraId="7744E8DE">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标</w:t>
      </w:r>
    </w:p>
    <w:p w14:paraId="575B7E3F">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文</w:t>
      </w:r>
    </w:p>
    <w:p w14:paraId="5B970148">
      <w:pPr>
        <w:snapToGrid w:val="0"/>
        <w:spacing w:line="360" w:lineRule="auto"/>
        <w:jc w:val="center"/>
        <w:rPr>
          <w:rFonts w:hint="eastAsia" w:ascii="宋体" w:hAnsi="宋体" w:eastAsia="宋体" w:cs="宋体"/>
          <w:color w:val="auto"/>
          <w:sz w:val="52"/>
          <w:szCs w:val="52"/>
        </w:rPr>
      </w:pPr>
      <w:r>
        <w:rPr>
          <w:rFonts w:hint="eastAsia" w:ascii="宋体" w:hAnsi="宋体" w:eastAsia="宋体" w:cs="宋体"/>
          <w:color w:val="auto"/>
          <w:sz w:val="52"/>
          <w:szCs w:val="52"/>
        </w:rPr>
        <w:t>件</w:t>
      </w:r>
    </w:p>
    <w:p w14:paraId="1E9CA8E3">
      <w:pPr>
        <w:snapToGrid w:val="0"/>
        <w:spacing w:line="360" w:lineRule="auto"/>
        <w:ind w:firstLine="1920" w:firstLineChars="600"/>
        <w:rPr>
          <w:rFonts w:hint="eastAsia" w:ascii="宋体" w:hAnsi="宋体" w:eastAsia="宋体" w:cs="宋体"/>
          <w:color w:val="auto"/>
          <w:sz w:val="32"/>
          <w:szCs w:val="32"/>
        </w:rPr>
      </w:pPr>
    </w:p>
    <w:p w14:paraId="3DC225CC">
      <w:pPr>
        <w:snapToGrid w:val="0"/>
        <w:spacing w:line="360" w:lineRule="auto"/>
        <w:ind w:firstLine="1920" w:firstLineChars="600"/>
        <w:rPr>
          <w:rFonts w:hint="eastAsia" w:ascii="宋体" w:hAnsi="宋体" w:eastAsia="宋体" w:cs="宋体"/>
          <w:color w:val="auto"/>
          <w:sz w:val="32"/>
          <w:szCs w:val="32"/>
        </w:rPr>
      </w:pPr>
    </w:p>
    <w:p w14:paraId="4102FD33">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投标人全称：（单位公章或电子公章）</w:t>
      </w:r>
    </w:p>
    <w:p w14:paraId="1B858CA3">
      <w:pPr>
        <w:snapToGrid w:val="0"/>
        <w:spacing w:line="360" w:lineRule="auto"/>
        <w:ind w:firstLine="1920" w:firstLineChars="600"/>
        <w:rPr>
          <w:rFonts w:hint="eastAsia" w:ascii="宋体" w:hAnsi="宋体" w:eastAsia="宋体" w:cs="宋体"/>
          <w:color w:val="auto"/>
          <w:sz w:val="32"/>
          <w:szCs w:val="32"/>
        </w:rPr>
      </w:pPr>
      <w:r>
        <w:rPr>
          <w:rFonts w:hint="eastAsia" w:ascii="宋体" w:hAnsi="宋体" w:eastAsia="宋体" w:cs="宋体"/>
          <w:color w:val="auto"/>
          <w:sz w:val="32"/>
          <w:szCs w:val="32"/>
        </w:rPr>
        <w:t>投标人地址：</w:t>
      </w:r>
    </w:p>
    <w:p w14:paraId="4BADE4BB">
      <w:pPr>
        <w:snapToGrid w:val="0"/>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年   月   日</w:t>
      </w:r>
    </w:p>
    <w:p w14:paraId="6C4B6788">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6FEFABDE">
      <w:pPr>
        <w:spacing w:line="360" w:lineRule="auto"/>
        <w:ind w:right="420" w:firstLine="3614" w:firstLineChars="100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商务技术文件部分</w:t>
      </w:r>
    </w:p>
    <w:p w14:paraId="1923BBBE">
      <w:pPr>
        <w:spacing w:line="360" w:lineRule="auto"/>
        <w:jc w:val="center"/>
        <w:outlineLvl w:val="0"/>
        <w:rPr>
          <w:rFonts w:ascii="宋体" w:hAnsi="宋体" w:cs="宋体"/>
          <w:b/>
          <w:color w:val="auto"/>
          <w:kern w:val="0"/>
          <w:sz w:val="24"/>
          <w:highlight w:val="none"/>
        </w:rPr>
      </w:pPr>
    </w:p>
    <w:p w14:paraId="214DDEE0">
      <w:pPr>
        <w:spacing w:line="360" w:lineRule="auto"/>
        <w:jc w:val="center"/>
        <w:outlineLvl w:val="0"/>
        <w:rPr>
          <w:rFonts w:ascii="宋体" w:hAnsi="宋体" w:cs="宋体"/>
          <w:b/>
          <w:color w:val="auto"/>
          <w:kern w:val="0"/>
          <w:sz w:val="28"/>
          <w:szCs w:val="28"/>
          <w:highlight w:val="none"/>
        </w:rPr>
      </w:pPr>
      <w:r>
        <w:rPr>
          <w:rFonts w:hint="eastAsia" w:ascii="宋体" w:hAnsi="宋体" w:cs="宋体"/>
          <w:b/>
          <w:color w:val="auto"/>
          <w:kern w:val="0"/>
          <w:sz w:val="28"/>
          <w:szCs w:val="28"/>
          <w:highlight w:val="none"/>
        </w:rPr>
        <w:t>目录</w:t>
      </w:r>
    </w:p>
    <w:p w14:paraId="6FD71300">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（1）投标函</w:t>
      </w:r>
      <w:r>
        <w:rPr>
          <w:rFonts w:hint="eastAsia" w:ascii="宋体" w:hAnsi="宋体" w:cs="宋体"/>
          <w:color w:val="auto"/>
          <w:highlight w:val="none"/>
        </w:rPr>
        <w:t>…………………………………………………………………………………（页码）</w:t>
      </w:r>
      <w:r>
        <w:rPr>
          <w:rFonts w:hint="eastAsia" w:ascii="宋体" w:hAnsi="宋体" w:cs="宋体"/>
          <w:color w:val="auto"/>
          <w:sz w:val="24"/>
          <w:highlight w:val="none"/>
        </w:rPr>
        <w:t>（2）授权委托书或法定代表人（单位负责人、自然人本人）身份证明</w:t>
      </w:r>
      <w:r>
        <w:rPr>
          <w:rFonts w:hint="eastAsia" w:ascii="宋体" w:hAnsi="宋体" w:cs="宋体"/>
          <w:color w:val="auto"/>
          <w:highlight w:val="none"/>
        </w:rPr>
        <w:t>………（页码）</w:t>
      </w:r>
    </w:p>
    <w:p w14:paraId="112F8316">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3</w:t>
      </w:r>
      <w:r>
        <w:rPr>
          <w:rFonts w:hint="eastAsia" w:ascii="宋体" w:hAnsi="宋体" w:cs="宋体"/>
          <w:color w:val="auto"/>
          <w:sz w:val="24"/>
          <w:highlight w:val="none"/>
        </w:rPr>
        <w:t>）分包意向协议</w:t>
      </w:r>
      <w:r>
        <w:rPr>
          <w:rFonts w:hint="eastAsia" w:ascii="宋体" w:hAnsi="宋体" w:cs="宋体"/>
          <w:color w:val="auto"/>
          <w:highlight w:val="none"/>
        </w:rPr>
        <w:t>…………………………………………………………………………（页码）</w:t>
      </w:r>
    </w:p>
    <w:p w14:paraId="41674BBD">
      <w:pPr>
        <w:snapToGrid w:val="0"/>
        <w:spacing w:line="360" w:lineRule="auto"/>
        <w:ind w:firstLine="480" w:firstLineChars="200"/>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4</w:t>
      </w:r>
      <w:r>
        <w:rPr>
          <w:rFonts w:hint="eastAsia" w:ascii="宋体" w:hAnsi="宋体" w:cs="宋体"/>
          <w:color w:val="auto"/>
          <w:sz w:val="24"/>
          <w:highlight w:val="none"/>
        </w:rPr>
        <w:t>）符合性审查资料</w:t>
      </w:r>
      <w:r>
        <w:rPr>
          <w:rFonts w:hint="eastAsia" w:ascii="宋体" w:hAnsi="宋体" w:cs="宋体"/>
          <w:color w:val="auto"/>
          <w:highlight w:val="none"/>
        </w:rPr>
        <w:t>………………………………………………………………………（页码）</w:t>
      </w:r>
    </w:p>
    <w:p w14:paraId="32A03E52">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rPr>
        <w:t>（</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6</w:t>
      </w:r>
      <w:r>
        <w:rPr>
          <w:rFonts w:hint="eastAsia" w:ascii="宋体" w:hAnsi="宋体" w:cs="宋体"/>
          <w:color w:val="auto"/>
          <w:sz w:val="24"/>
          <w:highlight w:val="none"/>
        </w:rPr>
        <w:t>）投标标的清单</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w:t>
      </w:r>
      <w:r>
        <w:rPr>
          <w:rFonts w:hint="eastAsia" w:ascii="宋体" w:hAnsi="宋体" w:cs="宋体"/>
          <w:color w:val="auto"/>
          <w:sz w:val="24"/>
          <w:highlight w:val="none"/>
        </w:rPr>
        <w:t>…</w:t>
      </w:r>
      <w:r>
        <w:rPr>
          <w:rFonts w:hint="eastAsia" w:ascii="宋体" w:hAnsi="宋体" w:cs="宋体"/>
          <w:color w:val="auto"/>
          <w:highlight w:val="none"/>
        </w:rPr>
        <w:t>……………（页码）</w:t>
      </w:r>
      <w:r>
        <w:rPr>
          <w:rFonts w:hint="eastAsia" w:ascii="宋体" w:hAnsi="宋体" w:cs="宋体"/>
          <w:color w:val="auto"/>
          <w:sz w:val="24"/>
          <w:highlight w:val="none"/>
        </w:rPr>
        <w:t>（</w:t>
      </w:r>
      <w:r>
        <w:rPr>
          <w:rFonts w:ascii="宋体" w:hAnsi="宋体" w:cs="宋体"/>
          <w:color w:val="auto"/>
          <w:sz w:val="24"/>
          <w:highlight w:val="none"/>
        </w:rPr>
        <w:t>7</w:t>
      </w:r>
      <w:r>
        <w:rPr>
          <w:rFonts w:hint="eastAsia" w:ascii="宋体" w:hAnsi="宋体" w:cs="宋体"/>
          <w:color w:val="auto"/>
          <w:sz w:val="24"/>
          <w:highlight w:val="none"/>
        </w:rPr>
        <w:t>）商务技术偏离表</w:t>
      </w:r>
      <w:r>
        <w:rPr>
          <w:rFonts w:hint="eastAsia" w:ascii="宋体" w:hAnsi="宋体" w:cs="宋体"/>
          <w:color w:val="auto"/>
          <w:highlight w:val="none"/>
        </w:rPr>
        <w:t>………………………………………………………………………（页码）</w:t>
      </w:r>
    </w:p>
    <w:p w14:paraId="5316C7EA">
      <w:pPr>
        <w:snapToGrid w:val="0"/>
        <w:spacing w:line="360" w:lineRule="auto"/>
        <w:ind w:left="479" w:leftChars="228"/>
        <w:rPr>
          <w:rFonts w:ascii="宋体" w:hAnsi="宋体" w:cs="宋体"/>
          <w:color w:val="auto"/>
          <w:highlight w:val="none"/>
        </w:rPr>
      </w:pP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r>
        <w:rPr>
          <w:rFonts w:hint="eastAsia" w:ascii="宋体" w:hAnsi="宋体" w:cs="宋体"/>
          <w:color w:val="auto"/>
          <w:highlight w:val="none"/>
        </w:rPr>
        <w:t>…………………………………………………（页码）</w:t>
      </w:r>
    </w:p>
    <w:p w14:paraId="05431DAD">
      <w:pPr>
        <w:snapToGrid w:val="0"/>
        <w:spacing w:line="360" w:lineRule="auto"/>
        <w:ind w:left="479" w:leftChars="228"/>
        <w:rPr>
          <w:rFonts w:hint="eastAsia" w:ascii="宋体" w:hAnsi="宋体" w:eastAsia="宋体" w:cs="宋体"/>
          <w:color w:val="auto"/>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9</w:t>
      </w:r>
      <w:r>
        <w:rPr>
          <w:rFonts w:hint="eastAsia" w:ascii="宋体" w:hAnsi="宋体" w:eastAsia="宋体" w:cs="宋体"/>
          <w:color w:val="auto"/>
          <w:sz w:val="24"/>
          <w:lang w:val="zh-CN"/>
        </w:rPr>
        <w:t>）</w:t>
      </w:r>
      <w:r>
        <w:rPr>
          <w:rFonts w:hint="eastAsia" w:ascii="宋体" w:hAnsi="宋体" w:eastAsia="宋体" w:cs="宋体"/>
          <w:color w:val="auto"/>
          <w:sz w:val="24"/>
          <w:lang w:val="zh-CN" w:eastAsia="zh-CN"/>
        </w:rPr>
        <w:t>投标人签署的《政府采购活动现场确认声明书》</w:t>
      </w:r>
      <w:r>
        <w:rPr>
          <w:rFonts w:hint="eastAsia" w:ascii="宋体" w:hAnsi="宋体" w:eastAsia="宋体" w:cs="宋体"/>
          <w:color w:val="auto"/>
          <w:sz w:val="21"/>
          <w:lang w:val="zh-CN"/>
        </w:rPr>
        <w:t>……………………………</w:t>
      </w:r>
      <w:r>
        <w:rPr>
          <w:rFonts w:hint="eastAsia" w:ascii="宋体" w:hAnsi="宋体" w:eastAsia="宋体" w:cs="宋体"/>
          <w:color w:val="auto"/>
          <w:lang w:val="zh-CN"/>
        </w:rPr>
        <w:t>（页码）</w:t>
      </w:r>
    </w:p>
    <w:p w14:paraId="6CE181BE">
      <w:pPr>
        <w:snapToGrid w:val="0"/>
        <w:spacing w:line="360" w:lineRule="auto"/>
        <w:ind w:left="479" w:leftChars="228"/>
        <w:rPr>
          <w:rFonts w:hint="eastAsia" w:ascii="宋体" w:hAnsi="宋体" w:cs="宋体"/>
          <w:color w:val="auto"/>
          <w:lang w:val="zh-CN"/>
        </w:rPr>
      </w:pPr>
      <w:r>
        <w:rPr>
          <w:rFonts w:hint="eastAsia" w:ascii="宋体" w:hAnsi="宋体" w:eastAsia="宋体" w:cs="宋体"/>
          <w:color w:val="auto"/>
          <w:sz w:val="24"/>
          <w:lang w:val="zh-CN"/>
        </w:rPr>
        <w:t>（</w:t>
      </w:r>
      <w:r>
        <w:rPr>
          <w:rFonts w:hint="eastAsia" w:ascii="宋体" w:hAnsi="宋体" w:eastAsia="宋体" w:cs="宋体"/>
          <w:color w:val="auto"/>
          <w:sz w:val="24"/>
          <w:lang w:val="en-US" w:eastAsia="zh-CN"/>
        </w:rPr>
        <w:t>10</w:t>
      </w:r>
      <w:r>
        <w:rPr>
          <w:rFonts w:hint="eastAsia" w:ascii="宋体" w:hAnsi="宋体" w:eastAsia="宋体" w:cs="宋体"/>
          <w:color w:val="auto"/>
          <w:sz w:val="24"/>
          <w:lang w:val="zh-CN"/>
        </w:rPr>
        <w:t>）</w:t>
      </w:r>
      <w:r>
        <w:rPr>
          <w:rFonts w:hint="eastAsia" w:ascii="宋体" w:hAnsi="宋体" w:eastAsia="宋体" w:cs="宋体"/>
          <w:color w:val="auto"/>
          <w:sz w:val="24"/>
          <w:lang w:val="zh-CN" w:eastAsia="zh-CN"/>
        </w:rPr>
        <w:t>附件</w:t>
      </w:r>
      <w:r>
        <w:rPr>
          <w:rFonts w:hint="eastAsia" w:ascii="宋体" w:hAnsi="宋体" w:eastAsia="宋体" w:cs="宋体"/>
          <w:color w:val="auto"/>
          <w:sz w:val="24"/>
          <w:lang w:val="zh-CN"/>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w:t>
      </w:r>
      <w:r>
        <w:rPr>
          <w:rFonts w:hint="eastAsia" w:ascii="宋体" w:hAnsi="宋体" w:cs="宋体"/>
          <w:color w:val="auto"/>
        </w:rPr>
        <w:t>……</w:t>
      </w:r>
      <w:r>
        <w:rPr>
          <w:rFonts w:hint="eastAsia" w:ascii="宋体" w:hAnsi="宋体" w:cs="宋体"/>
          <w:color w:val="auto"/>
          <w:lang w:val="zh-CN"/>
        </w:rPr>
        <w:t>（页码）</w:t>
      </w:r>
    </w:p>
    <w:p w14:paraId="7A628946">
      <w:pPr>
        <w:snapToGrid w:val="0"/>
        <w:spacing w:line="360" w:lineRule="auto"/>
        <w:jc w:val="center"/>
        <w:rPr>
          <w:rFonts w:ascii="宋体" w:hAnsi="宋体" w:cs="宋体"/>
          <w:b/>
          <w:color w:val="auto"/>
          <w:kern w:val="0"/>
          <w:sz w:val="32"/>
          <w:szCs w:val="32"/>
          <w:highlight w:val="none"/>
          <w:lang w:val="zh-CN"/>
        </w:rPr>
      </w:pPr>
    </w:p>
    <w:p w14:paraId="042135EB">
      <w:pPr>
        <w:snapToGrid w:val="0"/>
        <w:spacing w:line="360" w:lineRule="auto"/>
        <w:jc w:val="center"/>
        <w:rPr>
          <w:rFonts w:ascii="宋体" w:hAnsi="宋体" w:cs="宋体"/>
          <w:b/>
          <w:color w:val="auto"/>
          <w:kern w:val="0"/>
          <w:sz w:val="32"/>
          <w:szCs w:val="32"/>
          <w:highlight w:val="none"/>
          <w:lang w:val="zh-CN"/>
        </w:rPr>
      </w:pPr>
    </w:p>
    <w:p w14:paraId="172614E4">
      <w:pPr>
        <w:snapToGrid w:val="0"/>
        <w:spacing w:line="360" w:lineRule="auto"/>
        <w:jc w:val="center"/>
        <w:rPr>
          <w:rFonts w:ascii="宋体" w:hAnsi="宋体" w:cs="宋体"/>
          <w:b/>
          <w:color w:val="auto"/>
          <w:kern w:val="0"/>
          <w:sz w:val="32"/>
          <w:szCs w:val="32"/>
          <w:highlight w:val="none"/>
          <w:lang w:val="zh-CN"/>
        </w:rPr>
      </w:pPr>
    </w:p>
    <w:p w14:paraId="0172B9DE">
      <w:pPr>
        <w:snapToGrid w:val="0"/>
        <w:spacing w:line="360" w:lineRule="auto"/>
        <w:jc w:val="center"/>
        <w:rPr>
          <w:rFonts w:ascii="宋体" w:hAnsi="宋体" w:cs="宋体"/>
          <w:b/>
          <w:color w:val="auto"/>
          <w:kern w:val="0"/>
          <w:sz w:val="32"/>
          <w:szCs w:val="32"/>
          <w:highlight w:val="none"/>
          <w:lang w:val="zh-CN"/>
        </w:rPr>
      </w:pPr>
    </w:p>
    <w:p w14:paraId="4DA81A06">
      <w:pPr>
        <w:snapToGrid w:val="0"/>
        <w:spacing w:line="360" w:lineRule="auto"/>
        <w:jc w:val="center"/>
        <w:rPr>
          <w:rFonts w:ascii="宋体" w:hAnsi="宋体" w:cs="宋体"/>
          <w:b/>
          <w:color w:val="auto"/>
          <w:kern w:val="0"/>
          <w:sz w:val="32"/>
          <w:szCs w:val="32"/>
          <w:highlight w:val="none"/>
          <w:lang w:val="zh-CN"/>
        </w:rPr>
      </w:pPr>
    </w:p>
    <w:p w14:paraId="4454CA20">
      <w:pPr>
        <w:snapToGrid w:val="0"/>
        <w:spacing w:line="360" w:lineRule="auto"/>
        <w:jc w:val="center"/>
        <w:rPr>
          <w:rFonts w:ascii="宋体" w:hAnsi="宋体" w:cs="宋体"/>
          <w:b/>
          <w:color w:val="auto"/>
          <w:kern w:val="0"/>
          <w:sz w:val="32"/>
          <w:szCs w:val="32"/>
          <w:highlight w:val="none"/>
          <w:lang w:val="zh-CN"/>
        </w:rPr>
      </w:pPr>
    </w:p>
    <w:p w14:paraId="08D193DC">
      <w:pPr>
        <w:snapToGrid w:val="0"/>
        <w:spacing w:line="360" w:lineRule="auto"/>
        <w:jc w:val="center"/>
        <w:rPr>
          <w:rFonts w:ascii="宋体" w:hAnsi="宋体" w:cs="宋体"/>
          <w:b/>
          <w:color w:val="auto"/>
          <w:kern w:val="0"/>
          <w:sz w:val="32"/>
          <w:szCs w:val="32"/>
          <w:highlight w:val="none"/>
          <w:lang w:val="zh-CN"/>
        </w:rPr>
      </w:pPr>
    </w:p>
    <w:p w14:paraId="4627400D">
      <w:pPr>
        <w:snapToGrid w:val="0"/>
        <w:spacing w:line="360" w:lineRule="auto"/>
        <w:jc w:val="center"/>
        <w:rPr>
          <w:rFonts w:ascii="宋体" w:hAnsi="宋体" w:cs="宋体"/>
          <w:b/>
          <w:color w:val="auto"/>
          <w:kern w:val="0"/>
          <w:sz w:val="32"/>
          <w:szCs w:val="32"/>
          <w:highlight w:val="none"/>
          <w:lang w:val="zh-CN"/>
        </w:rPr>
      </w:pPr>
    </w:p>
    <w:p w14:paraId="2FB66D0A">
      <w:pPr>
        <w:snapToGrid w:val="0"/>
        <w:spacing w:line="360" w:lineRule="auto"/>
        <w:jc w:val="center"/>
        <w:rPr>
          <w:rFonts w:ascii="宋体" w:hAnsi="宋体" w:cs="宋体"/>
          <w:b/>
          <w:color w:val="auto"/>
          <w:kern w:val="0"/>
          <w:sz w:val="32"/>
          <w:szCs w:val="32"/>
          <w:highlight w:val="none"/>
          <w:lang w:val="zh-CN"/>
        </w:rPr>
      </w:pPr>
    </w:p>
    <w:p w14:paraId="6CB0A4DB">
      <w:pPr>
        <w:snapToGrid w:val="0"/>
        <w:spacing w:line="360" w:lineRule="auto"/>
        <w:jc w:val="center"/>
        <w:rPr>
          <w:rFonts w:ascii="宋体" w:hAnsi="宋体" w:cs="宋体"/>
          <w:b/>
          <w:color w:val="auto"/>
          <w:kern w:val="0"/>
          <w:sz w:val="32"/>
          <w:szCs w:val="32"/>
          <w:highlight w:val="none"/>
          <w:lang w:val="zh-CN"/>
        </w:rPr>
      </w:pPr>
    </w:p>
    <w:p w14:paraId="4E286388">
      <w:pPr>
        <w:snapToGrid w:val="0"/>
        <w:spacing w:line="360" w:lineRule="auto"/>
        <w:jc w:val="center"/>
        <w:rPr>
          <w:rFonts w:ascii="宋体" w:hAnsi="宋体" w:cs="宋体"/>
          <w:b/>
          <w:color w:val="auto"/>
          <w:kern w:val="0"/>
          <w:sz w:val="32"/>
          <w:szCs w:val="32"/>
          <w:highlight w:val="none"/>
          <w:lang w:val="zh-CN"/>
        </w:rPr>
      </w:pPr>
    </w:p>
    <w:p w14:paraId="5AC80CB3">
      <w:pPr>
        <w:widowControl/>
        <w:adjustRightInd/>
        <w:jc w:val="left"/>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14:paraId="47F81DB9">
      <w:pPr>
        <w:snapToGrid w:val="0"/>
        <w:spacing w:line="360" w:lineRule="auto"/>
        <w:jc w:val="center"/>
        <w:outlineLvl w:val="0"/>
        <w:rPr>
          <w:rFonts w:ascii="宋体" w:hAnsi="宋体" w:cs="宋体"/>
          <w:b/>
          <w:color w:val="auto"/>
          <w:sz w:val="32"/>
          <w:szCs w:val="32"/>
          <w:highlight w:val="none"/>
        </w:rPr>
      </w:pPr>
      <w:r>
        <w:rPr>
          <w:rFonts w:hint="eastAsia" w:ascii="宋体" w:hAnsi="宋体" w:cs="宋体"/>
          <w:b/>
          <w:color w:val="auto"/>
          <w:kern w:val="0"/>
          <w:sz w:val="32"/>
          <w:szCs w:val="32"/>
          <w:highlight w:val="none"/>
        </w:rPr>
        <w:t>一、投标</w:t>
      </w:r>
      <w:r>
        <w:rPr>
          <w:rFonts w:hint="eastAsia" w:ascii="宋体" w:hAnsi="宋体" w:cs="宋体"/>
          <w:b/>
          <w:color w:val="auto"/>
          <w:sz w:val="32"/>
          <w:szCs w:val="32"/>
          <w:highlight w:val="none"/>
        </w:rPr>
        <w:t>函</w:t>
      </w:r>
    </w:p>
    <w:p w14:paraId="3163B37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（采购人）、（采购代理机构）：</w:t>
      </w:r>
    </w:p>
    <w:p w14:paraId="1E93EFA1">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我方参加你方组织的（项目名称）【招标编号：（采购编号）】招标的有关活动，并对此项目进行投标。为此：</w:t>
      </w:r>
    </w:p>
    <w:p w14:paraId="710E4400">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1、我方承诺投标有效期从提交投标文件的截止之日起</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天（不少于90天）</w:t>
      </w:r>
      <w:r>
        <w:rPr>
          <w:rFonts w:hint="eastAsia" w:ascii="宋体" w:hAnsi="宋体" w:cs="宋体"/>
          <w:color w:val="auto"/>
          <w:highlight w:val="none"/>
        </w:rPr>
        <w:t>，</w:t>
      </w:r>
      <w:r>
        <w:rPr>
          <w:rFonts w:hint="eastAsia" w:ascii="宋体" w:hAnsi="宋体" w:cs="宋体"/>
          <w:color w:val="auto"/>
          <w:sz w:val="24"/>
          <w:highlight w:val="none"/>
        </w:rPr>
        <w:t>本投标文件在投标有效期满之前均具有约束力。</w:t>
      </w:r>
    </w:p>
    <w:p w14:paraId="642EB804">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2、我方的投标文件包括以下内容：</w:t>
      </w:r>
    </w:p>
    <w:p w14:paraId="00D1D13C">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2.1资格文件：</w:t>
      </w:r>
    </w:p>
    <w:p w14:paraId="07AF318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2.1.1承诺函；</w:t>
      </w:r>
    </w:p>
    <w:p w14:paraId="7269A539">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2.1.2</w:t>
      </w:r>
      <w:r>
        <w:rPr>
          <w:rFonts w:hint="eastAsia" w:ascii="宋体" w:hAnsi="宋体" w:cs="宋体"/>
          <w:snapToGrid w:val="0"/>
          <w:color w:val="auto"/>
          <w:kern w:val="28"/>
          <w:sz w:val="24"/>
          <w:szCs w:val="20"/>
          <w:highlight w:val="none"/>
        </w:rPr>
        <w:t>联合协议</w:t>
      </w:r>
      <w:bookmarkStart w:id="519" w:name="_Hlk101257010"/>
      <w:r>
        <w:rPr>
          <w:rFonts w:hint="eastAsia" w:ascii="宋体" w:hAnsi="宋体" w:cs="宋体"/>
          <w:color w:val="auto"/>
          <w:sz w:val="24"/>
          <w:highlight w:val="none"/>
        </w:rPr>
        <w:t>（如果有)</w:t>
      </w:r>
      <w:bookmarkEnd w:id="519"/>
      <w:r>
        <w:rPr>
          <w:rFonts w:hint="eastAsia" w:ascii="宋体" w:hAnsi="宋体" w:cs="宋体"/>
          <w:snapToGrid w:val="0"/>
          <w:color w:val="auto"/>
          <w:kern w:val="28"/>
          <w:sz w:val="24"/>
          <w:szCs w:val="20"/>
          <w:highlight w:val="none"/>
        </w:rPr>
        <w:t>；</w:t>
      </w:r>
    </w:p>
    <w:p w14:paraId="3E60A171">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ascii="宋体" w:hAnsi="宋体" w:cs="宋体"/>
          <w:color w:val="auto"/>
          <w:sz w:val="24"/>
          <w:highlight w:val="none"/>
        </w:rPr>
        <w:t>.1.3</w:t>
      </w:r>
      <w:r>
        <w:rPr>
          <w:rFonts w:hint="eastAsia" w:ascii="宋体" w:hAnsi="宋体" w:cs="宋体"/>
          <w:color w:val="auto"/>
          <w:sz w:val="24"/>
          <w:highlight w:val="none"/>
        </w:rPr>
        <w:t>落实政府采购政策需满足的资格要求（如果有）；</w:t>
      </w:r>
    </w:p>
    <w:p w14:paraId="7A34C610">
      <w:pPr>
        <w:snapToGrid w:val="0"/>
        <w:spacing w:line="360" w:lineRule="auto"/>
        <w:ind w:left="420" w:leftChars="200" w:firstLine="480" w:firstLineChars="200"/>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2.1.4营业执照；</w:t>
      </w:r>
    </w:p>
    <w:p w14:paraId="775EDF8A">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2.1.</w:t>
      </w:r>
      <w:r>
        <w:rPr>
          <w:rFonts w:hint="eastAsia" w:ascii="宋体" w:hAnsi="宋体" w:cs="宋体"/>
          <w:color w:val="auto"/>
          <w:sz w:val="24"/>
          <w:highlight w:val="none"/>
          <w:lang w:val="en-US" w:eastAsia="zh-CN"/>
        </w:rPr>
        <w:t>5</w:t>
      </w:r>
      <w:r>
        <w:rPr>
          <w:rFonts w:hint="eastAsia" w:ascii="宋体" w:hAnsi="宋体" w:cs="宋体"/>
          <w:color w:val="auto"/>
          <w:sz w:val="24"/>
          <w:highlight w:val="none"/>
        </w:rPr>
        <w:t>本项目的特定资格要求（如果有)。</w:t>
      </w:r>
    </w:p>
    <w:p w14:paraId="2C2BFBE7">
      <w:pPr>
        <w:snapToGrid w:val="0"/>
        <w:spacing w:line="360" w:lineRule="auto"/>
        <w:ind w:left="210" w:leftChars="1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 xml:space="preserve"> </w:t>
      </w:r>
      <w:r>
        <w:rPr>
          <w:rFonts w:hint="eastAsia" w:ascii="宋体" w:hAnsi="宋体" w:cs="宋体"/>
          <w:color w:val="auto"/>
          <w:sz w:val="24"/>
          <w:highlight w:val="none"/>
        </w:rPr>
        <w:t>商务技术</w:t>
      </w:r>
      <w:r>
        <w:rPr>
          <w:rFonts w:hint="eastAsia" w:ascii="宋体" w:hAnsi="宋体" w:cs="宋体"/>
          <w:color w:val="auto"/>
          <w:sz w:val="24"/>
          <w:highlight w:val="none"/>
          <w:lang w:val="zh-CN"/>
        </w:rPr>
        <w:t>文件：</w:t>
      </w:r>
    </w:p>
    <w:p w14:paraId="2BEB266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2.2.1投标函；</w:t>
      </w:r>
      <w:r>
        <w:rPr>
          <w:rFonts w:hint="eastAsia" w:ascii="宋体" w:hAnsi="宋体" w:cs="宋体"/>
          <w:color w:val="auto"/>
          <w:sz w:val="24"/>
          <w:highlight w:val="none"/>
          <w:lang w:val="zh-CN"/>
        </w:rPr>
        <w:t xml:space="preserve"> </w:t>
      </w:r>
    </w:p>
    <w:p w14:paraId="133C7B4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2.2.2授权委托书或法定代表人（单位负责人）身份证明；</w:t>
      </w:r>
    </w:p>
    <w:p w14:paraId="35CC9916">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3</w:t>
      </w:r>
      <w:r>
        <w:rPr>
          <w:rFonts w:hint="eastAsia" w:ascii="宋体" w:hAnsi="宋体" w:cs="宋体"/>
          <w:color w:val="auto"/>
          <w:sz w:val="24"/>
          <w:highlight w:val="none"/>
        </w:rPr>
        <w:t>分包意向协议（如果有)；</w:t>
      </w:r>
    </w:p>
    <w:p w14:paraId="54C4B88B">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4</w:t>
      </w:r>
      <w:r>
        <w:rPr>
          <w:rFonts w:hint="eastAsia" w:ascii="宋体" w:hAnsi="宋体" w:cs="宋体"/>
          <w:color w:val="auto"/>
          <w:sz w:val="24"/>
          <w:highlight w:val="none"/>
        </w:rPr>
        <w:t>符合性审查资料；</w:t>
      </w:r>
    </w:p>
    <w:p w14:paraId="05135D8F">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5</w:t>
      </w:r>
      <w:r>
        <w:rPr>
          <w:rFonts w:hint="eastAsia" w:ascii="宋体" w:hAnsi="宋体" w:cs="宋体"/>
          <w:color w:val="auto"/>
          <w:sz w:val="24"/>
          <w:highlight w:val="none"/>
        </w:rPr>
        <w:t>评标标准相应的商务技术资料；</w:t>
      </w:r>
    </w:p>
    <w:p w14:paraId="0E86525C">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6</w:t>
      </w:r>
      <w:r>
        <w:rPr>
          <w:rFonts w:hint="eastAsia" w:ascii="宋体" w:hAnsi="宋体" w:cs="宋体"/>
          <w:color w:val="auto"/>
          <w:sz w:val="24"/>
          <w:highlight w:val="none"/>
        </w:rPr>
        <w:t>投标标的清单；</w:t>
      </w:r>
    </w:p>
    <w:p w14:paraId="59FF0550">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2.2.</w:t>
      </w:r>
      <w:r>
        <w:rPr>
          <w:rFonts w:ascii="宋体" w:hAnsi="宋体" w:cs="宋体"/>
          <w:color w:val="auto"/>
          <w:sz w:val="24"/>
          <w:highlight w:val="none"/>
        </w:rPr>
        <w:t>7</w:t>
      </w:r>
      <w:r>
        <w:rPr>
          <w:rFonts w:hint="eastAsia" w:ascii="宋体" w:hAnsi="宋体" w:cs="宋体"/>
          <w:color w:val="auto"/>
          <w:sz w:val="24"/>
          <w:highlight w:val="none"/>
        </w:rPr>
        <w:t>商务技术偏离表；</w:t>
      </w:r>
    </w:p>
    <w:p w14:paraId="67AABB28">
      <w:pPr>
        <w:snapToGrid w:val="0"/>
        <w:spacing w:line="360" w:lineRule="auto"/>
        <w:ind w:left="420" w:leftChars="200" w:firstLine="480" w:firstLineChars="200"/>
        <w:rPr>
          <w:rFonts w:ascii="宋体" w:hAnsi="宋体" w:cs="宋体"/>
          <w:color w:val="auto"/>
          <w:sz w:val="24"/>
          <w:highlight w:val="none"/>
          <w:lang w:val="zh-CN"/>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ascii="宋体" w:hAnsi="宋体" w:cs="宋体"/>
          <w:color w:val="auto"/>
          <w:sz w:val="24"/>
          <w:highlight w:val="none"/>
        </w:rPr>
        <w:t>8</w:t>
      </w:r>
      <w:r>
        <w:rPr>
          <w:rFonts w:hint="eastAsia" w:ascii="宋体" w:hAnsi="宋体" w:cs="宋体"/>
          <w:color w:val="auto"/>
          <w:sz w:val="24"/>
          <w:highlight w:val="none"/>
          <w:lang w:val="zh-CN"/>
        </w:rPr>
        <w:t>政府采购供应商廉洁自律承诺书；</w:t>
      </w:r>
    </w:p>
    <w:p w14:paraId="0636451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lang w:val="zh-CN"/>
        </w:rPr>
        <w:t>.</w:t>
      </w:r>
      <w:r>
        <w:rPr>
          <w:rFonts w:hint="eastAsia" w:ascii="宋体" w:hAnsi="宋体" w:cs="宋体"/>
          <w:color w:val="auto"/>
          <w:sz w:val="24"/>
          <w:highlight w:val="none"/>
        </w:rPr>
        <w:t>3报价文件</w:t>
      </w:r>
    </w:p>
    <w:p w14:paraId="438FA0A5">
      <w:pPr>
        <w:spacing w:line="360" w:lineRule="auto"/>
        <w:ind w:left="420" w:leftChars="200" w:firstLine="480" w:firstLineChars="200"/>
        <w:rPr>
          <w:rFonts w:hint="eastAsia" w:ascii="宋体" w:hAnsi="宋体" w:cs="宋体"/>
          <w:color w:val="auto"/>
          <w:sz w:val="24"/>
          <w:highlight w:val="none"/>
        </w:rPr>
      </w:pPr>
      <w:r>
        <w:rPr>
          <w:rFonts w:hint="eastAsia" w:ascii="宋体" w:hAnsi="宋体" w:cs="宋体"/>
          <w:color w:val="auto"/>
          <w:sz w:val="24"/>
          <w:highlight w:val="none"/>
        </w:rPr>
        <w:t>2.3.1开标一览表（报价表）；</w:t>
      </w:r>
    </w:p>
    <w:p w14:paraId="6F43A915">
      <w:pPr>
        <w:snapToGrid w:val="0"/>
        <w:spacing w:line="360" w:lineRule="auto"/>
        <w:ind w:left="420" w:leftChars="200" w:firstLine="480" w:firstLineChars="200"/>
        <w:rPr>
          <w:rFonts w:ascii="宋体" w:hAnsi="宋体" w:cs="宋体"/>
          <w:color w:val="auto"/>
          <w:sz w:val="24"/>
          <w:highlight w:val="none"/>
        </w:rPr>
      </w:pPr>
      <w:r>
        <w:rPr>
          <w:rFonts w:hint="eastAsia" w:ascii="宋体" w:hAnsi="宋体" w:cs="宋体"/>
          <w:color w:val="auto"/>
          <w:sz w:val="24"/>
          <w:highlight w:val="none"/>
        </w:rPr>
        <w:t>2.3.2中小企业声明函（如果有）。</w:t>
      </w:r>
    </w:p>
    <w:p w14:paraId="13217B47">
      <w:pPr>
        <w:snapToGrid w:val="0"/>
        <w:spacing w:line="360" w:lineRule="auto"/>
        <w:ind w:firstLine="480" w:firstLineChars="200"/>
        <w:rPr>
          <w:rFonts w:ascii="宋体" w:hAnsi="宋体" w:cs="宋体"/>
          <w:color w:val="auto"/>
          <w:sz w:val="24"/>
          <w:highlight w:val="none"/>
        </w:rPr>
      </w:pPr>
      <w:r>
        <w:rPr>
          <w:rFonts w:hint="eastAsia" w:ascii="宋体" w:hAnsi="宋体" w:eastAsia="宋体" w:cs="宋体"/>
          <w:color w:val="auto"/>
          <w:sz w:val="24"/>
          <w:highlight w:val="none"/>
        </w:rPr>
        <w:t>3、</w:t>
      </w:r>
      <w:r>
        <w:rPr>
          <w:rFonts w:hint="eastAsia" w:ascii="宋体" w:hAnsi="宋体" w:cs="宋体"/>
          <w:color w:val="auto"/>
          <w:sz w:val="24"/>
          <w:highlight w:val="none"/>
          <w:lang w:eastAsia="zh-CN"/>
        </w:rPr>
        <w:t>我方承诺除商务技术偏离表列出的偏离外，我方响应招标文件的全部要求。对投标文件中材料的真实性、合法性负责，积极配合采购人、采购代理机构复核投标文件中的资料。</w:t>
      </w:r>
    </w:p>
    <w:p w14:paraId="17A27A6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4、如我方中标，我方承诺：</w:t>
      </w:r>
    </w:p>
    <w:p w14:paraId="01FFAC5A">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4.1在收到中标通知书后，在中标通知书规定的期限内与你方签订合同； </w:t>
      </w:r>
    </w:p>
    <w:p w14:paraId="35CE341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4.2在签订合同时不向你方提出附加条件； </w:t>
      </w:r>
    </w:p>
    <w:p w14:paraId="753DAB3F">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4.3按照招标文件要求提交履约保证金； </w:t>
      </w:r>
    </w:p>
    <w:p w14:paraId="75839919">
      <w:pPr>
        <w:snapToGrid w:val="0"/>
        <w:spacing w:line="360" w:lineRule="auto"/>
        <w:ind w:left="210" w:leftChars="100" w:firstLine="480" w:firstLineChars="200"/>
        <w:rPr>
          <w:rFonts w:ascii="宋体" w:hAnsi="宋体" w:cs="宋体"/>
          <w:color w:val="auto"/>
          <w:sz w:val="24"/>
          <w:highlight w:val="none"/>
        </w:rPr>
      </w:pPr>
      <w:r>
        <w:rPr>
          <w:rFonts w:hint="eastAsia" w:ascii="宋体" w:hAnsi="宋体" w:cs="宋体"/>
          <w:color w:val="auto"/>
          <w:sz w:val="24"/>
          <w:highlight w:val="none"/>
        </w:rPr>
        <w:t xml:space="preserve">4.4在合同约定的期限内完成合同规定的全部义务。 </w:t>
      </w:r>
    </w:p>
    <w:p w14:paraId="79896188">
      <w:pPr>
        <w:widowControl w:val="0"/>
        <w:numPr>
          <w:ilvl w:val="0"/>
          <w:numId w:val="0"/>
        </w:numPr>
        <w:ind w:firstLine="480" w:firstLineChars="200"/>
        <w:jc w:val="both"/>
        <w:rPr>
          <w:rFonts w:hint="eastAsia" w:ascii="宋体" w:hAnsi="宋体" w:eastAsia="宋体" w:cs="宋体"/>
          <w:i w:val="0"/>
          <w:caps w:val="0"/>
          <w:color w:val="auto"/>
          <w:spacing w:val="0"/>
          <w:sz w:val="24"/>
          <w:szCs w:val="24"/>
          <w:highlight w:val="none"/>
          <w:shd w:val="clear" w:color="auto" w:fill="FFFFFF"/>
          <w:lang w:val="en-US" w:eastAsia="zh-CN"/>
        </w:rPr>
      </w:pPr>
      <w:r>
        <w:rPr>
          <w:rFonts w:hint="eastAsia" w:ascii="宋体" w:hAnsi="宋体" w:cs="宋体"/>
          <w:color w:val="auto"/>
          <w:sz w:val="24"/>
          <w:highlight w:val="none"/>
        </w:rPr>
        <w:t>5、</w:t>
      </w:r>
      <w:r>
        <w:rPr>
          <w:rFonts w:hint="eastAsia" w:ascii="宋体" w:hAnsi="宋体" w:cs="宋体"/>
          <w:color w:val="auto"/>
          <w:sz w:val="24"/>
          <w:highlight w:val="none"/>
          <w:lang w:val="en-US" w:eastAsia="zh-CN"/>
        </w:rPr>
        <w:t>对</w:t>
      </w:r>
      <w:r>
        <w:rPr>
          <w:rFonts w:hint="eastAsia" w:ascii="宋体" w:hAnsi="宋体" w:eastAsia="宋体" w:cs="宋体"/>
          <w:i w:val="0"/>
          <w:caps w:val="0"/>
          <w:color w:val="auto"/>
          <w:spacing w:val="0"/>
          <w:sz w:val="24"/>
          <w:szCs w:val="24"/>
          <w:highlight w:val="none"/>
          <w:shd w:val="clear" w:color="auto" w:fill="FFFFFF"/>
          <w:lang w:val="en-US" w:eastAsia="zh-CN"/>
        </w:rPr>
        <w:t>通过政采云平台开展的质疑、投诉等活动，我方承诺并接受平台以电子送达的方式送达相关文书。我方认可电子送达与邮寄送达具有同等法律效力，以文书到达政采云平台日期为送达日期，本公司保证政采云平台账号真实有效。</w:t>
      </w:r>
    </w:p>
    <w:p w14:paraId="6FAA1FC3">
      <w:pPr>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6、</w:t>
      </w:r>
      <w:r>
        <w:rPr>
          <w:rFonts w:hint="eastAsia" w:ascii="宋体" w:hAnsi="宋体" w:cs="宋体"/>
          <w:color w:val="auto"/>
          <w:sz w:val="24"/>
          <w:highlight w:val="none"/>
        </w:rPr>
        <w:t>其他补充说明:</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p>
    <w:p w14:paraId="12FDC261">
      <w:pPr>
        <w:spacing w:line="360" w:lineRule="auto"/>
        <w:ind w:firstLine="3600" w:firstLineChars="1500"/>
        <w:rPr>
          <w:rFonts w:ascii="宋体" w:hAnsi="宋体" w:cs="宋体"/>
          <w:color w:val="auto"/>
          <w:sz w:val="24"/>
          <w:highlight w:val="none"/>
        </w:rPr>
      </w:pPr>
      <w:r>
        <w:rPr>
          <w:rFonts w:hint="eastAsia" w:ascii="宋体" w:hAnsi="宋体" w:cs="宋体"/>
          <w:color w:val="auto"/>
          <w:sz w:val="24"/>
          <w:highlight w:val="none"/>
        </w:rPr>
        <w:t xml:space="preserve">投标人名称（电子签名）：                          </w:t>
      </w:r>
    </w:p>
    <w:p w14:paraId="31C95F6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54276731">
      <w:pPr>
        <w:snapToGrid w:val="0"/>
        <w:spacing w:line="360" w:lineRule="auto"/>
        <w:ind w:left="420" w:leftChars="200" w:firstLine="4200" w:firstLineChars="1750"/>
        <w:rPr>
          <w:rFonts w:ascii="宋体" w:hAnsi="宋体" w:cs="宋体"/>
          <w:color w:val="auto"/>
          <w:kern w:val="0"/>
          <w:sz w:val="24"/>
          <w:highlight w:val="none"/>
          <w:u w:val="single"/>
        </w:rPr>
      </w:pPr>
    </w:p>
    <w:p w14:paraId="1680B709">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4522567">
      <w:pPr>
        <w:snapToGrid w:val="0"/>
        <w:spacing w:line="360" w:lineRule="auto"/>
        <w:jc w:val="center"/>
        <w:rPr>
          <w:rFonts w:ascii="宋体" w:hAnsi="宋体" w:cs="宋体"/>
          <w:b/>
          <w:color w:val="auto"/>
          <w:kern w:val="0"/>
          <w:sz w:val="32"/>
          <w:szCs w:val="32"/>
          <w:highlight w:val="none"/>
        </w:rPr>
      </w:pPr>
    </w:p>
    <w:p w14:paraId="5BE2B147">
      <w:pPr>
        <w:snapToGrid w:val="0"/>
        <w:spacing w:line="360" w:lineRule="auto"/>
        <w:rPr>
          <w:rFonts w:ascii="宋体" w:hAnsi="宋体" w:cs="宋体"/>
          <w:color w:val="auto"/>
          <w:sz w:val="24"/>
          <w:highlight w:val="none"/>
        </w:rPr>
      </w:pPr>
    </w:p>
    <w:p w14:paraId="085AA2A7">
      <w:pPr>
        <w:jc w:val="both"/>
        <w:rPr>
          <w:rFonts w:ascii="宋体" w:hAnsi="宋体" w:cs="宋体"/>
          <w:b/>
          <w:color w:val="auto"/>
          <w:kern w:val="0"/>
          <w:sz w:val="32"/>
          <w:szCs w:val="32"/>
          <w:highlight w:val="none"/>
        </w:rPr>
      </w:pPr>
    </w:p>
    <w:p w14:paraId="16CE254A">
      <w:pPr>
        <w:jc w:val="center"/>
        <w:rPr>
          <w:rFonts w:ascii="宋体" w:hAnsi="宋体" w:cs="宋体"/>
          <w:b/>
          <w:color w:val="auto"/>
          <w:kern w:val="0"/>
          <w:sz w:val="32"/>
          <w:szCs w:val="32"/>
          <w:highlight w:val="none"/>
        </w:rPr>
      </w:pPr>
    </w:p>
    <w:p w14:paraId="6B75DBA8">
      <w:pPr>
        <w:jc w:val="center"/>
        <w:rPr>
          <w:rFonts w:ascii="宋体" w:hAnsi="宋体" w:cs="宋体"/>
          <w:b/>
          <w:color w:val="auto"/>
          <w:kern w:val="0"/>
          <w:sz w:val="32"/>
          <w:szCs w:val="32"/>
          <w:highlight w:val="none"/>
        </w:rPr>
      </w:pPr>
    </w:p>
    <w:p w14:paraId="2400B0B9">
      <w:pPr>
        <w:jc w:val="center"/>
        <w:rPr>
          <w:rFonts w:ascii="宋体" w:hAnsi="宋体" w:cs="宋体"/>
          <w:b/>
          <w:color w:val="auto"/>
          <w:kern w:val="0"/>
          <w:sz w:val="32"/>
          <w:szCs w:val="32"/>
          <w:highlight w:val="none"/>
        </w:rPr>
      </w:pPr>
    </w:p>
    <w:p w14:paraId="2F49F64A">
      <w:pPr>
        <w:jc w:val="center"/>
        <w:rPr>
          <w:rFonts w:ascii="宋体" w:hAnsi="宋体" w:cs="宋体"/>
          <w:b/>
          <w:color w:val="auto"/>
          <w:kern w:val="0"/>
          <w:sz w:val="32"/>
          <w:szCs w:val="32"/>
          <w:highlight w:val="none"/>
        </w:rPr>
      </w:pPr>
    </w:p>
    <w:p w14:paraId="373094A1">
      <w:pPr>
        <w:jc w:val="center"/>
        <w:rPr>
          <w:rFonts w:ascii="宋体" w:hAnsi="宋体" w:cs="宋体"/>
          <w:b/>
          <w:color w:val="auto"/>
          <w:kern w:val="0"/>
          <w:sz w:val="32"/>
          <w:szCs w:val="32"/>
          <w:highlight w:val="none"/>
        </w:rPr>
      </w:pPr>
    </w:p>
    <w:p w14:paraId="4D42C1B3">
      <w:pPr>
        <w:jc w:val="center"/>
        <w:rPr>
          <w:rFonts w:ascii="宋体" w:hAnsi="宋体" w:cs="宋体"/>
          <w:b/>
          <w:color w:val="auto"/>
          <w:kern w:val="0"/>
          <w:sz w:val="32"/>
          <w:szCs w:val="32"/>
          <w:highlight w:val="none"/>
        </w:rPr>
      </w:pPr>
    </w:p>
    <w:p w14:paraId="5B54E918">
      <w:pPr>
        <w:jc w:val="center"/>
        <w:rPr>
          <w:rFonts w:ascii="宋体" w:hAnsi="宋体" w:cs="宋体"/>
          <w:b/>
          <w:color w:val="auto"/>
          <w:kern w:val="0"/>
          <w:sz w:val="32"/>
          <w:szCs w:val="32"/>
          <w:highlight w:val="none"/>
        </w:rPr>
      </w:pPr>
    </w:p>
    <w:p w14:paraId="2194EEF2">
      <w:pPr>
        <w:jc w:val="center"/>
        <w:rPr>
          <w:rFonts w:ascii="宋体" w:hAnsi="宋体" w:cs="宋体"/>
          <w:b/>
          <w:color w:val="auto"/>
          <w:kern w:val="0"/>
          <w:sz w:val="32"/>
          <w:szCs w:val="32"/>
          <w:highlight w:val="none"/>
        </w:rPr>
      </w:pPr>
    </w:p>
    <w:p w14:paraId="09AAD532">
      <w:pPr>
        <w:jc w:val="center"/>
        <w:rPr>
          <w:rFonts w:ascii="宋体" w:hAnsi="宋体" w:cs="宋体"/>
          <w:b/>
          <w:color w:val="auto"/>
          <w:kern w:val="0"/>
          <w:sz w:val="32"/>
          <w:szCs w:val="32"/>
          <w:highlight w:val="none"/>
        </w:rPr>
      </w:pPr>
    </w:p>
    <w:p w14:paraId="6064CD78">
      <w:pPr>
        <w:jc w:val="center"/>
        <w:rPr>
          <w:rFonts w:ascii="宋体" w:hAnsi="宋体" w:cs="宋体"/>
          <w:b/>
          <w:color w:val="auto"/>
          <w:kern w:val="0"/>
          <w:sz w:val="32"/>
          <w:szCs w:val="32"/>
          <w:highlight w:val="none"/>
        </w:rPr>
      </w:pPr>
    </w:p>
    <w:p w14:paraId="2F1C9EB9">
      <w:pPr>
        <w:jc w:val="center"/>
        <w:rPr>
          <w:rFonts w:ascii="宋体" w:hAnsi="宋体" w:cs="宋体"/>
          <w:b/>
          <w:color w:val="auto"/>
          <w:kern w:val="0"/>
          <w:sz w:val="32"/>
          <w:szCs w:val="32"/>
          <w:highlight w:val="none"/>
        </w:rPr>
      </w:pPr>
    </w:p>
    <w:p w14:paraId="6C059065">
      <w:pPr>
        <w:rPr>
          <w:rFonts w:hint="eastAsia"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br w:type="page"/>
      </w:r>
    </w:p>
    <w:p w14:paraId="6AB3DA41">
      <w:pPr>
        <w:jc w:val="center"/>
        <w:rPr>
          <w:rFonts w:ascii="宋体" w:hAnsi="宋体" w:cs="宋体"/>
          <w:b/>
          <w:color w:val="auto"/>
          <w:kern w:val="0"/>
          <w:sz w:val="32"/>
          <w:szCs w:val="32"/>
          <w:highlight w:val="none"/>
          <w:lang w:val="zh-CN"/>
        </w:rPr>
      </w:pPr>
      <w:r>
        <w:rPr>
          <w:rFonts w:hint="eastAsia" w:ascii="宋体" w:hAnsi="宋体" w:cs="宋体"/>
          <w:b/>
          <w:color w:val="auto"/>
          <w:kern w:val="0"/>
          <w:sz w:val="32"/>
          <w:szCs w:val="32"/>
          <w:highlight w:val="none"/>
          <w:lang w:val="zh-CN"/>
        </w:rPr>
        <w:t>二、授权委托书或法定代表人（单位负责人、自然人本人）身份证明</w:t>
      </w:r>
    </w:p>
    <w:p w14:paraId="0F39FBBD">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                                </w:t>
      </w:r>
    </w:p>
    <w:p w14:paraId="51D956CD">
      <w:pPr>
        <w:snapToGrid w:val="0"/>
        <w:spacing w:line="360" w:lineRule="auto"/>
        <w:ind w:firstLine="2872" w:firstLineChars="894"/>
        <w:rPr>
          <w:rFonts w:ascii="宋体" w:hAnsi="宋体" w:cs="宋体"/>
          <w:color w:val="auto"/>
          <w:highlight w:val="none"/>
        </w:rPr>
      </w:pPr>
      <w:r>
        <w:rPr>
          <w:rFonts w:hint="eastAsia" w:ascii="宋体" w:hAnsi="宋体" w:cs="宋体"/>
          <w:b/>
          <w:color w:val="auto"/>
          <w:kern w:val="0"/>
          <w:sz w:val="32"/>
          <w:szCs w:val="32"/>
          <w:highlight w:val="none"/>
          <w:lang w:val="zh-CN"/>
        </w:rPr>
        <w:t>授权委托书（适用于非联合体投标）</w:t>
      </w:r>
      <w:r>
        <w:rPr>
          <w:rFonts w:hint="eastAsia" w:ascii="宋体" w:hAnsi="宋体" w:cs="宋体"/>
          <w:color w:val="auto"/>
          <w:highlight w:val="none"/>
        </w:rPr>
        <w:t xml:space="preserve">                               </w:t>
      </w:r>
    </w:p>
    <w:p w14:paraId="4F5939F2">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62E9B39B">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7CB00C0A">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060F0999">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21AC19A2">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lang w:val="zh-CN"/>
        </w:rPr>
        <w:t xml:space="preserve">                                                 投标人名称(电子签名)：</w:t>
      </w:r>
    </w:p>
    <w:p w14:paraId="51943A97">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签发日期：  年  月   日</w:t>
      </w:r>
    </w:p>
    <w:p w14:paraId="1C76D729">
      <w:pPr>
        <w:snapToGrid w:val="0"/>
        <w:spacing w:line="360" w:lineRule="auto"/>
        <w:rPr>
          <w:rFonts w:ascii="宋体" w:hAnsi="宋体" w:cs="宋体"/>
          <w:color w:val="auto"/>
          <w:sz w:val="24"/>
          <w:highlight w:val="none"/>
        </w:rPr>
      </w:pPr>
    </w:p>
    <w:p w14:paraId="328A9C53">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lang w:val="zh-CN"/>
        </w:rPr>
        <w:t xml:space="preserve">      </w:t>
      </w:r>
      <w:r>
        <w:rPr>
          <w:rFonts w:hint="eastAsia" w:ascii="宋体" w:hAnsi="宋体" w:cs="宋体"/>
          <w:b/>
          <w:color w:val="auto"/>
          <w:kern w:val="0"/>
          <w:sz w:val="32"/>
          <w:szCs w:val="32"/>
          <w:highlight w:val="none"/>
        </w:rPr>
        <w:t xml:space="preserve"> </w:t>
      </w:r>
      <w:r>
        <w:rPr>
          <w:rFonts w:hint="eastAsia" w:ascii="宋体" w:hAnsi="宋体" w:cs="宋体"/>
          <w:b/>
          <w:color w:val="auto"/>
          <w:kern w:val="0"/>
          <w:sz w:val="32"/>
          <w:szCs w:val="32"/>
          <w:highlight w:val="none"/>
          <w:lang w:val="zh-CN"/>
        </w:rPr>
        <w:t>授权委托书（适用于联合体投标）</w:t>
      </w:r>
    </w:p>
    <w:p w14:paraId="7B5BEF31">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C8DA2E7">
      <w:pPr>
        <w:snapToGrid w:val="0"/>
        <w:spacing w:line="360" w:lineRule="auto"/>
        <w:ind w:firstLine="576"/>
        <w:rPr>
          <w:rFonts w:ascii="宋体" w:hAnsi="宋体" w:cs="宋体"/>
          <w:color w:val="auto"/>
          <w:kern w:val="0"/>
          <w:sz w:val="24"/>
          <w:highlight w:val="none"/>
        </w:rPr>
      </w:pPr>
      <w:r>
        <w:rPr>
          <w:rFonts w:hint="eastAsia" w:ascii="宋体" w:hAnsi="宋体" w:cs="宋体"/>
          <w:color w:val="auto"/>
          <w:kern w:val="0"/>
          <w:sz w:val="24"/>
          <w:highlight w:val="none"/>
        </w:rPr>
        <w:t>现</w:t>
      </w:r>
      <w:r>
        <w:rPr>
          <w:rFonts w:hint="eastAsia" w:ascii="宋体" w:hAnsi="宋体" w:cs="宋体"/>
          <w:color w:val="auto"/>
          <w:kern w:val="0"/>
          <w:sz w:val="24"/>
          <w:highlight w:val="none"/>
          <w:lang w:val="zh-CN"/>
        </w:rPr>
        <w:t>委托</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（姓名）为我方代理人（身份证号码：</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lang w:val="zh-CN"/>
        </w:rPr>
        <w:t>，手机：</w:t>
      </w:r>
      <w:r>
        <w:rPr>
          <w:rFonts w:hint="eastAsia" w:ascii="宋体" w:hAnsi="宋体" w:cs="宋体"/>
          <w:color w:val="auto"/>
          <w:kern w:val="0"/>
          <w:sz w:val="24"/>
          <w:highlight w:val="none"/>
          <w:u w:val="single"/>
          <w:lang w:val="zh-CN"/>
        </w:rPr>
        <w:t xml:space="preserve">          </w:t>
      </w:r>
      <w:r>
        <w:rPr>
          <w:rFonts w:hint="eastAsia" w:ascii="宋体" w:hAnsi="宋体" w:cs="宋体"/>
          <w:color w:val="auto"/>
          <w:kern w:val="0"/>
          <w:sz w:val="24"/>
          <w:highlight w:val="none"/>
          <w:u w:val="none"/>
          <w:lang w:val="en-US" w:eastAsia="zh-CN"/>
        </w:rPr>
        <w:t>，所在单位：</w:t>
      </w:r>
      <w:r>
        <w:rPr>
          <w:rFonts w:hint="eastAsia" w:ascii="宋体" w:hAnsi="宋体" w:cs="宋体"/>
          <w:color w:val="auto"/>
          <w:kern w:val="0"/>
          <w:sz w:val="24"/>
          <w:highlight w:val="none"/>
          <w:u w:val="single"/>
          <w:lang w:val="en-US" w:eastAsia="zh-CN"/>
        </w:rPr>
        <w:t xml:space="preserve">         </w:t>
      </w:r>
      <w:r>
        <w:rPr>
          <w:rFonts w:hint="eastAsia" w:ascii="宋体" w:hAnsi="宋体" w:cs="宋体"/>
          <w:color w:val="auto"/>
          <w:kern w:val="0"/>
          <w:sz w:val="24"/>
          <w:highlight w:val="none"/>
          <w:lang w:val="zh-CN"/>
        </w:rPr>
        <w:t>），以我方名义处理</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政府采购投标的一切事项，其法律后果由我方承担。</w:t>
      </w:r>
    </w:p>
    <w:p w14:paraId="256A33C8">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委托期限</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自</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日起至</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年</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月</w:t>
      </w: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日止。</w:t>
      </w:r>
    </w:p>
    <w:p w14:paraId="2D5DCCDE">
      <w:pPr>
        <w:snapToGrid w:val="0"/>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 xml:space="preserve">    </w:t>
      </w:r>
      <w:r>
        <w:rPr>
          <w:rFonts w:hint="eastAsia" w:ascii="宋体" w:hAnsi="宋体" w:cs="宋体"/>
          <w:color w:val="auto"/>
          <w:kern w:val="0"/>
          <w:sz w:val="24"/>
          <w:highlight w:val="none"/>
          <w:lang w:val="zh-CN"/>
        </w:rPr>
        <w:t>特此告知。</w:t>
      </w:r>
    </w:p>
    <w:p w14:paraId="305E98F6">
      <w:pPr>
        <w:jc w:val="center"/>
        <w:rPr>
          <w:rFonts w:ascii="宋体" w:hAnsi="宋体" w:cs="宋体"/>
          <w:b/>
          <w:color w:val="auto"/>
          <w:kern w:val="0"/>
          <w:sz w:val="32"/>
          <w:szCs w:val="32"/>
          <w:highlight w:val="none"/>
        </w:rPr>
      </w:pPr>
    </w:p>
    <w:p w14:paraId="1A122FBC">
      <w:pPr>
        <w:rPr>
          <w:rFonts w:ascii="宋体" w:hAnsi="宋体" w:cs="宋体"/>
          <w:color w:val="auto"/>
          <w:highlight w:val="none"/>
        </w:rPr>
      </w:pPr>
    </w:p>
    <w:p w14:paraId="4DDF6B82">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36BCE8D">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4BA11D1F">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09AB634C">
      <w:pPr>
        <w:snapToGrid w:val="0"/>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3FB56594">
      <w:pPr>
        <w:autoSpaceDE w:val="0"/>
        <w:autoSpaceDN w:val="0"/>
        <w:spacing w:line="360" w:lineRule="auto"/>
        <w:jc w:val="center"/>
        <w:rPr>
          <w:rFonts w:ascii="宋体" w:hAnsi="宋体" w:cs="宋体"/>
          <w:b/>
          <w:color w:val="auto"/>
          <w:kern w:val="0"/>
          <w:sz w:val="32"/>
          <w:szCs w:val="32"/>
          <w:highlight w:val="none"/>
          <w:lang w:val="zh-CN"/>
        </w:rPr>
      </w:pPr>
    </w:p>
    <w:p w14:paraId="6DD764F4">
      <w:pPr>
        <w:autoSpaceDE w:val="0"/>
        <w:autoSpaceDN w:val="0"/>
        <w:spacing w:line="360" w:lineRule="auto"/>
        <w:jc w:val="center"/>
        <w:rPr>
          <w:rFonts w:hint="eastAsia" w:ascii="宋体" w:hAnsi="宋体" w:cs="宋体"/>
          <w:b/>
          <w:color w:val="auto"/>
          <w:kern w:val="0"/>
          <w:sz w:val="32"/>
          <w:szCs w:val="32"/>
          <w:highlight w:val="none"/>
          <w:lang w:val="zh-CN"/>
        </w:rPr>
      </w:pPr>
    </w:p>
    <w:p w14:paraId="14D45497">
      <w:pPr>
        <w:autoSpaceDE w:val="0"/>
        <w:autoSpaceDN w:val="0"/>
        <w:spacing w:line="360" w:lineRule="auto"/>
        <w:jc w:val="center"/>
        <w:rPr>
          <w:rFonts w:hint="eastAsia" w:ascii="宋体" w:hAnsi="宋体" w:cs="宋体"/>
          <w:b/>
          <w:color w:val="auto"/>
          <w:kern w:val="0"/>
          <w:sz w:val="32"/>
          <w:szCs w:val="32"/>
          <w:highlight w:val="none"/>
          <w:lang w:val="zh-CN"/>
        </w:rPr>
      </w:pPr>
    </w:p>
    <w:p w14:paraId="6F0AB9DB">
      <w:pPr>
        <w:autoSpaceDE w:val="0"/>
        <w:autoSpaceDN w:val="0"/>
        <w:spacing w:line="360" w:lineRule="auto"/>
        <w:jc w:val="center"/>
        <w:rPr>
          <w:rFonts w:ascii="宋体" w:hAnsi="宋体" w:cs="宋体"/>
          <w:b/>
          <w:color w:val="auto"/>
          <w:sz w:val="24"/>
          <w:highlight w:val="none"/>
        </w:rPr>
      </w:pPr>
      <w:r>
        <w:rPr>
          <w:rFonts w:hint="eastAsia" w:ascii="宋体" w:hAnsi="宋体" w:cs="宋体"/>
          <w:b/>
          <w:color w:val="auto"/>
          <w:kern w:val="0"/>
          <w:sz w:val="32"/>
          <w:szCs w:val="32"/>
          <w:highlight w:val="none"/>
          <w:lang w:val="zh-CN"/>
        </w:rPr>
        <w:t>法定代表人、单位负责人或自然人本人</w:t>
      </w:r>
      <w:r>
        <w:rPr>
          <w:rFonts w:hint="eastAsia" w:ascii="宋体" w:hAnsi="宋体" w:cs="宋体"/>
          <w:b/>
          <w:color w:val="auto"/>
          <w:sz w:val="30"/>
          <w:szCs w:val="30"/>
          <w:highlight w:val="none"/>
        </w:rPr>
        <w:t>的身份证明（适用于法定代表人、单位负责人或者自然人本人代表投标人参加投标）</w:t>
      </w:r>
    </w:p>
    <w:p w14:paraId="45EA17EB">
      <w:pPr>
        <w:pStyle w:val="153"/>
        <w:spacing w:line="360" w:lineRule="auto"/>
        <w:rPr>
          <w:rFonts w:hAnsi="宋体" w:cs="宋体"/>
          <w:bCs/>
          <w:color w:val="auto"/>
          <w:sz w:val="24"/>
          <w:highlight w:val="none"/>
        </w:rPr>
      </w:pPr>
      <w:r>
        <w:rPr>
          <w:rFonts w:hint="eastAsia" w:hAnsi="宋体" w:cs="宋体"/>
          <w:bCs/>
          <w:color w:val="auto"/>
          <w:sz w:val="24"/>
          <w:highlight w:val="none"/>
        </w:rPr>
        <w:t>身份证件扫描件：</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DC2D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14:paraId="2B64B2D9">
            <w:pPr>
              <w:pStyle w:val="153"/>
              <w:adjustRightInd w:val="0"/>
              <w:spacing w:line="360" w:lineRule="auto"/>
              <w:rPr>
                <w:rFonts w:hAnsi="宋体" w:cs="宋体"/>
                <w:bCs/>
                <w:color w:val="auto"/>
                <w:sz w:val="24"/>
                <w:highlight w:val="none"/>
              </w:rPr>
            </w:pPr>
            <w:r>
              <w:rPr>
                <w:rFonts w:hint="eastAsia" w:hAnsi="宋体" w:cs="宋体"/>
                <w:bCs/>
                <w:color w:val="auto"/>
                <w:sz w:val="24"/>
                <w:highlight w:val="none"/>
              </w:rPr>
              <w:t>正面：                                 反面：</w:t>
            </w:r>
          </w:p>
          <w:p w14:paraId="3BBC8065">
            <w:pPr>
              <w:pStyle w:val="153"/>
              <w:adjustRightInd w:val="0"/>
              <w:spacing w:line="360" w:lineRule="auto"/>
              <w:rPr>
                <w:rFonts w:hAnsi="宋体" w:cs="宋体"/>
                <w:bCs/>
                <w:color w:val="auto"/>
                <w:sz w:val="24"/>
                <w:highlight w:val="none"/>
              </w:rPr>
            </w:pPr>
          </w:p>
        </w:tc>
      </w:tr>
    </w:tbl>
    <w:p w14:paraId="76A2B000">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165C114E">
      <w:pPr>
        <w:snapToGrid w:val="0"/>
        <w:spacing w:line="360" w:lineRule="auto"/>
        <w:ind w:firstLine="576"/>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投标人名称(电子签名)：                              </w:t>
      </w:r>
    </w:p>
    <w:p w14:paraId="403A3694">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996E56D">
      <w:pPr>
        <w:jc w:val="center"/>
        <w:rPr>
          <w:rFonts w:ascii="宋体" w:hAnsi="宋体" w:cs="宋体"/>
          <w:b/>
          <w:color w:val="auto"/>
          <w:kern w:val="0"/>
          <w:sz w:val="32"/>
          <w:szCs w:val="32"/>
          <w:highlight w:val="none"/>
        </w:rPr>
      </w:pPr>
    </w:p>
    <w:p w14:paraId="60AE2E3B">
      <w:pPr>
        <w:jc w:val="center"/>
        <w:rPr>
          <w:rFonts w:ascii="宋体" w:hAnsi="宋体" w:cs="宋体"/>
          <w:b/>
          <w:color w:val="auto"/>
          <w:kern w:val="0"/>
          <w:sz w:val="32"/>
          <w:szCs w:val="32"/>
          <w:highlight w:val="none"/>
        </w:rPr>
      </w:pPr>
    </w:p>
    <w:p w14:paraId="3C309F56">
      <w:pPr>
        <w:jc w:val="center"/>
        <w:rPr>
          <w:rFonts w:ascii="宋体" w:hAnsi="宋体" w:cs="宋体"/>
          <w:b/>
          <w:color w:val="auto"/>
          <w:kern w:val="0"/>
          <w:sz w:val="32"/>
          <w:szCs w:val="32"/>
          <w:highlight w:val="none"/>
        </w:rPr>
      </w:pPr>
    </w:p>
    <w:p w14:paraId="36D73D4E">
      <w:pPr>
        <w:jc w:val="center"/>
        <w:rPr>
          <w:rFonts w:ascii="宋体" w:hAnsi="宋体" w:cs="宋体"/>
          <w:b/>
          <w:color w:val="auto"/>
          <w:kern w:val="0"/>
          <w:sz w:val="32"/>
          <w:szCs w:val="32"/>
          <w:highlight w:val="none"/>
        </w:rPr>
      </w:pPr>
    </w:p>
    <w:p w14:paraId="1FAE494D">
      <w:pPr>
        <w:jc w:val="center"/>
        <w:rPr>
          <w:rFonts w:ascii="宋体" w:hAnsi="宋体" w:cs="宋体"/>
          <w:b/>
          <w:color w:val="auto"/>
          <w:kern w:val="0"/>
          <w:sz w:val="32"/>
          <w:szCs w:val="32"/>
          <w:highlight w:val="none"/>
        </w:rPr>
      </w:pPr>
    </w:p>
    <w:p w14:paraId="342CC19C">
      <w:pPr>
        <w:jc w:val="center"/>
        <w:rPr>
          <w:rFonts w:ascii="宋体" w:hAnsi="宋体" w:cs="宋体"/>
          <w:b/>
          <w:color w:val="auto"/>
          <w:kern w:val="0"/>
          <w:sz w:val="32"/>
          <w:szCs w:val="32"/>
          <w:highlight w:val="none"/>
        </w:rPr>
      </w:pPr>
    </w:p>
    <w:p w14:paraId="026C6CAA">
      <w:pPr>
        <w:jc w:val="center"/>
        <w:rPr>
          <w:rFonts w:ascii="宋体" w:hAnsi="宋体" w:cs="宋体"/>
          <w:b/>
          <w:color w:val="auto"/>
          <w:kern w:val="0"/>
          <w:sz w:val="32"/>
          <w:szCs w:val="32"/>
          <w:highlight w:val="none"/>
        </w:rPr>
      </w:pPr>
    </w:p>
    <w:p w14:paraId="49E566B6">
      <w:pPr>
        <w:jc w:val="center"/>
        <w:rPr>
          <w:rFonts w:ascii="宋体" w:hAnsi="宋体" w:cs="宋体"/>
          <w:b/>
          <w:color w:val="auto"/>
          <w:kern w:val="0"/>
          <w:sz w:val="32"/>
          <w:szCs w:val="32"/>
          <w:highlight w:val="none"/>
        </w:rPr>
      </w:pPr>
    </w:p>
    <w:p w14:paraId="291CEC34">
      <w:pPr>
        <w:jc w:val="center"/>
        <w:rPr>
          <w:rFonts w:ascii="宋体" w:hAnsi="宋体" w:cs="宋体"/>
          <w:b/>
          <w:color w:val="auto"/>
          <w:kern w:val="0"/>
          <w:sz w:val="32"/>
          <w:szCs w:val="32"/>
          <w:highlight w:val="none"/>
        </w:rPr>
      </w:pPr>
    </w:p>
    <w:p w14:paraId="1AE39BAD">
      <w:pPr>
        <w:jc w:val="center"/>
        <w:rPr>
          <w:rFonts w:ascii="宋体" w:hAnsi="宋体" w:cs="宋体"/>
          <w:b/>
          <w:color w:val="auto"/>
          <w:kern w:val="0"/>
          <w:sz w:val="32"/>
          <w:szCs w:val="32"/>
          <w:highlight w:val="none"/>
        </w:rPr>
      </w:pPr>
    </w:p>
    <w:p w14:paraId="217A3142">
      <w:pPr>
        <w:snapToGrid w:val="0"/>
        <w:spacing w:line="360" w:lineRule="auto"/>
        <w:ind w:right="480"/>
        <w:rPr>
          <w:rFonts w:ascii="宋体" w:hAnsi="宋体" w:cs="宋体"/>
          <w:b/>
          <w:color w:val="auto"/>
          <w:kern w:val="0"/>
          <w:sz w:val="32"/>
          <w:szCs w:val="32"/>
          <w:highlight w:val="none"/>
        </w:rPr>
        <w:sectPr>
          <w:headerReference r:id="rId9" w:type="first"/>
          <w:footerReference r:id="rId11" w:type="first"/>
          <w:headerReference r:id="rId8" w:type="default"/>
          <w:footerReference r:id="rId10" w:type="default"/>
          <w:pgSz w:w="11906" w:h="16838"/>
          <w:pgMar w:top="1276" w:right="1418" w:bottom="1247" w:left="1418" w:header="851" w:footer="992" w:gutter="0"/>
          <w:cols w:space="720" w:num="1"/>
          <w:titlePg/>
          <w:docGrid w:linePitch="312" w:charSpace="0"/>
        </w:sectPr>
      </w:pPr>
    </w:p>
    <w:p w14:paraId="127F2B8D">
      <w:pPr>
        <w:snapToGrid w:val="0"/>
        <w:spacing w:line="360" w:lineRule="auto"/>
        <w:ind w:firstLine="3534" w:firstLineChars="11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三、分包意向协议（如果有）</w:t>
      </w:r>
    </w:p>
    <w:p w14:paraId="10FDCF34">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中标后以分包方式履行合同的，提供分包意向协议(附件6</w:t>
      </w:r>
      <w:r>
        <w:rPr>
          <w:rFonts w:ascii="宋体" w:hAnsi="宋体" w:cs="宋体"/>
          <w:b/>
          <w:color w:val="auto"/>
          <w:sz w:val="24"/>
          <w:highlight w:val="none"/>
        </w:rPr>
        <w:t>)</w:t>
      </w:r>
      <w:r>
        <w:rPr>
          <w:rFonts w:hint="eastAsia" w:ascii="宋体" w:hAnsi="宋体" w:cs="宋体"/>
          <w:b/>
          <w:color w:val="auto"/>
          <w:sz w:val="24"/>
          <w:highlight w:val="none"/>
        </w:rPr>
        <w:t>；采购人不同意分包或者投标人中标后不以分包方式履行合同的，则不需要提供。</w:t>
      </w:r>
      <w:r>
        <w:rPr>
          <w:rFonts w:hint="eastAsia" w:ascii="宋体" w:hAnsi="宋体" w:cs="宋体"/>
          <w:color w:val="auto"/>
          <w:sz w:val="24"/>
          <w:highlight w:val="none"/>
        </w:rPr>
        <w:t>]</w:t>
      </w:r>
    </w:p>
    <w:p w14:paraId="59350BCC">
      <w:pPr>
        <w:snapToGrid w:val="0"/>
        <w:spacing w:line="360" w:lineRule="auto"/>
        <w:rPr>
          <w:rFonts w:ascii="宋体" w:hAnsi="宋体" w:cs="宋体"/>
          <w:color w:val="auto"/>
          <w:kern w:val="0"/>
          <w:sz w:val="24"/>
          <w:highlight w:val="none"/>
        </w:rPr>
      </w:pPr>
    </w:p>
    <w:p w14:paraId="7F016811">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四、符合性审查资料</w:t>
      </w:r>
    </w:p>
    <w:p w14:paraId="0FCA08F6">
      <w:pPr>
        <w:jc w:val="center"/>
        <w:rPr>
          <w:rFonts w:ascii="宋体" w:hAnsi="宋体" w:cs="宋体"/>
          <w:b/>
          <w:color w:val="auto"/>
          <w:kern w:val="0"/>
          <w:sz w:val="32"/>
          <w:szCs w:val="32"/>
          <w:highlight w:val="none"/>
        </w:rPr>
      </w:pPr>
    </w:p>
    <w:tbl>
      <w:tblPr>
        <w:tblStyle w:val="6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2551"/>
        <w:gridCol w:w="1418"/>
      </w:tblGrid>
      <w:tr w14:paraId="3423E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349090B7">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4991" w:type="dxa"/>
            <w:vAlign w:val="center"/>
          </w:tcPr>
          <w:p w14:paraId="1BDDE03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实质性要求</w:t>
            </w:r>
          </w:p>
        </w:tc>
        <w:tc>
          <w:tcPr>
            <w:tcW w:w="2551" w:type="dxa"/>
            <w:vAlign w:val="center"/>
          </w:tcPr>
          <w:p w14:paraId="6950FA15">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需要提供的符合性审查资料</w:t>
            </w:r>
          </w:p>
        </w:tc>
        <w:tc>
          <w:tcPr>
            <w:tcW w:w="1418" w:type="dxa"/>
            <w:vAlign w:val="center"/>
          </w:tcPr>
          <w:p w14:paraId="0D214E88">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投标文件中的</w:t>
            </w:r>
          </w:p>
          <w:p w14:paraId="00A571DE">
            <w:pPr>
              <w:snapToGrid w:val="0"/>
              <w:spacing w:line="240" w:lineRule="atLeast"/>
              <w:jc w:val="center"/>
              <w:rPr>
                <w:rFonts w:ascii="宋体" w:hAnsi="宋体" w:cs="宋体"/>
                <w:b/>
                <w:color w:val="auto"/>
                <w:sz w:val="24"/>
                <w:highlight w:val="none"/>
              </w:rPr>
            </w:pPr>
            <w:r>
              <w:rPr>
                <w:rFonts w:hint="eastAsia" w:ascii="宋体" w:hAnsi="宋体" w:cs="宋体"/>
                <w:b/>
                <w:color w:val="auto"/>
                <w:sz w:val="24"/>
                <w:highlight w:val="none"/>
              </w:rPr>
              <w:t>页码位置</w:t>
            </w:r>
          </w:p>
        </w:tc>
      </w:tr>
      <w:tr w14:paraId="07362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318E97E">
            <w:pPr>
              <w:jc w:val="center"/>
              <w:rPr>
                <w:rFonts w:ascii="宋体" w:hAnsi="宋体" w:cs="宋体"/>
                <w:color w:val="auto"/>
                <w:sz w:val="24"/>
                <w:highlight w:val="none"/>
              </w:rPr>
            </w:pPr>
            <w:r>
              <w:rPr>
                <w:rFonts w:hint="eastAsia" w:ascii="宋体" w:hAnsi="宋体" w:cs="宋体"/>
                <w:color w:val="auto"/>
                <w:sz w:val="24"/>
                <w:highlight w:val="none"/>
              </w:rPr>
              <w:t>1</w:t>
            </w:r>
          </w:p>
        </w:tc>
        <w:tc>
          <w:tcPr>
            <w:tcW w:w="4991" w:type="dxa"/>
          </w:tcPr>
          <w:p w14:paraId="39335CA8">
            <w:pPr>
              <w:spacing w:line="360" w:lineRule="auto"/>
              <w:rPr>
                <w:rFonts w:ascii="宋体" w:hAnsi="宋体" w:cs="宋体"/>
                <w:color w:val="auto"/>
                <w:sz w:val="24"/>
                <w:highlight w:val="none"/>
              </w:rPr>
            </w:pPr>
            <w:r>
              <w:rPr>
                <w:rFonts w:hint="eastAsia" w:ascii="宋体" w:hAnsi="宋体" w:cs="宋体"/>
                <w:color w:val="auto"/>
                <w:sz w:val="24"/>
                <w:highlight w:val="none"/>
              </w:rPr>
              <w:t>投标文件按照招标文件要求签署、盖章。</w:t>
            </w:r>
          </w:p>
        </w:tc>
        <w:tc>
          <w:tcPr>
            <w:tcW w:w="2551" w:type="dxa"/>
            <w:vAlign w:val="center"/>
          </w:tcPr>
          <w:p w14:paraId="77980CF5">
            <w:pPr>
              <w:rPr>
                <w:rFonts w:ascii="宋体" w:hAnsi="宋体" w:cs="宋体"/>
                <w:color w:val="auto"/>
                <w:sz w:val="24"/>
                <w:highlight w:val="none"/>
              </w:rPr>
            </w:pPr>
            <w:r>
              <w:rPr>
                <w:rFonts w:hint="eastAsia" w:ascii="宋体" w:hAnsi="宋体" w:cs="宋体"/>
                <w:color w:val="auto"/>
                <w:sz w:val="24"/>
                <w:highlight w:val="none"/>
              </w:rPr>
              <w:t>需要使用电子签名或者签字盖章的投标文件的组成部分</w:t>
            </w:r>
          </w:p>
        </w:tc>
        <w:tc>
          <w:tcPr>
            <w:tcW w:w="1418" w:type="dxa"/>
          </w:tcPr>
          <w:p w14:paraId="26AA8940">
            <w:pPr>
              <w:rPr>
                <w:rFonts w:ascii="宋体" w:hAnsi="宋体" w:cs="宋体"/>
                <w:color w:val="auto"/>
                <w:sz w:val="24"/>
                <w:highlight w:val="none"/>
              </w:rPr>
            </w:pPr>
          </w:p>
          <w:p w14:paraId="2A2CB4AD">
            <w:pPr>
              <w:rPr>
                <w:rFonts w:ascii="宋体" w:hAnsi="宋体" w:cs="宋体"/>
                <w:color w:val="auto"/>
                <w:sz w:val="24"/>
                <w:highlight w:val="none"/>
              </w:rPr>
            </w:pPr>
            <w:r>
              <w:rPr>
                <w:rFonts w:hint="eastAsia" w:ascii="宋体" w:hAnsi="宋体" w:cs="宋体"/>
                <w:color w:val="auto"/>
                <w:sz w:val="24"/>
                <w:highlight w:val="none"/>
              </w:rPr>
              <w:t>见投标文件</w:t>
            </w:r>
          </w:p>
          <w:p w14:paraId="3A5A2D4A">
            <w:pPr>
              <w:rPr>
                <w:rFonts w:ascii="宋体" w:hAnsi="宋体" w:cs="宋体"/>
                <w:color w:val="auto"/>
                <w:highlight w:val="none"/>
              </w:rPr>
            </w:pPr>
            <w:r>
              <w:rPr>
                <w:rFonts w:hint="eastAsia" w:ascii="宋体" w:hAnsi="宋体" w:cs="宋体"/>
                <w:color w:val="auto"/>
                <w:sz w:val="24"/>
                <w:highlight w:val="none"/>
              </w:rPr>
              <w:t>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11DDB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89449D9">
            <w:pPr>
              <w:jc w:val="center"/>
              <w:rPr>
                <w:rFonts w:ascii="宋体" w:hAnsi="宋体" w:cs="宋体"/>
                <w:color w:val="auto"/>
                <w:sz w:val="24"/>
                <w:highlight w:val="none"/>
              </w:rPr>
            </w:pPr>
            <w:r>
              <w:rPr>
                <w:rFonts w:hint="eastAsia" w:ascii="宋体" w:hAnsi="宋体" w:cs="宋体"/>
                <w:color w:val="auto"/>
                <w:sz w:val="24"/>
                <w:highlight w:val="none"/>
              </w:rPr>
              <w:t>2</w:t>
            </w:r>
          </w:p>
        </w:tc>
        <w:tc>
          <w:tcPr>
            <w:tcW w:w="4991" w:type="dxa"/>
          </w:tcPr>
          <w:p w14:paraId="59255C4B">
            <w:pPr>
              <w:spacing w:line="360" w:lineRule="auto"/>
              <w:rPr>
                <w:rFonts w:ascii="宋体" w:hAnsi="宋体" w:cs="宋体"/>
                <w:color w:val="auto"/>
                <w:sz w:val="24"/>
                <w:highlight w:val="none"/>
              </w:rPr>
            </w:pPr>
            <w:r>
              <w:rPr>
                <w:rFonts w:hint="eastAsia" w:ascii="宋体" w:hAnsi="宋体" w:cs="宋体"/>
                <w:color w:val="auto"/>
                <w:sz w:val="24"/>
                <w:highlight w:val="none"/>
              </w:rPr>
              <w:t>投标文件中承诺的投标有效期不少于招标文件中载明的投标有效期。</w:t>
            </w:r>
          </w:p>
        </w:tc>
        <w:tc>
          <w:tcPr>
            <w:tcW w:w="2551" w:type="dxa"/>
            <w:vAlign w:val="center"/>
          </w:tcPr>
          <w:p w14:paraId="67FA8217">
            <w:pPr>
              <w:rPr>
                <w:rFonts w:ascii="宋体" w:hAnsi="宋体" w:cs="宋体"/>
                <w:color w:val="auto"/>
                <w:sz w:val="24"/>
                <w:highlight w:val="none"/>
              </w:rPr>
            </w:pPr>
            <w:r>
              <w:rPr>
                <w:rFonts w:hint="eastAsia" w:ascii="宋体" w:hAnsi="宋体" w:cs="宋体"/>
                <w:color w:val="auto"/>
                <w:sz w:val="24"/>
                <w:highlight w:val="none"/>
              </w:rPr>
              <w:t>投标函</w:t>
            </w:r>
          </w:p>
        </w:tc>
        <w:tc>
          <w:tcPr>
            <w:tcW w:w="1418" w:type="dxa"/>
          </w:tcPr>
          <w:p w14:paraId="347BBDDF">
            <w:pPr>
              <w:rPr>
                <w:rFonts w:ascii="宋体" w:hAnsi="宋体" w:cs="宋体"/>
                <w:color w:val="auto"/>
                <w:highlight w:val="none"/>
              </w:rPr>
            </w:pPr>
            <w:r>
              <w:rPr>
                <w:rFonts w:hint="eastAsia" w:ascii="宋体" w:hAnsi="宋体" w:cs="宋体"/>
                <w:color w:val="auto"/>
                <w:sz w:val="24"/>
                <w:highlight w:val="none"/>
              </w:rPr>
              <w:t>见投标文件第</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页</w:t>
            </w:r>
          </w:p>
        </w:tc>
      </w:tr>
      <w:tr w14:paraId="7E591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3842C82">
            <w:pPr>
              <w:jc w:val="center"/>
              <w:rPr>
                <w:rFonts w:ascii="宋体" w:hAnsi="宋体" w:cs="宋体"/>
                <w:color w:val="auto"/>
                <w:sz w:val="24"/>
                <w:highlight w:val="none"/>
              </w:rPr>
            </w:pPr>
            <w:r>
              <w:rPr>
                <w:rFonts w:hint="eastAsia" w:ascii="宋体" w:hAnsi="宋体" w:cs="宋体"/>
                <w:b w:val="0"/>
                <w:bCs w:val="0"/>
                <w:color w:val="auto"/>
                <w:sz w:val="24"/>
                <w:highlight w:val="none"/>
                <w:lang w:val="en-US" w:eastAsia="zh-CN"/>
              </w:rPr>
              <w:t>3</w:t>
            </w:r>
          </w:p>
        </w:tc>
        <w:tc>
          <w:tcPr>
            <w:tcW w:w="4991" w:type="dxa"/>
            <w:vAlign w:val="top"/>
          </w:tcPr>
          <w:p w14:paraId="2958D8BD">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其他实质性要求1：</w:t>
            </w:r>
          </w:p>
        </w:tc>
        <w:tc>
          <w:tcPr>
            <w:tcW w:w="2551" w:type="dxa"/>
            <w:vMerge w:val="restart"/>
            <w:vAlign w:val="center"/>
          </w:tcPr>
          <w:p w14:paraId="77B8161F">
            <w:pPr>
              <w:rPr>
                <w:rFonts w:ascii="宋体" w:hAnsi="宋体" w:cs="宋体"/>
                <w:color w:val="auto"/>
                <w:sz w:val="24"/>
                <w:highlight w:val="none"/>
              </w:rPr>
            </w:pPr>
            <w:r>
              <w:rPr>
                <w:rFonts w:hint="eastAsia" w:ascii="宋体" w:hAnsi="宋体" w:cs="宋体"/>
                <w:b w:val="0"/>
                <w:bCs w:val="0"/>
                <w:color w:val="auto"/>
                <w:kern w:val="0"/>
                <w:sz w:val="24"/>
                <w:highlight w:val="none"/>
              </w:rPr>
              <w:t>招标文件其它实质性要求相应的材料（“▲” 系指实质性要求条款，招标文件无其它实质性要求的，无需提供）</w:t>
            </w:r>
          </w:p>
        </w:tc>
        <w:tc>
          <w:tcPr>
            <w:tcW w:w="1418" w:type="dxa"/>
            <w:vAlign w:val="top"/>
          </w:tcPr>
          <w:p w14:paraId="55592EAE">
            <w:pPr>
              <w:rPr>
                <w:rFonts w:ascii="宋体" w:hAnsi="宋体" w:cs="宋体"/>
                <w:color w:val="auto"/>
                <w:highlight w:val="none"/>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623E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1FF33385">
            <w:pPr>
              <w:jc w:val="cente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lang w:val="en-US" w:eastAsia="zh-CN"/>
              </w:rPr>
              <w:t>4</w:t>
            </w:r>
          </w:p>
        </w:tc>
        <w:tc>
          <w:tcPr>
            <w:tcW w:w="4991" w:type="dxa"/>
            <w:vAlign w:val="top"/>
          </w:tcPr>
          <w:p w14:paraId="62C5FD42">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其他实质性要求2：</w:t>
            </w:r>
          </w:p>
        </w:tc>
        <w:tc>
          <w:tcPr>
            <w:tcW w:w="2551" w:type="dxa"/>
            <w:vMerge w:val="continue"/>
            <w:vAlign w:val="center"/>
          </w:tcPr>
          <w:p w14:paraId="6E441C91">
            <w:pPr>
              <w:rPr>
                <w:rFonts w:hint="eastAsia" w:ascii="宋体" w:hAnsi="宋体" w:cs="宋体"/>
                <w:b w:val="0"/>
                <w:bCs w:val="0"/>
                <w:color w:val="auto"/>
                <w:sz w:val="24"/>
                <w:highlight w:val="none"/>
                <w:lang w:val="en-US" w:eastAsia="zh-CN"/>
              </w:rPr>
            </w:pPr>
          </w:p>
        </w:tc>
        <w:tc>
          <w:tcPr>
            <w:tcW w:w="1418" w:type="dxa"/>
            <w:vAlign w:val="top"/>
          </w:tcPr>
          <w:p w14:paraId="3AF50E48">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r w14:paraId="75F92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08DFA9B6">
            <w:pPr>
              <w:jc w:val="center"/>
              <w:rPr>
                <w:rFonts w:hint="eastAsia" w:ascii="宋体" w:hAnsi="宋体" w:cs="宋体"/>
                <w:b w:val="0"/>
                <w:bCs w:val="0"/>
                <w:color w:val="auto"/>
                <w:sz w:val="24"/>
                <w:highlight w:val="none"/>
                <w:lang w:val="en-US" w:eastAsia="zh-CN"/>
              </w:rPr>
            </w:pPr>
            <w:r>
              <w:rPr>
                <w:rFonts w:hint="eastAsia" w:ascii="宋体" w:hAnsi="宋体" w:cs="宋体"/>
                <w:color w:val="auto"/>
                <w:kern w:val="0"/>
                <w:sz w:val="24"/>
                <w:highlight w:val="none"/>
              </w:rPr>
              <w:t>……</w:t>
            </w:r>
          </w:p>
        </w:tc>
        <w:tc>
          <w:tcPr>
            <w:tcW w:w="4991" w:type="dxa"/>
            <w:vAlign w:val="top"/>
          </w:tcPr>
          <w:p w14:paraId="18BAC458">
            <w:pPr>
              <w:spacing w:line="360" w:lineRule="auto"/>
              <w:rPr>
                <w:rFonts w:ascii="宋体" w:hAnsi="宋体" w:cs="宋体"/>
                <w:color w:val="auto"/>
                <w:sz w:val="24"/>
                <w:highlight w:val="none"/>
              </w:rPr>
            </w:pPr>
            <w:r>
              <w:rPr>
                <w:rFonts w:hint="eastAsia" w:ascii="宋体" w:hAnsi="宋体" w:cs="宋体"/>
                <w:b w:val="0"/>
                <w:bCs w:val="0"/>
                <w:snapToGrid w:val="0"/>
                <w:color w:val="auto"/>
                <w:sz w:val="24"/>
                <w:highlight w:val="none"/>
                <w:lang w:val="en-US" w:eastAsia="zh-CN"/>
              </w:rPr>
              <w:t>其他实质性要求</w:t>
            </w:r>
            <w:r>
              <w:rPr>
                <w:rFonts w:hint="eastAsia" w:ascii="宋体" w:hAnsi="宋体" w:cs="宋体"/>
                <w:color w:val="auto"/>
                <w:kern w:val="0"/>
                <w:sz w:val="24"/>
                <w:highlight w:val="none"/>
              </w:rPr>
              <w:t>……</w:t>
            </w:r>
            <w:r>
              <w:rPr>
                <w:rFonts w:hint="eastAsia" w:ascii="宋体" w:hAnsi="宋体" w:cs="宋体"/>
                <w:b w:val="0"/>
                <w:bCs w:val="0"/>
                <w:snapToGrid w:val="0"/>
                <w:color w:val="auto"/>
                <w:sz w:val="24"/>
                <w:highlight w:val="none"/>
                <w:lang w:val="en-US" w:eastAsia="zh-CN"/>
              </w:rPr>
              <w:t>：</w:t>
            </w:r>
          </w:p>
        </w:tc>
        <w:tc>
          <w:tcPr>
            <w:tcW w:w="2551" w:type="dxa"/>
            <w:vMerge w:val="continue"/>
            <w:vAlign w:val="center"/>
          </w:tcPr>
          <w:p w14:paraId="5CBE1CDC">
            <w:pPr>
              <w:rPr>
                <w:rFonts w:hint="eastAsia" w:ascii="宋体" w:hAnsi="宋体" w:cs="宋体"/>
                <w:b w:val="0"/>
                <w:bCs w:val="0"/>
                <w:color w:val="auto"/>
                <w:sz w:val="24"/>
                <w:highlight w:val="none"/>
                <w:lang w:val="en-US" w:eastAsia="zh-CN"/>
              </w:rPr>
            </w:pPr>
          </w:p>
        </w:tc>
        <w:tc>
          <w:tcPr>
            <w:tcW w:w="1418" w:type="dxa"/>
            <w:vAlign w:val="top"/>
          </w:tcPr>
          <w:p w14:paraId="74C0EF53">
            <w:pPr>
              <w:rPr>
                <w:rFonts w:hint="eastAsia" w:ascii="宋体" w:hAnsi="宋体" w:cs="宋体"/>
                <w:b w:val="0"/>
                <w:bCs w:val="0"/>
                <w:color w:val="auto"/>
                <w:sz w:val="24"/>
                <w:highlight w:val="none"/>
                <w:lang w:val="en-US" w:eastAsia="zh-CN"/>
              </w:rPr>
            </w:pPr>
            <w:r>
              <w:rPr>
                <w:rFonts w:hint="eastAsia" w:ascii="宋体" w:hAnsi="宋体" w:cs="宋体"/>
                <w:b w:val="0"/>
                <w:bCs w:val="0"/>
                <w:color w:val="auto"/>
                <w:sz w:val="24"/>
                <w:highlight w:val="none"/>
              </w:rPr>
              <w:t>见投标文件第</w:t>
            </w:r>
            <w:r>
              <w:rPr>
                <w:rFonts w:hint="eastAsia" w:ascii="宋体" w:hAnsi="宋体" w:cs="宋体"/>
                <w:b w:val="0"/>
                <w:bCs w:val="0"/>
                <w:color w:val="auto"/>
                <w:sz w:val="24"/>
                <w:highlight w:val="none"/>
                <w:u w:val="single"/>
              </w:rPr>
              <w:t xml:space="preserve">  </w:t>
            </w:r>
            <w:r>
              <w:rPr>
                <w:rFonts w:hint="eastAsia" w:ascii="宋体" w:hAnsi="宋体" w:cs="宋体"/>
                <w:b w:val="0"/>
                <w:bCs w:val="0"/>
                <w:color w:val="auto"/>
                <w:sz w:val="24"/>
                <w:highlight w:val="none"/>
              </w:rPr>
              <w:t>页</w:t>
            </w:r>
          </w:p>
        </w:tc>
      </w:tr>
    </w:tbl>
    <w:p w14:paraId="72A34BC2">
      <w:pPr>
        <w:spacing w:line="360" w:lineRule="auto"/>
        <w:ind w:right="420"/>
        <w:rPr>
          <w:rFonts w:hint="eastAsia" w:ascii="宋体" w:hAnsi="宋体" w:cs="宋体"/>
          <w:color w:val="auto"/>
          <w:sz w:val="24"/>
          <w:highlight w:val="none"/>
        </w:rPr>
      </w:pPr>
      <w:r>
        <w:rPr>
          <w:rFonts w:hint="eastAsia" w:ascii="宋体" w:hAnsi="宋体" w:cs="宋体"/>
          <w:color w:val="auto"/>
          <w:sz w:val="24"/>
          <w:highlight w:val="none"/>
        </w:rPr>
        <w:t>注：</w:t>
      </w:r>
      <w:r>
        <w:rPr>
          <w:rFonts w:hint="eastAsia" w:ascii="宋体" w:hAnsi="宋体" w:cs="宋体"/>
          <w:color w:val="auto"/>
          <w:sz w:val="24"/>
          <w:highlight w:val="none"/>
          <w:lang w:val="en-US" w:eastAsia="zh-CN"/>
        </w:rPr>
        <w:t>1.</w:t>
      </w:r>
      <w:r>
        <w:rPr>
          <w:rFonts w:hint="eastAsia" w:ascii="宋体" w:hAnsi="宋体" w:cs="宋体"/>
          <w:color w:val="auto"/>
          <w:sz w:val="24"/>
          <w:highlight w:val="none"/>
        </w:rPr>
        <w:t>按本格式和要求提供。</w:t>
      </w:r>
    </w:p>
    <w:p w14:paraId="0CC62E1E">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2、招标文件中实质性要求必须明确响应。</w:t>
      </w:r>
    </w:p>
    <w:p w14:paraId="7A71DDF5">
      <w:pPr>
        <w:jc w:val="center"/>
        <w:rPr>
          <w:rFonts w:ascii="宋体" w:hAnsi="宋体" w:cs="宋体"/>
          <w:b/>
          <w:color w:val="auto"/>
          <w:kern w:val="0"/>
          <w:sz w:val="32"/>
          <w:szCs w:val="32"/>
          <w:highlight w:val="none"/>
        </w:rPr>
      </w:pPr>
    </w:p>
    <w:p w14:paraId="587DD6C4">
      <w:pPr>
        <w:jc w:val="center"/>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 xml:space="preserve">            </w:t>
      </w:r>
    </w:p>
    <w:p w14:paraId="54D7B2AF">
      <w:pPr>
        <w:jc w:val="center"/>
        <w:rPr>
          <w:rFonts w:ascii="宋体" w:hAnsi="宋体" w:cs="宋体"/>
          <w:b/>
          <w:color w:val="auto"/>
          <w:kern w:val="0"/>
          <w:sz w:val="32"/>
          <w:szCs w:val="32"/>
          <w:highlight w:val="none"/>
        </w:rPr>
      </w:pPr>
    </w:p>
    <w:p w14:paraId="5DC470C5">
      <w:pPr>
        <w:jc w:val="center"/>
        <w:rPr>
          <w:rFonts w:ascii="宋体" w:hAnsi="宋体" w:cs="宋体"/>
          <w:b/>
          <w:color w:val="auto"/>
          <w:kern w:val="0"/>
          <w:sz w:val="32"/>
          <w:szCs w:val="32"/>
          <w:highlight w:val="none"/>
        </w:rPr>
      </w:pPr>
    </w:p>
    <w:p w14:paraId="3F65E406">
      <w:pPr>
        <w:jc w:val="center"/>
        <w:rPr>
          <w:rFonts w:ascii="宋体" w:hAnsi="宋体" w:cs="宋体"/>
          <w:b/>
          <w:color w:val="auto"/>
          <w:kern w:val="0"/>
          <w:sz w:val="32"/>
          <w:szCs w:val="32"/>
          <w:highlight w:val="none"/>
        </w:rPr>
      </w:pPr>
    </w:p>
    <w:p w14:paraId="650CAC5C">
      <w:pPr>
        <w:jc w:val="center"/>
        <w:rPr>
          <w:rFonts w:ascii="宋体" w:hAnsi="宋体" w:cs="宋体"/>
          <w:b/>
          <w:color w:val="auto"/>
          <w:kern w:val="0"/>
          <w:sz w:val="32"/>
          <w:szCs w:val="32"/>
          <w:highlight w:val="none"/>
        </w:rPr>
      </w:pPr>
    </w:p>
    <w:p w14:paraId="277F076A">
      <w:pPr>
        <w:jc w:val="center"/>
        <w:rPr>
          <w:rFonts w:ascii="宋体" w:hAnsi="宋体" w:cs="宋体"/>
          <w:b/>
          <w:color w:val="auto"/>
          <w:kern w:val="0"/>
          <w:sz w:val="32"/>
          <w:szCs w:val="32"/>
          <w:highlight w:val="none"/>
        </w:rPr>
      </w:pPr>
    </w:p>
    <w:p w14:paraId="4FCF4C06">
      <w:pPr>
        <w:jc w:val="center"/>
        <w:rPr>
          <w:rFonts w:ascii="宋体" w:hAnsi="宋体" w:cs="宋体"/>
          <w:b/>
          <w:color w:val="auto"/>
          <w:kern w:val="0"/>
          <w:sz w:val="32"/>
          <w:szCs w:val="32"/>
          <w:highlight w:val="none"/>
        </w:rPr>
      </w:pPr>
    </w:p>
    <w:p w14:paraId="2A92035F">
      <w:pPr>
        <w:jc w:val="center"/>
        <w:rPr>
          <w:rFonts w:ascii="宋体" w:hAnsi="宋体" w:cs="宋体"/>
          <w:b/>
          <w:color w:val="auto"/>
          <w:kern w:val="0"/>
          <w:sz w:val="32"/>
          <w:szCs w:val="32"/>
          <w:highlight w:val="none"/>
        </w:rPr>
      </w:pPr>
    </w:p>
    <w:p w14:paraId="56592D98">
      <w:pPr>
        <w:jc w:val="center"/>
        <w:rPr>
          <w:rFonts w:hint="eastAsia" w:ascii="宋体" w:hAnsi="宋体" w:cs="宋体"/>
          <w:b/>
          <w:color w:val="auto"/>
          <w:kern w:val="0"/>
          <w:sz w:val="32"/>
          <w:szCs w:val="32"/>
          <w:highlight w:val="none"/>
        </w:rPr>
      </w:pPr>
    </w:p>
    <w:p w14:paraId="6DCA21CF">
      <w:pPr>
        <w:jc w:val="center"/>
        <w:rPr>
          <w:rFonts w:hint="eastAsia" w:ascii="宋体" w:hAnsi="宋体" w:cs="宋体"/>
          <w:b/>
          <w:color w:val="auto"/>
          <w:kern w:val="0"/>
          <w:sz w:val="32"/>
          <w:szCs w:val="32"/>
          <w:highlight w:val="none"/>
        </w:rPr>
      </w:pPr>
    </w:p>
    <w:p w14:paraId="6564FB86">
      <w:pPr>
        <w:jc w:val="center"/>
        <w:rPr>
          <w:rFonts w:ascii="宋体" w:hAnsi="宋体" w:cs="宋体"/>
          <w:color w:val="auto"/>
          <w:highlight w:val="none"/>
        </w:rPr>
      </w:pPr>
      <w:r>
        <w:rPr>
          <w:rFonts w:hint="eastAsia" w:ascii="宋体" w:hAnsi="宋体" w:cs="宋体"/>
          <w:b/>
          <w:color w:val="auto"/>
          <w:kern w:val="0"/>
          <w:sz w:val="32"/>
          <w:szCs w:val="32"/>
          <w:highlight w:val="none"/>
        </w:rPr>
        <w:t>五、评标标准相应的商务技术资料</w:t>
      </w:r>
    </w:p>
    <w:p w14:paraId="01DB4601">
      <w:pPr>
        <w:snapToGrid w:val="0"/>
        <w:spacing w:line="360" w:lineRule="auto"/>
        <w:jc w:val="left"/>
        <w:rPr>
          <w:rFonts w:hint="eastAsia" w:ascii="宋体" w:hAnsi="宋体" w:cs="宋体"/>
          <w:b/>
          <w:color w:val="auto"/>
          <w:sz w:val="24"/>
          <w:highlight w:val="none"/>
        </w:rPr>
      </w:pPr>
      <w:r>
        <w:rPr>
          <w:rFonts w:hint="eastAsia" w:ascii="宋体" w:hAnsi="宋体" w:cs="宋体"/>
          <w:b/>
          <w:color w:val="auto"/>
          <w:sz w:val="24"/>
          <w:highlight w:val="none"/>
        </w:rPr>
        <w:t>（按招标文件第四部分评标办法前附表中“投标文件中评标标准相应的商务技术资料目录”提供资料。）</w:t>
      </w:r>
    </w:p>
    <w:tbl>
      <w:tblPr>
        <w:tblStyle w:val="67"/>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4"/>
        <w:gridCol w:w="5465"/>
        <w:gridCol w:w="3046"/>
      </w:tblGrid>
      <w:tr w14:paraId="08E06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279A2E8E">
            <w:pPr>
              <w:snapToGrid w:val="0"/>
              <w:spacing w:line="360" w:lineRule="auto"/>
              <w:jc w:val="center"/>
              <w:rPr>
                <w:rFonts w:hint="eastAsia" w:cs="仿宋_GB2312" w:asciiTheme="minorEastAsia" w:hAnsiTheme="minorEastAsia" w:eastAsiaTheme="minorEastAsia"/>
                <w:b w:val="0"/>
                <w:bCs/>
                <w:color w:val="auto"/>
                <w:sz w:val="24"/>
                <w:highlight w:val="none"/>
                <w:lang w:val="en-US" w:eastAsia="zh-CN"/>
              </w:rPr>
            </w:pPr>
            <w:r>
              <w:rPr>
                <w:rFonts w:hint="eastAsia" w:cs="仿宋_GB2312" w:asciiTheme="minorEastAsia" w:hAnsiTheme="minorEastAsia" w:eastAsiaTheme="minorEastAsia"/>
                <w:b w:val="0"/>
                <w:bCs/>
                <w:color w:val="auto"/>
                <w:sz w:val="24"/>
                <w:highlight w:val="none"/>
                <w:lang w:val="en-US" w:eastAsia="zh-CN"/>
              </w:rPr>
              <w:t>序号</w:t>
            </w:r>
          </w:p>
        </w:tc>
        <w:tc>
          <w:tcPr>
            <w:tcW w:w="5465" w:type="dxa"/>
          </w:tcPr>
          <w:p w14:paraId="3DCCD215">
            <w:pPr>
              <w:snapToGrid w:val="0"/>
              <w:spacing w:line="360" w:lineRule="auto"/>
              <w:jc w:val="center"/>
              <w:rPr>
                <w:rFonts w:hint="eastAsia" w:ascii="宋体" w:hAnsi="宋体" w:cs="宋体"/>
                <w:b w:val="0"/>
                <w:bCs/>
                <w:color w:val="auto"/>
                <w:sz w:val="24"/>
                <w:highlight w:val="none"/>
                <w:vertAlign w:val="baseline"/>
              </w:rPr>
            </w:pPr>
            <w:r>
              <w:rPr>
                <w:rFonts w:hint="eastAsia" w:cs="仿宋_GB2312" w:asciiTheme="minorEastAsia" w:hAnsiTheme="minorEastAsia" w:eastAsiaTheme="minorEastAsia"/>
                <w:b w:val="0"/>
                <w:bCs/>
                <w:color w:val="auto"/>
                <w:sz w:val="24"/>
                <w:highlight w:val="none"/>
              </w:rPr>
              <w:t>投标文件中评标标准相应的商务技术资料目录*</w:t>
            </w:r>
          </w:p>
        </w:tc>
        <w:tc>
          <w:tcPr>
            <w:tcW w:w="3046" w:type="dxa"/>
          </w:tcPr>
          <w:p w14:paraId="0E9D8968">
            <w:pPr>
              <w:snapToGrid w:val="0"/>
              <w:spacing w:line="240" w:lineRule="atLeast"/>
              <w:jc w:val="center"/>
              <w:rPr>
                <w:rFonts w:hint="default"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rPr>
              <w:t>投标文件中的页码位置</w:t>
            </w:r>
          </w:p>
        </w:tc>
      </w:tr>
      <w:tr w14:paraId="0F1266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BA6DC43">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1</w:t>
            </w:r>
          </w:p>
        </w:tc>
        <w:tc>
          <w:tcPr>
            <w:tcW w:w="5465" w:type="dxa"/>
          </w:tcPr>
          <w:p w14:paraId="79D36FB9">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XXX（预先填写）</w:t>
            </w:r>
          </w:p>
        </w:tc>
        <w:tc>
          <w:tcPr>
            <w:tcW w:w="3046" w:type="dxa"/>
          </w:tcPr>
          <w:p w14:paraId="6E69CEC6">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740F5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11C5512">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2</w:t>
            </w:r>
          </w:p>
        </w:tc>
        <w:tc>
          <w:tcPr>
            <w:tcW w:w="5465" w:type="dxa"/>
          </w:tcPr>
          <w:p w14:paraId="0D84712D">
            <w:pPr>
              <w:snapToGrid w:val="0"/>
              <w:spacing w:line="360" w:lineRule="auto"/>
              <w:jc w:val="center"/>
              <w:rPr>
                <w:rFonts w:hint="eastAsia" w:ascii="宋体" w:hAnsi="宋体" w:eastAsia="宋体" w:cs="宋体"/>
                <w:b w:val="0"/>
                <w:bCs/>
                <w:color w:val="auto"/>
                <w:sz w:val="24"/>
                <w:highlight w:val="none"/>
                <w:vertAlign w:val="baseline"/>
                <w:lang w:val="en-US" w:eastAsia="zh-CN"/>
              </w:rPr>
            </w:pPr>
            <w:r>
              <w:rPr>
                <w:rFonts w:hint="eastAsia" w:ascii="宋体" w:hAnsi="宋体" w:cs="宋体"/>
                <w:b w:val="0"/>
                <w:bCs/>
                <w:color w:val="auto"/>
                <w:sz w:val="24"/>
                <w:highlight w:val="none"/>
                <w:vertAlign w:val="baseline"/>
                <w:lang w:val="en-US" w:eastAsia="zh-CN"/>
              </w:rPr>
              <w:t>XXX</w:t>
            </w:r>
          </w:p>
        </w:tc>
        <w:tc>
          <w:tcPr>
            <w:tcW w:w="3046" w:type="dxa"/>
          </w:tcPr>
          <w:p w14:paraId="77E3D19A">
            <w:pPr>
              <w:snapToGrid/>
              <w:spacing w:line="240" w:lineRule="auto"/>
              <w:jc w:val="center"/>
              <w:rPr>
                <w:rFonts w:hint="eastAsia" w:ascii="宋体" w:hAnsi="宋体" w:cs="宋体"/>
                <w:b w:val="0"/>
                <w:bCs/>
                <w:color w:val="auto"/>
                <w:sz w:val="24"/>
                <w:highlight w:val="none"/>
                <w:vertAlign w:val="baseli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r w14:paraId="287522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tcPr>
          <w:p w14:paraId="7C06B11E">
            <w:pPr>
              <w:snapToGrid w:val="0"/>
              <w:spacing w:line="360" w:lineRule="auto"/>
              <w:jc w:val="center"/>
              <w:rPr>
                <w:rFonts w:hint="default" w:ascii="宋体" w:hAnsi="宋体" w:cs="宋体"/>
                <w:b w:val="0"/>
                <w:bCs/>
                <w:color w:val="auto"/>
                <w:sz w:val="24"/>
                <w:highlight w:val="none"/>
                <w:vertAlign w:val="baseline"/>
                <w:lang w:val="en-US" w:eastAsia="zh-CN"/>
              </w:rPr>
            </w:pPr>
            <w:r>
              <w:rPr>
                <w:rFonts w:hint="eastAsia" w:ascii="宋体" w:hAnsi="宋体" w:cs="宋体"/>
                <w:color w:val="auto"/>
                <w:kern w:val="0"/>
                <w:sz w:val="24"/>
                <w:highlight w:val="none"/>
              </w:rPr>
              <w:t>……</w:t>
            </w:r>
          </w:p>
        </w:tc>
        <w:tc>
          <w:tcPr>
            <w:tcW w:w="5465" w:type="dxa"/>
          </w:tcPr>
          <w:p w14:paraId="62DEFB75">
            <w:pPr>
              <w:snapToGrid w:val="0"/>
              <w:spacing w:line="360" w:lineRule="auto"/>
              <w:jc w:val="center"/>
              <w:rPr>
                <w:rFonts w:hint="eastAsia" w:ascii="宋体" w:hAnsi="宋体" w:cs="宋体"/>
                <w:b w:val="0"/>
                <w:bCs/>
                <w:color w:val="auto"/>
                <w:sz w:val="24"/>
                <w:highlight w:val="none"/>
                <w:vertAlign w:val="baseline"/>
              </w:rPr>
            </w:pPr>
          </w:p>
        </w:tc>
        <w:tc>
          <w:tcPr>
            <w:tcW w:w="3046" w:type="dxa"/>
          </w:tcPr>
          <w:p w14:paraId="1FEDFD88">
            <w:pPr>
              <w:snapToGrid/>
              <w:spacing w:line="240" w:lineRule="auto"/>
              <w:jc w:val="center"/>
              <w:rPr>
                <w:rFonts w:hint="eastAsia" w:ascii="宋体" w:hAnsi="宋体" w:cs="宋体"/>
                <w:b w:val="0"/>
                <w:bCs/>
                <w:color w:val="auto"/>
                <w:sz w:val="24"/>
                <w:highlight w:val="none"/>
              </w:rPr>
            </w:pPr>
            <w:r>
              <w:rPr>
                <w:rFonts w:hint="eastAsia" w:ascii="宋体" w:hAnsi="宋体" w:cs="宋体"/>
                <w:b w:val="0"/>
                <w:bCs/>
                <w:color w:val="auto"/>
                <w:sz w:val="24"/>
                <w:highlight w:val="none"/>
              </w:rPr>
              <w:t>见投标文件第</w:t>
            </w:r>
            <w:r>
              <w:rPr>
                <w:rFonts w:hint="eastAsia" w:ascii="宋体" w:hAnsi="宋体" w:cs="宋体"/>
                <w:b w:val="0"/>
                <w:bCs/>
                <w:color w:val="auto"/>
                <w:sz w:val="24"/>
                <w:highlight w:val="none"/>
                <w:u w:val="single"/>
              </w:rPr>
              <w:t xml:space="preserve">  </w:t>
            </w:r>
            <w:r>
              <w:rPr>
                <w:rFonts w:hint="eastAsia" w:ascii="宋体" w:hAnsi="宋体" w:cs="宋体"/>
                <w:b w:val="0"/>
                <w:bCs/>
                <w:color w:val="auto"/>
                <w:sz w:val="24"/>
                <w:highlight w:val="none"/>
              </w:rPr>
              <w:t>页</w:t>
            </w:r>
          </w:p>
        </w:tc>
      </w:tr>
    </w:tbl>
    <w:p w14:paraId="281B4C72">
      <w:pPr>
        <w:pStyle w:val="83"/>
        <w:rPr>
          <w:color w:val="auto"/>
          <w:highlight w:val="none"/>
        </w:rPr>
      </w:pPr>
    </w:p>
    <w:p w14:paraId="028DB1A0">
      <w:pPr>
        <w:jc w:val="center"/>
        <w:rPr>
          <w:rFonts w:ascii="宋体" w:hAnsi="宋体" w:cs="宋体"/>
          <w:b/>
          <w:color w:val="auto"/>
          <w:kern w:val="0"/>
          <w:sz w:val="32"/>
          <w:szCs w:val="32"/>
          <w:highlight w:val="none"/>
        </w:rPr>
      </w:pPr>
    </w:p>
    <w:p w14:paraId="5A8D6142">
      <w:pPr>
        <w:jc w:val="center"/>
        <w:rPr>
          <w:rFonts w:ascii="宋体" w:hAnsi="宋体" w:cs="宋体"/>
          <w:b/>
          <w:color w:val="auto"/>
          <w:kern w:val="0"/>
          <w:sz w:val="32"/>
          <w:szCs w:val="32"/>
          <w:highlight w:val="none"/>
        </w:rPr>
      </w:pPr>
    </w:p>
    <w:p w14:paraId="087D09C3">
      <w:pPr>
        <w:jc w:val="center"/>
        <w:rPr>
          <w:rFonts w:ascii="宋体" w:hAnsi="宋体" w:cs="宋体"/>
          <w:b/>
          <w:color w:val="auto"/>
          <w:kern w:val="0"/>
          <w:sz w:val="32"/>
          <w:szCs w:val="32"/>
          <w:highlight w:val="none"/>
        </w:rPr>
      </w:pPr>
    </w:p>
    <w:p w14:paraId="17EB8739">
      <w:pPr>
        <w:ind w:firstLine="2891" w:firstLineChars="900"/>
        <w:rPr>
          <w:rFonts w:ascii="宋体" w:hAnsi="宋体" w:cs="宋体"/>
          <w:b/>
          <w:color w:val="auto"/>
          <w:kern w:val="0"/>
          <w:sz w:val="32"/>
          <w:szCs w:val="32"/>
          <w:highlight w:val="none"/>
        </w:rPr>
      </w:pPr>
      <w:r>
        <w:rPr>
          <w:rFonts w:hint="eastAsia" w:ascii="宋体" w:hAnsi="宋体" w:cs="宋体"/>
          <w:b/>
          <w:color w:val="auto"/>
          <w:kern w:val="0"/>
          <w:sz w:val="32"/>
          <w:szCs w:val="32"/>
          <w:highlight w:val="none"/>
        </w:rPr>
        <w:t>六、投标标的清单</w:t>
      </w:r>
    </w:p>
    <w:tbl>
      <w:tblPr>
        <w:tblStyle w:val="6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1673"/>
      </w:tblGrid>
      <w:tr w14:paraId="6E0B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1B3646BF">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1369" w:type="dxa"/>
            <w:tcBorders>
              <w:top w:val="single" w:color="auto" w:sz="4" w:space="0"/>
              <w:left w:val="single" w:color="auto" w:sz="4" w:space="0"/>
              <w:bottom w:val="single" w:color="auto" w:sz="4" w:space="0"/>
              <w:right w:val="single" w:color="auto" w:sz="4" w:space="0"/>
            </w:tcBorders>
            <w:vAlign w:val="center"/>
          </w:tcPr>
          <w:p w14:paraId="2A13E695">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1114" w:type="dxa"/>
            <w:tcBorders>
              <w:top w:val="single" w:color="auto" w:sz="4" w:space="0"/>
              <w:left w:val="single" w:color="auto" w:sz="4" w:space="0"/>
              <w:bottom w:val="single" w:color="auto" w:sz="4" w:space="0"/>
              <w:right w:val="single" w:color="auto" w:sz="4" w:space="0"/>
            </w:tcBorders>
          </w:tcPr>
          <w:p w14:paraId="1C956C00">
            <w:pPr>
              <w:spacing w:line="360" w:lineRule="auto"/>
              <w:jc w:val="center"/>
              <w:rPr>
                <w:rFonts w:ascii="宋体" w:hAnsi="宋体" w:cs="宋体"/>
                <w:b/>
                <w:color w:val="auto"/>
                <w:sz w:val="24"/>
                <w:highlight w:val="none"/>
              </w:rPr>
            </w:pPr>
          </w:p>
          <w:p w14:paraId="09A100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14:paraId="30618B8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规格型号</w:t>
            </w:r>
          </w:p>
        </w:tc>
        <w:tc>
          <w:tcPr>
            <w:tcW w:w="2775" w:type="dxa"/>
            <w:tcBorders>
              <w:top w:val="single" w:color="auto" w:sz="4" w:space="0"/>
              <w:left w:val="single" w:color="auto" w:sz="4" w:space="0"/>
              <w:bottom w:val="single" w:color="auto" w:sz="4" w:space="0"/>
              <w:right w:val="single" w:color="auto" w:sz="4" w:space="0"/>
            </w:tcBorders>
            <w:vAlign w:val="center"/>
          </w:tcPr>
          <w:p w14:paraId="71A4820D">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数量</w:t>
            </w:r>
          </w:p>
        </w:tc>
        <w:tc>
          <w:tcPr>
            <w:tcW w:w="1673" w:type="dxa"/>
            <w:tcBorders>
              <w:top w:val="single" w:color="auto" w:sz="4" w:space="0"/>
              <w:left w:val="single" w:color="auto" w:sz="4" w:space="0"/>
              <w:bottom w:val="single" w:color="auto" w:sz="4" w:space="0"/>
              <w:right w:val="single" w:color="auto" w:sz="4" w:space="0"/>
            </w:tcBorders>
            <w:vAlign w:val="center"/>
          </w:tcPr>
          <w:p w14:paraId="628F4152">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w:t>
            </w:r>
          </w:p>
        </w:tc>
      </w:tr>
      <w:tr w14:paraId="60B4E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438857BF">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1369" w:type="dxa"/>
            <w:tcBorders>
              <w:top w:val="single" w:color="auto" w:sz="4" w:space="0"/>
              <w:left w:val="single" w:color="auto" w:sz="4" w:space="0"/>
              <w:bottom w:val="single" w:color="auto" w:sz="4" w:space="0"/>
              <w:right w:val="single" w:color="auto" w:sz="4" w:space="0"/>
            </w:tcBorders>
            <w:vAlign w:val="center"/>
          </w:tcPr>
          <w:p w14:paraId="61618611">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XXX（预先填写）</w:t>
            </w:r>
          </w:p>
        </w:tc>
        <w:tc>
          <w:tcPr>
            <w:tcW w:w="1114" w:type="dxa"/>
            <w:tcBorders>
              <w:top w:val="single" w:color="auto" w:sz="4" w:space="0"/>
              <w:left w:val="single" w:color="auto" w:sz="4" w:space="0"/>
              <w:bottom w:val="single" w:color="auto" w:sz="4" w:space="0"/>
              <w:right w:val="single" w:color="auto" w:sz="4" w:space="0"/>
            </w:tcBorders>
            <w:vAlign w:val="center"/>
          </w:tcPr>
          <w:p w14:paraId="1DE1BC95">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17A3606">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064A92FA">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08723051">
            <w:pPr>
              <w:spacing w:line="360" w:lineRule="auto"/>
              <w:jc w:val="center"/>
              <w:rPr>
                <w:rFonts w:ascii="宋体" w:hAnsi="宋体" w:cs="宋体"/>
                <w:color w:val="auto"/>
                <w:sz w:val="24"/>
                <w:highlight w:val="none"/>
              </w:rPr>
            </w:pPr>
          </w:p>
        </w:tc>
      </w:tr>
      <w:tr w14:paraId="506C9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B30DE5">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1369" w:type="dxa"/>
            <w:tcBorders>
              <w:top w:val="single" w:color="auto" w:sz="4" w:space="0"/>
              <w:left w:val="single" w:color="auto" w:sz="4" w:space="0"/>
              <w:bottom w:val="single" w:color="auto" w:sz="4" w:space="0"/>
              <w:right w:val="single" w:color="auto" w:sz="4" w:space="0"/>
            </w:tcBorders>
            <w:vAlign w:val="center"/>
          </w:tcPr>
          <w:p w14:paraId="548381A2">
            <w:pPr>
              <w:snapToGrid w:val="0"/>
              <w:spacing w:line="36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XXX</w:t>
            </w:r>
          </w:p>
        </w:tc>
        <w:tc>
          <w:tcPr>
            <w:tcW w:w="1114" w:type="dxa"/>
            <w:tcBorders>
              <w:top w:val="single" w:color="auto" w:sz="4" w:space="0"/>
              <w:left w:val="single" w:color="auto" w:sz="4" w:space="0"/>
              <w:bottom w:val="single" w:color="auto" w:sz="4" w:space="0"/>
              <w:right w:val="single" w:color="auto" w:sz="4" w:space="0"/>
            </w:tcBorders>
            <w:vAlign w:val="center"/>
          </w:tcPr>
          <w:p w14:paraId="5527333F">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460F2D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42B6D181">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1D20F429">
            <w:pPr>
              <w:spacing w:line="360" w:lineRule="auto"/>
              <w:jc w:val="center"/>
              <w:rPr>
                <w:rFonts w:ascii="宋体" w:hAnsi="宋体" w:cs="宋体"/>
                <w:color w:val="auto"/>
                <w:sz w:val="24"/>
                <w:highlight w:val="none"/>
              </w:rPr>
            </w:pPr>
          </w:p>
        </w:tc>
      </w:tr>
      <w:tr w14:paraId="1328F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14:paraId="67834053">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1369" w:type="dxa"/>
            <w:tcBorders>
              <w:top w:val="single" w:color="auto" w:sz="4" w:space="0"/>
              <w:left w:val="single" w:color="auto" w:sz="4" w:space="0"/>
              <w:bottom w:val="single" w:color="auto" w:sz="4" w:space="0"/>
              <w:right w:val="single" w:color="auto" w:sz="4" w:space="0"/>
            </w:tcBorders>
            <w:vAlign w:val="center"/>
          </w:tcPr>
          <w:p w14:paraId="10A0418C">
            <w:pPr>
              <w:snapToGrid w:val="0"/>
              <w:spacing w:line="360" w:lineRule="auto"/>
              <w:jc w:val="center"/>
              <w:rPr>
                <w:rFonts w:ascii="宋体" w:hAnsi="宋体" w:cs="宋体"/>
                <w:color w:val="auto"/>
                <w:sz w:val="24"/>
                <w:highlight w:val="none"/>
              </w:rPr>
            </w:pPr>
          </w:p>
        </w:tc>
        <w:tc>
          <w:tcPr>
            <w:tcW w:w="1114" w:type="dxa"/>
            <w:tcBorders>
              <w:top w:val="single" w:color="auto" w:sz="4" w:space="0"/>
              <w:left w:val="single" w:color="auto" w:sz="4" w:space="0"/>
              <w:bottom w:val="single" w:color="auto" w:sz="4" w:space="0"/>
              <w:right w:val="single" w:color="auto" w:sz="4" w:space="0"/>
            </w:tcBorders>
            <w:vAlign w:val="center"/>
          </w:tcPr>
          <w:p w14:paraId="35A53587">
            <w:pPr>
              <w:snapToGrid w:val="0"/>
              <w:spacing w:line="360" w:lineRule="auto"/>
              <w:jc w:val="center"/>
              <w:rPr>
                <w:rFonts w:ascii="宋体" w:hAnsi="宋体" w:cs="宋体"/>
                <w:color w:val="auto"/>
                <w:sz w:val="24"/>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4A92A644">
            <w:pPr>
              <w:snapToGrid w:val="0"/>
              <w:spacing w:line="360" w:lineRule="auto"/>
              <w:jc w:val="center"/>
              <w:rPr>
                <w:rFonts w:ascii="宋体" w:hAnsi="宋体" w:cs="宋体"/>
                <w:color w:val="auto"/>
                <w:sz w:val="24"/>
                <w:highlight w:val="none"/>
              </w:rPr>
            </w:pPr>
          </w:p>
        </w:tc>
        <w:tc>
          <w:tcPr>
            <w:tcW w:w="2775" w:type="dxa"/>
            <w:tcBorders>
              <w:top w:val="single" w:color="auto" w:sz="4" w:space="0"/>
              <w:left w:val="single" w:color="auto" w:sz="4" w:space="0"/>
              <w:bottom w:val="single" w:color="auto" w:sz="4" w:space="0"/>
              <w:right w:val="single" w:color="auto" w:sz="4" w:space="0"/>
            </w:tcBorders>
            <w:vAlign w:val="center"/>
          </w:tcPr>
          <w:p w14:paraId="12E34204">
            <w:pPr>
              <w:spacing w:line="360" w:lineRule="auto"/>
              <w:jc w:val="center"/>
              <w:rPr>
                <w:rFonts w:ascii="宋体" w:hAnsi="宋体" w:cs="宋体"/>
                <w:color w:val="auto"/>
                <w:sz w:val="24"/>
                <w:highlight w:val="none"/>
              </w:rPr>
            </w:pPr>
          </w:p>
        </w:tc>
        <w:tc>
          <w:tcPr>
            <w:tcW w:w="1673" w:type="dxa"/>
            <w:tcBorders>
              <w:top w:val="single" w:color="auto" w:sz="4" w:space="0"/>
              <w:left w:val="single" w:color="auto" w:sz="4" w:space="0"/>
              <w:bottom w:val="single" w:color="auto" w:sz="4" w:space="0"/>
              <w:right w:val="single" w:color="auto" w:sz="4" w:space="0"/>
            </w:tcBorders>
            <w:vAlign w:val="center"/>
          </w:tcPr>
          <w:p w14:paraId="799F108B">
            <w:pPr>
              <w:spacing w:line="360" w:lineRule="auto"/>
              <w:jc w:val="center"/>
              <w:rPr>
                <w:rFonts w:ascii="宋体" w:hAnsi="宋体" w:cs="宋体"/>
                <w:color w:val="auto"/>
                <w:sz w:val="24"/>
                <w:highlight w:val="none"/>
              </w:rPr>
            </w:pPr>
          </w:p>
        </w:tc>
      </w:tr>
    </w:tbl>
    <w:p w14:paraId="1CBD3BD5">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6BE4CA55">
      <w:pPr>
        <w:jc w:val="center"/>
        <w:rPr>
          <w:rFonts w:ascii="宋体" w:hAnsi="宋体" w:cs="宋体"/>
          <w:b/>
          <w:color w:val="auto"/>
          <w:kern w:val="0"/>
          <w:sz w:val="32"/>
          <w:szCs w:val="32"/>
          <w:highlight w:val="none"/>
        </w:rPr>
      </w:pPr>
      <w:r>
        <w:rPr>
          <w:rFonts w:ascii="宋体" w:hAnsi="宋体" w:cs="宋体"/>
          <w:b/>
          <w:color w:val="auto"/>
          <w:kern w:val="0"/>
          <w:sz w:val="32"/>
          <w:szCs w:val="32"/>
          <w:highlight w:val="none"/>
        </w:rPr>
        <w:br w:type="column"/>
      </w:r>
      <w:r>
        <w:rPr>
          <w:rFonts w:hint="eastAsia" w:ascii="宋体" w:hAnsi="宋体" w:cs="宋体"/>
          <w:b/>
          <w:color w:val="auto"/>
          <w:kern w:val="0"/>
          <w:sz w:val="32"/>
          <w:szCs w:val="32"/>
          <w:highlight w:val="none"/>
        </w:rPr>
        <w:t>七、商务技术偏离表</w:t>
      </w:r>
    </w:p>
    <w:tbl>
      <w:tblPr>
        <w:tblStyle w:val="67"/>
        <w:tblW w:w="81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3180"/>
        <w:gridCol w:w="3062"/>
        <w:gridCol w:w="1102"/>
      </w:tblGrid>
      <w:tr w14:paraId="3D22BF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02707E90">
            <w:pPr>
              <w:jc w:val="center"/>
              <w:rPr>
                <w:rFonts w:ascii="宋体" w:hAnsi="宋体" w:cs="宋体"/>
                <w:b/>
                <w:bCs/>
                <w:color w:val="auto"/>
                <w:sz w:val="24"/>
                <w:highlight w:val="none"/>
              </w:rPr>
            </w:pPr>
            <w:r>
              <w:rPr>
                <w:rFonts w:hint="eastAsia" w:ascii="宋体" w:hAnsi="宋体" w:cs="宋体"/>
                <w:b/>
                <w:bCs/>
                <w:color w:val="auto"/>
                <w:sz w:val="24"/>
                <w:highlight w:val="none"/>
              </w:rPr>
              <w:t>序号</w:t>
            </w:r>
          </w:p>
        </w:tc>
        <w:tc>
          <w:tcPr>
            <w:tcW w:w="3180" w:type="dxa"/>
          </w:tcPr>
          <w:p w14:paraId="40838AB9">
            <w:pPr>
              <w:jc w:val="center"/>
              <w:rPr>
                <w:rFonts w:ascii="宋体" w:hAnsi="宋体" w:cs="宋体"/>
                <w:b/>
                <w:bCs/>
                <w:color w:val="auto"/>
                <w:sz w:val="24"/>
                <w:highlight w:val="none"/>
              </w:rPr>
            </w:pPr>
            <w:r>
              <w:rPr>
                <w:rFonts w:hint="eastAsia" w:ascii="宋体" w:hAnsi="宋体" w:cs="宋体"/>
                <w:b/>
                <w:bCs/>
                <w:color w:val="auto"/>
                <w:sz w:val="24"/>
                <w:highlight w:val="none"/>
              </w:rPr>
              <w:t>招标文件章节及具体内容</w:t>
            </w:r>
          </w:p>
        </w:tc>
        <w:tc>
          <w:tcPr>
            <w:tcW w:w="3062" w:type="dxa"/>
          </w:tcPr>
          <w:p w14:paraId="52AE44C1">
            <w:pPr>
              <w:jc w:val="center"/>
              <w:rPr>
                <w:rFonts w:ascii="宋体" w:hAnsi="宋体" w:cs="宋体"/>
                <w:b/>
                <w:bCs/>
                <w:color w:val="auto"/>
                <w:sz w:val="24"/>
                <w:highlight w:val="none"/>
              </w:rPr>
            </w:pPr>
            <w:r>
              <w:rPr>
                <w:rFonts w:hint="eastAsia" w:ascii="宋体" w:hAnsi="宋体" w:cs="宋体"/>
                <w:b/>
                <w:bCs/>
                <w:color w:val="auto"/>
                <w:sz w:val="24"/>
                <w:highlight w:val="none"/>
              </w:rPr>
              <w:t>投标文件章节及具体内容</w:t>
            </w:r>
          </w:p>
        </w:tc>
        <w:tc>
          <w:tcPr>
            <w:tcW w:w="1102" w:type="dxa"/>
          </w:tcPr>
          <w:p w14:paraId="663AB2DC">
            <w:pPr>
              <w:jc w:val="center"/>
              <w:rPr>
                <w:rFonts w:ascii="宋体" w:hAnsi="宋体" w:cs="宋体"/>
                <w:b/>
                <w:bCs/>
                <w:color w:val="auto"/>
                <w:sz w:val="24"/>
                <w:highlight w:val="none"/>
              </w:rPr>
            </w:pPr>
            <w:r>
              <w:rPr>
                <w:rFonts w:hint="eastAsia" w:ascii="宋体" w:hAnsi="宋体" w:cs="宋体"/>
                <w:b/>
                <w:bCs/>
                <w:color w:val="auto"/>
                <w:sz w:val="24"/>
                <w:highlight w:val="none"/>
              </w:rPr>
              <w:t>偏离说明</w:t>
            </w:r>
          </w:p>
        </w:tc>
      </w:tr>
      <w:tr w14:paraId="4C7F7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108E5B6A">
            <w:pPr>
              <w:jc w:val="center"/>
              <w:rPr>
                <w:rFonts w:ascii="宋体" w:hAnsi="宋体" w:cs="宋体"/>
                <w:color w:val="auto"/>
                <w:kern w:val="0"/>
                <w:sz w:val="24"/>
                <w:highlight w:val="none"/>
              </w:rPr>
            </w:pPr>
            <w:r>
              <w:rPr>
                <w:rFonts w:hint="eastAsia" w:ascii="宋体" w:hAnsi="宋体" w:cs="宋体"/>
                <w:color w:val="auto"/>
                <w:kern w:val="0"/>
                <w:sz w:val="24"/>
                <w:highlight w:val="none"/>
              </w:rPr>
              <w:t>1</w:t>
            </w:r>
          </w:p>
        </w:tc>
        <w:tc>
          <w:tcPr>
            <w:tcW w:w="3180" w:type="dxa"/>
          </w:tcPr>
          <w:p w14:paraId="545DFC09">
            <w:pPr>
              <w:jc w:val="center"/>
              <w:rPr>
                <w:rFonts w:ascii="宋体" w:hAnsi="宋体" w:cs="宋体"/>
                <w:b/>
                <w:color w:val="auto"/>
                <w:kern w:val="0"/>
                <w:sz w:val="32"/>
                <w:szCs w:val="32"/>
                <w:highlight w:val="none"/>
              </w:rPr>
            </w:pPr>
          </w:p>
        </w:tc>
        <w:tc>
          <w:tcPr>
            <w:tcW w:w="3062" w:type="dxa"/>
          </w:tcPr>
          <w:p w14:paraId="6B5D9695">
            <w:pPr>
              <w:jc w:val="center"/>
              <w:rPr>
                <w:rFonts w:ascii="宋体" w:hAnsi="宋体" w:cs="宋体"/>
                <w:b/>
                <w:color w:val="auto"/>
                <w:kern w:val="0"/>
                <w:sz w:val="32"/>
                <w:szCs w:val="32"/>
                <w:highlight w:val="none"/>
              </w:rPr>
            </w:pPr>
          </w:p>
        </w:tc>
        <w:tc>
          <w:tcPr>
            <w:tcW w:w="1102" w:type="dxa"/>
          </w:tcPr>
          <w:p w14:paraId="7DC5688C">
            <w:pPr>
              <w:jc w:val="center"/>
              <w:rPr>
                <w:rFonts w:ascii="宋体" w:hAnsi="宋体" w:cs="宋体"/>
                <w:b/>
                <w:color w:val="auto"/>
                <w:kern w:val="0"/>
                <w:sz w:val="32"/>
                <w:szCs w:val="32"/>
                <w:highlight w:val="none"/>
              </w:rPr>
            </w:pPr>
          </w:p>
        </w:tc>
      </w:tr>
      <w:tr w14:paraId="7BC744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2CA040FF">
            <w:pPr>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3180" w:type="dxa"/>
          </w:tcPr>
          <w:p w14:paraId="16216404">
            <w:pPr>
              <w:jc w:val="center"/>
              <w:rPr>
                <w:rFonts w:ascii="宋体" w:hAnsi="宋体" w:cs="宋体"/>
                <w:b/>
                <w:color w:val="auto"/>
                <w:kern w:val="0"/>
                <w:sz w:val="32"/>
                <w:szCs w:val="32"/>
                <w:highlight w:val="none"/>
              </w:rPr>
            </w:pPr>
          </w:p>
        </w:tc>
        <w:tc>
          <w:tcPr>
            <w:tcW w:w="3062" w:type="dxa"/>
          </w:tcPr>
          <w:p w14:paraId="7EC3DD07">
            <w:pPr>
              <w:jc w:val="center"/>
              <w:rPr>
                <w:rFonts w:ascii="宋体" w:hAnsi="宋体" w:cs="宋体"/>
                <w:b/>
                <w:color w:val="auto"/>
                <w:kern w:val="0"/>
                <w:sz w:val="32"/>
                <w:szCs w:val="32"/>
                <w:highlight w:val="none"/>
              </w:rPr>
            </w:pPr>
          </w:p>
        </w:tc>
        <w:tc>
          <w:tcPr>
            <w:tcW w:w="1102" w:type="dxa"/>
          </w:tcPr>
          <w:p w14:paraId="66A4DD34">
            <w:pPr>
              <w:jc w:val="center"/>
              <w:rPr>
                <w:rFonts w:ascii="宋体" w:hAnsi="宋体" w:cs="宋体"/>
                <w:b/>
                <w:color w:val="auto"/>
                <w:kern w:val="0"/>
                <w:sz w:val="32"/>
                <w:szCs w:val="32"/>
                <w:highlight w:val="none"/>
              </w:rPr>
            </w:pPr>
          </w:p>
        </w:tc>
      </w:tr>
      <w:tr w14:paraId="5C393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8" w:type="dxa"/>
          </w:tcPr>
          <w:p w14:paraId="3C6C66A0">
            <w:pPr>
              <w:jc w:val="center"/>
              <w:rPr>
                <w:rFonts w:ascii="宋体" w:hAnsi="宋体" w:cs="宋体"/>
                <w:color w:val="auto"/>
                <w:kern w:val="0"/>
                <w:sz w:val="24"/>
                <w:highlight w:val="none"/>
              </w:rPr>
            </w:pPr>
            <w:r>
              <w:rPr>
                <w:rFonts w:hint="eastAsia" w:ascii="宋体" w:hAnsi="宋体" w:cs="宋体"/>
                <w:color w:val="auto"/>
                <w:kern w:val="0"/>
                <w:sz w:val="24"/>
                <w:highlight w:val="none"/>
              </w:rPr>
              <w:t>……</w:t>
            </w:r>
          </w:p>
        </w:tc>
        <w:tc>
          <w:tcPr>
            <w:tcW w:w="3180" w:type="dxa"/>
          </w:tcPr>
          <w:p w14:paraId="56923B46">
            <w:pPr>
              <w:jc w:val="center"/>
              <w:rPr>
                <w:rFonts w:ascii="宋体" w:hAnsi="宋体" w:cs="宋体"/>
                <w:b/>
                <w:color w:val="auto"/>
                <w:kern w:val="0"/>
                <w:sz w:val="32"/>
                <w:szCs w:val="32"/>
                <w:highlight w:val="none"/>
              </w:rPr>
            </w:pPr>
          </w:p>
        </w:tc>
        <w:tc>
          <w:tcPr>
            <w:tcW w:w="3062" w:type="dxa"/>
          </w:tcPr>
          <w:p w14:paraId="6AA6B66E">
            <w:pPr>
              <w:jc w:val="center"/>
              <w:rPr>
                <w:rFonts w:ascii="宋体" w:hAnsi="宋体" w:cs="宋体"/>
                <w:b/>
                <w:color w:val="auto"/>
                <w:kern w:val="0"/>
                <w:sz w:val="32"/>
                <w:szCs w:val="32"/>
                <w:highlight w:val="none"/>
              </w:rPr>
            </w:pPr>
          </w:p>
        </w:tc>
        <w:tc>
          <w:tcPr>
            <w:tcW w:w="1102" w:type="dxa"/>
          </w:tcPr>
          <w:p w14:paraId="21E3C9FC">
            <w:pPr>
              <w:jc w:val="center"/>
              <w:rPr>
                <w:rFonts w:ascii="宋体" w:hAnsi="宋体" w:cs="宋体"/>
                <w:b/>
                <w:color w:val="auto"/>
                <w:kern w:val="0"/>
                <w:sz w:val="32"/>
                <w:szCs w:val="32"/>
                <w:highlight w:val="none"/>
              </w:rPr>
            </w:pPr>
          </w:p>
        </w:tc>
      </w:tr>
    </w:tbl>
    <w:p w14:paraId="71BED8B6">
      <w:pPr>
        <w:jc w:val="left"/>
        <w:rPr>
          <w:rFonts w:ascii="宋体" w:hAnsi="宋体" w:cs="宋体"/>
          <w:color w:val="auto"/>
          <w:kern w:val="0"/>
          <w:sz w:val="24"/>
          <w:highlight w:val="none"/>
        </w:rPr>
      </w:pPr>
      <w:r>
        <w:rPr>
          <w:rFonts w:hint="eastAsia" w:ascii="宋体" w:hAnsi="宋体" w:cs="宋体"/>
          <w:color w:val="auto"/>
          <w:kern w:val="0"/>
          <w:sz w:val="24"/>
          <w:highlight w:val="none"/>
        </w:rPr>
        <w:t>投标人保证：除商务技术偏离表列出的偏离外，投标人响应招标文件的全部要求</w:t>
      </w:r>
    </w:p>
    <w:p w14:paraId="4AE6369E">
      <w:pPr>
        <w:jc w:val="center"/>
        <w:rPr>
          <w:rFonts w:ascii="宋体" w:hAnsi="宋体" w:cs="宋体"/>
          <w:b/>
          <w:color w:val="auto"/>
          <w:kern w:val="0"/>
          <w:sz w:val="32"/>
          <w:szCs w:val="32"/>
          <w:highlight w:val="none"/>
        </w:rPr>
      </w:pPr>
    </w:p>
    <w:p w14:paraId="7A2C5AD0">
      <w:pPr>
        <w:spacing w:line="360" w:lineRule="auto"/>
        <w:ind w:right="420"/>
        <w:rPr>
          <w:rFonts w:hint="eastAsia" w:ascii="宋体" w:hAnsi="宋体" w:eastAsia="宋体" w:cs="宋体"/>
          <w:color w:val="auto"/>
          <w:sz w:val="24"/>
          <w:highlight w:val="none"/>
        </w:rPr>
      </w:pPr>
      <w:r>
        <w:rPr>
          <w:rFonts w:hint="eastAsia" w:ascii="宋体" w:hAnsi="宋体" w:cs="宋体"/>
          <w:color w:val="auto"/>
          <w:sz w:val="24"/>
          <w:highlight w:val="none"/>
        </w:rPr>
        <w:t>注</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按本格式和要求提供。</w:t>
      </w:r>
    </w:p>
    <w:p w14:paraId="6C220714">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2.本表格所反映的偏离情况与“符合性审查资料”、“评标标准相应的商务技术资料”不一致的，以“符合性审查资料”、“评标标准相应的商务技术资料”为准。</w:t>
      </w:r>
    </w:p>
    <w:p w14:paraId="1100410D">
      <w:pPr>
        <w:spacing w:line="360" w:lineRule="auto"/>
        <w:ind w:right="42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3.投标人须保证：除商务技术偏离表列出的偏离外，投标人响应招标文件的全部非实质性要求。</w:t>
      </w:r>
    </w:p>
    <w:p w14:paraId="06166E80">
      <w:pPr>
        <w:ind w:firstLine="1911" w:firstLineChars="595"/>
        <w:rPr>
          <w:rFonts w:ascii="宋体" w:hAnsi="宋体" w:cs="宋体"/>
          <w:b/>
          <w:bCs/>
          <w:color w:val="auto"/>
          <w:sz w:val="32"/>
          <w:szCs w:val="32"/>
          <w:highlight w:val="none"/>
        </w:rPr>
      </w:pPr>
    </w:p>
    <w:p w14:paraId="29C86ADE">
      <w:pPr>
        <w:ind w:firstLine="1911" w:firstLineChars="595"/>
        <w:rPr>
          <w:rFonts w:ascii="宋体" w:hAnsi="宋体" w:cs="宋体"/>
          <w:b/>
          <w:bCs/>
          <w:color w:val="auto"/>
          <w:sz w:val="32"/>
          <w:szCs w:val="32"/>
          <w:highlight w:val="none"/>
        </w:rPr>
      </w:pPr>
    </w:p>
    <w:p w14:paraId="2DAD7848">
      <w:pPr>
        <w:ind w:firstLine="1911" w:firstLineChars="595"/>
        <w:rPr>
          <w:rFonts w:ascii="宋体" w:hAnsi="宋体" w:cs="宋体"/>
          <w:b/>
          <w:bCs/>
          <w:color w:val="auto"/>
          <w:sz w:val="32"/>
          <w:szCs w:val="32"/>
          <w:highlight w:val="none"/>
        </w:rPr>
      </w:pPr>
    </w:p>
    <w:p w14:paraId="1F4BA126">
      <w:pPr>
        <w:widowControl/>
        <w:adjustRightInd/>
        <w:jc w:val="left"/>
        <w:rPr>
          <w:rFonts w:ascii="宋体" w:hAnsi="宋体" w:cs="宋体"/>
          <w:b/>
          <w:bCs/>
          <w:color w:val="auto"/>
          <w:sz w:val="32"/>
          <w:szCs w:val="32"/>
          <w:highlight w:val="none"/>
        </w:rPr>
      </w:pPr>
      <w:r>
        <w:rPr>
          <w:rFonts w:ascii="宋体" w:hAnsi="宋体" w:cs="宋体"/>
          <w:b/>
          <w:bCs/>
          <w:color w:val="auto"/>
          <w:sz w:val="32"/>
          <w:szCs w:val="32"/>
          <w:highlight w:val="none"/>
        </w:rPr>
        <w:br w:type="page"/>
      </w:r>
    </w:p>
    <w:p w14:paraId="19E56CE6">
      <w:pPr>
        <w:ind w:firstLine="1911" w:firstLineChars="595"/>
        <w:rPr>
          <w:rFonts w:ascii="宋体" w:hAnsi="宋体" w:cs="宋体"/>
          <w:b/>
          <w:color w:val="auto"/>
          <w:kern w:val="0"/>
          <w:sz w:val="32"/>
          <w:szCs w:val="32"/>
          <w:highlight w:val="none"/>
        </w:rPr>
      </w:pPr>
      <w:r>
        <w:rPr>
          <w:rFonts w:hint="eastAsia" w:ascii="宋体" w:hAnsi="宋体" w:cs="宋体"/>
          <w:b/>
          <w:bCs/>
          <w:color w:val="auto"/>
          <w:sz w:val="32"/>
          <w:szCs w:val="32"/>
          <w:highlight w:val="none"/>
        </w:rPr>
        <w:t>八</w:t>
      </w:r>
      <w:r>
        <w:rPr>
          <w:rFonts w:hint="eastAsia" w:ascii="宋体" w:hAnsi="宋体" w:cs="宋体"/>
          <w:b/>
          <w:color w:val="auto"/>
          <w:kern w:val="0"/>
          <w:sz w:val="32"/>
          <w:szCs w:val="32"/>
          <w:highlight w:val="none"/>
        </w:rPr>
        <w:t>、</w:t>
      </w:r>
      <w:r>
        <w:rPr>
          <w:rFonts w:hint="eastAsia" w:ascii="宋体" w:hAnsi="宋体" w:cs="宋体"/>
          <w:b/>
          <w:color w:val="auto"/>
          <w:kern w:val="0"/>
          <w:sz w:val="32"/>
          <w:szCs w:val="32"/>
          <w:highlight w:val="none"/>
          <w:lang w:val="zh-CN"/>
        </w:rPr>
        <w:t>政府采购供应商廉洁自律承诺书</w:t>
      </w:r>
    </w:p>
    <w:p w14:paraId="0FCB518C">
      <w:pPr>
        <w:snapToGrid w:val="0"/>
        <w:spacing w:line="360" w:lineRule="auto"/>
        <w:rPr>
          <w:rFonts w:ascii="宋体" w:hAnsi="宋体" w:cs="宋体"/>
          <w:color w:val="auto"/>
          <w:sz w:val="24"/>
          <w:highlight w:val="none"/>
        </w:rPr>
      </w:pPr>
    </w:p>
    <w:p w14:paraId="1F072CAE">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190E184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我单位响应你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项目招标要求参加投标。在这次投标过程中和中标后，我们将严格遵守国家法律法规要求，并郑重承诺：</w:t>
      </w:r>
    </w:p>
    <w:p w14:paraId="075B0FB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一、不向项目有关人员及部门赠送礼金礼物、有价证券、回扣以及中介费、介绍费、咨询费等好处费； </w:t>
      </w:r>
    </w:p>
    <w:p w14:paraId="26E61065">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二、不为项目有关人员及部门报销应由你方单位或个人支付的费用； </w:t>
      </w:r>
    </w:p>
    <w:p w14:paraId="36EC930D">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三、不向项目有关人员及部门提供有可能影响公正的宴请和健身娱乐等活动； </w:t>
      </w:r>
    </w:p>
    <w:p w14:paraId="16DCD439">
      <w:pPr>
        <w:autoSpaceDE w:val="0"/>
        <w:autoSpaceDN w:val="0"/>
        <w:spacing w:line="360" w:lineRule="auto"/>
        <w:ind w:left="2" w:leftChars="1"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四、不为项目有关人员及部门出国（境）、旅游等提供方便；</w:t>
      </w:r>
    </w:p>
    <w:p w14:paraId="64FF88FF">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五、不为项目有关人员个人装修住房、婚丧嫁娶、配偶子女工作安排等提供</w:t>
      </w:r>
    </w:p>
    <w:p w14:paraId="4F1C806B">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好处；</w:t>
      </w:r>
    </w:p>
    <w:p w14:paraId="1DF9492E">
      <w:pPr>
        <w:autoSpaceDE w:val="0"/>
        <w:autoSpaceDN w:val="0"/>
        <w:spacing w:line="360" w:lineRule="auto"/>
        <w:ind w:left="481" w:leftChars="229"/>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六、严格遵守《</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政府采购法》《</w:t>
      </w:r>
      <w:r>
        <w:rPr>
          <w:rFonts w:hint="eastAsia" w:ascii="宋体" w:hAnsi="宋体" w:cs="宋体"/>
          <w:color w:val="auto"/>
          <w:sz w:val="24"/>
          <w:highlight w:val="none"/>
          <w:lang w:val="zh-CN"/>
        </w:rPr>
        <w:t>中华人民共和国</w:t>
      </w:r>
      <w:r>
        <w:rPr>
          <w:rFonts w:hint="eastAsia" w:ascii="宋体" w:hAnsi="宋体" w:cs="宋体"/>
          <w:color w:val="auto"/>
          <w:kern w:val="0"/>
          <w:sz w:val="24"/>
          <w:highlight w:val="none"/>
          <w:lang w:val="zh-CN"/>
        </w:rPr>
        <w:t>招标投标</w:t>
      </w:r>
    </w:p>
    <w:p w14:paraId="3C872213">
      <w:pPr>
        <w:autoSpaceDE w:val="0"/>
        <w:autoSpaceDN w:val="0"/>
        <w:spacing w:line="360" w:lineRule="auto"/>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法》</w:t>
      </w:r>
      <w:r>
        <w:rPr>
          <w:rFonts w:hint="eastAsia" w:ascii="宋体" w:hAnsi="宋体" w:cs="宋体"/>
          <w:color w:val="auto"/>
          <w:sz w:val="24"/>
          <w:highlight w:val="none"/>
          <w:lang w:val="zh-CN"/>
        </w:rPr>
        <w:t>《中华人民共和国民法典》</w:t>
      </w:r>
      <w:r>
        <w:rPr>
          <w:rFonts w:hint="eastAsia" w:ascii="宋体" w:hAnsi="宋体" w:cs="宋体"/>
          <w:color w:val="auto"/>
          <w:kern w:val="0"/>
          <w:sz w:val="24"/>
          <w:highlight w:val="none"/>
          <w:lang w:val="zh-CN"/>
        </w:rPr>
        <w:t xml:space="preserve">等法律法规，诚实守信，合法经营，坚决抵制各种违法违纪行为。 </w:t>
      </w:r>
    </w:p>
    <w:p w14:paraId="3EE91D2A">
      <w:pPr>
        <w:autoSpaceDE w:val="0"/>
        <w:autoSpaceDN w:val="0"/>
        <w:spacing w:line="360" w:lineRule="auto"/>
        <w:ind w:firstLine="480" w:firstLineChars="2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如违反上述承诺，你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有权立即取消我单位投标、中标或在建项目的建设资格，有权拒绝我单位在一定时期内进入你</w:t>
      </w:r>
      <w:r>
        <w:rPr>
          <w:rFonts w:hint="eastAsia" w:ascii="宋体" w:hAnsi="宋体" w:cs="宋体"/>
          <w:color w:val="auto"/>
          <w:sz w:val="24"/>
          <w:highlight w:val="none"/>
        </w:rPr>
        <w:t>单位</w:t>
      </w:r>
      <w:r>
        <w:rPr>
          <w:rFonts w:hint="eastAsia" w:ascii="宋体" w:hAnsi="宋体" w:cs="宋体"/>
          <w:color w:val="auto"/>
          <w:kern w:val="0"/>
          <w:sz w:val="24"/>
          <w:highlight w:val="none"/>
          <w:lang w:val="zh-CN"/>
        </w:rPr>
        <w:t>进行项目建设或其他经营活动，并通报市财政局。由此引起的相应损失均由我单位承担。</w:t>
      </w:r>
    </w:p>
    <w:p w14:paraId="39BC7CD5">
      <w:pPr>
        <w:autoSpaceDE w:val="0"/>
        <w:autoSpaceDN w:val="0"/>
        <w:spacing w:line="360" w:lineRule="auto"/>
        <w:ind w:left="2"/>
        <w:jc w:val="left"/>
        <w:rPr>
          <w:rFonts w:ascii="宋体" w:hAnsi="宋体" w:cs="宋体"/>
          <w:color w:val="auto"/>
          <w:kern w:val="0"/>
          <w:sz w:val="24"/>
          <w:highlight w:val="none"/>
          <w:lang w:val="zh-CN"/>
        </w:rPr>
      </w:pPr>
    </w:p>
    <w:p w14:paraId="20E85B33">
      <w:pPr>
        <w:autoSpaceDE w:val="0"/>
        <w:autoSpaceDN w:val="0"/>
        <w:spacing w:line="360" w:lineRule="auto"/>
        <w:ind w:left="2"/>
        <w:jc w:val="left"/>
        <w:rPr>
          <w:rFonts w:ascii="宋体" w:hAnsi="宋体" w:cs="宋体"/>
          <w:color w:val="auto"/>
          <w:kern w:val="0"/>
          <w:sz w:val="24"/>
          <w:highlight w:val="none"/>
          <w:lang w:val="zh-CN"/>
        </w:rPr>
      </w:pPr>
    </w:p>
    <w:p w14:paraId="1530E3B5">
      <w:pPr>
        <w:autoSpaceDE w:val="0"/>
        <w:autoSpaceDN w:val="0"/>
        <w:spacing w:line="360" w:lineRule="auto"/>
        <w:ind w:left="2"/>
        <w:jc w:val="left"/>
        <w:rPr>
          <w:rFonts w:ascii="宋体" w:hAnsi="宋体" w:cs="宋体"/>
          <w:color w:val="auto"/>
          <w:kern w:val="0"/>
          <w:sz w:val="24"/>
          <w:highlight w:val="none"/>
          <w:lang w:val="zh-CN"/>
        </w:rPr>
      </w:pPr>
    </w:p>
    <w:p w14:paraId="3360A028">
      <w:pPr>
        <w:autoSpaceDE w:val="0"/>
        <w:autoSpaceDN w:val="0"/>
        <w:spacing w:line="360" w:lineRule="auto"/>
        <w:ind w:left="2" w:leftChars="1" w:right="1120" w:firstLine="4560" w:firstLineChars="1900"/>
        <w:jc w:val="lef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投标人名称（</w:t>
      </w:r>
      <w:r>
        <w:rPr>
          <w:rFonts w:hint="eastAsia" w:ascii="宋体" w:hAnsi="宋体" w:cs="宋体"/>
          <w:color w:val="auto"/>
          <w:sz w:val="24"/>
          <w:highlight w:val="none"/>
        </w:rPr>
        <w:t>电子签名</w:t>
      </w:r>
      <w:r>
        <w:rPr>
          <w:rFonts w:hint="eastAsia" w:ascii="宋体" w:hAnsi="宋体" w:cs="宋体"/>
          <w:color w:val="auto"/>
          <w:kern w:val="0"/>
          <w:sz w:val="24"/>
          <w:highlight w:val="none"/>
          <w:lang w:val="zh-CN"/>
        </w:rPr>
        <w:t xml:space="preserve">）：                                                                                                                                                                                                               </w:t>
      </w:r>
    </w:p>
    <w:p w14:paraId="2BA9E309">
      <w:pPr>
        <w:spacing w:line="360" w:lineRule="auto"/>
        <w:ind w:left="4620" w:leftChars="2200"/>
        <w:rPr>
          <w:rFonts w:ascii="宋体" w:hAnsi="宋体" w:cs="宋体"/>
          <w:color w:val="auto"/>
          <w:sz w:val="24"/>
          <w:highlight w:val="none"/>
        </w:rPr>
      </w:pPr>
      <w:r>
        <w:rPr>
          <w:rFonts w:hint="eastAsia" w:ascii="宋体" w:hAnsi="宋体" w:cs="宋体"/>
          <w:color w:val="auto"/>
          <w:kern w:val="0"/>
          <w:sz w:val="24"/>
          <w:highlight w:val="none"/>
          <w:lang w:val="zh-CN"/>
        </w:rPr>
        <w:t>日期</w:t>
      </w:r>
      <w:r>
        <w:rPr>
          <w:rFonts w:hint="eastAsia" w:ascii="宋体" w:hAnsi="宋体" w:cs="宋体"/>
          <w:color w:val="auto"/>
          <w:kern w:val="0"/>
          <w:sz w:val="24"/>
          <w:highlight w:val="none"/>
        </w:rPr>
        <w:t>：</w:t>
      </w:r>
      <w:r>
        <w:rPr>
          <w:rFonts w:hint="eastAsia" w:ascii="宋体" w:hAnsi="宋体" w:cs="宋体"/>
          <w:color w:val="auto"/>
          <w:kern w:val="0"/>
          <w:sz w:val="24"/>
          <w:highlight w:val="none"/>
          <w:lang w:val="zh-CN"/>
        </w:rPr>
        <w:t xml:space="preserve">   年   月   日</w:t>
      </w:r>
    </w:p>
    <w:p w14:paraId="5CD808DE">
      <w:pPr>
        <w:spacing w:line="360" w:lineRule="auto"/>
        <w:jc w:val="center"/>
        <w:rPr>
          <w:rFonts w:ascii="宋体" w:hAnsi="宋体" w:cs="宋体"/>
          <w:b/>
          <w:bCs/>
          <w:color w:val="auto"/>
          <w:sz w:val="24"/>
          <w:highlight w:val="none"/>
        </w:rPr>
      </w:pPr>
    </w:p>
    <w:p w14:paraId="5B43415F">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0F1D35A7">
      <w:pPr>
        <w:rPr>
          <w:rFonts w:ascii="宋体" w:hAnsi="宋体" w:cs="宋体"/>
          <w:b/>
          <w:bCs/>
          <w:color w:val="auto"/>
          <w:sz w:val="24"/>
          <w:highlight w:val="none"/>
        </w:rPr>
      </w:pPr>
      <w:r>
        <w:rPr>
          <w:rFonts w:ascii="宋体" w:hAnsi="宋体" w:cs="宋体"/>
          <w:b/>
          <w:bCs/>
          <w:color w:val="auto"/>
          <w:sz w:val="24"/>
          <w:highlight w:val="none"/>
        </w:rPr>
        <w:br w:type="page"/>
      </w:r>
    </w:p>
    <w:p w14:paraId="5EFE920E">
      <w:pPr>
        <w:rPr>
          <w:rFonts w:hint="eastAsia" w:hAnsi="宋体" w:cs="宋体"/>
          <w:b/>
          <w:color w:val="auto"/>
          <w:sz w:val="28"/>
          <w:szCs w:val="28"/>
          <w:highlight w:val="none"/>
          <w:lang w:eastAsia="zh-CN"/>
        </w:rPr>
      </w:pPr>
      <w:r>
        <w:rPr>
          <w:rFonts w:hint="eastAsia" w:hAnsi="宋体" w:cs="宋体"/>
          <w:b/>
          <w:color w:val="auto"/>
          <w:sz w:val="28"/>
          <w:szCs w:val="28"/>
          <w:highlight w:val="none"/>
        </w:rPr>
        <w:t>确认声明书</w:t>
      </w:r>
      <w:r>
        <w:rPr>
          <w:rFonts w:hint="eastAsia" w:hAnsi="宋体" w:cs="宋体"/>
          <w:b/>
          <w:color w:val="auto"/>
          <w:sz w:val="28"/>
          <w:szCs w:val="28"/>
          <w:highlight w:val="none"/>
          <w:lang w:eastAsia="zh-CN"/>
        </w:rPr>
        <w:t>（将以下表格填写完成后，与投标文件同步制作递交）</w:t>
      </w:r>
    </w:p>
    <w:p w14:paraId="2992A6E7">
      <w:pPr>
        <w:pStyle w:val="968"/>
        <w:snapToGrid w:val="0"/>
        <w:spacing w:before="120" w:after="120"/>
        <w:jc w:val="center"/>
        <w:rPr>
          <w:rFonts w:hint="eastAsia" w:hAnsi="宋体" w:cs="宋体"/>
          <w:color w:val="auto"/>
          <w:kern w:val="0"/>
          <w:sz w:val="21"/>
          <w:szCs w:val="21"/>
          <w:highlight w:val="none"/>
        </w:rPr>
      </w:pPr>
      <w:r>
        <w:rPr>
          <w:rFonts w:hint="eastAsia" w:hAnsi="宋体" w:cs="宋体"/>
          <w:b/>
          <w:color w:val="auto"/>
          <w:szCs w:val="24"/>
          <w:highlight w:val="none"/>
        </w:rPr>
        <w:t>（要求在电子投标文件解密后，</w:t>
      </w:r>
      <w:r>
        <w:rPr>
          <w:rFonts w:hint="eastAsia" w:hAnsi="宋体" w:cs="宋体"/>
          <w:b/>
          <w:color w:val="auto"/>
          <w:szCs w:val="24"/>
          <w:highlight w:val="none"/>
          <w:lang w:eastAsia="zh-CN"/>
        </w:rPr>
        <w:t>自行核实下述承诺内容，如有不符，重新联系代理公司重新按新的内容邮箱递交）</w:t>
      </w:r>
    </w:p>
    <w:p w14:paraId="78D4C5F3">
      <w:pPr>
        <w:pStyle w:val="968"/>
        <w:snapToGrid w:val="0"/>
        <w:spacing w:before="120" w:after="120"/>
        <w:jc w:val="center"/>
        <w:rPr>
          <w:rFonts w:hint="eastAsia" w:hAnsi="宋体" w:cs="宋体"/>
          <w:b/>
          <w:color w:val="auto"/>
          <w:sz w:val="32"/>
          <w:szCs w:val="32"/>
          <w:highlight w:val="none"/>
        </w:rPr>
      </w:pPr>
    </w:p>
    <w:p w14:paraId="79926453">
      <w:pPr>
        <w:pStyle w:val="968"/>
        <w:snapToGrid w:val="0"/>
        <w:spacing w:before="120" w:after="120"/>
        <w:jc w:val="center"/>
        <w:rPr>
          <w:rFonts w:hint="eastAsia" w:hAnsi="宋体" w:cs="宋体"/>
          <w:b/>
          <w:color w:val="auto"/>
          <w:sz w:val="32"/>
          <w:szCs w:val="32"/>
          <w:highlight w:val="none"/>
        </w:rPr>
      </w:pPr>
      <w:r>
        <w:rPr>
          <w:rFonts w:hint="eastAsia" w:hAnsi="宋体" w:cs="宋体"/>
          <w:b/>
          <w:color w:val="auto"/>
          <w:sz w:val="32"/>
          <w:szCs w:val="32"/>
          <w:highlight w:val="none"/>
        </w:rPr>
        <w:t>政府采购活动现场确认声明书</w:t>
      </w:r>
    </w:p>
    <w:p w14:paraId="3B9A789F">
      <w:pPr>
        <w:pStyle w:val="968"/>
        <w:snapToGrid w:val="0"/>
        <w:spacing w:before="120" w:after="120" w:line="380" w:lineRule="exact"/>
        <w:rPr>
          <w:rFonts w:hint="eastAsia" w:hAnsi="宋体" w:cs="宋体"/>
          <w:b/>
          <w:color w:val="auto"/>
          <w:sz w:val="21"/>
          <w:szCs w:val="21"/>
          <w:highlight w:val="none"/>
        </w:rPr>
      </w:pP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u w:val="single"/>
          <w:lang w:val="en-US" w:eastAsia="zh-CN"/>
        </w:rPr>
        <w:t>采购人、代理机构</w:t>
      </w:r>
      <w:r>
        <w:rPr>
          <w:rFonts w:hint="eastAsia" w:hAnsi="宋体" w:cs="宋体"/>
          <w:color w:val="auto"/>
          <w:kern w:val="0"/>
          <w:sz w:val="21"/>
          <w:szCs w:val="21"/>
          <w:highlight w:val="none"/>
          <w:u w:val="single"/>
        </w:rPr>
        <w:t xml:space="preserve">        </w:t>
      </w:r>
      <w:r>
        <w:rPr>
          <w:rFonts w:hint="eastAsia" w:hAnsi="宋体" w:cs="宋体"/>
          <w:color w:val="auto"/>
          <w:kern w:val="0"/>
          <w:sz w:val="21"/>
          <w:szCs w:val="21"/>
          <w:highlight w:val="none"/>
        </w:rPr>
        <w:t>：</w:t>
      </w:r>
    </w:p>
    <w:p w14:paraId="0A3F0ECE">
      <w:pPr>
        <w:pStyle w:val="968"/>
        <w:snapToGrid w:val="0"/>
        <w:spacing w:before="120" w:after="120" w:line="380" w:lineRule="exact"/>
        <w:ind w:firstLine="444" w:firstLineChars="200"/>
        <w:rPr>
          <w:rFonts w:hint="eastAsia" w:hAnsi="宋体" w:cs="宋体"/>
          <w:color w:val="auto"/>
          <w:spacing w:val="6"/>
          <w:sz w:val="21"/>
          <w:szCs w:val="21"/>
          <w:highlight w:val="none"/>
        </w:rPr>
      </w:pPr>
      <w:r>
        <w:rPr>
          <w:rFonts w:hint="eastAsia" w:hAnsi="宋体" w:cs="宋体"/>
          <w:color w:val="auto"/>
          <w:spacing w:val="6"/>
          <w:sz w:val="21"/>
          <w:szCs w:val="21"/>
          <w:highlight w:val="none"/>
        </w:rPr>
        <w:t>本人经由</w:t>
      </w:r>
      <w:r>
        <w:rPr>
          <w:rFonts w:hint="eastAsia" w:hAnsi="宋体" w:cs="宋体"/>
          <w:color w:val="auto"/>
          <w:spacing w:val="6"/>
          <w:sz w:val="21"/>
          <w:szCs w:val="21"/>
          <w:highlight w:val="none"/>
          <w:u w:val="single"/>
        </w:rPr>
        <w:t xml:space="preserve">                  （单位）</w:t>
      </w:r>
      <w:r>
        <w:rPr>
          <w:rFonts w:hint="eastAsia" w:hAnsi="宋体" w:cs="宋体"/>
          <w:color w:val="auto"/>
          <w:spacing w:val="6"/>
          <w:sz w:val="21"/>
          <w:szCs w:val="21"/>
          <w:highlight w:val="none"/>
        </w:rPr>
        <w:t>负责人</w:t>
      </w:r>
      <w:r>
        <w:rPr>
          <w:rFonts w:hint="eastAsia" w:hAnsi="宋体" w:cs="宋体"/>
          <w:color w:val="auto"/>
          <w:spacing w:val="6"/>
          <w:sz w:val="21"/>
          <w:szCs w:val="21"/>
          <w:highlight w:val="none"/>
          <w:u w:val="single"/>
        </w:rPr>
        <w:t xml:space="preserve">        （姓名）</w:t>
      </w:r>
      <w:r>
        <w:rPr>
          <w:rFonts w:hint="eastAsia" w:hAnsi="宋体" w:cs="宋体"/>
          <w:color w:val="auto"/>
          <w:spacing w:val="6"/>
          <w:sz w:val="21"/>
          <w:szCs w:val="21"/>
          <w:highlight w:val="none"/>
        </w:rPr>
        <w:t>合法授权参加</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项目（编号：</w:t>
      </w:r>
      <w:r>
        <w:rPr>
          <w:rFonts w:hint="eastAsia" w:hAnsi="宋体" w:cs="宋体"/>
          <w:color w:val="auto"/>
          <w:spacing w:val="6"/>
          <w:sz w:val="21"/>
          <w:szCs w:val="21"/>
          <w:highlight w:val="none"/>
          <w:u w:val="single"/>
        </w:rPr>
        <w:t xml:space="preserve">        </w:t>
      </w:r>
      <w:r>
        <w:rPr>
          <w:rFonts w:hint="eastAsia" w:hAnsi="宋体" w:cs="宋体"/>
          <w:color w:val="auto"/>
          <w:spacing w:val="6"/>
          <w:sz w:val="21"/>
          <w:szCs w:val="21"/>
          <w:highlight w:val="none"/>
        </w:rPr>
        <w:t xml:space="preserve">）政府采购活动，经与本单位法人代表（负责人）联系确认，现就有关公平竞争事项郑重声明如下： </w:t>
      </w:r>
    </w:p>
    <w:p w14:paraId="535C280F">
      <w:pPr>
        <w:pStyle w:val="969"/>
        <w:widowControl/>
        <w:numPr>
          <w:ilvl w:val="0"/>
          <w:numId w:val="3"/>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kern w:val="0"/>
          <w:szCs w:val="21"/>
          <w:highlight w:val="none"/>
        </w:rPr>
        <w:t>本单位与采购人之间 □不存在利害关系 □存在下列利害关系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71511C79">
      <w:pPr>
        <w:pStyle w:val="969"/>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A.投资关系    B.行政隶属关系    C.业务指导关系</w:t>
      </w:r>
    </w:p>
    <w:p w14:paraId="336E3C82">
      <w:pPr>
        <w:pStyle w:val="969"/>
        <w:widowControl/>
        <w:snapToGrid w:val="0"/>
        <w:spacing w:line="380" w:lineRule="exact"/>
        <w:rPr>
          <w:rFonts w:ascii="宋体" w:hAnsi="宋体" w:cs="宋体"/>
          <w:color w:val="auto"/>
          <w:kern w:val="0"/>
          <w:szCs w:val="21"/>
          <w:highlight w:val="none"/>
        </w:rPr>
      </w:pPr>
      <w:r>
        <w:rPr>
          <w:rFonts w:ascii="宋体" w:hAnsi="宋体" w:cs="宋体"/>
          <w:color w:val="auto"/>
          <w:kern w:val="0"/>
          <w:szCs w:val="21"/>
          <w:highlight w:val="none"/>
        </w:rPr>
        <w:t xml:space="preserve">  D.其他可能</w:t>
      </w:r>
      <w:r>
        <w:rPr>
          <w:rFonts w:ascii="宋体" w:hAnsi="宋体" w:cs="宋体"/>
          <w:color w:val="auto"/>
          <w:szCs w:val="21"/>
          <w:highlight w:val="none"/>
        </w:rPr>
        <w:t>影响采购公正的</w:t>
      </w:r>
      <w:r>
        <w:rPr>
          <w:rFonts w:ascii="宋体" w:hAnsi="宋体" w:cs="宋体"/>
          <w:color w:val="auto"/>
          <w:kern w:val="0"/>
          <w:szCs w:val="21"/>
          <w:highlight w:val="none"/>
        </w:rPr>
        <w:t>利害关系</w:t>
      </w:r>
      <w:r>
        <w:rPr>
          <w:rFonts w:ascii="宋体" w:hAnsi="宋体" w:cs="宋体"/>
          <w:color w:val="auto"/>
          <w:kern w:val="0"/>
          <w:szCs w:val="21"/>
          <w:highlight w:val="none"/>
          <w:u w:val="single"/>
        </w:rPr>
        <w:t xml:space="preserve">（如有，请如实说明）                 </w:t>
      </w:r>
      <w:r>
        <w:rPr>
          <w:rFonts w:ascii="宋体" w:hAnsi="宋体" w:cs="宋体"/>
          <w:color w:val="auto"/>
          <w:kern w:val="0"/>
          <w:szCs w:val="21"/>
          <w:highlight w:val="none"/>
        </w:rPr>
        <w:t>。</w:t>
      </w:r>
    </w:p>
    <w:p w14:paraId="68E72EF5">
      <w:pPr>
        <w:pStyle w:val="969"/>
        <w:widowControl/>
        <w:snapToGrid w:val="0"/>
        <w:spacing w:line="380" w:lineRule="exact"/>
        <w:rPr>
          <w:rFonts w:ascii="宋体" w:hAnsi="宋体" w:cs="宋体"/>
          <w:color w:val="auto"/>
          <w:kern w:val="0"/>
          <w:szCs w:val="21"/>
          <w:highlight w:val="none"/>
        </w:rPr>
      </w:pPr>
      <w:r>
        <w:rPr>
          <w:rFonts w:ascii="宋体" w:hAnsi="宋体" w:cs="宋体"/>
          <w:color w:val="auto"/>
          <w:spacing w:val="6"/>
          <w:szCs w:val="21"/>
          <w:highlight w:val="none"/>
        </w:rPr>
        <w:t xml:space="preserve">  二、</w:t>
      </w:r>
      <w:r>
        <w:rPr>
          <w:rFonts w:ascii="宋体" w:hAnsi="宋体" w:cs="宋体"/>
          <w:color w:val="auto"/>
          <w:kern w:val="0"/>
          <w:szCs w:val="21"/>
          <w:highlight w:val="none"/>
        </w:rPr>
        <w:t>现已清楚知道参加本项目采购活动的其他所有供应商名称，本单位 □与其他所有供应商之间均不存在利害关系 □与</w:t>
      </w:r>
      <w:r>
        <w:rPr>
          <w:rFonts w:ascii="宋体" w:hAnsi="宋体" w:cs="宋体"/>
          <w:color w:val="auto"/>
          <w:kern w:val="0"/>
          <w:szCs w:val="21"/>
          <w:highlight w:val="none"/>
          <w:u w:val="single"/>
        </w:rPr>
        <w:t xml:space="preserve">           （供应商名称）</w:t>
      </w:r>
      <w:r>
        <w:rPr>
          <w:rFonts w:ascii="宋体" w:hAnsi="宋体" w:cs="宋体"/>
          <w:color w:val="auto"/>
          <w:kern w:val="0"/>
          <w:szCs w:val="21"/>
          <w:highlight w:val="none"/>
        </w:rPr>
        <w:t>之间存在下列利害关系</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w:t>
      </w:r>
    </w:p>
    <w:p w14:paraId="3BD5AC4A">
      <w:pPr>
        <w:pStyle w:val="968"/>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A.法定代表人或负责人或实际控制人是同一人</w:t>
      </w:r>
    </w:p>
    <w:p w14:paraId="6956E557">
      <w:pPr>
        <w:pStyle w:val="968"/>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B.法定代表人或负责人或实际控制人是夫妻关系</w:t>
      </w:r>
    </w:p>
    <w:p w14:paraId="13A8EF81">
      <w:pPr>
        <w:pStyle w:val="968"/>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C.法定代表人或负责人或实际控制人是直系血亲关系</w:t>
      </w:r>
    </w:p>
    <w:p w14:paraId="75966A0B">
      <w:pPr>
        <w:pStyle w:val="968"/>
        <w:widowControl w:val="0"/>
        <w:wordWrap/>
        <w:adjustRightInd/>
        <w:snapToGrid w:val="0"/>
        <w:spacing w:before="120" w:after="120" w:line="300" w:lineRule="exact"/>
        <w:textAlignment w:val="auto"/>
        <w:rPr>
          <w:rFonts w:hint="eastAsia" w:hAnsi="宋体" w:cs="宋体"/>
          <w:color w:val="auto"/>
          <w:spacing w:val="6"/>
          <w:sz w:val="21"/>
          <w:szCs w:val="21"/>
          <w:highlight w:val="none"/>
        </w:rPr>
      </w:pPr>
      <w:r>
        <w:rPr>
          <w:rFonts w:hint="eastAsia" w:hAnsi="宋体" w:cs="宋体"/>
          <w:color w:val="auto"/>
          <w:kern w:val="0"/>
          <w:sz w:val="21"/>
          <w:szCs w:val="21"/>
          <w:highlight w:val="none"/>
        </w:rPr>
        <w:t xml:space="preserve">  D.法定代表人或负责人或实际控制人存在三代以内旁系血亲关系</w:t>
      </w:r>
    </w:p>
    <w:p w14:paraId="124A324F">
      <w:pPr>
        <w:pStyle w:val="968"/>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E.法定代表人或负责人或实际控制人存在近姻亲关系</w:t>
      </w:r>
    </w:p>
    <w:p w14:paraId="5D81F0AD">
      <w:pPr>
        <w:pStyle w:val="968"/>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F.法定代表人或负责人或实际控制人存在股份控制或实际控制关系</w:t>
      </w:r>
    </w:p>
    <w:p w14:paraId="300DDB3B">
      <w:pPr>
        <w:pStyle w:val="968"/>
        <w:widowControl w:val="0"/>
        <w:wordWrap/>
        <w:adjustRightInd/>
        <w:snapToGrid w:val="0"/>
        <w:spacing w:before="120" w:after="120" w:line="300" w:lineRule="exact"/>
        <w:textAlignment w:val="auto"/>
        <w:rPr>
          <w:rFonts w:hint="eastAsia" w:hAnsi="宋体" w:cs="宋体"/>
          <w:color w:val="auto"/>
          <w:kern w:val="0"/>
          <w:sz w:val="21"/>
          <w:szCs w:val="21"/>
          <w:highlight w:val="none"/>
        </w:rPr>
      </w:pPr>
      <w:r>
        <w:rPr>
          <w:rFonts w:hint="eastAsia" w:hAnsi="宋体" w:cs="宋体"/>
          <w:color w:val="auto"/>
          <w:kern w:val="0"/>
          <w:sz w:val="21"/>
          <w:szCs w:val="21"/>
          <w:highlight w:val="none"/>
        </w:rPr>
        <w:t xml:space="preserve">  G.存在共同直接或间接投资设立子公司、联营企业和合营企业情况</w:t>
      </w:r>
    </w:p>
    <w:p w14:paraId="699E8244">
      <w:pPr>
        <w:pStyle w:val="968"/>
        <w:widowControl w:val="0"/>
        <w:wordWrap/>
        <w:adjustRightInd/>
        <w:snapToGrid w:val="0"/>
        <w:spacing w:before="120" w:after="120" w:line="300" w:lineRule="exact"/>
        <w:textAlignment w:val="auto"/>
        <w:rPr>
          <w:rFonts w:hint="eastAsia" w:hAnsi="宋体" w:cs="宋体"/>
          <w:color w:val="auto"/>
          <w:sz w:val="21"/>
          <w:szCs w:val="21"/>
          <w:highlight w:val="none"/>
        </w:rPr>
      </w:pPr>
      <w:r>
        <w:rPr>
          <w:rFonts w:hint="eastAsia" w:hAnsi="宋体" w:cs="宋体"/>
          <w:color w:val="auto"/>
          <w:kern w:val="0"/>
          <w:sz w:val="21"/>
          <w:szCs w:val="21"/>
          <w:highlight w:val="none"/>
        </w:rPr>
        <w:t xml:space="preserve">  H.存在分级代理或代销关系、同一生产制造商关系、</w:t>
      </w:r>
      <w:r>
        <w:rPr>
          <w:rFonts w:hint="eastAsia" w:hAnsi="宋体" w:cs="宋体"/>
          <w:color w:val="auto"/>
          <w:sz w:val="21"/>
          <w:szCs w:val="21"/>
          <w:highlight w:val="none"/>
        </w:rPr>
        <w:t>管理关系、重要业务（占主营业务收入50%以上）或重要财务往来关系（如融资）等其他实质性控制关系</w:t>
      </w:r>
    </w:p>
    <w:p w14:paraId="578799B9">
      <w:pPr>
        <w:pStyle w:val="968"/>
        <w:snapToGrid w:val="0"/>
        <w:spacing w:before="120" w:after="120" w:line="380" w:lineRule="exact"/>
        <w:rPr>
          <w:rFonts w:hint="eastAsia" w:hAnsi="宋体" w:cs="宋体"/>
          <w:color w:val="auto"/>
          <w:spacing w:val="6"/>
          <w:sz w:val="21"/>
          <w:szCs w:val="21"/>
          <w:highlight w:val="none"/>
        </w:rPr>
      </w:pPr>
      <w:r>
        <w:rPr>
          <w:rFonts w:hint="eastAsia" w:hAnsi="宋体" w:cs="宋体"/>
          <w:color w:val="auto"/>
          <w:sz w:val="21"/>
          <w:szCs w:val="21"/>
          <w:highlight w:val="none"/>
        </w:rPr>
        <w:t xml:space="preserve">    I</w:t>
      </w:r>
      <w:r>
        <w:rPr>
          <w:rFonts w:hint="eastAsia" w:hAnsi="宋体" w:cs="宋体"/>
          <w:color w:val="auto"/>
          <w:kern w:val="0"/>
          <w:sz w:val="21"/>
          <w:szCs w:val="21"/>
          <w:highlight w:val="none"/>
        </w:rPr>
        <w:t>.</w:t>
      </w:r>
      <w:r>
        <w:rPr>
          <w:rFonts w:hint="eastAsia" w:hAnsi="宋体" w:cs="宋体"/>
          <w:color w:val="auto"/>
          <w:sz w:val="21"/>
          <w:szCs w:val="21"/>
          <w:highlight w:val="none"/>
        </w:rPr>
        <w:t>其他利害关系情况</w:t>
      </w:r>
      <w:r>
        <w:rPr>
          <w:rFonts w:hint="eastAsia" w:hAnsi="宋体" w:cs="宋体"/>
          <w:color w:val="auto"/>
          <w:sz w:val="21"/>
          <w:szCs w:val="21"/>
          <w:highlight w:val="none"/>
          <w:u w:val="single"/>
        </w:rPr>
        <w:t xml:space="preserve">                              </w:t>
      </w:r>
      <w:r>
        <w:rPr>
          <w:rFonts w:hint="eastAsia" w:hAnsi="宋体" w:cs="宋体"/>
          <w:color w:val="auto"/>
          <w:kern w:val="0"/>
          <w:sz w:val="21"/>
          <w:szCs w:val="21"/>
          <w:highlight w:val="none"/>
        </w:rPr>
        <w:t>。</w:t>
      </w:r>
    </w:p>
    <w:p w14:paraId="03F08A4B">
      <w:pPr>
        <w:pStyle w:val="969"/>
        <w:widowControl/>
        <w:numPr>
          <w:ilvl w:val="0"/>
          <w:numId w:val="4"/>
        </w:numPr>
        <w:snapToGrid w:val="0"/>
        <w:spacing w:line="380" w:lineRule="exact"/>
        <w:ind w:firstLine="396" w:firstLineChars="189"/>
        <w:rPr>
          <w:rFonts w:ascii="宋体" w:hAnsi="宋体" w:cs="宋体"/>
          <w:color w:val="auto"/>
          <w:kern w:val="0"/>
          <w:szCs w:val="21"/>
          <w:highlight w:val="none"/>
        </w:rPr>
      </w:pPr>
      <w:r>
        <w:rPr>
          <w:rFonts w:ascii="宋体" w:hAnsi="宋体" w:cs="宋体"/>
          <w:color w:val="auto"/>
          <w:szCs w:val="21"/>
          <w:highlight w:val="none"/>
        </w:rPr>
        <w:t>现已清楚知道并</w:t>
      </w:r>
      <w:r>
        <w:rPr>
          <w:rFonts w:ascii="宋体" w:hAnsi="宋体" w:cs="宋体"/>
          <w:color w:val="auto"/>
          <w:kern w:val="0"/>
          <w:szCs w:val="21"/>
          <w:highlight w:val="none"/>
        </w:rPr>
        <w:t>严格遵守政府采购法律法规和现场纪律。</w:t>
      </w:r>
    </w:p>
    <w:p w14:paraId="601E85EE">
      <w:pPr>
        <w:pStyle w:val="969"/>
        <w:widowControl/>
        <w:numPr>
          <w:ilvl w:val="0"/>
          <w:numId w:val="4"/>
        </w:numPr>
        <w:snapToGrid w:val="0"/>
        <w:spacing w:line="380" w:lineRule="exact"/>
        <w:ind w:firstLine="396" w:firstLineChars="189"/>
        <w:rPr>
          <w:rFonts w:ascii="宋体" w:hAnsi="宋体" w:cs="宋体"/>
          <w:color w:val="auto"/>
          <w:szCs w:val="21"/>
          <w:highlight w:val="none"/>
        </w:rPr>
      </w:pPr>
      <w:r>
        <w:rPr>
          <w:rFonts w:ascii="宋体" w:hAnsi="宋体" w:cs="宋体"/>
          <w:color w:val="auto"/>
          <w:kern w:val="0"/>
          <w:szCs w:val="21"/>
          <w:highlight w:val="none"/>
        </w:rPr>
        <w:t>我发现</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供应商之间存在或可能存在上述第二条第</w:t>
      </w:r>
      <w:r>
        <w:rPr>
          <w:rFonts w:ascii="宋体" w:hAnsi="宋体" w:cs="宋体"/>
          <w:color w:val="auto"/>
          <w:kern w:val="0"/>
          <w:szCs w:val="21"/>
          <w:highlight w:val="none"/>
          <w:u w:val="single"/>
        </w:rPr>
        <w:t xml:space="preserve">        </w:t>
      </w:r>
      <w:r>
        <w:rPr>
          <w:rFonts w:ascii="宋体" w:hAnsi="宋体" w:cs="宋体"/>
          <w:color w:val="auto"/>
          <w:kern w:val="0"/>
          <w:szCs w:val="21"/>
          <w:highlight w:val="none"/>
        </w:rPr>
        <w:t>项利害关系。</w:t>
      </w:r>
    </w:p>
    <w:p w14:paraId="0B09348C">
      <w:pPr>
        <w:pStyle w:val="968"/>
        <w:snapToGrid w:val="0"/>
        <w:spacing w:before="120" w:after="120"/>
        <w:ind w:firstLine="420" w:firstLineChars="200"/>
        <w:rPr>
          <w:rFonts w:hint="eastAsia" w:hAnsi="宋体" w:cs="宋体"/>
          <w:color w:val="auto"/>
          <w:sz w:val="21"/>
          <w:szCs w:val="21"/>
          <w:highlight w:val="none"/>
          <w:lang w:eastAsia="zh-CN"/>
        </w:rPr>
      </w:pPr>
      <w:r>
        <w:rPr>
          <w:rFonts w:hint="eastAsia" w:hAnsi="宋体" w:cs="宋体"/>
          <w:color w:val="auto"/>
          <w:sz w:val="21"/>
          <w:szCs w:val="21"/>
          <w:highlight w:val="none"/>
        </w:rPr>
        <w:t xml:space="preserve">                             </w:t>
      </w:r>
      <w:r>
        <w:rPr>
          <w:rFonts w:hint="eastAsia" w:hAnsi="宋体" w:cs="宋体"/>
          <w:color w:val="auto"/>
          <w:sz w:val="21"/>
          <w:szCs w:val="21"/>
          <w:highlight w:val="none"/>
          <w:lang w:val="en-US" w:eastAsia="zh-CN"/>
        </w:rPr>
        <w:t xml:space="preserve">       </w:t>
      </w:r>
      <w:r>
        <w:rPr>
          <w:rFonts w:hint="eastAsia" w:hAnsi="宋体" w:cs="宋体"/>
          <w:color w:val="auto"/>
          <w:sz w:val="21"/>
          <w:szCs w:val="21"/>
          <w:highlight w:val="none"/>
        </w:rPr>
        <w:t xml:space="preserve">      供应商</w:t>
      </w:r>
      <w:r>
        <w:rPr>
          <w:rFonts w:hint="eastAsia" w:hAnsi="宋体" w:cs="宋体"/>
          <w:color w:val="auto"/>
          <w:sz w:val="21"/>
          <w:szCs w:val="21"/>
          <w:highlight w:val="none"/>
          <w:lang w:eastAsia="zh-CN"/>
        </w:rPr>
        <w:t>盖章：</w:t>
      </w:r>
    </w:p>
    <w:p w14:paraId="0F83E39E">
      <w:pPr>
        <w:pStyle w:val="968"/>
        <w:snapToGrid w:val="0"/>
        <w:spacing w:before="120" w:after="120"/>
        <w:ind w:firstLine="4830" w:firstLineChars="2300"/>
        <w:rPr>
          <w:rFonts w:hint="eastAsia" w:hAnsi="宋体" w:cs="宋体"/>
          <w:color w:val="auto"/>
          <w:sz w:val="21"/>
          <w:szCs w:val="21"/>
          <w:highlight w:val="none"/>
        </w:rPr>
      </w:pPr>
      <w:r>
        <w:rPr>
          <w:rFonts w:hint="eastAsia" w:hAnsi="宋体" w:cs="宋体"/>
          <w:color w:val="auto"/>
          <w:sz w:val="21"/>
          <w:szCs w:val="21"/>
          <w:highlight w:val="none"/>
          <w:lang w:eastAsia="zh-CN"/>
        </w:rPr>
        <w:t>授权委托</w:t>
      </w:r>
      <w:r>
        <w:rPr>
          <w:rFonts w:hint="eastAsia" w:hAnsi="宋体" w:cs="宋体"/>
          <w:color w:val="auto"/>
          <w:sz w:val="21"/>
          <w:szCs w:val="21"/>
          <w:highlight w:val="none"/>
        </w:rPr>
        <w:t>代表签名：</w:t>
      </w:r>
    </w:p>
    <w:p w14:paraId="79E0323A">
      <w:pPr>
        <w:snapToGrid w:val="0"/>
        <w:spacing w:line="360" w:lineRule="auto"/>
        <w:jc w:val="left"/>
        <w:rPr>
          <w:color w:val="auto"/>
          <w:highlight w:val="none"/>
          <w:lang w:val="en-US"/>
        </w:rPr>
      </w:pPr>
      <w:r>
        <w:rPr>
          <w:rFonts w:hint="eastAsia" w:ascii="宋体" w:hAnsi="宋体" w:cs="宋体"/>
          <w:color w:val="auto"/>
          <w:szCs w:val="21"/>
          <w:highlight w:val="none"/>
        </w:rPr>
        <w:t xml:space="preserve">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年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月 </w:t>
      </w:r>
      <w:r>
        <w:rPr>
          <w:rFonts w:hint="eastAsia" w:ascii="宋体" w:hAnsi="宋体" w:cs="宋体"/>
          <w:color w:val="auto"/>
          <w:szCs w:val="21"/>
          <w:highlight w:val="none"/>
          <w:lang w:val="en-US" w:eastAsia="zh-CN"/>
        </w:rPr>
        <w:t xml:space="preserve">  </w:t>
      </w:r>
      <w:r>
        <w:rPr>
          <w:rFonts w:hint="eastAsia" w:ascii="宋体" w:hAnsi="宋体" w:cs="宋体"/>
          <w:color w:val="auto"/>
          <w:szCs w:val="21"/>
          <w:highlight w:val="none"/>
        </w:rPr>
        <w:t xml:space="preserve"> 日</w:t>
      </w:r>
    </w:p>
    <w:p w14:paraId="71F1D9AD">
      <w:pPr>
        <w:spacing w:line="360" w:lineRule="auto"/>
        <w:jc w:val="center"/>
        <w:rPr>
          <w:rFonts w:ascii="宋体" w:hAnsi="宋体" w:cs="宋体"/>
          <w:b/>
          <w:bCs/>
          <w:color w:val="auto"/>
          <w:sz w:val="24"/>
          <w:highlight w:val="none"/>
        </w:rPr>
        <w:sectPr>
          <w:headerReference r:id="rId13" w:type="first"/>
          <w:footerReference r:id="rId15" w:type="first"/>
          <w:headerReference r:id="rId12" w:type="default"/>
          <w:footerReference r:id="rId14" w:type="default"/>
          <w:pgSz w:w="11906" w:h="16838"/>
          <w:pgMar w:top="1276" w:right="1418" w:bottom="1247" w:left="1418" w:header="851" w:footer="992" w:gutter="0"/>
          <w:cols w:space="720" w:num="1"/>
          <w:titlePg/>
          <w:docGrid w:linePitch="312" w:charSpace="0"/>
        </w:sectPr>
      </w:pPr>
    </w:p>
    <w:p w14:paraId="4487F91C">
      <w:pPr>
        <w:spacing w:line="360" w:lineRule="auto"/>
        <w:jc w:val="center"/>
        <w:outlineLvl w:val="0"/>
        <w:rPr>
          <w:rFonts w:hint="eastAsia" w:ascii="宋体" w:hAnsi="宋体" w:eastAsia="宋体" w:cs="宋体"/>
          <w:b/>
          <w:color w:val="auto"/>
          <w:kern w:val="0"/>
          <w:sz w:val="44"/>
          <w:szCs w:val="44"/>
        </w:rPr>
      </w:pPr>
      <w:r>
        <w:rPr>
          <w:rFonts w:hint="eastAsia" w:ascii="宋体" w:hAnsi="宋体" w:eastAsia="宋体" w:cs="宋体"/>
          <w:b/>
          <w:color w:val="auto"/>
          <w:kern w:val="0"/>
          <w:sz w:val="44"/>
          <w:szCs w:val="44"/>
        </w:rPr>
        <w:t>报价文件部分</w:t>
      </w:r>
      <w:r>
        <w:rPr>
          <w:rFonts w:hint="eastAsia" w:ascii="宋体" w:hAnsi="宋体" w:eastAsia="宋体" w:cs="宋体"/>
          <w:b/>
          <w:bCs/>
          <w:color w:val="auto"/>
          <w:sz w:val="44"/>
          <w:szCs w:val="44"/>
        </w:rPr>
        <w:t>（封面）</w:t>
      </w:r>
    </w:p>
    <w:p w14:paraId="4BD45A52">
      <w:pPr>
        <w:spacing w:line="360" w:lineRule="auto"/>
        <w:jc w:val="center"/>
        <w:outlineLvl w:val="0"/>
        <w:rPr>
          <w:rFonts w:hint="eastAsia" w:ascii="宋体" w:hAnsi="宋体" w:eastAsia="宋体" w:cs="宋体"/>
          <w:b/>
          <w:color w:val="auto"/>
          <w:kern w:val="0"/>
          <w:sz w:val="36"/>
          <w:szCs w:val="36"/>
        </w:rPr>
      </w:pPr>
    </w:p>
    <w:p w14:paraId="6CF0F4EB">
      <w:pPr>
        <w:shd w:val="clear" w:color="auto" w:fill="FFFFFF"/>
        <w:snapToGrid w:val="0"/>
        <w:spacing w:line="360" w:lineRule="auto"/>
        <w:jc w:val="center"/>
        <w:outlineLvl w:val="0"/>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（项目名称）</w:t>
      </w:r>
    </w:p>
    <w:p w14:paraId="4E7F876F">
      <w:pPr>
        <w:shd w:val="clear" w:color="auto" w:fill="FFFFFF"/>
        <w:snapToGrid w:val="0"/>
        <w:spacing w:line="360" w:lineRule="auto"/>
        <w:jc w:val="center"/>
        <w:outlineLvl w:val="0"/>
        <w:rPr>
          <w:rFonts w:hint="eastAsia" w:ascii="宋体" w:hAnsi="宋体" w:eastAsia="宋体" w:cs="宋体"/>
          <w:b/>
          <w:bCs/>
          <w:color w:val="auto"/>
          <w:sz w:val="52"/>
          <w:szCs w:val="52"/>
        </w:rPr>
      </w:pPr>
      <w:bookmarkStart w:id="520" w:name="_Toc105"/>
      <w:r>
        <w:rPr>
          <w:rFonts w:hint="eastAsia" w:ascii="宋体" w:hAnsi="宋体" w:eastAsia="宋体" w:cs="宋体"/>
          <w:b/>
          <w:bCs/>
          <w:color w:val="auto"/>
          <w:sz w:val="52"/>
          <w:szCs w:val="52"/>
        </w:rPr>
        <w:t>报 价 文 件</w:t>
      </w:r>
      <w:bookmarkEnd w:id="520"/>
    </w:p>
    <w:p w14:paraId="5B133D2F">
      <w:pPr>
        <w:widowControl/>
        <w:spacing w:line="360" w:lineRule="auto"/>
        <w:ind w:right="-2"/>
        <w:jc w:val="center"/>
        <w:outlineLvl w:val="1"/>
        <w:rPr>
          <w:rFonts w:hint="eastAsia" w:ascii="宋体" w:hAnsi="宋体" w:eastAsia="宋体" w:cs="宋体"/>
          <w:b/>
          <w:color w:val="auto"/>
          <w:sz w:val="36"/>
          <w:szCs w:val="36"/>
        </w:rPr>
      </w:pPr>
      <w:bookmarkStart w:id="521" w:name="_Toc22501"/>
      <w:r>
        <w:rPr>
          <w:rFonts w:hint="eastAsia" w:ascii="宋体" w:hAnsi="宋体" w:eastAsia="宋体" w:cs="宋体"/>
          <w:b/>
          <w:color w:val="auto"/>
          <w:sz w:val="36"/>
          <w:szCs w:val="36"/>
        </w:rPr>
        <w:t>（线上电子招投标）</w:t>
      </w:r>
      <w:bookmarkEnd w:id="521"/>
    </w:p>
    <w:p w14:paraId="381F2DBD">
      <w:pPr>
        <w:shd w:val="clear" w:color="auto" w:fill="FFFFFF"/>
        <w:snapToGrid w:val="0"/>
        <w:spacing w:line="360" w:lineRule="auto"/>
        <w:jc w:val="center"/>
        <w:outlineLvl w:val="1"/>
        <w:rPr>
          <w:rFonts w:hint="eastAsia" w:ascii="宋体" w:hAnsi="宋体" w:eastAsia="宋体" w:cs="宋体"/>
          <w:b/>
          <w:bCs/>
          <w:color w:val="auto"/>
          <w:sz w:val="36"/>
          <w:szCs w:val="36"/>
        </w:rPr>
      </w:pPr>
      <w:bookmarkStart w:id="522" w:name="_Toc13670"/>
    </w:p>
    <w:p w14:paraId="0FD6D066">
      <w:pPr>
        <w:shd w:val="clear" w:color="auto" w:fill="FFFFFF"/>
        <w:snapToGrid w:val="0"/>
        <w:spacing w:line="360" w:lineRule="auto"/>
        <w:jc w:val="center"/>
        <w:outlineLvl w:val="1"/>
        <w:rPr>
          <w:rFonts w:hint="eastAsia" w:ascii="宋体" w:hAnsi="宋体" w:eastAsia="宋体" w:cs="宋体"/>
          <w:b/>
          <w:bCs/>
          <w:color w:val="auto"/>
          <w:sz w:val="36"/>
          <w:szCs w:val="36"/>
        </w:rPr>
      </w:pPr>
      <w:r>
        <w:rPr>
          <w:rFonts w:hint="eastAsia" w:ascii="宋体" w:hAnsi="宋体" w:eastAsia="宋体" w:cs="宋体"/>
          <w:b/>
          <w:bCs/>
          <w:color w:val="auto"/>
          <w:sz w:val="36"/>
          <w:szCs w:val="36"/>
        </w:rPr>
        <w:t xml:space="preserve">  招标编号：</w:t>
      </w:r>
      <w:bookmarkEnd w:id="522"/>
    </w:p>
    <w:p w14:paraId="0761ED10">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投</w:t>
      </w:r>
    </w:p>
    <w:p w14:paraId="574D096B">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标</w:t>
      </w:r>
    </w:p>
    <w:p w14:paraId="6B059263">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文</w:t>
      </w:r>
    </w:p>
    <w:p w14:paraId="4C69C29D">
      <w:pPr>
        <w:snapToGrid w:val="0"/>
        <w:spacing w:line="360" w:lineRule="auto"/>
        <w:jc w:val="center"/>
        <w:rPr>
          <w:rFonts w:hint="eastAsia" w:ascii="宋体" w:hAnsi="宋体" w:eastAsia="宋体" w:cs="宋体"/>
          <w:color w:val="auto"/>
          <w:sz w:val="44"/>
          <w:szCs w:val="44"/>
        </w:rPr>
      </w:pPr>
      <w:r>
        <w:rPr>
          <w:rFonts w:hint="eastAsia" w:ascii="宋体" w:hAnsi="宋体" w:eastAsia="宋体" w:cs="宋体"/>
          <w:color w:val="auto"/>
          <w:sz w:val="44"/>
          <w:szCs w:val="44"/>
        </w:rPr>
        <w:t>件</w:t>
      </w:r>
    </w:p>
    <w:p w14:paraId="6903AEB0">
      <w:pPr>
        <w:snapToGrid w:val="0"/>
        <w:spacing w:line="360" w:lineRule="auto"/>
        <w:ind w:firstLine="1680" w:firstLineChars="600"/>
        <w:rPr>
          <w:rFonts w:hint="eastAsia" w:ascii="宋体" w:hAnsi="宋体" w:eastAsia="宋体" w:cs="宋体"/>
          <w:color w:val="auto"/>
          <w:sz w:val="28"/>
          <w:szCs w:val="28"/>
        </w:rPr>
      </w:pPr>
    </w:p>
    <w:p w14:paraId="28D52DE8">
      <w:pPr>
        <w:snapToGrid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投标人全称：（单位公章或电子公章）</w:t>
      </w:r>
    </w:p>
    <w:p w14:paraId="25372E53">
      <w:pPr>
        <w:snapToGrid w:val="0"/>
        <w:spacing w:line="360" w:lineRule="auto"/>
        <w:ind w:firstLine="1680" w:firstLineChars="600"/>
        <w:rPr>
          <w:rFonts w:hint="eastAsia" w:ascii="宋体" w:hAnsi="宋体" w:eastAsia="宋体" w:cs="宋体"/>
          <w:color w:val="auto"/>
          <w:sz w:val="28"/>
          <w:szCs w:val="28"/>
        </w:rPr>
      </w:pPr>
      <w:r>
        <w:rPr>
          <w:rFonts w:hint="eastAsia" w:ascii="宋体" w:hAnsi="宋体" w:eastAsia="宋体" w:cs="宋体"/>
          <w:color w:val="auto"/>
          <w:sz w:val="28"/>
          <w:szCs w:val="28"/>
        </w:rPr>
        <w:t>投标人地址：</w:t>
      </w:r>
    </w:p>
    <w:p w14:paraId="619E4267">
      <w:pPr>
        <w:snapToGrid w:val="0"/>
        <w:spacing w:line="360" w:lineRule="auto"/>
        <w:jc w:val="center"/>
        <w:rPr>
          <w:rFonts w:hint="eastAsia" w:ascii="宋体" w:hAnsi="宋体" w:eastAsia="宋体" w:cs="宋体"/>
          <w:b/>
          <w:bCs/>
          <w:color w:val="auto"/>
          <w:kern w:val="0"/>
          <w:sz w:val="28"/>
          <w:szCs w:val="28"/>
        </w:rPr>
      </w:pPr>
      <w:r>
        <w:rPr>
          <w:rFonts w:hint="eastAsia" w:ascii="宋体" w:hAnsi="宋体" w:eastAsia="宋体" w:cs="宋体"/>
          <w:color w:val="auto"/>
          <w:sz w:val="28"/>
          <w:szCs w:val="28"/>
        </w:rPr>
        <w:t>年   月   日</w:t>
      </w:r>
    </w:p>
    <w:p w14:paraId="01A4400C">
      <w:pPr>
        <w:rPr>
          <w:rFonts w:hint="eastAsia" w:ascii="宋体" w:hAnsi="宋体" w:cs="宋体"/>
          <w:b/>
          <w:color w:val="auto"/>
          <w:kern w:val="0"/>
          <w:sz w:val="36"/>
          <w:szCs w:val="36"/>
          <w:highlight w:val="none"/>
        </w:rPr>
      </w:pPr>
    </w:p>
    <w:p w14:paraId="7E18BAF2">
      <w:pPr>
        <w:rPr>
          <w:rFonts w:hint="eastAsia" w:ascii="宋体" w:hAnsi="宋体" w:cs="宋体"/>
          <w:b/>
          <w:color w:val="auto"/>
          <w:kern w:val="0"/>
          <w:sz w:val="36"/>
          <w:szCs w:val="36"/>
          <w:highlight w:val="none"/>
        </w:rPr>
      </w:pPr>
      <w:r>
        <w:rPr>
          <w:rFonts w:hint="eastAsia" w:ascii="宋体" w:hAnsi="宋体" w:cs="宋体"/>
          <w:b/>
          <w:color w:val="auto"/>
          <w:kern w:val="0"/>
          <w:sz w:val="36"/>
          <w:szCs w:val="36"/>
          <w:highlight w:val="none"/>
        </w:rPr>
        <w:br w:type="page"/>
      </w:r>
    </w:p>
    <w:p w14:paraId="5EEFB26B">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报价文件部分</w:t>
      </w:r>
    </w:p>
    <w:p w14:paraId="6EB281F0">
      <w:pPr>
        <w:spacing w:line="360" w:lineRule="auto"/>
        <w:jc w:val="center"/>
        <w:outlineLvl w:val="0"/>
        <w:rPr>
          <w:rFonts w:ascii="宋体" w:hAnsi="宋体" w:cs="宋体"/>
          <w:b/>
          <w:color w:val="auto"/>
          <w:kern w:val="0"/>
          <w:sz w:val="36"/>
          <w:szCs w:val="36"/>
          <w:highlight w:val="none"/>
        </w:rPr>
      </w:pPr>
      <w:r>
        <w:rPr>
          <w:rFonts w:hint="eastAsia" w:ascii="宋体" w:hAnsi="宋体" w:cs="宋体"/>
          <w:b/>
          <w:color w:val="auto"/>
          <w:kern w:val="0"/>
          <w:sz w:val="36"/>
          <w:szCs w:val="36"/>
          <w:highlight w:val="none"/>
        </w:rPr>
        <w:t>目录</w:t>
      </w:r>
    </w:p>
    <w:p w14:paraId="1CD041FB">
      <w:pPr>
        <w:spacing w:line="360" w:lineRule="auto"/>
        <w:jc w:val="center"/>
        <w:outlineLvl w:val="0"/>
        <w:rPr>
          <w:rFonts w:ascii="宋体" w:hAnsi="宋体" w:cs="宋体"/>
          <w:b/>
          <w:color w:val="auto"/>
          <w:kern w:val="0"/>
          <w:sz w:val="36"/>
          <w:szCs w:val="36"/>
          <w:highlight w:val="none"/>
        </w:rPr>
      </w:pPr>
    </w:p>
    <w:p w14:paraId="4719D696">
      <w:pPr>
        <w:numPr>
          <w:ilvl w:val="0"/>
          <w:numId w:val="5"/>
        </w:num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开标一览表（报价表）………………………………………………………（页码）</w:t>
      </w:r>
    </w:p>
    <w:p w14:paraId="75BD0FCA">
      <w:pPr>
        <w:snapToGrid w:val="0"/>
        <w:spacing w:line="360" w:lineRule="auto"/>
        <w:rPr>
          <w:rFonts w:hint="eastAsia"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color w:val="auto"/>
          <w:sz w:val="24"/>
          <w:highlight w:val="none"/>
          <w:lang w:val="en-US" w:eastAsia="zh-CN"/>
        </w:rPr>
        <w:t>2</w:t>
      </w:r>
      <w:r>
        <w:rPr>
          <w:rFonts w:hint="eastAsia" w:ascii="宋体" w:hAnsi="宋体" w:cs="宋体"/>
          <w:color w:val="auto"/>
          <w:sz w:val="24"/>
          <w:highlight w:val="none"/>
        </w:rPr>
        <w:t>）中小企业声明函………………………………………………………………（页码）</w:t>
      </w:r>
    </w:p>
    <w:p w14:paraId="64B04465">
      <w:pPr>
        <w:pStyle w:val="84"/>
        <w:rPr>
          <w:rFonts w:hint="eastAsia"/>
          <w:color w:val="auto"/>
          <w:highlight w:val="none"/>
        </w:rPr>
      </w:pPr>
    </w:p>
    <w:p w14:paraId="1862E9E1">
      <w:pPr>
        <w:pStyle w:val="84"/>
        <w:rPr>
          <w:color w:val="auto"/>
          <w:highlight w:val="none"/>
        </w:rPr>
      </w:pPr>
    </w:p>
    <w:p w14:paraId="50C3B0BF">
      <w:pPr>
        <w:snapToGrid w:val="0"/>
        <w:spacing w:line="360" w:lineRule="auto"/>
        <w:ind w:right="480"/>
        <w:jc w:val="center"/>
        <w:rPr>
          <w:rFonts w:ascii="宋体" w:hAnsi="宋体" w:cs="宋体"/>
          <w:b/>
          <w:color w:val="auto"/>
          <w:kern w:val="0"/>
          <w:sz w:val="32"/>
          <w:szCs w:val="32"/>
          <w:highlight w:val="none"/>
        </w:rPr>
      </w:pPr>
    </w:p>
    <w:p w14:paraId="3AD82090">
      <w:pPr>
        <w:snapToGrid w:val="0"/>
        <w:spacing w:line="360" w:lineRule="auto"/>
        <w:ind w:right="480"/>
        <w:jc w:val="center"/>
        <w:rPr>
          <w:rFonts w:ascii="宋体" w:hAnsi="宋体" w:cs="宋体"/>
          <w:b/>
          <w:color w:val="auto"/>
          <w:kern w:val="0"/>
          <w:sz w:val="32"/>
          <w:szCs w:val="32"/>
          <w:highlight w:val="none"/>
        </w:rPr>
      </w:pPr>
    </w:p>
    <w:p w14:paraId="17F896DD">
      <w:pPr>
        <w:snapToGrid w:val="0"/>
        <w:spacing w:line="360" w:lineRule="auto"/>
        <w:ind w:right="480"/>
        <w:jc w:val="center"/>
        <w:rPr>
          <w:rFonts w:ascii="宋体" w:hAnsi="宋体" w:cs="宋体"/>
          <w:b/>
          <w:color w:val="auto"/>
          <w:kern w:val="0"/>
          <w:sz w:val="32"/>
          <w:szCs w:val="32"/>
          <w:highlight w:val="none"/>
        </w:rPr>
      </w:pPr>
    </w:p>
    <w:p w14:paraId="4BEA50A9">
      <w:pPr>
        <w:snapToGrid w:val="0"/>
        <w:spacing w:line="360" w:lineRule="auto"/>
        <w:ind w:right="480"/>
        <w:jc w:val="center"/>
        <w:rPr>
          <w:rFonts w:ascii="宋体" w:hAnsi="宋体" w:cs="宋体"/>
          <w:b/>
          <w:color w:val="auto"/>
          <w:kern w:val="0"/>
          <w:sz w:val="32"/>
          <w:szCs w:val="32"/>
          <w:highlight w:val="none"/>
        </w:rPr>
      </w:pPr>
    </w:p>
    <w:p w14:paraId="01CCB517">
      <w:pPr>
        <w:snapToGrid w:val="0"/>
        <w:spacing w:line="360" w:lineRule="auto"/>
        <w:ind w:right="480"/>
        <w:jc w:val="center"/>
        <w:rPr>
          <w:rFonts w:ascii="宋体" w:hAnsi="宋体" w:cs="宋体"/>
          <w:b/>
          <w:color w:val="auto"/>
          <w:kern w:val="0"/>
          <w:sz w:val="32"/>
          <w:szCs w:val="32"/>
          <w:highlight w:val="none"/>
        </w:rPr>
      </w:pPr>
    </w:p>
    <w:p w14:paraId="434EE28A">
      <w:pPr>
        <w:snapToGrid w:val="0"/>
        <w:spacing w:line="360" w:lineRule="auto"/>
        <w:ind w:right="480"/>
        <w:jc w:val="center"/>
        <w:rPr>
          <w:rFonts w:ascii="宋体" w:hAnsi="宋体" w:cs="宋体"/>
          <w:b/>
          <w:color w:val="auto"/>
          <w:kern w:val="0"/>
          <w:sz w:val="32"/>
          <w:szCs w:val="32"/>
          <w:highlight w:val="none"/>
        </w:rPr>
      </w:pPr>
    </w:p>
    <w:p w14:paraId="139331DA">
      <w:pPr>
        <w:snapToGrid w:val="0"/>
        <w:spacing w:line="360" w:lineRule="auto"/>
        <w:ind w:right="480"/>
        <w:jc w:val="center"/>
        <w:rPr>
          <w:rFonts w:ascii="宋体" w:hAnsi="宋体" w:cs="宋体"/>
          <w:b/>
          <w:color w:val="auto"/>
          <w:kern w:val="0"/>
          <w:sz w:val="32"/>
          <w:szCs w:val="32"/>
          <w:highlight w:val="none"/>
        </w:rPr>
      </w:pPr>
    </w:p>
    <w:p w14:paraId="23FB43CF">
      <w:pPr>
        <w:snapToGrid w:val="0"/>
        <w:spacing w:line="360" w:lineRule="auto"/>
        <w:ind w:right="480"/>
        <w:jc w:val="center"/>
        <w:rPr>
          <w:rFonts w:ascii="宋体" w:hAnsi="宋体" w:cs="宋体"/>
          <w:b/>
          <w:color w:val="auto"/>
          <w:kern w:val="0"/>
          <w:sz w:val="32"/>
          <w:szCs w:val="32"/>
          <w:highlight w:val="none"/>
        </w:rPr>
      </w:pPr>
    </w:p>
    <w:p w14:paraId="56B59CAE">
      <w:pPr>
        <w:snapToGrid w:val="0"/>
        <w:spacing w:line="360" w:lineRule="auto"/>
        <w:ind w:right="480"/>
        <w:jc w:val="center"/>
        <w:rPr>
          <w:rFonts w:ascii="宋体" w:hAnsi="宋体" w:cs="宋体"/>
          <w:b/>
          <w:color w:val="auto"/>
          <w:kern w:val="0"/>
          <w:sz w:val="32"/>
          <w:szCs w:val="32"/>
          <w:highlight w:val="none"/>
        </w:rPr>
      </w:pPr>
    </w:p>
    <w:p w14:paraId="540ADDAF">
      <w:pPr>
        <w:snapToGrid w:val="0"/>
        <w:spacing w:line="360" w:lineRule="auto"/>
        <w:ind w:right="480"/>
        <w:jc w:val="center"/>
        <w:rPr>
          <w:rFonts w:ascii="宋体" w:hAnsi="宋体" w:cs="宋体"/>
          <w:b/>
          <w:color w:val="auto"/>
          <w:kern w:val="0"/>
          <w:sz w:val="32"/>
          <w:szCs w:val="32"/>
          <w:highlight w:val="none"/>
        </w:rPr>
      </w:pPr>
    </w:p>
    <w:p w14:paraId="779F6713">
      <w:pPr>
        <w:snapToGrid w:val="0"/>
        <w:spacing w:line="360" w:lineRule="auto"/>
        <w:ind w:right="480"/>
        <w:jc w:val="center"/>
        <w:rPr>
          <w:rFonts w:ascii="宋体" w:hAnsi="宋体" w:cs="宋体"/>
          <w:b/>
          <w:color w:val="auto"/>
          <w:kern w:val="0"/>
          <w:sz w:val="32"/>
          <w:szCs w:val="32"/>
          <w:highlight w:val="none"/>
        </w:rPr>
      </w:pPr>
    </w:p>
    <w:p w14:paraId="180ABB22">
      <w:pPr>
        <w:snapToGrid w:val="0"/>
        <w:spacing w:line="360" w:lineRule="auto"/>
        <w:ind w:right="480"/>
        <w:jc w:val="center"/>
        <w:rPr>
          <w:rFonts w:ascii="宋体" w:hAnsi="宋体" w:cs="宋体"/>
          <w:b/>
          <w:color w:val="auto"/>
          <w:kern w:val="0"/>
          <w:sz w:val="32"/>
          <w:szCs w:val="32"/>
          <w:highlight w:val="none"/>
        </w:rPr>
      </w:pPr>
    </w:p>
    <w:p w14:paraId="4CEA465B">
      <w:pPr>
        <w:snapToGrid w:val="0"/>
        <w:spacing w:line="360" w:lineRule="auto"/>
        <w:ind w:right="480"/>
        <w:jc w:val="center"/>
        <w:rPr>
          <w:rFonts w:ascii="宋体" w:hAnsi="宋体" w:cs="宋体"/>
          <w:b/>
          <w:color w:val="auto"/>
          <w:kern w:val="0"/>
          <w:sz w:val="32"/>
          <w:szCs w:val="32"/>
          <w:highlight w:val="none"/>
        </w:rPr>
      </w:pPr>
    </w:p>
    <w:p w14:paraId="07D4C21C">
      <w:pPr>
        <w:snapToGrid w:val="0"/>
        <w:spacing w:line="360" w:lineRule="auto"/>
        <w:ind w:right="480"/>
        <w:jc w:val="center"/>
        <w:rPr>
          <w:rFonts w:ascii="宋体" w:hAnsi="宋体" w:cs="宋体"/>
          <w:b/>
          <w:color w:val="auto"/>
          <w:kern w:val="0"/>
          <w:sz w:val="32"/>
          <w:szCs w:val="32"/>
          <w:highlight w:val="none"/>
        </w:rPr>
      </w:pPr>
    </w:p>
    <w:p w14:paraId="1E1067CF">
      <w:pPr>
        <w:snapToGrid w:val="0"/>
        <w:spacing w:line="360" w:lineRule="auto"/>
        <w:ind w:right="480"/>
        <w:jc w:val="center"/>
        <w:rPr>
          <w:rFonts w:ascii="宋体" w:hAnsi="宋体" w:cs="宋体"/>
          <w:b/>
          <w:color w:val="auto"/>
          <w:kern w:val="0"/>
          <w:sz w:val="32"/>
          <w:szCs w:val="32"/>
          <w:highlight w:val="none"/>
        </w:rPr>
      </w:pPr>
    </w:p>
    <w:p w14:paraId="4B22C20A">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headerReference r:id="rId17" w:type="first"/>
          <w:footerReference r:id="rId19" w:type="first"/>
          <w:headerReference r:id="rId16" w:type="default"/>
          <w:footerReference r:id="rId18" w:type="default"/>
          <w:pgSz w:w="11906" w:h="16838"/>
          <w:pgMar w:top="1276" w:right="1418" w:bottom="1247" w:left="1418" w:header="851" w:footer="992" w:gutter="0"/>
          <w:cols w:space="720" w:num="1"/>
          <w:titlePg/>
          <w:docGrid w:linePitch="312" w:charSpace="0"/>
        </w:sectPr>
      </w:pPr>
    </w:p>
    <w:p w14:paraId="5785CAC6">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一、开标一览表（报价表）</w:t>
      </w:r>
    </w:p>
    <w:p w14:paraId="2AC9FFA3">
      <w:pPr>
        <w:snapToGrid w:val="0"/>
        <w:spacing w:line="360" w:lineRule="auto"/>
        <w:rPr>
          <w:rFonts w:ascii="宋体" w:hAnsi="宋体" w:cs="宋体"/>
          <w:color w:val="auto"/>
          <w:kern w:val="0"/>
          <w:sz w:val="24"/>
          <w:highlight w:val="none"/>
        </w:rPr>
      </w:pPr>
      <w:r>
        <w:rPr>
          <w:rFonts w:hint="eastAsia" w:ascii="宋体" w:hAnsi="宋体" w:cs="宋体"/>
          <w:color w:val="auto"/>
          <w:sz w:val="24"/>
          <w:highlight w:val="none"/>
        </w:rPr>
        <w:t>（采购人）、（采购代理机构）</w:t>
      </w:r>
      <w:r>
        <w:rPr>
          <w:rFonts w:hint="eastAsia" w:ascii="宋体" w:hAnsi="宋体" w:cs="宋体"/>
          <w:color w:val="auto"/>
          <w:kern w:val="0"/>
          <w:sz w:val="24"/>
          <w:highlight w:val="none"/>
          <w:lang w:val="zh-CN"/>
        </w:rPr>
        <w:t>：</w:t>
      </w:r>
    </w:p>
    <w:p w14:paraId="2FC2A1A3">
      <w:pPr>
        <w:snapToGrid w:val="0"/>
        <w:spacing w:line="360" w:lineRule="auto"/>
        <w:ind w:firstLine="482"/>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按你方招标文件要求，我们，本投标文件签字方，谨此向你方发出要约如下：如你方接受本投标，我方承诺按照如下开标一览表（报价表）的价格完成</w:t>
      </w:r>
      <w:r>
        <w:rPr>
          <w:rFonts w:hint="eastAsia" w:ascii="宋体" w:hAnsi="宋体" w:cs="宋体"/>
          <w:color w:val="auto"/>
          <w:sz w:val="24"/>
          <w:highlight w:val="none"/>
        </w:rPr>
        <w:t>（项目名称）</w:t>
      </w:r>
      <w:r>
        <w:rPr>
          <w:rFonts w:hint="eastAsia" w:ascii="宋体" w:hAnsi="宋体" w:cs="宋体"/>
          <w:color w:val="auto"/>
          <w:kern w:val="0"/>
          <w:sz w:val="24"/>
          <w:highlight w:val="none"/>
          <w:lang w:val="zh-CN"/>
        </w:rPr>
        <w:t>【招标编号：</w:t>
      </w:r>
      <w:r>
        <w:rPr>
          <w:rFonts w:hint="eastAsia" w:ascii="宋体" w:hAnsi="宋体" w:cs="宋体"/>
          <w:color w:val="auto"/>
          <w:sz w:val="24"/>
          <w:highlight w:val="none"/>
        </w:rPr>
        <w:t>（采购编号）】的实施</w:t>
      </w:r>
      <w:r>
        <w:rPr>
          <w:rFonts w:hint="eastAsia" w:ascii="宋体" w:hAnsi="宋体" w:cs="宋体"/>
          <w:color w:val="auto"/>
          <w:kern w:val="0"/>
          <w:sz w:val="24"/>
          <w:highlight w:val="none"/>
          <w:lang w:val="zh-CN"/>
        </w:rPr>
        <w:t>。</w:t>
      </w:r>
    </w:p>
    <w:p w14:paraId="41566356">
      <w:pPr>
        <w:spacing w:line="360" w:lineRule="auto"/>
        <w:jc w:val="center"/>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开标一览表（报价表）(单位均为人民币元)</w:t>
      </w:r>
    </w:p>
    <w:tbl>
      <w:tblPr>
        <w:tblStyle w:val="66"/>
        <w:tblW w:w="151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992"/>
        <w:gridCol w:w="2268"/>
        <w:gridCol w:w="2410"/>
        <w:gridCol w:w="2268"/>
        <w:gridCol w:w="2126"/>
        <w:gridCol w:w="2127"/>
        <w:gridCol w:w="2126"/>
      </w:tblGrid>
      <w:tr w14:paraId="242AB4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3" w:hRule="atLeast"/>
        </w:trPr>
        <w:tc>
          <w:tcPr>
            <w:tcW w:w="817" w:type="dxa"/>
            <w:vAlign w:val="center"/>
          </w:tcPr>
          <w:p w14:paraId="25E245A0">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序号</w:t>
            </w:r>
          </w:p>
        </w:tc>
        <w:tc>
          <w:tcPr>
            <w:tcW w:w="992" w:type="dxa"/>
            <w:vAlign w:val="center"/>
          </w:tcPr>
          <w:p w14:paraId="6A420B0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名称</w:t>
            </w:r>
          </w:p>
        </w:tc>
        <w:tc>
          <w:tcPr>
            <w:tcW w:w="2268" w:type="dxa"/>
          </w:tcPr>
          <w:p w14:paraId="7A29C52A">
            <w:pPr>
              <w:spacing w:line="360" w:lineRule="auto"/>
              <w:jc w:val="center"/>
              <w:rPr>
                <w:rFonts w:ascii="宋体" w:hAnsi="宋体" w:cs="宋体"/>
                <w:b/>
                <w:color w:val="auto"/>
                <w:sz w:val="24"/>
                <w:highlight w:val="none"/>
              </w:rPr>
            </w:pPr>
          </w:p>
          <w:p w14:paraId="78C32116">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服务范围</w:t>
            </w:r>
          </w:p>
        </w:tc>
        <w:tc>
          <w:tcPr>
            <w:tcW w:w="2410" w:type="dxa"/>
            <w:vAlign w:val="center"/>
          </w:tcPr>
          <w:p w14:paraId="267D8418">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服务要求</w:t>
            </w:r>
          </w:p>
        </w:tc>
        <w:tc>
          <w:tcPr>
            <w:tcW w:w="2268" w:type="dxa"/>
            <w:vAlign w:val="center"/>
          </w:tcPr>
          <w:p w14:paraId="2763348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服务时间</w:t>
            </w:r>
          </w:p>
        </w:tc>
        <w:tc>
          <w:tcPr>
            <w:tcW w:w="2126" w:type="dxa"/>
            <w:vAlign w:val="center"/>
          </w:tcPr>
          <w:p w14:paraId="2C55D73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服务标准</w:t>
            </w:r>
          </w:p>
        </w:tc>
        <w:tc>
          <w:tcPr>
            <w:tcW w:w="2127" w:type="dxa"/>
          </w:tcPr>
          <w:p w14:paraId="4D65AF86">
            <w:pPr>
              <w:spacing w:line="360" w:lineRule="auto"/>
              <w:jc w:val="center"/>
              <w:rPr>
                <w:rFonts w:ascii="宋体" w:hAnsi="宋体" w:cs="宋体"/>
                <w:b/>
                <w:color w:val="auto"/>
                <w:sz w:val="24"/>
                <w:highlight w:val="none"/>
              </w:rPr>
            </w:pPr>
          </w:p>
          <w:p w14:paraId="54B3DCD9">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服务人数</w:t>
            </w:r>
          </w:p>
        </w:tc>
        <w:tc>
          <w:tcPr>
            <w:tcW w:w="2126" w:type="dxa"/>
            <w:vAlign w:val="center"/>
          </w:tcPr>
          <w:p w14:paraId="4A331F15">
            <w:pPr>
              <w:spacing w:line="360" w:lineRule="auto"/>
              <w:jc w:val="center"/>
              <w:rPr>
                <w:rFonts w:ascii="宋体" w:hAnsi="宋体" w:cs="宋体"/>
                <w:b/>
                <w:color w:val="auto"/>
                <w:sz w:val="24"/>
                <w:highlight w:val="none"/>
              </w:rPr>
            </w:pPr>
          </w:p>
          <w:p w14:paraId="082E6273">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备注（如果有）</w:t>
            </w:r>
          </w:p>
          <w:p w14:paraId="7C9E88C4">
            <w:pPr>
              <w:spacing w:line="360" w:lineRule="auto"/>
              <w:jc w:val="center"/>
              <w:rPr>
                <w:rFonts w:ascii="宋体" w:hAnsi="宋体" w:cs="宋体"/>
                <w:b/>
                <w:color w:val="auto"/>
                <w:sz w:val="24"/>
                <w:highlight w:val="none"/>
              </w:rPr>
            </w:pPr>
          </w:p>
        </w:tc>
      </w:tr>
      <w:tr w14:paraId="5579D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817" w:type="dxa"/>
            <w:vAlign w:val="center"/>
          </w:tcPr>
          <w:p w14:paraId="39461BCD">
            <w:pPr>
              <w:spacing w:line="360" w:lineRule="auto"/>
              <w:jc w:val="center"/>
              <w:rPr>
                <w:rFonts w:ascii="宋体" w:hAnsi="宋体" w:cs="宋体"/>
                <w:color w:val="auto"/>
                <w:sz w:val="24"/>
                <w:highlight w:val="none"/>
              </w:rPr>
            </w:pPr>
            <w:r>
              <w:rPr>
                <w:rFonts w:hint="eastAsia" w:ascii="宋体" w:hAnsi="宋体" w:cs="宋体"/>
                <w:color w:val="auto"/>
                <w:sz w:val="24"/>
                <w:highlight w:val="none"/>
              </w:rPr>
              <w:t>1</w:t>
            </w:r>
          </w:p>
        </w:tc>
        <w:tc>
          <w:tcPr>
            <w:tcW w:w="992" w:type="dxa"/>
            <w:vAlign w:val="center"/>
          </w:tcPr>
          <w:p w14:paraId="63425F85">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5ADD4303">
            <w:pPr>
              <w:snapToGrid w:val="0"/>
              <w:spacing w:line="360" w:lineRule="auto"/>
              <w:jc w:val="center"/>
              <w:rPr>
                <w:rFonts w:ascii="宋体" w:hAnsi="宋体" w:cs="宋体"/>
                <w:color w:val="auto"/>
                <w:sz w:val="24"/>
                <w:highlight w:val="none"/>
              </w:rPr>
            </w:pPr>
          </w:p>
        </w:tc>
        <w:tc>
          <w:tcPr>
            <w:tcW w:w="2410" w:type="dxa"/>
            <w:vAlign w:val="center"/>
          </w:tcPr>
          <w:p w14:paraId="779FED99">
            <w:pPr>
              <w:snapToGrid w:val="0"/>
              <w:spacing w:line="360" w:lineRule="auto"/>
              <w:jc w:val="center"/>
              <w:rPr>
                <w:rFonts w:ascii="宋体" w:hAnsi="宋体" w:cs="宋体"/>
                <w:color w:val="auto"/>
                <w:sz w:val="24"/>
                <w:highlight w:val="none"/>
              </w:rPr>
            </w:pPr>
          </w:p>
        </w:tc>
        <w:tc>
          <w:tcPr>
            <w:tcW w:w="2268" w:type="dxa"/>
            <w:vAlign w:val="center"/>
          </w:tcPr>
          <w:p w14:paraId="4E6F83A9">
            <w:pPr>
              <w:snapToGrid w:val="0"/>
              <w:spacing w:line="360" w:lineRule="auto"/>
              <w:jc w:val="center"/>
              <w:rPr>
                <w:rFonts w:ascii="宋体" w:hAnsi="宋体" w:cs="宋体"/>
                <w:color w:val="auto"/>
                <w:sz w:val="24"/>
                <w:highlight w:val="none"/>
              </w:rPr>
            </w:pPr>
          </w:p>
        </w:tc>
        <w:tc>
          <w:tcPr>
            <w:tcW w:w="2126" w:type="dxa"/>
            <w:vAlign w:val="center"/>
          </w:tcPr>
          <w:p w14:paraId="18FD1BC9">
            <w:pPr>
              <w:spacing w:line="360" w:lineRule="auto"/>
              <w:jc w:val="center"/>
              <w:rPr>
                <w:rFonts w:ascii="宋体" w:hAnsi="宋体" w:cs="宋体"/>
                <w:color w:val="auto"/>
                <w:sz w:val="24"/>
                <w:highlight w:val="none"/>
              </w:rPr>
            </w:pPr>
          </w:p>
        </w:tc>
        <w:tc>
          <w:tcPr>
            <w:tcW w:w="2127" w:type="dxa"/>
          </w:tcPr>
          <w:p w14:paraId="7C3B4033">
            <w:pPr>
              <w:spacing w:line="360" w:lineRule="auto"/>
              <w:jc w:val="center"/>
              <w:rPr>
                <w:rFonts w:ascii="宋体" w:hAnsi="宋体" w:cs="宋体"/>
                <w:color w:val="auto"/>
                <w:sz w:val="24"/>
                <w:highlight w:val="none"/>
              </w:rPr>
            </w:pPr>
          </w:p>
        </w:tc>
        <w:tc>
          <w:tcPr>
            <w:tcW w:w="2126" w:type="dxa"/>
            <w:vAlign w:val="center"/>
          </w:tcPr>
          <w:p w14:paraId="1A1C2E6A">
            <w:pPr>
              <w:spacing w:line="360" w:lineRule="auto"/>
              <w:jc w:val="center"/>
              <w:rPr>
                <w:rFonts w:ascii="宋体" w:hAnsi="宋体" w:cs="宋体"/>
                <w:color w:val="auto"/>
                <w:sz w:val="24"/>
                <w:highlight w:val="none"/>
              </w:rPr>
            </w:pPr>
          </w:p>
        </w:tc>
      </w:tr>
      <w:tr w14:paraId="0B563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1181EB56">
            <w:pPr>
              <w:spacing w:line="360" w:lineRule="auto"/>
              <w:jc w:val="center"/>
              <w:rPr>
                <w:rFonts w:ascii="宋体" w:hAnsi="宋体" w:cs="宋体"/>
                <w:color w:val="auto"/>
                <w:sz w:val="24"/>
                <w:highlight w:val="none"/>
              </w:rPr>
            </w:pPr>
            <w:r>
              <w:rPr>
                <w:rFonts w:hint="eastAsia" w:ascii="宋体" w:hAnsi="宋体" w:cs="宋体"/>
                <w:color w:val="auto"/>
                <w:sz w:val="24"/>
                <w:highlight w:val="none"/>
              </w:rPr>
              <w:t>2</w:t>
            </w:r>
          </w:p>
        </w:tc>
        <w:tc>
          <w:tcPr>
            <w:tcW w:w="992" w:type="dxa"/>
            <w:vAlign w:val="center"/>
          </w:tcPr>
          <w:p w14:paraId="17136E3B">
            <w:pPr>
              <w:snapToGrid w:val="0"/>
              <w:spacing w:line="360" w:lineRule="auto"/>
              <w:jc w:val="center"/>
              <w:rPr>
                <w:rFonts w:ascii="宋体" w:hAnsi="宋体" w:cs="宋体"/>
                <w:color w:val="auto"/>
                <w:sz w:val="24"/>
                <w:highlight w:val="none"/>
              </w:rPr>
            </w:pPr>
            <w:r>
              <w:rPr>
                <w:rFonts w:hint="eastAsia" w:ascii="宋体" w:hAnsi="宋体" w:cs="宋体"/>
                <w:color w:val="auto"/>
                <w:sz w:val="24"/>
                <w:highlight w:val="none"/>
              </w:rPr>
              <w:t>X</w:t>
            </w:r>
            <w:r>
              <w:rPr>
                <w:rFonts w:ascii="宋体" w:hAnsi="宋体" w:cs="宋体"/>
                <w:color w:val="auto"/>
                <w:sz w:val="24"/>
                <w:highlight w:val="none"/>
              </w:rPr>
              <w:t>X</w:t>
            </w:r>
          </w:p>
        </w:tc>
        <w:tc>
          <w:tcPr>
            <w:tcW w:w="2268" w:type="dxa"/>
            <w:vAlign w:val="center"/>
          </w:tcPr>
          <w:p w14:paraId="5A304E0A">
            <w:pPr>
              <w:snapToGrid w:val="0"/>
              <w:spacing w:line="360" w:lineRule="auto"/>
              <w:jc w:val="center"/>
              <w:rPr>
                <w:rFonts w:ascii="宋体" w:hAnsi="宋体" w:cs="宋体"/>
                <w:color w:val="auto"/>
                <w:sz w:val="24"/>
                <w:highlight w:val="none"/>
              </w:rPr>
            </w:pPr>
          </w:p>
        </w:tc>
        <w:tc>
          <w:tcPr>
            <w:tcW w:w="2410" w:type="dxa"/>
            <w:vAlign w:val="center"/>
          </w:tcPr>
          <w:p w14:paraId="24E31C02">
            <w:pPr>
              <w:snapToGrid w:val="0"/>
              <w:spacing w:line="360" w:lineRule="auto"/>
              <w:jc w:val="center"/>
              <w:rPr>
                <w:rFonts w:ascii="宋体" w:hAnsi="宋体" w:cs="宋体"/>
                <w:color w:val="auto"/>
                <w:sz w:val="24"/>
                <w:highlight w:val="none"/>
              </w:rPr>
            </w:pPr>
          </w:p>
        </w:tc>
        <w:tc>
          <w:tcPr>
            <w:tcW w:w="2268" w:type="dxa"/>
            <w:vAlign w:val="center"/>
          </w:tcPr>
          <w:p w14:paraId="1B1D8F6A">
            <w:pPr>
              <w:snapToGrid w:val="0"/>
              <w:spacing w:line="360" w:lineRule="auto"/>
              <w:jc w:val="center"/>
              <w:rPr>
                <w:rFonts w:ascii="宋体" w:hAnsi="宋体" w:cs="宋体"/>
                <w:color w:val="auto"/>
                <w:sz w:val="24"/>
                <w:highlight w:val="none"/>
              </w:rPr>
            </w:pPr>
          </w:p>
        </w:tc>
        <w:tc>
          <w:tcPr>
            <w:tcW w:w="2126" w:type="dxa"/>
            <w:vAlign w:val="center"/>
          </w:tcPr>
          <w:p w14:paraId="1D6820E0">
            <w:pPr>
              <w:spacing w:line="360" w:lineRule="auto"/>
              <w:jc w:val="center"/>
              <w:rPr>
                <w:rFonts w:ascii="宋体" w:hAnsi="宋体" w:cs="宋体"/>
                <w:color w:val="auto"/>
                <w:sz w:val="24"/>
                <w:highlight w:val="none"/>
              </w:rPr>
            </w:pPr>
          </w:p>
        </w:tc>
        <w:tc>
          <w:tcPr>
            <w:tcW w:w="2127" w:type="dxa"/>
          </w:tcPr>
          <w:p w14:paraId="29B960EC">
            <w:pPr>
              <w:spacing w:line="360" w:lineRule="auto"/>
              <w:jc w:val="center"/>
              <w:rPr>
                <w:rFonts w:ascii="宋体" w:hAnsi="宋体" w:cs="宋体"/>
                <w:color w:val="auto"/>
                <w:sz w:val="24"/>
                <w:highlight w:val="none"/>
              </w:rPr>
            </w:pPr>
          </w:p>
        </w:tc>
        <w:tc>
          <w:tcPr>
            <w:tcW w:w="2126" w:type="dxa"/>
            <w:vAlign w:val="center"/>
          </w:tcPr>
          <w:p w14:paraId="002548F1">
            <w:pPr>
              <w:spacing w:line="360" w:lineRule="auto"/>
              <w:jc w:val="center"/>
              <w:rPr>
                <w:rFonts w:ascii="宋体" w:hAnsi="宋体" w:cs="宋体"/>
                <w:color w:val="auto"/>
                <w:sz w:val="24"/>
                <w:highlight w:val="none"/>
              </w:rPr>
            </w:pPr>
          </w:p>
        </w:tc>
      </w:tr>
      <w:tr w14:paraId="4A12D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2D800F74">
            <w:pPr>
              <w:spacing w:line="360" w:lineRule="auto"/>
              <w:jc w:val="center"/>
              <w:rPr>
                <w:rFonts w:ascii="宋体" w:hAnsi="宋体" w:cs="宋体"/>
                <w:color w:val="auto"/>
                <w:sz w:val="24"/>
                <w:highlight w:val="none"/>
              </w:rPr>
            </w:pPr>
            <w:r>
              <w:rPr>
                <w:rFonts w:hint="eastAsia" w:ascii="宋体" w:hAnsi="宋体" w:cs="宋体"/>
                <w:color w:val="auto"/>
                <w:sz w:val="24"/>
                <w:highlight w:val="none"/>
              </w:rPr>
              <w:t>…</w:t>
            </w:r>
          </w:p>
        </w:tc>
        <w:tc>
          <w:tcPr>
            <w:tcW w:w="992" w:type="dxa"/>
            <w:vAlign w:val="center"/>
          </w:tcPr>
          <w:p w14:paraId="1A145566">
            <w:pPr>
              <w:snapToGrid w:val="0"/>
              <w:spacing w:line="360" w:lineRule="auto"/>
              <w:jc w:val="center"/>
              <w:rPr>
                <w:rFonts w:ascii="宋体" w:hAnsi="宋体" w:cs="宋体"/>
                <w:color w:val="auto"/>
                <w:sz w:val="24"/>
                <w:highlight w:val="none"/>
              </w:rPr>
            </w:pPr>
          </w:p>
        </w:tc>
        <w:tc>
          <w:tcPr>
            <w:tcW w:w="2268" w:type="dxa"/>
            <w:vAlign w:val="center"/>
          </w:tcPr>
          <w:p w14:paraId="492547C6">
            <w:pPr>
              <w:snapToGrid w:val="0"/>
              <w:spacing w:line="360" w:lineRule="auto"/>
              <w:jc w:val="center"/>
              <w:rPr>
                <w:rFonts w:ascii="宋体" w:hAnsi="宋体" w:cs="宋体"/>
                <w:color w:val="auto"/>
                <w:sz w:val="24"/>
                <w:highlight w:val="none"/>
              </w:rPr>
            </w:pPr>
          </w:p>
        </w:tc>
        <w:tc>
          <w:tcPr>
            <w:tcW w:w="2410" w:type="dxa"/>
            <w:vAlign w:val="center"/>
          </w:tcPr>
          <w:p w14:paraId="0EC5061E">
            <w:pPr>
              <w:snapToGrid w:val="0"/>
              <w:spacing w:line="360" w:lineRule="auto"/>
              <w:jc w:val="center"/>
              <w:rPr>
                <w:rFonts w:ascii="宋体" w:hAnsi="宋体" w:cs="宋体"/>
                <w:color w:val="auto"/>
                <w:sz w:val="24"/>
                <w:highlight w:val="none"/>
              </w:rPr>
            </w:pPr>
          </w:p>
        </w:tc>
        <w:tc>
          <w:tcPr>
            <w:tcW w:w="2268" w:type="dxa"/>
            <w:vAlign w:val="center"/>
          </w:tcPr>
          <w:p w14:paraId="13ABACD2">
            <w:pPr>
              <w:snapToGrid w:val="0"/>
              <w:spacing w:line="360" w:lineRule="auto"/>
              <w:jc w:val="center"/>
              <w:rPr>
                <w:rFonts w:ascii="宋体" w:hAnsi="宋体" w:cs="宋体"/>
                <w:color w:val="auto"/>
                <w:sz w:val="24"/>
                <w:highlight w:val="none"/>
              </w:rPr>
            </w:pPr>
          </w:p>
        </w:tc>
        <w:tc>
          <w:tcPr>
            <w:tcW w:w="2126" w:type="dxa"/>
            <w:vAlign w:val="center"/>
          </w:tcPr>
          <w:p w14:paraId="7FBC2A05">
            <w:pPr>
              <w:spacing w:line="360" w:lineRule="auto"/>
              <w:jc w:val="center"/>
              <w:rPr>
                <w:rFonts w:ascii="宋体" w:hAnsi="宋体" w:cs="宋体"/>
                <w:color w:val="auto"/>
                <w:sz w:val="24"/>
                <w:highlight w:val="none"/>
              </w:rPr>
            </w:pPr>
          </w:p>
        </w:tc>
        <w:tc>
          <w:tcPr>
            <w:tcW w:w="2127" w:type="dxa"/>
          </w:tcPr>
          <w:p w14:paraId="7DE1861A">
            <w:pPr>
              <w:spacing w:line="360" w:lineRule="auto"/>
              <w:jc w:val="center"/>
              <w:rPr>
                <w:rFonts w:ascii="宋体" w:hAnsi="宋体" w:cs="宋体"/>
                <w:color w:val="auto"/>
                <w:sz w:val="24"/>
                <w:highlight w:val="none"/>
              </w:rPr>
            </w:pPr>
          </w:p>
        </w:tc>
        <w:tc>
          <w:tcPr>
            <w:tcW w:w="2126" w:type="dxa"/>
            <w:vAlign w:val="center"/>
          </w:tcPr>
          <w:p w14:paraId="20F92FE8">
            <w:pPr>
              <w:spacing w:line="360" w:lineRule="auto"/>
              <w:jc w:val="center"/>
              <w:rPr>
                <w:rFonts w:ascii="宋体" w:hAnsi="宋体" w:cs="宋体"/>
                <w:color w:val="auto"/>
                <w:sz w:val="24"/>
                <w:highlight w:val="none"/>
              </w:rPr>
            </w:pPr>
          </w:p>
        </w:tc>
      </w:tr>
      <w:tr w14:paraId="5807EF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4B454F74">
            <w:pPr>
              <w:spacing w:line="360" w:lineRule="auto"/>
              <w:jc w:val="center"/>
              <w:rPr>
                <w:rFonts w:ascii="宋体" w:hAnsi="宋体" w:cs="宋体"/>
                <w:color w:val="auto"/>
                <w:sz w:val="24"/>
                <w:highlight w:val="none"/>
              </w:rPr>
            </w:pPr>
          </w:p>
        </w:tc>
        <w:tc>
          <w:tcPr>
            <w:tcW w:w="992" w:type="dxa"/>
            <w:vAlign w:val="center"/>
          </w:tcPr>
          <w:p w14:paraId="5EFF0D87">
            <w:pPr>
              <w:snapToGrid w:val="0"/>
              <w:spacing w:line="360" w:lineRule="auto"/>
              <w:jc w:val="center"/>
              <w:rPr>
                <w:rFonts w:ascii="宋体" w:hAnsi="宋体" w:cs="宋体"/>
                <w:color w:val="auto"/>
                <w:sz w:val="24"/>
                <w:highlight w:val="none"/>
              </w:rPr>
            </w:pPr>
          </w:p>
        </w:tc>
        <w:tc>
          <w:tcPr>
            <w:tcW w:w="2268" w:type="dxa"/>
            <w:vAlign w:val="center"/>
          </w:tcPr>
          <w:p w14:paraId="289A33EB">
            <w:pPr>
              <w:snapToGrid w:val="0"/>
              <w:spacing w:line="360" w:lineRule="auto"/>
              <w:jc w:val="center"/>
              <w:rPr>
                <w:rFonts w:ascii="宋体" w:hAnsi="宋体" w:cs="宋体"/>
                <w:color w:val="auto"/>
                <w:sz w:val="24"/>
                <w:highlight w:val="none"/>
              </w:rPr>
            </w:pPr>
          </w:p>
        </w:tc>
        <w:tc>
          <w:tcPr>
            <w:tcW w:w="2410" w:type="dxa"/>
            <w:vAlign w:val="center"/>
          </w:tcPr>
          <w:p w14:paraId="4AEA4E71">
            <w:pPr>
              <w:snapToGrid w:val="0"/>
              <w:spacing w:line="360" w:lineRule="auto"/>
              <w:jc w:val="center"/>
              <w:rPr>
                <w:rFonts w:ascii="宋体" w:hAnsi="宋体" w:cs="宋体"/>
                <w:color w:val="auto"/>
                <w:sz w:val="24"/>
                <w:highlight w:val="none"/>
              </w:rPr>
            </w:pPr>
          </w:p>
        </w:tc>
        <w:tc>
          <w:tcPr>
            <w:tcW w:w="2268" w:type="dxa"/>
            <w:vAlign w:val="center"/>
          </w:tcPr>
          <w:p w14:paraId="5B09EBD2">
            <w:pPr>
              <w:snapToGrid w:val="0"/>
              <w:spacing w:line="360" w:lineRule="auto"/>
              <w:jc w:val="center"/>
              <w:rPr>
                <w:rFonts w:ascii="宋体" w:hAnsi="宋体" w:cs="宋体"/>
                <w:color w:val="auto"/>
                <w:sz w:val="24"/>
                <w:highlight w:val="none"/>
              </w:rPr>
            </w:pPr>
          </w:p>
        </w:tc>
        <w:tc>
          <w:tcPr>
            <w:tcW w:w="2126" w:type="dxa"/>
            <w:vAlign w:val="center"/>
          </w:tcPr>
          <w:p w14:paraId="713BD317">
            <w:pPr>
              <w:spacing w:line="360" w:lineRule="auto"/>
              <w:jc w:val="center"/>
              <w:rPr>
                <w:rFonts w:ascii="宋体" w:hAnsi="宋体" w:cs="宋体"/>
                <w:color w:val="auto"/>
                <w:sz w:val="24"/>
                <w:highlight w:val="none"/>
              </w:rPr>
            </w:pPr>
          </w:p>
        </w:tc>
        <w:tc>
          <w:tcPr>
            <w:tcW w:w="2127" w:type="dxa"/>
          </w:tcPr>
          <w:p w14:paraId="47AE6C1B">
            <w:pPr>
              <w:spacing w:line="360" w:lineRule="auto"/>
              <w:jc w:val="center"/>
              <w:rPr>
                <w:rFonts w:ascii="宋体" w:hAnsi="宋体" w:cs="宋体"/>
                <w:color w:val="auto"/>
                <w:sz w:val="24"/>
                <w:highlight w:val="none"/>
              </w:rPr>
            </w:pPr>
          </w:p>
        </w:tc>
        <w:tc>
          <w:tcPr>
            <w:tcW w:w="2126" w:type="dxa"/>
            <w:vAlign w:val="center"/>
          </w:tcPr>
          <w:p w14:paraId="3F768C71">
            <w:pPr>
              <w:spacing w:line="360" w:lineRule="auto"/>
              <w:jc w:val="center"/>
              <w:rPr>
                <w:rFonts w:ascii="宋体" w:hAnsi="宋体" w:cs="宋体"/>
                <w:color w:val="auto"/>
                <w:sz w:val="24"/>
                <w:highlight w:val="none"/>
              </w:rPr>
            </w:pPr>
          </w:p>
        </w:tc>
      </w:tr>
      <w:tr w14:paraId="2065A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817" w:type="dxa"/>
            <w:vAlign w:val="center"/>
          </w:tcPr>
          <w:p w14:paraId="3F3E77C1">
            <w:pPr>
              <w:spacing w:line="360" w:lineRule="auto"/>
              <w:jc w:val="center"/>
              <w:rPr>
                <w:rFonts w:ascii="宋体" w:hAnsi="宋体" w:cs="宋体"/>
                <w:color w:val="auto"/>
                <w:sz w:val="24"/>
                <w:highlight w:val="none"/>
              </w:rPr>
            </w:pPr>
          </w:p>
        </w:tc>
        <w:tc>
          <w:tcPr>
            <w:tcW w:w="992" w:type="dxa"/>
            <w:vAlign w:val="center"/>
          </w:tcPr>
          <w:p w14:paraId="7BD716D2">
            <w:pPr>
              <w:snapToGrid w:val="0"/>
              <w:spacing w:line="360" w:lineRule="auto"/>
              <w:jc w:val="center"/>
              <w:rPr>
                <w:rFonts w:ascii="宋体" w:hAnsi="宋体" w:cs="宋体"/>
                <w:color w:val="auto"/>
                <w:sz w:val="24"/>
                <w:highlight w:val="none"/>
              </w:rPr>
            </w:pPr>
          </w:p>
        </w:tc>
        <w:tc>
          <w:tcPr>
            <w:tcW w:w="2268" w:type="dxa"/>
            <w:vAlign w:val="center"/>
          </w:tcPr>
          <w:p w14:paraId="5B01C8D2">
            <w:pPr>
              <w:snapToGrid w:val="0"/>
              <w:spacing w:line="360" w:lineRule="auto"/>
              <w:jc w:val="center"/>
              <w:rPr>
                <w:rFonts w:ascii="宋体" w:hAnsi="宋体" w:cs="宋体"/>
                <w:color w:val="auto"/>
                <w:sz w:val="24"/>
                <w:highlight w:val="none"/>
              </w:rPr>
            </w:pPr>
          </w:p>
        </w:tc>
        <w:tc>
          <w:tcPr>
            <w:tcW w:w="2410" w:type="dxa"/>
            <w:vAlign w:val="center"/>
          </w:tcPr>
          <w:p w14:paraId="7D0C9142">
            <w:pPr>
              <w:snapToGrid w:val="0"/>
              <w:spacing w:line="360" w:lineRule="auto"/>
              <w:jc w:val="center"/>
              <w:rPr>
                <w:rFonts w:ascii="宋体" w:hAnsi="宋体" w:cs="宋体"/>
                <w:color w:val="auto"/>
                <w:sz w:val="24"/>
                <w:highlight w:val="none"/>
              </w:rPr>
            </w:pPr>
          </w:p>
        </w:tc>
        <w:tc>
          <w:tcPr>
            <w:tcW w:w="2268" w:type="dxa"/>
            <w:vAlign w:val="center"/>
          </w:tcPr>
          <w:p w14:paraId="0A08BCA2">
            <w:pPr>
              <w:snapToGrid w:val="0"/>
              <w:spacing w:line="360" w:lineRule="auto"/>
              <w:jc w:val="center"/>
              <w:rPr>
                <w:rFonts w:ascii="宋体" w:hAnsi="宋体" w:cs="宋体"/>
                <w:color w:val="auto"/>
                <w:sz w:val="24"/>
                <w:highlight w:val="none"/>
              </w:rPr>
            </w:pPr>
          </w:p>
        </w:tc>
        <w:tc>
          <w:tcPr>
            <w:tcW w:w="2126" w:type="dxa"/>
            <w:vAlign w:val="center"/>
          </w:tcPr>
          <w:p w14:paraId="191039A1">
            <w:pPr>
              <w:spacing w:line="360" w:lineRule="auto"/>
              <w:jc w:val="center"/>
              <w:rPr>
                <w:rFonts w:ascii="宋体" w:hAnsi="宋体" w:cs="宋体"/>
                <w:color w:val="auto"/>
                <w:sz w:val="24"/>
                <w:highlight w:val="none"/>
              </w:rPr>
            </w:pPr>
          </w:p>
        </w:tc>
        <w:tc>
          <w:tcPr>
            <w:tcW w:w="2127" w:type="dxa"/>
          </w:tcPr>
          <w:p w14:paraId="4B3151C4">
            <w:pPr>
              <w:spacing w:line="360" w:lineRule="auto"/>
              <w:jc w:val="center"/>
              <w:rPr>
                <w:rFonts w:ascii="宋体" w:hAnsi="宋体" w:cs="宋体"/>
                <w:color w:val="auto"/>
                <w:sz w:val="24"/>
                <w:highlight w:val="none"/>
              </w:rPr>
            </w:pPr>
          </w:p>
        </w:tc>
        <w:tc>
          <w:tcPr>
            <w:tcW w:w="2126" w:type="dxa"/>
            <w:vAlign w:val="center"/>
          </w:tcPr>
          <w:p w14:paraId="1DEFE413">
            <w:pPr>
              <w:spacing w:line="360" w:lineRule="auto"/>
              <w:jc w:val="center"/>
              <w:rPr>
                <w:rFonts w:ascii="宋体" w:hAnsi="宋体" w:cs="宋体"/>
                <w:color w:val="auto"/>
                <w:sz w:val="24"/>
                <w:highlight w:val="none"/>
              </w:rPr>
            </w:pPr>
          </w:p>
        </w:tc>
      </w:tr>
      <w:tr w14:paraId="3B42C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6487" w:type="dxa"/>
            <w:gridSpan w:val="4"/>
            <w:vAlign w:val="center"/>
          </w:tcPr>
          <w:p w14:paraId="3EB4E9AA">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投标报价（小写）</w:t>
            </w:r>
          </w:p>
        </w:tc>
        <w:tc>
          <w:tcPr>
            <w:tcW w:w="8647" w:type="dxa"/>
            <w:gridSpan w:val="4"/>
          </w:tcPr>
          <w:p w14:paraId="7E8B3240">
            <w:pPr>
              <w:spacing w:line="360" w:lineRule="auto"/>
              <w:jc w:val="center"/>
              <w:rPr>
                <w:rFonts w:ascii="宋体" w:hAnsi="宋体" w:cs="宋体"/>
                <w:color w:val="auto"/>
                <w:sz w:val="24"/>
                <w:highlight w:val="none"/>
              </w:rPr>
            </w:pPr>
          </w:p>
        </w:tc>
      </w:tr>
      <w:tr w14:paraId="128ED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6487" w:type="dxa"/>
            <w:gridSpan w:val="4"/>
            <w:vAlign w:val="center"/>
          </w:tcPr>
          <w:p w14:paraId="57E40D1E">
            <w:pPr>
              <w:spacing w:line="360" w:lineRule="auto"/>
              <w:jc w:val="center"/>
              <w:rPr>
                <w:rFonts w:ascii="宋体" w:hAnsi="宋体" w:cs="宋体"/>
                <w:b/>
                <w:color w:val="auto"/>
                <w:sz w:val="24"/>
                <w:highlight w:val="none"/>
              </w:rPr>
            </w:pPr>
            <w:r>
              <w:rPr>
                <w:rFonts w:hint="eastAsia" w:ascii="宋体" w:hAnsi="宋体" w:cs="宋体"/>
                <w:b/>
                <w:color w:val="auto"/>
                <w:sz w:val="24"/>
                <w:highlight w:val="none"/>
              </w:rPr>
              <w:t>投标报价（大写）</w:t>
            </w:r>
          </w:p>
        </w:tc>
        <w:tc>
          <w:tcPr>
            <w:tcW w:w="8647" w:type="dxa"/>
            <w:gridSpan w:val="4"/>
          </w:tcPr>
          <w:p w14:paraId="667ED685">
            <w:pPr>
              <w:spacing w:line="360" w:lineRule="auto"/>
              <w:jc w:val="center"/>
              <w:rPr>
                <w:rFonts w:ascii="宋体" w:hAnsi="宋体" w:cs="宋体"/>
                <w:color w:val="auto"/>
                <w:sz w:val="24"/>
                <w:highlight w:val="none"/>
              </w:rPr>
            </w:pPr>
          </w:p>
        </w:tc>
      </w:tr>
    </w:tbl>
    <w:p w14:paraId="3FFC7C87">
      <w:pPr>
        <w:snapToGrid w:val="0"/>
        <w:spacing w:line="360" w:lineRule="auto"/>
        <w:ind w:left="480"/>
        <w:rPr>
          <w:rFonts w:ascii="宋体" w:hAnsi="宋体" w:cs="宋体"/>
          <w:b/>
          <w:color w:val="auto"/>
          <w:kern w:val="0"/>
          <w:sz w:val="24"/>
          <w:highlight w:val="none"/>
          <w:lang w:val="zh-CN"/>
        </w:rPr>
      </w:pPr>
      <w:r>
        <w:rPr>
          <w:rFonts w:hint="eastAsia" w:ascii="宋体" w:hAnsi="宋体" w:cs="宋体"/>
          <w:b/>
          <w:color w:val="auto"/>
          <w:kern w:val="0"/>
          <w:sz w:val="24"/>
          <w:highlight w:val="none"/>
          <w:lang w:val="zh-CN"/>
        </w:rPr>
        <w:t>注：</w:t>
      </w:r>
    </w:p>
    <w:p w14:paraId="26146D1D">
      <w:pPr>
        <w:spacing w:line="360" w:lineRule="auto"/>
        <w:ind w:left="-2" w:leftChars="-1" w:firstLine="480" w:firstLineChars="2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1、投标人需按本表格式填写</w:t>
      </w:r>
      <w:r>
        <w:rPr>
          <w:rFonts w:hint="eastAsia" w:ascii="宋体" w:hAnsi="宋体" w:cs="宋体"/>
          <w:b/>
          <w:color w:val="auto"/>
          <w:kern w:val="0"/>
          <w:sz w:val="24"/>
          <w:highlight w:val="none"/>
          <w:lang w:val="zh-CN"/>
        </w:rPr>
        <w:t>，</w:t>
      </w:r>
      <w:r>
        <w:rPr>
          <w:rFonts w:hint="eastAsia" w:ascii="宋体" w:hAnsi="宋体" w:cs="宋体"/>
          <w:b/>
          <w:color w:val="auto"/>
          <w:kern w:val="0"/>
          <w:sz w:val="24"/>
          <w:highlight w:val="none"/>
        </w:rPr>
        <w:t>否则视为</w:t>
      </w:r>
      <w:r>
        <w:rPr>
          <w:rFonts w:hint="eastAsia" w:ascii="宋体" w:hAnsi="宋体" w:cs="宋体"/>
          <w:b/>
          <w:color w:val="auto"/>
          <w:sz w:val="24"/>
          <w:highlight w:val="none"/>
        </w:rPr>
        <w:t>投标文件含有采购人不能接受的附加条件，投标无效</w:t>
      </w:r>
      <w:r>
        <w:rPr>
          <w:rFonts w:hint="eastAsia" w:ascii="宋体" w:hAnsi="宋体" w:cs="宋体"/>
          <w:b/>
          <w:color w:val="auto"/>
          <w:kern w:val="0"/>
          <w:sz w:val="24"/>
          <w:highlight w:val="none"/>
          <w:lang w:val="zh-CN"/>
        </w:rPr>
        <w:t>；</w:t>
      </w:r>
      <w:r>
        <w:rPr>
          <w:rFonts w:hint="eastAsia" w:ascii="宋体" w:hAnsi="宋体" w:cs="宋体"/>
          <w:color w:val="auto"/>
          <w:kern w:val="0"/>
          <w:sz w:val="24"/>
          <w:highlight w:val="none"/>
          <w:lang w:val="zh-CN"/>
        </w:rPr>
        <w:t>。</w:t>
      </w:r>
    </w:p>
    <w:p w14:paraId="5BE12EA0">
      <w:pPr>
        <w:spacing w:line="360" w:lineRule="auto"/>
        <w:ind w:firstLine="480" w:firstLineChars="200"/>
        <w:rPr>
          <w:rFonts w:ascii="宋体" w:hAnsi="宋体" w:cs="宋体"/>
          <w:color w:val="auto"/>
          <w:kern w:val="0"/>
          <w:sz w:val="24"/>
          <w:highlight w:val="none"/>
        </w:rPr>
      </w:pPr>
      <w:r>
        <w:rPr>
          <w:rFonts w:hint="eastAsia" w:ascii="宋体" w:hAnsi="宋体" w:cs="宋体"/>
          <w:color w:val="auto"/>
          <w:kern w:val="0"/>
          <w:sz w:val="24"/>
          <w:highlight w:val="none"/>
          <w:lang w:val="zh-CN"/>
        </w:rPr>
        <w:t>2、有关本项目实施所涉及的一切费用均计入报价。</w:t>
      </w:r>
      <w:r>
        <w:rPr>
          <w:rFonts w:hint="eastAsia" w:ascii="宋体" w:hAnsi="宋体" w:cs="宋体"/>
          <w:color w:val="auto"/>
          <w:kern w:val="0"/>
          <w:sz w:val="24"/>
          <w:highlight w:val="none"/>
          <w:lang w:val="en-US" w:eastAsia="zh-CN"/>
        </w:rPr>
        <w:t>采购人不得向供应商索要或者接受供应商给予的赠品、回扣或者与采购无关的其他商品、服务；如供应商承诺提供赠品、回扣、采购预算中本身不包含的其他商品或服务，视作无效承诺，不得因无效承诺对供应商实行差别待遇或者歧视待遇，也不得将其作为中标（成交）条件或者合同</w:t>
      </w:r>
      <w:r>
        <w:rPr>
          <w:rFonts w:hint="eastAsia" w:ascii="宋体" w:hAnsi="宋体" w:eastAsia="宋体" w:cs="宋体"/>
          <w:color w:val="auto"/>
          <w:kern w:val="0"/>
          <w:sz w:val="24"/>
          <w:highlight w:val="none"/>
          <w:lang w:val="en-US" w:eastAsia="zh-CN"/>
        </w:rPr>
        <w:t>签订条件；</w:t>
      </w:r>
      <w:r>
        <w:rPr>
          <w:rFonts w:hint="eastAsia" w:ascii="宋体" w:hAnsi="宋体" w:eastAsia="宋体" w:cs="宋体"/>
          <w:color w:val="auto"/>
          <w:spacing w:val="0"/>
          <w:kern w:val="0"/>
          <w:sz w:val="24"/>
          <w:szCs w:val="24"/>
          <w:highlight w:val="none"/>
        </w:rPr>
        <w:t>总价</w:t>
      </w:r>
      <w:r>
        <w:rPr>
          <w:rFonts w:hint="eastAsia" w:ascii="宋体" w:hAnsi="宋体" w:eastAsia="宋体" w:cs="宋体"/>
          <w:color w:val="auto"/>
          <w:spacing w:val="0"/>
          <w:kern w:val="0"/>
          <w:sz w:val="24"/>
          <w:szCs w:val="24"/>
          <w:highlight w:val="none"/>
          <w:lang w:eastAsia="zh-CN"/>
        </w:rPr>
        <w:t>不为零</w:t>
      </w:r>
      <w:r>
        <w:rPr>
          <w:rFonts w:hint="eastAsia" w:ascii="宋体" w:hAnsi="宋体" w:eastAsia="宋体" w:cs="宋体"/>
          <w:color w:val="auto"/>
          <w:spacing w:val="0"/>
          <w:kern w:val="0"/>
          <w:sz w:val="24"/>
          <w:szCs w:val="24"/>
          <w:highlight w:val="none"/>
        </w:rPr>
        <w:t>，</w:t>
      </w:r>
      <w:r>
        <w:rPr>
          <w:rFonts w:hint="eastAsia" w:ascii="宋体" w:hAnsi="宋体" w:eastAsia="宋体" w:cs="宋体"/>
          <w:color w:val="auto"/>
          <w:spacing w:val="0"/>
          <w:kern w:val="0"/>
          <w:sz w:val="24"/>
          <w:szCs w:val="24"/>
          <w:highlight w:val="none"/>
          <w:lang w:eastAsia="zh-CN"/>
        </w:rPr>
        <w:t>部分</w:t>
      </w:r>
      <w:r>
        <w:rPr>
          <w:rFonts w:hint="eastAsia" w:ascii="宋体" w:hAnsi="宋体" w:eastAsia="宋体" w:cs="宋体"/>
          <w:color w:val="auto"/>
          <w:spacing w:val="0"/>
          <w:kern w:val="0"/>
          <w:sz w:val="24"/>
          <w:szCs w:val="24"/>
          <w:highlight w:val="none"/>
        </w:rPr>
        <w:t>产品、服务单价为零的，视作已包含在总价中</w:t>
      </w:r>
      <w:r>
        <w:rPr>
          <w:rFonts w:hint="eastAsia" w:ascii="宋体" w:hAnsi="宋体" w:eastAsia="宋体" w:cs="宋体"/>
          <w:color w:val="auto"/>
          <w:spacing w:val="0"/>
          <w:kern w:val="0"/>
          <w:sz w:val="24"/>
          <w:szCs w:val="24"/>
          <w:highlight w:val="none"/>
          <w:lang w:eastAsia="zh-CN"/>
        </w:rPr>
        <w:t>。</w:t>
      </w:r>
      <w:r>
        <w:rPr>
          <w:rFonts w:hint="eastAsia" w:ascii="宋体" w:hAnsi="宋体" w:cs="宋体"/>
          <w:b/>
          <w:color w:val="auto"/>
          <w:kern w:val="0"/>
          <w:sz w:val="24"/>
          <w:highlight w:val="none"/>
          <w:lang w:val="zh-CN"/>
        </w:rPr>
        <w:t>采购内容未包含在《开标一览表（报价表）》名称栏中，投标人不能作出合理解释的，</w:t>
      </w:r>
      <w:r>
        <w:rPr>
          <w:rFonts w:hint="eastAsia" w:ascii="宋体" w:hAnsi="宋体" w:cs="宋体"/>
          <w:b/>
          <w:color w:val="auto"/>
          <w:kern w:val="0"/>
          <w:sz w:val="24"/>
          <w:highlight w:val="none"/>
        </w:rPr>
        <w:t>视为</w:t>
      </w:r>
      <w:r>
        <w:rPr>
          <w:rFonts w:hint="eastAsia" w:ascii="宋体" w:hAnsi="宋体" w:cs="宋体"/>
          <w:b/>
          <w:color w:val="auto"/>
          <w:sz w:val="24"/>
          <w:highlight w:val="none"/>
        </w:rPr>
        <w:t>投标文件含有采购人不能接受的附加条件的，投标无效。</w:t>
      </w:r>
    </w:p>
    <w:p w14:paraId="4799D998">
      <w:pPr>
        <w:snapToGrid w:val="0"/>
        <w:spacing w:line="360" w:lineRule="auto"/>
        <w:ind w:firstLine="480" w:firstLineChars="200"/>
        <w:jc w:val="left"/>
        <w:rPr>
          <w:rFonts w:ascii="宋体" w:hAnsi="宋体" w:cs="宋体"/>
          <w:b/>
          <w:color w:val="auto"/>
          <w:kern w:val="0"/>
          <w:sz w:val="24"/>
          <w:highlight w:val="none"/>
        </w:rPr>
      </w:pPr>
      <w:r>
        <w:rPr>
          <w:rFonts w:hint="eastAsia" w:ascii="宋体" w:hAnsi="宋体" w:cs="宋体"/>
          <w:color w:val="auto"/>
          <w:kern w:val="0"/>
          <w:sz w:val="24"/>
          <w:highlight w:val="none"/>
          <w:lang w:val="zh-CN"/>
        </w:rPr>
        <w:t>3、特别提示：采购代理机构将对项目名称和项目编号，中标供应商名称、地址和中标金额，主要中标标的名称、服务范围、服务要求、服务时间、服务标准等予以公示。</w:t>
      </w:r>
    </w:p>
    <w:p w14:paraId="78A7AC70">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pPr>
    </w:p>
    <w:p w14:paraId="69F93FAF">
      <w:pPr>
        <w:pStyle w:val="697"/>
        <w:keepNext w:val="0"/>
        <w:pageBreakBefore w:val="0"/>
        <w:tabs>
          <w:tab w:val="clear" w:pos="720"/>
        </w:tabs>
        <w:snapToGrid w:val="0"/>
        <w:spacing w:before="120" w:after="120"/>
        <w:ind w:firstLine="643"/>
        <w:outlineLvl w:val="9"/>
        <w:rPr>
          <w:rFonts w:ascii="宋体" w:hAnsi="宋体" w:eastAsia="宋体" w:cs="宋体"/>
          <w:color w:val="auto"/>
          <w:kern w:val="2"/>
          <w:sz w:val="32"/>
          <w:szCs w:val="32"/>
          <w:highlight w:val="none"/>
        </w:rPr>
        <w:sectPr>
          <w:pgSz w:w="16838" w:h="11906" w:orient="landscape"/>
          <w:pgMar w:top="1418" w:right="1247" w:bottom="1418" w:left="1276" w:header="851" w:footer="992" w:gutter="0"/>
          <w:cols w:space="720" w:num="1"/>
          <w:titlePg/>
          <w:docGrid w:linePitch="312" w:charSpace="0"/>
        </w:sectPr>
      </w:pPr>
    </w:p>
    <w:p w14:paraId="0D314156">
      <w:pPr>
        <w:pStyle w:val="697"/>
        <w:keepNext w:val="0"/>
        <w:pageBreakBefore w:val="0"/>
        <w:tabs>
          <w:tab w:val="clear" w:pos="720"/>
        </w:tabs>
        <w:snapToGrid w:val="0"/>
        <w:spacing w:before="120" w:after="120"/>
        <w:ind w:firstLine="643"/>
        <w:outlineLvl w:val="9"/>
        <w:rPr>
          <w:rFonts w:ascii="宋体" w:hAnsi="宋体" w:eastAsia="宋体" w:cs="宋体"/>
          <w:color w:val="auto"/>
          <w:sz w:val="32"/>
          <w:szCs w:val="32"/>
          <w:highlight w:val="none"/>
        </w:rPr>
      </w:pPr>
      <w:r>
        <w:rPr>
          <w:rFonts w:hint="eastAsia" w:ascii="宋体" w:hAnsi="宋体" w:eastAsia="宋体" w:cs="宋体"/>
          <w:color w:val="auto"/>
          <w:kern w:val="2"/>
          <w:sz w:val="32"/>
          <w:szCs w:val="32"/>
          <w:highlight w:val="none"/>
          <w:lang w:val="en-US" w:eastAsia="zh-CN"/>
        </w:rPr>
        <w:t>二、</w:t>
      </w:r>
      <w:r>
        <w:rPr>
          <w:rFonts w:hint="eastAsia" w:ascii="宋体" w:hAnsi="宋体" w:eastAsia="宋体" w:cs="宋体"/>
          <w:color w:val="auto"/>
          <w:sz w:val="32"/>
          <w:szCs w:val="32"/>
          <w:highlight w:val="none"/>
        </w:rPr>
        <w:t>中小企业声明函（如果有）</w:t>
      </w:r>
    </w:p>
    <w:p w14:paraId="054FB275">
      <w:pPr>
        <w:widowControl/>
        <w:spacing w:line="360" w:lineRule="auto"/>
        <w:ind w:firstLine="120" w:firstLineChars="50"/>
        <w:jc w:val="left"/>
        <w:rPr>
          <w:rFonts w:hint="eastAsia" w:ascii="宋体" w:hAnsi="宋体" w:cs="宋体"/>
          <w:b/>
          <w:color w:val="auto"/>
          <w:sz w:val="24"/>
          <w:highlight w:val="none"/>
        </w:rPr>
      </w:pPr>
      <w:r>
        <w:rPr>
          <w:rFonts w:hint="eastAsia" w:ascii="宋体" w:hAnsi="宋体" w:cs="宋体"/>
          <w:b/>
          <w:color w:val="auto"/>
          <w:sz w:val="24"/>
          <w:highlight w:val="none"/>
        </w:rPr>
        <w:t>[招标公告落实政府采购政策需满足的资格要求为“无”即本项目或标项未预留份额专门面向中小企业时，符合《政府采购促进中小企业发展管理办法》规定的小微企业拟享受价格扣除政策的，需提供中小企业声明函（附件</w:t>
      </w:r>
      <w:r>
        <w:rPr>
          <w:rFonts w:ascii="宋体" w:hAnsi="宋体" w:cs="宋体"/>
          <w:b/>
          <w:color w:val="auto"/>
          <w:sz w:val="24"/>
          <w:highlight w:val="none"/>
        </w:rPr>
        <w:t>7</w:t>
      </w:r>
      <w:r>
        <w:rPr>
          <w:rFonts w:hint="eastAsia" w:ascii="宋体" w:hAnsi="宋体" w:cs="宋体"/>
          <w:b/>
          <w:color w:val="auto"/>
          <w:sz w:val="24"/>
          <w:highlight w:val="none"/>
        </w:rPr>
        <w:t>）。]</w:t>
      </w:r>
    </w:p>
    <w:p w14:paraId="0B07EDAF">
      <w:pPr>
        <w:pStyle w:val="84"/>
        <w:rPr>
          <w:rFonts w:hint="eastAsia" w:ascii="宋体" w:hAnsi="宋体" w:cs="宋体"/>
          <w:b/>
          <w:color w:val="auto"/>
          <w:sz w:val="24"/>
          <w:highlight w:val="none"/>
        </w:rPr>
      </w:pPr>
    </w:p>
    <w:p w14:paraId="78B8A454">
      <w:pPr>
        <w:pStyle w:val="84"/>
        <w:rPr>
          <w:rFonts w:hint="eastAsia" w:ascii="宋体" w:hAnsi="宋体" w:cs="宋体"/>
          <w:b/>
          <w:color w:val="auto"/>
          <w:sz w:val="24"/>
          <w:highlight w:val="none"/>
        </w:rPr>
      </w:pPr>
    </w:p>
    <w:p w14:paraId="55B979AF">
      <w:pPr>
        <w:pStyle w:val="697"/>
        <w:keepNext w:val="0"/>
        <w:pageBreakBefore w:val="0"/>
        <w:tabs>
          <w:tab w:val="clear" w:pos="720"/>
        </w:tabs>
        <w:snapToGrid w:val="0"/>
        <w:spacing w:before="120" w:after="120"/>
        <w:ind w:firstLine="643"/>
        <w:outlineLvl w:val="9"/>
        <w:rPr>
          <w:rFonts w:ascii="宋体" w:hAnsi="宋体" w:eastAsia="宋体" w:cs="宋体"/>
          <w:b w:val="0"/>
          <w:color w:val="auto"/>
          <w:sz w:val="32"/>
          <w:szCs w:val="32"/>
          <w:highlight w:val="none"/>
        </w:rPr>
      </w:pPr>
    </w:p>
    <w:p w14:paraId="1EBE6DB7">
      <w:pPr>
        <w:spacing w:line="360" w:lineRule="auto"/>
        <w:ind w:right="420" w:firstLine="3614" w:firstLineChars="1000"/>
        <w:rPr>
          <w:rFonts w:ascii="宋体" w:hAnsi="宋体" w:cs="宋体"/>
          <w:b/>
          <w:color w:val="auto"/>
          <w:kern w:val="0"/>
          <w:sz w:val="36"/>
          <w:szCs w:val="36"/>
          <w:highlight w:val="none"/>
        </w:rPr>
      </w:pPr>
    </w:p>
    <w:p w14:paraId="5B03CB31">
      <w:pPr>
        <w:spacing w:line="360" w:lineRule="auto"/>
        <w:ind w:right="420" w:firstLine="3614" w:firstLineChars="1000"/>
        <w:rPr>
          <w:rFonts w:ascii="宋体" w:hAnsi="宋体" w:cs="宋体"/>
          <w:b/>
          <w:color w:val="auto"/>
          <w:kern w:val="0"/>
          <w:sz w:val="36"/>
          <w:szCs w:val="36"/>
          <w:highlight w:val="none"/>
        </w:rPr>
      </w:pPr>
    </w:p>
    <w:p w14:paraId="3BFB4DA8">
      <w:pPr>
        <w:spacing w:line="360" w:lineRule="auto"/>
        <w:ind w:right="420" w:firstLine="3614" w:firstLineChars="1000"/>
        <w:rPr>
          <w:rFonts w:ascii="宋体" w:hAnsi="宋体" w:cs="宋体"/>
          <w:b/>
          <w:color w:val="auto"/>
          <w:kern w:val="0"/>
          <w:sz w:val="36"/>
          <w:szCs w:val="36"/>
          <w:highlight w:val="none"/>
        </w:rPr>
      </w:pPr>
    </w:p>
    <w:p w14:paraId="231258EC">
      <w:pPr>
        <w:spacing w:line="360" w:lineRule="auto"/>
        <w:ind w:right="420" w:firstLine="3614" w:firstLineChars="1000"/>
        <w:rPr>
          <w:rFonts w:ascii="宋体" w:hAnsi="宋体" w:cs="宋体"/>
          <w:b/>
          <w:color w:val="auto"/>
          <w:kern w:val="0"/>
          <w:sz w:val="36"/>
          <w:szCs w:val="36"/>
          <w:highlight w:val="none"/>
        </w:rPr>
      </w:pPr>
    </w:p>
    <w:p w14:paraId="0A25D271">
      <w:pPr>
        <w:spacing w:line="360" w:lineRule="auto"/>
        <w:ind w:right="420" w:firstLine="3614" w:firstLineChars="1000"/>
        <w:rPr>
          <w:rFonts w:ascii="宋体" w:hAnsi="宋体" w:cs="宋体"/>
          <w:b/>
          <w:color w:val="auto"/>
          <w:kern w:val="0"/>
          <w:sz w:val="36"/>
          <w:szCs w:val="36"/>
          <w:highlight w:val="none"/>
        </w:rPr>
      </w:pPr>
    </w:p>
    <w:p w14:paraId="14001661">
      <w:pPr>
        <w:spacing w:line="360" w:lineRule="auto"/>
        <w:ind w:right="420" w:firstLine="3614" w:firstLineChars="1000"/>
        <w:rPr>
          <w:rFonts w:ascii="宋体" w:hAnsi="宋体" w:cs="宋体"/>
          <w:b/>
          <w:color w:val="auto"/>
          <w:kern w:val="0"/>
          <w:sz w:val="36"/>
          <w:szCs w:val="36"/>
          <w:highlight w:val="none"/>
        </w:rPr>
      </w:pPr>
    </w:p>
    <w:p w14:paraId="5CE40DE0">
      <w:pPr>
        <w:spacing w:line="360" w:lineRule="auto"/>
        <w:ind w:right="420" w:firstLine="3614" w:firstLineChars="1000"/>
        <w:rPr>
          <w:rFonts w:ascii="宋体" w:hAnsi="宋体" w:cs="宋体"/>
          <w:b/>
          <w:color w:val="auto"/>
          <w:kern w:val="0"/>
          <w:sz w:val="36"/>
          <w:szCs w:val="36"/>
          <w:highlight w:val="none"/>
        </w:rPr>
      </w:pPr>
    </w:p>
    <w:p w14:paraId="33AA83EE">
      <w:pPr>
        <w:spacing w:line="360" w:lineRule="auto"/>
        <w:ind w:right="420" w:firstLine="3614" w:firstLineChars="1000"/>
        <w:rPr>
          <w:rFonts w:ascii="宋体" w:hAnsi="宋体" w:cs="宋体"/>
          <w:b/>
          <w:color w:val="auto"/>
          <w:kern w:val="0"/>
          <w:sz w:val="36"/>
          <w:szCs w:val="36"/>
          <w:highlight w:val="none"/>
        </w:rPr>
      </w:pPr>
    </w:p>
    <w:p w14:paraId="08B49AA1">
      <w:pPr>
        <w:spacing w:line="360" w:lineRule="auto"/>
        <w:ind w:right="420" w:firstLine="3614" w:firstLineChars="1000"/>
        <w:rPr>
          <w:rFonts w:ascii="宋体" w:hAnsi="宋体" w:cs="宋体"/>
          <w:b/>
          <w:color w:val="auto"/>
          <w:kern w:val="0"/>
          <w:sz w:val="36"/>
          <w:szCs w:val="36"/>
          <w:highlight w:val="none"/>
        </w:rPr>
      </w:pPr>
    </w:p>
    <w:p w14:paraId="72453785">
      <w:pPr>
        <w:spacing w:line="360" w:lineRule="auto"/>
        <w:ind w:right="420" w:firstLine="3614" w:firstLineChars="1000"/>
        <w:rPr>
          <w:rFonts w:ascii="宋体" w:hAnsi="宋体" w:cs="宋体"/>
          <w:b/>
          <w:color w:val="auto"/>
          <w:kern w:val="0"/>
          <w:sz w:val="36"/>
          <w:szCs w:val="36"/>
          <w:highlight w:val="none"/>
        </w:rPr>
      </w:pPr>
    </w:p>
    <w:p w14:paraId="30540BA4">
      <w:pPr>
        <w:spacing w:line="360" w:lineRule="auto"/>
        <w:ind w:right="420" w:firstLine="3614" w:firstLineChars="1000"/>
        <w:rPr>
          <w:rFonts w:ascii="宋体" w:hAnsi="宋体" w:cs="宋体"/>
          <w:b/>
          <w:color w:val="auto"/>
          <w:kern w:val="0"/>
          <w:sz w:val="36"/>
          <w:szCs w:val="36"/>
          <w:highlight w:val="none"/>
        </w:rPr>
      </w:pPr>
    </w:p>
    <w:p w14:paraId="3BD824CB">
      <w:pPr>
        <w:spacing w:line="360" w:lineRule="auto"/>
        <w:ind w:right="420" w:firstLine="3614" w:firstLineChars="1000"/>
        <w:rPr>
          <w:rFonts w:ascii="宋体" w:hAnsi="宋体" w:cs="宋体"/>
          <w:b/>
          <w:color w:val="auto"/>
          <w:kern w:val="0"/>
          <w:sz w:val="36"/>
          <w:szCs w:val="36"/>
          <w:highlight w:val="none"/>
        </w:rPr>
      </w:pPr>
    </w:p>
    <w:p w14:paraId="0D59C140">
      <w:pPr>
        <w:pStyle w:val="2"/>
        <w:keepNext w:val="0"/>
        <w:keepLines w:val="0"/>
        <w:pageBreakBefore/>
        <w:widowControl/>
        <w:spacing w:before="100" w:beforeAutospacing="1" w:after="100" w:afterAutospacing="1" w:line="360" w:lineRule="auto"/>
        <w:ind w:left="1290" w:firstLine="3092" w:firstLineChars="700"/>
        <w:rPr>
          <w:rFonts w:ascii="宋体" w:hAnsi="宋体" w:cs="宋体"/>
          <w:color w:val="auto"/>
          <w:highlight w:val="none"/>
        </w:rPr>
      </w:pPr>
      <w:r>
        <w:rPr>
          <w:rFonts w:hint="eastAsia" w:ascii="宋体" w:hAnsi="宋体" w:cs="宋体"/>
          <w:color w:val="auto"/>
          <w:highlight w:val="none"/>
        </w:rPr>
        <w:t>附件</w:t>
      </w:r>
    </w:p>
    <w:p w14:paraId="593EFBEA">
      <w:pPr>
        <w:spacing w:line="360" w:lineRule="auto"/>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附件1：</w:t>
      </w:r>
    </w:p>
    <w:p w14:paraId="6717B926">
      <w:pPr>
        <w:spacing w:line="360" w:lineRule="auto"/>
        <w:jc w:val="center"/>
        <w:rPr>
          <w:rFonts w:ascii="宋体" w:hAnsi="宋体" w:cs="宋体"/>
          <w:b/>
          <w:color w:val="auto"/>
          <w:spacing w:val="6"/>
          <w:sz w:val="32"/>
          <w:szCs w:val="32"/>
          <w:highlight w:val="none"/>
        </w:rPr>
      </w:pPr>
      <w:bookmarkStart w:id="523" w:name="OLE_LINK14"/>
      <w:bookmarkStart w:id="524" w:name="OLE_LINK13"/>
      <w:r>
        <w:rPr>
          <w:rFonts w:hint="eastAsia" w:ascii="宋体" w:hAnsi="宋体" w:cs="宋体"/>
          <w:b/>
          <w:color w:val="auto"/>
          <w:spacing w:val="6"/>
          <w:sz w:val="32"/>
          <w:szCs w:val="32"/>
          <w:highlight w:val="none"/>
        </w:rPr>
        <w:t>残疾人福利性单位声明函</w:t>
      </w:r>
    </w:p>
    <w:bookmarkEnd w:id="523"/>
    <w:bookmarkEnd w:id="524"/>
    <w:p w14:paraId="28B60943">
      <w:pPr>
        <w:spacing w:line="360" w:lineRule="auto"/>
        <w:rPr>
          <w:rFonts w:ascii="宋体" w:hAnsi="宋体" w:cs="宋体"/>
          <w:b/>
          <w:color w:val="auto"/>
          <w:spacing w:val="6"/>
          <w:sz w:val="30"/>
          <w:szCs w:val="30"/>
          <w:highlight w:val="none"/>
        </w:rPr>
      </w:pPr>
    </w:p>
    <w:p w14:paraId="6F2CBB4D">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本单位郑重声明，根据《财政部 民政部 中国残疾人联合会关于促进残疾人就业政府采购政策的通知》（财库〔2017〕 141号）的规定，本单位为符合条件的残疾人福利性单位，且本单位参加_</w:t>
      </w:r>
      <w:r>
        <w:rPr>
          <w:rFonts w:hint="eastAsia" w:ascii="宋体" w:hAnsi="宋体" w:cs="宋体"/>
          <w:color w:val="auto"/>
          <w:sz w:val="24"/>
          <w:highlight w:val="none"/>
          <w:u w:val="single"/>
        </w:rPr>
        <w:t>(采购人)</w:t>
      </w:r>
      <w:r>
        <w:rPr>
          <w:rFonts w:hint="eastAsia" w:ascii="宋体" w:hAnsi="宋体" w:cs="宋体"/>
          <w:color w:val="auto"/>
          <w:sz w:val="24"/>
          <w:highlight w:val="none"/>
        </w:rPr>
        <w:t>_单位的_</w:t>
      </w:r>
      <w:r>
        <w:rPr>
          <w:rFonts w:hint="eastAsia" w:ascii="宋体" w:hAnsi="宋体" w:cs="宋体"/>
          <w:color w:val="auto"/>
          <w:sz w:val="24"/>
          <w:highlight w:val="none"/>
          <w:u w:val="single"/>
        </w:rPr>
        <w:t>（项目名称）</w:t>
      </w:r>
      <w:r>
        <w:rPr>
          <w:rFonts w:hint="eastAsia" w:ascii="宋体" w:hAnsi="宋体" w:cs="宋体"/>
          <w:color w:val="auto"/>
          <w:sz w:val="24"/>
          <w:highlight w:val="none"/>
        </w:rPr>
        <w:t>__项目采购活动提供本单位制造的货物（由本单位承担工程/提供服务），或者提供其他残疾人福利性单位制造的货物（不包括使用非残疾人福利性单位注册商标的货物）。</w:t>
      </w:r>
    </w:p>
    <w:p w14:paraId="5BAA4024">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14:paraId="04B4E927">
      <w:pPr>
        <w:spacing w:line="360" w:lineRule="auto"/>
        <w:ind w:firstLine="480" w:firstLineChars="200"/>
        <w:rPr>
          <w:rFonts w:ascii="宋体" w:hAnsi="宋体" w:cs="宋体"/>
          <w:color w:val="auto"/>
          <w:sz w:val="24"/>
          <w:highlight w:val="none"/>
        </w:rPr>
      </w:pPr>
    </w:p>
    <w:p w14:paraId="344280FC">
      <w:pPr>
        <w:spacing w:line="360" w:lineRule="auto"/>
        <w:ind w:firstLine="480" w:firstLineChars="200"/>
        <w:rPr>
          <w:rFonts w:ascii="宋体" w:hAnsi="宋体" w:cs="宋体"/>
          <w:color w:val="auto"/>
          <w:sz w:val="24"/>
          <w:highlight w:val="none"/>
        </w:rPr>
      </w:pPr>
    </w:p>
    <w:p w14:paraId="5618C890">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w:t>
      </w:r>
      <w:r>
        <w:rPr>
          <w:rFonts w:hint="eastAsia" w:ascii="宋体" w:hAnsi="宋体" w:cs="宋体"/>
          <w:color w:val="auto"/>
          <w:kern w:val="0"/>
          <w:sz w:val="24"/>
          <w:highlight w:val="none"/>
          <w:lang w:val="zh-CN"/>
        </w:rPr>
        <w:t>投标人名称（电子签名）</w:t>
      </w:r>
      <w:r>
        <w:rPr>
          <w:rFonts w:hint="eastAsia" w:ascii="宋体" w:hAnsi="宋体" w:cs="宋体"/>
          <w:color w:val="auto"/>
          <w:sz w:val="24"/>
          <w:highlight w:val="none"/>
        </w:rPr>
        <w:t>：</w:t>
      </w:r>
    </w:p>
    <w:p w14:paraId="410E6E62">
      <w:pPr>
        <w:tabs>
          <w:tab w:val="left" w:pos="4860"/>
        </w:tabs>
        <w:spacing w:line="360" w:lineRule="auto"/>
        <w:ind w:right="1560" w:firstLine="480" w:firstLineChars="200"/>
        <w:jc w:val="center"/>
        <w:rPr>
          <w:rFonts w:ascii="宋体" w:hAnsi="宋体" w:cs="宋体"/>
          <w:color w:val="auto"/>
          <w:sz w:val="24"/>
          <w:highlight w:val="none"/>
        </w:rPr>
      </w:pPr>
      <w:r>
        <w:rPr>
          <w:rFonts w:hint="eastAsia" w:ascii="宋体" w:hAnsi="宋体" w:cs="宋体"/>
          <w:color w:val="auto"/>
          <w:sz w:val="24"/>
          <w:highlight w:val="none"/>
        </w:rPr>
        <w:t xml:space="preserve">       日  期：</w:t>
      </w:r>
    </w:p>
    <w:p w14:paraId="19E364FB">
      <w:pPr>
        <w:spacing w:line="360" w:lineRule="auto"/>
        <w:ind w:firstLine="480" w:firstLineChars="200"/>
        <w:rPr>
          <w:rFonts w:ascii="宋体" w:hAnsi="宋体" w:cs="宋体"/>
          <w:color w:val="auto"/>
          <w:sz w:val="24"/>
          <w:highlight w:val="none"/>
        </w:rPr>
      </w:pPr>
    </w:p>
    <w:p w14:paraId="47BE2F73">
      <w:pPr>
        <w:spacing w:line="360" w:lineRule="auto"/>
        <w:ind w:firstLine="420" w:firstLineChars="200"/>
        <w:rPr>
          <w:rFonts w:ascii="宋体" w:hAnsi="宋体" w:cs="宋体"/>
          <w:color w:val="auto"/>
          <w:highlight w:val="none"/>
        </w:rPr>
      </w:pPr>
    </w:p>
    <w:p w14:paraId="088346A9">
      <w:pPr>
        <w:spacing w:line="360" w:lineRule="auto"/>
        <w:ind w:firstLine="420" w:firstLineChars="200"/>
        <w:rPr>
          <w:rFonts w:ascii="宋体" w:hAnsi="宋体" w:cs="宋体"/>
          <w:color w:val="auto"/>
          <w:highlight w:val="none"/>
        </w:rPr>
      </w:pPr>
    </w:p>
    <w:p w14:paraId="477C8D2B">
      <w:pPr>
        <w:spacing w:line="360" w:lineRule="auto"/>
        <w:ind w:firstLine="420" w:firstLineChars="200"/>
        <w:rPr>
          <w:rFonts w:ascii="宋体" w:hAnsi="宋体" w:cs="宋体"/>
          <w:color w:val="auto"/>
          <w:highlight w:val="none"/>
        </w:rPr>
      </w:pPr>
    </w:p>
    <w:p w14:paraId="44858399">
      <w:pPr>
        <w:spacing w:line="360" w:lineRule="auto"/>
        <w:ind w:firstLine="420" w:firstLineChars="200"/>
        <w:rPr>
          <w:rFonts w:ascii="宋体" w:hAnsi="宋体" w:cs="宋体"/>
          <w:color w:val="auto"/>
          <w:highlight w:val="none"/>
        </w:rPr>
      </w:pPr>
    </w:p>
    <w:p w14:paraId="067A2756">
      <w:pPr>
        <w:spacing w:line="360" w:lineRule="auto"/>
        <w:rPr>
          <w:rFonts w:ascii="宋体" w:hAnsi="宋体" w:cs="宋体"/>
          <w:b/>
          <w:color w:val="auto"/>
          <w:sz w:val="24"/>
          <w:highlight w:val="none"/>
        </w:rPr>
      </w:pPr>
    </w:p>
    <w:p w14:paraId="3C29D6D9">
      <w:pPr>
        <w:spacing w:line="360" w:lineRule="auto"/>
        <w:rPr>
          <w:rFonts w:ascii="宋体" w:hAnsi="宋体" w:cs="宋体"/>
          <w:b/>
          <w:color w:val="auto"/>
          <w:sz w:val="24"/>
          <w:highlight w:val="none"/>
        </w:rPr>
      </w:pPr>
    </w:p>
    <w:p w14:paraId="244A8AD2">
      <w:pPr>
        <w:spacing w:line="360" w:lineRule="auto"/>
        <w:rPr>
          <w:rFonts w:ascii="宋体" w:hAnsi="宋体" w:cs="宋体"/>
          <w:b/>
          <w:color w:val="auto"/>
          <w:sz w:val="24"/>
          <w:highlight w:val="none"/>
        </w:rPr>
      </w:pPr>
    </w:p>
    <w:p w14:paraId="38B77472">
      <w:pPr>
        <w:spacing w:line="360" w:lineRule="auto"/>
        <w:rPr>
          <w:rFonts w:ascii="宋体" w:hAnsi="宋体" w:cs="宋体"/>
          <w:b/>
          <w:color w:val="auto"/>
          <w:sz w:val="24"/>
          <w:highlight w:val="none"/>
        </w:rPr>
      </w:pPr>
    </w:p>
    <w:p w14:paraId="2ED73908">
      <w:pPr>
        <w:spacing w:line="360" w:lineRule="auto"/>
        <w:rPr>
          <w:rFonts w:ascii="宋体" w:hAnsi="宋体" w:cs="宋体"/>
          <w:b/>
          <w:color w:val="auto"/>
          <w:sz w:val="24"/>
          <w:highlight w:val="none"/>
        </w:rPr>
      </w:pPr>
    </w:p>
    <w:p w14:paraId="25757089">
      <w:pPr>
        <w:spacing w:line="360" w:lineRule="auto"/>
        <w:rPr>
          <w:rFonts w:ascii="宋体" w:hAnsi="宋体" w:cs="宋体"/>
          <w:b/>
          <w:color w:val="auto"/>
          <w:sz w:val="24"/>
          <w:highlight w:val="none"/>
        </w:rPr>
      </w:pPr>
    </w:p>
    <w:p w14:paraId="27795955">
      <w:pPr>
        <w:spacing w:line="360" w:lineRule="auto"/>
        <w:jc w:val="left"/>
        <w:rPr>
          <w:rFonts w:hint="eastAsia" w:ascii="宋体" w:hAnsi="宋体" w:cs="宋体"/>
          <w:b/>
          <w:color w:val="auto"/>
          <w:spacing w:val="6"/>
          <w:sz w:val="32"/>
          <w:szCs w:val="32"/>
          <w:highlight w:val="none"/>
        </w:rPr>
      </w:pPr>
    </w:p>
    <w:p w14:paraId="4FB86C1B">
      <w:pPr>
        <w:spacing w:line="360" w:lineRule="auto"/>
        <w:jc w:val="left"/>
        <w:rPr>
          <w:rFonts w:hint="eastAsia" w:ascii="宋体" w:hAnsi="宋体" w:cs="宋体"/>
          <w:b/>
          <w:color w:val="auto"/>
          <w:spacing w:val="6"/>
          <w:sz w:val="32"/>
          <w:szCs w:val="32"/>
          <w:highlight w:val="none"/>
        </w:rPr>
      </w:pPr>
    </w:p>
    <w:p w14:paraId="71B663D2">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附件2：质疑函范本及制作说明</w:t>
      </w:r>
    </w:p>
    <w:p w14:paraId="5D954778">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质疑函范本</w:t>
      </w:r>
    </w:p>
    <w:p w14:paraId="69BF2140">
      <w:pPr>
        <w:snapToGrid w:val="0"/>
        <w:spacing w:before="240" w:beforeLines="100" w:line="360" w:lineRule="auto"/>
        <w:rPr>
          <w:rFonts w:ascii="宋体" w:hAnsi="宋体" w:cs="宋体"/>
          <w:bCs/>
          <w:color w:val="auto"/>
          <w:sz w:val="24"/>
          <w:highlight w:val="none"/>
        </w:rPr>
      </w:pPr>
      <w:r>
        <w:rPr>
          <w:rFonts w:hint="eastAsia" w:ascii="宋体" w:hAnsi="宋体" w:cs="宋体"/>
          <w:bCs/>
          <w:color w:val="auto"/>
          <w:sz w:val="24"/>
          <w:highlight w:val="none"/>
        </w:rPr>
        <w:t>一、质疑供应商基本信息</w:t>
      </w:r>
    </w:p>
    <w:p w14:paraId="1BCCF85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质疑供应商：</w:t>
      </w:r>
      <w:r>
        <w:rPr>
          <w:rFonts w:hint="eastAsia" w:ascii="宋体" w:hAnsi="宋体" w:cs="宋体"/>
          <w:color w:val="auto"/>
          <w:sz w:val="24"/>
          <w:highlight w:val="none"/>
          <w:u w:val="dotted"/>
        </w:rPr>
        <w:t xml:space="preserve">                                        </w:t>
      </w:r>
    </w:p>
    <w:p w14:paraId="134231E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地址：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53DF1BF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6D7E4D6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p>
    <w:p w14:paraId="2E51760B">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ED4C7EF">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 xml:space="preserve">地址： </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p>
    <w:p w14:paraId="27270098">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二、质疑项目基本情况</w:t>
      </w:r>
    </w:p>
    <w:p w14:paraId="701A4FB6">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质疑项目的名称：</w:t>
      </w:r>
      <w:r>
        <w:rPr>
          <w:rFonts w:hint="eastAsia" w:ascii="宋体" w:hAnsi="宋体" w:cs="宋体"/>
          <w:color w:val="auto"/>
          <w:sz w:val="24"/>
          <w:highlight w:val="none"/>
          <w:u w:val="dotted"/>
        </w:rPr>
        <w:t xml:space="preserve">                                      </w:t>
      </w:r>
    </w:p>
    <w:p w14:paraId="1E4B0202">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质疑项目的编号：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11C55BFB">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p>
    <w:p w14:paraId="59F08D79">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采购文件获取日期：</w:t>
      </w:r>
      <w:r>
        <w:rPr>
          <w:rFonts w:hint="eastAsia" w:ascii="宋体" w:hAnsi="宋体" w:cs="宋体"/>
          <w:color w:val="auto"/>
          <w:sz w:val="24"/>
          <w:highlight w:val="none"/>
          <w:u w:val="dotted"/>
        </w:rPr>
        <w:t xml:space="preserve">                                           </w:t>
      </w:r>
    </w:p>
    <w:p w14:paraId="52DC66A6">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三、质疑事项具体内容</w:t>
      </w:r>
    </w:p>
    <w:p w14:paraId="51B11DDA">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质疑事项1：</w:t>
      </w:r>
      <w:r>
        <w:rPr>
          <w:rFonts w:hint="eastAsia" w:ascii="宋体" w:hAnsi="宋体" w:cs="宋体"/>
          <w:color w:val="auto"/>
          <w:sz w:val="24"/>
          <w:highlight w:val="none"/>
          <w:u w:val="dotted"/>
        </w:rPr>
        <w:t xml:space="preserve">                                         </w:t>
      </w:r>
    </w:p>
    <w:p w14:paraId="73307E5D">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1DA71E34">
      <w:pPr>
        <w:snapToGrid w:val="0"/>
        <w:spacing w:line="360" w:lineRule="auto"/>
        <w:rPr>
          <w:rFonts w:ascii="宋体" w:hAnsi="宋体" w:cs="宋体"/>
          <w:color w:val="auto"/>
          <w:sz w:val="24"/>
          <w:highlight w:val="none"/>
        </w:rPr>
      </w:pPr>
      <w:r>
        <w:rPr>
          <w:rFonts w:hint="eastAsia" w:ascii="宋体" w:hAnsi="宋体" w:cs="宋体"/>
          <w:color w:val="auto"/>
          <w:sz w:val="24"/>
          <w:highlight w:val="none"/>
          <w:u w:val="dotted"/>
        </w:rPr>
        <w:t xml:space="preserve">                                                       </w:t>
      </w:r>
    </w:p>
    <w:p w14:paraId="1E2B9436">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650C283F">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14C030D7">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质疑事项2</w:t>
      </w:r>
    </w:p>
    <w:p w14:paraId="776B09E8">
      <w:pPr>
        <w:snapToGrid w:val="0"/>
        <w:spacing w:line="360" w:lineRule="auto"/>
        <w:rPr>
          <w:rFonts w:ascii="宋体" w:hAnsi="宋体" w:cs="宋体"/>
          <w:color w:val="auto"/>
          <w:sz w:val="24"/>
          <w:highlight w:val="none"/>
        </w:rPr>
      </w:pPr>
      <w:r>
        <w:rPr>
          <w:rFonts w:hint="eastAsia" w:ascii="宋体" w:hAnsi="宋体" w:cs="宋体"/>
          <w:color w:val="auto"/>
          <w:sz w:val="24"/>
          <w:highlight w:val="none"/>
        </w:rPr>
        <w:t>……</w:t>
      </w:r>
    </w:p>
    <w:p w14:paraId="1A84A7DD">
      <w:pPr>
        <w:snapToGrid w:val="0"/>
        <w:spacing w:line="360" w:lineRule="auto"/>
        <w:rPr>
          <w:rFonts w:ascii="宋体" w:hAnsi="宋体" w:cs="宋体"/>
          <w:bCs/>
          <w:color w:val="auto"/>
          <w:sz w:val="24"/>
          <w:highlight w:val="none"/>
        </w:rPr>
      </w:pPr>
      <w:r>
        <w:rPr>
          <w:rFonts w:hint="eastAsia" w:ascii="宋体" w:hAnsi="宋体" w:cs="宋体"/>
          <w:bCs/>
          <w:color w:val="auto"/>
          <w:sz w:val="24"/>
          <w:highlight w:val="none"/>
        </w:rPr>
        <w:t>四、与质疑事项相关的质疑请求</w:t>
      </w:r>
    </w:p>
    <w:p w14:paraId="5466E5E5">
      <w:pPr>
        <w:snapToGrid w:val="0"/>
        <w:spacing w:line="360" w:lineRule="auto"/>
        <w:rPr>
          <w:rFonts w:ascii="宋体" w:hAnsi="宋体" w:cs="宋体"/>
          <w:color w:val="auto"/>
          <w:sz w:val="24"/>
          <w:highlight w:val="none"/>
          <w:u w:val="dotted"/>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p>
    <w:p w14:paraId="02B3BE46">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44C5839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75B8B294">
      <w:pPr>
        <w:spacing w:line="360" w:lineRule="auto"/>
        <w:rPr>
          <w:rFonts w:ascii="宋体" w:hAnsi="宋体" w:cs="宋体"/>
          <w:b/>
          <w:color w:val="auto"/>
          <w:sz w:val="24"/>
          <w:highlight w:val="none"/>
        </w:rPr>
      </w:pPr>
      <w:r>
        <w:rPr>
          <w:rFonts w:hint="eastAsia" w:ascii="宋体" w:hAnsi="宋体" w:cs="宋体"/>
          <w:b/>
          <w:color w:val="auto"/>
          <w:sz w:val="24"/>
          <w:highlight w:val="none"/>
        </w:rPr>
        <w:t>质疑函制作说明：</w:t>
      </w:r>
    </w:p>
    <w:p w14:paraId="23F5C43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1.供应商提出质疑时，应提交质疑函和必要的证明材料。</w:t>
      </w:r>
    </w:p>
    <w:p w14:paraId="0B88271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2.质疑供应商若委托代理人进行质疑的，质疑函应按要求列明“授权代表”的有关内容，并在附件中提交由质疑</w:t>
      </w:r>
      <w:r>
        <w:rPr>
          <w:rFonts w:hint="eastAsia" w:ascii="宋体" w:hAnsi="宋体" w:cs="宋体"/>
          <w:color w:val="auto"/>
          <w:kern w:val="0"/>
          <w:sz w:val="24"/>
          <w:highlight w:val="none"/>
        </w:rPr>
        <w:t>供应商签署的授权委托书。授权委托书应载明代理人的姓名或者名称、代理事项、具体权限、期限和相关事项。</w:t>
      </w:r>
    </w:p>
    <w:p w14:paraId="218EA49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3.质疑供应商若对项目的某一分包进行质疑，质疑函中应列明具体分包号。</w:t>
      </w:r>
    </w:p>
    <w:p w14:paraId="7FB1B2FF">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4.质疑函的质疑事项应具体、明确，并有必要的事实依据和法律依据。</w:t>
      </w:r>
    </w:p>
    <w:p w14:paraId="07F11C6A">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5.质疑函的质疑请求应与质疑事项相关。</w:t>
      </w:r>
    </w:p>
    <w:p w14:paraId="18EA0250">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47D6FC3F">
      <w:pPr>
        <w:widowControl/>
        <w:spacing w:line="360" w:lineRule="auto"/>
        <w:ind w:firstLine="600" w:firstLineChars="200"/>
        <w:jc w:val="left"/>
        <w:rPr>
          <w:rFonts w:ascii="宋体" w:hAnsi="宋体" w:cs="宋体"/>
          <w:color w:val="auto"/>
          <w:sz w:val="30"/>
          <w:szCs w:val="30"/>
          <w:highlight w:val="none"/>
        </w:rPr>
      </w:pPr>
    </w:p>
    <w:p w14:paraId="4585AFFD">
      <w:pPr>
        <w:spacing w:line="360" w:lineRule="auto"/>
        <w:jc w:val="center"/>
        <w:rPr>
          <w:rFonts w:ascii="宋体" w:hAnsi="宋体" w:cs="宋体"/>
          <w:b/>
          <w:color w:val="auto"/>
          <w:spacing w:val="6"/>
          <w:sz w:val="32"/>
          <w:szCs w:val="32"/>
          <w:highlight w:val="none"/>
        </w:rPr>
      </w:pPr>
    </w:p>
    <w:p w14:paraId="532BF614">
      <w:pPr>
        <w:spacing w:line="360" w:lineRule="auto"/>
        <w:jc w:val="center"/>
        <w:rPr>
          <w:rFonts w:ascii="宋体" w:hAnsi="宋体" w:cs="宋体"/>
          <w:b/>
          <w:color w:val="auto"/>
          <w:spacing w:val="6"/>
          <w:sz w:val="32"/>
          <w:szCs w:val="32"/>
          <w:highlight w:val="none"/>
        </w:rPr>
      </w:pPr>
    </w:p>
    <w:p w14:paraId="177FDAD4">
      <w:pPr>
        <w:spacing w:line="360" w:lineRule="auto"/>
        <w:jc w:val="center"/>
        <w:rPr>
          <w:rFonts w:ascii="宋体" w:hAnsi="宋体" w:cs="宋体"/>
          <w:b/>
          <w:color w:val="auto"/>
          <w:spacing w:val="6"/>
          <w:sz w:val="32"/>
          <w:szCs w:val="32"/>
          <w:highlight w:val="none"/>
        </w:rPr>
      </w:pPr>
    </w:p>
    <w:p w14:paraId="176E2342">
      <w:pPr>
        <w:spacing w:line="360" w:lineRule="auto"/>
        <w:jc w:val="center"/>
        <w:rPr>
          <w:rFonts w:ascii="宋体" w:hAnsi="宋体" w:cs="宋体"/>
          <w:b/>
          <w:color w:val="auto"/>
          <w:spacing w:val="6"/>
          <w:sz w:val="32"/>
          <w:szCs w:val="32"/>
          <w:highlight w:val="none"/>
        </w:rPr>
      </w:pPr>
    </w:p>
    <w:p w14:paraId="35F146EB">
      <w:pPr>
        <w:spacing w:line="360" w:lineRule="auto"/>
        <w:jc w:val="center"/>
        <w:rPr>
          <w:rFonts w:ascii="宋体" w:hAnsi="宋体" w:cs="宋体"/>
          <w:b/>
          <w:color w:val="auto"/>
          <w:spacing w:val="6"/>
          <w:sz w:val="32"/>
          <w:szCs w:val="32"/>
          <w:highlight w:val="none"/>
        </w:rPr>
      </w:pPr>
    </w:p>
    <w:p w14:paraId="549E884A">
      <w:pPr>
        <w:spacing w:line="360" w:lineRule="auto"/>
        <w:jc w:val="center"/>
        <w:rPr>
          <w:rFonts w:ascii="宋体" w:hAnsi="宋体" w:cs="宋体"/>
          <w:b/>
          <w:color w:val="auto"/>
          <w:spacing w:val="6"/>
          <w:sz w:val="32"/>
          <w:szCs w:val="32"/>
          <w:highlight w:val="none"/>
        </w:rPr>
      </w:pPr>
    </w:p>
    <w:p w14:paraId="0640DA3E">
      <w:pPr>
        <w:spacing w:line="360" w:lineRule="auto"/>
        <w:jc w:val="center"/>
        <w:rPr>
          <w:rFonts w:ascii="宋体" w:hAnsi="宋体" w:cs="宋体"/>
          <w:b/>
          <w:color w:val="auto"/>
          <w:spacing w:val="6"/>
          <w:sz w:val="32"/>
          <w:szCs w:val="32"/>
          <w:highlight w:val="none"/>
        </w:rPr>
      </w:pPr>
    </w:p>
    <w:p w14:paraId="17C83ECE">
      <w:pPr>
        <w:spacing w:line="360" w:lineRule="auto"/>
        <w:jc w:val="center"/>
        <w:rPr>
          <w:rFonts w:ascii="宋体" w:hAnsi="宋体" w:cs="宋体"/>
          <w:b/>
          <w:color w:val="auto"/>
          <w:spacing w:val="6"/>
          <w:sz w:val="32"/>
          <w:szCs w:val="32"/>
          <w:highlight w:val="none"/>
        </w:rPr>
      </w:pPr>
    </w:p>
    <w:p w14:paraId="1FA5D6C9">
      <w:pPr>
        <w:spacing w:line="360" w:lineRule="auto"/>
        <w:jc w:val="center"/>
        <w:rPr>
          <w:rFonts w:ascii="宋体" w:hAnsi="宋体" w:cs="宋体"/>
          <w:b/>
          <w:color w:val="auto"/>
          <w:spacing w:val="6"/>
          <w:sz w:val="32"/>
          <w:szCs w:val="32"/>
          <w:highlight w:val="none"/>
        </w:rPr>
      </w:pPr>
    </w:p>
    <w:p w14:paraId="661E3E01">
      <w:pPr>
        <w:spacing w:line="360" w:lineRule="auto"/>
        <w:jc w:val="left"/>
        <w:rPr>
          <w:rFonts w:hint="eastAsia" w:ascii="宋体" w:hAnsi="宋体" w:cs="宋体"/>
          <w:b/>
          <w:color w:val="auto"/>
          <w:spacing w:val="6"/>
          <w:sz w:val="32"/>
          <w:szCs w:val="32"/>
          <w:highlight w:val="none"/>
        </w:rPr>
      </w:pPr>
    </w:p>
    <w:p w14:paraId="7C1B83EB">
      <w:pPr>
        <w:spacing w:line="360" w:lineRule="auto"/>
        <w:jc w:val="left"/>
        <w:rPr>
          <w:rFonts w:hint="eastAsia" w:ascii="宋体" w:hAnsi="宋体" w:cs="宋体"/>
          <w:b/>
          <w:color w:val="auto"/>
          <w:spacing w:val="6"/>
          <w:sz w:val="32"/>
          <w:szCs w:val="32"/>
          <w:highlight w:val="none"/>
        </w:rPr>
      </w:pPr>
    </w:p>
    <w:p w14:paraId="1F64F3D3">
      <w:pPr>
        <w:spacing w:line="360" w:lineRule="auto"/>
        <w:jc w:val="left"/>
        <w:rPr>
          <w:rFonts w:hint="eastAsia" w:ascii="宋体" w:hAnsi="宋体" w:cs="宋体"/>
          <w:b/>
          <w:color w:val="auto"/>
          <w:spacing w:val="6"/>
          <w:sz w:val="32"/>
          <w:szCs w:val="32"/>
          <w:highlight w:val="none"/>
        </w:rPr>
      </w:pPr>
    </w:p>
    <w:p w14:paraId="27DE6A47">
      <w:pPr>
        <w:spacing w:line="360" w:lineRule="auto"/>
        <w:jc w:val="left"/>
        <w:rPr>
          <w:rFonts w:hint="eastAsia" w:ascii="宋体" w:hAnsi="宋体" w:cs="宋体"/>
          <w:b/>
          <w:color w:val="auto"/>
          <w:spacing w:val="6"/>
          <w:sz w:val="32"/>
          <w:szCs w:val="32"/>
          <w:highlight w:val="none"/>
        </w:rPr>
      </w:pPr>
    </w:p>
    <w:p w14:paraId="751A8AC0">
      <w:pPr>
        <w:spacing w:line="360" w:lineRule="auto"/>
        <w:jc w:val="left"/>
        <w:rPr>
          <w:rFonts w:hint="eastAsia" w:ascii="宋体" w:hAnsi="宋体" w:cs="宋体"/>
          <w:b/>
          <w:color w:val="auto"/>
          <w:spacing w:val="6"/>
          <w:sz w:val="32"/>
          <w:szCs w:val="32"/>
          <w:highlight w:val="none"/>
        </w:rPr>
      </w:pPr>
    </w:p>
    <w:p w14:paraId="78592878">
      <w:pPr>
        <w:spacing w:line="360" w:lineRule="auto"/>
        <w:jc w:val="left"/>
        <w:rPr>
          <w:rFonts w:hint="eastAsia" w:ascii="宋体" w:hAnsi="宋体" w:cs="宋体"/>
          <w:b/>
          <w:color w:val="auto"/>
          <w:spacing w:val="6"/>
          <w:sz w:val="32"/>
          <w:szCs w:val="32"/>
          <w:highlight w:val="none"/>
        </w:rPr>
      </w:pPr>
    </w:p>
    <w:p w14:paraId="7B500F33">
      <w:pPr>
        <w:spacing w:line="360" w:lineRule="auto"/>
        <w:jc w:val="left"/>
        <w:rPr>
          <w:rFonts w:hint="eastAsia" w:ascii="宋体" w:hAnsi="宋体" w:cs="宋体"/>
          <w:b/>
          <w:color w:val="auto"/>
          <w:spacing w:val="6"/>
          <w:sz w:val="32"/>
          <w:szCs w:val="32"/>
          <w:highlight w:val="none"/>
        </w:rPr>
      </w:pPr>
    </w:p>
    <w:p w14:paraId="49B37AC7">
      <w:pPr>
        <w:spacing w:line="360" w:lineRule="auto"/>
        <w:jc w:val="left"/>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附件3：投诉书范本及制作说明</w:t>
      </w:r>
    </w:p>
    <w:p w14:paraId="7EE35D8C">
      <w:pPr>
        <w:spacing w:line="360" w:lineRule="auto"/>
        <w:jc w:val="center"/>
        <w:rPr>
          <w:rFonts w:ascii="宋体" w:hAnsi="宋体" w:cs="宋体"/>
          <w:b/>
          <w:color w:val="auto"/>
          <w:sz w:val="24"/>
          <w:highlight w:val="none"/>
        </w:rPr>
      </w:pPr>
    </w:p>
    <w:p w14:paraId="0816778E">
      <w:pPr>
        <w:spacing w:line="360" w:lineRule="auto"/>
        <w:jc w:val="center"/>
        <w:rPr>
          <w:rFonts w:ascii="宋体" w:hAnsi="宋体" w:cs="宋体"/>
          <w:b/>
          <w:color w:val="auto"/>
          <w:spacing w:val="6"/>
          <w:sz w:val="32"/>
          <w:szCs w:val="32"/>
          <w:highlight w:val="none"/>
        </w:rPr>
      </w:pPr>
      <w:r>
        <w:rPr>
          <w:rFonts w:hint="eastAsia" w:ascii="宋体" w:hAnsi="宋体" w:cs="宋体"/>
          <w:b/>
          <w:color w:val="auto"/>
          <w:spacing w:val="6"/>
          <w:sz w:val="32"/>
          <w:szCs w:val="32"/>
          <w:highlight w:val="none"/>
        </w:rPr>
        <w:t>投诉书范本</w:t>
      </w:r>
    </w:p>
    <w:p w14:paraId="3A032F12">
      <w:pPr>
        <w:spacing w:line="360" w:lineRule="auto"/>
        <w:rPr>
          <w:rFonts w:ascii="宋体" w:hAnsi="宋体" w:cs="宋体"/>
          <w:color w:val="auto"/>
          <w:sz w:val="24"/>
          <w:highlight w:val="none"/>
        </w:rPr>
      </w:pPr>
      <w:r>
        <w:rPr>
          <w:rFonts w:hint="eastAsia" w:ascii="宋体" w:hAnsi="宋体" w:cs="宋体"/>
          <w:color w:val="auto"/>
          <w:sz w:val="24"/>
          <w:highlight w:val="none"/>
        </w:rPr>
        <w:t>一、投诉相关主体基本情况</w:t>
      </w:r>
    </w:p>
    <w:p w14:paraId="6FF410C1">
      <w:pPr>
        <w:spacing w:line="360" w:lineRule="auto"/>
        <w:rPr>
          <w:rFonts w:ascii="宋体" w:hAnsi="宋体" w:cs="宋体"/>
          <w:color w:val="auto"/>
          <w:sz w:val="24"/>
          <w:highlight w:val="none"/>
          <w:u w:val="dotted"/>
        </w:rPr>
      </w:pPr>
      <w:r>
        <w:rPr>
          <w:rFonts w:hint="eastAsia" w:ascii="宋体" w:hAnsi="宋体" w:cs="宋体"/>
          <w:color w:val="auto"/>
          <w:sz w:val="24"/>
          <w:highlight w:val="none"/>
        </w:rPr>
        <w:t>投诉人：</w:t>
      </w:r>
      <w:r>
        <w:rPr>
          <w:rFonts w:hint="eastAsia" w:ascii="宋体" w:hAnsi="宋体" w:cs="宋体"/>
          <w:color w:val="auto"/>
          <w:sz w:val="24"/>
          <w:highlight w:val="none"/>
          <w:u w:val="dotted"/>
        </w:rPr>
        <w:t xml:space="preserve">                                               </w:t>
      </w:r>
    </w:p>
    <w:p w14:paraId="00D91F0F">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3C8DA2A4">
      <w:pPr>
        <w:tabs>
          <w:tab w:val="left" w:pos="6510"/>
        </w:tabs>
        <w:spacing w:line="360" w:lineRule="auto"/>
        <w:jc w:val="left"/>
        <w:rPr>
          <w:rFonts w:ascii="宋体" w:hAnsi="宋体" w:cs="宋体"/>
          <w:color w:val="auto"/>
          <w:sz w:val="24"/>
          <w:highlight w:val="none"/>
        </w:rPr>
      </w:pPr>
      <w:r>
        <w:rPr>
          <w:rFonts w:hint="eastAsia" w:ascii="宋体" w:hAnsi="宋体" w:cs="宋体"/>
          <w:color w:val="auto"/>
          <w:sz w:val="24"/>
          <w:highlight w:val="none"/>
        </w:rPr>
        <w:t>法定代表人/主要负责人：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3C27DB3B">
      <w:pPr>
        <w:tabs>
          <w:tab w:val="left" w:pos="6510"/>
        </w:tabs>
        <w:spacing w:line="360" w:lineRule="auto"/>
        <w:rPr>
          <w:rFonts w:ascii="宋体" w:hAnsi="宋体" w:cs="宋体"/>
          <w:color w:val="auto"/>
          <w:sz w:val="24"/>
          <w:highlight w:val="none"/>
          <w:u w:val="dotted"/>
        </w:rPr>
      </w:pP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7D2F2C6C">
      <w:pPr>
        <w:spacing w:line="360" w:lineRule="auto"/>
        <w:rPr>
          <w:rFonts w:ascii="宋体" w:hAnsi="宋体" w:cs="宋体"/>
          <w:color w:val="auto"/>
          <w:sz w:val="24"/>
          <w:highlight w:val="none"/>
          <w:u w:val="dotted"/>
        </w:rPr>
      </w:pPr>
      <w:r>
        <w:rPr>
          <w:rFonts w:hint="eastAsia" w:ascii="宋体" w:hAnsi="宋体" w:cs="宋体"/>
          <w:color w:val="auto"/>
          <w:sz w:val="24"/>
          <w:highlight w:val="none"/>
        </w:rPr>
        <w:t>授权代表：</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p>
    <w:p w14:paraId="4682F3B6">
      <w:pPr>
        <w:spacing w:line="360" w:lineRule="auto"/>
        <w:rPr>
          <w:rFonts w:ascii="宋体" w:hAnsi="宋体" w:cs="宋体"/>
          <w:color w:val="auto"/>
          <w:sz w:val="24"/>
          <w:highlight w:val="none"/>
          <w:u w:val="dotted"/>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r>
        <w:rPr>
          <w:rFonts w:hint="eastAsia" w:ascii="宋体" w:hAnsi="宋体" w:cs="宋体"/>
          <w:color w:val="auto"/>
          <w:sz w:val="24"/>
          <w:highlight w:val="none"/>
          <w:u w:val="dotted"/>
        </w:rPr>
        <w:t xml:space="preserve">                   </w:t>
      </w:r>
    </w:p>
    <w:p w14:paraId="7237C938">
      <w:pPr>
        <w:spacing w:line="360" w:lineRule="auto"/>
        <w:rPr>
          <w:rFonts w:ascii="宋体" w:hAnsi="宋体" w:cs="宋体"/>
          <w:color w:val="auto"/>
          <w:sz w:val="24"/>
          <w:highlight w:val="none"/>
          <w:u w:val="single"/>
        </w:rPr>
      </w:pPr>
      <w:r>
        <w:rPr>
          <w:rFonts w:hint="eastAsia" w:ascii="宋体" w:hAnsi="宋体" w:cs="宋体"/>
          <w:color w:val="auto"/>
          <w:sz w:val="24"/>
          <w:highlight w:val="none"/>
        </w:rPr>
        <w:t>被投诉人1：</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6AE5C5FB">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06C6D9E">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7CB40E19">
      <w:pPr>
        <w:spacing w:line="360" w:lineRule="auto"/>
        <w:rPr>
          <w:rFonts w:ascii="宋体" w:hAnsi="宋体" w:cs="宋体"/>
          <w:color w:val="auto"/>
          <w:sz w:val="24"/>
          <w:highlight w:val="none"/>
        </w:rPr>
      </w:pPr>
      <w:r>
        <w:rPr>
          <w:rFonts w:hint="eastAsia" w:ascii="宋体" w:hAnsi="宋体" w:cs="宋体"/>
          <w:color w:val="auto"/>
          <w:sz w:val="24"/>
          <w:highlight w:val="none"/>
        </w:rPr>
        <w:t>被投诉人2</w:t>
      </w:r>
    </w:p>
    <w:p w14:paraId="6068A647">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47394BB3">
      <w:pPr>
        <w:spacing w:line="360" w:lineRule="auto"/>
        <w:rPr>
          <w:rFonts w:ascii="宋体" w:hAnsi="宋体" w:cs="宋体"/>
          <w:color w:val="auto"/>
          <w:sz w:val="24"/>
          <w:highlight w:val="none"/>
          <w:u w:val="single"/>
        </w:rPr>
      </w:pPr>
      <w:r>
        <w:rPr>
          <w:rFonts w:hint="eastAsia" w:ascii="宋体" w:hAnsi="宋体" w:cs="宋体"/>
          <w:color w:val="auto"/>
          <w:sz w:val="24"/>
          <w:highlight w:val="none"/>
        </w:rPr>
        <w:t>相关供应商：</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19093ABE">
      <w:pPr>
        <w:spacing w:line="360" w:lineRule="auto"/>
        <w:rPr>
          <w:rFonts w:ascii="宋体" w:hAnsi="宋体" w:cs="宋体"/>
          <w:color w:val="auto"/>
          <w:sz w:val="24"/>
          <w:highlight w:val="none"/>
          <w:u w:val="single"/>
        </w:rPr>
      </w:pPr>
      <w:r>
        <w:rPr>
          <w:rFonts w:hint="eastAsia" w:ascii="宋体" w:hAnsi="宋体" w:cs="宋体"/>
          <w:color w:val="auto"/>
          <w:sz w:val="24"/>
          <w:highlight w:val="none"/>
        </w:rPr>
        <w:t>地     址：</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邮编：</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0FE09E3">
      <w:pPr>
        <w:spacing w:line="360" w:lineRule="auto"/>
        <w:rPr>
          <w:rFonts w:ascii="宋体" w:hAnsi="宋体" w:cs="宋体"/>
          <w:color w:val="auto"/>
          <w:sz w:val="24"/>
          <w:highlight w:val="none"/>
          <w:u w:val="single"/>
        </w:rPr>
      </w:pPr>
      <w:r>
        <w:rPr>
          <w:rFonts w:hint="eastAsia" w:ascii="宋体" w:hAnsi="宋体" w:cs="宋体"/>
          <w:color w:val="auto"/>
          <w:sz w:val="24"/>
          <w:highlight w:val="none"/>
        </w:rPr>
        <w:t>联系人：</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联系电话：</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2E54AD4C">
      <w:pPr>
        <w:spacing w:line="360" w:lineRule="auto"/>
        <w:rPr>
          <w:rFonts w:ascii="宋体" w:hAnsi="宋体" w:cs="宋体"/>
          <w:color w:val="auto"/>
          <w:sz w:val="24"/>
          <w:highlight w:val="none"/>
        </w:rPr>
      </w:pPr>
      <w:r>
        <w:rPr>
          <w:rFonts w:hint="eastAsia" w:ascii="宋体" w:hAnsi="宋体" w:cs="宋体"/>
          <w:color w:val="auto"/>
          <w:sz w:val="24"/>
          <w:highlight w:val="none"/>
        </w:rPr>
        <w:t>二、投诉项目基本情况</w:t>
      </w:r>
    </w:p>
    <w:p w14:paraId="54FCC71F">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采购项目名称：</w:t>
      </w:r>
      <w:r>
        <w:rPr>
          <w:rFonts w:hint="eastAsia" w:ascii="宋体" w:hAnsi="宋体" w:cs="宋体"/>
          <w:color w:val="auto"/>
          <w:sz w:val="24"/>
          <w:highlight w:val="none"/>
          <w:u w:val="dotted"/>
        </w:rPr>
        <w:t xml:space="preserve">                                        </w:t>
      </w:r>
    </w:p>
    <w:p w14:paraId="11F7652C">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采购项目编号：</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包号：</w:t>
      </w:r>
      <w:r>
        <w:rPr>
          <w:rFonts w:hint="eastAsia" w:ascii="宋体" w:hAnsi="宋体" w:cs="宋体"/>
          <w:color w:val="auto"/>
          <w:sz w:val="24"/>
          <w:highlight w:val="none"/>
          <w:u w:val="dotted"/>
        </w:rPr>
        <w:t xml:space="preserve">              </w:t>
      </w:r>
    </w:p>
    <w:p w14:paraId="4B6E055B">
      <w:pPr>
        <w:spacing w:line="360" w:lineRule="auto"/>
        <w:rPr>
          <w:rFonts w:ascii="宋体" w:hAnsi="宋体" w:cs="宋体"/>
          <w:color w:val="auto"/>
          <w:sz w:val="24"/>
          <w:highlight w:val="none"/>
        </w:rPr>
      </w:pPr>
      <w:r>
        <w:rPr>
          <w:rFonts w:hint="eastAsia" w:ascii="宋体" w:hAnsi="宋体" w:cs="宋体"/>
          <w:color w:val="auto"/>
          <w:sz w:val="24"/>
          <w:highlight w:val="none"/>
        </w:rPr>
        <w:t>采购人名称：</w:t>
      </w:r>
      <w:r>
        <w:rPr>
          <w:rFonts w:hint="eastAsia" w:ascii="宋体" w:hAnsi="宋体" w:cs="宋体"/>
          <w:color w:val="auto"/>
          <w:sz w:val="24"/>
          <w:highlight w:val="none"/>
          <w:u w:val="dotted"/>
        </w:rPr>
        <w:t xml:space="preserve">                                           </w:t>
      </w:r>
      <w:r>
        <w:rPr>
          <w:rFonts w:hint="eastAsia" w:ascii="宋体" w:hAnsi="宋体" w:cs="宋体"/>
          <w:color w:val="auto"/>
          <w:sz w:val="24"/>
          <w:highlight w:val="none"/>
          <w:u w:val="single"/>
        </w:rPr>
        <w:t xml:space="preserve">  </w:t>
      </w:r>
    </w:p>
    <w:p w14:paraId="4E697417">
      <w:pPr>
        <w:spacing w:line="360" w:lineRule="auto"/>
        <w:rPr>
          <w:rFonts w:ascii="宋体" w:hAnsi="宋体" w:cs="宋体"/>
          <w:color w:val="auto"/>
          <w:sz w:val="24"/>
          <w:highlight w:val="none"/>
          <w:u w:val="single"/>
        </w:rPr>
      </w:pPr>
      <w:r>
        <w:rPr>
          <w:rFonts w:hint="eastAsia" w:ascii="宋体" w:hAnsi="宋体" w:cs="宋体"/>
          <w:color w:val="auto"/>
          <w:sz w:val="24"/>
          <w:highlight w:val="none"/>
        </w:rPr>
        <w:t>代理机构名称：</w:t>
      </w:r>
      <w:r>
        <w:rPr>
          <w:rFonts w:hint="eastAsia" w:ascii="宋体" w:hAnsi="宋体" w:cs="宋体"/>
          <w:color w:val="auto"/>
          <w:sz w:val="24"/>
          <w:highlight w:val="none"/>
          <w:u w:val="dotted"/>
        </w:rPr>
        <w:t xml:space="preserve">                                         </w:t>
      </w:r>
    </w:p>
    <w:p w14:paraId="2CE25AF4">
      <w:pPr>
        <w:spacing w:line="360" w:lineRule="auto"/>
        <w:rPr>
          <w:rFonts w:ascii="宋体" w:hAnsi="宋体" w:cs="宋体"/>
          <w:color w:val="auto"/>
          <w:sz w:val="24"/>
          <w:highlight w:val="none"/>
          <w:u w:val="dotted"/>
        </w:rPr>
      </w:pPr>
      <w:r>
        <w:rPr>
          <w:rFonts w:hint="eastAsia" w:ascii="宋体" w:hAnsi="宋体" w:cs="宋体"/>
          <w:color w:val="auto"/>
          <w:sz w:val="24"/>
          <w:highlight w:val="none"/>
        </w:rPr>
        <w:t>采购文件公告: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4CAC2E5">
      <w:pPr>
        <w:spacing w:line="360" w:lineRule="auto"/>
        <w:rPr>
          <w:rFonts w:ascii="宋体" w:hAnsi="宋体" w:cs="宋体"/>
          <w:color w:val="auto"/>
          <w:sz w:val="24"/>
          <w:highlight w:val="none"/>
          <w:u w:val="single"/>
        </w:rPr>
      </w:pPr>
      <w:r>
        <w:rPr>
          <w:rFonts w:hint="eastAsia" w:ascii="宋体" w:hAnsi="宋体" w:cs="宋体"/>
          <w:color w:val="auto"/>
          <w:sz w:val="24"/>
          <w:highlight w:val="none"/>
        </w:rPr>
        <w:t>采购结果公告:</w:t>
      </w:r>
      <w:r>
        <w:rPr>
          <w:rFonts w:hint="eastAsia" w:ascii="宋体" w:hAnsi="宋体" w:cs="宋体"/>
          <w:color w:val="auto"/>
          <w:sz w:val="24"/>
          <w:highlight w:val="none"/>
          <w:u w:val="dotted"/>
        </w:rPr>
        <w:t xml:space="preserve">是/否 </w:t>
      </w:r>
      <w:r>
        <w:rPr>
          <w:rFonts w:hint="eastAsia" w:ascii="宋体" w:hAnsi="宋体" w:cs="宋体"/>
          <w:color w:val="auto"/>
          <w:sz w:val="24"/>
          <w:highlight w:val="none"/>
        </w:rPr>
        <w:t>公告期限：</w:t>
      </w:r>
      <w:r>
        <w:rPr>
          <w:rFonts w:hint="eastAsia" w:ascii="宋体" w:hAnsi="宋体" w:cs="宋体"/>
          <w:color w:val="auto"/>
          <w:sz w:val="24"/>
          <w:highlight w:val="none"/>
          <w:u w:val="dotted"/>
        </w:rPr>
        <w:t xml:space="preserve">                        </w:t>
      </w:r>
    </w:p>
    <w:p w14:paraId="636E3098">
      <w:pPr>
        <w:spacing w:line="360" w:lineRule="auto"/>
        <w:rPr>
          <w:rFonts w:ascii="宋体" w:hAnsi="宋体" w:cs="宋体"/>
          <w:color w:val="auto"/>
          <w:sz w:val="24"/>
          <w:highlight w:val="none"/>
        </w:rPr>
      </w:pPr>
      <w:r>
        <w:rPr>
          <w:rFonts w:hint="eastAsia" w:ascii="宋体" w:hAnsi="宋体" w:cs="宋体"/>
          <w:color w:val="auto"/>
          <w:sz w:val="24"/>
          <w:highlight w:val="none"/>
        </w:rPr>
        <w:t>三、质疑基本情况</w:t>
      </w:r>
    </w:p>
    <w:p w14:paraId="5AA4961C">
      <w:pPr>
        <w:spacing w:line="360" w:lineRule="auto"/>
        <w:ind w:firstLine="480" w:firstLineChars="200"/>
        <w:rPr>
          <w:rFonts w:ascii="宋体" w:hAnsi="宋体" w:cs="宋体"/>
          <w:color w:val="auto"/>
          <w:sz w:val="24"/>
          <w:highlight w:val="none"/>
          <w:u w:val="dotted"/>
        </w:rPr>
      </w:pPr>
      <w:r>
        <w:rPr>
          <w:rFonts w:hint="eastAsia" w:ascii="宋体" w:hAnsi="宋体" w:cs="宋体"/>
          <w:color w:val="auto"/>
          <w:sz w:val="24"/>
          <w:highlight w:val="none"/>
        </w:rPr>
        <w:t>投诉人于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日,向</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提出质疑，质疑事项为：</w:t>
      </w:r>
      <w:r>
        <w:rPr>
          <w:rFonts w:hint="eastAsia" w:ascii="宋体" w:hAnsi="宋体" w:cs="宋体"/>
          <w:color w:val="auto"/>
          <w:sz w:val="24"/>
          <w:highlight w:val="none"/>
          <w:u w:val="dotted"/>
        </w:rPr>
        <w:t xml:space="preserve">                                </w:t>
      </w:r>
    </w:p>
    <w:p w14:paraId="4C5140C3">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479D263E">
      <w:pPr>
        <w:spacing w:line="360" w:lineRule="auto"/>
        <w:ind w:firstLine="360" w:firstLineChars="150"/>
        <w:rPr>
          <w:rFonts w:ascii="宋体" w:hAnsi="宋体" w:cs="宋体"/>
          <w:color w:val="auto"/>
          <w:sz w:val="24"/>
          <w:highlight w:val="none"/>
        </w:rPr>
      </w:pPr>
      <w:r>
        <w:rPr>
          <w:rFonts w:hint="eastAsia" w:ascii="宋体" w:hAnsi="宋体" w:cs="宋体"/>
          <w:color w:val="auto"/>
          <w:sz w:val="24"/>
          <w:highlight w:val="none"/>
          <w:u w:val="dotted"/>
        </w:rPr>
        <w:t>采购人/代理机构</w:t>
      </w:r>
      <w:r>
        <w:rPr>
          <w:rFonts w:hint="eastAsia" w:ascii="宋体" w:hAnsi="宋体" w:cs="宋体"/>
          <w:color w:val="auto"/>
          <w:sz w:val="24"/>
          <w:highlight w:val="none"/>
        </w:rPr>
        <w:t>于</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年</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月</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日,就质疑事项作出了答复/没有在法定期限内作出答复。</w:t>
      </w:r>
    </w:p>
    <w:p w14:paraId="4390C2BD">
      <w:pPr>
        <w:spacing w:line="360" w:lineRule="auto"/>
        <w:rPr>
          <w:rFonts w:ascii="宋体" w:hAnsi="宋体" w:cs="宋体"/>
          <w:color w:val="auto"/>
          <w:sz w:val="24"/>
          <w:highlight w:val="none"/>
        </w:rPr>
      </w:pPr>
      <w:r>
        <w:rPr>
          <w:rFonts w:hint="eastAsia" w:ascii="宋体" w:hAnsi="宋体" w:cs="宋体"/>
          <w:color w:val="auto"/>
          <w:sz w:val="24"/>
          <w:highlight w:val="none"/>
        </w:rPr>
        <w:t>四、投诉事项具体内容</w:t>
      </w:r>
    </w:p>
    <w:p w14:paraId="218CF608">
      <w:pPr>
        <w:spacing w:line="360" w:lineRule="auto"/>
        <w:rPr>
          <w:rFonts w:ascii="宋体" w:hAnsi="宋体" w:cs="宋体"/>
          <w:color w:val="auto"/>
          <w:sz w:val="24"/>
          <w:highlight w:val="none"/>
          <w:u w:val="single"/>
        </w:rPr>
      </w:pPr>
      <w:r>
        <w:rPr>
          <w:rFonts w:hint="eastAsia" w:ascii="宋体" w:hAnsi="宋体" w:cs="宋体"/>
          <w:color w:val="auto"/>
          <w:sz w:val="24"/>
          <w:highlight w:val="none"/>
        </w:rPr>
        <w:t>投诉事项 1：</w:t>
      </w:r>
      <w:r>
        <w:rPr>
          <w:rFonts w:hint="eastAsia" w:ascii="宋体" w:hAnsi="宋体" w:cs="宋体"/>
          <w:color w:val="auto"/>
          <w:sz w:val="24"/>
          <w:highlight w:val="none"/>
          <w:u w:val="dotted"/>
        </w:rPr>
        <w:t xml:space="preserve">                                       </w:t>
      </w:r>
    </w:p>
    <w:p w14:paraId="44F2C401">
      <w:pPr>
        <w:spacing w:line="360" w:lineRule="auto"/>
        <w:rPr>
          <w:rFonts w:ascii="宋体" w:hAnsi="宋体" w:cs="宋体"/>
          <w:color w:val="auto"/>
          <w:sz w:val="24"/>
          <w:highlight w:val="none"/>
        </w:rPr>
      </w:pPr>
      <w:r>
        <w:rPr>
          <w:rFonts w:hint="eastAsia" w:ascii="宋体" w:hAnsi="宋体" w:cs="宋体"/>
          <w:color w:val="auto"/>
          <w:sz w:val="24"/>
          <w:highlight w:val="none"/>
        </w:rPr>
        <w:t>事实依据：</w:t>
      </w:r>
      <w:r>
        <w:rPr>
          <w:rFonts w:hint="eastAsia" w:ascii="宋体" w:hAnsi="宋体" w:cs="宋体"/>
          <w:color w:val="auto"/>
          <w:sz w:val="24"/>
          <w:highlight w:val="none"/>
          <w:u w:val="dotted"/>
        </w:rPr>
        <w:t xml:space="preserve">                                         </w:t>
      </w:r>
    </w:p>
    <w:p w14:paraId="4FE516E0">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5B4A7BFE">
      <w:pPr>
        <w:spacing w:line="360" w:lineRule="auto"/>
        <w:rPr>
          <w:rFonts w:ascii="宋体" w:hAnsi="宋体" w:cs="宋体"/>
          <w:color w:val="auto"/>
          <w:sz w:val="24"/>
          <w:highlight w:val="none"/>
          <w:u w:val="single"/>
        </w:rPr>
      </w:pPr>
      <w:r>
        <w:rPr>
          <w:rFonts w:hint="eastAsia" w:ascii="宋体" w:hAnsi="宋体" w:cs="宋体"/>
          <w:color w:val="auto"/>
          <w:sz w:val="24"/>
          <w:highlight w:val="none"/>
        </w:rPr>
        <w:t>法律依据：</w:t>
      </w:r>
      <w:r>
        <w:rPr>
          <w:rFonts w:hint="eastAsia" w:ascii="宋体" w:hAnsi="宋体" w:cs="宋体"/>
          <w:color w:val="auto"/>
          <w:sz w:val="24"/>
          <w:highlight w:val="none"/>
          <w:u w:val="dotted"/>
        </w:rPr>
        <w:t xml:space="preserve">                                          </w:t>
      </w:r>
    </w:p>
    <w:p w14:paraId="2A89AC5C">
      <w:pPr>
        <w:spacing w:line="360" w:lineRule="auto"/>
        <w:rPr>
          <w:rFonts w:ascii="宋体" w:hAnsi="宋体" w:cs="宋体"/>
          <w:color w:val="auto"/>
          <w:sz w:val="24"/>
          <w:highlight w:val="none"/>
          <w:u w:val="dotted"/>
        </w:rPr>
      </w:pPr>
      <w:r>
        <w:rPr>
          <w:rFonts w:hint="eastAsia" w:ascii="宋体" w:hAnsi="宋体" w:cs="宋体"/>
          <w:color w:val="auto"/>
          <w:sz w:val="24"/>
          <w:highlight w:val="none"/>
          <w:u w:val="dotted"/>
        </w:rPr>
        <w:t xml:space="preserve">                                                      </w:t>
      </w:r>
    </w:p>
    <w:p w14:paraId="78DF91EC">
      <w:pPr>
        <w:spacing w:line="360" w:lineRule="auto"/>
        <w:rPr>
          <w:rFonts w:ascii="宋体" w:hAnsi="宋体" w:cs="宋体"/>
          <w:color w:val="auto"/>
          <w:sz w:val="24"/>
          <w:highlight w:val="none"/>
        </w:rPr>
      </w:pPr>
      <w:r>
        <w:rPr>
          <w:rFonts w:hint="eastAsia" w:ascii="宋体" w:hAnsi="宋体" w:cs="宋体"/>
          <w:color w:val="auto"/>
          <w:sz w:val="24"/>
          <w:highlight w:val="none"/>
        </w:rPr>
        <w:t>投诉事项2</w:t>
      </w:r>
    </w:p>
    <w:p w14:paraId="7963DF6F">
      <w:pPr>
        <w:spacing w:line="360" w:lineRule="auto"/>
        <w:rPr>
          <w:rFonts w:ascii="宋体" w:hAnsi="宋体" w:cs="宋体"/>
          <w:color w:val="auto"/>
          <w:sz w:val="24"/>
          <w:highlight w:val="none"/>
          <w:u w:val="dotted"/>
        </w:rPr>
      </w:pPr>
      <w:r>
        <w:rPr>
          <w:rFonts w:hint="eastAsia" w:ascii="宋体" w:hAnsi="宋体" w:cs="宋体"/>
          <w:color w:val="auto"/>
          <w:sz w:val="24"/>
          <w:highlight w:val="none"/>
        </w:rPr>
        <w:t>……</w:t>
      </w:r>
    </w:p>
    <w:p w14:paraId="1EB341E5">
      <w:pPr>
        <w:spacing w:line="360" w:lineRule="auto"/>
        <w:rPr>
          <w:rFonts w:ascii="宋体" w:hAnsi="宋体" w:cs="宋体"/>
          <w:color w:val="auto"/>
          <w:sz w:val="24"/>
          <w:highlight w:val="none"/>
        </w:rPr>
      </w:pPr>
      <w:r>
        <w:rPr>
          <w:rFonts w:hint="eastAsia" w:ascii="宋体" w:hAnsi="宋体" w:cs="宋体"/>
          <w:color w:val="auto"/>
          <w:sz w:val="24"/>
          <w:highlight w:val="none"/>
        </w:rPr>
        <w:t>五、与投诉事项相关的投诉请求</w:t>
      </w:r>
    </w:p>
    <w:p w14:paraId="5B85796C">
      <w:pPr>
        <w:spacing w:line="360" w:lineRule="auto"/>
        <w:rPr>
          <w:rFonts w:ascii="宋体" w:hAnsi="宋体" w:cs="宋体"/>
          <w:color w:val="auto"/>
          <w:sz w:val="24"/>
          <w:highlight w:val="none"/>
          <w:u w:val="single"/>
        </w:rPr>
      </w:pPr>
      <w:r>
        <w:rPr>
          <w:rFonts w:hint="eastAsia" w:ascii="宋体" w:hAnsi="宋体" w:cs="宋体"/>
          <w:color w:val="auto"/>
          <w:sz w:val="24"/>
          <w:highlight w:val="none"/>
        </w:rPr>
        <w:t>请求：</w:t>
      </w:r>
      <w:r>
        <w:rPr>
          <w:rFonts w:hint="eastAsia" w:ascii="宋体" w:hAnsi="宋体" w:cs="宋体"/>
          <w:color w:val="auto"/>
          <w:sz w:val="24"/>
          <w:highlight w:val="none"/>
          <w:u w:val="dotted"/>
        </w:rPr>
        <w:t xml:space="preserve">                                              </w:t>
      </w:r>
      <w:r>
        <w:rPr>
          <w:rFonts w:hint="eastAsia" w:ascii="宋体" w:hAnsi="宋体" w:cs="宋体"/>
          <w:color w:val="auto"/>
          <w:sz w:val="24"/>
          <w:highlight w:val="none"/>
        </w:rPr>
        <w:t xml:space="preserve">                                                                                               </w:t>
      </w:r>
    </w:p>
    <w:p w14:paraId="5DAEB8F5">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签字(签章)：                   公章：                      </w:t>
      </w:r>
    </w:p>
    <w:p w14:paraId="63995822">
      <w:pPr>
        <w:spacing w:line="360" w:lineRule="auto"/>
        <w:rPr>
          <w:rFonts w:ascii="宋体" w:hAnsi="宋体" w:cs="宋体"/>
          <w:color w:val="auto"/>
          <w:sz w:val="24"/>
          <w:highlight w:val="none"/>
        </w:rPr>
      </w:pPr>
      <w:r>
        <w:rPr>
          <w:rFonts w:hint="eastAsia" w:ascii="宋体" w:hAnsi="宋体" w:cs="宋体"/>
          <w:color w:val="auto"/>
          <w:sz w:val="24"/>
          <w:highlight w:val="none"/>
        </w:rPr>
        <w:t xml:space="preserve">日期：    </w:t>
      </w:r>
    </w:p>
    <w:p w14:paraId="2F0C0359">
      <w:pPr>
        <w:spacing w:line="360" w:lineRule="auto"/>
        <w:rPr>
          <w:rFonts w:ascii="宋体" w:hAnsi="宋体" w:cs="宋体"/>
          <w:b/>
          <w:color w:val="auto"/>
          <w:sz w:val="24"/>
          <w:highlight w:val="none"/>
        </w:rPr>
      </w:pPr>
      <w:r>
        <w:rPr>
          <w:rFonts w:hint="eastAsia" w:ascii="宋体" w:hAnsi="宋体" w:cs="宋体"/>
          <w:b/>
          <w:color w:val="auto"/>
          <w:sz w:val="24"/>
          <w:highlight w:val="none"/>
        </w:rPr>
        <w:t>投诉书制作说明：</w:t>
      </w:r>
    </w:p>
    <w:p w14:paraId="337E6D50">
      <w:pPr>
        <w:widowControl/>
        <w:spacing w:line="360" w:lineRule="auto"/>
        <w:ind w:firstLine="480" w:firstLineChars="200"/>
        <w:rPr>
          <w:rFonts w:ascii="宋体" w:hAnsi="宋体" w:cs="宋体"/>
          <w:color w:val="auto"/>
          <w:kern w:val="0"/>
          <w:sz w:val="24"/>
          <w:highlight w:val="none"/>
        </w:rPr>
      </w:pPr>
      <w:r>
        <w:rPr>
          <w:rFonts w:hint="eastAsia" w:ascii="宋体" w:hAnsi="宋体" w:cs="宋体"/>
          <w:color w:val="auto"/>
          <w:sz w:val="24"/>
          <w:highlight w:val="none"/>
        </w:rPr>
        <w:t>1.投诉人提起投诉时，应当提交投诉书和必要的证明材料，并按照被投诉人和与投诉事项有关的供应商数量提供投诉书副本。</w:t>
      </w:r>
    </w:p>
    <w:p w14:paraId="1D5F131F">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2.投诉人若委托代理人进行投诉的，投诉书应按照要求列明“授权代表”的有关内容，并在附件中提交由</w:t>
      </w:r>
      <w:r>
        <w:rPr>
          <w:rFonts w:hint="eastAsia" w:ascii="宋体" w:hAnsi="宋体" w:cs="宋体"/>
          <w:color w:val="auto"/>
          <w:kern w:val="0"/>
          <w:sz w:val="24"/>
          <w:highlight w:val="none"/>
        </w:rPr>
        <w:t>投诉人签署的授权委托书。授权委托书应当载明代理人的姓名或者名称、代理事项、具体权限、期限和相关事项。</w:t>
      </w:r>
    </w:p>
    <w:p w14:paraId="5F906C8E">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3.投诉人若对项目的某一分包进行投诉，投诉书应列明具体分包号。</w:t>
      </w:r>
    </w:p>
    <w:p w14:paraId="63F4AB82">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4.投诉书应简要列明质疑事项，质疑函、质疑答复等作为附件材料提供。</w:t>
      </w:r>
    </w:p>
    <w:p w14:paraId="55991907">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5.投诉书的投诉事项应具体、明确，并有必要的事实依据和法律依据。</w:t>
      </w:r>
    </w:p>
    <w:p w14:paraId="5960D9F4">
      <w:pPr>
        <w:widowControl/>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6.投诉书的投诉请求应与投诉事项相关。</w:t>
      </w:r>
    </w:p>
    <w:p w14:paraId="7BC3621B">
      <w:pPr>
        <w:widowControl/>
        <w:spacing w:line="360" w:lineRule="auto"/>
        <w:ind w:firstLine="480" w:firstLineChars="200"/>
        <w:jc w:val="left"/>
        <w:rPr>
          <w:rFonts w:ascii="宋体" w:hAnsi="宋体" w:cs="宋体"/>
          <w:color w:val="auto"/>
          <w:kern w:val="0"/>
          <w:sz w:val="24"/>
          <w:highlight w:val="none"/>
        </w:rPr>
      </w:pPr>
      <w:r>
        <w:rPr>
          <w:rFonts w:hint="eastAsia" w:ascii="宋体" w:hAnsi="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5D4D972A">
      <w:pPr>
        <w:autoSpaceDE w:val="0"/>
        <w:autoSpaceDN w:val="0"/>
        <w:jc w:val="center"/>
        <w:rPr>
          <w:rFonts w:ascii="宋体" w:hAnsi="宋体" w:cs="宋体"/>
          <w:b/>
          <w:color w:val="auto"/>
          <w:spacing w:val="6"/>
          <w:sz w:val="32"/>
          <w:szCs w:val="32"/>
          <w:highlight w:val="none"/>
        </w:rPr>
      </w:pPr>
    </w:p>
    <w:p w14:paraId="61B319EF">
      <w:pPr>
        <w:autoSpaceDE w:val="0"/>
        <w:autoSpaceDN w:val="0"/>
        <w:jc w:val="center"/>
        <w:rPr>
          <w:rFonts w:hint="eastAsia" w:ascii="宋体" w:hAnsi="宋体" w:cs="宋体"/>
          <w:b/>
          <w:color w:val="auto"/>
          <w:spacing w:val="6"/>
          <w:sz w:val="32"/>
          <w:szCs w:val="32"/>
          <w:highlight w:val="none"/>
        </w:rPr>
      </w:pPr>
    </w:p>
    <w:p w14:paraId="269EC486">
      <w:pPr>
        <w:autoSpaceDE w:val="0"/>
        <w:autoSpaceDN w:val="0"/>
        <w:jc w:val="center"/>
        <w:rPr>
          <w:rFonts w:hint="eastAsia" w:ascii="宋体" w:hAnsi="宋体" w:cs="宋体"/>
          <w:b/>
          <w:color w:val="auto"/>
          <w:spacing w:val="6"/>
          <w:sz w:val="32"/>
          <w:szCs w:val="32"/>
          <w:highlight w:val="none"/>
        </w:rPr>
      </w:pPr>
    </w:p>
    <w:p w14:paraId="04C33140">
      <w:pPr>
        <w:autoSpaceDE w:val="0"/>
        <w:autoSpaceDN w:val="0"/>
        <w:jc w:val="center"/>
        <w:rPr>
          <w:rFonts w:hint="eastAsia" w:ascii="宋体" w:hAnsi="宋体" w:cs="宋体"/>
          <w:b/>
          <w:color w:val="auto"/>
          <w:spacing w:val="6"/>
          <w:sz w:val="32"/>
          <w:szCs w:val="32"/>
          <w:highlight w:val="none"/>
        </w:rPr>
      </w:pPr>
    </w:p>
    <w:p w14:paraId="4938A802">
      <w:pPr>
        <w:autoSpaceDE w:val="0"/>
        <w:autoSpaceDN w:val="0"/>
        <w:jc w:val="center"/>
        <w:rPr>
          <w:rFonts w:hint="eastAsia" w:ascii="宋体" w:hAnsi="宋体" w:cs="宋体"/>
          <w:b/>
          <w:color w:val="auto"/>
          <w:spacing w:val="6"/>
          <w:sz w:val="32"/>
          <w:szCs w:val="32"/>
          <w:highlight w:val="none"/>
        </w:rPr>
      </w:pPr>
    </w:p>
    <w:p w14:paraId="66B1EFE4">
      <w:pPr>
        <w:autoSpaceDE w:val="0"/>
        <w:autoSpaceDN w:val="0"/>
        <w:jc w:val="center"/>
        <w:rPr>
          <w:rFonts w:hint="eastAsia" w:ascii="宋体" w:hAnsi="宋体" w:cs="宋体"/>
          <w:b/>
          <w:color w:val="auto"/>
          <w:spacing w:val="6"/>
          <w:sz w:val="32"/>
          <w:szCs w:val="32"/>
          <w:highlight w:val="none"/>
        </w:rPr>
      </w:pPr>
    </w:p>
    <w:p w14:paraId="36F4AFA6">
      <w:pPr>
        <w:autoSpaceDE w:val="0"/>
        <w:autoSpaceDN w:val="0"/>
        <w:jc w:val="center"/>
        <w:rPr>
          <w:rFonts w:hint="eastAsia" w:ascii="宋体" w:hAnsi="宋体" w:cs="宋体"/>
          <w:b/>
          <w:color w:val="auto"/>
          <w:spacing w:val="6"/>
          <w:sz w:val="32"/>
          <w:szCs w:val="32"/>
          <w:highlight w:val="none"/>
        </w:rPr>
      </w:pPr>
    </w:p>
    <w:p w14:paraId="39287DB7">
      <w:pPr>
        <w:autoSpaceDE w:val="0"/>
        <w:autoSpaceDN w:val="0"/>
        <w:jc w:val="center"/>
        <w:rPr>
          <w:rFonts w:ascii="宋体" w:hAnsi="宋体" w:cs="宋体"/>
          <w:b/>
          <w:bCs/>
          <w:color w:val="auto"/>
          <w:sz w:val="32"/>
          <w:szCs w:val="32"/>
          <w:highlight w:val="none"/>
        </w:rPr>
      </w:pPr>
      <w:r>
        <w:rPr>
          <w:rFonts w:hint="eastAsia" w:ascii="宋体" w:hAnsi="宋体" w:cs="宋体"/>
          <w:b/>
          <w:color w:val="auto"/>
          <w:spacing w:val="6"/>
          <w:sz w:val="32"/>
          <w:szCs w:val="32"/>
          <w:highlight w:val="none"/>
        </w:rPr>
        <w:t>附件4：</w:t>
      </w:r>
      <w:r>
        <w:rPr>
          <w:rFonts w:hint="eastAsia" w:ascii="宋体" w:hAnsi="宋体" w:cs="宋体"/>
          <w:b/>
          <w:bCs/>
          <w:color w:val="auto"/>
          <w:sz w:val="32"/>
          <w:szCs w:val="32"/>
          <w:highlight w:val="none"/>
        </w:rPr>
        <w:t>业务专用章使用说明函</w:t>
      </w:r>
    </w:p>
    <w:p w14:paraId="7CF163A5">
      <w:pPr>
        <w:spacing w:line="360" w:lineRule="auto"/>
        <w:rPr>
          <w:rFonts w:ascii="宋体" w:hAnsi="宋体" w:cs="宋体"/>
          <w:color w:val="auto"/>
          <w:sz w:val="24"/>
          <w:highlight w:val="none"/>
          <w:u w:val="single"/>
        </w:rPr>
      </w:pPr>
    </w:p>
    <w:p w14:paraId="1DFA3F4E">
      <w:pPr>
        <w:spacing w:line="360" w:lineRule="auto"/>
        <w:rPr>
          <w:rFonts w:ascii="宋体" w:hAnsi="宋体" w:cs="宋体"/>
          <w:color w:val="auto"/>
          <w:sz w:val="24"/>
          <w:highlight w:val="none"/>
        </w:rPr>
      </w:pPr>
      <w:r>
        <w:rPr>
          <w:rFonts w:hint="eastAsia" w:ascii="宋体" w:hAnsi="宋体" w:cs="宋体"/>
          <w:color w:val="auto"/>
          <w:sz w:val="24"/>
          <w:highlight w:val="none"/>
          <w:u w:val="single"/>
        </w:rPr>
        <w:t>（采购人）、（采购代理机构）：</w:t>
      </w:r>
    </w:p>
    <w:p w14:paraId="0EFA6E71">
      <w:pPr>
        <w:spacing w:line="360" w:lineRule="auto"/>
        <w:ind w:firstLine="480" w:firstLineChars="200"/>
        <w:rPr>
          <w:rFonts w:ascii="宋体" w:hAnsi="宋体" w:cs="宋体"/>
          <w:color w:val="auto"/>
          <w:sz w:val="24"/>
          <w:highlight w:val="none"/>
        </w:rPr>
      </w:pPr>
      <w:r>
        <w:rPr>
          <w:rFonts w:hint="eastAsia" w:ascii="宋体" w:hAnsi="宋体" w:cs="宋体"/>
          <w:color w:val="auto"/>
          <w:kern w:val="0"/>
          <w:sz w:val="24"/>
          <w:highlight w:val="none"/>
          <w:lang w:val="zh-CN"/>
        </w:rPr>
        <w:t>我方</w:t>
      </w:r>
      <w:r>
        <w:rPr>
          <w:rFonts w:hint="eastAsia" w:ascii="宋体" w:hAnsi="宋体" w:cs="宋体"/>
          <w:color w:val="auto"/>
          <w:kern w:val="0"/>
          <w:sz w:val="24"/>
          <w:highlight w:val="none"/>
          <w:u w:val="single"/>
          <w:lang w:val="zh-CN"/>
        </w:rPr>
        <w:t xml:space="preserve">                         </w:t>
      </w:r>
      <w:r>
        <w:rPr>
          <w:rFonts w:hint="eastAsia" w:ascii="宋体" w:hAnsi="宋体" w:cs="宋体"/>
          <w:color w:val="auto"/>
          <w:sz w:val="24"/>
          <w:highlight w:val="none"/>
        </w:rPr>
        <w:t>(投标人全称)是中华人民共和国依法登记注册的合法企业，</w:t>
      </w:r>
      <w:r>
        <w:rPr>
          <w:rFonts w:hint="eastAsia" w:ascii="宋体" w:hAnsi="宋体" w:cs="宋体"/>
          <w:bCs/>
          <w:color w:val="auto"/>
          <w:sz w:val="24"/>
          <w:highlight w:val="none"/>
        </w:rPr>
        <w:t>在参加</w:t>
      </w:r>
      <w:r>
        <w:rPr>
          <w:rFonts w:hint="eastAsia" w:ascii="宋体" w:hAnsi="宋体" w:cs="宋体"/>
          <w:color w:val="auto"/>
          <w:sz w:val="24"/>
          <w:highlight w:val="none"/>
        </w:rPr>
        <w:t>你方组织的（项目名称）【招标编号：（采购编号）】</w:t>
      </w:r>
      <w:r>
        <w:rPr>
          <w:rFonts w:hint="eastAsia" w:ascii="宋体" w:hAnsi="宋体" w:cs="宋体"/>
          <w:bCs/>
          <w:color w:val="auto"/>
          <w:sz w:val="24"/>
          <w:highlight w:val="none"/>
        </w:rPr>
        <w:t>投标活动中作如下说明：</w:t>
      </w:r>
      <w:r>
        <w:rPr>
          <w:rFonts w:hint="eastAsia" w:ascii="宋体" w:hAnsi="宋体" w:cs="宋体"/>
          <w:color w:val="auto"/>
          <w:sz w:val="24"/>
          <w:highlight w:val="none"/>
        </w:rPr>
        <w:t xml:space="preserve">我方所使用的“XX专用章”与法定名称章具有同等的法律效力，对使用“XX专用章”的行为予以完全承认，并愿意承担相应责任。   </w:t>
      </w:r>
    </w:p>
    <w:p w14:paraId="586C26B3">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特此说明。</w:t>
      </w:r>
    </w:p>
    <w:p w14:paraId="05BB73AE">
      <w:pPr>
        <w:spacing w:line="360" w:lineRule="auto"/>
        <w:ind w:firstLine="494"/>
        <w:rPr>
          <w:rFonts w:ascii="宋体" w:hAnsi="宋体" w:cs="宋体"/>
          <w:color w:val="auto"/>
          <w:sz w:val="24"/>
          <w:highlight w:val="none"/>
        </w:rPr>
      </w:pPr>
    </w:p>
    <w:p w14:paraId="5BD4EB88">
      <w:pPr>
        <w:spacing w:line="360" w:lineRule="auto"/>
        <w:ind w:firstLine="494"/>
        <w:rPr>
          <w:rFonts w:ascii="宋体" w:hAnsi="宋体" w:cs="宋体"/>
          <w:color w:val="auto"/>
          <w:sz w:val="24"/>
          <w:highlight w:val="none"/>
        </w:rPr>
      </w:pPr>
    </w:p>
    <w:p w14:paraId="1FF12970">
      <w:pPr>
        <w:spacing w:line="360" w:lineRule="auto"/>
        <w:ind w:firstLine="494"/>
        <w:rPr>
          <w:rFonts w:ascii="宋体" w:hAnsi="宋体" w:cs="宋体"/>
          <w:color w:val="auto"/>
          <w:sz w:val="24"/>
          <w:highlight w:val="none"/>
        </w:rPr>
      </w:pPr>
    </w:p>
    <w:p w14:paraId="1A0D78EA">
      <w:pPr>
        <w:spacing w:line="360" w:lineRule="auto"/>
        <w:ind w:firstLine="494"/>
        <w:rPr>
          <w:rFonts w:ascii="宋体" w:hAnsi="宋体" w:cs="宋体"/>
          <w:color w:val="auto"/>
          <w:sz w:val="24"/>
          <w:highlight w:val="none"/>
        </w:rPr>
      </w:pPr>
    </w:p>
    <w:p w14:paraId="04C5B380">
      <w:pPr>
        <w:spacing w:line="360" w:lineRule="auto"/>
        <w:ind w:right="480" w:firstLine="4080" w:firstLineChars="1700"/>
        <w:rPr>
          <w:rFonts w:ascii="宋体" w:hAnsi="宋体" w:cs="宋体"/>
          <w:color w:val="auto"/>
          <w:sz w:val="24"/>
          <w:highlight w:val="none"/>
        </w:rPr>
      </w:pPr>
      <w:r>
        <w:rPr>
          <w:rFonts w:hint="eastAsia" w:ascii="宋体" w:hAnsi="宋体" w:cs="宋体"/>
          <w:color w:val="auto"/>
          <w:sz w:val="24"/>
          <w:highlight w:val="none"/>
        </w:rPr>
        <w:t>投标单位（法定名称章）：</w:t>
      </w:r>
    </w:p>
    <w:p w14:paraId="1FF3F588">
      <w:pPr>
        <w:ind w:right="1440" w:firstLine="494"/>
        <w:jc w:val="center"/>
        <w:rPr>
          <w:rFonts w:ascii="宋体" w:hAnsi="宋体" w:cs="宋体"/>
          <w:color w:val="auto"/>
          <w:sz w:val="24"/>
          <w:highlight w:val="none"/>
        </w:rPr>
      </w:pPr>
      <w:r>
        <w:rPr>
          <w:rFonts w:hint="eastAsia" w:ascii="宋体" w:hAnsi="宋体" w:cs="宋体"/>
          <w:color w:val="auto"/>
          <w:sz w:val="24"/>
          <w:highlight w:val="none"/>
        </w:rPr>
        <w:t xml:space="preserve">                              日期：       年     月     日</w:t>
      </w:r>
    </w:p>
    <w:p w14:paraId="284C436B">
      <w:pPr>
        <w:rPr>
          <w:rFonts w:ascii="宋体" w:hAnsi="宋体" w:cs="宋体"/>
          <w:color w:val="auto"/>
          <w:sz w:val="24"/>
          <w:highlight w:val="none"/>
        </w:rPr>
      </w:pPr>
      <w:r>
        <w:rPr>
          <w:rFonts w:hint="eastAsia" w:ascii="宋体" w:hAnsi="宋体" w:cs="宋体"/>
          <w:b/>
          <w:bCs/>
          <w:color w:val="auto"/>
          <w:sz w:val="24"/>
          <w:highlight w:val="none"/>
        </w:rPr>
        <w:t>附：</w:t>
      </w:r>
    </w:p>
    <w:p w14:paraId="33EDD662">
      <w:pPr>
        <w:spacing w:line="360" w:lineRule="auto"/>
        <w:rPr>
          <w:rFonts w:ascii="宋体" w:hAnsi="宋体" w:cs="宋体"/>
          <w:bCs/>
          <w:color w:val="auto"/>
          <w:sz w:val="24"/>
          <w:highlight w:val="none"/>
        </w:rPr>
      </w:pPr>
      <w:r>
        <w:rPr>
          <w:rFonts w:hint="eastAsia" w:ascii="宋体" w:hAnsi="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ZjEem2AAAAAoBAAAPAAAAAAAAAAEAIAAAACIAAABkcnMvZG93bnJldi54bWxQSwECFAAU&#10;AAAACACHTuJAd4J9RC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cs="宋体"/>
          <w:color w:val="auto"/>
          <w:sz w:val="24"/>
          <w:highlight w:val="none"/>
        </w:rPr>
        <w:t>投标单位法定名称章（印模）                投标单位“XX专用章”（印模）</w:t>
      </w:r>
    </w:p>
    <w:p w14:paraId="572BE5E0">
      <w:pPr>
        <w:autoSpaceDE w:val="0"/>
        <w:autoSpaceDN w:val="0"/>
        <w:jc w:val="center"/>
        <w:rPr>
          <w:rFonts w:ascii="宋体" w:hAnsi="宋体" w:cs="宋体"/>
          <w:b/>
          <w:color w:val="auto"/>
          <w:spacing w:val="6"/>
          <w:sz w:val="32"/>
          <w:szCs w:val="32"/>
          <w:highlight w:val="none"/>
        </w:rPr>
      </w:pPr>
    </w:p>
    <w:p w14:paraId="08D3860B">
      <w:pPr>
        <w:autoSpaceDE w:val="0"/>
        <w:autoSpaceDN w:val="0"/>
        <w:jc w:val="center"/>
        <w:rPr>
          <w:rFonts w:ascii="宋体" w:hAnsi="宋体" w:cs="宋体"/>
          <w:b/>
          <w:color w:val="auto"/>
          <w:spacing w:val="6"/>
          <w:sz w:val="32"/>
          <w:szCs w:val="32"/>
          <w:highlight w:val="none"/>
        </w:rPr>
      </w:pPr>
    </w:p>
    <w:p w14:paraId="36AD9ED9">
      <w:pPr>
        <w:autoSpaceDE w:val="0"/>
        <w:autoSpaceDN w:val="0"/>
        <w:jc w:val="center"/>
        <w:rPr>
          <w:rFonts w:ascii="宋体" w:hAnsi="宋体" w:cs="宋体"/>
          <w:b/>
          <w:color w:val="auto"/>
          <w:spacing w:val="6"/>
          <w:sz w:val="32"/>
          <w:szCs w:val="32"/>
          <w:highlight w:val="none"/>
        </w:rPr>
      </w:pPr>
    </w:p>
    <w:p w14:paraId="36C4C41F">
      <w:pPr>
        <w:autoSpaceDE w:val="0"/>
        <w:autoSpaceDN w:val="0"/>
        <w:jc w:val="center"/>
        <w:rPr>
          <w:rFonts w:ascii="宋体" w:hAnsi="宋体" w:cs="宋体"/>
          <w:b/>
          <w:color w:val="auto"/>
          <w:spacing w:val="6"/>
          <w:sz w:val="32"/>
          <w:szCs w:val="32"/>
          <w:highlight w:val="none"/>
        </w:rPr>
      </w:pPr>
    </w:p>
    <w:p w14:paraId="76F92430">
      <w:pPr>
        <w:autoSpaceDE w:val="0"/>
        <w:autoSpaceDN w:val="0"/>
        <w:jc w:val="center"/>
        <w:rPr>
          <w:rFonts w:ascii="宋体" w:hAnsi="宋体" w:cs="宋体"/>
          <w:b/>
          <w:color w:val="auto"/>
          <w:spacing w:val="6"/>
          <w:sz w:val="32"/>
          <w:szCs w:val="32"/>
          <w:highlight w:val="none"/>
        </w:rPr>
      </w:pPr>
    </w:p>
    <w:p w14:paraId="359BCF23">
      <w:pPr>
        <w:autoSpaceDE w:val="0"/>
        <w:autoSpaceDN w:val="0"/>
        <w:jc w:val="center"/>
        <w:rPr>
          <w:rFonts w:ascii="宋体" w:hAnsi="宋体" w:cs="宋体"/>
          <w:b/>
          <w:color w:val="auto"/>
          <w:spacing w:val="6"/>
          <w:sz w:val="32"/>
          <w:szCs w:val="32"/>
          <w:highlight w:val="none"/>
        </w:rPr>
      </w:pPr>
    </w:p>
    <w:p w14:paraId="7D7AABD1">
      <w:pPr>
        <w:autoSpaceDE w:val="0"/>
        <w:autoSpaceDN w:val="0"/>
        <w:jc w:val="center"/>
        <w:rPr>
          <w:rFonts w:ascii="宋体" w:hAnsi="宋体" w:cs="宋体"/>
          <w:b/>
          <w:color w:val="auto"/>
          <w:spacing w:val="6"/>
          <w:sz w:val="32"/>
          <w:szCs w:val="32"/>
          <w:highlight w:val="none"/>
        </w:rPr>
      </w:pPr>
    </w:p>
    <w:p w14:paraId="15A6C477">
      <w:pPr>
        <w:autoSpaceDE w:val="0"/>
        <w:autoSpaceDN w:val="0"/>
        <w:jc w:val="center"/>
        <w:rPr>
          <w:rFonts w:ascii="宋体" w:hAnsi="宋体" w:cs="宋体"/>
          <w:b/>
          <w:color w:val="auto"/>
          <w:spacing w:val="6"/>
          <w:sz w:val="32"/>
          <w:szCs w:val="32"/>
          <w:highlight w:val="none"/>
        </w:rPr>
      </w:pPr>
    </w:p>
    <w:p w14:paraId="24FF7063">
      <w:pPr>
        <w:autoSpaceDE w:val="0"/>
        <w:autoSpaceDN w:val="0"/>
        <w:jc w:val="center"/>
        <w:rPr>
          <w:rFonts w:ascii="宋体" w:hAnsi="宋体" w:cs="宋体"/>
          <w:b/>
          <w:color w:val="auto"/>
          <w:spacing w:val="6"/>
          <w:sz w:val="32"/>
          <w:szCs w:val="32"/>
          <w:highlight w:val="none"/>
        </w:rPr>
      </w:pPr>
    </w:p>
    <w:p w14:paraId="5D20A31F">
      <w:pPr>
        <w:autoSpaceDE w:val="0"/>
        <w:autoSpaceDN w:val="0"/>
        <w:jc w:val="center"/>
        <w:rPr>
          <w:rFonts w:ascii="宋体" w:hAnsi="宋体" w:cs="宋体"/>
          <w:b/>
          <w:color w:val="auto"/>
          <w:spacing w:val="6"/>
          <w:sz w:val="32"/>
          <w:szCs w:val="32"/>
          <w:highlight w:val="none"/>
        </w:rPr>
      </w:pPr>
    </w:p>
    <w:p w14:paraId="7A8ADF48">
      <w:pPr>
        <w:autoSpaceDE w:val="0"/>
        <w:autoSpaceDN w:val="0"/>
        <w:jc w:val="center"/>
        <w:rPr>
          <w:rFonts w:hint="eastAsia" w:ascii="宋体" w:hAnsi="宋体" w:cs="宋体"/>
          <w:b/>
          <w:color w:val="auto"/>
          <w:spacing w:val="6"/>
          <w:sz w:val="32"/>
          <w:szCs w:val="32"/>
          <w:highlight w:val="none"/>
        </w:rPr>
      </w:pPr>
    </w:p>
    <w:p w14:paraId="311C93A6">
      <w:pPr>
        <w:autoSpaceDE w:val="0"/>
        <w:autoSpaceDN w:val="0"/>
        <w:jc w:val="center"/>
        <w:rPr>
          <w:rFonts w:hint="eastAsia" w:ascii="宋体" w:hAnsi="宋体" w:cs="宋体"/>
          <w:b/>
          <w:color w:val="auto"/>
          <w:spacing w:val="6"/>
          <w:sz w:val="32"/>
          <w:szCs w:val="32"/>
          <w:highlight w:val="none"/>
        </w:rPr>
      </w:pPr>
    </w:p>
    <w:p w14:paraId="043AF653">
      <w:pPr>
        <w:autoSpaceDE w:val="0"/>
        <w:autoSpaceDN w:val="0"/>
        <w:jc w:val="center"/>
        <w:rPr>
          <w:rFonts w:hint="eastAsia" w:ascii="宋体" w:hAnsi="宋体" w:cs="宋体"/>
          <w:b/>
          <w:color w:val="auto"/>
          <w:spacing w:val="6"/>
          <w:sz w:val="32"/>
          <w:szCs w:val="32"/>
          <w:highlight w:val="none"/>
        </w:rPr>
      </w:pPr>
    </w:p>
    <w:p w14:paraId="161390E4">
      <w:pPr>
        <w:autoSpaceDE w:val="0"/>
        <w:autoSpaceDN w:val="0"/>
        <w:jc w:val="center"/>
        <w:rPr>
          <w:rFonts w:hint="eastAsia" w:ascii="宋体" w:hAnsi="宋体" w:cs="宋体"/>
          <w:b/>
          <w:color w:val="auto"/>
          <w:spacing w:val="6"/>
          <w:sz w:val="32"/>
          <w:szCs w:val="32"/>
          <w:highlight w:val="none"/>
        </w:rPr>
      </w:pPr>
    </w:p>
    <w:p w14:paraId="55BB1812">
      <w:pPr>
        <w:autoSpaceDE w:val="0"/>
        <w:autoSpaceDN w:val="0"/>
        <w:jc w:val="center"/>
        <w:rPr>
          <w:rFonts w:hint="eastAsia" w:ascii="宋体" w:hAnsi="宋体" w:cs="宋体"/>
          <w:b/>
          <w:color w:val="auto"/>
          <w:spacing w:val="6"/>
          <w:sz w:val="32"/>
          <w:szCs w:val="32"/>
          <w:highlight w:val="none"/>
        </w:rPr>
      </w:pPr>
    </w:p>
    <w:p w14:paraId="4EB63812">
      <w:pPr>
        <w:autoSpaceDE w:val="0"/>
        <w:autoSpaceDN w:val="0"/>
        <w:jc w:val="center"/>
        <w:rPr>
          <w:rFonts w:hint="eastAsia" w:ascii="宋体" w:hAnsi="宋体" w:cs="宋体"/>
          <w:b/>
          <w:color w:val="auto"/>
          <w:spacing w:val="6"/>
          <w:sz w:val="32"/>
          <w:szCs w:val="32"/>
          <w:highlight w:val="none"/>
        </w:rPr>
      </w:pPr>
    </w:p>
    <w:p w14:paraId="7C33C171">
      <w:pPr>
        <w:autoSpaceDE w:val="0"/>
        <w:autoSpaceDN w:val="0"/>
        <w:jc w:val="center"/>
        <w:rPr>
          <w:rFonts w:hint="eastAsia" w:ascii="宋体" w:hAnsi="宋体" w:cs="宋体"/>
          <w:b/>
          <w:color w:val="auto"/>
          <w:spacing w:val="6"/>
          <w:sz w:val="32"/>
          <w:szCs w:val="32"/>
          <w:highlight w:val="none"/>
        </w:rPr>
      </w:pPr>
    </w:p>
    <w:p w14:paraId="45BD41FD">
      <w:pPr>
        <w:autoSpaceDE w:val="0"/>
        <w:autoSpaceDN w:val="0"/>
        <w:jc w:val="center"/>
        <w:rPr>
          <w:rFonts w:ascii="宋体" w:hAnsi="宋体" w:cs="宋体"/>
          <w:b/>
          <w:color w:val="auto"/>
          <w:kern w:val="0"/>
          <w:sz w:val="32"/>
          <w:szCs w:val="32"/>
          <w:highlight w:val="none"/>
          <w:lang w:val="zh-CN"/>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5</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lang w:val="zh-CN"/>
        </w:rPr>
        <w:t>联合协议</w:t>
      </w:r>
    </w:p>
    <w:p w14:paraId="72F9E7D7">
      <w:pPr>
        <w:widowControl/>
        <w:spacing w:line="360" w:lineRule="auto"/>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（以联合体形式投标的，提供联合协议；本项目不接受联合体投标或者投标人不以联合体形式投标的，则不需要提供）</w:t>
      </w:r>
    </w:p>
    <w:p w14:paraId="53777C5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（联合体所有成员名称）</w:t>
      </w:r>
      <w:r>
        <w:rPr>
          <w:rFonts w:hint="eastAsia" w:ascii="宋体" w:hAnsi="宋体" w:cs="宋体"/>
          <w:color w:val="auto"/>
          <w:kern w:val="0"/>
          <w:sz w:val="24"/>
          <w:highlight w:val="none"/>
        </w:rPr>
        <w:t>自愿</w:t>
      </w:r>
      <w:r>
        <w:rPr>
          <w:rFonts w:hint="eastAsia" w:ascii="宋体" w:hAnsi="宋体" w:cs="宋体"/>
          <w:color w:val="auto"/>
          <w:kern w:val="0"/>
          <w:sz w:val="24"/>
          <w:highlight w:val="none"/>
          <w:lang w:val="zh-CN"/>
        </w:rPr>
        <w:t>组成一个联合体，以一个投标人的身份</w:t>
      </w:r>
      <w:r>
        <w:rPr>
          <w:rFonts w:hint="eastAsia" w:ascii="宋体" w:hAnsi="宋体" w:cs="宋体"/>
          <w:color w:val="auto"/>
          <w:kern w:val="0"/>
          <w:sz w:val="24"/>
          <w:highlight w:val="none"/>
        </w:rPr>
        <w:t>参加</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 xml:space="preserve">投标。 </w:t>
      </w:r>
    </w:p>
    <w:p w14:paraId="288A03B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一、各方一致决定，</w:t>
      </w:r>
      <w:r>
        <w:rPr>
          <w:rFonts w:hint="eastAsia" w:ascii="宋体" w:hAnsi="宋体" w:cs="宋体"/>
          <w:color w:val="auto"/>
          <w:kern w:val="0"/>
          <w:sz w:val="24"/>
          <w:highlight w:val="none"/>
          <w:u w:val="single"/>
        </w:rPr>
        <w:t>（某联合体成员名称）</w:t>
      </w:r>
      <w:r>
        <w:rPr>
          <w:rFonts w:hint="eastAsia" w:ascii="宋体" w:hAnsi="宋体" w:cs="宋体"/>
          <w:color w:val="auto"/>
          <w:kern w:val="0"/>
          <w:sz w:val="24"/>
          <w:highlight w:val="none"/>
        </w:rPr>
        <w:t>为联合体</w:t>
      </w:r>
      <w:r>
        <w:rPr>
          <w:rFonts w:hint="eastAsia" w:ascii="宋体" w:hAnsi="宋体" w:cs="宋体"/>
          <w:color w:val="auto"/>
          <w:kern w:val="0"/>
          <w:sz w:val="24"/>
          <w:highlight w:val="none"/>
          <w:lang w:val="zh-CN"/>
        </w:rPr>
        <w:t>牵头人</w:t>
      </w:r>
      <w:r>
        <w:rPr>
          <w:rFonts w:hint="eastAsia" w:ascii="宋体" w:hAnsi="宋体" w:cs="宋体"/>
          <w:color w:val="auto"/>
          <w:sz w:val="24"/>
          <w:highlight w:val="none"/>
        </w:rPr>
        <w:t>，代表所有联合体成员负责投标和合同实施阶段的主办、协调工作</w:t>
      </w:r>
      <w:r>
        <w:rPr>
          <w:rFonts w:hint="eastAsia" w:ascii="宋体" w:hAnsi="宋体" w:cs="宋体"/>
          <w:color w:val="auto"/>
          <w:kern w:val="0"/>
          <w:sz w:val="24"/>
          <w:highlight w:val="none"/>
          <w:lang w:val="zh-CN"/>
        </w:rPr>
        <w:t>。</w:t>
      </w:r>
    </w:p>
    <w:p w14:paraId="15610D5A">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w:t>
      </w:r>
      <w:r>
        <w:rPr>
          <w:rFonts w:hint="eastAsia" w:ascii="宋体" w:hAnsi="宋体" w:cs="宋体"/>
          <w:color w:val="auto"/>
          <w:sz w:val="24"/>
          <w:highlight w:val="none"/>
        </w:rPr>
        <w:t>所有联合体成员各方签署授权书，授权书载明的</w:t>
      </w:r>
      <w:r>
        <w:rPr>
          <w:rFonts w:hint="eastAsia" w:ascii="宋体" w:hAnsi="宋体" w:cs="宋体"/>
          <w:color w:val="auto"/>
          <w:kern w:val="0"/>
          <w:sz w:val="24"/>
          <w:highlight w:val="none"/>
          <w:lang w:val="zh-CN"/>
        </w:rPr>
        <w:t>授权代表根据招标文件规定及投标内容而对采购人、采购代理机构所作的任何合法承诺，包括书面澄清及响应等均对联合投标各方产生约束力。</w:t>
      </w:r>
    </w:p>
    <w:p w14:paraId="45CC833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三、本次联合投标中，分工如下：</w:t>
      </w:r>
    </w:p>
    <w:p w14:paraId="1938B1AC">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（联合体成员1）</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43E7FA32">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（联合体成员</w:t>
      </w:r>
      <w:r>
        <w:rPr>
          <w:rFonts w:ascii="宋体" w:hAnsi="宋体" w:cs="宋体"/>
          <w:color w:val="auto"/>
          <w:kern w:val="0"/>
          <w:sz w:val="24"/>
          <w:highlight w:val="none"/>
          <w:u w:val="single"/>
        </w:rPr>
        <w:t>2</w:t>
      </w:r>
      <w:r>
        <w:rPr>
          <w:rFonts w:hint="eastAsia" w:ascii="宋体" w:hAnsi="宋体" w:cs="宋体"/>
          <w:color w:val="auto"/>
          <w:kern w:val="0"/>
          <w:sz w:val="24"/>
          <w:highlight w:val="none"/>
          <w:u w:val="single"/>
        </w:rPr>
        <w:t>）</w:t>
      </w:r>
      <w:r>
        <w:rPr>
          <w:rFonts w:hint="eastAsia" w:ascii="宋体" w:hAnsi="宋体" w:cs="宋体"/>
          <w:color w:val="auto"/>
          <w:kern w:val="0"/>
          <w:sz w:val="24"/>
          <w:highlight w:val="none"/>
          <w:lang w:val="zh-CN"/>
        </w:rPr>
        <w:t>承担的工作和义务为：</w:t>
      </w:r>
      <w:r>
        <w:rPr>
          <w:rFonts w:hint="eastAsia" w:ascii="宋体" w:hAnsi="宋体" w:cs="宋体"/>
          <w:color w:val="auto"/>
          <w:highlight w:val="none"/>
          <w:u w:val="single"/>
        </w:rPr>
        <w:t xml:space="preserve">             </w:t>
      </w:r>
      <w:r>
        <w:rPr>
          <w:rFonts w:hint="eastAsia" w:ascii="宋体" w:hAnsi="宋体" w:cs="宋体"/>
          <w:color w:val="auto"/>
          <w:kern w:val="0"/>
          <w:sz w:val="24"/>
          <w:highlight w:val="none"/>
          <w:lang w:val="zh-CN"/>
        </w:rPr>
        <w:t>；</w:t>
      </w:r>
    </w:p>
    <w:p w14:paraId="2DE574A4">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w:t>
      </w:r>
    </w:p>
    <w:p w14:paraId="55E3BF6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四、联合体成员中小企业合同份额。</w:t>
      </w:r>
    </w:p>
    <w:p w14:paraId="0C8C3101">
      <w:pPr>
        <w:snapToGrid w:val="0"/>
        <w:spacing w:line="360" w:lineRule="auto"/>
        <w:ind w:firstLine="576"/>
        <w:rPr>
          <w:rFonts w:ascii="宋体" w:hAnsi="宋体" w:cs="宋体"/>
          <w:b/>
          <w:color w:val="auto"/>
          <w:kern w:val="0"/>
          <w:sz w:val="24"/>
          <w:highlight w:val="none"/>
          <w:lang w:val="zh-CN"/>
        </w:rPr>
      </w:pPr>
      <w:r>
        <w:rPr>
          <w:rFonts w:hint="eastAsia" w:ascii="宋体" w:hAnsi="宋体" w:cs="宋体"/>
          <w:color w:val="auto"/>
          <w:kern w:val="0"/>
          <w:sz w:val="24"/>
          <w:highlight w:val="none"/>
          <w:lang w:val="zh-CN"/>
        </w:rPr>
        <w:t>1、</w:t>
      </w:r>
      <w:r>
        <w:rPr>
          <w:rFonts w:hint="eastAsia" w:ascii="宋体" w:hAnsi="宋体" w:cs="宋体"/>
          <w:color w:val="auto"/>
          <w:kern w:val="0"/>
          <w:sz w:val="24"/>
          <w:highlight w:val="none"/>
          <w:u w:val="single"/>
        </w:rPr>
        <w:t>（</w:t>
      </w:r>
      <w:bookmarkStart w:id="525" w:name="_Hlk101131882"/>
      <w:r>
        <w:rPr>
          <w:rFonts w:hint="eastAsia" w:ascii="宋体" w:hAnsi="宋体" w:cs="宋体"/>
          <w:color w:val="auto"/>
          <w:kern w:val="0"/>
          <w:sz w:val="24"/>
          <w:highlight w:val="none"/>
          <w:u w:val="single"/>
        </w:rPr>
        <w:t>联合体成员X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w:t>
      </w:r>
      <w:bookmarkEnd w:id="525"/>
      <w:r>
        <w:rPr>
          <w:rFonts w:hint="eastAsia" w:ascii="宋体" w:hAnsi="宋体" w:cs="宋体"/>
          <w:color w:val="auto"/>
          <w:kern w:val="0"/>
          <w:sz w:val="24"/>
          <w:highlight w:val="none"/>
          <w:u w:val="single"/>
        </w:rPr>
        <w:t>）</w:t>
      </w:r>
      <w:r>
        <w:rPr>
          <w:rFonts w:hint="eastAsia" w:ascii="宋体" w:hAnsi="宋体" w:cs="宋体"/>
          <w:color w:val="auto"/>
          <w:kern w:val="0"/>
          <w:sz w:val="24"/>
          <w:highlight w:val="none"/>
        </w:rPr>
        <w:t>提供的服务由小微企业承接，其合同份额占到合同总金额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kern w:val="0"/>
          <w:sz w:val="24"/>
          <w:highlight w:val="none"/>
          <w:lang w:val="zh-CN"/>
        </w:rPr>
        <w:t>。</w:t>
      </w:r>
      <w:r>
        <w:rPr>
          <w:rFonts w:hint="eastAsia" w:ascii="宋体" w:hAnsi="宋体" w:cs="宋体"/>
          <w:b/>
          <w:color w:val="auto"/>
          <w:kern w:val="0"/>
          <w:sz w:val="24"/>
          <w:highlight w:val="none"/>
          <w:lang w:val="zh-CN"/>
        </w:rPr>
        <w:t>（</w:t>
      </w:r>
      <w:bookmarkStart w:id="526" w:name="_Hlk101133598"/>
      <w:r>
        <w:rPr>
          <w:rFonts w:hint="eastAsia" w:ascii="宋体" w:hAnsi="宋体" w:cs="宋体"/>
          <w:b/>
          <w:color w:val="auto"/>
          <w:kern w:val="0"/>
          <w:sz w:val="24"/>
          <w:highlight w:val="none"/>
          <w:lang w:val="zh-CN"/>
        </w:rPr>
        <w:t>未预留份额专门面向中小企业采购的采购项目，以及预留份额中的非预留部分采购包，接受联合体投标的，联合协议约定小微企业的合同份额占到合同总金额30%以上的，对联合体报价按评标标准确定的比例给予扣除。供应商</w:t>
      </w:r>
      <w:r>
        <w:rPr>
          <w:rFonts w:hint="eastAsia" w:ascii="宋体" w:hAnsi="宋体" w:cs="宋体"/>
          <w:b/>
          <w:color w:val="auto"/>
          <w:sz w:val="24"/>
          <w:highlight w:val="none"/>
        </w:rPr>
        <w:t>拟享受以上价格扣除政策的，填写有关内容。</w:t>
      </w:r>
      <w:bookmarkEnd w:id="526"/>
      <w:r>
        <w:rPr>
          <w:rFonts w:hint="eastAsia" w:ascii="宋体" w:hAnsi="宋体" w:cs="宋体"/>
          <w:b/>
          <w:color w:val="auto"/>
          <w:kern w:val="0"/>
          <w:sz w:val="24"/>
          <w:highlight w:val="none"/>
          <w:lang w:val="zh-CN"/>
        </w:rPr>
        <w:t>）</w:t>
      </w:r>
    </w:p>
    <w:p w14:paraId="017D04E2">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w:t>
      </w:r>
      <w:bookmarkStart w:id="527" w:name="_Hlk101133173"/>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%，其中小微企业合同金额达到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要求以联合体形式参加的项目或采购包，供应商按招标文件第一部分招标公告申请人的资格要求中规定的联合协议中中小企业、小微企业合同金额应当达到的比例要求填写。</w:t>
      </w:r>
      <w:r>
        <w:rPr>
          <w:rFonts w:hint="eastAsia" w:ascii="宋体" w:hAnsi="宋体" w:cs="宋体"/>
          <w:b/>
          <w:bCs/>
          <w:color w:val="auto"/>
          <w:kern w:val="0"/>
          <w:sz w:val="24"/>
          <w:highlight w:val="none"/>
          <w:lang w:val="zh-CN"/>
        </w:rPr>
        <w:t>）</w:t>
      </w:r>
      <w:bookmarkEnd w:id="527"/>
    </w:p>
    <w:p w14:paraId="7B97B44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五、如果中标，</w:t>
      </w:r>
      <w:r>
        <w:rPr>
          <w:rFonts w:hint="eastAsia" w:ascii="宋体" w:hAnsi="宋体" w:cs="宋体"/>
          <w:color w:val="auto"/>
          <w:sz w:val="24"/>
          <w:highlight w:val="none"/>
        </w:rPr>
        <w:t>联合体各成员方共同与采购人签订合同，并就采购合同约定的事项对采购人承担连带责任。</w:t>
      </w:r>
    </w:p>
    <w:p w14:paraId="1654B4D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六、有关本次联合投标的其他事宜：</w:t>
      </w:r>
    </w:p>
    <w:p w14:paraId="3241EA3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1、联合体各方不再单独参加或者与其他供应商另外组成联合体参加同一合同项下的政府采购活动。</w:t>
      </w:r>
    </w:p>
    <w:p w14:paraId="3E6E529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2、联合体中有同类资质的各方按照联合体分工承担相同工作的，按照资质等级较低的供应商确定资质等级。</w:t>
      </w:r>
    </w:p>
    <w:p w14:paraId="1E44AF85">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3、本协议提交采购人、采购代理机构后，联合体各方不得以任何形式对上述内容进行修改或撤销。</w:t>
      </w:r>
    </w:p>
    <w:p w14:paraId="3F6A8DD6">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718F4004">
      <w:pPr>
        <w:snapToGrid w:val="0"/>
        <w:spacing w:line="360" w:lineRule="auto"/>
        <w:ind w:firstLine="5040" w:firstLine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联合体成员名称(电子签名/公章)：</w:t>
      </w:r>
    </w:p>
    <w:p w14:paraId="0F1F11FA">
      <w:pPr>
        <w:snapToGrid w:val="0"/>
        <w:spacing w:line="360" w:lineRule="auto"/>
        <w:ind w:right="960"/>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w:t>
      </w:r>
    </w:p>
    <w:p w14:paraId="0DE15B71">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日期：  年  月   日</w:t>
      </w:r>
    </w:p>
    <w:p w14:paraId="47F61E2E">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4B927FF1">
      <w:pPr>
        <w:autoSpaceDE w:val="0"/>
        <w:autoSpaceDN w:val="0"/>
        <w:jc w:val="center"/>
        <w:rPr>
          <w:rFonts w:ascii="宋体" w:hAnsi="宋体" w:cs="宋体"/>
          <w:b/>
          <w:color w:val="auto"/>
          <w:spacing w:val="6"/>
          <w:sz w:val="32"/>
          <w:szCs w:val="32"/>
          <w:highlight w:val="none"/>
        </w:rPr>
      </w:pPr>
    </w:p>
    <w:p w14:paraId="053D6287">
      <w:pPr>
        <w:autoSpaceDE w:val="0"/>
        <w:autoSpaceDN w:val="0"/>
        <w:jc w:val="center"/>
        <w:rPr>
          <w:rFonts w:ascii="宋体" w:hAnsi="宋体" w:cs="宋体"/>
          <w:b/>
          <w:color w:val="auto"/>
          <w:spacing w:val="6"/>
          <w:sz w:val="32"/>
          <w:szCs w:val="32"/>
          <w:highlight w:val="none"/>
        </w:rPr>
      </w:pPr>
    </w:p>
    <w:p w14:paraId="0274CE00">
      <w:pPr>
        <w:autoSpaceDE w:val="0"/>
        <w:autoSpaceDN w:val="0"/>
        <w:jc w:val="center"/>
        <w:rPr>
          <w:rFonts w:ascii="宋体" w:hAnsi="宋体" w:cs="宋体"/>
          <w:b/>
          <w:color w:val="auto"/>
          <w:spacing w:val="6"/>
          <w:sz w:val="32"/>
          <w:szCs w:val="32"/>
          <w:highlight w:val="none"/>
        </w:rPr>
      </w:pPr>
    </w:p>
    <w:p w14:paraId="57C3F2A7">
      <w:pPr>
        <w:autoSpaceDE w:val="0"/>
        <w:autoSpaceDN w:val="0"/>
        <w:jc w:val="center"/>
        <w:rPr>
          <w:rFonts w:ascii="宋体" w:hAnsi="宋体" w:cs="宋体"/>
          <w:b/>
          <w:color w:val="auto"/>
          <w:spacing w:val="6"/>
          <w:sz w:val="32"/>
          <w:szCs w:val="32"/>
          <w:highlight w:val="none"/>
        </w:rPr>
      </w:pPr>
    </w:p>
    <w:p w14:paraId="0D486268">
      <w:pPr>
        <w:autoSpaceDE w:val="0"/>
        <w:autoSpaceDN w:val="0"/>
        <w:jc w:val="center"/>
        <w:rPr>
          <w:rFonts w:ascii="宋体" w:hAnsi="宋体" w:cs="宋体"/>
          <w:b/>
          <w:color w:val="auto"/>
          <w:spacing w:val="6"/>
          <w:sz w:val="32"/>
          <w:szCs w:val="32"/>
          <w:highlight w:val="none"/>
        </w:rPr>
      </w:pPr>
    </w:p>
    <w:p w14:paraId="1A32757C">
      <w:pPr>
        <w:autoSpaceDE w:val="0"/>
        <w:autoSpaceDN w:val="0"/>
        <w:jc w:val="center"/>
        <w:rPr>
          <w:rFonts w:ascii="宋体" w:hAnsi="宋体" w:cs="宋体"/>
          <w:b/>
          <w:color w:val="auto"/>
          <w:spacing w:val="6"/>
          <w:sz w:val="32"/>
          <w:szCs w:val="32"/>
          <w:highlight w:val="none"/>
        </w:rPr>
      </w:pPr>
    </w:p>
    <w:p w14:paraId="609B2CE8">
      <w:pPr>
        <w:autoSpaceDE w:val="0"/>
        <w:autoSpaceDN w:val="0"/>
        <w:jc w:val="center"/>
        <w:rPr>
          <w:rFonts w:ascii="宋体" w:hAnsi="宋体" w:cs="宋体"/>
          <w:b/>
          <w:color w:val="auto"/>
          <w:spacing w:val="6"/>
          <w:sz w:val="32"/>
          <w:szCs w:val="32"/>
          <w:highlight w:val="none"/>
        </w:rPr>
      </w:pPr>
    </w:p>
    <w:p w14:paraId="6C996B6A">
      <w:pPr>
        <w:autoSpaceDE w:val="0"/>
        <w:autoSpaceDN w:val="0"/>
        <w:jc w:val="center"/>
        <w:rPr>
          <w:rFonts w:ascii="宋体" w:hAnsi="宋体" w:cs="宋体"/>
          <w:b/>
          <w:color w:val="auto"/>
          <w:spacing w:val="6"/>
          <w:sz w:val="32"/>
          <w:szCs w:val="32"/>
          <w:highlight w:val="none"/>
        </w:rPr>
      </w:pPr>
    </w:p>
    <w:p w14:paraId="4286F828">
      <w:pPr>
        <w:autoSpaceDE w:val="0"/>
        <w:autoSpaceDN w:val="0"/>
        <w:jc w:val="center"/>
        <w:rPr>
          <w:rFonts w:ascii="宋体" w:hAnsi="宋体" w:cs="宋体"/>
          <w:b/>
          <w:color w:val="auto"/>
          <w:spacing w:val="6"/>
          <w:sz w:val="32"/>
          <w:szCs w:val="32"/>
          <w:highlight w:val="none"/>
        </w:rPr>
      </w:pPr>
    </w:p>
    <w:p w14:paraId="2C4EB377">
      <w:pPr>
        <w:autoSpaceDE w:val="0"/>
        <w:autoSpaceDN w:val="0"/>
        <w:jc w:val="center"/>
        <w:rPr>
          <w:rFonts w:ascii="宋体" w:hAnsi="宋体" w:cs="宋体"/>
          <w:b/>
          <w:color w:val="auto"/>
          <w:spacing w:val="6"/>
          <w:sz w:val="32"/>
          <w:szCs w:val="32"/>
          <w:highlight w:val="none"/>
        </w:rPr>
      </w:pPr>
    </w:p>
    <w:p w14:paraId="0BE27629">
      <w:pPr>
        <w:autoSpaceDE w:val="0"/>
        <w:autoSpaceDN w:val="0"/>
        <w:jc w:val="center"/>
        <w:rPr>
          <w:rFonts w:ascii="宋体" w:hAnsi="宋体" w:cs="宋体"/>
          <w:b/>
          <w:color w:val="auto"/>
          <w:spacing w:val="6"/>
          <w:sz w:val="32"/>
          <w:szCs w:val="32"/>
          <w:highlight w:val="none"/>
        </w:rPr>
      </w:pPr>
    </w:p>
    <w:p w14:paraId="00E380C4">
      <w:pPr>
        <w:autoSpaceDE w:val="0"/>
        <w:autoSpaceDN w:val="0"/>
        <w:jc w:val="center"/>
        <w:rPr>
          <w:rFonts w:ascii="宋体" w:hAnsi="宋体" w:cs="宋体"/>
          <w:b/>
          <w:color w:val="auto"/>
          <w:spacing w:val="6"/>
          <w:sz w:val="32"/>
          <w:szCs w:val="32"/>
          <w:highlight w:val="none"/>
        </w:rPr>
      </w:pPr>
    </w:p>
    <w:p w14:paraId="6297C578">
      <w:pPr>
        <w:autoSpaceDE w:val="0"/>
        <w:autoSpaceDN w:val="0"/>
        <w:jc w:val="center"/>
        <w:rPr>
          <w:rFonts w:ascii="宋体" w:hAnsi="宋体" w:cs="宋体"/>
          <w:b/>
          <w:color w:val="auto"/>
          <w:spacing w:val="6"/>
          <w:sz w:val="32"/>
          <w:szCs w:val="32"/>
          <w:highlight w:val="none"/>
        </w:rPr>
      </w:pPr>
    </w:p>
    <w:p w14:paraId="46012488">
      <w:pPr>
        <w:autoSpaceDE w:val="0"/>
        <w:autoSpaceDN w:val="0"/>
        <w:jc w:val="center"/>
        <w:rPr>
          <w:rFonts w:ascii="宋体" w:hAnsi="宋体" w:cs="宋体"/>
          <w:b/>
          <w:color w:val="auto"/>
          <w:spacing w:val="6"/>
          <w:sz w:val="32"/>
          <w:szCs w:val="32"/>
          <w:highlight w:val="none"/>
        </w:rPr>
      </w:pPr>
    </w:p>
    <w:p w14:paraId="2A4EF66A">
      <w:pPr>
        <w:autoSpaceDE w:val="0"/>
        <w:autoSpaceDN w:val="0"/>
        <w:jc w:val="center"/>
        <w:rPr>
          <w:rFonts w:ascii="宋体" w:hAnsi="宋体" w:cs="宋体"/>
          <w:b/>
          <w:color w:val="auto"/>
          <w:spacing w:val="6"/>
          <w:sz w:val="32"/>
          <w:szCs w:val="32"/>
          <w:highlight w:val="none"/>
        </w:rPr>
      </w:pPr>
    </w:p>
    <w:p w14:paraId="7CC7F04A">
      <w:pPr>
        <w:autoSpaceDE w:val="0"/>
        <w:autoSpaceDN w:val="0"/>
        <w:jc w:val="center"/>
        <w:rPr>
          <w:rFonts w:ascii="宋体" w:hAnsi="宋体" w:cs="宋体"/>
          <w:b/>
          <w:color w:val="auto"/>
          <w:spacing w:val="6"/>
          <w:sz w:val="32"/>
          <w:szCs w:val="32"/>
          <w:highlight w:val="none"/>
        </w:rPr>
      </w:pPr>
    </w:p>
    <w:p w14:paraId="64083A7B">
      <w:pPr>
        <w:autoSpaceDE w:val="0"/>
        <w:autoSpaceDN w:val="0"/>
        <w:jc w:val="center"/>
        <w:rPr>
          <w:rFonts w:ascii="宋体" w:hAnsi="宋体" w:cs="宋体"/>
          <w:b/>
          <w:color w:val="auto"/>
          <w:spacing w:val="6"/>
          <w:sz w:val="32"/>
          <w:szCs w:val="32"/>
          <w:highlight w:val="none"/>
        </w:rPr>
      </w:pPr>
    </w:p>
    <w:p w14:paraId="377F1EF7">
      <w:pPr>
        <w:autoSpaceDE w:val="0"/>
        <w:autoSpaceDN w:val="0"/>
        <w:jc w:val="center"/>
        <w:rPr>
          <w:rFonts w:ascii="宋体" w:hAnsi="宋体" w:cs="宋体"/>
          <w:b/>
          <w:color w:val="auto"/>
          <w:spacing w:val="6"/>
          <w:sz w:val="32"/>
          <w:szCs w:val="32"/>
          <w:highlight w:val="none"/>
        </w:rPr>
      </w:pPr>
    </w:p>
    <w:p w14:paraId="2F0D70EE">
      <w:pPr>
        <w:autoSpaceDE w:val="0"/>
        <w:autoSpaceDN w:val="0"/>
        <w:jc w:val="center"/>
        <w:rPr>
          <w:rFonts w:ascii="宋体" w:hAnsi="宋体" w:cs="宋体"/>
          <w:b/>
          <w:color w:val="auto"/>
          <w:spacing w:val="6"/>
          <w:sz w:val="32"/>
          <w:szCs w:val="32"/>
          <w:highlight w:val="none"/>
        </w:rPr>
      </w:pPr>
    </w:p>
    <w:p w14:paraId="23A10307">
      <w:pPr>
        <w:autoSpaceDE w:val="0"/>
        <w:autoSpaceDN w:val="0"/>
        <w:jc w:val="center"/>
        <w:rPr>
          <w:rFonts w:ascii="宋体" w:hAnsi="宋体" w:cs="宋体"/>
          <w:b/>
          <w:color w:val="auto"/>
          <w:spacing w:val="6"/>
          <w:sz w:val="32"/>
          <w:szCs w:val="32"/>
          <w:highlight w:val="none"/>
        </w:rPr>
      </w:pPr>
    </w:p>
    <w:p w14:paraId="5B95DAAC">
      <w:pPr>
        <w:snapToGrid w:val="0"/>
        <w:spacing w:line="360" w:lineRule="auto"/>
        <w:ind w:firstLine="3666" w:firstLineChars="1100"/>
        <w:rPr>
          <w:rFonts w:hint="eastAsia" w:ascii="宋体" w:hAnsi="宋体" w:cs="宋体"/>
          <w:b/>
          <w:color w:val="auto"/>
          <w:spacing w:val="6"/>
          <w:sz w:val="32"/>
          <w:szCs w:val="32"/>
          <w:highlight w:val="none"/>
        </w:rPr>
      </w:pPr>
    </w:p>
    <w:p w14:paraId="36B7D793">
      <w:pPr>
        <w:snapToGrid w:val="0"/>
        <w:spacing w:line="360" w:lineRule="auto"/>
        <w:ind w:firstLine="3666" w:firstLineChars="1100"/>
        <w:rPr>
          <w:rFonts w:hint="eastAsia" w:ascii="宋体" w:hAnsi="宋体" w:cs="宋体"/>
          <w:b/>
          <w:color w:val="auto"/>
          <w:spacing w:val="6"/>
          <w:sz w:val="32"/>
          <w:szCs w:val="32"/>
          <w:highlight w:val="none"/>
        </w:rPr>
      </w:pPr>
    </w:p>
    <w:p w14:paraId="1C6CFC67">
      <w:pPr>
        <w:snapToGrid w:val="0"/>
        <w:spacing w:line="360" w:lineRule="auto"/>
        <w:ind w:firstLine="3666" w:firstLineChars="1100"/>
        <w:rPr>
          <w:rFonts w:hint="eastAsia" w:ascii="宋体" w:hAnsi="宋体" w:cs="宋体"/>
          <w:b/>
          <w:color w:val="auto"/>
          <w:spacing w:val="6"/>
          <w:sz w:val="32"/>
          <w:szCs w:val="32"/>
          <w:highlight w:val="none"/>
        </w:rPr>
      </w:pPr>
    </w:p>
    <w:p w14:paraId="0ED7FA31">
      <w:pPr>
        <w:snapToGrid w:val="0"/>
        <w:spacing w:line="360" w:lineRule="auto"/>
        <w:ind w:firstLine="3666" w:firstLineChars="1100"/>
        <w:rPr>
          <w:rFonts w:hint="eastAsia" w:ascii="宋体" w:hAnsi="宋体" w:cs="宋体"/>
          <w:b/>
          <w:color w:val="auto"/>
          <w:spacing w:val="6"/>
          <w:sz w:val="32"/>
          <w:szCs w:val="32"/>
          <w:highlight w:val="none"/>
        </w:rPr>
      </w:pPr>
    </w:p>
    <w:p w14:paraId="59ED04EB">
      <w:pPr>
        <w:snapToGrid w:val="0"/>
        <w:spacing w:line="360" w:lineRule="auto"/>
        <w:ind w:firstLine="3666" w:firstLineChars="1100"/>
        <w:rPr>
          <w:rFonts w:hint="eastAsia" w:ascii="宋体" w:hAnsi="宋体" w:cs="宋体"/>
          <w:b/>
          <w:color w:val="auto"/>
          <w:spacing w:val="6"/>
          <w:sz w:val="32"/>
          <w:szCs w:val="32"/>
          <w:highlight w:val="none"/>
        </w:rPr>
      </w:pPr>
    </w:p>
    <w:p w14:paraId="0DED0F81">
      <w:pPr>
        <w:snapToGrid w:val="0"/>
        <w:spacing w:line="360" w:lineRule="auto"/>
        <w:ind w:firstLine="3666" w:firstLineChars="1100"/>
        <w:rPr>
          <w:rFonts w:ascii="宋体" w:hAnsi="宋体" w:cs="宋体"/>
          <w:b/>
          <w:color w:val="auto"/>
          <w:kern w:val="0"/>
          <w:sz w:val="32"/>
          <w:szCs w:val="32"/>
          <w:highlight w:val="none"/>
        </w:rPr>
      </w:pPr>
      <w:r>
        <w:rPr>
          <w:rFonts w:hint="eastAsia" w:ascii="宋体" w:hAnsi="宋体" w:cs="宋体"/>
          <w:b/>
          <w:color w:val="auto"/>
          <w:spacing w:val="6"/>
          <w:sz w:val="32"/>
          <w:szCs w:val="32"/>
          <w:highlight w:val="none"/>
        </w:rPr>
        <w:t>附件</w:t>
      </w:r>
      <w:r>
        <w:rPr>
          <w:rFonts w:ascii="宋体" w:hAnsi="宋体" w:cs="宋体"/>
          <w:b/>
          <w:color w:val="auto"/>
          <w:spacing w:val="6"/>
          <w:sz w:val="32"/>
          <w:szCs w:val="32"/>
          <w:highlight w:val="none"/>
        </w:rPr>
        <w:t>6</w:t>
      </w:r>
      <w:r>
        <w:rPr>
          <w:rFonts w:hint="eastAsia" w:ascii="宋体" w:hAnsi="宋体" w:cs="宋体"/>
          <w:b/>
          <w:color w:val="auto"/>
          <w:spacing w:val="6"/>
          <w:sz w:val="32"/>
          <w:szCs w:val="32"/>
          <w:highlight w:val="none"/>
        </w:rPr>
        <w:t>：</w:t>
      </w:r>
      <w:r>
        <w:rPr>
          <w:rFonts w:hint="eastAsia" w:ascii="宋体" w:hAnsi="宋体" w:cs="宋体"/>
          <w:b/>
          <w:color w:val="auto"/>
          <w:kern w:val="0"/>
          <w:sz w:val="32"/>
          <w:szCs w:val="32"/>
          <w:highlight w:val="none"/>
        </w:rPr>
        <w:t>分包意向协议</w:t>
      </w:r>
    </w:p>
    <w:p w14:paraId="4784A10D">
      <w:pPr>
        <w:widowControl/>
        <w:spacing w:line="360" w:lineRule="auto"/>
        <w:ind w:firstLine="120" w:firstLineChars="50"/>
        <w:jc w:val="left"/>
        <w:rPr>
          <w:rFonts w:ascii="宋体" w:hAnsi="宋体" w:cs="宋体"/>
          <w:color w:val="auto"/>
          <w:sz w:val="24"/>
          <w:highlight w:val="none"/>
        </w:rPr>
      </w:pPr>
      <w:r>
        <w:rPr>
          <w:rFonts w:hint="eastAsia" w:ascii="宋体" w:hAnsi="宋体" w:cs="宋体"/>
          <w:color w:val="auto"/>
          <w:sz w:val="24"/>
          <w:highlight w:val="none"/>
        </w:rPr>
        <w:t>（</w:t>
      </w:r>
      <w:r>
        <w:rPr>
          <w:rFonts w:hint="eastAsia" w:ascii="宋体" w:hAnsi="宋体" w:cs="宋体"/>
          <w:b/>
          <w:color w:val="auto"/>
          <w:sz w:val="24"/>
          <w:highlight w:val="none"/>
        </w:rPr>
        <w:t>中标后以分包方式履行合同的，提供分包意向协议；采购人不同意分包或者投标人中标后不以分包方式履行合同的，则不需要提供。</w:t>
      </w:r>
      <w:r>
        <w:rPr>
          <w:rFonts w:hint="eastAsia" w:ascii="宋体" w:hAnsi="宋体" w:cs="宋体"/>
          <w:color w:val="auto"/>
          <w:sz w:val="24"/>
          <w:highlight w:val="none"/>
        </w:rPr>
        <w:t>）</w:t>
      </w:r>
    </w:p>
    <w:p w14:paraId="5E53324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若成为</w:t>
      </w:r>
      <w:r>
        <w:rPr>
          <w:rFonts w:hint="eastAsia" w:ascii="宋体" w:hAnsi="宋体" w:cs="宋体"/>
          <w:color w:val="auto"/>
          <w:sz w:val="24"/>
          <w:highlight w:val="none"/>
        </w:rPr>
        <w:t>（项目名称）【招标编号：（采购编号）】</w:t>
      </w:r>
      <w:r>
        <w:rPr>
          <w:rFonts w:hint="eastAsia" w:ascii="宋体" w:hAnsi="宋体" w:cs="宋体"/>
          <w:color w:val="auto"/>
          <w:kern w:val="0"/>
          <w:sz w:val="24"/>
          <w:highlight w:val="none"/>
          <w:lang w:val="zh-CN"/>
        </w:rPr>
        <w:t>的中标供应商，将依法采取分包方式履行合同。</w:t>
      </w: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rPr>
        <w:t>与</w:t>
      </w:r>
      <w:r>
        <w:rPr>
          <w:rFonts w:hint="eastAsia" w:ascii="宋体" w:hAnsi="宋体" w:cs="宋体"/>
          <w:color w:val="auto"/>
          <w:kern w:val="0"/>
          <w:sz w:val="24"/>
          <w:highlight w:val="none"/>
          <w:u w:val="single"/>
        </w:rPr>
        <w:t>（所有分包供应商名称）</w:t>
      </w:r>
      <w:r>
        <w:rPr>
          <w:rFonts w:hint="eastAsia" w:ascii="宋体" w:hAnsi="宋体" w:cs="宋体"/>
          <w:color w:val="auto"/>
          <w:kern w:val="0"/>
          <w:sz w:val="24"/>
          <w:highlight w:val="none"/>
        </w:rPr>
        <w:t>达成分包意向协议</w:t>
      </w:r>
      <w:r>
        <w:rPr>
          <w:rFonts w:hint="eastAsia" w:ascii="宋体" w:hAnsi="宋体" w:cs="宋体"/>
          <w:color w:val="auto"/>
          <w:kern w:val="0"/>
          <w:sz w:val="24"/>
          <w:highlight w:val="none"/>
          <w:lang w:val="zh-CN"/>
        </w:rPr>
        <w:t xml:space="preserve">。 </w:t>
      </w:r>
    </w:p>
    <w:p w14:paraId="5C99FB7D">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一、分包标的及数量</w:t>
      </w:r>
    </w:p>
    <w:p w14:paraId="435CD453">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u w:val="single"/>
        </w:rPr>
        <w:t>（投标人名称）</w:t>
      </w:r>
      <w:r>
        <w:rPr>
          <w:rFonts w:hint="eastAsia" w:ascii="宋体" w:hAnsi="宋体" w:cs="宋体"/>
          <w:color w:val="auto"/>
          <w:kern w:val="0"/>
          <w:sz w:val="24"/>
          <w:highlight w:val="none"/>
          <w:lang w:val="zh-CN"/>
        </w:rPr>
        <w:t>将</w:t>
      </w:r>
      <w:r>
        <w:rPr>
          <w:rFonts w:hint="eastAsia" w:ascii="宋体" w:hAnsi="宋体" w:cs="宋体"/>
          <w:color w:val="auto"/>
          <w:highlight w:val="none"/>
          <w:u w:val="single"/>
        </w:rPr>
        <w:t xml:space="preserve">  </w:t>
      </w:r>
      <w:r>
        <w:rPr>
          <w:rFonts w:ascii="宋体" w:hAnsi="宋体" w:cs="宋体"/>
          <w:color w:val="auto"/>
          <w:kern w:val="0"/>
          <w:sz w:val="24"/>
          <w:highlight w:val="none"/>
          <w:u w:val="single"/>
        </w:rPr>
        <w:t xml:space="preserve"> XX工作内容   </w:t>
      </w:r>
      <w:r>
        <w:rPr>
          <w:rFonts w:hint="eastAsia" w:ascii="宋体" w:hAnsi="宋体" w:cs="宋体"/>
          <w:color w:val="auto"/>
          <w:sz w:val="24"/>
          <w:highlight w:val="none"/>
        </w:rPr>
        <w:t>分包给</w:t>
      </w:r>
      <w:r>
        <w:rPr>
          <w:rFonts w:hint="eastAsia" w:ascii="宋体" w:hAnsi="宋体" w:cs="宋体"/>
          <w:color w:val="auto"/>
          <w:kern w:val="0"/>
          <w:sz w:val="24"/>
          <w:highlight w:val="none"/>
          <w:u w:val="single"/>
        </w:rPr>
        <w:t>（分包供应商1名称）</w:t>
      </w:r>
      <w:r>
        <w:rPr>
          <w:rFonts w:hint="eastAsia" w:ascii="宋体" w:hAnsi="宋体" w:cs="宋体"/>
          <w:color w:val="auto"/>
          <w:kern w:val="0"/>
          <w:sz w:val="24"/>
          <w:highlight w:val="none"/>
          <w:lang w:val="zh-CN"/>
        </w:rPr>
        <w:t>。</w:t>
      </w:r>
      <w:r>
        <w:rPr>
          <w:rFonts w:hint="eastAsia" w:ascii="宋体" w:hAnsi="宋体" w:cs="宋体"/>
          <w:color w:val="auto"/>
          <w:kern w:val="0"/>
          <w:sz w:val="24"/>
          <w:highlight w:val="none"/>
          <w:u w:val="single"/>
        </w:rPr>
        <w:t>（分包供应商</w:t>
      </w:r>
      <w:r>
        <w:rPr>
          <w:rFonts w:hint="eastAsia" w:ascii="宋体" w:hAnsi="宋体" w:cs="宋体"/>
          <w:color w:val="auto"/>
          <w:kern w:val="0"/>
          <w:sz w:val="24"/>
          <w:highlight w:val="none"/>
          <w:u w:val="single"/>
          <w:lang w:val="en-US" w:eastAsia="zh-CN"/>
        </w:rPr>
        <w:t>1</w:t>
      </w:r>
      <w:r>
        <w:rPr>
          <w:rFonts w:hint="eastAsia" w:ascii="宋体" w:hAnsi="宋体" w:cs="宋体"/>
          <w:color w:val="auto"/>
          <w:kern w:val="0"/>
          <w:sz w:val="24"/>
          <w:highlight w:val="none"/>
          <w:u w:val="single"/>
        </w:rPr>
        <w:t>名称），</w:t>
      </w:r>
      <w:r>
        <w:rPr>
          <w:rFonts w:hint="eastAsia" w:ascii="宋体" w:hAnsi="宋体" w:cs="宋体"/>
          <w:color w:val="auto"/>
          <w:kern w:val="0"/>
          <w:sz w:val="24"/>
          <w:highlight w:val="none"/>
          <w:lang w:val="zh-CN"/>
        </w:rPr>
        <w:t>具备承</w:t>
      </w:r>
      <w:r>
        <w:rPr>
          <w:rFonts w:hint="eastAsia" w:ascii="宋体" w:hAnsi="宋体" w:cs="宋体"/>
          <w:color w:val="auto"/>
          <w:kern w:val="0"/>
          <w:sz w:val="24"/>
          <w:highlight w:val="none"/>
        </w:rPr>
        <w:t>担</w:t>
      </w:r>
      <w:r>
        <w:rPr>
          <w:rFonts w:hint="eastAsia" w:ascii="宋体" w:hAnsi="宋体" w:cs="宋体"/>
          <w:color w:val="auto"/>
          <w:kern w:val="0"/>
          <w:sz w:val="24"/>
          <w:highlight w:val="none"/>
          <w:u w:val="single"/>
          <w:lang w:val="zh-CN"/>
        </w:rPr>
        <w:t>XX工作内容</w:t>
      </w:r>
      <w:r>
        <w:rPr>
          <w:rFonts w:hint="eastAsia" w:ascii="宋体" w:hAnsi="宋体" w:cs="宋体"/>
          <w:color w:val="auto"/>
          <w:kern w:val="0"/>
          <w:sz w:val="24"/>
          <w:highlight w:val="none"/>
          <w:lang w:val="zh-CN"/>
        </w:rPr>
        <w:t>相应资质条件且不得再次分包；</w:t>
      </w:r>
    </w:p>
    <w:p w14:paraId="54C1247D">
      <w:pPr>
        <w:pStyle w:val="3"/>
        <w:ind w:left="664" w:leftChars="316" w:firstLine="229" w:firstLineChars="95"/>
        <w:rPr>
          <w:rFonts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w:t>
      </w:r>
    </w:p>
    <w:p w14:paraId="420C0615">
      <w:pPr>
        <w:rPr>
          <w:color w:val="auto"/>
          <w:highlight w:val="none"/>
        </w:rPr>
      </w:pPr>
      <w:r>
        <w:rPr>
          <w:rFonts w:hint="eastAsia"/>
          <w:color w:val="auto"/>
          <w:highlight w:val="none"/>
          <w:lang w:val="zh-CN"/>
        </w:rPr>
        <w:t xml:space="preserve"> </w:t>
      </w:r>
    </w:p>
    <w:p w14:paraId="007110C6">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二、分包供应商中小企业合同份额</w:t>
      </w:r>
    </w:p>
    <w:p w14:paraId="522E07D2">
      <w:pPr>
        <w:snapToGrid w:val="0"/>
        <w:spacing w:line="360" w:lineRule="auto"/>
        <w:ind w:firstLine="576"/>
        <w:rPr>
          <w:rFonts w:ascii="宋体" w:hAnsi="宋体" w:cs="宋体"/>
          <w:b/>
          <w:color w:val="auto"/>
          <w:kern w:val="0"/>
          <w:sz w:val="24"/>
          <w:highlight w:val="none"/>
          <w:lang w:val="zh-CN"/>
        </w:rPr>
      </w:pPr>
      <w:r>
        <w:rPr>
          <w:rFonts w:ascii="宋体" w:hAnsi="宋体" w:cs="宋体"/>
          <w:color w:val="auto"/>
          <w:kern w:val="0"/>
          <w:sz w:val="24"/>
          <w:highlight w:val="none"/>
        </w:rPr>
        <w:t>1、</w:t>
      </w:r>
      <w:r>
        <w:rPr>
          <w:rFonts w:hint="eastAsia" w:ascii="宋体" w:hAnsi="宋体" w:cs="宋体"/>
          <w:color w:val="auto"/>
          <w:kern w:val="0"/>
          <w:sz w:val="24"/>
          <w:highlight w:val="none"/>
          <w:u w:val="single"/>
        </w:rPr>
        <w:t>（分包供应商X</w:t>
      </w:r>
      <w:r>
        <w:rPr>
          <w:rFonts w:ascii="宋体" w:hAnsi="宋体" w:cs="宋体"/>
          <w:color w:val="auto"/>
          <w:kern w:val="0"/>
          <w:sz w:val="24"/>
          <w:highlight w:val="none"/>
          <w:u w:val="single"/>
        </w:rPr>
        <w:t>,</w:t>
      </w:r>
      <w:r>
        <w:rPr>
          <w:rFonts w:hint="eastAsia" w:ascii="宋体" w:hAnsi="宋体" w:cs="宋体"/>
          <w:color w:val="auto"/>
          <w:kern w:val="0"/>
          <w:sz w:val="24"/>
          <w:highlight w:val="none"/>
          <w:u w:val="single"/>
        </w:rPr>
        <w:t>……）提供的服务全部由小微企业承接，</w:t>
      </w:r>
      <w:r>
        <w:rPr>
          <w:rFonts w:hint="eastAsia" w:ascii="宋体" w:hAnsi="宋体" w:cs="宋体"/>
          <w:color w:val="auto"/>
          <w:kern w:val="0"/>
          <w:sz w:val="24"/>
          <w:highlight w:val="none"/>
        </w:rPr>
        <w:t>其合同份额占到合同总金额</w:t>
      </w:r>
      <w:r>
        <w:rPr>
          <w:rFonts w:hint="eastAsia" w:ascii="宋体" w:hAnsi="宋体" w:cs="宋体"/>
          <w:color w:val="auto"/>
          <w:kern w:val="0"/>
          <w:sz w:val="24"/>
          <w:highlight w:val="none"/>
          <w:u w:val="single"/>
        </w:rPr>
        <w:t xml:space="preserve">     </w:t>
      </w:r>
      <w:r>
        <w:rPr>
          <w:rFonts w:hint="eastAsia" w:ascii="宋体" w:hAnsi="宋体" w:cs="宋体"/>
          <w:color w:val="auto"/>
          <w:kern w:val="0"/>
          <w:sz w:val="24"/>
          <w:highlight w:val="none"/>
        </w:rPr>
        <w:t>%以上</w:t>
      </w:r>
      <w:r>
        <w:rPr>
          <w:rFonts w:hint="eastAsia" w:ascii="宋体" w:hAnsi="宋体" w:cs="宋体"/>
          <w:color w:val="auto"/>
          <w:highlight w:val="none"/>
        </w:rPr>
        <w:t>。</w:t>
      </w:r>
      <w:r>
        <w:rPr>
          <w:rFonts w:hint="eastAsia" w:ascii="宋体" w:hAnsi="宋体" w:cs="宋体"/>
          <w:b/>
          <w:color w:val="auto"/>
          <w:kern w:val="0"/>
          <w:sz w:val="24"/>
          <w:highlight w:val="none"/>
          <w:lang w:val="zh-CN"/>
        </w:rPr>
        <w:t>（未预留份额专门面向中小企业采购的采购项目，以及预留份额中的非预留部分采购包，允许分包的，分包意向协议约定小微企业的合同份额占到合同总金额30%以上的，对大中型企业的报价按评标标准确定的比例给予扣除。供应商</w:t>
      </w:r>
      <w:r>
        <w:rPr>
          <w:rFonts w:hint="eastAsia" w:ascii="宋体" w:hAnsi="宋体" w:cs="宋体"/>
          <w:b/>
          <w:color w:val="auto"/>
          <w:sz w:val="24"/>
          <w:highlight w:val="none"/>
        </w:rPr>
        <w:t>拟享受以上价格扣除政策的，填写有关内容。</w:t>
      </w:r>
      <w:r>
        <w:rPr>
          <w:rFonts w:hint="eastAsia" w:ascii="宋体" w:hAnsi="宋体" w:cs="宋体"/>
          <w:b/>
          <w:color w:val="auto"/>
          <w:kern w:val="0"/>
          <w:sz w:val="24"/>
          <w:highlight w:val="none"/>
          <w:lang w:val="zh-CN"/>
        </w:rPr>
        <w:t>）</w:t>
      </w:r>
    </w:p>
    <w:p w14:paraId="2E51FF84">
      <w:pPr>
        <w:spacing w:line="360" w:lineRule="auto"/>
        <w:ind w:firstLine="480" w:firstLineChars="200"/>
        <w:rPr>
          <w:rFonts w:ascii="宋体" w:hAnsi="宋体" w:cs="宋体"/>
          <w:b/>
          <w:bCs/>
          <w:color w:val="auto"/>
          <w:kern w:val="0"/>
          <w:sz w:val="24"/>
          <w:highlight w:val="none"/>
          <w:lang w:val="zh-CN"/>
        </w:rPr>
      </w:pPr>
      <w:r>
        <w:rPr>
          <w:rFonts w:hint="eastAsia" w:ascii="宋体" w:hAnsi="宋体" w:cs="宋体"/>
          <w:color w:val="auto"/>
          <w:sz w:val="24"/>
          <w:highlight w:val="none"/>
        </w:rPr>
        <w:t>2、中小企业合同金额达到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w:t>
      </w:r>
      <w:r>
        <w:rPr>
          <w:rFonts w:hint="eastAsia" w:ascii="宋体" w:hAnsi="宋体" w:cs="宋体"/>
          <w:b/>
          <w:bCs/>
          <w:color w:val="auto"/>
          <w:kern w:val="0"/>
          <w:sz w:val="24"/>
          <w:highlight w:val="none"/>
          <w:lang w:val="zh-CN"/>
        </w:rPr>
        <w:t>（</w:t>
      </w:r>
      <w:r>
        <w:rPr>
          <w:rFonts w:hint="eastAsia" w:ascii="宋体" w:hAnsi="宋体" w:cs="宋体"/>
          <w:b/>
          <w:bCs/>
          <w:color w:val="auto"/>
          <w:sz w:val="24"/>
          <w:highlight w:val="none"/>
        </w:rPr>
        <w:t>要求合同分包形式参加的项目或采购包，供应商按招标文件第一部分招标公告申请人的资格要求中规定的</w:t>
      </w:r>
      <w:r>
        <w:rPr>
          <w:rFonts w:hint="eastAsia" w:ascii="宋体" w:hAnsi="宋体" w:cs="宋体"/>
          <w:b/>
          <w:color w:val="auto"/>
          <w:kern w:val="0"/>
          <w:sz w:val="24"/>
          <w:highlight w:val="none"/>
          <w:lang w:val="zh-CN"/>
        </w:rPr>
        <w:t>分包意向协议</w:t>
      </w:r>
      <w:r>
        <w:rPr>
          <w:rFonts w:hint="eastAsia" w:ascii="宋体" w:hAnsi="宋体" w:cs="宋体"/>
          <w:b/>
          <w:bCs/>
          <w:color w:val="auto"/>
          <w:sz w:val="24"/>
          <w:highlight w:val="none"/>
        </w:rPr>
        <w:t>中中小企业、小微企业合同金额应当达到的比例要求填写。</w:t>
      </w:r>
      <w:r>
        <w:rPr>
          <w:rFonts w:hint="eastAsia" w:ascii="宋体" w:hAnsi="宋体" w:cs="宋体"/>
          <w:b/>
          <w:bCs/>
          <w:color w:val="auto"/>
          <w:kern w:val="0"/>
          <w:sz w:val="24"/>
          <w:highlight w:val="none"/>
          <w:lang w:val="zh-CN"/>
        </w:rPr>
        <w:t>）</w:t>
      </w:r>
    </w:p>
    <w:p w14:paraId="5700D087">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三、分包工作履行期限、地点、方式</w:t>
      </w:r>
    </w:p>
    <w:p w14:paraId="57E90920">
      <w:pPr>
        <w:snapToGrid w:val="0"/>
        <w:spacing w:line="360" w:lineRule="auto"/>
        <w:ind w:firstLine="576"/>
        <w:rPr>
          <w:rFonts w:ascii="宋体" w:hAnsi="宋体" w:cs="宋体"/>
          <w:color w:val="auto"/>
          <w:highlight w:val="none"/>
          <w:u w:val="single"/>
        </w:rPr>
      </w:pPr>
      <w:r>
        <w:rPr>
          <w:rFonts w:hint="eastAsia" w:ascii="宋体" w:hAnsi="宋体" w:cs="宋体"/>
          <w:color w:val="auto"/>
          <w:highlight w:val="none"/>
          <w:u w:val="single"/>
        </w:rPr>
        <w:t xml:space="preserve">                                                                                  </w:t>
      </w:r>
    </w:p>
    <w:p w14:paraId="2936655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四、质量</w:t>
      </w:r>
    </w:p>
    <w:p w14:paraId="238A7AEF">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BA73001">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五、价款或者报酬</w:t>
      </w:r>
    </w:p>
    <w:p w14:paraId="46E9DC63">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29E47E02">
      <w:pPr>
        <w:snapToGrid w:val="0"/>
        <w:spacing w:line="360" w:lineRule="auto"/>
        <w:ind w:left="573" w:leftChars="273"/>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六、违约责任</w:t>
      </w:r>
    </w:p>
    <w:p w14:paraId="27BD0FDB">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072F3298">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七、争议解决的办法</w:t>
      </w:r>
    </w:p>
    <w:p w14:paraId="6740D319">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highlight w:val="none"/>
          <w:u w:val="single"/>
        </w:rPr>
        <w:t xml:space="preserve">                                                                                  </w:t>
      </w:r>
    </w:p>
    <w:p w14:paraId="6863DE30">
      <w:pPr>
        <w:snapToGrid w:val="0"/>
        <w:spacing w:line="360" w:lineRule="auto"/>
        <w:ind w:firstLine="576"/>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八、其他</w:t>
      </w:r>
    </w:p>
    <w:p w14:paraId="01C36CED">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sz w:val="24"/>
          <w:highlight w:val="none"/>
        </w:rPr>
        <w:t>中小企业合同金额达到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%，小微企业合同金额达到</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Fonts w:hint="eastAsia" w:ascii="宋体" w:hAnsi="宋体" w:cs="宋体"/>
          <w:color w:val="auto"/>
          <w:kern w:val="0"/>
          <w:sz w:val="24"/>
          <w:highlight w:val="none"/>
          <w:lang w:val="zh-CN"/>
        </w:rPr>
        <w:t xml:space="preserve">  。                                           投标人名称(电子签名)：</w:t>
      </w:r>
    </w:p>
    <w:p w14:paraId="61B76F43">
      <w:pPr>
        <w:snapToGrid w:val="0"/>
        <w:spacing w:line="360" w:lineRule="auto"/>
        <w:jc w:val="right"/>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分包供应商名称(电子签名/公章)：</w:t>
      </w:r>
    </w:p>
    <w:p w14:paraId="203F3196">
      <w:pPr>
        <w:snapToGrid w:val="0"/>
        <w:spacing w:line="360" w:lineRule="auto"/>
        <w:ind w:firstLine="5760" w:firstLineChars="2400"/>
        <w:rPr>
          <w:rFonts w:ascii="宋体" w:hAnsi="宋体" w:cs="宋体"/>
          <w:color w:val="auto"/>
          <w:highlight w:val="none"/>
        </w:rPr>
      </w:pPr>
      <w:r>
        <w:rPr>
          <w:rFonts w:hint="eastAsia" w:ascii="宋体" w:hAnsi="宋体" w:cs="宋体"/>
          <w:color w:val="auto"/>
          <w:kern w:val="0"/>
          <w:sz w:val="24"/>
          <w:highlight w:val="none"/>
          <w:lang w:val="zh-CN"/>
        </w:rPr>
        <w:t>……</w:t>
      </w:r>
    </w:p>
    <w:p w14:paraId="3A952176">
      <w:pPr>
        <w:snapToGrid w:val="0"/>
        <w:spacing w:line="360" w:lineRule="auto"/>
        <w:ind w:left="5758" w:leftChars="342" w:hanging="5040" w:hangingChars="2100"/>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 xml:space="preserve">                                        日期：  年  月   日</w:t>
      </w:r>
    </w:p>
    <w:p w14:paraId="5DAC4D88">
      <w:pPr>
        <w:spacing w:line="360" w:lineRule="auto"/>
        <w:ind w:right="420"/>
        <w:rPr>
          <w:rFonts w:ascii="宋体" w:hAnsi="宋体" w:cs="宋体"/>
          <w:color w:val="auto"/>
          <w:sz w:val="24"/>
          <w:highlight w:val="none"/>
        </w:rPr>
      </w:pPr>
      <w:r>
        <w:rPr>
          <w:rFonts w:hint="eastAsia" w:ascii="宋体" w:hAnsi="宋体" w:cs="宋体"/>
          <w:color w:val="auto"/>
          <w:sz w:val="24"/>
          <w:highlight w:val="none"/>
        </w:rPr>
        <w:t>注：按本格式和要求提供。</w:t>
      </w:r>
    </w:p>
    <w:p w14:paraId="3B5B127A">
      <w:pPr>
        <w:autoSpaceDE w:val="0"/>
        <w:autoSpaceDN w:val="0"/>
        <w:jc w:val="center"/>
        <w:rPr>
          <w:rFonts w:ascii="宋体" w:hAnsi="宋体" w:cs="宋体"/>
          <w:b/>
          <w:color w:val="auto"/>
          <w:spacing w:val="6"/>
          <w:sz w:val="32"/>
          <w:szCs w:val="32"/>
          <w:highlight w:val="none"/>
        </w:rPr>
      </w:pPr>
    </w:p>
    <w:p w14:paraId="03D483BD">
      <w:pPr>
        <w:autoSpaceDE w:val="0"/>
        <w:autoSpaceDN w:val="0"/>
        <w:jc w:val="center"/>
        <w:rPr>
          <w:rFonts w:ascii="宋体" w:hAnsi="宋体" w:cs="宋体"/>
          <w:b/>
          <w:color w:val="auto"/>
          <w:spacing w:val="6"/>
          <w:sz w:val="32"/>
          <w:szCs w:val="32"/>
          <w:highlight w:val="none"/>
        </w:rPr>
      </w:pPr>
    </w:p>
    <w:p w14:paraId="07AFF1C8">
      <w:pPr>
        <w:autoSpaceDE w:val="0"/>
        <w:autoSpaceDN w:val="0"/>
        <w:jc w:val="center"/>
        <w:rPr>
          <w:rFonts w:ascii="宋体" w:hAnsi="宋体" w:cs="宋体"/>
          <w:b/>
          <w:color w:val="auto"/>
          <w:spacing w:val="6"/>
          <w:sz w:val="32"/>
          <w:szCs w:val="32"/>
          <w:highlight w:val="none"/>
        </w:rPr>
      </w:pPr>
    </w:p>
    <w:p w14:paraId="5C3BE055">
      <w:pPr>
        <w:autoSpaceDE w:val="0"/>
        <w:autoSpaceDN w:val="0"/>
        <w:jc w:val="center"/>
        <w:rPr>
          <w:rFonts w:ascii="宋体" w:hAnsi="宋体" w:cs="宋体"/>
          <w:b/>
          <w:color w:val="auto"/>
          <w:spacing w:val="6"/>
          <w:sz w:val="32"/>
          <w:szCs w:val="32"/>
          <w:highlight w:val="none"/>
        </w:rPr>
      </w:pPr>
    </w:p>
    <w:p w14:paraId="740DCB9F">
      <w:pPr>
        <w:autoSpaceDE w:val="0"/>
        <w:autoSpaceDN w:val="0"/>
        <w:jc w:val="center"/>
        <w:rPr>
          <w:rFonts w:ascii="宋体" w:hAnsi="宋体" w:cs="宋体"/>
          <w:b/>
          <w:color w:val="auto"/>
          <w:spacing w:val="6"/>
          <w:sz w:val="32"/>
          <w:szCs w:val="32"/>
          <w:highlight w:val="none"/>
        </w:rPr>
      </w:pPr>
    </w:p>
    <w:p w14:paraId="1ADC8046">
      <w:pPr>
        <w:autoSpaceDE w:val="0"/>
        <w:autoSpaceDN w:val="0"/>
        <w:jc w:val="center"/>
        <w:rPr>
          <w:rFonts w:ascii="宋体" w:hAnsi="宋体" w:cs="宋体"/>
          <w:b/>
          <w:color w:val="auto"/>
          <w:spacing w:val="6"/>
          <w:sz w:val="32"/>
          <w:szCs w:val="32"/>
          <w:highlight w:val="none"/>
        </w:rPr>
      </w:pPr>
    </w:p>
    <w:p w14:paraId="57F010EC">
      <w:pPr>
        <w:autoSpaceDE w:val="0"/>
        <w:autoSpaceDN w:val="0"/>
        <w:jc w:val="center"/>
        <w:rPr>
          <w:rFonts w:ascii="宋体" w:hAnsi="宋体" w:cs="宋体"/>
          <w:b/>
          <w:color w:val="auto"/>
          <w:spacing w:val="6"/>
          <w:sz w:val="32"/>
          <w:szCs w:val="32"/>
          <w:highlight w:val="none"/>
        </w:rPr>
      </w:pPr>
    </w:p>
    <w:p w14:paraId="2D61E6A9">
      <w:pPr>
        <w:autoSpaceDE w:val="0"/>
        <w:autoSpaceDN w:val="0"/>
        <w:jc w:val="center"/>
        <w:rPr>
          <w:rFonts w:ascii="宋体" w:hAnsi="宋体" w:cs="宋体"/>
          <w:b/>
          <w:color w:val="auto"/>
          <w:spacing w:val="6"/>
          <w:sz w:val="32"/>
          <w:szCs w:val="32"/>
          <w:highlight w:val="none"/>
        </w:rPr>
      </w:pPr>
    </w:p>
    <w:p w14:paraId="643475AF">
      <w:pPr>
        <w:autoSpaceDE w:val="0"/>
        <w:autoSpaceDN w:val="0"/>
        <w:jc w:val="center"/>
        <w:rPr>
          <w:rFonts w:ascii="宋体" w:hAnsi="宋体" w:cs="宋体"/>
          <w:b/>
          <w:color w:val="auto"/>
          <w:spacing w:val="6"/>
          <w:sz w:val="32"/>
          <w:szCs w:val="32"/>
          <w:highlight w:val="none"/>
        </w:rPr>
      </w:pPr>
    </w:p>
    <w:p w14:paraId="1FE5A469">
      <w:pPr>
        <w:autoSpaceDE w:val="0"/>
        <w:autoSpaceDN w:val="0"/>
        <w:jc w:val="center"/>
        <w:rPr>
          <w:rFonts w:ascii="宋体" w:hAnsi="宋体" w:cs="宋体"/>
          <w:b/>
          <w:color w:val="auto"/>
          <w:spacing w:val="6"/>
          <w:sz w:val="32"/>
          <w:szCs w:val="32"/>
          <w:highlight w:val="none"/>
        </w:rPr>
      </w:pPr>
    </w:p>
    <w:p w14:paraId="0391A6A6">
      <w:pPr>
        <w:autoSpaceDE w:val="0"/>
        <w:autoSpaceDN w:val="0"/>
        <w:jc w:val="center"/>
        <w:rPr>
          <w:rFonts w:ascii="宋体" w:hAnsi="宋体" w:cs="宋体"/>
          <w:b/>
          <w:color w:val="auto"/>
          <w:spacing w:val="6"/>
          <w:sz w:val="32"/>
          <w:szCs w:val="32"/>
          <w:highlight w:val="none"/>
        </w:rPr>
      </w:pPr>
    </w:p>
    <w:p w14:paraId="2DD21E4C">
      <w:pPr>
        <w:autoSpaceDE w:val="0"/>
        <w:autoSpaceDN w:val="0"/>
        <w:jc w:val="center"/>
        <w:rPr>
          <w:rFonts w:ascii="宋体" w:hAnsi="宋体" w:cs="宋体"/>
          <w:b/>
          <w:color w:val="auto"/>
          <w:spacing w:val="6"/>
          <w:sz w:val="32"/>
          <w:szCs w:val="32"/>
          <w:highlight w:val="none"/>
        </w:rPr>
      </w:pPr>
    </w:p>
    <w:p w14:paraId="274A8790">
      <w:pPr>
        <w:autoSpaceDE w:val="0"/>
        <w:autoSpaceDN w:val="0"/>
        <w:jc w:val="center"/>
        <w:rPr>
          <w:rFonts w:ascii="宋体" w:hAnsi="宋体" w:cs="宋体"/>
          <w:b/>
          <w:color w:val="auto"/>
          <w:spacing w:val="6"/>
          <w:sz w:val="32"/>
          <w:szCs w:val="32"/>
          <w:highlight w:val="none"/>
        </w:rPr>
      </w:pPr>
    </w:p>
    <w:p w14:paraId="57805799">
      <w:pPr>
        <w:autoSpaceDE w:val="0"/>
        <w:autoSpaceDN w:val="0"/>
        <w:jc w:val="center"/>
        <w:rPr>
          <w:rFonts w:ascii="宋体" w:hAnsi="宋体" w:cs="宋体"/>
          <w:b/>
          <w:color w:val="auto"/>
          <w:spacing w:val="6"/>
          <w:sz w:val="32"/>
          <w:szCs w:val="32"/>
          <w:highlight w:val="none"/>
        </w:rPr>
      </w:pPr>
    </w:p>
    <w:p w14:paraId="20E2348B">
      <w:pPr>
        <w:autoSpaceDE w:val="0"/>
        <w:autoSpaceDN w:val="0"/>
        <w:jc w:val="center"/>
        <w:rPr>
          <w:rFonts w:ascii="宋体" w:hAnsi="宋体" w:cs="宋体"/>
          <w:b/>
          <w:color w:val="auto"/>
          <w:spacing w:val="6"/>
          <w:sz w:val="32"/>
          <w:szCs w:val="32"/>
          <w:highlight w:val="none"/>
        </w:rPr>
      </w:pPr>
    </w:p>
    <w:p w14:paraId="2953D2F3">
      <w:pPr>
        <w:autoSpaceDE w:val="0"/>
        <w:autoSpaceDN w:val="0"/>
        <w:jc w:val="center"/>
        <w:rPr>
          <w:rFonts w:ascii="宋体" w:hAnsi="宋体" w:cs="宋体"/>
          <w:b/>
          <w:color w:val="auto"/>
          <w:spacing w:val="6"/>
          <w:sz w:val="32"/>
          <w:szCs w:val="32"/>
          <w:highlight w:val="none"/>
        </w:rPr>
      </w:pPr>
    </w:p>
    <w:p w14:paraId="3CBED2DE">
      <w:pPr>
        <w:autoSpaceDE w:val="0"/>
        <w:autoSpaceDN w:val="0"/>
        <w:jc w:val="center"/>
        <w:rPr>
          <w:rFonts w:ascii="宋体" w:hAnsi="宋体" w:cs="宋体"/>
          <w:b/>
          <w:color w:val="auto"/>
          <w:spacing w:val="6"/>
          <w:sz w:val="32"/>
          <w:szCs w:val="32"/>
          <w:highlight w:val="none"/>
        </w:rPr>
      </w:pPr>
    </w:p>
    <w:p w14:paraId="19CA5098">
      <w:pPr>
        <w:autoSpaceDE w:val="0"/>
        <w:autoSpaceDN w:val="0"/>
        <w:jc w:val="center"/>
        <w:rPr>
          <w:rFonts w:ascii="宋体" w:hAnsi="宋体" w:cs="宋体"/>
          <w:b/>
          <w:color w:val="auto"/>
          <w:spacing w:val="6"/>
          <w:sz w:val="32"/>
          <w:szCs w:val="32"/>
          <w:highlight w:val="none"/>
        </w:rPr>
      </w:pPr>
    </w:p>
    <w:p w14:paraId="3C404BAD">
      <w:pPr>
        <w:autoSpaceDE w:val="0"/>
        <w:autoSpaceDN w:val="0"/>
        <w:jc w:val="center"/>
        <w:rPr>
          <w:rFonts w:ascii="宋体" w:hAnsi="宋体" w:cs="宋体"/>
          <w:b/>
          <w:color w:val="auto"/>
          <w:spacing w:val="6"/>
          <w:sz w:val="32"/>
          <w:szCs w:val="32"/>
          <w:highlight w:val="none"/>
        </w:rPr>
      </w:pPr>
    </w:p>
    <w:p w14:paraId="5103E5DA">
      <w:pPr>
        <w:autoSpaceDE w:val="0"/>
        <w:autoSpaceDN w:val="0"/>
        <w:jc w:val="center"/>
        <w:rPr>
          <w:rFonts w:ascii="宋体" w:hAnsi="宋体" w:cs="宋体"/>
          <w:b/>
          <w:color w:val="auto"/>
          <w:spacing w:val="6"/>
          <w:sz w:val="32"/>
          <w:szCs w:val="32"/>
          <w:highlight w:val="none"/>
        </w:rPr>
      </w:pPr>
    </w:p>
    <w:p w14:paraId="4673ED8D">
      <w:pPr>
        <w:spacing w:line="360" w:lineRule="auto"/>
        <w:jc w:val="left"/>
        <w:outlineLvl w:val="0"/>
        <w:rPr>
          <w:rFonts w:hint="eastAsia" w:ascii="宋体" w:hAnsi="宋体" w:cs="宋体"/>
          <w:b/>
          <w:color w:val="auto"/>
          <w:sz w:val="36"/>
          <w:szCs w:val="20"/>
          <w:highlight w:val="none"/>
        </w:rPr>
      </w:pPr>
    </w:p>
    <w:p w14:paraId="532F0B12">
      <w:pPr>
        <w:spacing w:line="360" w:lineRule="auto"/>
        <w:jc w:val="left"/>
        <w:outlineLvl w:val="0"/>
        <w:rPr>
          <w:rFonts w:hint="eastAsia" w:ascii="宋体" w:hAnsi="宋体" w:cs="宋体"/>
          <w:b/>
          <w:color w:val="auto"/>
          <w:sz w:val="36"/>
          <w:szCs w:val="20"/>
          <w:highlight w:val="none"/>
        </w:rPr>
      </w:pPr>
    </w:p>
    <w:p w14:paraId="17355DE9">
      <w:pPr>
        <w:spacing w:line="360" w:lineRule="auto"/>
        <w:jc w:val="left"/>
        <w:outlineLvl w:val="0"/>
        <w:rPr>
          <w:rFonts w:hint="eastAsia" w:ascii="宋体" w:hAnsi="宋体" w:cs="宋体"/>
          <w:b/>
          <w:color w:val="auto"/>
          <w:sz w:val="36"/>
          <w:szCs w:val="20"/>
          <w:highlight w:val="none"/>
        </w:rPr>
      </w:pPr>
    </w:p>
    <w:p w14:paraId="6A0BA9C2">
      <w:pPr>
        <w:spacing w:line="360" w:lineRule="auto"/>
        <w:jc w:val="left"/>
        <w:outlineLvl w:val="0"/>
        <w:rPr>
          <w:rFonts w:hint="eastAsia" w:ascii="宋体" w:hAnsi="宋体" w:cs="宋体"/>
          <w:b/>
          <w:color w:val="auto"/>
          <w:sz w:val="36"/>
          <w:szCs w:val="20"/>
          <w:highlight w:val="none"/>
        </w:rPr>
      </w:pPr>
    </w:p>
    <w:p w14:paraId="7F137821">
      <w:pPr>
        <w:spacing w:line="360" w:lineRule="auto"/>
        <w:jc w:val="left"/>
        <w:outlineLvl w:val="0"/>
        <w:rPr>
          <w:rFonts w:ascii="宋体" w:hAnsi="宋体" w:cs="宋体"/>
          <w:b/>
          <w:color w:val="auto"/>
          <w:sz w:val="36"/>
          <w:szCs w:val="20"/>
          <w:highlight w:val="none"/>
        </w:rPr>
      </w:pPr>
      <w:r>
        <w:rPr>
          <w:rFonts w:hint="eastAsia" w:ascii="宋体" w:hAnsi="宋体" w:cs="宋体"/>
          <w:b/>
          <w:color w:val="auto"/>
          <w:sz w:val="36"/>
          <w:szCs w:val="20"/>
          <w:highlight w:val="none"/>
        </w:rPr>
        <w:t>附件</w:t>
      </w:r>
      <w:r>
        <w:rPr>
          <w:rFonts w:ascii="宋体" w:hAnsi="宋体" w:cs="宋体"/>
          <w:b/>
          <w:color w:val="auto"/>
          <w:sz w:val="36"/>
          <w:szCs w:val="20"/>
          <w:highlight w:val="none"/>
        </w:rPr>
        <w:t>7</w:t>
      </w:r>
      <w:r>
        <w:rPr>
          <w:rFonts w:hint="eastAsia" w:ascii="宋体" w:hAnsi="宋体" w:cs="宋体"/>
          <w:b/>
          <w:color w:val="auto"/>
          <w:sz w:val="36"/>
          <w:szCs w:val="20"/>
          <w:highlight w:val="none"/>
        </w:rPr>
        <w:t>：中小企业声明函</w:t>
      </w:r>
    </w:p>
    <w:p w14:paraId="6A108EE0">
      <w:pPr>
        <w:spacing w:line="360" w:lineRule="auto"/>
        <w:jc w:val="center"/>
        <w:rPr>
          <w:rFonts w:ascii="宋体" w:hAnsi="宋体" w:cs="宋体"/>
          <w:color w:val="auto"/>
          <w:sz w:val="24"/>
          <w:highlight w:val="none"/>
          <w:u w:val="single"/>
        </w:rPr>
      </w:pPr>
    </w:p>
    <w:p w14:paraId="3F3104A8">
      <w:pPr>
        <w:spacing w:line="360" w:lineRule="auto"/>
        <w:jc w:val="center"/>
        <w:rPr>
          <w:rFonts w:ascii="宋体" w:hAnsi="宋体" w:cs="宋体"/>
          <w:b/>
          <w:color w:val="auto"/>
          <w:sz w:val="32"/>
          <w:szCs w:val="32"/>
          <w:highlight w:val="none"/>
        </w:rPr>
      </w:pPr>
      <w:r>
        <w:rPr>
          <w:rFonts w:hint="eastAsia" w:ascii="宋体" w:hAnsi="宋体" w:cs="宋体"/>
          <w:b/>
          <w:color w:val="auto"/>
          <w:sz w:val="32"/>
          <w:szCs w:val="32"/>
          <w:highlight w:val="none"/>
        </w:rPr>
        <w:t>中小企业声明函（服务）</w:t>
      </w:r>
    </w:p>
    <w:p w14:paraId="25FF4F1D">
      <w:pPr>
        <w:spacing w:line="360" w:lineRule="auto"/>
        <w:ind w:firstLine="360" w:firstLineChars="150"/>
        <w:jc w:val="left"/>
        <w:rPr>
          <w:rFonts w:ascii="宋体" w:hAnsi="宋体" w:cs="宋体"/>
          <w:color w:val="auto"/>
          <w:sz w:val="24"/>
          <w:highlight w:val="none"/>
        </w:rPr>
      </w:pPr>
      <w:r>
        <w:rPr>
          <w:rFonts w:hint="eastAsia" w:ascii="宋体" w:hAnsi="宋体" w:cs="宋体"/>
          <w:color w:val="auto"/>
          <w:sz w:val="24"/>
          <w:highlight w:val="none"/>
        </w:rPr>
        <w:t xml:space="preserve">本公司（联合体）郑重声明，根据《政府采购促进中小企业发展管理办法》（财库﹝2020﹞46 号）的规定，本公司（联合体）参加 </w:t>
      </w:r>
      <w:r>
        <w:rPr>
          <w:rFonts w:hint="eastAsia" w:ascii="宋体" w:hAnsi="宋体" w:cs="宋体"/>
          <w:color w:val="auto"/>
          <w:sz w:val="24"/>
          <w:highlight w:val="none"/>
          <w:u w:val="single"/>
        </w:rPr>
        <w:t xml:space="preserve">（采购人） </w:t>
      </w:r>
      <w:r>
        <w:rPr>
          <w:rFonts w:hint="eastAsia" w:ascii="宋体" w:hAnsi="宋体" w:cs="宋体"/>
          <w:color w:val="auto"/>
          <w:sz w:val="24"/>
          <w:highlight w:val="none"/>
        </w:rPr>
        <w:t>的</w:t>
      </w:r>
      <w:r>
        <w:rPr>
          <w:rFonts w:hint="eastAsia" w:ascii="宋体" w:hAnsi="宋体" w:cs="宋体"/>
          <w:color w:val="auto"/>
          <w:sz w:val="24"/>
          <w:highlight w:val="none"/>
          <w:u w:val="single"/>
        </w:rPr>
        <w:t xml:space="preserve"> （项目名称） </w:t>
      </w:r>
      <w:r>
        <w:rPr>
          <w:rFonts w:hint="eastAsia" w:ascii="宋体" w:hAnsi="宋体" w:cs="宋体"/>
          <w:color w:val="auto"/>
          <w:sz w:val="24"/>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7F193068">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1.</w:t>
      </w:r>
      <w:r>
        <w:rPr>
          <w:rFonts w:hint="eastAsia" w:ascii="宋体" w:hAnsi="宋体" w:cs="宋体"/>
          <w:color w:val="auto"/>
          <w:highlight w:val="none"/>
        </w:rPr>
        <w:t xml:space="preserve"> </w:t>
      </w:r>
      <w:r>
        <w:rPr>
          <w:rFonts w:hint="eastAsia" w:ascii="宋体" w:hAnsi="宋体" w:cs="宋体"/>
          <w:color w:val="auto"/>
          <w:sz w:val="24"/>
          <w:highlight w:val="none"/>
          <w:u w:val="single"/>
        </w:rPr>
        <w:t>（标的名称）</w:t>
      </w:r>
      <w:r>
        <w:rPr>
          <w:rFonts w:hint="eastAsia" w:ascii="宋体" w:hAnsi="宋体" w:cs="宋体"/>
          <w:color w:val="auto"/>
          <w:sz w:val="24"/>
          <w:highlight w:val="none"/>
        </w:rPr>
        <w:t>，属于</w:t>
      </w:r>
      <w:r>
        <w:rPr>
          <w:rFonts w:hint="eastAsia" w:ascii="宋体" w:hAnsi="宋体" w:cs="宋体"/>
          <w:color w:val="auto"/>
          <w:sz w:val="24"/>
          <w:highlight w:val="none"/>
          <w:u w:val="single"/>
        </w:rPr>
        <w:t xml:space="preserve"> （采购文件中明确的所属行业）</w:t>
      </w:r>
      <w:r>
        <w:rPr>
          <w:rFonts w:hint="eastAsia" w:ascii="宋体" w:hAnsi="宋体" w:cs="宋体"/>
          <w:color w:val="auto"/>
          <w:sz w:val="24"/>
          <w:highlight w:val="none"/>
        </w:rPr>
        <w:t xml:space="preserve"> ；承建（承接）企业为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48286EF9">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2.</w:t>
      </w:r>
      <w:r>
        <w:rPr>
          <w:rFonts w:hint="eastAsia" w:ascii="宋体" w:hAnsi="宋体" w:cs="宋体"/>
          <w:color w:val="auto"/>
          <w:sz w:val="24"/>
          <w:highlight w:val="none"/>
          <w:u w:val="single"/>
        </w:rPr>
        <w:t xml:space="preserve"> （标的名称），</w:t>
      </w:r>
      <w:r>
        <w:rPr>
          <w:rFonts w:hint="eastAsia" w:ascii="宋体" w:hAnsi="宋体" w:cs="宋体"/>
          <w:color w:val="auto"/>
          <w:sz w:val="24"/>
          <w:highlight w:val="none"/>
        </w:rPr>
        <w:t xml:space="preserve">属于 </w:t>
      </w:r>
      <w:r>
        <w:rPr>
          <w:rFonts w:hint="eastAsia" w:ascii="宋体" w:hAnsi="宋体" w:cs="宋体"/>
          <w:color w:val="auto"/>
          <w:sz w:val="24"/>
          <w:highlight w:val="none"/>
          <w:u w:val="single"/>
        </w:rPr>
        <w:t xml:space="preserve">（采购文件中明确的所属行业） </w:t>
      </w:r>
      <w:r>
        <w:rPr>
          <w:rFonts w:hint="eastAsia" w:ascii="宋体" w:hAnsi="宋体" w:cs="宋体"/>
          <w:color w:val="auto"/>
          <w:sz w:val="24"/>
          <w:highlight w:val="none"/>
        </w:rPr>
        <w:t xml:space="preserve">；承建（承接）企业为 </w:t>
      </w:r>
      <w:r>
        <w:rPr>
          <w:rFonts w:hint="eastAsia" w:ascii="宋体" w:hAnsi="宋体" w:cs="宋体"/>
          <w:color w:val="auto"/>
          <w:sz w:val="24"/>
          <w:highlight w:val="none"/>
          <w:u w:val="single"/>
        </w:rPr>
        <w:t>（企业名称）</w:t>
      </w:r>
      <w:r>
        <w:rPr>
          <w:rFonts w:hint="eastAsia" w:ascii="宋体" w:hAnsi="宋体" w:cs="宋体"/>
          <w:color w:val="auto"/>
          <w:sz w:val="24"/>
          <w:highlight w:val="none"/>
        </w:rPr>
        <w:t xml:space="preserve"> ，从业人员</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人，营业收入为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万元，资产总额为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万元属于</w:t>
      </w:r>
      <w:r>
        <w:rPr>
          <w:rFonts w:hint="eastAsia" w:ascii="宋体" w:hAnsi="宋体" w:cs="宋体"/>
          <w:color w:val="auto"/>
          <w:sz w:val="24"/>
          <w:highlight w:val="none"/>
          <w:u w:val="single"/>
        </w:rPr>
        <w:t xml:space="preserve"> （中型企业、小型企业、微型企业） </w:t>
      </w:r>
      <w:r>
        <w:rPr>
          <w:rFonts w:hint="eastAsia" w:ascii="宋体" w:hAnsi="宋体" w:cs="宋体"/>
          <w:color w:val="auto"/>
          <w:sz w:val="24"/>
          <w:highlight w:val="none"/>
        </w:rPr>
        <w:t>；</w:t>
      </w:r>
    </w:p>
    <w:p w14:paraId="79CC0C9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w:t>
      </w:r>
    </w:p>
    <w:p w14:paraId="5FF3F3C7">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以上企业，不属于大企业的分支机构，不存在控股股东为大企业的情形，也不存在与大企业的负责人为同一人的情形。</w:t>
      </w:r>
    </w:p>
    <w:p w14:paraId="35C21B30">
      <w:pPr>
        <w:spacing w:line="360" w:lineRule="auto"/>
        <w:ind w:firstLine="480" w:firstLineChars="200"/>
        <w:jc w:val="left"/>
        <w:rPr>
          <w:rFonts w:ascii="宋体" w:hAnsi="宋体" w:cs="宋体"/>
          <w:color w:val="auto"/>
          <w:sz w:val="24"/>
          <w:highlight w:val="none"/>
        </w:rPr>
      </w:pPr>
      <w:r>
        <w:rPr>
          <w:rFonts w:hint="eastAsia" w:ascii="宋体" w:hAnsi="宋体" w:cs="宋体"/>
          <w:color w:val="auto"/>
          <w:sz w:val="24"/>
          <w:highlight w:val="none"/>
        </w:rPr>
        <w:t>本企业对上述声明内容的真实性负责。如有虚假，将依法承担相应责任。</w:t>
      </w:r>
    </w:p>
    <w:p w14:paraId="2C43AE4E">
      <w:pPr>
        <w:spacing w:line="360" w:lineRule="auto"/>
        <w:ind w:right="1760"/>
        <w:jc w:val="right"/>
        <w:rPr>
          <w:rFonts w:ascii="宋体" w:hAnsi="宋体" w:cs="宋体"/>
          <w:color w:val="auto"/>
          <w:sz w:val="24"/>
          <w:highlight w:val="none"/>
        </w:rPr>
      </w:pPr>
      <w:r>
        <w:rPr>
          <w:rFonts w:hint="eastAsia" w:ascii="宋体" w:hAnsi="宋体" w:cs="宋体"/>
          <w:color w:val="auto"/>
          <w:sz w:val="24"/>
          <w:highlight w:val="none"/>
        </w:rPr>
        <w:t>投标人名称（电子签名）：</w:t>
      </w:r>
    </w:p>
    <w:p w14:paraId="3BFCD3C0">
      <w:pPr>
        <w:spacing w:line="360" w:lineRule="auto"/>
        <w:ind w:right="1120" w:firstLine="4680" w:firstLineChars="1950"/>
        <w:rPr>
          <w:rFonts w:ascii="宋体" w:hAnsi="宋体" w:cs="宋体"/>
          <w:color w:val="auto"/>
          <w:sz w:val="24"/>
          <w:highlight w:val="none"/>
        </w:rPr>
      </w:pPr>
      <w:r>
        <w:rPr>
          <w:rFonts w:hint="eastAsia" w:ascii="宋体" w:hAnsi="宋体" w:cs="宋体"/>
          <w:color w:val="auto"/>
          <w:sz w:val="24"/>
          <w:highlight w:val="none"/>
        </w:rPr>
        <w:t>日 期：</w:t>
      </w:r>
    </w:p>
    <w:p w14:paraId="39D0EA10">
      <w:pPr>
        <w:spacing w:line="360" w:lineRule="auto"/>
        <w:ind w:right="420" w:firstLine="480" w:firstLineChars="200"/>
        <w:rPr>
          <w:rFonts w:hint="eastAsia" w:ascii="宋体" w:hAnsi="宋体" w:eastAsia="宋体" w:cs="宋体"/>
          <w:color w:val="auto"/>
          <w:sz w:val="24"/>
          <w:highlight w:val="none"/>
        </w:rPr>
        <w:sectPr>
          <w:headerReference r:id="rId21" w:type="first"/>
          <w:footerReference r:id="rId24" w:type="first"/>
          <w:headerReference r:id="rId20" w:type="default"/>
          <w:footerReference r:id="rId22" w:type="default"/>
          <w:footerReference r:id="rId23" w:type="even"/>
          <w:pgSz w:w="11906" w:h="16838"/>
          <w:pgMar w:top="1276" w:right="1418" w:bottom="1247" w:left="1418" w:header="851" w:footer="992" w:gutter="0"/>
          <w:cols w:space="720" w:num="1"/>
          <w:titlePg/>
          <w:docGrid w:linePitch="312" w:charSpace="0"/>
        </w:sectPr>
      </w:pPr>
      <w:r>
        <w:rPr>
          <w:rFonts w:hint="eastAsia" w:ascii="宋体" w:hAnsi="宋体" w:cs="宋体"/>
          <w:color w:val="auto"/>
          <w:sz w:val="24"/>
          <w:highlight w:val="none"/>
        </w:rPr>
        <w:t>注</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eastAsia="zh-CN"/>
        </w:rPr>
        <w:t>①</w:t>
      </w:r>
      <w:r>
        <w:rPr>
          <w:rFonts w:hint="eastAsia" w:ascii="宋体" w:hAnsi="宋体" w:eastAsia="宋体" w:cs="宋体"/>
          <w:color w:val="auto"/>
          <w:sz w:val="24"/>
          <w:highlight w:val="none"/>
        </w:rPr>
        <w:t>从业人员、营业收入、资产总额填报上一年度数据，无上一年度数据的新成立企业可不填报</w:t>
      </w:r>
      <w:r>
        <w:rPr>
          <w:rFonts w:hint="eastAsia" w:ascii="宋体" w:hAnsi="宋体" w:eastAsia="宋体" w:cs="宋体"/>
          <w:color w:val="auto"/>
          <w:sz w:val="24"/>
          <w:highlight w:val="none"/>
          <w:lang w:eastAsia="zh-CN"/>
        </w:rPr>
        <w:t>。②</w:t>
      </w:r>
      <w:r>
        <w:rPr>
          <w:rFonts w:hint="eastAsia" w:ascii="宋体" w:hAnsi="宋体" w:eastAsia="宋体" w:cs="宋体"/>
          <w:color w:val="auto"/>
          <w:sz w:val="24"/>
          <w:highlight w:val="none"/>
        </w:rPr>
        <w:t>《中小企业声明函》中“标的名称”、“采购文件中明确的所属行业”依据招标文件第二部分投标人须知前附表中“采购标的及其对应的中小企业划分标准所属行业”的指引，逐一填写，不得缺漏。</w:t>
      </w:r>
    </w:p>
    <w:tbl>
      <w:tblPr>
        <w:tblStyle w:val="66"/>
        <w:tblW w:w="14811"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178"/>
        <w:gridCol w:w="1383"/>
        <w:gridCol w:w="1575"/>
        <w:gridCol w:w="1550"/>
        <w:gridCol w:w="1182"/>
        <w:gridCol w:w="1387"/>
        <w:gridCol w:w="1425"/>
        <w:gridCol w:w="1010"/>
        <w:gridCol w:w="976"/>
        <w:gridCol w:w="2145"/>
      </w:tblGrid>
      <w:tr w14:paraId="4F8F5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5" w:hRule="atLeast"/>
        </w:trPr>
        <w:tc>
          <w:tcPr>
            <w:tcW w:w="14811" w:type="dxa"/>
            <w:gridSpan w:val="10"/>
            <w:tcMar>
              <w:top w:w="15" w:type="dxa"/>
              <w:left w:w="15" w:type="dxa"/>
              <w:bottom w:w="15" w:type="dxa"/>
              <w:right w:w="15" w:type="dxa"/>
            </w:tcMar>
            <w:vAlign w:val="bottom"/>
          </w:tcPr>
          <w:p w14:paraId="758FCC01">
            <w:pPr>
              <w:widowControl/>
              <w:spacing w:before="0" w:beforeAutospacing="0" w:after="0" w:afterAutospacing="0"/>
              <w:ind w:left="0" w:right="0"/>
              <w:jc w:val="center"/>
              <w:textAlignment w:val="bottom"/>
              <w:rPr>
                <w:rFonts w:ascii="宋体" w:hAnsi="宋体" w:cs="宋体"/>
                <w:b/>
                <w:color w:val="auto"/>
                <w:sz w:val="32"/>
                <w:szCs w:val="32"/>
                <w:highlight w:val="none"/>
              </w:rPr>
            </w:pPr>
            <w:r>
              <w:rPr>
                <w:rFonts w:hint="eastAsia" w:ascii="宋体" w:hAnsi="宋体" w:cs="宋体"/>
                <w:b/>
                <w:color w:val="auto"/>
                <w:kern w:val="0"/>
                <w:sz w:val="32"/>
                <w:szCs w:val="32"/>
                <w:highlight w:val="none"/>
              </w:rPr>
              <w:t>中小微行业划型标准规定</w:t>
            </w:r>
            <w:r>
              <w:rPr>
                <w:rFonts w:hint="eastAsia" w:ascii="宋体" w:hAnsi="宋体" w:cs="宋体"/>
                <w:b/>
                <w:color w:val="auto"/>
                <w:kern w:val="0"/>
                <w:sz w:val="24"/>
                <w:highlight w:val="none"/>
              </w:rPr>
              <w:t>（根据工信部联企业〔2011〕300号制定）</w:t>
            </w:r>
          </w:p>
        </w:tc>
      </w:tr>
      <w:tr w14:paraId="05A42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2" w:hRule="atLeast"/>
        </w:trPr>
        <w:tc>
          <w:tcPr>
            <w:tcW w:w="2178" w:type="dxa"/>
            <w:vMerge w:val="restart"/>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143CAE52">
            <w:pPr>
              <w:widowControl/>
              <w:spacing w:before="0" w:beforeAutospacing="0" w:after="0" w:afterAutospacing="0"/>
              <w:ind w:left="0" w:right="0"/>
              <w:jc w:val="center"/>
              <w:textAlignment w:val="center"/>
              <w:rPr>
                <w:rFonts w:ascii="宋体" w:hAnsi="宋体" w:cs="宋体"/>
                <w:b/>
                <w:color w:val="auto"/>
                <w:sz w:val="24"/>
                <w:highlight w:val="none"/>
              </w:rPr>
            </w:pPr>
            <w:r>
              <w:rPr>
                <w:rFonts w:hint="eastAsia" w:ascii="宋体" w:hAnsi="宋体" w:cs="宋体"/>
                <w:b/>
                <w:color w:val="auto"/>
                <w:kern w:val="0"/>
                <w:sz w:val="24"/>
                <w:highlight w:val="none"/>
              </w:rPr>
              <w:t>行业</w:t>
            </w:r>
          </w:p>
        </w:tc>
        <w:tc>
          <w:tcPr>
            <w:tcW w:w="4508"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FEEEAC9">
            <w:pPr>
              <w:widowControl/>
              <w:spacing w:before="0" w:beforeAutospacing="0" w:after="0" w:afterAutospacing="0"/>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中型企业</w:t>
            </w:r>
          </w:p>
        </w:tc>
        <w:tc>
          <w:tcPr>
            <w:tcW w:w="3994"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C322478">
            <w:pPr>
              <w:widowControl/>
              <w:spacing w:before="0" w:beforeAutospacing="0" w:after="0" w:afterAutospacing="0"/>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小型企业</w:t>
            </w:r>
          </w:p>
        </w:tc>
        <w:tc>
          <w:tcPr>
            <w:tcW w:w="4131" w:type="dxa"/>
            <w:gridSpan w:val="3"/>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E548DE8">
            <w:pPr>
              <w:widowControl/>
              <w:spacing w:before="0" w:beforeAutospacing="0" w:after="0" w:afterAutospacing="0"/>
              <w:ind w:left="0" w:right="0"/>
              <w:jc w:val="center"/>
              <w:textAlignment w:val="bottom"/>
              <w:rPr>
                <w:rFonts w:ascii="宋体" w:hAnsi="宋体" w:cs="宋体"/>
                <w:b/>
                <w:color w:val="auto"/>
                <w:sz w:val="24"/>
                <w:highlight w:val="none"/>
              </w:rPr>
            </w:pPr>
            <w:r>
              <w:rPr>
                <w:rFonts w:hint="eastAsia" w:ascii="宋体" w:hAnsi="宋体" w:cs="宋体"/>
                <w:b/>
                <w:color w:val="auto"/>
                <w:kern w:val="0"/>
                <w:sz w:val="24"/>
                <w:highlight w:val="none"/>
              </w:rPr>
              <w:t>微型企业</w:t>
            </w:r>
          </w:p>
        </w:tc>
      </w:tr>
      <w:tr w14:paraId="6216B7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4" w:hRule="atLeast"/>
        </w:trPr>
        <w:tc>
          <w:tcPr>
            <w:tcW w:w="2178" w:type="dxa"/>
            <w:vMerge w:val="continue"/>
            <w:tcBorders>
              <w:top w:val="single" w:color="000000" w:sz="12" w:space="0"/>
              <w:left w:val="single" w:color="000000" w:sz="12" w:space="0"/>
              <w:bottom w:val="single" w:color="000000" w:sz="4" w:space="0"/>
              <w:right w:val="single" w:color="000000" w:sz="12" w:space="0"/>
            </w:tcBorders>
            <w:tcMar>
              <w:top w:w="15" w:type="dxa"/>
              <w:left w:w="15" w:type="dxa"/>
              <w:bottom w:w="15" w:type="dxa"/>
              <w:right w:w="15" w:type="dxa"/>
            </w:tcMar>
            <w:vAlign w:val="center"/>
          </w:tcPr>
          <w:p w14:paraId="43CD8364">
            <w:pPr>
              <w:spacing w:before="0" w:beforeAutospacing="0" w:after="0" w:afterAutospacing="0"/>
              <w:ind w:left="0" w:right="0"/>
              <w:rPr>
                <w:rFonts w:ascii="宋体" w:hAnsi="宋体" w:cs="宋体"/>
                <w:color w:val="auto"/>
                <w:highlight w:val="none"/>
              </w:rPr>
            </w:pP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847E52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　　　（人）</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A4C106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 Y    （万元）</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2AC3FD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 Z　 （万元）</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10251A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从业人员X（人）</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1B274F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营业收入Y　　（万元）</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CF4346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资产总额Z　　（万元）</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270147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从业人员X（人）</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75818F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营业收入Y（万元）</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1CB7BA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资产总额Z（万元）</w:t>
            </w:r>
          </w:p>
        </w:tc>
      </w:tr>
      <w:tr w14:paraId="3C0D6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0E007F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1、农林牧渔业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0A143D0">
            <w:pPr>
              <w:spacing w:before="0" w:beforeAutospacing="0" w:after="0" w:afterAutospacing="0"/>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7C99A5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3014C6B">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4CF9CE1">
            <w:pPr>
              <w:spacing w:before="0" w:beforeAutospacing="0" w:after="0" w:afterAutospacing="0"/>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D22FA6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D12501B">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481F1E0">
            <w:pPr>
              <w:spacing w:before="0" w:beforeAutospacing="0" w:after="0" w:afterAutospacing="0"/>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ED27BC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7DC8E70">
            <w:pPr>
              <w:spacing w:before="0" w:beforeAutospacing="0" w:after="0" w:afterAutospacing="0"/>
              <w:ind w:left="0" w:right="0"/>
              <w:rPr>
                <w:rFonts w:ascii="宋体" w:hAnsi="宋体" w:cs="宋体"/>
                <w:color w:val="auto"/>
                <w:sz w:val="20"/>
                <w:highlight w:val="none"/>
              </w:rPr>
            </w:pPr>
          </w:p>
        </w:tc>
      </w:tr>
      <w:tr w14:paraId="301F3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8A158B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2、工业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7AFA07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35A24E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9BBF0BF">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0F061B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8AD61B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B575927">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85C670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2BDAEB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58A48C3">
            <w:pPr>
              <w:spacing w:before="0" w:beforeAutospacing="0" w:after="0" w:afterAutospacing="0"/>
              <w:ind w:left="0" w:right="0"/>
              <w:rPr>
                <w:rFonts w:ascii="宋体" w:hAnsi="宋体" w:cs="宋体"/>
                <w:color w:val="auto"/>
                <w:sz w:val="20"/>
                <w:highlight w:val="none"/>
              </w:rPr>
            </w:pPr>
          </w:p>
        </w:tc>
      </w:tr>
      <w:tr w14:paraId="5A6DE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F297B4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3、建筑业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2F18367">
            <w:pPr>
              <w:spacing w:before="0" w:beforeAutospacing="0" w:after="0" w:afterAutospacing="0"/>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E50758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6000≤Y＜80000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E94C8B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5000≤Z＜80000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895E078">
            <w:pPr>
              <w:spacing w:before="0" w:beforeAutospacing="0" w:after="0" w:afterAutospacing="0"/>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8D9500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300≤Y＜6000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7F64DB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300≤Z＜5000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F16BE81">
            <w:pPr>
              <w:spacing w:before="0" w:beforeAutospacing="0" w:after="0" w:afterAutospacing="0"/>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5DB2D5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Y＜300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5DBE0C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Z＜300</w:t>
            </w:r>
          </w:p>
        </w:tc>
      </w:tr>
      <w:tr w14:paraId="17D96F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7BCEA40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4、批发业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E01696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20≤X＜200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959BBB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5000≤Y＜40000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4B8C3CB">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C0CE64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5≤X＜20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6520FF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1000≤Y＜5000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E071BA6">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28BDFD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X＜5</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0497BE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2597908">
            <w:pPr>
              <w:spacing w:before="0" w:beforeAutospacing="0" w:after="0" w:afterAutospacing="0"/>
              <w:ind w:left="0" w:right="0"/>
              <w:rPr>
                <w:rFonts w:ascii="宋体" w:hAnsi="宋体" w:cs="宋体"/>
                <w:color w:val="auto"/>
                <w:sz w:val="20"/>
                <w:highlight w:val="none"/>
              </w:rPr>
            </w:pPr>
          </w:p>
        </w:tc>
      </w:tr>
      <w:tr w14:paraId="124BA6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326DA6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5、零售业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EEAFF9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6C5A7D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500≤Y＜20000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6947BBB">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66FD35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10≤X＜50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213B79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100≤Y＜500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61C25A4">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21114E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BF381C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FCE745A">
            <w:pPr>
              <w:spacing w:before="0" w:beforeAutospacing="0" w:after="0" w:afterAutospacing="0"/>
              <w:ind w:left="0" w:right="0"/>
              <w:rPr>
                <w:rFonts w:ascii="宋体" w:hAnsi="宋体" w:cs="宋体"/>
                <w:color w:val="auto"/>
                <w:sz w:val="20"/>
                <w:highlight w:val="none"/>
              </w:rPr>
            </w:pPr>
          </w:p>
        </w:tc>
      </w:tr>
      <w:tr w14:paraId="58DE04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C59C8B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6、交通运输业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19165A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A33C6C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7B12E12">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2834F6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C3BBA2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200≤Y＜3000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976D4FC">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6D9411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DE6174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V＜200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83467C9">
            <w:pPr>
              <w:spacing w:before="0" w:beforeAutospacing="0" w:after="0" w:afterAutospacing="0"/>
              <w:ind w:left="0" w:right="0"/>
              <w:rPr>
                <w:rFonts w:ascii="宋体" w:hAnsi="宋体" w:cs="宋体"/>
                <w:color w:val="auto"/>
                <w:sz w:val="20"/>
                <w:highlight w:val="none"/>
              </w:rPr>
            </w:pPr>
          </w:p>
        </w:tc>
      </w:tr>
      <w:tr w14:paraId="7A4423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425429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7、仓储业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9FE7B3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100≤X＜200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350E92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A3B59C4">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C2502B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ADE381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262C590">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EF1568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DBC528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FC533DA">
            <w:pPr>
              <w:spacing w:before="0" w:beforeAutospacing="0" w:after="0" w:afterAutospacing="0"/>
              <w:ind w:left="0" w:right="0"/>
              <w:rPr>
                <w:rFonts w:ascii="宋体" w:hAnsi="宋体" w:cs="宋体"/>
                <w:color w:val="auto"/>
                <w:sz w:val="20"/>
                <w:highlight w:val="none"/>
              </w:rPr>
            </w:pPr>
          </w:p>
        </w:tc>
      </w:tr>
      <w:tr w14:paraId="63C15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17CD4CC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8、邮政业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57AAFA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3C8E27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2000≤Y＜30000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7FFEEADB">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5C9E2F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698FF4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C23C8A0">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F73773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X＜20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B72410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9F07CD0">
            <w:pPr>
              <w:spacing w:before="0" w:beforeAutospacing="0" w:after="0" w:afterAutospacing="0"/>
              <w:ind w:left="0" w:right="0"/>
              <w:rPr>
                <w:rFonts w:ascii="宋体" w:hAnsi="宋体" w:cs="宋体"/>
                <w:color w:val="auto"/>
                <w:sz w:val="20"/>
                <w:highlight w:val="none"/>
              </w:rPr>
            </w:pPr>
          </w:p>
        </w:tc>
      </w:tr>
      <w:tr w14:paraId="25BA0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899641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9、住宿业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F3B22E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3ED7F8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AB01D2D">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85B1D7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77B462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253A1C9">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2697C8F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7AF033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0C1CB85">
            <w:pPr>
              <w:spacing w:before="0" w:beforeAutospacing="0" w:after="0" w:afterAutospacing="0"/>
              <w:ind w:left="0" w:right="0"/>
              <w:rPr>
                <w:rFonts w:ascii="宋体" w:hAnsi="宋体" w:cs="宋体"/>
                <w:color w:val="auto"/>
                <w:sz w:val="20"/>
                <w:highlight w:val="none"/>
              </w:rPr>
            </w:pPr>
          </w:p>
        </w:tc>
      </w:tr>
      <w:tr w14:paraId="550217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095F66A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10、餐饮业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B9179F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C3B312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D365B32">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AB122D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4D3E48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100≤Y＜2000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3A86450">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4168A09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D07DEB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V＜100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7AA5400">
            <w:pPr>
              <w:spacing w:before="0" w:beforeAutospacing="0" w:after="0" w:afterAutospacing="0"/>
              <w:ind w:left="0" w:right="0"/>
              <w:rPr>
                <w:rFonts w:ascii="宋体" w:hAnsi="宋体" w:cs="宋体"/>
                <w:color w:val="auto"/>
                <w:sz w:val="20"/>
                <w:highlight w:val="none"/>
              </w:rPr>
            </w:pPr>
          </w:p>
        </w:tc>
      </w:tr>
      <w:tr w14:paraId="3F02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38FD16B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11、信息传输业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A9267E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100≤X＜2000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0126271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1000≤Y＜100000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3AD9A5F">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F284EF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4F29051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561C08D">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4DEF55C">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1979319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81479D7">
            <w:pPr>
              <w:spacing w:before="0" w:beforeAutospacing="0" w:after="0" w:afterAutospacing="0"/>
              <w:ind w:left="0" w:right="0"/>
              <w:rPr>
                <w:rFonts w:ascii="宋体" w:hAnsi="宋体" w:cs="宋体"/>
                <w:color w:val="auto"/>
                <w:sz w:val="20"/>
                <w:highlight w:val="none"/>
              </w:rPr>
            </w:pPr>
          </w:p>
        </w:tc>
      </w:tr>
      <w:tr w14:paraId="1B6BD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5"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56A6493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12、软件和信息技术服务业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1113996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2830F3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1000≤Y＜10000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0396F4A">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F59828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FDBE3E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50≤Y＜1000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1DD955A">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D16EE6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A4ACB2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18A61E6">
            <w:pPr>
              <w:spacing w:before="0" w:beforeAutospacing="0" w:after="0" w:afterAutospacing="0"/>
              <w:ind w:left="0" w:right="0"/>
              <w:rPr>
                <w:rFonts w:ascii="宋体" w:hAnsi="宋体" w:cs="宋体"/>
                <w:color w:val="auto"/>
                <w:sz w:val="20"/>
                <w:highlight w:val="none"/>
              </w:rPr>
            </w:pPr>
          </w:p>
        </w:tc>
      </w:tr>
      <w:tr w14:paraId="3D792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69ABD7E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13、房地产开发经营</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5416041">
            <w:pPr>
              <w:spacing w:before="0" w:beforeAutospacing="0" w:after="0" w:afterAutospacing="0"/>
              <w:ind w:left="0" w:right="0"/>
              <w:rPr>
                <w:rFonts w:ascii="宋体" w:hAnsi="宋体" w:cs="宋体"/>
                <w:color w:val="auto"/>
                <w:sz w:val="20"/>
                <w:highlight w:val="none"/>
              </w:rPr>
            </w:pP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92D85F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1000≤Y＜200000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54BF34F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5000≤Z＜10000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214107B">
            <w:pPr>
              <w:spacing w:before="0" w:beforeAutospacing="0" w:after="0" w:afterAutospacing="0"/>
              <w:ind w:left="0" w:right="0"/>
              <w:rPr>
                <w:rFonts w:ascii="宋体" w:hAnsi="宋体" w:cs="宋体"/>
                <w:color w:val="auto"/>
                <w:sz w:val="20"/>
                <w:highlight w:val="none"/>
              </w:rPr>
            </w:pP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5F8EC8A">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1859D5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2000≤Z＜5000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DB0D723">
            <w:pPr>
              <w:spacing w:before="0" w:beforeAutospacing="0" w:after="0" w:afterAutospacing="0"/>
              <w:ind w:left="0" w:right="0"/>
              <w:rPr>
                <w:rFonts w:ascii="宋体" w:hAnsi="宋体" w:cs="宋体"/>
                <w:color w:val="auto"/>
                <w:sz w:val="20"/>
                <w:highlight w:val="none"/>
              </w:rPr>
            </w:pP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3F0B6C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Y＜100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0C4CA3B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Z＜2000</w:t>
            </w:r>
          </w:p>
        </w:tc>
      </w:tr>
      <w:tr w14:paraId="6A91A1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470EA2D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14、物业管理</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034B8FF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300≤X＜1000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25344F03">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1000≤Y＜5000</w:t>
            </w: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653F93E">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88915A5">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64D2E4CF">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500≤Y＜1000</w:t>
            </w: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61415C5E">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5C30C2A8">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B0561D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Y＜500</w:t>
            </w: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110B7F7E">
            <w:pPr>
              <w:spacing w:before="0" w:beforeAutospacing="0" w:after="0" w:afterAutospacing="0"/>
              <w:ind w:left="0" w:right="0"/>
              <w:rPr>
                <w:rFonts w:ascii="宋体" w:hAnsi="宋体" w:cs="宋体"/>
                <w:color w:val="auto"/>
                <w:sz w:val="20"/>
                <w:highlight w:val="none"/>
              </w:rPr>
            </w:pPr>
          </w:p>
        </w:tc>
      </w:tr>
      <w:tr w14:paraId="61618E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4" w:space="0"/>
              <w:right w:val="single" w:color="000000" w:sz="12" w:space="0"/>
            </w:tcBorders>
            <w:tcMar>
              <w:top w:w="15" w:type="dxa"/>
              <w:left w:w="15" w:type="dxa"/>
              <w:bottom w:w="15" w:type="dxa"/>
              <w:right w:w="15" w:type="dxa"/>
            </w:tcMar>
            <w:vAlign w:val="bottom"/>
          </w:tcPr>
          <w:p w14:paraId="29238830">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15、租赁和商务服务业</w:t>
            </w:r>
          </w:p>
        </w:tc>
        <w:tc>
          <w:tcPr>
            <w:tcW w:w="1383"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76A587E1">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55D6E084">
            <w:pPr>
              <w:spacing w:before="0" w:beforeAutospacing="0" w:after="0" w:afterAutospacing="0"/>
              <w:ind w:left="0" w:right="0"/>
              <w:rPr>
                <w:rFonts w:ascii="宋体" w:hAnsi="宋体" w:cs="宋体"/>
                <w:color w:val="auto"/>
                <w:sz w:val="20"/>
                <w:highlight w:val="none"/>
              </w:rPr>
            </w:pPr>
          </w:p>
        </w:tc>
        <w:tc>
          <w:tcPr>
            <w:tcW w:w="1550"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4C1CFD27">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8000≤Z＜120000</w:t>
            </w:r>
          </w:p>
        </w:tc>
        <w:tc>
          <w:tcPr>
            <w:tcW w:w="1182"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3D3EBF7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32B4B9F9">
            <w:pPr>
              <w:spacing w:before="0" w:beforeAutospacing="0" w:after="0" w:afterAutospacing="0"/>
              <w:ind w:left="0" w:right="0"/>
              <w:rPr>
                <w:rFonts w:ascii="宋体" w:hAnsi="宋体" w:cs="宋体"/>
                <w:color w:val="auto"/>
                <w:sz w:val="20"/>
                <w:highlight w:val="none"/>
              </w:rPr>
            </w:pPr>
          </w:p>
        </w:tc>
        <w:tc>
          <w:tcPr>
            <w:tcW w:w="142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3F6C5AAE">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 xml:space="preserve"> 100≤Z＜8000</w:t>
            </w:r>
          </w:p>
        </w:tc>
        <w:tc>
          <w:tcPr>
            <w:tcW w:w="1010" w:type="dxa"/>
            <w:tcBorders>
              <w:top w:val="single" w:color="000000" w:sz="4" w:space="0"/>
              <w:left w:val="single" w:color="000000" w:sz="12" w:space="0"/>
              <w:bottom w:val="single" w:color="000000" w:sz="4" w:space="0"/>
              <w:right w:val="single" w:color="000000" w:sz="4" w:space="0"/>
            </w:tcBorders>
            <w:tcMar>
              <w:top w:w="15" w:type="dxa"/>
              <w:left w:w="15" w:type="dxa"/>
              <w:bottom w:w="15" w:type="dxa"/>
              <w:right w:w="15" w:type="dxa"/>
            </w:tcMar>
            <w:vAlign w:val="bottom"/>
          </w:tcPr>
          <w:p w14:paraId="65FE0734">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4" w:space="0"/>
              <w:right w:val="single" w:color="000000" w:sz="4" w:space="0"/>
            </w:tcBorders>
            <w:tcMar>
              <w:top w:w="15" w:type="dxa"/>
              <w:left w:w="15" w:type="dxa"/>
              <w:bottom w:w="15" w:type="dxa"/>
              <w:right w:w="15" w:type="dxa"/>
            </w:tcMar>
            <w:vAlign w:val="bottom"/>
          </w:tcPr>
          <w:p w14:paraId="71CA007D">
            <w:pPr>
              <w:spacing w:before="0" w:beforeAutospacing="0" w:after="0" w:afterAutospacing="0"/>
              <w:ind w:left="0" w:right="0"/>
              <w:rPr>
                <w:rFonts w:ascii="宋体" w:hAnsi="宋体" w:cs="宋体"/>
                <w:color w:val="auto"/>
                <w:sz w:val="20"/>
                <w:highlight w:val="none"/>
              </w:rPr>
            </w:pPr>
          </w:p>
        </w:tc>
        <w:tc>
          <w:tcPr>
            <w:tcW w:w="2145" w:type="dxa"/>
            <w:tcBorders>
              <w:top w:val="single" w:color="000000" w:sz="4" w:space="0"/>
              <w:left w:val="single" w:color="000000" w:sz="4" w:space="0"/>
              <w:bottom w:val="single" w:color="000000" w:sz="4" w:space="0"/>
              <w:right w:val="single" w:color="000000" w:sz="12" w:space="0"/>
            </w:tcBorders>
            <w:tcMar>
              <w:top w:w="15" w:type="dxa"/>
              <w:left w:w="15" w:type="dxa"/>
              <w:bottom w:w="15" w:type="dxa"/>
              <w:right w:w="15" w:type="dxa"/>
            </w:tcMar>
            <w:vAlign w:val="bottom"/>
          </w:tcPr>
          <w:p w14:paraId="232D5F7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Z＜100</w:t>
            </w:r>
          </w:p>
        </w:tc>
      </w:tr>
      <w:tr w14:paraId="6A2B11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7" w:hRule="atLeast"/>
        </w:trPr>
        <w:tc>
          <w:tcPr>
            <w:tcW w:w="2178" w:type="dxa"/>
            <w:tcBorders>
              <w:top w:val="single" w:color="000000" w:sz="4" w:space="0"/>
              <w:left w:val="single" w:color="000000" w:sz="12" w:space="0"/>
              <w:bottom w:val="single" w:color="000000" w:sz="12" w:space="0"/>
              <w:right w:val="single" w:color="000000" w:sz="12" w:space="0"/>
            </w:tcBorders>
            <w:tcMar>
              <w:top w:w="15" w:type="dxa"/>
              <w:left w:w="15" w:type="dxa"/>
              <w:bottom w:w="15" w:type="dxa"/>
              <w:right w:w="15" w:type="dxa"/>
            </w:tcMar>
            <w:vAlign w:val="bottom"/>
          </w:tcPr>
          <w:p w14:paraId="2B5CC399">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16、其他未列明行业</w:t>
            </w:r>
          </w:p>
        </w:tc>
        <w:tc>
          <w:tcPr>
            <w:tcW w:w="1383"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0875823D">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100≤X＜300</w:t>
            </w:r>
          </w:p>
        </w:tc>
        <w:tc>
          <w:tcPr>
            <w:tcW w:w="1575"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5AEBB693">
            <w:pPr>
              <w:spacing w:before="0" w:beforeAutospacing="0" w:after="0" w:afterAutospacing="0"/>
              <w:ind w:left="0" w:right="0"/>
              <w:rPr>
                <w:rFonts w:ascii="宋体" w:hAnsi="宋体" w:cs="宋体"/>
                <w:color w:val="auto"/>
                <w:sz w:val="20"/>
                <w:highlight w:val="none"/>
              </w:rPr>
            </w:pPr>
          </w:p>
        </w:tc>
        <w:tc>
          <w:tcPr>
            <w:tcW w:w="1550"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03D9032D">
            <w:pPr>
              <w:spacing w:before="0" w:beforeAutospacing="0" w:after="0" w:afterAutospacing="0"/>
              <w:ind w:left="0" w:right="0"/>
              <w:rPr>
                <w:rFonts w:ascii="宋体" w:hAnsi="宋体" w:cs="宋体"/>
                <w:color w:val="auto"/>
                <w:sz w:val="20"/>
                <w:highlight w:val="none"/>
              </w:rPr>
            </w:pPr>
          </w:p>
        </w:tc>
        <w:tc>
          <w:tcPr>
            <w:tcW w:w="1182"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23FE73CB">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10≤X＜100</w:t>
            </w:r>
          </w:p>
        </w:tc>
        <w:tc>
          <w:tcPr>
            <w:tcW w:w="1387"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2C33CC2A">
            <w:pPr>
              <w:spacing w:before="0" w:beforeAutospacing="0" w:after="0" w:afterAutospacing="0"/>
              <w:ind w:left="0" w:right="0"/>
              <w:rPr>
                <w:rFonts w:ascii="宋体" w:hAnsi="宋体" w:cs="宋体"/>
                <w:color w:val="auto"/>
                <w:sz w:val="20"/>
                <w:highlight w:val="none"/>
              </w:rPr>
            </w:pPr>
          </w:p>
        </w:tc>
        <w:tc>
          <w:tcPr>
            <w:tcW w:w="142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30091173">
            <w:pPr>
              <w:spacing w:before="0" w:beforeAutospacing="0" w:after="0" w:afterAutospacing="0"/>
              <w:ind w:left="0" w:right="0"/>
              <w:rPr>
                <w:rFonts w:ascii="宋体" w:hAnsi="宋体" w:cs="宋体"/>
                <w:color w:val="auto"/>
                <w:sz w:val="20"/>
                <w:highlight w:val="none"/>
              </w:rPr>
            </w:pPr>
          </w:p>
        </w:tc>
        <w:tc>
          <w:tcPr>
            <w:tcW w:w="1010" w:type="dxa"/>
            <w:tcBorders>
              <w:top w:val="single" w:color="000000" w:sz="4" w:space="0"/>
              <w:left w:val="single" w:color="000000" w:sz="12" w:space="0"/>
              <w:bottom w:val="single" w:color="000000" w:sz="12" w:space="0"/>
              <w:right w:val="single" w:color="000000" w:sz="4" w:space="0"/>
            </w:tcBorders>
            <w:tcMar>
              <w:top w:w="15" w:type="dxa"/>
              <w:left w:w="15" w:type="dxa"/>
              <w:bottom w:w="15" w:type="dxa"/>
              <w:right w:w="15" w:type="dxa"/>
            </w:tcMar>
            <w:vAlign w:val="bottom"/>
          </w:tcPr>
          <w:p w14:paraId="29E43712">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X＜10</w:t>
            </w:r>
          </w:p>
        </w:tc>
        <w:tc>
          <w:tcPr>
            <w:tcW w:w="976" w:type="dxa"/>
            <w:tcBorders>
              <w:top w:val="single" w:color="000000" w:sz="4" w:space="0"/>
              <w:left w:val="single" w:color="000000" w:sz="4" w:space="0"/>
              <w:bottom w:val="single" w:color="000000" w:sz="12" w:space="0"/>
              <w:right w:val="single" w:color="000000" w:sz="4" w:space="0"/>
            </w:tcBorders>
            <w:tcMar>
              <w:top w:w="15" w:type="dxa"/>
              <w:left w:w="15" w:type="dxa"/>
              <w:bottom w:w="15" w:type="dxa"/>
              <w:right w:w="15" w:type="dxa"/>
            </w:tcMar>
            <w:vAlign w:val="bottom"/>
          </w:tcPr>
          <w:p w14:paraId="6BC6D04B">
            <w:pPr>
              <w:spacing w:before="0" w:beforeAutospacing="0" w:after="0" w:afterAutospacing="0"/>
              <w:ind w:left="0" w:right="0"/>
              <w:rPr>
                <w:rFonts w:ascii="宋体" w:hAnsi="宋体" w:cs="宋体"/>
                <w:color w:val="auto"/>
                <w:sz w:val="20"/>
                <w:highlight w:val="none"/>
              </w:rPr>
            </w:pPr>
          </w:p>
        </w:tc>
        <w:tc>
          <w:tcPr>
            <w:tcW w:w="2145" w:type="dxa"/>
            <w:tcBorders>
              <w:top w:val="single" w:color="000000" w:sz="4" w:space="0"/>
              <w:left w:val="single" w:color="000000" w:sz="4" w:space="0"/>
              <w:bottom w:val="single" w:color="000000" w:sz="12" w:space="0"/>
              <w:right w:val="single" w:color="000000" w:sz="12" w:space="0"/>
            </w:tcBorders>
            <w:tcMar>
              <w:top w:w="15" w:type="dxa"/>
              <w:left w:w="15" w:type="dxa"/>
              <w:bottom w:w="15" w:type="dxa"/>
              <w:right w:w="15" w:type="dxa"/>
            </w:tcMar>
            <w:vAlign w:val="bottom"/>
          </w:tcPr>
          <w:p w14:paraId="367A319E">
            <w:pPr>
              <w:spacing w:before="0" w:beforeAutospacing="0" w:after="0" w:afterAutospacing="0"/>
              <w:ind w:left="0" w:right="0"/>
              <w:rPr>
                <w:rFonts w:ascii="宋体" w:hAnsi="宋体" w:cs="宋体"/>
                <w:color w:val="auto"/>
                <w:sz w:val="20"/>
                <w:highlight w:val="none"/>
              </w:rPr>
            </w:pPr>
          </w:p>
        </w:tc>
      </w:tr>
      <w:tr w14:paraId="7B6A38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 w:hRule="atLeast"/>
        </w:trPr>
        <w:tc>
          <w:tcPr>
            <w:tcW w:w="14811" w:type="dxa"/>
            <w:gridSpan w:val="10"/>
            <w:tcMar>
              <w:top w:w="15" w:type="dxa"/>
              <w:left w:w="15" w:type="dxa"/>
              <w:bottom w:w="15" w:type="dxa"/>
              <w:right w:w="15" w:type="dxa"/>
            </w:tcMar>
            <w:vAlign w:val="bottom"/>
          </w:tcPr>
          <w:p w14:paraId="7F353496">
            <w:pPr>
              <w:widowControl/>
              <w:spacing w:before="0" w:beforeAutospacing="0" w:after="0" w:afterAutospacing="0"/>
              <w:ind w:left="0" w:right="0"/>
              <w:jc w:val="left"/>
              <w:textAlignment w:val="bottom"/>
              <w:rPr>
                <w:rFonts w:ascii="宋体" w:hAnsi="宋体" w:cs="宋体"/>
                <w:color w:val="auto"/>
                <w:sz w:val="20"/>
                <w:highlight w:val="none"/>
              </w:rPr>
            </w:pPr>
            <w:r>
              <w:rPr>
                <w:rFonts w:hint="eastAsia" w:ascii="宋体" w:hAnsi="宋体" w:cs="宋体"/>
                <w:color w:val="auto"/>
                <w:kern w:val="0"/>
                <w:sz w:val="20"/>
                <w:highlight w:val="none"/>
              </w:rPr>
              <w:t>说明　1、企业类型的划分以统计部门的统计数据为依据。2、个体工商户和本规定以外的行业，参照本规定进行划型。3、本规定的中型企业标准上限即为大型企业标准的下限。</w:t>
            </w:r>
          </w:p>
        </w:tc>
      </w:tr>
    </w:tbl>
    <w:p w14:paraId="54EE897A">
      <w:pPr>
        <w:spacing w:line="360" w:lineRule="auto"/>
        <w:ind w:right="420" w:firstLine="480" w:firstLineChars="200"/>
        <w:rPr>
          <w:rFonts w:hint="eastAsia" w:ascii="宋体" w:hAnsi="宋体" w:eastAsia="宋体" w:cs="宋体"/>
          <w:color w:val="auto"/>
          <w:sz w:val="24"/>
          <w:highlight w:val="none"/>
        </w:rPr>
        <w:sectPr>
          <w:pgSz w:w="16838" w:h="11906" w:orient="landscape"/>
          <w:pgMar w:top="1418" w:right="1276" w:bottom="1418" w:left="1247" w:header="851" w:footer="992" w:gutter="0"/>
          <w:cols w:space="720" w:num="1"/>
          <w:titlePg/>
          <w:docGrid w:linePitch="312" w:charSpace="0"/>
        </w:sectPr>
      </w:pPr>
    </w:p>
    <w:p w14:paraId="2FFEE98A">
      <w:pPr>
        <w:jc w:val="both"/>
        <w:rPr>
          <w:rFonts w:hint="eastAsia"/>
          <w:b/>
          <w:color w:val="auto"/>
          <w:sz w:val="48"/>
          <w:szCs w:val="48"/>
          <w:highlight w:val="none"/>
        </w:rPr>
      </w:pPr>
      <w:r>
        <w:rPr>
          <w:rFonts w:hint="eastAsia"/>
          <w:color w:val="auto"/>
          <w:sz w:val="30"/>
          <w:szCs w:val="30"/>
          <w:highlight w:val="none"/>
          <w:u w:val="none"/>
          <w:lang w:val="en-US" w:eastAsia="zh-CN"/>
        </w:rPr>
        <w:t>附件8（中标后提供）：</w:t>
      </w:r>
    </w:p>
    <w:p w14:paraId="461EBABB">
      <w:pPr>
        <w:jc w:val="center"/>
        <w:rPr>
          <w:rFonts w:hint="eastAsia"/>
          <w:b/>
          <w:color w:val="auto"/>
          <w:sz w:val="48"/>
          <w:szCs w:val="48"/>
          <w:highlight w:val="none"/>
        </w:rPr>
      </w:pPr>
    </w:p>
    <w:p w14:paraId="4985F2C7">
      <w:pPr>
        <w:jc w:val="center"/>
        <w:rPr>
          <w:rFonts w:hint="eastAsia"/>
          <w:b/>
          <w:color w:val="auto"/>
          <w:sz w:val="48"/>
          <w:szCs w:val="48"/>
          <w:highlight w:val="none"/>
        </w:rPr>
      </w:pPr>
      <w:r>
        <w:rPr>
          <w:rFonts w:hint="eastAsia"/>
          <w:b/>
          <w:color w:val="auto"/>
          <w:sz w:val="48"/>
          <w:szCs w:val="48"/>
          <w:highlight w:val="none"/>
        </w:rPr>
        <w:t>承 诺 书</w:t>
      </w:r>
    </w:p>
    <w:p w14:paraId="700FEB42">
      <w:pPr>
        <w:rPr>
          <w:rFonts w:hint="eastAsia"/>
          <w:color w:val="auto"/>
          <w:sz w:val="30"/>
          <w:szCs w:val="30"/>
          <w:highlight w:val="none"/>
        </w:rPr>
      </w:pPr>
    </w:p>
    <w:p w14:paraId="01740F28">
      <w:pPr>
        <w:rPr>
          <w:rFonts w:hint="eastAsia"/>
          <w:color w:val="auto"/>
          <w:sz w:val="30"/>
          <w:szCs w:val="30"/>
          <w:highlight w:val="none"/>
        </w:rPr>
      </w:pPr>
      <w:r>
        <w:rPr>
          <w:rFonts w:hint="eastAsia"/>
          <w:color w:val="auto"/>
          <w:sz w:val="30"/>
          <w:szCs w:val="30"/>
          <w:highlight w:val="none"/>
          <w:u w:val="single"/>
          <w:lang w:val="en-US" w:eastAsia="zh-CN"/>
        </w:rPr>
        <w:t xml:space="preserve">耀华建设管理有限公司 </w:t>
      </w:r>
      <w:r>
        <w:rPr>
          <w:rFonts w:hint="eastAsia"/>
          <w:color w:val="auto"/>
          <w:sz w:val="30"/>
          <w:szCs w:val="30"/>
          <w:highlight w:val="none"/>
        </w:rPr>
        <w:t>：</w:t>
      </w:r>
    </w:p>
    <w:p w14:paraId="64C2C9F9">
      <w:pPr>
        <w:spacing w:line="780" w:lineRule="exact"/>
        <w:ind w:firstLine="600" w:firstLineChars="200"/>
        <w:rPr>
          <w:rFonts w:hint="eastAsia"/>
          <w:color w:val="auto"/>
          <w:sz w:val="30"/>
          <w:szCs w:val="30"/>
          <w:highlight w:val="none"/>
        </w:rPr>
      </w:pPr>
      <w:r>
        <w:rPr>
          <w:rFonts w:hint="eastAsia"/>
          <w:color w:val="auto"/>
          <w:sz w:val="30"/>
          <w:szCs w:val="30"/>
          <w:highlight w:val="none"/>
          <w:u w:val="none"/>
          <w:lang w:val="en-US" w:eastAsia="zh-CN"/>
        </w:rPr>
        <w:t>我单位参与投标的</w:t>
      </w:r>
      <w:r>
        <w:rPr>
          <w:rFonts w:hint="eastAsia"/>
          <w:color w:val="auto"/>
          <w:sz w:val="30"/>
          <w:szCs w:val="30"/>
          <w:highlight w:val="none"/>
          <w:u w:val="single"/>
          <w:lang w:val="en-US" w:eastAsia="zh-CN"/>
        </w:rPr>
        <w:t xml:space="preserve">   （项目名称）   </w:t>
      </w:r>
      <w:r>
        <w:rPr>
          <w:rFonts w:hint="eastAsia"/>
          <w:color w:val="auto"/>
          <w:sz w:val="30"/>
          <w:szCs w:val="30"/>
          <w:highlight w:val="none"/>
          <w:u w:val="none"/>
          <w:lang w:val="en-US" w:eastAsia="zh-CN"/>
        </w:rPr>
        <w:t>有幸中标，考虑本项目备案事宜，故由我单位再提供纸质版电子投标文件一式三份（正本一份红章版，副本二份，可为正本复印件）递交给招标代理机构备案</w:t>
      </w:r>
      <w:r>
        <w:rPr>
          <w:rFonts w:hint="eastAsia"/>
          <w:color w:val="auto"/>
          <w:sz w:val="30"/>
          <w:szCs w:val="30"/>
          <w:highlight w:val="none"/>
        </w:rPr>
        <w:t>，本公司承诺：</w:t>
      </w:r>
    </w:p>
    <w:p w14:paraId="462A49E4">
      <w:pPr>
        <w:spacing w:line="780" w:lineRule="exact"/>
        <w:ind w:firstLine="600" w:firstLineChars="200"/>
        <w:rPr>
          <w:rFonts w:hint="default" w:eastAsia="宋体"/>
          <w:color w:val="auto"/>
          <w:sz w:val="30"/>
          <w:szCs w:val="30"/>
          <w:highlight w:val="none"/>
          <w:lang w:val="en-US" w:eastAsia="zh-CN"/>
        </w:rPr>
      </w:pPr>
      <w:r>
        <w:rPr>
          <w:rFonts w:hint="eastAsia"/>
          <w:color w:val="auto"/>
          <w:sz w:val="30"/>
          <w:szCs w:val="30"/>
          <w:highlight w:val="none"/>
          <w:lang w:eastAsia="zh-CN"/>
        </w:rPr>
        <w:t>本单位</w:t>
      </w:r>
      <w:r>
        <w:rPr>
          <w:rFonts w:hint="eastAsia"/>
          <w:color w:val="auto"/>
          <w:sz w:val="30"/>
          <w:szCs w:val="30"/>
          <w:highlight w:val="none"/>
        </w:rPr>
        <w:t>提交给</w:t>
      </w:r>
      <w:r>
        <w:rPr>
          <w:rFonts w:hint="eastAsia"/>
          <w:color w:val="auto"/>
          <w:sz w:val="30"/>
          <w:szCs w:val="30"/>
          <w:highlight w:val="none"/>
          <w:lang w:eastAsia="zh-CN"/>
        </w:rPr>
        <w:t>招标代理机构备案的</w:t>
      </w:r>
      <w:r>
        <w:rPr>
          <w:rFonts w:hint="eastAsia"/>
          <w:color w:val="auto"/>
          <w:sz w:val="30"/>
          <w:szCs w:val="30"/>
          <w:highlight w:val="none"/>
          <w:u w:val="single"/>
          <w:lang w:eastAsia="zh-CN"/>
        </w:rPr>
        <w:t>投标文件</w:t>
      </w:r>
      <w:r>
        <w:rPr>
          <w:rFonts w:hint="eastAsia"/>
          <w:color w:val="auto"/>
          <w:sz w:val="30"/>
          <w:szCs w:val="30"/>
          <w:highlight w:val="none"/>
          <w:u w:val="single"/>
        </w:rPr>
        <w:t>纸质</w:t>
      </w:r>
      <w:r>
        <w:rPr>
          <w:rFonts w:hint="eastAsia"/>
          <w:color w:val="auto"/>
          <w:sz w:val="30"/>
          <w:szCs w:val="30"/>
          <w:highlight w:val="none"/>
          <w:u w:val="single"/>
          <w:lang w:eastAsia="zh-CN"/>
        </w:rPr>
        <w:t>版</w:t>
      </w:r>
      <w:r>
        <w:rPr>
          <w:rFonts w:hint="eastAsia"/>
          <w:color w:val="auto"/>
          <w:sz w:val="30"/>
          <w:szCs w:val="30"/>
          <w:highlight w:val="none"/>
        </w:rPr>
        <w:t>与</w:t>
      </w:r>
      <w:r>
        <w:rPr>
          <w:rFonts w:hint="eastAsia"/>
          <w:color w:val="auto"/>
          <w:sz w:val="30"/>
          <w:szCs w:val="30"/>
          <w:highlight w:val="none"/>
          <w:u w:val="single"/>
        </w:rPr>
        <w:t>电子</w:t>
      </w:r>
      <w:r>
        <w:rPr>
          <w:rFonts w:hint="eastAsia"/>
          <w:color w:val="auto"/>
          <w:sz w:val="30"/>
          <w:szCs w:val="30"/>
          <w:highlight w:val="none"/>
          <w:u w:val="single"/>
          <w:lang w:eastAsia="zh-CN"/>
        </w:rPr>
        <w:t>投标文件</w:t>
      </w:r>
      <w:r>
        <w:rPr>
          <w:rFonts w:hint="eastAsia"/>
          <w:color w:val="auto"/>
          <w:sz w:val="30"/>
          <w:szCs w:val="30"/>
          <w:highlight w:val="none"/>
        </w:rPr>
        <w:t>内容均一致，</w:t>
      </w:r>
      <w:r>
        <w:rPr>
          <w:rFonts w:hint="eastAsia"/>
          <w:color w:val="auto"/>
          <w:sz w:val="30"/>
          <w:szCs w:val="30"/>
          <w:highlight w:val="none"/>
          <w:lang w:eastAsia="zh-CN"/>
        </w:rPr>
        <w:t>如不一致导致的任何法律责任自负。特此承诺！</w:t>
      </w:r>
    </w:p>
    <w:p w14:paraId="5B748A49">
      <w:pPr>
        <w:spacing w:line="780" w:lineRule="exact"/>
        <w:ind w:firstLine="450" w:firstLineChars="150"/>
        <w:rPr>
          <w:rFonts w:hint="eastAsia"/>
          <w:color w:val="auto"/>
          <w:sz w:val="30"/>
          <w:szCs w:val="30"/>
          <w:highlight w:val="none"/>
        </w:rPr>
      </w:pPr>
    </w:p>
    <w:p w14:paraId="71A240D8">
      <w:pPr>
        <w:spacing w:line="780" w:lineRule="exact"/>
        <w:jc w:val="both"/>
        <w:rPr>
          <w:rFonts w:hint="eastAsia"/>
          <w:color w:val="auto"/>
          <w:sz w:val="30"/>
          <w:szCs w:val="30"/>
          <w:highlight w:val="none"/>
          <w:lang w:eastAsia="zh-CN"/>
        </w:rPr>
      </w:pPr>
    </w:p>
    <w:p w14:paraId="6D4C3D1D">
      <w:pPr>
        <w:spacing w:line="780" w:lineRule="exact"/>
        <w:jc w:val="both"/>
        <w:rPr>
          <w:rFonts w:hint="eastAsia"/>
          <w:color w:val="auto"/>
          <w:sz w:val="30"/>
          <w:szCs w:val="30"/>
          <w:highlight w:val="none"/>
          <w:lang w:eastAsia="zh-CN"/>
        </w:rPr>
      </w:pPr>
    </w:p>
    <w:p w14:paraId="0E3A7ECD">
      <w:pPr>
        <w:spacing w:line="780" w:lineRule="exact"/>
        <w:jc w:val="both"/>
        <w:rPr>
          <w:rFonts w:hint="eastAsia"/>
          <w:color w:val="auto"/>
          <w:sz w:val="30"/>
          <w:szCs w:val="30"/>
          <w:highlight w:val="none"/>
        </w:rPr>
      </w:pPr>
      <w:r>
        <w:rPr>
          <w:rFonts w:hint="eastAsia"/>
          <w:color w:val="auto"/>
          <w:sz w:val="30"/>
          <w:szCs w:val="30"/>
          <w:highlight w:val="none"/>
          <w:lang w:eastAsia="zh-CN"/>
        </w:rPr>
        <w:t>投标人名称（盖公章）：</w:t>
      </w:r>
    </w:p>
    <w:p w14:paraId="04EB134E">
      <w:pPr>
        <w:spacing w:line="780" w:lineRule="exact"/>
        <w:ind w:firstLine="5850" w:firstLineChars="1950"/>
        <w:rPr>
          <w:rFonts w:hint="eastAsia"/>
          <w:color w:val="auto"/>
          <w:sz w:val="30"/>
          <w:szCs w:val="30"/>
          <w:highlight w:val="none"/>
        </w:rPr>
      </w:pPr>
      <w:r>
        <w:rPr>
          <w:rFonts w:hint="eastAsia"/>
          <w:color w:val="auto"/>
          <w:sz w:val="30"/>
          <w:szCs w:val="30"/>
          <w:highlight w:val="none"/>
        </w:rPr>
        <w:t>20</w:t>
      </w:r>
      <w:r>
        <w:rPr>
          <w:rFonts w:hint="eastAsia"/>
          <w:color w:val="auto"/>
          <w:sz w:val="30"/>
          <w:szCs w:val="30"/>
          <w:highlight w:val="none"/>
          <w:lang w:val="en-US" w:eastAsia="zh-CN"/>
        </w:rPr>
        <w:t xml:space="preserve">2  </w:t>
      </w:r>
      <w:r>
        <w:rPr>
          <w:rFonts w:hint="eastAsia"/>
          <w:color w:val="auto"/>
          <w:sz w:val="30"/>
          <w:szCs w:val="30"/>
          <w:highlight w:val="none"/>
        </w:rPr>
        <w:t>年</w:t>
      </w:r>
      <w:r>
        <w:rPr>
          <w:rFonts w:hint="eastAsia"/>
          <w:color w:val="auto"/>
          <w:sz w:val="30"/>
          <w:szCs w:val="30"/>
          <w:highlight w:val="none"/>
          <w:lang w:val="en-US" w:eastAsia="zh-CN"/>
        </w:rPr>
        <w:t xml:space="preserve">   </w:t>
      </w:r>
      <w:r>
        <w:rPr>
          <w:rFonts w:hint="eastAsia"/>
          <w:color w:val="auto"/>
          <w:sz w:val="30"/>
          <w:szCs w:val="30"/>
          <w:highlight w:val="none"/>
        </w:rPr>
        <w:t>月</w:t>
      </w:r>
      <w:r>
        <w:rPr>
          <w:rFonts w:hint="eastAsia"/>
          <w:color w:val="auto"/>
          <w:sz w:val="30"/>
          <w:szCs w:val="30"/>
          <w:highlight w:val="none"/>
          <w:lang w:val="en-US" w:eastAsia="zh-CN"/>
        </w:rPr>
        <w:t xml:space="preserve">   </w:t>
      </w:r>
      <w:r>
        <w:rPr>
          <w:rFonts w:hint="eastAsia"/>
          <w:color w:val="auto"/>
          <w:sz w:val="30"/>
          <w:szCs w:val="30"/>
          <w:highlight w:val="none"/>
        </w:rPr>
        <w:t>日</w:t>
      </w:r>
    </w:p>
    <w:p w14:paraId="2156D900">
      <w:pPr>
        <w:spacing w:line="360" w:lineRule="auto"/>
        <w:ind w:right="420" w:firstLine="480" w:firstLineChars="200"/>
        <w:rPr>
          <w:rFonts w:hint="eastAsia" w:ascii="宋体" w:hAnsi="宋体" w:eastAsia="宋体" w:cs="宋体"/>
          <w:color w:val="auto"/>
          <w:sz w:val="24"/>
          <w:highlight w:val="none"/>
        </w:rPr>
      </w:pPr>
    </w:p>
    <w:p w14:paraId="36EC3F70">
      <w:pPr>
        <w:spacing w:line="360" w:lineRule="auto"/>
        <w:ind w:right="420" w:firstLine="480" w:firstLineChars="200"/>
        <w:rPr>
          <w:rFonts w:hint="eastAsia" w:ascii="宋体" w:hAnsi="宋体" w:eastAsia="宋体" w:cs="宋体"/>
          <w:color w:val="auto"/>
          <w:sz w:val="24"/>
          <w:highlight w:val="none"/>
        </w:rPr>
      </w:pPr>
    </w:p>
    <w:sectPr>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微软雅黑">
    <w:panose1 w:val="020B0503020204020204"/>
    <w:charset w:val="86"/>
    <w:family w:val="swiss"/>
    <w:pitch w:val="default"/>
    <w:sig w:usb0="80000287" w:usb1="280F3C52" w:usb2="00000016" w:usb3="00000000" w:csb0="0004001F" w:csb1="00000000"/>
  </w:font>
  <w:font w:name="??">
    <w:altName w:val="Times New Roman"/>
    <w:panose1 w:val="00000000000000000000"/>
    <w:charset w:val="00"/>
    <w:family w:val="auto"/>
    <w:pitch w:val="default"/>
    <w:sig w:usb0="00000000" w:usb1="00000000" w:usb2="00000000" w:usb3="00000000" w:csb0="00040001" w:csb1="00000000"/>
  </w:font>
  <w:font w:name="隶书">
    <w:altName w:val="微软雅黑"/>
    <w:panose1 w:val="02010509060101010101"/>
    <w:charset w:val="86"/>
    <w:family w:val="modern"/>
    <w:pitch w:val="default"/>
    <w:sig w:usb0="00000000" w:usb1="00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楷体">
    <w:altName w:val="楷体_GB2312"/>
    <w:panose1 w:val="02010600040101010101"/>
    <w:charset w:val="86"/>
    <w:family w:val="auto"/>
    <w:pitch w:val="default"/>
    <w:sig w:usb0="00000000" w:usb1="00000000" w:usb2="00000000" w:usb3="00000000" w:csb0="0004009F" w:csb1="DFD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XcGJSymbol"/>
    <w:panose1 w:val="020B0500000000000000"/>
    <w:charset w:val="00"/>
    <w:family w:val="swiss"/>
    <w:pitch w:val="default"/>
    <w:sig w:usb0="00000000" w:usb1="00000000" w:usb2="00000000" w:usb3="00000000" w:csb0="00000001" w:csb1="00000000"/>
  </w:font>
  <w:font w:name="XcGJSymbol">
    <w:panose1 w:val="02000500000000000000"/>
    <w:charset w:val="00"/>
    <w:family w:val="auto"/>
    <w:pitch w:val="default"/>
    <w:sig w:usb0="00000000" w:usb1="00000000" w:usb2="00000000" w:usb3="00000000" w:csb0="0000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swiss"/>
    <w:pitch w:val="default"/>
    <w:sig w:usb0="80001AFF" w:usb1="0000396B" w:usb2="00000000" w:usb3="00000000" w:csb0="200000BF" w:csb1="D7F70000"/>
  </w:font>
  <w:font w:name="等线 Light">
    <w:altName w:val="宋体"/>
    <w:panose1 w:val="02010600030101010101"/>
    <w:charset w:val="86"/>
    <w:family w:val="auto"/>
    <w:pitch w:val="default"/>
    <w:sig w:usb0="00000000" w:usb1="00000000" w:usb2="00000016" w:usb3="00000000" w:csb0="0004000F" w:csb1="00000000"/>
  </w:font>
  <w:font w:name="Verdana">
    <w:panose1 w:val="020B0604030504040204"/>
    <w:charset w:val="00"/>
    <w:family w:val="swiss"/>
    <w:pitch w:val="default"/>
    <w:sig w:usb0="A10006FF" w:usb1="4000205B" w:usb2="00000010" w:usb3="00000000" w:csb0="2000019F" w:csb1="00000000"/>
  </w:font>
  <w:font w:name="ˎ̥">
    <w:altName w:val="微软雅黑"/>
    <w:panose1 w:val="00000000000000000000"/>
    <w:charset w:val="00"/>
    <w:family w:val="roman"/>
    <w:pitch w:val="default"/>
    <w:sig w:usb0="00000000" w:usb1="00000000" w:usb2="00000000" w:usb3="00000000" w:csb0="00040001" w:csb1="00000000"/>
  </w:font>
  <w:font w:name="幼圆">
    <w:altName w:val="仿宋_GB2312"/>
    <w:panose1 w:val="02010509060101010101"/>
    <w:charset w:val="86"/>
    <w:family w:val="modern"/>
    <w:pitch w:val="default"/>
    <w:sig w:usb0="00000000" w:usb1="00000000" w:usb2="00000000" w:usb3="00000000" w:csb0="00040000" w:csb1="00000000"/>
  </w:font>
  <w:font w:name="Arial Narrow">
    <w:altName w:val="Times New Roman"/>
    <w:panose1 w:val="020B0606020202030204"/>
    <w:charset w:val="00"/>
    <w:family w:val="swiss"/>
    <w:pitch w:val="default"/>
    <w:sig w:usb0="00000000" w:usb1="00000000" w:usb2="00000000" w:usb3="00000000" w:csb0="2000009F" w:csb1="DFD70000"/>
  </w:font>
  <w:font w:name="FHLHE E+ Futura Bk">
    <w:altName w:val="仿宋_GB2312"/>
    <w:panose1 w:val="00000000000000000000"/>
    <w:charset w:val="86"/>
    <w:family w:val="swiss"/>
    <w:pitch w:val="default"/>
    <w:sig w:usb0="00000000" w:usb1="00000000" w:usb2="00000010" w:usb3="00000000" w:csb0="00040000" w:csb1="00000000"/>
  </w:font>
  <w:font w:name="Arial (W1)">
    <w:altName w:val="Times New Roman"/>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003F01FF" w:csb1="00000000"/>
  </w:font>
  <w:font w:name="Helvetica">
    <w:altName w:val="Arial"/>
    <w:panose1 w:val="020B0604020202020204"/>
    <w:charset w:val="00"/>
    <w:family w:val="swiss"/>
    <w:pitch w:val="default"/>
    <w:sig w:usb0="00000000" w:usb1="00000000" w:usb2="00000000" w:usb3="00000000" w:csb0="00000001" w:csb1="00000000"/>
  </w:font>
  <w:font w:name="Cumberland">
    <w:altName w:val="微软雅黑"/>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10022FF" w:usb1="C000E47F" w:usb2="00000029" w:usb3="00000000" w:csb0="200001DF" w:csb1="20000000"/>
  </w:font>
  <w:font w:name="Latha">
    <w:panose1 w:val="020B0604020202020204"/>
    <w:charset w:val="01"/>
    <w:family w:val="roman"/>
    <w:pitch w:val="default"/>
    <w:sig w:usb0="00100003" w:usb1="00000000" w:usb2="00000000" w:usb3="00000000" w:csb0="00000001" w:csb1="00000000"/>
  </w:font>
  <w:font w:name="等线">
    <w:altName w:val="微软雅黑"/>
    <w:panose1 w:val="02010600030101010101"/>
    <w:charset w:val="86"/>
    <w:family w:val="auto"/>
    <w:pitch w:val="default"/>
    <w:sig w:usb0="00000000" w:usb1="00000000" w:usb2="00000016" w:usb3="00000000" w:csb0="0004000F" w:csb1="00000000"/>
  </w:font>
  <w:font w:name="新宋体">
    <w:panose1 w:val="02010609030101010101"/>
    <w:charset w:val="86"/>
    <w:family w:val="modern"/>
    <w:pitch w:val="default"/>
    <w:sig w:usb0="00000003" w:usb1="288F0000" w:usb2="00000006" w:usb3="00000000" w:csb0="00040001" w:csb1="00000000"/>
  </w:font>
  <w:font w:name="楷体">
    <w:panose1 w:val="02010609060101010101"/>
    <w:charset w:val="86"/>
    <w:family w:val="modern"/>
    <w:pitch w:val="default"/>
    <w:sig w:usb0="800002BF" w:usb1="38CF7CFA" w:usb2="00000016" w:usb3="00000000" w:csb0="00040001" w:csb1="0000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微软雅黑"/>
    <w:panose1 w:val="00000000000000000000"/>
    <w:charset w:val="00"/>
    <w:family w:val="modern"/>
    <w:pitch w:val="default"/>
    <w:sig w:usb0="00000000" w:usb1="00000000" w:usb2="00000000" w:usb3="00000000" w:csb0="00040001" w:csb1="00000000"/>
  </w:font>
  <w:font w:name="Segoe UI Symbol">
    <w:panose1 w:val="020B0502040204020203"/>
    <w:charset w:val="00"/>
    <w:family w:val="swiss"/>
    <w:pitch w:val="default"/>
    <w:sig w:usb0="8000006F" w:usb1="1200FBEF" w:usb2="0064C000" w:usb3="00000002" w:csb0="00000001" w:csb1="4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roman"/>
    <w:pitch w:val="default"/>
    <w:sig w:usb0="E00002FF" w:usb1="6AC7FDFB" w:usb2="00000012" w:usb3="00000000" w:csb0="4002009F" w:csb1="DFD7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2B5BF9">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23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322998">
    <w:pPr>
      <w:pStyle w:val="43"/>
      <w:jc w:val="center"/>
      <w:rPr>
        <w:rFonts w:ascii="仿宋_GB2312" w:eastAsia="仿宋_GB2312"/>
        <w:szCs w:val="24"/>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r>
      <w:rPr>
        <w:rFonts w:hint="eastAsia" w:ascii="仿宋_GB2312" w:eastAsia="仿宋_GB2312"/>
        <w:kern w:val="0"/>
        <w:szCs w:val="21"/>
      </w:rPr>
      <w:t xml:space="preserve"> 页</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3E9DE3">
    <w:pPr>
      <w:pStyle w:val="43"/>
      <w:framePr w:wrap="around" w:vAnchor="text" w:hAnchor="margin" w:xAlign="right" w:y="1"/>
      <w:rPr>
        <w:rStyle w:val="76"/>
      </w:rPr>
    </w:pPr>
    <w:r>
      <w:fldChar w:fldCharType="begin"/>
    </w:r>
    <w:r>
      <w:rPr>
        <w:rStyle w:val="76"/>
      </w:rPr>
      <w:instrText xml:space="preserve">PAGE  </w:instrText>
    </w:r>
    <w:r>
      <w:fldChar w:fldCharType="end"/>
    </w:r>
  </w:p>
  <w:p w14:paraId="0545C276">
    <w:pPr>
      <w:pStyle w:val="43"/>
      <w:ind w:right="360"/>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C24856">
    <w:pPr>
      <w:pStyle w:val="43"/>
      <w:jc w:val="center"/>
      <w:rPr>
        <w:rFonts w:ascii="仿宋_GB2312" w:eastAsia="仿宋_GB2312"/>
      </w:rPr>
    </w:pPr>
    <w:r>
      <w:rPr>
        <w:rFonts w:hint="eastAsia" w:ascii="仿宋_GB2312" w:eastAsia="仿宋_GB2312"/>
        <w:kern w:val="0"/>
        <w:szCs w:val="21"/>
      </w:rPr>
      <w:t xml:space="preserve">第 </w:t>
    </w:r>
    <w:r>
      <w:rPr>
        <w:rFonts w:hint="eastAsia" w:ascii="仿宋_GB2312" w:eastAsia="仿宋_GB2312"/>
        <w:kern w:val="0"/>
        <w:szCs w:val="21"/>
      </w:rPr>
      <w:fldChar w:fldCharType="begin"/>
    </w:r>
    <w:r>
      <w:rPr>
        <w:rFonts w:hint="eastAsia" w:ascii="仿宋_GB2312" w:eastAsia="仿宋_GB2312"/>
        <w:kern w:val="0"/>
        <w:szCs w:val="21"/>
      </w:rPr>
      <w:instrText xml:space="preserve"> PAGE </w:instrText>
    </w:r>
    <w:r>
      <w:rPr>
        <w:rFonts w:hint="eastAsia" w:ascii="仿宋_GB2312" w:eastAsia="仿宋_GB2312"/>
        <w:kern w:val="0"/>
        <w:szCs w:val="21"/>
      </w:rPr>
      <w:fldChar w:fldCharType="separate"/>
    </w:r>
    <w:r>
      <w:rPr>
        <w:rFonts w:ascii="仿宋_GB2312" w:eastAsia="仿宋_GB2312"/>
        <w:kern w:val="0"/>
        <w:szCs w:val="21"/>
      </w:rPr>
      <w:t>59</w:t>
    </w:r>
    <w:r>
      <w:rPr>
        <w:rFonts w:hint="eastAsia" w:ascii="仿宋_GB2312" w:eastAsia="仿宋_GB2312"/>
        <w:kern w:val="0"/>
        <w:szCs w:val="21"/>
      </w:rPr>
      <w:fldChar w:fldCharType="end"/>
    </w:r>
    <w:r>
      <w:rPr>
        <w:rFonts w:hint="eastAsia" w:ascii="仿宋_GB2312" w:eastAsia="仿宋_GB2312"/>
        <w:kern w:val="0"/>
        <w:szCs w:val="21"/>
      </w:rPr>
      <w:t xml:space="preserve"> 页 共 </w:t>
    </w:r>
    <w:r>
      <w:rPr>
        <w:rFonts w:hint="eastAsia" w:ascii="仿宋_GB2312" w:eastAsia="仿宋_GB2312"/>
        <w:kern w:val="0"/>
        <w:szCs w:val="21"/>
      </w:rPr>
      <w:fldChar w:fldCharType="begin"/>
    </w:r>
    <w:r>
      <w:rPr>
        <w:rFonts w:hint="eastAsia" w:ascii="仿宋_GB2312" w:eastAsia="仿宋_GB2312"/>
        <w:kern w:val="0"/>
        <w:szCs w:val="21"/>
      </w:rPr>
      <w:instrText xml:space="preserve"> NUMPAGES </w:instrText>
    </w:r>
    <w:r>
      <w:rPr>
        <w:rFonts w:hint="eastAsia" w:ascii="仿宋_GB2312" w:eastAsia="仿宋_GB2312"/>
        <w:kern w:val="0"/>
        <w:szCs w:val="21"/>
      </w:rPr>
      <w:fldChar w:fldCharType="separate"/>
    </w:r>
    <w:r>
      <w:rPr>
        <w:rFonts w:ascii="仿宋_GB2312" w:eastAsia="仿宋_GB2312"/>
        <w:kern w:val="0"/>
        <w:szCs w:val="21"/>
      </w:rPr>
      <w:t>71</w:t>
    </w:r>
    <w:r>
      <w:rPr>
        <w:rFonts w:hint="eastAsia" w:ascii="仿宋_GB2312" w:eastAsia="仿宋_GB2312"/>
        <w:kern w:val="0"/>
        <w:szCs w:val="21"/>
      </w:rPr>
      <w:fldChar w:fldCharType="end"/>
    </w:r>
    <w:bookmarkStart w:id="528" w:name="_Toc36110187"/>
    <w:bookmarkStart w:id="529" w:name="_Toc164085800"/>
    <w:bookmarkStart w:id="530" w:name="_Toc91899912"/>
    <w:bookmarkStart w:id="531" w:name="_Toc131845147"/>
    <w:r>
      <w:rPr>
        <w:rFonts w:hint="eastAsia" w:ascii="仿宋_GB2312" w:eastAsia="仿宋_GB2312"/>
        <w:kern w:val="0"/>
        <w:szCs w:val="21"/>
      </w:rPr>
      <w:t xml:space="preserve"> 页</w:t>
    </w:r>
    <w:bookmarkEnd w:id="528"/>
    <w:bookmarkEnd w:id="529"/>
    <w:bookmarkEnd w:id="530"/>
    <w:bookmarkEnd w:id="531"/>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65048">
    <w:pPr>
      <w:pStyle w:val="43"/>
      <w:framePr w:wrap="around" w:vAnchor="text" w:hAnchor="margin" w:xAlign="right" w:y="1"/>
      <w:rPr>
        <w:rStyle w:val="76"/>
      </w:rPr>
    </w:pPr>
    <w:r>
      <w:fldChar w:fldCharType="begin"/>
    </w:r>
    <w:r>
      <w:rPr>
        <w:rStyle w:val="76"/>
      </w:rPr>
      <w:instrText xml:space="preserve">PAGE  </w:instrText>
    </w:r>
    <w:r>
      <w:fldChar w:fldCharType="end"/>
    </w:r>
  </w:p>
  <w:p w14:paraId="6930DC14">
    <w:pPr>
      <w:pStyle w:val="4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D9BB2">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1</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A0B303">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52</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721E7F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798DC82">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33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9DD33D4">
    <w:pPr>
      <w:rPr>
        <w:rFonts w:ascii="仿宋_GB2312" w:eastAsia="仿宋_GB231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832AF">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55</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01BAEB2F">
    <w:pPr>
      <w:rPr>
        <w:rFonts w:ascii="仿宋_GB2312" w:eastAsia="仿宋_GB2312"/>
      </w:rPr>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74C83B">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53</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6D5F1982">
    <w:pPr>
      <w:rPr>
        <w:rFonts w:ascii="仿宋_GB2312" w:eastAsia="仿宋_GB2312"/>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33F871">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58</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7352673A">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FD8456">
    <w:pPr>
      <w:pStyle w:val="43"/>
      <w:jc w:val="center"/>
      <w:rPr>
        <w:rFonts w:ascii="仿宋_GB2312" w:eastAsia="仿宋_GB2312"/>
      </w:rPr>
    </w:pPr>
    <w:r>
      <w:rPr>
        <w:rFonts w:hint="eastAsia" w:ascii="仿宋_GB2312" w:eastAsia="仿宋_GB2312"/>
        <w:kern w:val="0"/>
      </w:rPr>
      <w:t xml:space="preserve">第 </w:t>
    </w:r>
    <w:r>
      <w:rPr>
        <w:rFonts w:hint="eastAsia" w:ascii="仿宋_GB2312" w:eastAsia="仿宋_GB2312"/>
        <w:kern w:val="0"/>
      </w:rPr>
      <w:fldChar w:fldCharType="begin"/>
    </w:r>
    <w:r>
      <w:rPr>
        <w:rFonts w:hint="eastAsia" w:ascii="仿宋_GB2312" w:eastAsia="仿宋_GB2312"/>
        <w:kern w:val="0"/>
      </w:rPr>
      <w:instrText xml:space="preserve"> PAGE </w:instrText>
    </w:r>
    <w:r>
      <w:rPr>
        <w:rFonts w:hint="eastAsia" w:ascii="仿宋_GB2312" w:eastAsia="仿宋_GB2312"/>
        <w:kern w:val="0"/>
      </w:rPr>
      <w:fldChar w:fldCharType="separate"/>
    </w:r>
    <w:r>
      <w:rPr>
        <w:rFonts w:ascii="仿宋_GB2312" w:eastAsia="仿宋_GB2312"/>
        <w:kern w:val="0"/>
      </w:rPr>
      <w:t>57</w:t>
    </w:r>
    <w:r>
      <w:rPr>
        <w:rFonts w:hint="eastAsia" w:ascii="仿宋_GB2312" w:eastAsia="仿宋_GB2312"/>
        <w:kern w:val="0"/>
      </w:rPr>
      <w:fldChar w:fldCharType="end"/>
    </w:r>
    <w:r>
      <w:rPr>
        <w:rFonts w:hint="eastAsia" w:ascii="仿宋_GB2312" w:eastAsia="仿宋_GB2312"/>
        <w:kern w:val="0"/>
      </w:rPr>
      <w:t xml:space="preserve"> 页 共 </w:t>
    </w:r>
    <w:r>
      <w:rPr>
        <w:rFonts w:hint="eastAsia" w:ascii="仿宋_GB2312" w:eastAsia="仿宋_GB2312"/>
        <w:kern w:val="0"/>
      </w:rPr>
      <w:fldChar w:fldCharType="begin"/>
    </w:r>
    <w:r>
      <w:rPr>
        <w:rFonts w:hint="eastAsia" w:ascii="仿宋_GB2312" w:eastAsia="仿宋_GB2312"/>
        <w:kern w:val="0"/>
      </w:rPr>
      <w:instrText xml:space="preserve"> NUMPAGES </w:instrText>
    </w:r>
    <w:r>
      <w:rPr>
        <w:rFonts w:hint="eastAsia" w:ascii="仿宋_GB2312" w:eastAsia="仿宋_GB2312"/>
        <w:kern w:val="0"/>
      </w:rPr>
      <w:fldChar w:fldCharType="separate"/>
    </w:r>
    <w:r>
      <w:rPr>
        <w:rFonts w:ascii="仿宋_GB2312" w:eastAsia="仿宋_GB2312"/>
        <w:kern w:val="0"/>
      </w:rPr>
      <w:t>71</w:t>
    </w:r>
    <w:r>
      <w:rPr>
        <w:rFonts w:hint="eastAsia" w:ascii="仿宋_GB2312" w:eastAsia="仿宋_GB2312"/>
        <w:kern w:val="0"/>
      </w:rPr>
      <w:fldChar w:fldCharType="end"/>
    </w:r>
    <w:r>
      <w:rPr>
        <w:rFonts w:hint="eastAsia" w:ascii="仿宋_GB2312" w:eastAsia="仿宋_GB2312"/>
        <w:kern w:val="0"/>
      </w:rPr>
      <w:t xml:space="preserve"> 页</w:t>
    </w:r>
  </w:p>
  <w:p w14:paraId="592E2532">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B922D9">
    <w:pPr>
      <w:pStyle w:val="44"/>
      <w:pBdr>
        <w:bottom w:val="single" w:color="auto" w:sz="6" w:space="4"/>
      </w:pBdr>
      <w:jc w:val="right"/>
    </w:pPr>
    <w:r>
      <w:t></w:t>
    </w:r>
    <w:r>
      <w:rPr>
        <w:rFonts w:hint="eastAsia"/>
      </w:rPr>
      <w:t xml:space="preserve">             </w:t>
    </w:r>
    <w:r>
      <w:t>杭州市政府采购公开招标文件</w:t>
    </w:r>
  </w:p>
  <w:p w14:paraId="1095E0FC">
    <w:pPr>
      <w:pStyle w:val="62"/>
      <w:tabs>
        <w:tab w:val="center" w:pos="4535"/>
        <w:tab w:val="right" w:pos="9070"/>
      </w:tabs>
      <w:ind w:firstLine="180" w:firstLineChars="100"/>
      <w:jc w:val="both"/>
      <w:rPr>
        <w:rFonts w:ascii="仿宋_GB2312" w:eastAsia="仿宋_GB2312"/>
        <w:b w:val="0"/>
        <w:i/>
        <w:sz w:val="18"/>
        <w:u w:val="single"/>
        <w:lang w:val="en-US"/>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CE4CC">
    <w:pPr>
      <w:pStyle w:val="44"/>
    </w:pPr>
    <w:r>
      <w:t></w:t>
    </w:r>
    <w:r>
      <w:rPr>
        <w:rFonts w:hint="eastAsia"/>
      </w:rPr>
      <w:t xml:space="preserve">                                             </w:t>
    </w:r>
    <w:r>
      <w:t>杭州市政府采购公开招标文件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FD01A">
    <w:pPr>
      <w:pStyle w:val="44"/>
      <w:pBdr>
        <w:bottom w:val="single" w:color="auto" w:sz="6" w:space="0"/>
      </w:pBdr>
      <w:tabs>
        <w:tab w:val="center" w:pos="4535"/>
        <w:tab w:val="right" w:pos="9070"/>
        <w:tab w:val="clear" w:pos="4153"/>
        <w:tab w:val="clear" w:pos="8306"/>
      </w:tabs>
      <w:jc w:val="right"/>
    </w:pPr>
    <w:r>
      <w:rPr>
        <w:lang w:val="zh-CN"/>
      </w:rPr>
      <w:t></w:t>
    </w:r>
    <w:r>
      <w:tab/>
    </w:r>
    <w:r>
      <w:rPr>
        <w:lang w:val="zh-CN"/>
      </w:rPr>
      <w:t></w:t>
    </w:r>
    <w:r>
      <w:tab/>
    </w:r>
    <w:r>
      <w:rPr>
        <w:lang w:val="zh-CN"/>
      </w:rPr>
      <w:t>杭州市政府采购公开招标文件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9CECFD">
    <w:pPr>
      <w:pStyle w:val="44"/>
      <w:rPr>
        <w:rFonts w:ascii="仿宋_GB2312" w:eastAsia="仿宋_GB2312"/>
        <w:b/>
        <w:i/>
        <w:u w:val="single"/>
      </w:rPr>
    </w:pPr>
    <w:r>
      <w:t></w:t>
    </w:r>
    <w:r>
      <w:rPr>
        <w:rFonts w:hint="eastAsia"/>
      </w:rPr>
      <w:t xml:space="preserve">                                                  </w:t>
    </w:r>
    <w:r>
      <w:t xml:space="preserve">             杭州市政府采购公开招标文件</w:t>
    </w:r>
  </w:p>
  <w:p w14:paraId="4E72DE12">
    <w:pPr>
      <w:rPr>
        <w:rFonts w:ascii="仿宋_GB2312" w:eastAsia="仿宋_GB2312"/>
        <w:b/>
        <w:i/>
        <w:sz w:val="18"/>
        <w:u w:val="single"/>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417EB4">
    <w:pPr>
      <w:pStyle w:val="44"/>
    </w:pPr>
    <w:r>
      <w:t></w:t>
    </w:r>
    <w:r>
      <w:rPr>
        <w:rFonts w:hint="eastAsia"/>
      </w:rPr>
      <w:t xml:space="preserve">         </w:t>
    </w:r>
  </w:p>
  <w:p w14:paraId="5CA4F602">
    <w:pPr>
      <w:pStyle w:val="44"/>
    </w:pPr>
    <w:r>
      <w:rPr>
        <w:rFonts w:hint="eastAsia"/>
      </w:rPr>
      <w:t xml:space="preserve">                                                                  </w:t>
    </w:r>
    <w:r>
      <w:t>杭州市政府采购公开招标文件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4F7420">
    <w:pPr>
      <w:pStyle w:val="44"/>
      <w:rPr>
        <w:rFonts w:ascii="仿宋_GB2312" w:eastAsia="仿宋_GB2312"/>
        <w:b/>
        <w:i/>
        <w:u w:val="single"/>
      </w:rPr>
    </w:pPr>
    <w:r>
      <w:t></w:t>
    </w:r>
    <w:r>
      <w:rPr>
        <w:rFonts w:hint="eastAsia"/>
      </w:rPr>
      <w:t xml:space="preserve">                                                  </w:t>
    </w:r>
    <w:r>
      <w:t>杭州市政府采购公开招标文件</w:t>
    </w:r>
  </w:p>
  <w:p w14:paraId="11267C27">
    <w:pPr>
      <w:rPr>
        <w:rFonts w:ascii="仿宋_GB2312" w:eastAsia="仿宋_GB2312"/>
        <w:b/>
        <w:i/>
        <w:sz w:val="18"/>
        <w:u w:val="single"/>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ACE95">
    <w:pPr>
      <w:pStyle w:val="44"/>
      <w:jc w:val="right"/>
    </w:pPr>
    <w:r>
      <w:t></w:t>
    </w:r>
    <w:r>
      <w:rPr>
        <w:rFonts w:hint="eastAsia"/>
      </w:rPr>
      <w:t xml:space="preserve">                 </w:t>
    </w:r>
    <w:r>
      <w:t xml:space="preserve">                                </w:t>
    </w:r>
    <w:r>
      <w:rPr>
        <w:rFonts w:hint="eastAsia"/>
      </w:rPr>
      <w:t xml:space="preserve">         </w:t>
    </w:r>
    <w:r>
      <w:t>杭州市政府采购公开招标文件</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3E875D">
    <w:pPr>
      <w:pStyle w:val="44"/>
      <w:jc w:val="right"/>
      <w:rPr>
        <w:rFonts w:ascii="仿宋_GB2312" w:eastAsia="仿宋_GB2312"/>
        <w:b/>
        <w:i/>
        <w:u w:val="single"/>
      </w:rPr>
    </w:pPr>
    <w:r>
      <w:rPr>
        <w:rFonts w:hint="eastAsia"/>
      </w:rPr>
      <w:t xml:space="preserve">                                  </w:t>
    </w:r>
    <w:r>
      <w:t>杭州市政府采购公开招标文件</w:t>
    </w:r>
  </w:p>
  <w:p w14:paraId="4662D64F">
    <w:pPr>
      <w:rPr>
        <w:rFonts w:ascii="仿宋_GB2312" w:eastAsia="仿宋_GB2312"/>
        <w:b/>
        <w:i/>
        <w:sz w:val="18"/>
        <w:u w:val="single"/>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9E2E3A">
    <w:pPr>
      <w:pStyle w:val="44"/>
      <w:jc w:val="right"/>
    </w:pPr>
    <w:r>
      <w:rPr>
        <w:rFonts w:hint="eastAsia"/>
      </w:rPr>
      <w:t xml:space="preserve">                                                                                                        </w:t>
    </w:r>
    <w:r>
      <w:t>杭州市政府采购公开招标文件</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89C5B7">
    <w:pPr>
      <w:pStyle w:val="44"/>
      <w:jc w:val="right"/>
      <w:rPr>
        <w:rFonts w:ascii="仿宋_GB2312" w:eastAsia="仿宋_GB2312"/>
        <w:b/>
        <w:i/>
        <w:iCs/>
        <w:u w:val="single"/>
      </w:rPr>
    </w:pPr>
    <w:r>
      <w:t>杭州市政府采购公开招标文件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20BA03E"/>
    <w:multiLevelType w:val="singleLevel"/>
    <w:tmpl w:val="120BA03E"/>
    <w:lvl w:ilvl="0" w:tentative="0">
      <w:start w:val="1"/>
      <w:numFmt w:val="decimal"/>
      <w:suff w:val="nothing"/>
      <w:lvlText w:val="%1、"/>
      <w:lvlJc w:val="left"/>
      <w:pPr>
        <w:ind w:left="480" w:firstLine="0"/>
      </w:pPr>
    </w:lvl>
  </w:abstractNum>
  <w:abstractNum w:abstractNumId="1">
    <w:nsid w:val="41892D21"/>
    <w:multiLevelType w:val="singleLevel"/>
    <w:tmpl w:val="41892D21"/>
    <w:lvl w:ilvl="0" w:tentative="0">
      <w:start w:val="1"/>
      <w:numFmt w:val="decimal"/>
      <w:suff w:val="nothing"/>
      <w:lvlText w:val="（%1）"/>
      <w:lvlJc w:val="left"/>
    </w:lvl>
  </w:abstractNum>
  <w:abstractNum w:abstractNumId="2">
    <w:nsid w:val="54F403B5"/>
    <w:multiLevelType w:val="singleLevel"/>
    <w:tmpl w:val="54F403B5"/>
    <w:lvl w:ilvl="0" w:tentative="0">
      <w:start w:val="1"/>
      <w:numFmt w:val="chineseCounting"/>
      <w:suff w:val="nothing"/>
      <w:lvlText w:val="%1、"/>
      <w:lvlJc w:val="left"/>
    </w:lvl>
  </w:abstractNum>
  <w:abstractNum w:abstractNumId="3">
    <w:nsid w:val="557FD3DA"/>
    <w:multiLevelType w:val="singleLevel"/>
    <w:tmpl w:val="557FD3DA"/>
    <w:lvl w:ilvl="0" w:tentative="0">
      <w:start w:val="3"/>
      <w:numFmt w:val="chineseCounting"/>
      <w:suff w:val="nothing"/>
      <w:lvlText w:val="%1、"/>
      <w:lvlJc w:val="left"/>
    </w:lvl>
  </w:abstractNum>
  <w:abstractNum w:abstractNumId="4">
    <w:nsid w:val="6577B850"/>
    <w:multiLevelType w:val="singleLevel"/>
    <w:tmpl w:val="6577B850"/>
    <w:lvl w:ilvl="0" w:tentative="0">
      <w:start w:val="3"/>
      <w:numFmt w:val="decimal"/>
      <w:suff w:val="nothing"/>
      <w:lvlText w:val="%1、"/>
      <w:lvlJc w:val="left"/>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1MzRhMDFkZWU4ZGJiNmQ5YzU0Nzg0NDRkMTNjNGUifQ=="/>
  </w:docVars>
  <w:rsids>
    <w:rsidRoot w:val="00172A27"/>
    <w:rsid w:val="00000451"/>
    <w:rsid w:val="0000108B"/>
    <w:rsid w:val="0000133D"/>
    <w:rsid w:val="00001509"/>
    <w:rsid w:val="00001E3F"/>
    <w:rsid w:val="000032B2"/>
    <w:rsid w:val="0000363B"/>
    <w:rsid w:val="000058BD"/>
    <w:rsid w:val="00006109"/>
    <w:rsid w:val="00006150"/>
    <w:rsid w:val="000063E8"/>
    <w:rsid w:val="00006725"/>
    <w:rsid w:val="0000675E"/>
    <w:rsid w:val="000071E3"/>
    <w:rsid w:val="00007CAA"/>
    <w:rsid w:val="00010FE9"/>
    <w:rsid w:val="0001122F"/>
    <w:rsid w:val="00011A4B"/>
    <w:rsid w:val="00012251"/>
    <w:rsid w:val="00012B4A"/>
    <w:rsid w:val="0001337C"/>
    <w:rsid w:val="000138C4"/>
    <w:rsid w:val="00013C1F"/>
    <w:rsid w:val="00013F31"/>
    <w:rsid w:val="000140D8"/>
    <w:rsid w:val="00014530"/>
    <w:rsid w:val="00014BBC"/>
    <w:rsid w:val="000150EE"/>
    <w:rsid w:val="000168D8"/>
    <w:rsid w:val="000170C8"/>
    <w:rsid w:val="000173F4"/>
    <w:rsid w:val="00020287"/>
    <w:rsid w:val="000202FE"/>
    <w:rsid w:val="00020B5F"/>
    <w:rsid w:val="000211BC"/>
    <w:rsid w:val="0002207B"/>
    <w:rsid w:val="000232FD"/>
    <w:rsid w:val="00023323"/>
    <w:rsid w:val="000233E4"/>
    <w:rsid w:val="00023495"/>
    <w:rsid w:val="00023777"/>
    <w:rsid w:val="00024130"/>
    <w:rsid w:val="00024584"/>
    <w:rsid w:val="00024962"/>
    <w:rsid w:val="000249AA"/>
    <w:rsid w:val="00025350"/>
    <w:rsid w:val="000253E5"/>
    <w:rsid w:val="00025776"/>
    <w:rsid w:val="00026EAC"/>
    <w:rsid w:val="000270F2"/>
    <w:rsid w:val="00027540"/>
    <w:rsid w:val="00030572"/>
    <w:rsid w:val="00030A97"/>
    <w:rsid w:val="00030CB3"/>
    <w:rsid w:val="0003206A"/>
    <w:rsid w:val="000326A7"/>
    <w:rsid w:val="00032EA0"/>
    <w:rsid w:val="000331B0"/>
    <w:rsid w:val="000336D4"/>
    <w:rsid w:val="00034FA7"/>
    <w:rsid w:val="0003533D"/>
    <w:rsid w:val="000357E4"/>
    <w:rsid w:val="00035ACA"/>
    <w:rsid w:val="00040447"/>
    <w:rsid w:val="00040494"/>
    <w:rsid w:val="00040B70"/>
    <w:rsid w:val="00042441"/>
    <w:rsid w:val="00042533"/>
    <w:rsid w:val="00042DBB"/>
    <w:rsid w:val="00042E65"/>
    <w:rsid w:val="0004347C"/>
    <w:rsid w:val="00043907"/>
    <w:rsid w:val="00044F48"/>
    <w:rsid w:val="00047354"/>
    <w:rsid w:val="00050656"/>
    <w:rsid w:val="00050A19"/>
    <w:rsid w:val="000511B6"/>
    <w:rsid w:val="00051B00"/>
    <w:rsid w:val="00051C72"/>
    <w:rsid w:val="00052192"/>
    <w:rsid w:val="0005238F"/>
    <w:rsid w:val="00052787"/>
    <w:rsid w:val="00052BB8"/>
    <w:rsid w:val="0005417A"/>
    <w:rsid w:val="00054D39"/>
    <w:rsid w:val="0005501B"/>
    <w:rsid w:val="000550F5"/>
    <w:rsid w:val="00055337"/>
    <w:rsid w:val="000554C7"/>
    <w:rsid w:val="000559B0"/>
    <w:rsid w:val="00056145"/>
    <w:rsid w:val="00056402"/>
    <w:rsid w:val="00056791"/>
    <w:rsid w:val="00056868"/>
    <w:rsid w:val="00056876"/>
    <w:rsid w:val="000568DF"/>
    <w:rsid w:val="000578A3"/>
    <w:rsid w:val="00057D4C"/>
    <w:rsid w:val="00060C48"/>
    <w:rsid w:val="00061A3C"/>
    <w:rsid w:val="00061C48"/>
    <w:rsid w:val="00064278"/>
    <w:rsid w:val="000646CA"/>
    <w:rsid w:val="000665C4"/>
    <w:rsid w:val="00066965"/>
    <w:rsid w:val="00067821"/>
    <w:rsid w:val="0006785E"/>
    <w:rsid w:val="00067AFB"/>
    <w:rsid w:val="00067F92"/>
    <w:rsid w:val="00067FA7"/>
    <w:rsid w:val="0007038E"/>
    <w:rsid w:val="0007077C"/>
    <w:rsid w:val="00070825"/>
    <w:rsid w:val="00071CD8"/>
    <w:rsid w:val="00071DB2"/>
    <w:rsid w:val="00072AED"/>
    <w:rsid w:val="00072B56"/>
    <w:rsid w:val="00072D2B"/>
    <w:rsid w:val="00072D51"/>
    <w:rsid w:val="000730B1"/>
    <w:rsid w:val="00073860"/>
    <w:rsid w:val="000738EA"/>
    <w:rsid w:val="00074078"/>
    <w:rsid w:val="00075B15"/>
    <w:rsid w:val="00075D0E"/>
    <w:rsid w:val="00075F6A"/>
    <w:rsid w:val="00076159"/>
    <w:rsid w:val="0007616C"/>
    <w:rsid w:val="000763B5"/>
    <w:rsid w:val="000763F3"/>
    <w:rsid w:val="000766D2"/>
    <w:rsid w:val="00076801"/>
    <w:rsid w:val="00077577"/>
    <w:rsid w:val="00077607"/>
    <w:rsid w:val="00077756"/>
    <w:rsid w:val="00077B7F"/>
    <w:rsid w:val="000808C1"/>
    <w:rsid w:val="00080970"/>
    <w:rsid w:val="00081671"/>
    <w:rsid w:val="00082AD4"/>
    <w:rsid w:val="00083E07"/>
    <w:rsid w:val="00084A3E"/>
    <w:rsid w:val="00084D27"/>
    <w:rsid w:val="00084ED6"/>
    <w:rsid w:val="0008580E"/>
    <w:rsid w:val="00085A0E"/>
    <w:rsid w:val="00085C4F"/>
    <w:rsid w:val="00086EFD"/>
    <w:rsid w:val="00086F8A"/>
    <w:rsid w:val="00087031"/>
    <w:rsid w:val="00090243"/>
    <w:rsid w:val="000904F6"/>
    <w:rsid w:val="00090918"/>
    <w:rsid w:val="00090ED8"/>
    <w:rsid w:val="00090F9F"/>
    <w:rsid w:val="0009145F"/>
    <w:rsid w:val="0009184E"/>
    <w:rsid w:val="00091B4E"/>
    <w:rsid w:val="00092467"/>
    <w:rsid w:val="00092FE9"/>
    <w:rsid w:val="000936BF"/>
    <w:rsid w:val="0009382F"/>
    <w:rsid w:val="00093A30"/>
    <w:rsid w:val="00094342"/>
    <w:rsid w:val="000945BA"/>
    <w:rsid w:val="00095954"/>
    <w:rsid w:val="000960BA"/>
    <w:rsid w:val="0009662A"/>
    <w:rsid w:val="0009690D"/>
    <w:rsid w:val="00096DFF"/>
    <w:rsid w:val="00097CDB"/>
    <w:rsid w:val="000A0729"/>
    <w:rsid w:val="000A0E69"/>
    <w:rsid w:val="000A1A52"/>
    <w:rsid w:val="000A1F98"/>
    <w:rsid w:val="000A3D58"/>
    <w:rsid w:val="000A3FE3"/>
    <w:rsid w:val="000A47B0"/>
    <w:rsid w:val="000A4851"/>
    <w:rsid w:val="000A49BB"/>
    <w:rsid w:val="000A4F22"/>
    <w:rsid w:val="000A5674"/>
    <w:rsid w:val="000A5A46"/>
    <w:rsid w:val="000A7299"/>
    <w:rsid w:val="000A752E"/>
    <w:rsid w:val="000B0E04"/>
    <w:rsid w:val="000B1D51"/>
    <w:rsid w:val="000B268D"/>
    <w:rsid w:val="000B291B"/>
    <w:rsid w:val="000B456C"/>
    <w:rsid w:val="000B45B9"/>
    <w:rsid w:val="000B47CE"/>
    <w:rsid w:val="000B4B56"/>
    <w:rsid w:val="000B4C62"/>
    <w:rsid w:val="000B541D"/>
    <w:rsid w:val="000B54C1"/>
    <w:rsid w:val="000B5553"/>
    <w:rsid w:val="000B5FE8"/>
    <w:rsid w:val="000B666E"/>
    <w:rsid w:val="000C0A43"/>
    <w:rsid w:val="000C0CB1"/>
    <w:rsid w:val="000C1411"/>
    <w:rsid w:val="000C1ADE"/>
    <w:rsid w:val="000C1C38"/>
    <w:rsid w:val="000C21DC"/>
    <w:rsid w:val="000C2264"/>
    <w:rsid w:val="000C256B"/>
    <w:rsid w:val="000C3970"/>
    <w:rsid w:val="000C3B1A"/>
    <w:rsid w:val="000C4727"/>
    <w:rsid w:val="000C47AE"/>
    <w:rsid w:val="000C51AD"/>
    <w:rsid w:val="000C5374"/>
    <w:rsid w:val="000C5EC0"/>
    <w:rsid w:val="000C6162"/>
    <w:rsid w:val="000C64CC"/>
    <w:rsid w:val="000C6688"/>
    <w:rsid w:val="000C692E"/>
    <w:rsid w:val="000C6B28"/>
    <w:rsid w:val="000C7BEB"/>
    <w:rsid w:val="000D0124"/>
    <w:rsid w:val="000D11E5"/>
    <w:rsid w:val="000D19E8"/>
    <w:rsid w:val="000D1FA1"/>
    <w:rsid w:val="000D2834"/>
    <w:rsid w:val="000D2CAC"/>
    <w:rsid w:val="000D34C8"/>
    <w:rsid w:val="000D34FD"/>
    <w:rsid w:val="000D3BE5"/>
    <w:rsid w:val="000D3C37"/>
    <w:rsid w:val="000D453A"/>
    <w:rsid w:val="000D4AFA"/>
    <w:rsid w:val="000D5EA6"/>
    <w:rsid w:val="000D5F00"/>
    <w:rsid w:val="000D6C9F"/>
    <w:rsid w:val="000D6E3B"/>
    <w:rsid w:val="000D6F30"/>
    <w:rsid w:val="000D74E4"/>
    <w:rsid w:val="000D7C9D"/>
    <w:rsid w:val="000D7CE0"/>
    <w:rsid w:val="000E2785"/>
    <w:rsid w:val="000E27BB"/>
    <w:rsid w:val="000E3153"/>
    <w:rsid w:val="000E3484"/>
    <w:rsid w:val="000E386F"/>
    <w:rsid w:val="000E4051"/>
    <w:rsid w:val="000E4139"/>
    <w:rsid w:val="000E4765"/>
    <w:rsid w:val="000E5B51"/>
    <w:rsid w:val="000E5B7E"/>
    <w:rsid w:val="000E5FF9"/>
    <w:rsid w:val="000E6AE1"/>
    <w:rsid w:val="000E7142"/>
    <w:rsid w:val="000E7632"/>
    <w:rsid w:val="000E7737"/>
    <w:rsid w:val="000E7739"/>
    <w:rsid w:val="000E77EE"/>
    <w:rsid w:val="000F1604"/>
    <w:rsid w:val="000F287A"/>
    <w:rsid w:val="000F2940"/>
    <w:rsid w:val="000F2AB3"/>
    <w:rsid w:val="000F3D08"/>
    <w:rsid w:val="000F4495"/>
    <w:rsid w:val="000F4A05"/>
    <w:rsid w:val="000F4AA8"/>
    <w:rsid w:val="000F4AEA"/>
    <w:rsid w:val="000F4E67"/>
    <w:rsid w:val="000F505B"/>
    <w:rsid w:val="000F5651"/>
    <w:rsid w:val="000F5677"/>
    <w:rsid w:val="000F5DDB"/>
    <w:rsid w:val="000F628E"/>
    <w:rsid w:val="000F68A0"/>
    <w:rsid w:val="000F6CC2"/>
    <w:rsid w:val="000F729C"/>
    <w:rsid w:val="000F7D4B"/>
    <w:rsid w:val="0010118C"/>
    <w:rsid w:val="0010125E"/>
    <w:rsid w:val="001015F8"/>
    <w:rsid w:val="00101967"/>
    <w:rsid w:val="00103251"/>
    <w:rsid w:val="00103509"/>
    <w:rsid w:val="0010393D"/>
    <w:rsid w:val="00103EBD"/>
    <w:rsid w:val="00104699"/>
    <w:rsid w:val="00104E5B"/>
    <w:rsid w:val="00104EEC"/>
    <w:rsid w:val="001050DC"/>
    <w:rsid w:val="00105482"/>
    <w:rsid w:val="001056A5"/>
    <w:rsid w:val="00105BA9"/>
    <w:rsid w:val="00105FE1"/>
    <w:rsid w:val="00106AAA"/>
    <w:rsid w:val="00106E0E"/>
    <w:rsid w:val="001078A5"/>
    <w:rsid w:val="00107BBD"/>
    <w:rsid w:val="00107BC7"/>
    <w:rsid w:val="00110033"/>
    <w:rsid w:val="001102B5"/>
    <w:rsid w:val="00110F57"/>
    <w:rsid w:val="00111993"/>
    <w:rsid w:val="00111C7D"/>
    <w:rsid w:val="00112038"/>
    <w:rsid w:val="001127FF"/>
    <w:rsid w:val="00112B0B"/>
    <w:rsid w:val="00112EB5"/>
    <w:rsid w:val="0011383E"/>
    <w:rsid w:val="00113EE3"/>
    <w:rsid w:val="00114847"/>
    <w:rsid w:val="0011585B"/>
    <w:rsid w:val="00115B1A"/>
    <w:rsid w:val="001160FF"/>
    <w:rsid w:val="001164F4"/>
    <w:rsid w:val="001168F8"/>
    <w:rsid w:val="001176FF"/>
    <w:rsid w:val="0012153F"/>
    <w:rsid w:val="0012159D"/>
    <w:rsid w:val="00121804"/>
    <w:rsid w:val="00121EC9"/>
    <w:rsid w:val="001224FE"/>
    <w:rsid w:val="001231D3"/>
    <w:rsid w:val="001232A7"/>
    <w:rsid w:val="00123F7C"/>
    <w:rsid w:val="0012419E"/>
    <w:rsid w:val="001248EF"/>
    <w:rsid w:val="00124AC0"/>
    <w:rsid w:val="00124FC4"/>
    <w:rsid w:val="001253AB"/>
    <w:rsid w:val="0012574C"/>
    <w:rsid w:val="001259B8"/>
    <w:rsid w:val="001264B9"/>
    <w:rsid w:val="0012693E"/>
    <w:rsid w:val="00126A3A"/>
    <w:rsid w:val="00127060"/>
    <w:rsid w:val="00127B83"/>
    <w:rsid w:val="0013116E"/>
    <w:rsid w:val="00131C2D"/>
    <w:rsid w:val="0013202C"/>
    <w:rsid w:val="00132704"/>
    <w:rsid w:val="00132CBF"/>
    <w:rsid w:val="00133707"/>
    <w:rsid w:val="00133742"/>
    <w:rsid w:val="00133B70"/>
    <w:rsid w:val="00133E97"/>
    <w:rsid w:val="001350F7"/>
    <w:rsid w:val="00135769"/>
    <w:rsid w:val="00135BE9"/>
    <w:rsid w:val="00135E5C"/>
    <w:rsid w:val="00136762"/>
    <w:rsid w:val="00136E33"/>
    <w:rsid w:val="0013773D"/>
    <w:rsid w:val="0014042F"/>
    <w:rsid w:val="00140693"/>
    <w:rsid w:val="00140D7A"/>
    <w:rsid w:val="00141D28"/>
    <w:rsid w:val="00141DFE"/>
    <w:rsid w:val="00142185"/>
    <w:rsid w:val="001422E2"/>
    <w:rsid w:val="001433BC"/>
    <w:rsid w:val="00143872"/>
    <w:rsid w:val="00143A85"/>
    <w:rsid w:val="00144649"/>
    <w:rsid w:val="00145022"/>
    <w:rsid w:val="00145662"/>
    <w:rsid w:val="00145C6D"/>
    <w:rsid w:val="001460FC"/>
    <w:rsid w:val="00146151"/>
    <w:rsid w:val="00146326"/>
    <w:rsid w:val="00147032"/>
    <w:rsid w:val="00147EA7"/>
    <w:rsid w:val="00151820"/>
    <w:rsid w:val="00151B2F"/>
    <w:rsid w:val="001524DC"/>
    <w:rsid w:val="001525E5"/>
    <w:rsid w:val="00153859"/>
    <w:rsid w:val="00153915"/>
    <w:rsid w:val="001539F0"/>
    <w:rsid w:val="00154BBA"/>
    <w:rsid w:val="00155B95"/>
    <w:rsid w:val="00156853"/>
    <w:rsid w:val="00157432"/>
    <w:rsid w:val="00160A84"/>
    <w:rsid w:val="00161185"/>
    <w:rsid w:val="001620BA"/>
    <w:rsid w:val="001623AC"/>
    <w:rsid w:val="00162BAA"/>
    <w:rsid w:val="00163C40"/>
    <w:rsid w:val="0016470A"/>
    <w:rsid w:val="0016488B"/>
    <w:rsid w:val="00165758"/>
    <w:rsid w:val="00165A65"/>
    <w:rsid w:val="00166317"/>
    <w:rsid w:val="00167478"/>
    <w:rsid w:val="00167594"/>
    <w:rsid w:val="001702BE"/>
    <w:rsid w:val="001704B3"/>
    <w:rsid w:val="0017059C"/>
    <w:rsid w:val="0017105C"/>
    <w:rsid w:val="00171622"/>
    <w:rsid w:val="00171785"/>
    <w:rsid w:val="00171AB5"/>
    <w:rsid w:val="0017204F"/>
    <w:rsid w:val="001721CF"/>
    <w:rsid w:val="001728FD"/>
    <w:rsid w:val="00172A20"/>
    <w:rsid w:val="00172A27"/>
    <w:rsid w:val="00172F02"/>
    <w:rsid w:val="00172F2D"/>
    <w:rsid w:val="00173631"/>
    <w:rsid w:val="0017372D"/>
    <w:rsid w:val="00173826"/>
    <w:rsid w:val="00173C58"/>
    <w:rsid w:val="00173E59"/>
    <w:rsid w:val="001741DC"/>
    <w:rsid w:val="00174C4F"/>
    <w:rsid w:val="00174F57"/>
    <w:rsid w:val="00175078"/>
    <w:rsid w:val="001755DC"/>
    <w:rsid w:val="00176AA6"/>
    <w:rsid w:val="00177063"/>
    <w:rsid w:val="00180A47"/>
    <w:rsid w:val="00181025"/>
    <w:rsid w:val="001827B7"/>
    <w:rsid w:val="001827EF"/>
    <w:rsid w:val="00182982"/>
    <w:rsid w:val="001829BC"/>
    <w:rsid w:val="00182D68"/>
    <w:rsid w:val="00183031"/>
    <w:rsid w:val="00183468"/>
    <w:rsid w:val="0018397E"/>
    <w:rsid w:val="00184466"/>
    <w:rsid w:val="00184DBF"/>
    <w:rsid w:val="001852A8"/>
    <w:rsid w:val="0018620A"/>
    <w:rsid w:val="00186EB0"/>
    <w:rsid w:val="00187121"/>
    <w:rsid w:val="00187243"/>
    <w:rsid w:val="00187C29"/>
    <w:rsid w:val="00190782"/>
    <w:rsid w:val="00190942"/>
    <w:rsid w:val="001909A7"/>
    <w:rsid w:val="001909C3"/>
    <w:rsid w:val="00191459"/>
    <w:rsid w:val="00191603"/>
    <w:rsid w:val="0019173E"/>
    <w:rsid w:val="0019174E"/>
    <w:rsid w:val="0019196B"/>
    <w:rsid w:val="001923D5"/>
    <w:rsid w:val="00192991"/>
    <w:rsid w:val="00193470"/>
    <w:rsid w:val="00193B94"/>
    <w:rsid w:val="001940A7"/>
    <w:rsid w:val="00194BB1"/>
    <w:rsid w:val="00194BC6"/>
    <w:rsid w:val="00194DE5"/>
    <w:rsid w:val="00195070"/>
    <w:rsid w:val="00195245"/>
    <w:rsid w:val="0019526D"/>
    <w:rsid w:val="0019553F"/>
    <w:rsid w:val="001956BE"/>
    <w:rsid w:val="0019602C"/>
    <w:rsid w:val="001969F2"/>
    <w:rsid w:val="00196CD6"/>
    <w:rsid w:val="0019756A"/>
    <w:rsid w:val="001A06B5"/>
    <w:rsid w:val="001A07F8"/>
    <w:rsid w:val="001A0A23"/>
    <w:rsid w:val="001A0C98"/>
    <w:rsid w:val="001A128B"/>
    <w:rsid w:val="001A1475"/>
    <w:rsid w:val="001A1619"/>
    <w:rsid w:val="001A1F0E"/>
    <w:rsid w:val="001A3335"/>
    <w:rsid w:val="001A473A"/>
    <w:rsid w:val="001A4977"/>
    <w:rsid w:val="001A4ED9"/>
    <w:rsid w:val="001A5785"/>
    <w:rsid w:val="001A5FD7"/>
    <w:rsid w:val="001A66A6"/>
    <w:rsid w:val="001A6BAF"/>
    <w:rsid w:val="001A6BBB"/>
    <w:rsid w:val="001A79A2"/>
    <w:rsid w:val="001A7F98"/>
    <w:rsid w:val="001B06A6"/>
    <w:rsid w:val="001B13BF"/>
    <w:rsid w:val="001B16F5"/>
    <w:rsid w:val="001B1C1F"/>
    <w:rsid w:val="001B219B"/>
    <w:rsid w:val="001B2703"/>
    <w:rsid w:val="001B3DCD"/>
    <w:rsid w:val="001B45B9"/>
    <w:rsid w:val="001B46B2"/>
    <w:rsid w:val="001B4725"/>
    <w:rsid w:val="001B48B2"/>
    <w:rsid w:val="001B49DA"/>
    <w:rsid w:val="001B4CA8"/>
    <w:rsid w:val="001B572D"/>
    <w:rsid w:val="001B576E"/>
    <w:rsid w:val="001B5B10"/>
    <w:rsid w:val="001B6025"/>
    <w:rsid w:val="001B6D58"/>
    <w:rsid w:val="001B6FA7"/>
    <w:rsid w:val="001B7A15"/>
    <w:rsid w:val="001B7B69"/>
    <w:rsid w:val="001B7DC1"/>
    <w:rsid w:val="001C08DB"/>
    <w:rsid w:val="001C10BD"/>
    <w:rsid w:val="001C1F01"/>
    <w:rsid w:val="001C2092"/>
    <w:rsid w:val="001C232F"/>
    <w:rsid w:val="001C2544"/>
    <w:rsid w:val="001C2A17"/>
    <w:rsid w:val="001C31F5"/>
    <w:rsid w:val="001C35BF"/>
    <w:rsid w:val="001C6047"/>
    <w:rsid w:val="001C6698"/>
    <w:rsid w:val="001C6C5B"/>
    <w:rsid w:val="001C7399"/>
    <w:rsid w:val="001C7CE0"/>
    <w:rsid w:val="001D005B"/>
    <w:rsid w:val="001D0947"/>
    <w:rsid w:val="001D16F5"/>
    <w:rsid w:val="001D1970"/>
    <w:rsid w:val="001D1D55"/>
    <w:rsid w:val="001D21EF"/>
    <w:rsid w:val="001D29A4"/>
    <w:rsid w:val="001D2B73"/>
    <w:rsid w:val="001D3136"/>
    <w:rsid w:val="001D330D"/>
    <w:rsid w:val="001D4AB6"/>
    <w:rsid w:val="001D4AD3"/>
    <w:rsid w:val="001D5281"/>
    <w:rsid w:val="001E0F77"/>
    <w:rsid w:val="001E17E3"/>
    <w:rsid w:val="001E2052"/>
    <w:rsid w:val="001E2492"/>
    <w:rsid w:val="001E257C"/>
    <w:rsid w:val="001E286C"/>
    <w:rsid w:val="001E2F34"/>
    <w:rsid w:val="001E35EE"/>
    <w:rsid w:val="001E4B2C"/>
    <w:rsid w:val="001E507F"/>
    <w:rsid w:val="001E56C2"/>
    <w:rsid w:val="001E59FB"/>
    <w:rsid w:val="001E7F81"/>
    <w:rsid w:val="001F0FD1"/>
    <w:rsid w:val="001F1526"/>
    <w:rsid w:val="001F19D1"/>
    <w:rsid w:val="001F1CB9"/>
    <w:rsid w:val="001F1F18"/>
    <w:rsid w:val="001F2F92"/>
    <w:rsid w:val="001F456F"/>
    <w:rsid w:val="001F5DA1"/>
    <w:rsid w:val="001F612E"/>
    <w:rsid w:val="001F6A92"/>
    <w:rsid w:val="001F77E8"/>
    <w:rsid w:val="00201A0C"/>
    <w:rsid w:val="00201B0F"/>
    <w:rsid w:val="0020255A"/>
    <w:rsid w:val="00202800"/>
    <w:rsid w:val="002029C7"/>
    <w:rsid w:val="00202D33"/>
    <w:rsid w:val="00202E58"/>
    <w:rsid w:val="00202F99"/>
    <w:rsid w:val="00203C85"/>
    <w:rsid w:val="0020449A"/>
    <w:rsid w:val="00204E9B"/>
    <w:rsid w:val="00205298"/>
    <w:rsid w:val="002055C0"/>
    <w:rsid w:val="0020569E"/>
    <w:rsid w:val="00206698"/>
    <w:rsid w:val="00206736"/>
    <w:rsid w:val="00206C88"/>
    <w:rsid w:val="00210B9C"/>
    <w:rsid w:val="00211185"/>
    <w:rsid w:val="00211A94"/>
    <w:rsid w:val="002126F2"/>
    <w:rsid w:val="00213478"/>
    <w:rsid w:val="00214028"/>
    <w:rsid w:val="002141C3"/>
    <w:rsid w:val="002141DC"/>
    <w:rsid w:val="0021440C"/>
    <w:rsid w:val="00214479"/>
    <w:rsid w:val="002144F3"/>
    <w:rsid w:val="002146C3"/>
    <w:rsid w:val="00215334"/>
    <w:rsid w:val="00215514"/>
    <w:rsid w:val="00215A2A"/>
    <w:rsid w:val="00215A3F"/>
    <w:rsid w:val="00215D21"/>
    <w:rsid w:val="0021636B"/>
    <w:rsid w:val="00216387"/>
    <w:rsid w:val="00216E7B"/>
    <w:rsid w:val="00217E1F"/>
    <w:rsid w:val="002204BC"/>
    <w:rsid w:val="00220F7B"/>
    <w:rsid w:val="002213CE"/>
    <w:rsid w:val="00221AF7"/>
    <w:rsid w:val="00222494"/>
    <w:rsid w:val="00222775"/>
    <w:rsid w:val="00222A31"/>
    <w:rsid w:val="00222CF6"/>
    <w:rsid w:val="00224037"/>
    <w:rsid w:val="002244E4"/>
    <w:rsid w:val="00224D2A"/>
    <w:rsid w:val="00224D8D"/>
    <w:rsid w:val="0022555A"/>
    <w:rsid w:val="00227214"/>
    <w:rsid w:val="00227DDC"/>
    <w:rsid w:val="0023079F"/>
    <w:rsid w:val="00231135"/>
    <w:rsid w:val="00231B0B"/>
    <w:rsid w:val="00232555"/>
    <w:rsid w:val="00233538"/>
    <w:rsid w:val="00234248"/>
    <w:rsid w:val="0023449F"/>
    <w:rsid w:val="002344F5"/>
    <w:rsid w:val="0023454D"/>
    <w:rsid w:val="00234679"/>
    <w:rsid w:val="002359FC"/>
    <w:rsid w:val="002361C8"/>
    <w:rsid w:val="00236690"/>
    <w:rsid w:val="0023669D"/>
    <w:rsid w:val="00237EAE"/>
    <w:rsid w:val="00237FA2"/>
    <w:rsid w:val="002403D5"/>
    <w:rsid w:val="00240C1F"/>
    <w:rsid w:val="00240F55"/>
    <w:rsid w:val="00240F67"/>
    <w:rsid w:val="00241144"/>
    <w:rsid w:val="00242510"/>
    <w:rsid w:val="00242F79"/>
    <w:rsid w:val="0024415B"/>
    <w:rsid w:val="00245565"/>
    <w:rsid w:val="002458C1"/>
    <w:rsid w:val="00245E62"/>
    <w:rsid w:val="002460D0"/>
    <w:rsid w:val="00246357"/>
    <w:rsid w:val="00247422"/>
    <w:rsid w:val="00247BA2"/>
    <w:rsid w:val="00250870"/>
    <w:rsid w:val="0025151C"/>
    <w:rsid w:val="0025184F"/>
    <w:rsid w:val="00251967"/>
    <w:rsid w:val="002527CC"/>
    <w:rsid w:val="00252F48"/>
    <w:rsid w:val="002530C0"/>
    <w:rsid w:val="00253586"/>
    <w:rsid w:val="002537FC"/>
    <w:rsid w:val="002542F8"/>
    <w:rsid w:val="002543EF"/>
    <w:rsid w:val="00254F2A"/>
    <w:rsid w:val="00255784"/>
    <w:rsid w:val="00255A29"/>
    <w:rsid w:val="0025631F"/>
    <w:rsid w:val="00256986"/>
    <w:rsid w:val="00256D61"/>
    <w:rsid w:val="00256E23"/>
    <w:rsid w:val="00257246"/>
    <w:rsid w:val="00257438"/>
    <w:rsid w:val="0026119C"/>
    <w:rsid w:val="00261AFE"/>
    <w:rsid w:val="00261E58"/>
    <w:rsid w:val="0026212A"/>
    <w:rsid w:val="002621D7"/>
    <w:rsid w:val="00262996"/>
    <w:rsid w:val="00263044"/>
    <w:rsid w:val="00263759"/>
    <w:rsid w:val="002638BD"/>
    <w:rsid w:val="0026470B"/>
    <w:rsid w:val="0026486D"/>
    <w:rsid w:val="00264C4B"/>
    <w:rsid w:val="00264ED0"/>
    <w:rsid w:val="00265346"/>
    <w:rsid w:val="00265501"/>
    <w:rsid w:val="00266045"/>
    <w:rsid w:val="002660C3"/>
    <w:rsid w:val="00266519"/>
    <w:rsid w:val="00266C21"/>
    <w:rsid w:val="00266DE1"/>
    <w:rsid w:val="00267A92"/>
    <w:rsid w:val="00267E43"/>
    <w:rsid w:val="00270282"/>
    <w:rsid w:val="00270780"/>
    <w:rsid w:val="00270CF6"/>
    <w:rsid w:val="00271097"/>
    <w:rsid w:val="00271C53"/>
    <w:rsid w:val="0027244F"/>
    <w:rsid w:val="00273052"/>
    <w:rsid w:val="002739CE"/>
    <w:rsid w:val="00273C5F"/>
    <w:rsid w:val="002741D4"/>
    <w:rsid w:val="002743AC"/>
    <w:rsid w:val="0027499D"/>
    <w:rsid w:val="002751CA"/>
    <w:rsid w:val="0027544D"/>
    <w:rsid w:val="00275D6E"/>
    <w:rsid w:val="00277196"/>
    <w:rsid w:val="002775ED"/>
    <w:rsid w:val="002778AB"/>
    <w:rsid w:val="002802A5"/>
    <w:rsid w:val="00280CFB"/>
    <w:rsid w:val="00280D24"/>
    <w:rsid w:val="002815C4"/>
    <w:rsid w:val="00281BCB"/>
    <w:rsid w:val="00281C76"/>
    <w:rsid w:val="0028316D"/>
    <w:rsid w:val="00283296"/>
    <w:rsid w:val="0028583E"/>
    <w:rsid w:val="00285853"/>
    <w:rsid w:val="00285B1A"/>
    <w:rsid w:val="00285FF3"/>
    <w:rsid w:val="002866EC"/>
    <w:rsid w:val="0028744E"/>
    <w:rsid w:val="002876D2"/>
    <w:rsid w:val="00287936"/>
    <w:rsid w:val="00287BB7"/>
    <w:rsid w:val="002903C5"/>
    <w:rsid w:val="0029041B"/>
    <w:rsid w:val="00290A99"/>
    <w:rsid w:val="00290EAF"/>
    <w:rsid w:val="0029159A"/>
    <w:rsid w:val="00291CF1"/>
    <w:rsid w:val="00292AA1"/>
    <w:rsid w:val="00294012"/>
    <w:rsid w:val="002945B0"/>
    <w:rsid w:val="0029499D"/>
    <w:rsid w:val="00294A13"/>
    <w:rsid w:val="00294B10"/>
    <w:rsid w:val="00294DF9"/>
    <w:rsid w:val="00295073"/>
    <w:rsid w:val="00295468"/>
    <w:rsid w:val="00296C32"/>
    <w:rsid w:val="002977CE"/>
    <w:rsid w:val="00297AF5"/>
    <w:rsid w:val="002A02D6"/>
    <w:rsid w:val="002A07C4"/>
    <w:rsid w:val="002A0921"/>
    <w:rsid w:val="002A0CB3"/>
    <w:rsid w:val="002A1887"/>
    <w:rsid w:val="002A2001"/>
    <w:rsid w:val="002A4060"/>
    <w:rsid w:val="002A41AB"/>
    <w:rsid w:val="002A4868"/>
    <w:rsid w:val="002A4A05"/>
    <w:rsid w:val="002A4EB3"/>
    <w:rsid w:val="002A51D9"/>
    <w:rsid w:val="002A525A"/>
    <w:rsid w:val="002A5968"/>
    <w:rsid w:val="002A5CAB"/>
    <w:rsid w:val="002A5D40"/>
    <w:rsid w:val="002A622E"/>
    <w:rsid w:val="002A6424"/>
    <w:rsid w:val="002A64E7"/>
    <w:rsid w:val="002A70AD"/>
    <w:rsid w:val="002A7748"/>
    <w:rsid w:val="002A7ED3"/>
    <w:rsid w:val="002A7FB1"/>
    <w:rsid w:val="002A7FC9"/>
    <w:rsid w:val="002B139C"/>
    <w:rsid w:val="002B1881"/>
    <w:rsid w:val="002B1F61"/>
    <w:rsid w:val="002B2070"/>
    <w:rsid w:val="002B2906"/>
    <w:rsid w:val="002B2C66"/>
    <w:rsid w:val="002B34E3"/>
    <w:rsid w:val="002B51B6"/>
    <w:rsid w:val="002B5AEE"/>
    <w:rsid w:val="002B6177"/>
    <w:rsid w:val="002B650C"/>
    <w:rsid w:val="002B68E6"/>
    <w:rsid w:val="002B6985"/>
    <w:rsid w:val="002B6D7A"/>
    <w:rsid w:val="002C02BA"/>
    <w:rsid w:val="002C0301"/>
    <w:rsid w:val="002C0326"/>
    <w:rsid w:val="002C0A9F"/>
    <w:rsid w:val="002C1AB3"/>
    <w:rsid w:val="002C1BB7"/>
    <w:rsid w:val="002C1FB3"/>
    <w:rsid w:val="002C2665"/>
    <w:rsid w:val="002C28E1"/>
    <w:rsid w:val="002C327D"/>
    <w:rsid w:val="002C3890"/>
    <w:rsid w:val="002C3AD9"/>
    <w:rsid w:val="002C4286"/>
    <w:rsid w:val="002C43FC"/>
    <w:rsid w:val="002C45C3"/>
    <w:rsid w:val="002C483B"/>
    <w:rsid w:val="002C4DFE"/>
    <w:rsid w:val="002C519E"/>
    <w:rsid w:val="002C5D5E"/>
    <w:rsid w:val="002C6116"/>
    <w:rsid w:val="002C643D"/>
    <w:rsid w:val="002C66B8"/>
    <w:rsid w:val="002C70E7"/>
    <w:rsid w:val="002D0C27"/>
    <w:rsid w:val="002D0E88"/>
    <w:rsid w:val="002D0EA7"/>
    <w:rsid w:val="002D0F31"/>
    <w:rsid w:val="002D1593"/>
    <w:rsid w:val="002D1A1E"/>
    <w:rsid w:val="002D22A6"/>
    <w:rsid w:val="002D2819"/>
    <w:rsid w:val="002D2CD6"/>
    <w:rsid w:val="002D2F81"/>
    <w:rsid w:val="002D38A3"/>
    <w:rsid w:val="002D3BA3"/>
    <w:rsid w:val="002D43EE"/>
    <w:rsid w:val="002D4892"/>
    <w:rsid w:val="002D4D06"/>
    <w:rsid w:val="002D4DDE"/>
    <w:rsid w:val="002D4EE7"/>
    <w:rsid w:val="002D4EED"/>
    <w:rsid w:val="002D5AAD"/>
    <w:rsid w:val="002D5DA3"/>
    <w:rsid w:val="002D6097"/>
    <w:rsid w:val="002D65AD"/>
    <w:rsid w:val="002D6782"/>
    <w:rsid w:val="002D74A4"/>
    <w:rsid w:val="002D7DB2"/>
    <w:rsid w:val="002D7DBD"/>
    <w:rsid w:val="002D7EA8"/>
    <w:rsid w:val="002E00E1"/>
    <w:rsid w:val="002E0102"/>
    <w:rsid w:val="002E03AE"/>
    <w:rsid w:val="002E0542"/>
    <w:rsid w:val="002E05F2"/>
    <w:rsid w:val="002E0E87"/>
    <w:rsid w:val="002E12FA"/>
    <w:rsid w:val="002E13CF"/>
    <w:rsid w:val="002E201C"/>
    <w:rsid w:val="002E22CA"/>
    <w:rsid w:val="002E236F"/>
    <w:rsid w:val="002E30C6"/>
    <w:rsid w:val="002E37C5"/>
    <w:rsid w:val="002E3956"/>
    <w:rsid w:val="002E3C08"/>
    <w:rsid w:val="002E3CF2"/>
    <w:rsid w:val="002E469E"/>
    <w:rsid w:val="002E4C01"/>
    <w:rsid w:val="002E4D50"/>
    <w:rsid w:val="002E55FF"/>
    <w:rsid w:val="002E587E"/>
    <w:rsid w:val="002E672A"/>
    <w:rsid w:val="002E6853"/>
    <w:rsid w:val="002E7EC1"/>
    <w:rsid w:val="002E7EE5"/>
    <w:rsid w:val="002F0323"/>
    <w:rsid w:val="002F0DFB"/>
    <w:rsid w:val="002F134F"/>
    <w:rsid w:val="002F1D0B"/>
    <w:rsid w:val="002F1E1D"/>
    <w:rsid w:val="002F1F02"/>
    <w:rsid w:val="002F27E5"/>
    <w:rsid w:val="002F2D81"/>
    <w:rsid w:val="002F2F66"/>
    <w:rsid w:val="002F39D4"/>
    <w:rsid w:val="002F4BA9"/>
    <w:rsid w:val="002F541B"/>
    <w:rsid w:val="002F5BFE"/>
    <w:rsid w:val="002F5DA5"/>
    <w:rsid w:val="002F5E17"/>
    <w:rsid w:val="002F647C"/>
    <w:rsid w:val="002F6C6B"/>
    <w:rsid w:val="002F6CB0"/>
    <w:rsid w:val="002F6EFF"/>
    <w:rsid w:val="002F7DF0"/>
    <w:rsid w:val="002F7FAF"/>
    <w:rsid w:val="00300573"/>
    <w:rsid w:val="003025FE"/>
    <w:rsid w:val="00302A27"/>
    <w:rsid w:val="00303AB6"/>
    <w:rsid w:val="00304640"/>
    <w:rsid w:val="00304AC1"/>
    <w:rsid w:val="00305090"/>
    <w:rsid w:val="00305454"/>
    <w:rsid w:val="00305B9F"/>
    <w:rsid w:val="00305E21"/>
    <w:rsid w:val="003066C6"/>
    <w:rsid w:val="003066FA"/>
    <w:rsid w:val="00306AD6"/>
    <w:rsid w:val="003077F4"/>
    <w:rsid w:val="00307DC7"/>
    <w:rsid w:val="00307FF2"/>
    <w:rsid w:val="00310EDB"/>
    <w:rsid w:val="00311C51"/>
    <w:rsid w:val="00311D56"/>
    <w:rsid w:val="00312016"/>
    <w:rsid w:val="00312340"/>
    <w:rsid w:val="00312DFC"/>
    <w:rsid w:val="00313032"/>
    <w:rsid w:val="0031318C"/>
    <w:rsid w:val="00313C9D"/>
    <w:rsid w:val="0031430C"/>
    <w:rsid w:val="00314919"/>
    <w:rsid w:val="00314C5A"/>
    <w:rsid w:val="0031531A"/>
    <w:rsid w:val="00315394"/>
    <w:rsid w:val="00315D77"/>
    <w:rsid w:val="00315D8E"/>
    <w:rsid w:val="00316002"/>
    <w:rsid w:val="00316CDE"/>
    <w:rsid w:val="00316E94"/>
    <w:rsid w:val="0031752D"/>
    <w:rsid w:val="00317709"/>
    <w:rsid w:val="00320688"/>
    <w:rsid w:val="00320B75"/>
    <w:rsid w:val="00321DB7"/>
    <w:rsid w:val="00321E7A"/>
    <w:rsid w:val="0032226D"/>
    <w:rsid w:val="003235E6"/>
    <w:rsid w:val="00324038"/>
    <w:rsid w:val="00324951"/>
    <w:rsid w:val="003249F6"/>
    <w:rsid w:val="00324B2F"/>
    <w:rsid w:val="00325FCC"/>
    <w:rsid w:val="00326106"/>
    <w:rsid w:val="00326805"/>
    <w:rsid w:val="003269B7"/>
    <w:rsid w:val="00326C0E"/>
    <w:rsid w:val="003272A3"/>
    <w:rsid w:val="003272E4"/>
    <w:rsid w:val="00327B71"/>
    <w:rsid w:val="00331461"/>
    <w:rsid w:val="003316A8"/>
    <w:rsid w:val="00331C80"/>
    <w:rsid w:val="00331CC9"/>
    <w:rsid w:val="003320D7"/>
    <w:rsid w:val="00332265"/>
    <w:rsid w:val="00332862"/>
    <w:rsid w:val="00332D52"/>
    <w:rsid w:val="00333337"/>
    <w:rsid w:val="00333A28"/>
    <w:rsid w:val="00333B6C"/>
    <w:rsid w:val="00334927"/>
    <w:rsid w:val="003360AD"/>
    <w:rsid w:val="0033631D"/>
    <w:rsid w:val="003369C7"/>
    <w:rsid w:val="003373A6"/>
    <w:rsid w:val="00337409"/>
    <w:rsid w:val="00337E18"/>
    <w:rsid w:val="003405AF"/>
    <w:rsid w:val="0034088F"/>
    <w:rsid w:val="00340B3E"/>
    <w:rsid w:val="003413D2"/>
    <w:rsid w:val="00341525"/>
    <w:rsid w:val="0034257E"/>
    <w:rsid w:val="003429A1"/>
    <w:rsid w:val="003429FC"/>
    <w:rsid w:val="00343079"/>
    <w:rsid w:val="00343127"/>
    <w:rsid w:val="00343320"/>
    <w:rsid w:val="00344066"/>
    <w:rsid w:val="00344BBF"/>
    <w:rsid w:val="0034509B"/>
    <w:rsid w:val="00345644"/>
    <w:rsid w:val="00345D0E"/>
    <w:rsid w:val="00345D7A"/>
    <w:rsid w:val="0034607E"/>
    <w:rsid w:val="00346A96"/>
    <w:rsid w:val="00346B6D"/>
    <w:rsid w:val="00346BA3"/>
    <w:rsid w:val="00346C69"/>
    <w:rsid w:val="00347356"/>
    <w:rsid w:val="0035005C"/>
    <w:rsid w:val="00350896"/>
    <w:rsid w:val="00350C31"/>
    <w:rsid w:val="00350C9F"/>
    <w:rsid w:val="00351391"/>
    <w:rsid w:val="003519CD"/>
    <w:rsid w:val="00351A3A"/>
    <w:rsid w:val="0035455F"/>
    <w:rsid w:val="00354A88"/>
    <w:rsid w:val="00355D75"/>
    <w:rsid w:val="00355D8F"/>
    <w:rsid w:val="00356A73"/>
    <w:rsid w:val="00356FF0"/>
    <w:rsid w:val="003577EF"/>
    <w:rsid w:val="00357A60"/>
    <w:rsid w:val="00360304"/>
    <w:rsid w:val="00360A78"/>
    <w:rsid w:val="00361750"/>
    <w:rsid w:val="00363894"/>
    <w:rsid w:val="00363B2A"/>
    <w:rsid w:val="00363BF1"/>
    <w:rsid w:val="00366779"/>
    <w:rsid w:val="003668E5"/>
    <w:rsid w:val="003669C8"/>
    <w:rsid w:val="00366CEB"/>
    <w:rsid w:val="003672B3"/>
    <w:rsid w:val="003676DF"/>
    <w:rsid w:val="00367783"/>
    <w:rsid w:val="00367898"/>
    <w:rsid w:val="003679D3"/>
    <w:rsid w:val="00367A87"/>
    <w:rsid w:val="00367EE7"/>
    <w:rsid w:val="003703BB"/>
    <w:rsid w:val="003705EA"/>
    <w:rsid w:val="00370A56"/>
    <w:rsid w:val="00371213"/>
    <w:rsid w:val="00372842"/>
    <w:rsid w:val="003729A5"/>
    <w:rsid w:val="00372C89"/>
    <w:rsid w:val="00372E9A"/>
    <w:rsid w:val="003735B9"/>
    <w:rsid w:val="00373634"/>
    <w:rsid w:val="00374677"/>
    <w:rsid w:val="0037510C"/>
    <w:rsid w:val="00375850"/>
    <w:rsid w:val="0037632F"/>
    <w:rsid w:val="00377B26"/>
    <w:rsid w:val="00381014"/>
    <w:rsid w:val="00381604"/>
    <w:rsid w:val="00381C68"/>
    <w:rsid w:val="00381F60"/>
    <w:rsid w:val="00383204"/>
    <w:rsid w:val="00383AB0"/>
    <w:rsid w:val="003847BB"/>
    <w:rsid w:val="00384814"/>
    <w:rsid w:val="00384C0A"/>
    <w:rsid w:val="00385B16"/>
    <w:rsid w:val="00385B96"/>
    <w:rsid w:val="0038637D"/>
    <w:rsid w:val="003868F6"/>
    <w:rsid w:val="003869DC"/>
    <w:rsid w:val="00386C07"/>
    <w:rsid w:val="00386F58"/>
    <w:rsid w:val="0038700D"/>
    <w:rsid w:val="003879CE"/>
    <w:rsid w:val="00387B88"/>
    <w:rsid w:val="00390B8F"/>
    <w:rsid w:val="00390C0D"/>
    <w:rsid w:val="00391447"/>
    <w:rsid w:val="003919D9"/>
    <w:rsid w:val="00391BDD"/>
    <w:rsid w:val="003922DE"/>
    <w:rsid w:val="00392E35"/>
    <w:rsid w:val="00393247"/>
    <w:rsid w:val="00393551"/>
    <w:rsid w:val="00393816"/>
    <w:rsid w:val="00393FCD"/>
    <w:rsid w:val="003944EA"/>
    <w:rsid w:val="00394639"/>
    <w:rsid w:val="00394DF6"/>
    <w:rsid w:val="00394EC6"/>
    <w:rsid w:val="00395A02"/>
    <w:rsid w:val="00395CD9"/>
    <w:rsid w:val="003962E6"/>
    <w:rsid w:val="00396831"/>
    <w:rsid w:val="00396FBC"/>
    <w:rsid w:val="003971A1"/>
    <w:rsid w:val="003A03D0"/>
    <w:rsid w:val="003A0F6B"/>
    <w:rsid w:val="003A12B6"/>
    <w:rsid w:val="003A1C44"/>
    <w:rsid w:val="003A20D5"/>
    <w:rsid w:val="003A24CC"/>
    <w:rsid w:val="003A2512"/>
    <w:rsid w:val="003A2A53"/>
    <w:rsid w:val="003A2EE8"/>
    <w:rsid w:val="003A373C"/>
    <w:rsid w:val="003A5378"/>
    <w:rsid w:val="003A553C"/>
    <w:rsid w:val="003A56DF"/>
    <w:rsid w:val="003A6008"/>
    <w:rsid w:val="003A703F"/>
    <w:rsid w:val="003A7E2B"/>
    <w:rsid w:val="003A7E40"/>
    <w:rsid w:val="003B0336"/>
    <w:rsid w:val="003B0A3A"/>
    <w:rsid w:val="003B0D79"/>
    <w:rsid w:val="003B2930"/>
    <w:rsid w:val="003B31A7"/>
    <w:rsid w:val="003B4587"/>
    <w:rsid w:val="003B4B51"/>
    <w:rsid w:val="003B4FE1"/>
    <w:rsid w:val="003B514E"/>
    <w:rsid w:val="003B5531"/>
    <w:rsid w:val="003B636A"/>
    <w:rsid w:val="003B69CE"/>
    <w:rsid w:val="003B7403"/>
    <w:rsid w:val="003B7751"/>
    <w:rsid w:val="003C011C"/>
    <w:rsid w:val="003C0E32"/>
    <w:rsid w:val="003C11D7"/>
    <w:rsid w:val="003C16CB"/>
    <w:rsid w:val="003C1B97"/>
    <w:rsid w:val="003C247B"/>
    <w:rsid w:val="003C3292"/>
    <w:rsid w:val="003C3C1E"/>
    <w:rsid w:val="003C3D88"/>
    <w:rsid w:val="003C4134"/>
    <w:rsid w:val="003C435B"/>
    <w:rsid w:val="003C4EBE"/>
    <w:rsid w:val="003C62EC"/>
    <w:rsid w:val="003C685A"/>
    <w:rsid w:val="003C6E9C"/>
    <w:rsid w:val="003C746F"/>
    <w:rsid w:val="003C7570"/>
    <w:rsid w:val="003C76E6"/>
    <w:rsid w:val="003C7E59"/>
    <w:rsid w:val="003C7F12"/>
    <w:rsid w:val="003D03D6"/>
    <w:rsid w:val="003D075D"/>
    <w:rsid w:val="003D0EE2"/>
    <w:rsid w:val="003D1283"/>
    <w:rsid w:val="003D14C8"/>
    <w:rsid w:val="003D1517"/>
    <w:rsid w:val="003D16C5"/>
    <w:rsid w:val="003D1CA9"/>
    <w:rsid w:val="003D2DA0"/>
    <w:rsid w:val="003D34C3"/>
    <w:rsid w:val="003D3D83"/>
    <w:rsid w:val="003D4685"/>
    <w:rsid w:val="003D4A41"/>
    <w:rsid w:val="003D4CDF"/>
    <w:rsid w:val="003D514A"/>
    <w:rsid w:val="003D5ADB"/>
    <w:rsid w:val="003D6448"/>
    <w:rsid w:val="003D646C"/>
    <w:rsid w:val="003D663E"/>
    <w:rsid w:val="003D664B"/>
    <w:rsid w:val="003D6793"/>
    <w:rsid w:val="003D6B03"/>
    <w:rsid w:val="003D75D8"/>
    <w:rsid w:val="003E006E"/>
    <w:rsid w:val="003E0947"/>
    <w:rsid w:val="003E0E96"/>
    <w:rsid w:val="003E20F7"/>
    <w:rsid w:val="003E336A"/>
    <w:rsid w:val="003E3E2F"/>
    <w:rsid w:val="003E4048"/>
    <w:rsid w:val="003E4CE5"/>
    <w:rsid w:val="003E51FF"/>
    <w:rsid w:val="003E604C"/>
    <w:rsid w:val="003E60DA"/>
    <w:rsid w:val="003E6E00"/>
    <w:rsid w:val="003E7111"/>
    <w:rsid w:val="003E7940"/>
    <w:rsid w:val="003F01BD"/>
    <w:rsid w:val="003F0486"/>
    <w:rsid w:val="003F048E"/>
    <w:rsid w:val="003F09FA"/>
    <w:rsid w:val="003F0AFF"/>
    <w:rsid w:val="003F1AA2"/>
    <w:rsid w:val="003F26DC"/>
    <w:rsid w:val="003F42FF"/>
    <w:rsid w:val="003F4B48"/>
    <w:rsid w:val="003F4DDC"/>
    <w:rsid w:val="003F56B8"/>
    <w:rsid w:val="003F57CB"/>
    <w:rsid w:val="003F5F1A"/>
    <w:rsid w:val="003F6327"/>
    <w:rsid w:val="003F7425"/>
    <w:rsid w:val="003F765B"/>
    <w:rsid w:val="003F7CB8"/>
    <w:rsid w:val="00400CB4"/>
    <w:rsid w:val="00401386"/>
    <w:rsid w:val="004013E6"/>
    <w:rsid w:val="00401E31"/>
    <w:rsid w:val="00402BBA"/>
    <w:rsid w:val="004035D0"/>
    <w:rsid w:val="0040361D"/>
    <w:rsid w:val="00403795"/>
    <w:rsid w:val="004041FB"/>
    <w:rsid w:val="0040443E"/>
    <w:rsid w:val="004054BE"/>
    <w:rsid w:val="004056B6"/>
    <w:rsid w:val="00405764"/>
    <w:rsid w:val="00406745"/>
    <w:rsid w:val="0040674B"/>
    <w:rsid w:val="00406B32"/>
    <w:rsid w:val="004074FA"/>
    <w:rsid w:val="00407A56"/>
    <w:rsid w:val="00407FB7"/>
    <w:rsid w:val="00407FCC"/>
    <w:rsid w:val="0041035A"/>
    <w:rsid w:val="00410E76"/>
    <w:rsid w:val="004112D1"/>
    <w:rsid w:val="004113C9"/>
    <w:rsid w:val="00411D1E"/>
    <w:rsid w:val="00411DF2"/>
    <w:rsid w:val="004120DF"/>
    <w:rsid w:val="004126B5"/>
    <w:rsid w:val="00414909"/>
    <w:rsid w:val="00415034"/>
    <w:rsid w:val="00415B1A"/>
    <w:rsid w:val="00415DFD"/>
    <w:rsid w:val="00416208"/>
    <w:rsid w:val="0041690F"/>
    <w:rsid w:val="004169D3"/>
    <w:rsid w:val="00416C2B"/>
    <w:rsid w:val="00416D41"/>
    <w:rsid w:val="00416E70"/>
    <w:rsid w:val="00417264"/>
    <w:rsid w:val="004172B3"/>
    <w:rsid w:val="004210C0"/>
    <w:rsid w:val="004211DD"/>
    <w:rsid w:val="00421762"/>
    <w:rsid w:val="00421D4B"/>
    <w:rsid w:val="00421ED8"/>
    <w:rsid w:val="00422907"/>
    <w:rsid w:val="00423125"/>
    <w:rsid w:val="00423309"/>
    <w:rsid w:val="004233AD"/>
    <w:rsid w:val="00424446"/>
    <w:rsid w:val="00424867"/>
    <w:rsid w:val="00425341"/>
    <w:rsid w:val="004255FE"/>
    <w:rsid w:val="00425674"/>
    <w:rsid w:val="00425A82"/>
    <w:rsid w:val="00425C60"/>
    <w:rsid w:val="00426B2C"/>
    <w:rsid w:val="00427183"/>
    <w:rsid w:val="00427FA8"/>
    <w:rsid w:val="0043009D"/>
    <w:rsid w:val="0043026B"/>
    <w:rsid w:val="00430299"/>
    <w:rsid w:val="004306D4"/>
    <w:rsid w:val="00431A2A"/>
    <w:rsid w:val="00432ECA"/>
    <w:rsid w:val="0043554E"/>
    <w:rsid w:val="004355D4"/>
    <w:rsid w:val="004357B1"/>
    <w:rsid w:val="00435821"/>
    <w:rsid w:val="0043583E"/>
    <w:rsid w:val="00436CCE"/>
    <w:rsid w:val="00436EAD"/>
    <w:rsid w:val="004375E1"/>
    <w:rsid w:val="00437A2F"/>
    <w:rsid w:val="00440262"/>
    <w:rsid w:val="004406BF"/>
    <w:rsid w:val="00440814"/>
    <w:rsid w:val="004408AE"/>
    <w:rsid w:val="0044105D"/>
    <w:rsid w:val="00441424"/>
    <w:rsid w:val="00442731"/>
    <w:rsid w:val="00442C12"/>
    <w:rsid w:val="004434DF"/>
    <w:rsid w:val="0044354B"/>
    <w:rsid w:val="0044493E"/>
    <w:rsid w:val="00444A1F"/>
    <w:rsid w:val="00444FC6"/>
    <w:rsid w:val="00445874"/>
    <w:rsid w:val="00445C38"/>
    <w:rsid w:val="0044686B"/>
    <w:rsid w:val="004475F7"/>
    <w:rsid w:val="0045057B"/>
    <w:rsid w:val="0045069B"/>
    <w:rsid w:val="00450B22"/>
    <w:rsid w:val="00451709"/>
    <w:rsid w:val="004518FA"/>
    <w:rsid w:val="00451A02"/>
    <w:rsid w:val="0045277C"/>
    <w:rsid w:val="00453507"/>
    <w:rsid w:val="00453592"/>
    <w:rsid w:val="004543AB"/>
    <w:rsid w:val="004545EC"/>
    <w:rsid w:val="00455967"/>
    <w:rsid w:val="00455BDB"/>
    <w:rsid w:val="00455F71"/>
    <w:rsid w:val="00456272"/>
    <w:rsid w:val="004570EF"/>
    <w:rsid w:val="00457517"/>
    <w:rsid w:val="00457CF7"/>
    <w:rsid w:val="00457D37"/>
    <w:rsid w:val="0046028A"/>
    <w:rsid w:val="00460E3A"/>
    <w:rsid w:val="00460E68"/>
    <w:rsid w:val="004614BC"/>
    <w:rsid w:val="004619A5"/>
    <w:rsid w:val="00461F80"/>
    <w:rsid w:val="0046240D"/>
    <w:rsid w:val="00462898"/>
    <w:rsid w:val="00462D84"/>
    <w:rsid w:val="00463208"/>
    <w:rsid w:val="00463576"/>
    <w:rsid w:val="004636D6"/>
    <w:rsid w:val="0046399D"/>
    <w:rsid w:val="00463EA4"/>
    <w:rsid w:val="004642C9"/>
    <w:rsid w:val="00465A21"/>
    <w:rsid w:val="00465DE5"/>
    <w:rsid w:val="00466151"/>
    <w:rsid w:val="00466978"/>
    <w:rsid w:val="00466ABA"/>
    <w:rsid w:val="004672E3"/>
    <w:rsid w:val="0046775D"/>
    <w:rsid w:val="00467823"/>
    <w:rsid w:val="004705FA"/>
    <w:rsid w:val="004708AC"/>
    <w:rsid w:val="00470B42"/>
    <w:rsid w:val="00471387"/>
    <w:rsid w:val="0047146C"/>
    <w:rsid w:val="0047149F"/>
    <w:rsid w:val="00471963"/>
    <w:rsid w:val="004724B8"/>
    <w:rsid w:val="004728FB"/>
    <w:rsid w:val="004729AD"/>
    <w:rsid w:val="00472CA7"/>
    <w:rsid w:val="00472CEC"/>
    <w:rsid w:val="00473308"/>
    <w:rsid w:val="0047377C"/>
    <w:rsid w:val="0047471E"/>
    <w:rsid w:val="004749DA"/>
    <w:rsid w:val="00474DEF"/>
    <w:rsid w:val="00475729"/>
    <w:rsid w:val="004758E7"/>
    <w:rsid w:val="00475BAB"/>
    <w:rsid w:val="00475CBD"/>
    <w:rsid w:val="004764C6"/>
    <w:rsid w:val="00476AC1"/>
    <w:rsid w:val="00476F97"/>
    <w:rsid w:val="00477247"/>
    <w:rsid w:val="004776BB"/>
    <w:rsid w:val="004776FB"/>
    <w:rsid w:val="0048055E"/>
    <w:rsid w:val="00480C2B"/>
    <w:rsid w:val="00480DC5"/>
    <w:rsid w:val="00480FD9"/>
    <w:rsid w:val="0048131D"/>
    <w:rsid w:val="00481D0B"/>
    <w:rsid w:val="004824A9"/>
    <w:rsid w:val="00483091"/>
    <w:rsid w:val="00483140"/>
    <w:rsid w:val="00483984"/>
    <w:rsid w:val="00483BC7"/>
    <w:rsid w:val="00483CF0"/>
    <w:rsid w:val="00484D4D"/>
    <w:rsid w:val="00486516"/>
    <w:rsid w:val="0048664F"/>
    <w:rsid w:val="004868AD"/>
    <w:rsid w:val="00486D00"/>
    <w:rsid w:val="00487FE1"/>
    <w:rsid w:val="00490707"/>
    <w:rsid w:val="00490815"/>
    <w:rsid w:val="0049117E"/>
    <w:rsid w:val="00492503"/>
    <w:rsid w:val="004925C8"/>
    <w:rsid w:val="00492AF9"/>
    <w:rsid w:val="00492B76"/>
    <w:rsid w:val="0049333E"/>
    <w:rsid w:val="0049418F"/>
    <w:rsid w:val="0049570D"/>
    <w:rsid w:val="00495C48"/>
    <w:rsid w:val="00495DC6"/>
    <w:rsid w:val="00496CCE"/>
    <w:rsid w:val="004978C1"/>
    <w:rsid w:val="00497AAD"/>
    <w:rsid w:val="00497BD7"/>
    <w:rsid w:val="00497D1A"/>
    <w:rsid w:val="004A00C9"/>
    <w:rsid w:val="004A03D0"/>
    <w:rsid w:val="004A1049"/>
    <w:rsid w:val="004A1AFA"/>
    <w:rsid w:val="004A1EA7"/>
    <w:rsid w:val="004A26F5"/>
    <w:rsid w:val="004A2EF8"/>
    <w:rsid w:val="004A3A21"/>
    <w:rsid w:val="004A407A"/>
    <w:rsid w:val="004A4E3B"/>
    <w:rsid w:val="004A6110"/>
    <w:rsid w:val="004A61B8"/>
    <w:rsid w:val="004A6415"/>
    <w:rsid w:val="004A64F9"/>
    <w:rsid w:val="004A65F4"/>
    <w:rsid w:val="004A6D2C"/>
    <w:rsid w:val="004B026C"/>
    <w:rsid w:val="004B0271"/>
    <w:rsid w:val="004B0BE8"/>
    <w:rsid w:val="004B0E4A"/>
    <w:rsid w:val="004B18F4"/>
    <w:rsid w:val="004B1A98"/>
    <w:rsid w:val="004B2463"/>
    <w:rsid w:val="004B2E9D"/>
    <w:rsid w:val="004B305F"/>
    <w:rsid w:val="004B34C4"/>
    <w:rsid w:val="004B34E8"/>
    <w:rsid w:val="004B3981"/>
    <w:rsid w:val="004B3A03"/>
    <w:rsid w:val="004B419F"/>
    <w:rsid w:val="004B4EA9"/>
    <w:rsid w:val="004B5C96"/>
    <w:rsid w:val="004B6124"/>
    <w:rsid w:val="004B6E50"/>
    <w:rsid w:val="004B728F"/>
    <w:rsid w:val="004B7317"/>
    <w:rsid w:val="004B75B2"/>
    <w:rsid w:val="004B75C6"/>
    <w:rsid w:val="004C02C5"/>
    <w:rsid w:val="004C0BF0"/>
    <w:rsid w:val="004C0D40"/>
    <w:rsid w:val="004C114F"/>
    <w:rsid w:val="004C11A9"/>
    <w:rsid w:val="004C27CF"/>
    <w:rsid w:val="004C2CA7"/>
    <w:rsid w:val="004C3592"/>
    <w:rsid w:val="004C36D8"/>
    <w:rsid w:val="004C45C8"/>
    <w:rsid w:val="004C4F8F"/>
    <w:rsid w:val="004C5F4B"/>
    <w:rsid w:val="004C612E"/>
    <w:rsid w:val="004C61B8"/>
    <w:rsid w:val="004C69FE"/>
    <w:rsid w:val="004C6C0A"/>
    <w:rsid w:val="004C6C6D"/>
    <w:rsid w:val="004C77FF"/>
    <w:rsid w:val="004C7DB0"/>
    <w:rsid w:val="004C7FFC"/>
    <w:rsid w:val="004D0223"/>
    <w:rsid w:val="004D0C4C"/>
    <w:rsid w:val="004D16A3"/>
    <w:rsid w:val="004D1934"/>
    <w:rsid w:val="004D1E41"/>
    <w:rsid w:val="004D2326"/>
    <w:rsid w:val="004D2E11"/>
    <w:rsid w:val="004D2F9F"/>
    <w:rsid w:val="004D3108"/>
    <w:rsid w:val="004D329C"/>
    <w:rsid w:val="004D34D1"/>
    <w:rsid w:val="004D4523"/>
    <w:rsid w:val="004D4990"/>
    <w:rsid w:val="004D51D6"/>
    <w:rsid w:val="004D6BF2"/>
    <w:rsid w:val="004D6F29"/>
    <w:rsid w:val="004D7BF5"/>
    <w:rsid w:val="004D7F9C"/>
    <w:rsid w:val="004E03F4"/>
    <w:rsid w:val="004E068F"/>
    <w:rsid w:val="004E0860"/>
    <w:rsid w:val="004E09CF"/>
    <w:rsid w:val="004E0B75"/>
    <w:rsid w:val="004E0C29"/>
    <w:rsid w:val="004E0DC4"/>
    <w:rsid w:val="004E109C"/>
    <w:rsid w:val="004E1D6F"/>
    <w:rsid w:val="004E1DF3"/>
    <w:rsid w:val="004E2393"/>
    <w:rsid w:val="004E3117"/>
    <w:rsid w:val="004E3A2A"/>
    <w:rsid w:val="004E3AB1"/>
    <w:rsid w:val="004E4003"/>
    <w:rsid w:val="004E4626"/>
    <w:rsid w:val="004E4984"/>
    <w:rsid w:val="004E5101"/>
    <w:rsid w:val="004E5380"/>
    <w:rsid w:val="004E6746"/>
    <w:rsid w:val="004E6CAC"/>
    <w:rsid w:val="004E6F69"/>
    <w:rsid w:val="004E75C1"/>
    <w:rsid w:val="004E7683"/>
    <w:rsid w:val="004E777F"/>
    <w:rsid w:val="004F07F2"/>
    <w:rsid w:val="004F07F9"/>
    <w:rsid w:val="004F0A50"/>
    <w:rsid w:val="004F0D1F"/>
    <w:rsid w:val="004F0E82"/>
    <w:rsid w:val="004F1523"/>
    <w:rsid w:val="004F1847"/>
    <w:rsid w:val="004F1CE1"/>
    <w:rsid w:val="004F1F9E"/>
    <w:rsid w:val="004F2CB6"/>
    <w:rsid w:val="004F2E6E"/>
    <w:rsid w:val="004F3015"/>
    <w:rsid w:val="004F313F"/>
    <w:rsid w:val="004F367F"/>
    <w:rsid w:val="004F3EEF"/>
    <w:rsid w:val="004F43A7"/>
    <w:rsid w:val="004F447B"/>
    <w:rsid w:val="004F497C"/>
    <w:rsid w:val="004F4FAC"/>
    <w:rsid w:val="004F4FE8"/>
    <w:rsid w:val="004F531B"/>
    <w:rsid w:val="004F560C"/>
    <w:rsid w:val="004F5DBB"/>
    <w:rsid w:val="004F60B4"/>
    <w:rsid w:val="004F61A3"/>
    <w:rsid w:val="004F6874"/>
    <w:rsid w:val="004F7922"/>
    <w:rsid w:val="004F7A1F"/>
    <w:rsid w:val="004F7B47"/>
    <w:rsid w:val="0050079C"/>
    <w:rsid w:val="0050106A"/>
    <w:rsid w:val="005010BC"/>
    <w:rsid w:val="00501848"/>
    <w:rsid w:val="00502B31"/>
    <w:rsid w:val="0050434C"/>
    <w:rsid w:val="0050537D"/>
    <w:rsid w:val="0050591C"/>
    <w:rsid w:val="005059BD"/>
    <w:rsid w:val="005060AE"/>
    <w:rsid w:val="0050790B"/>
    <w:rsid w:val="00507FDF"/>
    <w:rsid w:val="0051037C"/>
    <w:rsid w:val="0051050F"/>
    <w:rsid w:val="0051058B"/>
    <w:rsid w:val="00510DDC"/>
    <w:rsid w:val="00511166"/>
    <w:rsid w:val="00512217"/>
    <w:rsid w:val="00512459"/>
    <w:rsid w:val="005131A2"/>
    <w:rsid w:val="005137E4"/>
    <w:rsid w:val="00513BB9"/>
    <w:rsid w:val="0051440E"/>
    <w:rsid w:val="00514480"/>
    <w:rsid w:val="005148CD"/>
    <w:rsid w:val="00515180"/>
    <w:rsid w:val="00515973"/>
    <w:rsid w:val="00516069"/>
    <w:rsid w:val="00517AC8"/>
    <w:rsid w:val="00517C3E"/>
    <w:rsid w:val="005207D8"/>
    <w:rsid w:val="0052091D"/>
    <w:rsid w:val="005212F4"/>
    <w:rsid w:val="00521908"/>
    <w:rsid w:val="005224BC"/>
    <w:rsid w:val="00522928"/>
    <w:rsid w:val="00522FF1"/>
    <w:rsid w:val="005235D8"/>
    <w:rsid w:val="00523946"/>
    <w:rsid w:val="0052397A"/>
    <w:rsid w:val="005256D6"/>
    <w:rsid w:val="00525AD8"/>
    <w:rsid w:val="00526429"/>
    <w:rsid w:val="005266C1"/>
    <w:rsid w:val="005267F4"/>
    <w:rsid w:val="005269D3"/>
    <w:rsid w:val="00527317"/>
    <w:rsid w:val="00527ED6"/>
    <w:rsid w:val="0053024F"/>
    <w:rsid w:val="00531064"/>
    <w:rsid w:val="005312CB"/>
    <w:rsid w:val="005313B2"/>
    <w:rsid w:val="00531911"/>
    <w:rsid w:val="00531E92"/>
    <w:rsid w:val="005324D7"/>
    <w:rsid w:val="005326F0"/>
    <w:rsid w:val="00532764"/>
    <w:rsid w:val="00532AA5"/>
    <w:rsid w:val="00532C5F"/>
    <w:rsid w:val="00533233"/>
    <w:rsid w:val="005335A2"/>
    <w:rsid w:val="00533D13"/>
    <w:rsid w:val="00533DEC"/>
    <w:rsid w:val="00534026"/>
    <w:rsid w:val="00534D55"/>
    <w:rsid w:val="00535B53"/>
    <w:rsid w:val="00536B03"/>
    <w:rsid w:val="00537456"/>
    <w:rsid w:val="0053790C"/>
    <w:rsid w:val="00537B3D"/>
    <w:rsid w:val="00540401"/>
    <w:rsid w:val="005405B2"/>
    <w:rsid w:val="0054076A"/>
    <w:rsid w:val="00540BBA"/>
    <w:rsid w:val="00540D47"/>
    <w:rsid w:val="00540E71"/>
    <w:rsid w:val="00540EE7"/>
    <w:rsid w:val="00541A22"/>
    <w:rsid w:val="00541EAD"/>
    <w:rsid w:val="005424C2"/>
    <w:rsid w:val="005426B2"/>
    <w:rsid w:val="00543519"/>
    <w:rsid w:val="00543640"/>
    <w:rsid w:val="00544019"/>
    <w:rsid w:val="0054422C"/>
    <w:rsid w:val="005444C6"/>
    <w:rsid w:val="00544BF9"/>
    <w:rsid w:val="00544F05"/>
    <w:rsid w:val="00544FCC"/>
    <w:rsid w:val="005454B8"/>
    <w:rsid w:val="00545697"/>
    <w:rsid w:val="00545ACB"/>
    <w:rsid w:val="00545DB9"/>
    <w:rsid w:val="005462ED"/>
    <w:rsid w:val="00546585"/>
    <w:rsid w:val="00546703"/>
    <w:rsid w:val="0054680A"/>
    <w:rsid w:val="00546BF8"/>
    <w:rsid w:val="00547BA2"/>
    <w:rsid w:val="00550AC5"/>
    <w:rsid w:val="00550B7E"/>
    <w:rsid w:val="00551052"/>
    <w:rsid w:val="005524ED"/>
    <w:rsid w:val="00553F91"/>
    <w:rsid w:val="00554007"/>
    <w:rsid w:val="00554C03"/>
    <w:rsid w:val="00554C58"/>
    <w:rsid w:val="00554D5D"/>
    <w:rsid w:val="005550F9"/>
    <w:rsid w:val="00556338"/>
    <w:rsid w:val="00556441"/>
    <w:rsid w:val="00557031"/>
    <w:rsid w:val="00557F87"/>
    <w:rsid w:val="00560841"/>
    <w:rsid w:val="00560FCB"/>
    <w:rsid w:val="00561001"/>
    <w:rsid w:val="0056111C"/>
    <w:rsid w:val="00561140"/>
    <w:rsid w:val="00561412"/>
    <w:rsid w:val="00561903"/>
    <w:rsid w:val="00561A9B"/>
    <w:rsid w:val="00561E54"/>
    <w:rsid w:val="00561F73"/>
    <w:rsid w:val="005621F7"/>
    <w:rsid w:val="0056278F"/>
    <w:rsid w:val="00562FB1"/>
    <w:rsid w:val="00563068"/>
    <w:rsid w:val="0056376A"/>
    <w:rsid w:val="00563B3C"/>
    <w:rsid w:val="0056419C"/>
    <w:rsid w:val="00564DA7"/>
    <w:rsid w:val="00565204"/>
    <w:rsid w:val="00565473"/>
    <w:rsid w:val="00565DAC"/>
    <w:rsid w:val="00565F0D"/>
    <w:rsid w:val="005662DC"/>
    <w:rsid w:val="00566329"/>
    <w:rsid w:val="005668B9"/>
    <w:rsid w:val="00566E39"/>
    <w:rsid w:val="0056704E"/>
    <w:rsid w:val="00567623"/>
    <w:rsid w:val="005701C2"/>
    <w:rsid w:val="00570763"/>
    <w:rsid w:val="0057200B"/>
    <w:rsid w:val="00572297"/>
    <w:rsid w:val="0057345D"/>
    <w:rsid w:val="0057347D"/>
    <w:rsid w:val="00573560"/>
    <w:rsid w:val="00574E7B"/>
    <w:rsid w:val="00574F36"/>
    <w:rsid w:val="00576B5C"/>
    <w:rsid w:val="005770CC"/>
    <w:rsid w:val="005802F9"/>
    <w:rsid w:val="005806D5"/>
    <w:rsid w:val="00580DFC"/>
    <w:rsid w:val="0058134C"/>
    <w:rsid w:val="005815CD"/>
    <w:rsid w:val="00581AA8"/>
    <w:rsid w:val="00581D39"/>
    <w:rsid w:val="005827A7"/>
    <w:rsid w:val="00583D43"/>
    <w:rsid w:val="005846C3"/>
    <w:rsid w:val="00584F04"/>
    <w:rsid w:val="0058544C"/>
    <w:rsid w:val="00585623"/>
    <w:rsid w:val="005857F7"/>
    <w:rsid w:val="005865E9"/>
    <w:rsid w:val="005868FD"/>
    <w:rsid w:val="00587D7B"/>
    <w:rsid w:val="005904DB"/>
    <w:rsid w:val="005905ED"/>
    <w:rsid w:val="00590D11"/>
    <w:rsid w:val="00591BA6"/>
    <w:rsid w:val="00592825"/>
    <w:rsid w:val="00594437"/>
    <w:rsid w:val="00594B70"/>
    <w:rsid w:val="00596CFA"/>
    <w:rsid w:val="00596EC6"/>
    <w:rsid w:val="005975CE"/>
    <w:rsid w:val="005A0088"/>
    <w:rsid w:val="005A04F6"/>
    <w:rsid w:val="005A14F0"/>
    <w:rsid w:val="005A1861"/>
    <w:rsid w:val="005A1A31"/>
    <w:rsid w:val="005A361D"/>
    <w:rsid w:val="005A36C2"/>
    <w:rsid w:val="005A3719"/>
    <w:rsid w:val="005A3DD7"/>
    <w:rsid w:val="005A40FA"/>
    <w:rsid w:val="005A4C20"/>
    <w:rsid w:val="005A4F48"/>
    <w:rsid w:val="005A54F1"/>
    <w:rsid w:val="005A57B8"/>
    <w:rsid w:val="005A5DDE"/>
    <w:rsid w:val="005A64A8"/>
    <w:rsid w:val="005A65C5"/>
    <w:rsid w:val="005A6875"/>
    <w:rsid w:val="005A7016"/>
    <w:rsid w:val="005A7A32"/>
    <w:rsid w:val="005A7F85"/>
    <w:rsid w:val="005B00DD"/>
    <w:rsid w:val="005B03B1"/>
    <w:rsid w:val="005B07D5"/>
    <w:rsid w:val="005B1A8A"/>
    <w:rsid w:val="005B1AAB"/>
    <w:rsid w:val="005B2578"/>
    <w:rsid w:val="005B2930"/>
    <w:rsid w:val="005B2B87"/>
    <w:rsid w:val="005B2FAA"/>
    <w:rsid w:val="005B33C8"/>
    <w:rsid w:val="005B387B"/>
    <w:rsid w:val="005B3B01"/>
    <w:rsid w:val="005B4333"/>
    <w:rsid w:val="005B48BE"/>
    <w:rsid w:val="005B58F7"/>
    <w:rsid w:val="005B5981"/>
    <w:rsid w:val="005B5994"/>
    <w:rsid w:val="005B6474"/>
    <w:rsid w:val="005B666D"/>
    <w:rsid w:val="005B667A"/>
    <w:rsid w:val="005B6865"/>
    <w:rsid w:val="005C039B"/>
    <w:rsid w:val="005C059F"/>
    <w:rsid w:val="005C07CE"/>
    <w:rsid w:val="005C0B8F"/>
    <w:rsid w:val="005C194E"/>
    <w:rsid w:val="005C1C83"/>
    <w:rsid w:val="005C1DB1"/>
    <w:rsid w:val="005C226F"/>
    <w:rsid w:val="005C2294"/>
    <w:rsid w:val="005C2E48"/>
    <w:rsid w:val="005C3344"/>
    <w:rsid w:val="005C4E4D"/>
    <w:rsid w:val="005C58F2"/>
    <w:rsid w:val="005C5A97"/>
    <w:rsid w:val="005C5F77"/>
    <w:rsid w:val="005C6AAB"/>
    <w:rsid w:val="005C6D5D"/>
    <w:rsid w:val="005C6FD0"/>
    <w:rsid w:val="005D01C3"/>
    <w:rsid w:val="005D05FF"/>
    <w:rsid w:val="005D0FB4"/>
    <w:rsid w:val="005D1176"/>
    <w:rsid w:val="005D1747"/>
    <w:rsid w:val="005D266D"/>
    <w:rsid w:val="005D306D"/>
    <w:rsid w:val="005D3327"/>
    <w:rsid w:val="005D4854"/>
    <w:rsid w:val="005D5BCF"/>
    <w:rsid w:val="005D65BF"/>
    <w:rsid w:val="005D6D84"/>
    <w:rsid w:val="005D70A1"/>
    <w:rsid w:val="005D79F2"/>
    <w:rsid w:val="005D7CB1"/>
    <w:rsid w:val="005D7F57"/>
    <w:rsid w:val="005E0067"/>
    <w:rsid w:val="005E0141"/>
    <w:rsid w:val="005E09CA"/>
    <w:rsid w:val="005E1AB4"/>
    <w:rsid w:val="005E255B"/>
    <w:rsid w:val="005E2CF7"/>
    <w:rsid w:val="005E37FD"/>
    <w:rsid w:val="005E4543"/>
    <w:rsid w:val="005E4A1C"/>
    <w:rsid w:val="005E56C9"/>
    <w:rsid w:val="005E5CF7"/>
    <w:rsid w:val="005E5FF0"/>
    <w:rsid w:val="005E642A"/>
    <w:rsid w:val="005E65A7"/>
    <w:rsid w:val="005E6A54"/>
    <w:rsid w:val="005E721E"/>
    <w:rsid w:val="005F0857"/>
    <w:rsid w:val="005F1470"/>
    <w:rsid w:val="005F15A9"/>
    <w:rsid w:val="005F2807"/>
    <w:rsid w:val="005F2CD5"/>
    <w:rsid w:val="005F3382"/>
    <w:rsid w:val="005F3720"/>
    <w:rsid w:val="005F3949"/>
    <w:rsid w:val="005F4F00"/>
    <w:rsid w:val="005F5506"/>
    <w:rsid w:val="005F5A0D"/>
    <w:rsid w:val="005F60DF"/>
    <w:rsid w:val="005F615B"/>
    <w:rsid w:val="005F61DF"/>
    <w:rsid w:val="005F680A"/>
    <w:rsid w:val="005F6880"/>
    <w:rsid w:val="005F6B3E"/>
    <w:rsid w:val="005F6ED2"/>
    <w:rsid w:val="005F745B"/>
    <w:rsid w:val="005F77F8"/>
    <w:rsid w:val="005F7CA8"/>
    <w:rsid w:val="00600DE1"/>
    <w:rsid w:val="00601506"/>
    <w:rsid w:val="00601596"/>
    <w:rsid w:val="00601C92"/>
    <w:rsid w:val="00601F66"/>
    <w:rsid w:val="0060200D"/>
    <w:rsid w:val="00602764"/>
    <w:rsid w:val="00602B29"/>
    <w:rsid w:val="00602DAD"/>
    <w:rsid w:val="00603373"/>
    <w:rsid w:val="006036D0"/>
    <w:rsid w:val="00603B1C"/>
    <w:rsid w:val="006042CD"/>
    <w:rsid w:val="00605217"/>
    <w:rsid w:val="006054A5"/>
    <w:rsid w:val="006059E4"/>
    <w:rsid w:val="00605D60"/>
    <w:rsid w:val="006062A0"/>
    <w:rsid w:val="00607015"/>
    <w:rsid w:val="0061098D"/>
    <w:rsid w:val="00610B78"/>
    <w:rsid w:val="00611B59"/>
    <w:rsid w:val="00611FBA"/>
    <w:rsid w:val="00612098"/>
    <w:rsid w:val="0061272A"/>
    <w:rsid w:val="0061299E"/>
    <w:rsid w:val="006130D0"/>
    <w:rsid w:val="0061355D"/>
    <w:rsid w:val="006139F7"/>
    <w:rsid w:val="00613AA2"/>
    <w:rsid w:val="00614906"/>
    <w:rsid w:val="0061517F"/>
    <w:rsid w:val="00615276"/>
    <w:rsid w:val="006155F1"/>
    <w:rsid w:val="00615846"/>
    <w:rsid w:val="006160F0"/>
    <w:rsid w:val="0061618F"/>
    <w:rsid w:val="0061624B"/>
    <w:rsid w:val="006166AD"/>
    <w:rsid w:val="00616C1E"/>
    <w:rsid w:val="00617EFC"/>
    <w:rsid w:val="00620055"/>
    <w:rsid w:val="00620336"/>
    <w:rsid w:val="006204B3"/>
    <w:rsid w:val="006204C2"/>
    <w:rsid w:val="00620815"/>
    <w:rsid w:val="006212D3"/>
    <w:rsid w:val="00621639"/>
    <w:rsid w:val="00622B22"/>
    <w:rsid w:val="00622F67"/>
    <w:rsid w:val="00623571"/>
    <w:rsid w:val="00623A5E"/>
    <w:rsid w:val="006241E9"/>
    <w:rsid w:val="00625008"/>
    <w:rsid w:val="0062548B"/>
    <w:rsid w:val="00626710"/>
    <w:rsid w:val="00626930"/>
    <w:rsid w:val="00626AD3"/>
    <w:rsid w:val="00626BAC"/>
    <w:rsid w:val="006271C3"/>
    <w:rsid w:val="00627B14"/>
    <w:rsid w:val="0063001E"/>
    <w:rsid w:val="00630023"/>
    <w:rsid w:val="006308EE"/>
    <w:rsid w:val="00630C70"/>
    <w:rsid w:val="00630D67"/>
    <w:rsid w:val="00631005"/>
    <w:rsid w:val="00631C79"/>
    <w:rsid w:val="00632727"/>
    <w:rsid w:val="0063283D"/>
    <w:rsid w:val="00633769"/>
    <w:rsid w:val="00633FE3"/>
    <w:rsid w:val="00634276"/>
    <w:rsid w:val="00634570"/>
    <w:rsid w:val="0063487C"/>
    <w:rsid w:val="00634CE6"/>
    <w:rsid w:val="00635B73"/>
    <w:rsid w:val="00635BB7"/>
    <w:rsid w:val="00636888"/>
    <w:rsid w:val="00636CC7"/>
    <w:rsid w:val="00637F27"/>
    <w:rsid w:val="006405EC"/>
    <w:rsid w:val="00640A4D"/>
    <w:rsid w:val="006418F2"/>
    <w:rsid w:val="00641A84"/>
    <w:rsid w:val="00641B05"/>
    <w:rsid w:val="00641DA1"/>
    <w:rsid w:val="00641E5B"/>
    <w:rsid w:val="00642C69"/>
    <w:rsid w:val="0064330A"/>
    <w:rsid w:val="00643F89"/>
    <w:rsid w:val="00644334"/>
    <w:rsid w:val="0064487C"/>
    <w:rsid w:val="00644BED"/>
    <w:rsid w:val="00644E2E"/>
    <w:rsid w:val="00645A3A"/>
    <w:rsid w:val="00645B87"/>
    <w:rsid w:val="00645CB4"/>
    <w:rsid w:val="00646084"/>
    <w:rsid w:val="006468ED"/>
    <w:rsid w:val="00647664"/>
    <w:rsid w:val="00650D19"/>
    <w:rsid w:val="00652CF5"/>
    <w:rsid w:val="00652F6C"/>
    <w:rsid w:val="0065343E"/>
    <w:rsid w:val="00653548"/>
    <w:rsid w:val="006536BB"/>
    <w:rsid w:val="0065398F"/>
    <w:rsid w:val="00653C7C"/>
    <w:rsid w:val="00654252"/>
    <w:rsid w:val="006543B7"/>
    <w:rsid w:val="00654EA5"/>
    <w:rsid w:val="0065587E"/>
    <w:rsid w:val="006558CD"/>
    <w:rsid w:val="00655C26"/>
    <w:rsid w:val="0065637A"/>
    <w:rsid w:val="00656998"/>
    <w:rsid w:val="00656E4D"/>
    <w:rsid w:val="006576BA"/>
    <w:rsid w:val="006600BF"/>
    <w:rsid w:val="00660AF7"/>
    <w:rsid w:val="00660D3E"/>
    <w:rsid w:val="00661691"/>
    <w:rsid w:val="00662D3D"/>
    <w:rsid w:val="00662F1F"/>
    <w:rsid w:val="00663D15"/>
    <w:rsid w:val="00665030"/>
    <w:rsid w:val="00665670"/>
    <w:rsid w:val="006659EA"/>
    <w:rsid w:val="006661E8"/>
    <w:rsid w:val="00666424"/>
    <w:rsid w:val="0066676C"/>
    <w:rsid w:val="006673B9"/>
    <w:rsid w:val="0066790C"/>
    <w:rsid w:val="00667FF0"/>
    <w:rsid w:val="00670C7C"/>
    <w:rsid w:val="00671480"/>
    <w:rsid w:val="006717E7"/>
    <w:rsid w:val="00671FD5"/>
    <w:rsid w:val="006720BC"/>
    <w:rsid w:val="00672906"/>
    <w:rsid w:val="00672C73"/>
    <w:rsid w:val="00673B64"/>
    <w:rsid w:val="006753AC"/>
    <w:rsid w:val="00675430"/>
    <w:rsid w:val="006755F0"/>
    <w:rsid w:val="00675749"/>
    <w:rsid w:val="006759FE"/>
    <w:rsid w:val="00677382"/>
    <w:rsid w:val="0067772D"/>
    <w:rsid w:val="00677991"/>
    <w:rsid w:val="00677AD2"/>
    <w:rsid w:val="00680326"/>
    <w:rsid w:val="00680714"/>
    <w:rsid w:val="0068071D"/>
    <w:rsid w:val="00680C6B"/>
    <w:rsid w:val="006811F3"/>
    <w:rsid w:val="00681240"/>
    <w:rsid w:val="00681E43"/>
    <w:rsid w:val="00683068"/>
    <w:rsid w:val="00683DAD"/>
    <w:rsid w:val="00684592"/>
    <w:rsid w:val="00684963"/>
    <w:rsid w:val="00685033"/>
    <w:rsid w:val="0068517F"/>
    <w:rsid w:val="00685D65"/>
    <w:rsid w:val="00685FC8"/>
    <w:rsid w:val="00686E80"/>
    <w:rsid w:val="0068790B"/>
    <w:rsid w:val="00687AF2"/>
    <w:rsid w:val="006901AC"/>
    <w:rsid w:val="00690C8D"/>
    <w:rsid w:val="00691890"/>
    <w:rsid w:val="00691AAD"/>
    <w:rsid w:val="00692416"/>
    <w:rsid w:val="00692AFF"/>
    <w:rsid w:val="00692D2D"/>
    <w:rsid w:val="00693B73"/>
    <w:rsid w:val="006945A1"/>
    <w:rsid w:val="00694A53"/>
    <w:rsid w:val="006952DE"/>
    <w:rsid w:val="00695985"/>
    <w:rsid w:val="00695C78"/>
    <w:rsid w:val="00695E6C"/>
    <w:rsid w:val="00695EAC"/>
    <w:rsid w:val="00696C79"/>
    <w:rsid w:val="00697068"/>
    <w:rsid w:val="006977DE"/>
    <w:rsid w:val="00697D5F"/>
    <w:rsid w:val="006A035B"/>
    <w:rsid w:val="006A0582"/>
    <w:rsid w:val="006A060C"/>
    <w:rsid w:val="006A06F8"/>
    <w:rsid w:val="006A071C"/>
    <w:rsid w:val="006A0DC7"/>
    <w:rsid w:val="006A150D"/>
    <w:rsid w:val="006A1B00"/>
    <w:rsid w:val="006A2766"/>
    <w:rsid w:val="006A39D0"/>
    <w:rsid w:val="006A3E91"/>
    <w:rsid w:val="006A430B"/>
    <w:rsid w:val="006A4321"/>
    <w:rsid w:val="006A4E20"/>
    <w:rsid w:val="006A4F11"/>
    <w:rsid w:val="006A563C"/>
    <w:rsid w:val="006A5A6F"/>
    <w:rsid w:val="006A5F7E"/>
    <w:rsid w:val="006A6786"/>
    <w:rsid w:val="006A7C29"/>
    <w:rsid w:val="006B0580"/>
    <w:rsid w:val="006B0DA2"/>
    <w:rsid w:val="006B0F70"/>
    <w:rsid w:val="006B1486"/>
    <w:rsid w:val="006B169F"/>
    <w:rsid w:val="006B1BEB"/>
    <w:rsid w:val="006B1D06"/>
    <w:rsid w:val="006B2506"/>
    <w:rsid w:val="006B2823"/>
    <w:rsid w:val="006B29DC"/>
    <w:rsid w:val="006B2E37"/>
    <w:rsid w:val="006B2F60"/>
    <w:rsid w:val="006B33DB"/>
    <w:rsid w:val="006B33DD"/>
    <w:rsid w:val="006B3669"/>
    <w:rsid w:val="006B36E5"/>
    <w:rsid w:val="006B3D00"/>
    <w:rsid w:val="006B4CF8"/>
    <w:rsid w:val="006B506B"/>
    <w:rsid w:val="006B54E8"/>
    <w:rsid w:val="006B5FBC"/>
    <w:rsid w:val="006B6ED2"/>
    <w:rsid w:val="006B7F74"/>
    <w:rsid w:val="006C0230"/>
    <w:rsid w:val="006C05C7"/>
    <w:rsid w:val="006C25AB"/>
    <w:rsid w:val="006C2DA6"/>
    <w:rsid w:val="006C3581"/>
    <w:rsid w:val="006C39A0"/>
    <w:rsid w:val="006C3EFE"/>
    <w:rsid w:val="006C46C7"/>
    <w:rsid w:val="006C4767"/>
    <w:rsid w:val="006C4A1A"/>
    <w:rsid w:val="006C4D02"/>
    <w:rsid w:val="006C53A4"/>
    <w:rsid w:val="006C54DF"/>
    <w:rsid w:val="006C5D2E"/>
    <w:rsid w:val="006C5D5D"/>
    <w:rsid w:val="006C627E"/>
    <w:rsid w:val="006C6303"/>
    <w:rsid w:val="006C6A51"/>
    <w:rsid w:val="006C6EBD"/>
    <w:rsid w:val="006C7E04"/>
    <w:rsid w:val="006C7F79"/>
    <w:rsid w:val="006D0004"/>
    <w:rsid w:val="006D015F"/>
    <w:rsid w:val="006D060E"/>
    <w:rsid w:val="006D0665"/>
    <w:rsid w:val="006D0681"/>
    <w:rsid w:val="006D0A80"/>
    <w:rsid w:val="006D0AE8"/>
    <w:rsid w:val="006D135C"/>
    <w:rsid w:val="006D2F72"/>
    <w:rsid w:val="006D43C1"/>
    <w:rsid w:val="006D5442"/>
    <w:rsid w:val="006D6E4E"/>
    <w:rsid w:val="006D7A7B"/>
    <w:rsid w:val="006D7A8E"/>
    <w:rsid w:val="006D7C59"/>
    <w:rsid w:val="006E00E3"/>
    <w:rsid w:val="006E045C"/>
    <w:rsid w:val="006E0569"/>
    <w:rsid w:val="006E065E"/>
    <w:rsid w:val="006E0849"/>
    <w:rsid w:val="006E11D6"/>
    <w:rsid w:val="006E17AC"/>
    <w:rsid w:val="006E189B"/>
    <w:rsid w:val="006E20D9"/>
    <w:rsid w:val="006E27DC"/>
    <w:rsid w:val="006E2902"/>
    <w:rsid w:val="006E2F9D"/>
    <w:rsid w:val="006E37C6"/>
    <w:rsid w:val="006E3CF3"/>
    <w:rsid w:val="006E41ED"/>
    <w:rsid w:val="006E4667"/>
    <w:rsid w:val="006E46B7"/>
    <w:rsid w:val="006E475A"/>
    <w:rsid w:val="006E486D"/>
    <w:rsid w:val="006E4880"/>
    <w:rsid w:val="006E48BB"/>
    <w:rsid w:val="006E727B"/>
    <w:rsid w:val="006E76C8"/>
    <w:rsid w:val="006E7A92"/>
    <w:rsid w:val="006F01FF"/>
    <w:rsid w:val="006F0CB2"/>
    <w:rsid w:val="006F1DE9"/>
    <w:rsid w:val="006F2046"/>
    <w:rsid w:val="006F2F59"/>
    <w:rsid w:val="006F311E"/>
    <w:rsid w:val="006F3442"/>
    <w:rsid w:val="006F36A5"/>
    <w:rsid w:val="006F41F4"/>
    <w:rsid w:val="006F4576"/>
    <w:rsid w:val="006F49D2"/>
    <w:rsid w:val="006F5813"/>
    <w:rsid w:val="006F59A8"/>
    <w:rsid w:val="006F5A1D"/>
    <w:rsid w:val="006F71A6"/>
    <w:rsid w:val="006F7974"/>
    <w:rsid w:val="006F7C2C"/>
    <w:rsid w:val="006F7FD5"/>
    <w:rsid w:val="00700405"/>
    <w:rsid w:val="00700D18"/>
    <w:rsid w:val="0070168D"/>
    <w:rsid w:val="00701C36"/>
    <w:rsid w:val="00702F2D"/>
    <w:rsid w:val="0070353F"/>
    <w:rsid w:val="0070415E"/>
    <w:rsid w:val="00704631"/>
    <w:rsid w:val="00704B79"/>
    <w:rsid w:val="00704E7D"/>
    <w:rsid w:val="00705060"/>
    <w:rsid w:val="00705351"/>
    <w:rsid w:val="00705619"/>
    <w:rsid w:val="00705E93"/>
    <w:rsid w:val="007062AF"/>
    <w:rsid w:val="00706637"/>
    <w:rsid w:val="007069AE"/>
    <w:rsid w:val="007069D4"/>
    <w:rsid w:val="00706C89"/>
    <w:rsid w:val="00707967"/>
    <w:rsid w:val="00710257"/>
    <w:rsid w:val="00710587"/>
    <w:rsid w:val="007107D5"/>
    <w:rsid w:val="007119DC"/>
    <w:rsid w:val="00711CC7"/>
    <w:rsid w:val="0071230A"/>
    <w:rsid w:val="0071294A"/>
    <w:rsid w:val="00712BDD"/>
    <w:rsid w:val="00712E1E"/>
    <w:rsid w:val="00712F37"/>
    <w:rsid w:val="00713A6B"/>
    <w:rsid w:val="00713CB5"/>
    <w:rsid w:val="0071499C"/>
    <w:rsid w:val="00714F9D"/>
    <w:rsid w:val="007154D8"/>
    <w:rsid w:val="00715577"/>
    <w:rsid w:val="0071604D"/>
    <w:rsid w:val="00716C67"/>
    <w:rsid w:val="007170AB"/>
    <w:rsid w:val="0071779C"/>
    <w:rsid w:val="00717808"/>
    <w:rsid w:val="007208A7"/>
    <w:rsid w:val="00720B3D"/>
    <w:rsid w:val="00720B6A"/>
    <w:rsid w:val="007210F6"/>
    <w:rsid w:val="0072129A"/>
    <w:rsid w:val="0072139F"/>
    <w:rsid w:val="0072198A"/>
    <w:rsid w:val="00721AD9"/>
    <w:rsid w:val="00721FC3"/>
    <w:rsid w:val="00722A86"/>
    <w:rsid w:val="00722BC6"/>
    <w:rsid w:val="00722C69"/>
    <w:rsid w:val="0072311F"/>
    <w:rsid w:val="0072388C"/>
    <w:rsid w:val="0072454E"/>
    <w:rsid w:val="007249D1"/>
    <w:rsid w:val="00724FE4"/>
    <w:rsid w:val="00725829"/>
    <w:rsid w:val="00725D6A"/>
    <w:rsid w:val="007263A2"/>
    <w:rsid w:val="007266B9"/>
    <w:rsid w:val="00727351"/>
    <w:rsid w:val="00727AC5"/>
    <w:rsid w:val="00727C65"/>
    <w:rsid w:val="007300F0"/>
    <w:rsid w:val="00730904"/>
    <w:rsid w:val="00731EDE"/>
    <w:rsid w:val="0073245C"/>
    <w:rsid w:val="00732493"/>
    <w:rsid w:val="00732FE9"/>
    <w:rsid w:val="00733772"/>
    <w:rsid w:val="00733A43"/>
    <w:rsid w:val="00733AE4"/>
    <w:rsid w:val="00733D5F"/>
    <w:rsid w:val="00734932"/>
    <w:rsid w:val="00735D53"/>
    <w:rsid w:val="0073618A"/>
    <w:rsid w:val="007364A3"/>
    <w:rsid w:val="00736740"/>
    <w:rsid w:val="007378FD"/>
    <w:rsid w:val="007403FE"/>
    <w:rsid w:val="007413EB"/>
    <w:rsid w:val="007413FB"/>
    <w:rsid w:val="00742D32"/>
    <w:rsid w:val="00742E9B"/>
    <w:rsid w:val="007444E6"/>
    <w:rsid w:val="0074592C"/>
    <w:rsid w:val="00745C91"/>
    <w:rsid w:val="00746098"/>
    <w:rsid w:val="00746814"/>
    <w:rsid w:val="00746D58"/>
    <w:rsid w:val="00747578"/>
    <w:rsid w:val="00750D12"/>
    <w:rsid w:val="00751073"/>
    <w:rsid w:val="00751AF2"/>
    <w:rsid w:val="00751B1A"/>
    <w:rsid w:val="00751BD2"/>
    <w:rsid w:val="00751CE5"/>
    <w:rsid w:val="00752188"/>
    <w:rsid w:val="00752CC6"/>
    <w:rsid w:val="00753938"/>
    <w:rsid w:val="00753A57"/>
    <w:rsid w:val="007543CE"/>
    <w:rsid w:val="0075497E"/>
    <w:rsid w:val="00754A29"/>
    <w:rsid w:val="00755B6F"/>
    <w:rsid w:val="00755BCF"/>
    <w:rsid w:val="00756C5F"/>
    <w:rsid w:val="00756D69"/>
    <w:rsid w:val="00757029"/>
    <w:rsid w:val="007571FD"/>
    <w:rsid w:val="0075723D"/>
    <w:rsid w:val="007602D4"/>
    <w:rsid w:val="00760D96"/>
    <w:rsid w:val="0076124A"/>
    <w:rsid w:val="0076161B"/>
    <w:rsid w:val="0076182A"/>
    <w:rsid w:val="00761950"/>
    <w:rsid w:val="00761CB5"/>
    <w:rsid w:val="0076216B"/>
    <w:rsid w:val="00762948"/>
    <w:rsid w:val="00762A81"/>
    <w:rsid w:val="00763137"/>
    <w:rsid w:val="00763AED"/>
    <w:rsid w:val="00763BF0"/>
    <w:rsid w:val="00763F8B"/>
    <w:rsid w:val="007640F3"/>
    <w:rsid w:val="0076417E"/>
    <w:rsid w:val="0076497F"/>
    <w:rsid w:val="007660EC"/>
    <w:rsid w:val="007662C7"/>
    <w:rsid w:val="00766862"/>
    <w:rsid w:val="007675DD"/>
    <w:rsid w:val="007702BF"/>
    <w:rsid w:val="007705F0"/>
    <w:rsid w:val="00771CAC"/>
    <w:rsid w:val="00772036"/>
    <w:rsid w:val="00772AD2"/>
    <w:rsid w:val="00773098"/>
    <w:rsid w:val="007739A3"/>
    <w:rsid w:val="00773BD9"/>
    <w:rsid w:val="00773CB0"/>
    <w:rsid w:val="00773D71"/>
    <w:rsid w:val="00775526"/>
    <w:rsid w:val="00775651"/>
    <w:rsid w:val="00775F3F"/>
    <w:rsid w:val="0077710B"/>
    <w:rsid w:val="0077765A"/>
    <w:rsid w:val="007776E8"/>
    <w:rsid w:val="007778AE"/>
    <w:rsid w:val="00780032"/>
    <w:rsid w:val="00780636"/>
    <w:rsid w:val="00780E86"/>
    <w:rsid w:val="0078108C"/>
    <w:rsid w:val="00781727"/>
    <w:rsid w:val="007823E8"/>
    <w:rsid w:val="00782CF3"/>
    <w:rsid w:val="00783959"/>
    <w:rsid w:val="00783BA5"/>
    <w:rsid w:val="007844A9"/>
    <w:rsid w:val="00785091"/>
    <w:rsid w:val="0078638C"/>
    <w:rsid w:val="007869F9"/>
    <w:rsid w:val="00786CBB"/>
    <w:rsid w:val="00786E21"/>
    <w:rsid w:val="0079038E"/>
    <w:rsid w:val="00790EBB"/>
    <w:rsid w:val="00791C6E"/>
    <w:rsid w:val="007921F7"/>
    <w:rsid w:val="00792909"/>
    <w:rsid w:val="00792BC6"/>
    <w:rsid w:val="00792C3F"/>
    <w:rsid w:val="00792EE2"/>
    <w:rsid w:val="00792EFD"/>
    <w:rsid w:val="00793105"/>
    <w:rsid w:val="007931E8"/>
    <w:rsid w:val="00793333"/>
    <w:rsid w:val="00794158"/>
    <w:rsid w:val="00794509"/>
    <w:rsid w:val="00794E46"/>
    <w:rsid w:val="007952DE"/>
    <w:rsid w:val="00795479"/>
    <w:rsid w:val="00796292"/>
    <w:rsid w:val="007965D9"/>
    <w:rsid w:val="00796BA2"/>
    <w:rsid w:val="007972D5"/>
    <w:rsid w:val="0079778D"/>
    <w:rsid w:val="00797D73"/>
    <w:rsid w:val="007A006C"/>
    <w:rsid w:val="007A0789"/>
    <w:rsid w:val="007A130E"/>
    <w:rsid w:val="007A18B1"/>
    <w:rsid w:val="007A1BBD"/>
    <w:rsid w:val="007A1F08"/>
    <w:rsid w:val="007A2555"/>
    <w:rsid w:val="007A25FA"/>
    <w:rsid w:val="007A2DB8"/>
    <w:rsid w:val="007A2FCB"/>
    <w:rsid w:val="007A3520"/>
    <w:rsid w:val="007A3604"/>
    <w:rsid w:val="007A3878"/>
    <w:rsid w:val="007A3D85"/>
    <w:rsid w:val="007A3E0D"/>
    <w:rsid w:val="007A436D"/>
    <w:rsid w:val="007A54F6"/>
    <w:rsid w:val="007A55FE"/>
    <w:rsid w:val="007A582C"/>
    <w:rsid w:val="007A5950"/>
    <w:rsid w:val="007A6D91"/>
    <w:rsid w:val="007A7618"/>
    <w:rsid w:val="007B00C9"/>
    <w:rsid w:val="007B02C7"/>
    <w:rsid w:val="007B0306"/>
    <w:rsid w:val="007B08E4"/>
    <w:rsid w:val="007B0D86"/>
    <w:rsid w:val="007B28C3"/>
    <w:rsid w:val="007B3A8E"/>
    <w:rsid w:val="007B3C9B"/>
    <w:rsid w:val="007B4271"/>
    <w:rsid w:val="007B497D"/>
    <w:rsid w:val="007B4EE9"/>
    <w:rsid w:val="007B5234"/>
    <w:rsid w:val="007B54C7"/>
    <w:rsid w:val="007B5637"/>
    <w:rsid w:val="007B5DC5"/>
    <w:rsid w:val="007B5F32"/>
    <w:rsid w:val="007B63FC"/>
    <w:rsid w:val="007B6708"/>
    <w:rsid w:val="007B6C20"/>
    <w:rsid w:val="007B6E8D"/>
    <w:rsid w:val="007C029E"/>
    <w:rsid w:val="007C0636"/>
    <w:rsid w:val="007C10E4"/>
    <w:rsid w:val="007C17B4"/>
    <w:rsid w:val="007C20F8"/>
    <w:rsid w:val="007C21C5"/>
    <w:rsid w:val="007C2229"/>
    <w:rsid w:val="007C2313"/>
    <w:rsid w:val="007C3590"/>
    <w:rsid w:val="007C387A"/>
    <w:rsid w:val="007C3A0D"/>
    <w:rsid w:val="007C3EB0"/>
    <w:rsid w:val="007C43D6"/>
    <w:rsid w:val="007C47FF"/>
    <w:rsid w:val="007C60A8"/>
    <w:rsid w:val="007C660F"/>
    <w:rsid w:val="007C6664"/>
    <w:rsid w:val="007C66FF"/>
    <w:rsid w:val="007C69AE"/>
    <w:rsid w:val="007C6FE9"/>
    <w:rsid w:val="007C7688"/>
    <w:rsid w:val="007C76E3"/>
    <w:rsid w:val="007C76F3"/>
    <w:rsid w:val="007C7DD9"/>
    <w:rsid w:val="007D03BC"/>
    <w:rsid w:val="007D0DC9"/>
    <w:rsid w:val="007D0ECD"/>
    <w:rsid w:val="007D2882"/>
    <w:rsid w:val="007D296C"/>
    <w:rsid w:val="007D2C31"/>
    <w:rsid w:val="007D2E50"/>
    <w:rsid w:val="007D3D74"/>
    <w:rsid w:val="007D445F"/>
    <w:rsid w:val="007D4DED"/>
    <w:rsid w:val="007D5BA2"/>
    <w:rsid w:val="007D5ED3"/>
    <w:rsid w:val="007D682F"/>
    <w:rsid w:val="007D6FB9"/>
    <w:rsid w:val="007D7211"/>
    <w:rsid w:val="007E0595"/>
    <w:rsid w:val="007E0A63"/>
    <w:rsid w:val="007E0C63"/>
    <w:rsid w:val="007E0E05"/>
    <w:rsid w:val="007E0F5D"/>
    <w:rsid w:val="007E23A1"/>
    <w:rsid w:val="007E259F"/>
    <w:rsid w:val="007E347E"/>
    <w:rsid w:val="007E41A4"/>
    <w:rsid w:val="007E43E3"/>
    <w:rsid w:val="007E54B8"/>
    <w:rsid w:val="007E5D12"/>
    <w:rsid w:val="007E6420"/>
    <w:rsid w:val="007E677F"/>
    <w:rsid w:val="007E6B25"/>
    <w:rsid w:val="007E6E06"/>
    <w:rsid w:val="007E6F4A"/>
    <w:rsid w:val="007E79CC"/>
    <w:rsid w:val="007F1124"/>
    <w:rsid w:val="007F152D"/>
    <w:rsid w:val="007F20C4"/>
    <w:rsid w:val="007F20EE"/>
    <w:rsid w:val="007F23D8"/>
    <w:rsid w:val="007F3030"/>
    <w:rsid w:val="007F307A"/>
    <w:rsid w:val="007F30C6"/>
    <w:rsid w:val="007F38FD"/>
    <w:rsid w:val="007F3C18"/>
    <w:rsid w:val="007F4318"/>
    <w:rsid w:val="007F4709"/>
    <w:rsid w:val="007F47DA"/>
    <w:rsid w:val="007F4E52"/>
    <w:rsid w:val="007F4F84"/>
    <w:rsid w:val="007F5382"/>
    <w:rsid w:val="007F55A4"/>
    <w:rsid w:val="007F5D28"/>
    <w:rsid w:val="007F6260"/>
    <w:rsid w:val="007F682B"/>
    <w:rsid w:val="007F78E8"/>
    <w:rsid w:val="007F7F8F"/>
    <w:rsid w:val="00800509"/>
    <w:rsid w:val="0080078E"/>
    <w:rsid w:val="00800B7F"/>
    <w:rsid w:val="008012B1"/>
    <w:rsid w:val="00801D63"/>
    <w:rsid w:val="0080348B"/>
    <w:rsid w:val="00803D82"/>
    <w:rsid w:val="00803D98"/>
    <w:rsid w:val="008052CE"/>
    <w:rsid w:val="008058D0"/>
    <w:rsid w:val="00806A4C"/>
    <w:rsid w:val="00806FED"/>
    <w:rsid w:val="0080705B"/>
    <w:rsid w:val="0080723C"/>
    <w:rsid w:val="00807F71"/>
    <w:rsid w:val="0081000F"/>
    <w:rsid w:val="00812657"/>
    <w:rsid w:val="00812A1A"/>
    <w:rsid w:val="00812DFF"/>
    <w:rsid w:val="0081362F"/>
    <w:rsid w:val="0081383A"/>
    <w:rsid w:val="0081497F"/>
    <w:rsid w:val="00814B90"/>
    <w:rsid w:val="00814FC7"/>
    <w:rsid w:val="0081660C"/>
    <w:rsid w:val="00816AD8"/>
    <w:rsid w:val="00817195"/>
    <w:rsid w:val="00817416"/>
    <w:rsid w:val="00817658"/>
    <w:rsid w:val="008206AE"/>
    <w:rsid w:val="00821271"/>
    <w:rsid w:val="00821306"/>
    <w:rsid w:val="008213D9"/>
    <w:rsid w:val="008216CE"/>
    <w:rsid w:val="008218AE"/>
    <w:rsid w:val="00821D85"/>
    <w:rsid w:val="00821E47"/>
    <w:rsid w:val="008220F6"/>
    <w:rsid w:val="00822456"/>
    <w:rsid w:val="00823819"/>
    <w:rsid w:val="00823C4B"/>
    <w:rsid w:val="0082427D"/>
    <w:rsid w:val="00825441"/>
    <w:rsid w:val="00826855"/>
    <w:rsid w:val="00826E73"/>
    <w:rsid w:val="00830052"/>
    <w:rsid w:val="008300D0"/>
    <w:rsid w:val="008308D8"/>
    <w:rsid w:val="00830ECE"/>
    <w:rsid w:val="008320D2"/>
    <w:rsid w:val="008321CE"/>
    <w:rsid w:val="0083257C"/>
    <w:rsid w:val="0083261B"/>
    <w:rsid w:val="00832B44"/>
    <w:rsid w:val="00832EC9"/>
    <w:rsid w:val="00833307"/>
    <w:rsid w:val="00833583"/>
    <w:rsid w:val="00833B5B"/>
    <w:rsid w:val="00833E9A"/>
    <w:rsid w:val="00834FEF"/>
    <w:rsid w:val="00836323"/>
    <w:rsid w:val="008379FF"/>
    <w:rsid w:val="00837D3D"/>
    <w:rsid w:val="00837E9B"/>
    <w:rsid w:val="008404AA"/>
    <w:rsid w:val="008406D7"/>
    <w:rsid w:val="0084074F"/>
    <w:rsid w:val="008407BA"/>
    <w:rsid w:val="00840AA3"/>
    <w:rsid w:val="00840AAC"/>
    <w:rsid w:val="0084101C"/>
    <w:rsid w:val="0084181B"/>
    <w:rsid w:val="00841F29"/>
    <w:rsid w:val="0084218B"/>
    <w:rsid w:val="008425CC"/>
    <w:rsid w:val="00842DC2"/>
    <w:rsid w:val="0084357B"/>
    <w:rsid w:val="008465B4"/>
    <w:rsid w:val="00846D25"/>
    <w:rsid w:val="00850013"/>
    <w:rsid w:val="008500DD"/>
    <w:rsid w:val="00850A0A"/>
    <w:rsid w:val="00850A94"/>
    <w:rsid w:val="00851CEF"/>
    <w:rsid w:val="00851E96"/>
    <w:rsid w:val="00851F1C"/>
    <w:rsid w:val="0085237B"/>
    <w:rsid w:val="00852FA5"/>
    <w:rsid w:val="00853864"/>
    <w:rsid w:val="00853F7D"/>
    <w:rsid w:val="0085517F"/>
    <w:rsid w:val="0085562D"/>
    <w:rsid w:val="00855A78"/>
    <w:rsid w:val="00856154"/>
    <w:rsid w:val="00856286"/>
    <w:rsid w:val="0085657E"/>
    <w:rsid w:val="00856F0E"/>
    <w:rsid w:val="008573AF"/>
    <w:rsid w:val="008576B0"/>
    <w:rsid w:val="00860296"/>
    <w:rsid w:val="008602E3"/>
    <w:rsid w:val="00860DA4"/>
    <w:rsid w:val="00861146"/>
    <w:rsid w:val="00861948"/>
    <w:rsid w:val="00862011"/>
    <w:rsid w:val="00862A15"/>
    <w:rsid w:val="00862CC9"/>
    <w:rsid w:val="00862D8E"/>
    <w:rsid w:val="00862EF2"/>
    <w:rsid w:val="0086598A"/>
    <w:rsid w:val="00865C3D"/>
    <w:rsid w:val="00865F4C"/>
    <w:rsid w:val="00866453"/>
    <w:rsid w:val="0086707F"/>
    <w:rsid w:val="00867501"/>
    <w:rsid w:val="00867D8E"/>
    <w:rsid w:val="008700C0"/>
    <w:rsid w:val="0087058B"/>
    <w:rsid w:val="0087099A"/>
    <w:rsid w:val="00870D79"/>
    <w:rsid w:val="00871333"/>
    <w:rsid w:val="00871952"/>
    <w:rsid w:val="00872006"/>
    <w:rsid w:val="00872386"/>
    <w:rsid w:val="008726D7"/>
    <w:rsid w:val="008730BB"/>
    <w:rsid w:val="00873128"/>
    <w:rsid w:val="008735BC"/>
    <w:rsid w:val="00873AAC"/>
    <w:rsid w:val="00873C61"/>
    <w:rsid w:val="00873DFD"/>
    <w:rsid w:val="008749BF"/>
    <w:rsid w:val="00875542"/>
    <w:rsid w:val="00875E14"/>
    <w:rsid w:val="0087677E"/>
    <w:rsid w:val="0087712C"/>
    <w:rsid w:val="008776E7"/>
    <w:rsid w:val="00877746"/>
    <w:rsid w:val="00877C5D"/>
    <w:rsid w:val="00880354"/>
    <w:rsid w:val="0088093C"/>
    <w:rsid w:val="00880BC0"/>
    <w:rsid w:val="0088127A"/>
    <w:rsid w:val="00881D59"/>
    <w:rsid w:val="00882991"/>
    <w:rsid w:val="00882EC1"/>
    <w:rsid w:val="0088324E"/>
    <w:rsid w:val="0088434F"/>
    <w:rsid w:val="00884371"/>
    <w:rsid w:val="008848E2"/>
    <w:rsid w:val="00884B7A"/>
    <w:rsid w:val="00884D47"/>
    <w:rsid w:val="008856C5"/>
    <w:rsid w:val="00886112"/>
    <w:rsid w:val="008872B3"/>
    <w:rsid w:val="00887392"/>
    <w:rsid w:val="00890A64"/>
    <w:rsid w:val="00890C40"/>
    <w:rsid w:val="0089122E"/>
    <w:rsid w:val="008912A7"/>
    <w:rsid w:val="0089183A"/>
    <w:rsid w:val="008920B4"/>
    <w:rsid w:val="008925EB"/>
    <w:rsid w:val="0089275E"/>
    <w:rsid w:val="00892B43"/>
    <w:rsid w:val="00893432"/>
    <w:rsid w:val="00893936"/>
    <w:rsid w:val="00893CE2"/>
    <w:rsid w:val="00893F41"/>
    <w:rsid w:val="00895144"/>
    <w:rsid w:val="00895963"/>
    <w:rsid w:val="0089653D"/>
    <w:rsid w:val="008972B6"/>
    <w:rsid w:val="00897339"/>
    <w:rsid w:val="00897697"/>
    <w:rsid w:val="008977E1"/>
    <w:rsid w:val="00897BFA"/>
    <w:rsid w:val="00897D19"/>
    <w:rsid w:val="008A0044"/>
    <w:rsid w:val="008A0BFE"/>
    <w:rsid w:val="008A1932"/>
    <w:rsid w:val="008A21D9"/>
    <w:rsid w:val="008A232D"/>
    <w:rsid w:val="008A3182"/>
    <w:rsid w:val="008A3C76"/>
    <w:rsid w:val="008A3D54"/>
    <w:rsid w:val="008A3E10"/>
    <w:rsid w:val="008A411C"/>
    <w:rsid w:val="008A45AC"/>
    <w:rsid w:val="008A4630"/>
    <w:rsid w:val="008A47CE"/>
    <w:rsid w:val="008A4DFA"/>
    <w:rsid w:val="008A5F2F"/>
    <w:rsid w:val="008A6BAE"/>
    <w:rsid w:val="008A7350"/>
    <w:rsid w:val="008A7A72"/>
    <w:rsid w:val="008B09F3"/>
    <w:rsid w:val="008B111A"/>
    <w:rsid w:val="008B16E6"/>
    <w:rsid w:val="008B1AB2"/>
    <w:rsid w:val="008B1D9B"/>
    <w:rsid w:val="008B2042"/>
    <w:rsid w:val="008B25F1"/>
    <w:rsid w:val="008B3567"/>
    <w:rsid w:val="008B36D0"/>
    <w:rsid w:val="008B38AF"/>
    <w:rsid w:val="008B3D7F"/>
    <w:rsid w:val="008B3E1B"/>
    <w:rsid w:val="008B3F4B"/>
    <w:rsid w:val="008B48EC"/>
    <w:rsid w:val="008B4AF0"/>
    <w:rsid w:val="008B518E"/>
    <w:rsid w:val="008B527B"/>
    <w:rsid w:val="008B5AB9"/>
    <w:rsid w:val="008B67E6"/>
    <w:rsid w:val="008B69B8"/>
    <w:rsid w:val="008B7042"/>
    <w:rsid w:val="008B770C"/>
    <w:rsid w:val="008C0325"/>
    <w:rsid w:val="008C094A"/>
    <w:rsid w:val="008C1570"/>
    <w:rsid w:val="008C1792"/>
    <w:rsid w:val="008C17B2"/>
    <w:rsid w:val="008C1E3E"/>
    <w:rsid w:val="008C2059"/>
    <w:rsid w:val="008C21D0"/>
    <w:rsid w:val="008C2DBC"/>
    <w:rsid w:val="008C3A4E"/>
    <w:rsid w:val="008C5371"/>
    <w:rsid w:val="008C623D"/>
    <w:rsid w:val="008C65F4"/>
    <w:rsid w:val="008C6683"/>
    <w:rsid w:val="008C6E0C"/>
    <w:rsid w:val="008C7273"/>
    <w:rsid w:val="008C78F8"/>
    <w:rsid w:val="008D05DF"/>
    <w:rsid w:val="008D09E8"/>
    <w:rsid w:val="008D0E65"/>
    <w:rsid w:val="008D110A"/>
    <w:rsid w:val="008D1612"/>
    <w:rsid w:val="008D2259"/>
    <w:rsid w:val="008D2531"/>
    <w:rsid w:val="008D2833"/>
    <w:rsid w:val="008D2A5B"/>
    <w:rsid w:val="008D313A"/>
    <w:rsid w:val="008D3381"/>
    <w:rsid w:val="008D33FE"/>
    <w:rsid w:val="008D3B9F"/>
    <w:rsid w:val="008D3D02"/>
    <w:rsid w:val="008D3D5A"/>
    <w:rsid w:val="008D4226"/>
    <w:rsid w:val="008D4D7C"/>
    <w:rsid w:val="008D5432"/>
    <w:rsid w:val="008D54C0"/>
    <w:rsid w:val="008D5558"/>
    <w:rsid w:val="008D5806"/>
    <w:rsid w:val="008D5ED9"/>
    <w:rsid w:val="008D65BE"/>
    <w:rsid w:val="008D7247"/>
    <w:rsid w:val="008D7567"/>
    <w:rsid w:val="008E0EE4"/>
    <w:rsid w:val="008E12BE"/>
    <w:rsid w:val="008E13FD"/>
    <w:rsid w:val="008E1C24"/>
    <w:rsid w:val="008E2626"/>
    <w:rsid w:val="008E27A9"/>
    <w:rsid w:val="008E323C"/>
    <w:rsid w:val="008E32E0"/>
    <w:rsid w:val="008E35A6"/>
    <w:rsid w:val="008E36D9"/>
    <w:rsid w:val="008E3A5C"/>
    <w:rsid w:val="008E3A9A"/>
    <w:rsid w:val="008E429E"/>
    <w:rsid w:val="008E58A3"/>
    <w:rsid w:val="008E5938"/>
    <w:rsid w:val="008E6109"/>
    <w:rsid w:val="008E6A39"/>
    <w:rsid w:val="008E76BB"/>
    <w:rsid w:val="008F1764"/>
    <w:rsid w:val="008F1E3D"/>
    <w:rsid w:val="008F235C"/>
    <w:rsid w:val="008F290B"/>
    <w:rsid w:val="008F2F11"/>
    <w:rsid w:val="008F3369"/>
    <w:rsid w:val="008F33A6"/>
    <w:rsid w:val="008F35EC"/>
    <w:rsid w:val="008F4FE8"/>
    <w:rsid w:val="008F4FED"/>
    <w:rsid w:val="008F5D5A"/>
    <w:rsid w:val="008F60F3"/>
    <w:rsid w:val="008F6200"/>
    <w:rsid w:val="008F62F8"/>
    <w:rsid w:val="008F6893"/>
    <w:rsid w:val="008F7292"/>
    <w:rsid w:val="008F76C0"/>
    <w:rsid w:val="009000F2"/>
    <w:rsid w:val="0090079D"/>
    <w:rsid w:val="0090086A"/>
    <w:rsid w:val="00900D2C"/>
    <w:rsid w:val="00901807"/>
    <w:rsid w:val="00901F0E"/>
    <w:rsid w:val="00902A26"/>
    <w:rsid w:val="00902A57"/>
    <w:rsid w:val="00902B29"/>
    <w:rsid w:val="00903C83"/>
    <w:rsid w:val="00903D77"/>
    <w:rsid w:val="0090408F"/>
    <w:rsid w:val="0090446A"/>
    <w:rsid w:val="00904537"/>
    <w:rsid w:val="00904DC3"/>
    <w:rsid w:val="0090534A"/>
    <w:rsid w:val="00905469"/>
    <w:rsid w:val="00906078"/>
    <w:rsid w:val="0090629C"/>
    <w:rsid w:val="00906EA2"/>
    <w:rsid w:val="00907278"/>
    <w:rsid w:val="009076CA"/>
    <w:rsid w:val="00910041"/>
    <w:rsid w:val="0091112B"/>
    <w:rsid w:val="00911D61"/>
    <w:rsid w:val="00912850"/>
    <w:rsid w:val="009128B8"/>
    <w:rsid w:val="009141F2"/>
    <w:rsid w:val="0091472C"/>
    <w:rsid w:val="00914DC9"/>
    <w:rsid w:val="00915243"/>
    <w:rsid w:val="00915351"/>
    <w:rsid w:val="00915679"/>
    <w:rsid w:val="009159C2"/>
    <w:rsid w:val="0091627F"/>
    <w:rsid w:val="00916E45"/>
    <w:rsid w:val="0092077A"/>
    <w:rsid w:val="00920DC0"/>
    <w:rsid w:val="009219F3"/>
    <w:rsid w:val="009221CB"/>
    <w:rsid w:val="00922320"/>
    <w:rsid w:val="00923643"/>
    <w:rsid w:val="00923E1A"/>
    <w:rsid w:val="009245CC"/>
    <w:rsid w:val="0092490A"/>
    <w:rsid w:val="00924E4B"/>
    <w:rsid w:val="00925A3E"/>
    <w:rsid w:val="009261DB"/>
    <w:rsid w:val="00926939"/>
    <w:rsid w:val="00926F4C"/>
    <w:rsid w:val="00927330"/>
    <w:rsid w:val="00927710"/>
    <w:rsid w:val="009307CA"/>
    <w:rsid w:val="009312F9"/>
    <w:rsid w:val="00931445"/>
    <w:rsid w:val="00931AB8"/>
    <w:rsid w:val="00931C19"/>
    <w:rsid w:val="00931C63"/>
    <w:rsid w:val="00931D10"/>
    <w:rsid w:val="0093218A"/>
    <w:rsid w:val="0093386D"/>
    <w:rsid w:val="00934C8E"/>
    <w:rsid w:val="00935194"/>
    <w:rsid w:val="0093545F"/>
    <w:rsid w:val="00936EA5"/>
    <w:rsid w:val="00937114"/>
    <w:rsid w:val="0094015D"/>
    <w:rsid w:val="00940916"/>
    <w:rsid w:val="009412B7"/>
    <w:rsid w:val="00941B13"/>
    <w:rsid w:val="0094215C"/>
    <w:rsid w:val="00942A27"/>
    <w:rsid w:val="00942F8E"/>
    <w:rsid w:val="00943543"/>
    <w:rsid w:val="009441DB"/>
    <w:rsid w:val="00944834"/>
    <w:rsid w:val="00946128"/>
    <w:rsid w:val="0094633F"/>
    <w:rsid w:val="00947BA5"/>
    <w:rsid w:val="00950805"/>
    <w:rsid w:val="009517E4"/>
    <w:rsid w:val="009518D4"/>
    <w:rsid w:val="009520BC"/>
    <w:rsid w:val="009521D2"/>
    <w:rsid w:val="00952403"/>
    <w:rsid w:val="00952589"/>
    <w:rsid w:val="00952BD8"/>
    <w:rsid w:val="00953573"/>
    <w:rsid w:val="0095370A"/>
    <w:rsid w:val="009537C0"/>
    <w:rsid w:val="009557A9"/>
    <w:rsid w:val="00956647"/>
    <w:rsid w:val="00956CF3"/>
    <w:rsid w:val="00957380"/>
    <w:rsid w:val="00957409"/>
    <w:rsid w:val="00957499"/>
    <w:rsid w:val="00957ED2"/>
    <w:rsid w:val="009604AE"/>
    <w:rsid w:val="009609AF"/>
    <w:rsid w:val="00960DE4"/>
    <w:rsid w:val="009610C7"/>
    <w:rsid w:val="00961164"/>
    <w:rsid w:val="009612A4"/>
    <w:rsid w:val="00961867"/>
    <w:rsid w:val="00961A07"/>
    <w:rsid w:val="00961A4F"/>
    <w:rsid w:val="009625B7"/>
    <w:rsid w:val="00962FB8"/>
    <w:rsid w:val="00963183"/>
    <w:rsid w:val="0096373F"/>
    <w:rsid w:val="00964007"/>
    <w:rsid w:val="00964283"/>
    <w:rsid w:val="009642A4"/>
    <w:rsid w:val="009643F4"/>
    <w:rsid w:val="009645A6"/>
    <w:rsid w:val="00964F5A"/>
    <w:rsid w:val="0096527F"/>
    <w:rsid w:val="009653ED"/>
    <w:rsid w:val="009664AE"/>
    <w:rsid w:val="00966A21"/>
    <w:rsid w:val="00966AD2"/>
    <w:rsid w:val="0097025C"/>
    <w:rsid w:val="00971415"/>
    <w:rsid w:val="009716D8"/>
    <w:rsid w:val="00971F54"/>
    <w:rsid w:val="00972057"/>
    <w:rsid w:val="0097227B"/>
    <w:rsid w:val="0097262E"/>
    <w:rsid w:val="0097293F"/>
    <w:rsid w:val="00973103"/>
    <w:rsid w:val="00974022"/>
    <w:rsid w:val="009743E8"/>
    <w:rsid w:val="009745D8"/>
    <w:rsid w:val="00974F3B"/>
    <w:rsid w:val="0097552A"/>
    <w:rsid w:val="0097564A"/>
    <w:rsid w:val="00975974"/>
    <w:rsid w:val="00975D06"/>
    <w:rsid w:val="00975D63"/>
    <w:rsid w:val="00975DAE"/>
    <w:rsid w:val="00976BBE"/>
    <w:rsid w:val="0098055B"/>
    <w:rsid w:val="00980B30"/>
    <w:rsid w:val="009810BE"/>
    <w:rsid w:val="009817BC"/>
    <w:rsid w:val="009819A7"/>
    <w:rsid w:val="0098220A"/>
    <w:rsid w:val="00982E75"/>
    <w:rsid w:val="00983337"/>
    <w:rsid w:val="009836AA"/>
    <w:rsid w:val="009846BF"/>
    <w:rsid w:val="009851F5"/>
    <w:rsid w:val="0098534B"/>
    <w:rsid w:val="00986019"/>
    <w:rsid w:val="00986281"/>
    <w:rsid w:val="00986FC9"/>
    <w:rsid w:val="0098764E"/>
    <w:rsid w:val="00987683"/>
    <w:rsid w:val="00987826"/>
    <w:rsid w:val="00987B4F"/>
    <w:rsid w:val="00987D58"/>
    <w:rsid w:val="0099034B"/>
    <w:rsid w:val="009906D4"/>
    <w:rsid w:val="00990A8E"/>
    <w:rsid w:val="00990EB7"/>
    <w:rsid w:val="00990F5F"/>
    <w:rsid w:val="009911A7"/>
    <w:rsid w:val="009913B8"/>
    <w:rsid w:val="009914E4"/>
    <w:rsid w:val="00992141"/>
    <w:rsid w:val="009921DB"/>
    <w:rsid w:val="00992C67"/>
    <w:rsid w:val="00992D5B"/>
    <w:rsid w:val="00993135"/>
    <w:rsid w:val="00993AC7"/>
    <w:rsid w:val="00993BAD"/>
    <w:rsid w:val="00993E49"/>
    <w:rsid w:val="00994120"/>
    <w:rsid w:val="009942F5"/>
    <w:rsid w:val="00994568"/>
    <w:rsid w:val="00994602"/>
    <w:rsid w:val="00995B01"/>
    <w:rsid w:val="00996055"/>
    <w:rsid w:val="00996EF4"/>
    <w:rsid w:val="00997044"/>
    <w:rsid w:val="00997BC9"/>
    <w:rsid w:val="009A113D"/>
    <w:rsid w:val="009A1ECA"/>
    <w:rsid w:val="009A2BE9"/>
    <w:rsid w:val="009A2BF3"/>
    <w:rsid w:val="009A3688"/>
    <w:rsid w:val="009A3713"/>
    <w:rsid w:val="009A3C3E"/>
    <w:rsid w:val="009A4153"/>
    <w:rsid w:val="009A4C2C"/>
    <w:rsid w:val="009A4E60"/>
    <w:rsid w:val="009A59B3"/>
    <w:rsid w:val="009A5FAE"/>
    <w:rsid w:val="009A6B3A"/>
    <w:rsid w:val="009A70A3"/>
    <w:rsid w:val="009A7E7C"/>
    <w:rsid w:val="009B05D2"/>
    <w:rsid w:val="009B152B"/>
    <w:rsid w:val="009B2731"/>
    <w:rsid w:val="009B2DCF"/>
    <w:rsid w:val="009B39D8"/>
    <w:rsid w:val="009B3D38"/>
    <w:rsid w:val="009B4368"/>
    <w:rsid w:val="009B4D4C"/>
    <w:rsid w:val="009B66F5"/>
    <w:rsid w:val="009B7505"/>
    <w:rsid w:val="009C0020"/>
    <w:rsid w:val="009C03F7"/>
    <w:rsid w:val="009C10DA"/>
    <w:rsid w:val="009C19FC"/>
    <w:rsid w:val="009C27F7"/>
    <w:rsid w:val="009C3BC4"/>
    <w:rsid w:val="009C3C93"/>
    <w:rsid w:val="009C3E97"/>
    <w:rsid w:val="009C4017"/>
    <w:rsid w:val="009C424E"/>
    <w:rsid w:val="009C4708"/>
    <w:rsid w:val="009C4870"/>
    <w:rsid w:val="009C4C4E"/>
    <w:rsid w:val="009C4D37"/>
    <w:rsid w:val="009C574C"/>
    <w:rsid w:val="009C5753"/>
    <w:rsid w:val="009C5E42"/>
    <w:rsid w:val="009C620F"/>
    <w:rsid w:val="009C657D"/>
    <w:rsid w:val="009C724B"/>
    <w:rsid w:val="009C7266"/>
    <w:rsid w:val="009C748A"/>
    <w:rsid w:val="009D03B7"/>
    <w:rsid w:val="009D07AD"/>
    <w:rsid w:val="009D0824"/>
    <w:rsid w:val="009D1172"/>
    <w:rsid w:val="009D13CC"/>
    <w:rsid w:val="009D1654"/>
    <w:rsid w:val="009D1AAC"/>
    <w:rsid w:val="009D1BDB"/>
    <w:rsid w:val="009D298F"/>
    <w:rsid w:val="009D2F9C"/>
    <w:rsid w:val="009D4207"/>
    <w:rsid w:val="009D4E4A"/>
    <w:rsid w:val="009D5130"/>
    <w:rsid w:val="009D53D1"/>
    <w:rsid w:val="009D53FB"/>
    <w:rsid w:val="009D56A4"/>
    <w:rsid w:val="009D6081"/>
    <w:rsid w:val="009D678C"/>
    <w:rsid w:val="009D6B9A"/>
    <w:rsid w:val="009D6D30"/>
    <w:rsid w:val="009D7523"/>
    <w:rsid w:val="009D76B5"/>
    <w:rsid w:val="009D7AF1"/>
    <w:rsid w:val="009D7BC7"/>
    <w:rsid w:val="009D7FAC"/>
    <w:rsid w:val="009E0109"/>
    <w:rsid w:val="009E0342"/>
    <w:rsid w:val="009E098B"/>
    <w:rsid w:val="009E09AB"/>
    <w:rsid w:val="009E0D7D"/>
    <w:rsid w:val="009E0DAF"/>
    <w:rsid w:val="009E19BB"/>
    <w:rsid w:val="009E1C47"/>
    <w:rsid w:val="009E38D1"/>
    <w:rsid w:val="009E3DF1"/>
    <w:rsid w:val="009E514A"/>
    <w:rsid w:val="009E5177"/>
    <w:rsid w:val="009E5701"/>
    <w:rsid w:val="009E5711"/>
    <w:rsid w:val="009E758E"/>
    <w:rsid w:val="009E7BA2"/>
    <w:rsid w:val="009E7BFB"/>
    <w:rsid w:val="009E7D6B"/>
    <w:rsid w:val="009E7E81"/>
    <w:rsid w:val="009F020A"/>
    <w:rsid w:val="009F05AD"/>
    <w:rsid w:val="009F0659"/>
    <w:rsid w:val="009F1109"/>
    <w:rsid w:val="009F143E"/>
    <w:rsid w:val="009F1DE8"/>
    <w:rsid w:val="009F2186"/>
    <w:rsid w:val="009F227C"/>
    <w:rsid w:val="009F28DC"/>
    <w:rsid w:val="009F2EDB"/>
    <w:rsid w:val="009F33DC"/>
    <w:rsid w:val="009F3572"/>
    <w:rsid w:val="009F4550"/>
    <w:rsid w:val="009F56C0"/>
    <w:rsid w:val="009F5C76"/>
    <w:rsid w:val="00A000C5"/>
    <w:rsid w:val="00A007B4"/>
    <w:rsid w:val="00A00930"/>
    <w:rsid w:val="00A00CA0"/>
    <w:rsid w:val="00A00E00"/>
    <w:rsid w:val="00A01221"/>
    <w:rsid w:val="00A012A8"/>
    <w:rsid w:val="00A012F1"/>
    <w:rsid w:val="00A016FF"/>
    <w:rsid w:val="00A01886"/>
    <w:rsid w:val="00A0207F"/>
    <w:rsid w:val="00A021AF"/>
    <w:rsid w:val="00A027B1"/>
    <w:rsid w:val="00A0307A"/>
    <w:rsid w:val="00A03A7C"/>
    <w:rsid w:val="00A044AA"/>
    <w:rsid w:val="00A0686F"/>
    <w:rsid w:val="00A0700C"/>
    <w:rsid w:val="00A102F8"/>
    <w:rsid w:val="00A10A20"/>
    <w:rsid w:val="00A117D5"/>
    <w:rsid w:val="00A11C11"/>
    <w:rsid w:val="00A12720"/>
    <w:rsid w:val="00A12ED1"/>
    <w:rsid w:val="00A13121"/>
    <w:rsid w:val="00A131F5"/>
    <w:rsid w:val="00A133C1"/>
    <w:rsid w:val="00A13414"/>
    <w:rsid w:val="00A13675"/>
    <w:rsid w:val="00A138B7"/>
    <w:rsid w:val="00A13F2D"/>
    <w:rsid w:val="00A148A0"/>
    <w:rsid w:val="00A14AA8"/>
    <w:rsid w:val="00A14F81"/>
    <w:rsid w:val="00A1535F"/>
    <w:rsid w:val="00A15CB1"/>
    <w:rsid w:val="00A15DCC"/>
    <w:rsid w:val="00A15E7D"/>
    <w:rsid w:val="00A15E84"/>
    <w:rsid w:val="00A16021"/>
    <w:rsid w:val="00A16961"/>
    <w:rsid w:val="00A176DD"/>
    <w:rsid w:val="00A21838"/>
    <w:rsid w:val="00A22C3E"/>
    <w:rsid w:val="00A22C4D"/>
    <w:rsid w:val="00A2334E"/>
    <w:rsid w:val="00A23442"/>
    <w:rsid w:val="00A249D2"/>
    <w:rsid w:val="00A254AB"/>
    <w:rsid w:val="00A259F2"/>
    <w:rsid w:val="00A266CC"/>
    <w:rsid w:val="00A26DB4"/>
    <w:rsid w:val="00A27425"/>
    <w:rsid w:val="00A3023E"/>
    <w:rsid w:val="00A305C5"/>
    <w:rsid w:val="00A30919"/>
    <w:rsid w:val="00A31F05"/>
    <w:rsid w:val="00A31FD2"/>
    <w:rsid w:val="00A3404D"/>
    <w:rsid w:val="00A341AB"/>
    <w:rsid w:val="00A34290"/>
    <w:rsid w:val="00A355F9"/>
    <w:rsid w:val="00A357D3"/>
    <w:rsid w:val="00A35AA9"/>
    <w:rsid w:val="00A35F3C"/>
    <w:rsid w:val="00A36CF6"/>
    <w:rsid w:val="00A37309"/>
    <w:rsid w:val="00A37329"/>
    <w:rsid w:val="00A37558"/>
    <w:rsid w:val="00A3786A"/>
    <w:rsid w:val="00A4008C"/>
    <w:rsid w:val="00A402A8"/>
    <w:rsid w:val="00A40685"/>
    <w:rsid w:val="00A40E2F"/>
    <w:rsid w:val="00A41819"/>
    <w:rsid w:val="00A41C9A"/>
    <w:rsid w:val="00A41D73"/>
    <w:rsid w:val="00A42406"/>
    <w:rsid w:val="00A42A74"/>
    <w:rsid w:val="00A433E8"/>
    <w:rsid w:val="00A43A1D"/>
    <w:rsid w:val="00A43AB0"/>
    <w:rsid w:val="00A44854"/>
    <w:rsid w:val="00A44A45"/>
    <w:rsid w:val="00A4665D"/>
    <w:rsid w:val="00A46859"/>
    <w:rsid w:val="00A46D39"/>
    <w:rsid w:val="00A47019"/>
    <w:rsid w:val="00A472B8"/>
    <w:rsid w:val="00A5004A"/>
    <w:rsid w:val="00A5017C"/>
    <w:rsid w:val="00A502D6"/>
    <w:rsid w:val="00A502F5"/>
    <w:rsid w:val="00A504F4"/>
    <w:rsid w:val="00A507C4"/>
    <w:rsid w:val="00A508AA"/>
    <w:rsid w:val="00A50EE7"/>
    <w:rsid w:val="00A526CE"/>
    <w:rsid w:val="00A53D28"/>
    <w:rsid w:val="00A5468F"/>
    <w:rsid w:val="00A54909"/>
    <w:rsid w:val="00A54DC0"/>
    <w:rsid w:val="00A550C9"/>
    <w:rsid w:val="00A55228"/>
    <w:rsid w:val="00A55410"/>
    <w:rsid w:val="00A55A04"/>
    <w:rsid w:val="00A564DE"/>
    <w:rsid w:val="00A6054E"/>
    <w:rsid w:val="00A60799"/>
    <w:rsid w:val="00A6170B"/>
    <w:rsid w:val="00A61767"/>
    <w:rsid w:val="00A61991"/>
    <w:rsid w:val="00A61B7F"/>
    <w:rsid w:val="00A61B91"/>
    <w:rsid w:val="00A61C3A"/>
    <w:rsid w:val="00A620E8"/>
    <w:rsid w:val="00A63335"/>
    <w:rsid w:val="00A634EB"/>
    <w:rsid w:val="00A63685"/>
    <w:rsid w:val="00A63EA5"/>
    <w:rsid w:val="00A64545"/>
    <w:rsid w:val="00A645AC"/>
    <w:rsid w:val="00A64C79"/>
    <w:rsid w:val="00A65EFB"/>
    <w:rsid w:val="00A66E28"/>
    <w:rsid w:val="00A6707F"/>
    <w:rsid w:val="00A67429"/>
    <w:rsid w:val="00A677E7"/>
    <w:rsid w:val="00A67CE9"/>
    <w:rsid w:val="00A70590"/>
    <w:rsid w:val="00A7062E"/>
    <w:rsid w:val="00A70834"/>
    <w:rsid w:val="00A71542"/>
    <w:rsid w:val="00A7171F"/>
    <w:rsid w:val="00A71FA0"/>
    <w:rsid w:val="00A71FBD"/>
    <w:rsid w:val="00A72727"/>
    <w:rsid w:val="00A727D8"/>
    <w:rsid w:val="00A72C1A"/>
    <w:rsid w:val="00A732FB"/>
    <w:rsid w:val="00A7463E"/>
    <w:rsid w:val="00A74E67"/>
    <w:rsid w:val="00A758E2"/>
    <w:rsid w:val="00A765B1"/>
    <w:rsid w:val="00A772F2"/>
    <w:rsid w:val="00A77828"/>
    <w:rsid w:val="00A77BAA"/>
    <w:rsid w:val="00A800F9"/>
    <w:rsid w:val="00A803A6"/>
    <w:rsid w:val="00A8073D"/>
    <w:rsid w:val="00A80D02"/>
    <w:rsid w:val="00A815FB"/>
    <w:rsid w:val="00A81AEB"/>
    <w:rsid w:val="00A82D32"/>
    <w:rsid w:val="00A82EAE"/>
    <w:rsid w:val="00A82FC7"/>
    <w:rsid w:val="00A847F9"/>
    <w:rsid w:val="00A84F27"/>
    <w:rsid w:val="00A8519C"/>
    <w:rsid w:val="00A855EE"/>
    <w:rsid w:val="00A8597A"/>
    <w:rsid w:val="00A85B87"/>
    <w:rsid w:val="00A85F83"/>
    <w:rsid w:val="00A86019"/>
    <w:rsid w:val="00A86EED"/>
    <w:rsid w:val="00A8733A"/>
    <w:rsid w:val="00A9151F"/>
    <w:rsid w:val="00A9196B"/>
    <w:rsid w:val="00A91BB5"/>
    <w:rsid w:val="00A91BEE"/>
    <w:rsid w:val="00A91D4B"/>
    <w:rsid w:val="00A920B2"/>
    <w:rsid w:val="00A92A96"/>
    <w:rsid w:val="00A92AF0"/>
    <w:rsid w:val="00A933FE"/>
    <w:rsid w:val="00A937D5"/>
    <w:rsid w:val="00A93C70"/>
    <w:rsid w:val="00A94A32"/>
    <w:rsid w:val="00A94AFC"/>
    <w:rsid w:val="00A94B4E"/>
    <w:rsid w:val="00A94BF5"/>
    <w:rsid w:val="00A954F8"/>
    <w:rsid w:val="00A962AE"/>
    <w:rsid w:val="00A9686A"/>
    <w:rsid w:val="00A96B4A"/>
    <w:rsid w:val="00A97BDA"/>
    <w:rsid w:val="00AA043A"/>
    <w:rsid w:val="00AA0779"/>
    <w:rsid w:val="00AA08F3"/>
    <w:rsid w:val="00AA0A7E"/>
    <w:rsid w:val="00AA0F23"/>
    <w:rsid w:val="00AA1067"/>
    <w:rsid w:val="00AA1163"/>
    <w:rsid w:val="00AA1DA8"/>
    <w:rsid w:val="00AA222C"/>
    <w:rsid w:val="00AA2264"/>
    <w:rsid w:val="00AA238E"/>
    <w:rsid w:val="00AA2483"/>
    <w:rsid w:val="00AA253B"/>
    <w:rsid w:val="00AA29F8"/>
    <w:rsid w:val="00AA3243"/>
    <w:rsid w:val="00AA388F"/>
    <w:rsid w:val="00AA3C4C"/>
    <w:rsid w:val="00AA408E"/>
    <w:rsid w:val="00AA4DA9"/>
    <w:rsid w:val="00AA4F6D"/>
    <w:rsid w:val="00AA50CE"/>
    <w:rsid w:val="00AA536B"/>
    <w:rsid w:val="00AA57C9"/>
    <w:rsid w:val="00AA5A5C"/>
    <w:rsid w:val="00AA5A6F"/>
    <w:rsid w:val="00AA634D"/>
    <w:rsid w:val="00AA6F6C"/>
    <w:rsid w:val="00AA721D"/>
    <w:rsid w:val="00AA7519"/>
    <w:rsid w:val="00AA790A"/>
    <w:rsid w:val="00AB02EA"/>
    <w:rsid w:val="00AB110C"/>
    <w:rsid w:val="00AB227A"/>
    <w:rsid w:val="00AB22BF"/>
    <w:rsid w:val="00AB256E"/>
    <w:rsid w:val="00AB318B"/>
    <w:rsid w:val="00AB3466"/>
    <w:rsid w:val="00AB38B2"/>
    <w:rsid w:val="00AB3BBB"/>
    <w:rsid w:val="00AB408C"/>
    <w:rsid w:val="00AB43AF"/>
    <w:rsid w:val="00AB4E41"/>
    <w:rsid w:val="00AB5EB1"/>
    <w:rsid w:val="00AB6003"/>
    <w:rsid w:val="00AB759A"/>
    <w:rsid w:val="00AB7B06"/>
    <w:rsid w:val="00AB7EAA"/>
    <w:rsid w:val="00AC0432"/>
    <w:rsid w:val="00AC0770"/>
    <w:rsid w:val="00AC1683"/>
    <w:rsid w:val="00AC1D82"/>
    <w:rsid w:val="00AC2D5F"/>
    <w:rsid w:val="00AC4094"/>
    <w:rsid w:val="00AC42B6"/>
    <w:rsid w:val="00AC4AB7"/>
    <w:rsid w:val="00AC51E0"/>
    <w:rsid w:val="00AC6D24"/>
    <w:rsid w:val="00AC6E18"/>
    <w:rsid w:val="00AC7F64"/>
    <w:rsid w:val="00AD1065"/>
    <w:rsid w:val="00AD159E"/>
    <w:rsid w:val="00AD2AB1"/>
    <w:rsid w:val="00AD3132"/>
    <w:rsid w:val="00AD3DA6"/>
    <w:rsid w:val="00AD3F3C"/>
    <w:rsid w:val="00AD447E"/>
    <w:rsid w:val="00AD4B2F"/>
    <w:rsid w:val="00AD5F0A"/>
    <w:rsid w:val="00AD6A5B"/>
    <w:rsid w:val="00AD6B4F"/>
    <w:rsid w:val="00AD6D19"/>
    <w:rsid w:val="00AD7812"/>
    <w:rsid w:val="00AD7C42"/>
    <w:rsid w:val="00AD7CFA"/>
    <w:rsid w:val="00AE06B0"/>
    <w:rsid w:val="00AE0BD6"/>
    <w:rsid w:val="00AE11C1"/>
    <w:rsid w:val="00AE163D"/>
    <w:rsid w:val="00AE1A42"/>
    <w:rsid w:val="00AE1C5C"/>
    <w:rsid w:val="00AE315E"/>
    <w:rsid w:val="00AE319F"/>
    <w:rsid w:val="00AE31D9"/>
    <w:rsid w:val="00AE3CF0"/>
    <w:rsid w:val="00AE4546"/>
    <w:rsid w:val="00AE6575"/>
    <w:rsid w:val="00AE71EE"/>
    <w:rsid w:val="00AF03CF"/>
    <w:rsid w:val="00AF0A0A"/>
    <w:rsid w:val="00AF14FC"/>
    <w:rsid w:val="00AF1ED2"/>
    <w:rsid w:val="00AF1F4E"/>
    <w:rsid w:val="00AF2302"/>
    <w:rsid w:val="00AF262A"/>
    <w:rsid w:val="00AF3557"/>
    <w:rsid w:val="00AF3F86"/>
    <w:rsid w:val="00AF4CEE"/>
    <w:rsid w:val="00AF4F4A"/>
    <w:rsid w:val="00AF584C"/>
    <w:rsid w:val="00AF5D84"/>
    <w:rsid w:val="00AF6476"/>
    <w:rsid w:val="00AF669D"/>
    <w:rsid w:val="00AF672C"/>
    <w:rsid w:val="00AF673E"/>
    <w:rsid w:val="00AF6ABE"/>
    <w:rsid w:val="00AF7389"/>
    <w:rsid w:val="00AF79DF"/>
    <w:rsid w:val="00AF7C37"/>
    <w:rsid w:val="00B00378"/>
    <w:rsid w:val="00B00D91"/>
    <w:rsid w:val="00B00E84"/>
    <w:rsid w:val="00B01DD9"/>
    <w:rsid w:val="00B01F0E"/>
    <w:rsid w:val="00B038F1"/>
    <w:rsid w:val="00B03C1B"/>
    <w:rsid w:val="00B04678"/>
    <w:rsid w:val="00B047C9"/>
    <w:rsid w:val="00B04A04"/>
    <w:rsid w:val="00B04B78"/>
    <w:rsid w:val="00B04C37"/>
    <w:rsid w:val="00B04F00"/>
    <w:rsid w:val="00B05BA6"/>
    <w:rsid w:val="00B066FE"/>
    <w:rsid w:val="00B06912"/>
    <w:rsid w:val="00B06B4F"/>
    <w:rsid w:val="00B06BEA"/>
    <w:rsid w:val="00B07316"/>
    <w:rsid w:val="00B07A43"/>
    <w:rsid w:val="00B07F74"/>
    <w:rsid w:val="00B10618"/>
    <w:rsid w:val="00B10B04"/>
    <w:rsid w:val="00B10CC6"/>
    <w:rsid w:val="00B11932"/>
    <w:rsid w:val="00B11A61"/>
    <w:rsid w:val="00B12082"/>
    <w:rsid w:val="00B12648"/>
    <w:rsid w:val="00B1270C"/>
    <w:rsid w:val="00B12710"/>
    <w:rsid w:val="00B13389"/>
    <w:rsid w:val="00B1364C"/>
    <w:rsid w:val="00B13EDB"/>
    <w:rsid w:val="00B141A5"/>
    <w:rsid w:val="00B14F47"/>
    <w:rsid w:val="00B15282"/>
    <w:rsid w:val="00B15286"/>
    <w:rsid w:val="00B1539F"/>
    <w:rsid w:val="00B1550D"/>
    <w:rsid w:val="00B15F6C"/>
    <w:rsid w:val="00B163E8"/>
    <w:rsid w:val="00B1767E"/>
    <w:rsid w:val="00B20760"/>
    <w:rsid w:val="00B2125C"/>
    <w:rsid w:val="00B21676"/>
    <w:rsid w:val="00B219E1"/>
    <w:rsid w:val="00B21ECF"/>
    <w:rsid w:val="00B22150"/>
    <w:rsid w:val="00B226DE"/>
    <w:rsid w:val="00B22FB5"/>
    <w:rsid w:val="00B241D5"/>
    <w:rsid w:val="00B24BE9"/>
    <w:rsid w:val="00B2551D"/>
    <w:rsid w:val="00B25F8C"/>
    <w:rsid w:val="00B260BE"/>
    <w:rsid w:val="00B26677"/>
    <w:rsid w:val="00B26A96"/>
    <w:rsid w:val="00B274E3"/>
    <w:rsid w:val="00B2765C"/>
    <w:rsid w:val="00B27C4B"/>
    <w:rsid w:val="00B30563"/>
    <w:rsid w:val="00B3069E"/>
    <w:rsid w:val="00B30A76"/>
    <w:rsid w:val="00B31246"/>
    <w:rsid w:val="00B32295"/>
    <w:rsid w:val="00B33AB5"/>
    <w:rsid w:val="00B3412E"/>
    <w:rsid w:val="00B343E0"/>
    <w:rsid w:val="00B35B6D"/>
    <w:rsid w:val="00B35D53"/>
    <w:rsid w:val="00B367C4"/>
    <w:rsid w:val="00B36D3E"/>
    <w:rsid w:val="00B37B8E"/>
    <w:rsid w:val="00B40222"/>
    <w:rsid w:val="00B404C3"/>
    <w:rsid w:val="00B41938"/>
    <w:rsid w:val="00B41A04"/>
    <w:rsid w:val="00B42743"/>
    <w:rsid w:val="00B430E9"/>
    <w:rsid w:val="00B4311F"/>
    <w:rsid w:val="00B431AE"/>
    <w:rsid w:val="00B44288"/>
    <w:rsid w:val="00B448BF"/>
    <w:rsid w:val="00B45A59"/>
    <w:rsid w:val="00B45F9F"/>
    <w:rsid w:val="00B4627C"/>
    <w:rsid w:val="00B4641F"/>
    <w:rsid w:val="00B46793"/>
    <w:rsid w:val="00B46953"/>
    <w:rsid w:val="00B47455"/>
    <w:rsid w:val="00B47979"/>
    <w:rsid w:val="00B47A59"/>
    <w:rsid w:val="00B47ECD"/>
    <w:rsid w:val="00B47FF3"/>
    <w:rsid w:val="00B503D6"/>
    <w:rsid w:val="00B51520"/>
    <w:rsid w:val="00B515C3"/>
    <w:rsid w:val="00B517C2"/>
    <w:rsid w:val="00B518CE"/>
    <w:rsid w:val="00B51F56"/>
    <w:rsid w:val="00B52234"/>
    <w:rsid w:val="00B53623"/>
    <w:rsid w:val="00B536FC"/>
    <w:rsid w:val="00B53D1D"/>
    <w:rsid w:val="00B53E98"/>
    <w:rsid w:val="00B53F9B"/>
    <w:rsid w:val="00B54B19"/>
    <w:rsid w:val="00B55F64"/>
    <w:rsid w:val="00B56ECA"/>
    <w:rsid w:val="00B57093"/>
    <w:rsid w:val="00B57B5D"/>
    <w:rsid w:val="00B60613"/>
    <w:rsid w:val="00B61AEC"/>
    <w:rsid w:val="00B6244C"/>
    <w:rsid w:val="00B62A2F"/>
    <w:rsid w:val="00B62B7B"/>
    <w:rsid w:val="00B62F0A"/>
    <w:rsid w:val="00B63484"/>
    <w:rsid w:val="00B634B7"/>
    <w:rsid w:val="00B634F1"/>
    <w:rsid w:val="00B637EF"/>
    <w:rsid w:val="00B63EF6"/>
    <w:rsid w:val="00B6440A"/>
    <w:rsid w:val="00B65788"/>
    <w:rsid w:val="00B65844"/>
    <w:rsid w:val="00B66054"/>
    <w:rsid w:val="00B6677F"/>
    <w:rsid w:val="00B66C7A"/>
    <w:rsid w:val="00B672EA"/>
    <w:rsid w:val="00B6747B"/>
    <w:rsid w:val="00B70200"/>
    <w:rsid w:val="00B702D7"/>
    <w:rsid w:val="00B70389"/>
    <w:rsid w:val="00B70E01"/>
    <w:rsid w:val="00B718FA"/>
    <w:rsid w:val="00B72A0B"/>
    <w:rsid w:val="00B72CF0"/>
    <w:rsid w:val="00B7380E"/>
    <w:rsid w:val="00B740F6"/>
    <w:rsid w:val="00B74615"/>
    <w:rsid w:val="00B74789"/>
    <w:rsid w:val="00B755B6"/>
    <w:rsid w:val="00B75977"/>
    <w:rsid w:val="00B75A48"/>
    <w:rsid w:val="00B75CC0"/>
    <w:rsid w:val="00B76021"/>
    <w:rsid w:val="00B76FCD"/>
    <w:rsid w:val="00B7764D"/>
    <w:rsid w:val="00B804F8"/>
    <w:rsid w:val="00B8095A"/>
    <w:rsid w:val="00B81274"/>
    <w:rsid w:val="00B815D3"/>
    <w:rsid w:val="00B81742"/>
    <w:rsid w:val="00B817B5"/>
    <w:rsid w:val="00B823A6"/>
    <w:rsid w:val="00B83E76"/>
    <w:rsid w:val="00B83FA0"/>
    <w:rsid w:val="00B84156"/>
    <w:rsid w:val="00B846E6"/>
    <w:rsid w:val="00B8537B"/>
    <w:rsid w:val="00B85586"/>
    <w:rsid w:val="00B86289"/>
    <w:rsid w:val="00B863B3"/>
    <w:rsid w:val="00B869D3"/>
    <w:rsid w:val="00B86CF8"/>
    <w:rsid w:val="00B86E44"/>
    <w:rsid w:val="00B87359"/>
    <w:rsid w:val="00B87F1C"/>
    <w:rsid w:val="00B90D8D"/>
    <w:rsid w:val="00B91263"/>
    <w:rsid w:val="00B91B61"/>
    <w:rsid w:val="00B93849"/>
    <w:rsid w:val="00B938BD"/>
    <w:rsid w:val="00B93CF3"/>
    <w:rsid w:val="00B9407F"/>
    <w:rsid w:val="00B944E9"/>
    <w:rsid w:val="00B945D7"/>
    <w:rsid w:val="00B94896"/>
    <w:rsid w:val="00B94CDD"/>
    <w:rsid w:val="00B94DA7"/>
    <w:rsid w:val="00B95163"/>
    <w:rsid w:val="00B954D0"/>
    <w:rsid w:val="00B96DD9"/>
    <w:rsid w:val="00B96EA6"/>
    <w:rsid w:val="00B9789D"/>
    <w:rsid w:val="00B97A4C"/>
    <w:rsid w:val="00BA050E"/>
    <w:rsid w:val="00BA1289"/>
    <w:rsid w:val="00BA14B2"/>
    <w:rsid w:val="00BA15DC"/>
    <w:rsid w:val="00BA1E2F"/>
    <w:rsid w:val="00BA1EB8"/>
    <w:rsid w:val="00BA2C82"/>
    <w:rsid w:val="00BA3869"/>
    <w:rsid w:val="00BA4399"/>
    <w:rsid w:val="00BA4452"/>
    <w:rsid w:val="00BA46C6"/>
    <w:rsid w:val="00BA4ACF"/>
    <w:rsid w:val="00BA5039"/>
    <w:rsid w:val="00BA583B"/>
    <w:rsid w:val="00BA5DF2"/>
    <w:rsid w:val="00BA5EC7"/>
    <w:rsid w:val="00BA6319"/>
    <w:rsid w:val="00BA63CE"/>
    <w:rsid w:val="00BA676E"/>
    <w:rsid w:val="00BA6980"/>
    <w:rsid w:val="00BA6EF2"/>
    <w:rsid w:val="00BA7227"/>
    <w:rsid w:val="00BA763C"/>
    <w:rsid w:val="00BA784D"/>
    <w:rsid w:val="00BA7CD7"/>
    <w:rsid w:val="00BB00E5"/>
    <w:rsid w:val="00BB1688"/>
    <w:rsid w:val="00BB1EFB"/>
    <w:rsid w:val="00BB269F"/>
    <w:rsid w:val="00BB27CC"/>
    <w:rsid w:val="00BB2ACE"/>
    <w:rsid w:val="00BB2E4E"/>
    <w:rsid w:val="00BB2E62"/>
    <w:rsid w:val="00BB36C9"/>
    <w:rsid w:val="00BB3A66"/>
    <w:rsid w:val="00BB40D1"/>
    <w:rsid w:val="00BB6D85"/>
    <w:rsid w:val="00BB777D"/>
    <w:rsid w:val="00BB7EC0"/>
    <w:rsid w:val="00BB7F88"/>
    <w:rsid w:val="00BC0207"/>
    <w:rsid w:val="00BC089F"/>
    <w:rsid w:val="00BC0A0C"/>
    <w:rsid w:val="00BC0A5A"/>
    <w:rsid w:val="00BC0E64"/>
    <w:rsid w:val="00BC25D1"/>
    <w:rsid w:val="00BC2DBD"/>
    <w:rsid w:val="00BC3BCB"/>
    <w:rsid w:val="00BC3CF1"/>
    <w:rsid w:val="00BC4202"/>
    <w:rsid w:val="00BC428A"/>
    <w:rsid w:val="00BC4C40"/>
    <w:rsid w:val="00BC5A29"/>
    <w:rsid w:val="00BC5AE3"/>
    <w:rsid w:val="00BC5BAD"/>
    <w:rsid w:val="00BC692A"/>
    <w:rsid w:val="00BC76C5"/>
    <w:rsid w:val="00BC7F94"/>
    <w:rsid w:val="00BD1039"/>
    <w:rsid w:val="00BD10B7"/>
    <w:rsid w:val="00BD138A"/>
    <w:rsid w:val="00BD164A"/>
    <w:rsid w:val="00BD1BDD"/>
    <w:rsid w:val="00BD1D7D"/>
    <w:rsid w:val="00BD1E27"/>
    <w:rsid w:val="00BD2B4D"/>
    <w:rsid w:val="00BD2F08"/>
    <w:rsid w:val="00BD2FB9"/>
    <w:rsid w:val="00BD31C2"/>
    <w:rsid w:val="00BD3683"/>
    <w:rsid w:val="00BD450A"/>
    <w:rsid w:val="00BD4717"/>
    <w:rsid w:val="00BD48EA"/>
    <w:rsid w:val="00BD4BA8"/>
    <w:rsid w:val="00BD5624"/>
    <w:rsid w:val="00BD62E6"/>
    <w:rsid w:val="00BD6B0E"/>
    <w:rsid w:val="00BD734D"/>
    <w:rsid w:val="00BD7941"/>
    <w:rsid w:val="00BE0591"/>
    <w:rsid w:val="00BE0C55"/>
    <w:rsid w:val="00BE0F03"/>
    <w:rsid w:val="00BE11A2"/>
    <w:rsid w:val="00BE1EF0"/>
    <w:rsid w:val="00BE246C"/>
    <w:rsid w:val="00BE2657"/>
    <w:rsid w:val="00BE2FD2"/>
    <w:rsid w:val="00BE377A"/>
    <w:rsid w:val="00BE37AE"/>
    <w:rsid w:val="00BE3B14"/>
    <w:rsid w:val="00BE3C65"/>
    <w:rsid w:val="00BE4222"/>
    <w:rsid w:val="00BE472D"/>
    <w:rsid w:val="00BE4C03"/>
    <w:rsid w:val="00BE7F4D"/>
    <w:rsid w:val="00BF03C0"/>
    <w:rsid w:val="00BF0EBF"/>
    <w:rsid w:val="00BF1534"/>
    <w:rsid w:val="00BF2021"/>
    <w:rsid w:val="00BF21D4"/>
    <w:rsid w:val="00BF2DDC"/>
    <w:rsid w:val="00BF32DE"/>
    <w:rsid w:val="00BF4A15"/>
    <w:rsid w:val="00BF4E0E"/>
    <w:rsid w:val="00BF4E27"/>
    <w:rsid w:val="00BF4F7C"/>
    <w:rsid w:val="00BF537B"/>
    <w:rsid w:val="00BF5901"/>
    <w:rsid w:val="00BF626A"/>
    <w:rsid w:val="00BF688E"/>
    <w:rsid w:val="00BF6D77"/>
    <w:rsid w:val="00BF704C"/>
    <w:rsid w:val="00BF739A"/>
    <w:rsid w:val="00BF7EF5"/>
    <w:rsid w:val="00C00BF6"/>
    <w:rsid w:val="00C0234A"/>
    <w:rsid w:val="00C0247B"/>
    <w:rsid w:val="00C0378E"/>
    <w:rsid w:val="00C04314"/>
    <w:rsid w:val="00C04BD0"/>
    <w:rsid w:val="00C05730"/>
    <w:rsid w:val="00C05AF4"/>
    <w:rsid w:val="00C05AFD"/>
    <w:rsid w:val="00C0661C"/>
    <w:rsid w:val="00C0675F"/>
    <w:rsid w:val="00C06ECC"/>
    <w:rsid w:val="00C0702A"/>
    <w:rsid w:val="00C0724C"/>
    <w:rsid w:val="00C07C11"/>
    <w:rsid w:val="00C07E10"/>
    <w:rsid w:val="00C10015"/>
    <w:rsid w:val="00C1110A"/>
    <w:rsid w:val="00C11689"/>
    <w:rsid w:val="00C12414"/>
    <w:rsid w:val="00C12ECB"/>
    <w:rsid w:val="00C148B2"/>
    <w:rsid w:val="00C14ABD"/>
    <w:rsid w:val="00C151E0"/>
    <w:rsid w:val="00C155A8"/>
    <w:rsid w:val="00C159FD"/>
    <w:rsid w:val="00C15B31"/>
    <w:rsid w:val="00C15F66"/>
    <w:rsid w:val="00C1604F"/>
    <w:rsid w:val="00C166D4"/>
    <w:rsid w:val="00C168E5"/>
    <w:rsid w:val="00C1696D"/>
    <w:rsid w:val="00C16C90"/>
    <w:rsid w:val="00C17AB5"/>
    <w:rsid w:val="00C20051"/>
    <w:rsid w:val="00C2021B"/>
    <w:rsid w:val="00C20B6C"/>
    <w:rsid w:val="00C20B86"/>
    <w:rsid w:val="00C21145"/>
    <w:rsid w:val="00C215ED"/>
    <w:rsid w:val="00C22350"/>
    <w:rsid w:val="00C2302B"/>
    <w:rsid w:val="00C23615"/>
    <w:rsid w:val="00C2397E"/>
    <w:rsid w:val="00C23A83"/>
    <w:rsid w:val="00C24381"/>
    <w:rsid w:val="00C24801"/>
    <w:rsid w:val="00C24C2E"/>
    <w:rsid w:val="00C24C7A"/>
    <w:rsid w:val="00C24FFB"/>
    <w:rsid w:val="00C25CFF"/>
    <w:rsid w:val="00C25EA6"/>
    <w:rsid w:val="00C26164"/>
    <w:rsid w:val="00C261C1"/>
    <w:rsid w:val="00C26574"/>
    <w:rsid w:val="00C26DBF"/>
    <w:rsid w:val="00C27199"/>
    <w:rsid w:val="00C27204"/>
    <w:rsid w:val="00C304E9"/>
    <w:rsid w:val="00C30B0B"/>
    <w:rsid w:val="00C31320"/>
    <w:rsid w:val="00C316B4"/>
    <w:rsid w:val="00C332D4"/>
    <w:rsid w:val="00C33A66"/>
    <w:rsid w:val="00C33E51"/>
    <w:rsid w:val="00C34C45"/>
    <w:rsid w:val="00C34C47"/>
    <w:rsid w:val="00C34FCE"/>
    <w:rsid w:val="00C35411"/>
    <w:rsid w:val="00C35EED"/>
    <w:rsid w:val="00C36B2C"/>
    <w:rsid w:val="00C3701A"/>
    <w:rsid w:val="00C379EF"/>
    <w:rsid w:val="00C405C8"/>
    <w:rsid w:val="00C40C2F"/>
    <w:rsid w:val="00C415AC"/>
    <w:rsid w:val="00C4297A"/>
    <w:rsid w:val="00C4360C"/>
    <w:rsid w:val="00C439B8"/>
    <w:rsid w:val="00C43A0B"/>
    <w:rsid w:val="00C43EDA"/>
    <w:rsid w:val="00C43FEC"/>
    <w:rsid w:val="00C4414C"/>
    <w:rsid w:val="00C45512"/>
    <w:rsid w:val="00C4602B"/>
    <w:rsid w:val="00C46564"/>
    <w:rsid w:val="00C46BFA"/>
    <w:rsid w:val="00C46DDF"/>
    <w:rsid w:val="00C500A1"/>
    <w:rsid w:val="00C50A02"/>
    <w:rsid w:val="00C51149"/>
    <w:rsid w:val="00C5117E"/>
    <w:rsid w:val="00C512D1"/>
    <w:rsid w:val="00C51856"/>
    <w:rsid w:val="00C51B04"/>
    <w:rsid w:val="00C51DB5"/>
    <w:rsid w:val="00C53CE9"/>
    <w:rsid w:val="00C5531B"/>
    <w:rsid w:val="00C55375"/>
    <w:rsid w:val="00C5570F"/>
    <w:rsid w:val="00C56C98"/>
    <w:rsid w:val="00C56DE1"/>
    <w:rsid w:val="00C56DEE"/>
    <w:rsid w:val="00C57120"/>
    <w:rsid w:val="00C571D5"/>
    <w:rsid w:val="00C575D4"/>
    <w:rsid w:val="00C57612"/>
    <w:rsid w:val="00C60CB2"/>
    <w:rsid w:val="00C61223"/>
    <w:rsid w:val="00C61246"/>
    <w:rsid w:val="00C618A8"/>
    <w:rsid w:val="00C61A78"/>
    <w:rsid w:val="00C629F3"/>
    <w:rsid w:val="00C62B88"/>
    <w:rsid w:val="00C62CD3"/>
    <w:rsid w:val="00C634F9"/>
    <w:rsid w:val="00C63CDE"/>
    <w:rsid w:val="00C643ED"/>
    <w:rsid w:val="00C64534"/>
    <w:rsid w:val="00C64D93"/>
    <w:rsid w:val="00C64F49"/>
    <w:rsid w:val="00C64F71"/>
    <w:rsid w:val="00C650E3"/>
    <w:rsid w:val="00C65200"/>
    <w:rsid w:val="00C65BD3"/>
    <w:rsid w:val="00C664FB"/>
    <w:rsid w:val="00C665DE"/>
    <w:rsid w:val="00C667C3"/>
    <w:rsid w:val="00C6728B"/>
    <w:rsid w:val="00C70718"/>
    <w:rsid w:val="00C70B25"/>
    <w:rsid w:val="00C71528"/>
    <w:rsid w:val="00C717E4"/>
    <w:rsid w:val="00C7191B"/>
    <w:rsid w:val="00C71F09"/>
    <w:rsid w:val="00C72588"/>
    <w:rsid w:val="00C727B9"/>
    <w:rsid w:val="00C72F44"/>
    <w:rsid w:val="00C73670"/>
    <w:rsid w:val="00C737D1"/>
    <w:rsid w:val="00C738A0"/>
    <w:rsid w:val="00C73DE0"/>
    <w:rsid w:val="00C74609"/>
    <w:rsid w:val="00C749AB"/>
    <w:rsid w:val="00C75A8F"/>
    <w:rsid w:val="00C76129"/>
    <w:rsid w:val="00C76C0C"/>
    <w:rsid w:val="00C76FFC"/>
    <w:rsid w:val="00C774E0"/>
    <w:rsid w:val="00C776BA"/>
    <w:rsid w:val="00C7791E"/>
    <w:rsid w:val="00C81716"/>
    <w:rsid w:val="00C832CB"/>
    <w:rsid w:val="00C84085"/>
    <w:rsid w:val="00C852DC"/>
    <w:rsid w:val="00C854A8"/>
    <w:rsid w:val="00C85677"/>
    <w:rsid w:val="00C85E17"/>
    <w:rsid w:val="00C868A7"/>
    <w:rsid w:val="00C86ABA"/>
    <w:rsid w:val="00C86BF7"/>
    <w:rsid w:val="00C87164"/>
    <w:rsid w:val="00C8786A"/>
    <w:rsid w:val="00C87BBA"/>
    <w:rsid w:val="00C87BD0"/>
    <w:rsid w:val="00C905E5"/>
    <w:rsid w:val="00C90754"/>
    <w:rsid w:val="00C90B95"/>
    <w:rsid w:val="00C90BC4"/>
    <w:rsid w:val="00C90CA9"/>
    <w:rsid w:val="00C91802"/>
    <w:rsid w:val="00C92E41"/>
    <w:rsid w:val="00C92F62"/>
    <w:rsid w:val="00C93097"/>
    <w:rsid w:val="00C93B40"/>
    <w:rsid w:val="00C93DB5"/>
    <w:rsid w:val="00C94CB9"/>
    <w:rsid w:val="00C95853"/>
    <w:rsid w:val="00C95C2F"/>
    <w:rsid w:val="00C95F87"/>
    <w:rsid w:val="00C96035"/>
    <w:rsid w:val="00C968EF"/>
    <w:rsid w:val="00C972CE"/>
    <w:rsid w:val="00CA0492"/>
    <w:rsid w:val="00CA05B0"/>
    <w:rsid w:val="00CA0632"/>
    <w:rsid w:val="00CA0A04"/>
    <w:rsid w:val="00CA2528"/>
    <w:rsid w:val="00CA3CAB"/>
    <w:rsid w:val="00CA3FC0"/>
    <w:rsid w:val="00CA5685"/>
    <w:rsid w:val="00CA6A2E"/>
    <w:rsid w:val="00CA6B56"/>
    <w:rsid w:val="00CA7D3E"/>
    <w:rsid w:val="00CB0317"/>
    <w:rsid w:val="00CB0662"/>
    <w:rsid w:val="00CB0A82"/>
    <w:rsid w:val="00CB0F2F"/>
    <w:rsid w:val="00CB0F76"/>
    <w:rsid w:val="00CB1556"/>
    <w:rsid w:val="00CB2913"/>
    <w:rsid w:val="00CB3970"/>
    <w:rsid w:val="00CB42B9"/>
    <w:rsid w:val="00CB4550"/>
    <w:rsid w:val="00CB4F39"/>
    <w:rsid w:val="00CB52A4"/>
    <w:rsid w:val="00CB537C"/>
    <w:rsid w:val="00CB5A26"/>
    <w:rsid w:val="00CB645B"/>
    <w:rsid w:val="00CB65DB"/>
    <w:rsid w:val="00CB6A93"/>
    <w:rsid w:val="00CB6C79"/>
    <w:rsid w:val="00CB77C3"/>
    <w:rsid w:val="00CB7E9C"/>
    <w:rsid w:val="00CC0072"/>
    <w:rsid w:val="00CC027A"/>
    <w:rsid w:val="00CC0915"/>
    <w:rsid w:val="00CC1398"/>
    <w:rsid w:val="00CC1AF5"/>
    <w:rsid w:val="00CC1B74"/>
    <w:rsid w:val="00CC291E"/>
    <w:rsid w:val="00CC2D03"/>
    <w:rsid w:val="00CC2EB0"/>
    <w:rsid w:val="00CC4701"/>
    <w:rsid w:val="00CC56B4"/>
    <w:rsid w:val="00CC5F95"/>
    <w:rsid w:val="00CC642A"/>
    <w:rsid w:val="00CC6AC7"/>
    <w:rsid w:val="00CC733D"/>
    <w:rsid w:val="00CC7617"/>
    <w:rsid w:val="00CC7E0D"/>
    <w:rsid w:val="00CC7E97"/>
    <w:rsid w:val="00CD00EB"/>
    <w:rsid w:val="00CD1255"/>
    <w:rsid w:val="00CD1484"/>
    <w:rsid w:val="00CD1892"/>
    <w:rsid w:val="00CD1C01"/>
    <w:rsid w:val="00CD1D00"/>
    <w:rsid w:val="00CD2009"/>
    <w:rsid w:val="00CD27AC"/>
    <w:rsid w:val="00CD2A82"/>
    <w:rsid w:val="00CD3CAB"/>
    <w:rsid w:val="00CD44FF"/>
    <w:rsid w:val="00CD46A7"/>
    <w:rsid w:val="00CD47BC"/>
    <w:rsid w:val="00CD4E50"/>
    <w:rsid w:val="00CD57CB"/>
    <w:rsid w:val="00CD64E1"/>
    <w:rsid w:val="00CD66BA"/>
    <w:rsid w:val="00CD68D5"/>
    <w:rsid w:val="00CD699D"/>
    <w:rsid w:val="00CD6BA3"/>
    <w:rsid w:val="00CD70DB"/>
    <w:rsid w:val="00CD7544"/>
    <w:rsid w:val="00CD78D4"/>
    <w:rsid w:val="00CE0697"/>
    <w:rsid w:val="00CE14CB"/>
    <w:rsid w:val="00CE2E2E"/>
    <w:rsid w:val="00CE3A51"/>
    <w:rsid w:val="00CE41F9"/>
    <w:rsid w:val="00CE59F6"/>
    <w:rsid w:val="00CE66CD"/>
    <w:rsid w:val="00CE6BA9"/>
    <w:rsid w:val="00CE71C3"/>
    <w:rsid w:val="00CE727A"/>
    <w:rsid w:val="00CF029C"/>
    <w:rsid w:val="00CF0AF0"/>
    <w:rsid w:val="00CF157E"/>
    <w:rsid w:val="00CF1631"/>
    <w:rsid w:val="00CF1834"/>
    <w:rsid w:val="00CF1AAA"/>
    <w:rsid w:val="00CF1EC2"/>
    <w:rsid w:val="00CF2ACF"/>
    <w:rsid w:val="00CF345B"/>
    <w:rsid w:val="00CF475F"/>
    <w:rsid w:val="00CF5008"/>
    <w:rsid w:val="00CF5069"/>
    <w:rsid w:val="00CF5E34"/>
    <w:rsid w:val="00CF6707"/>
    <w:rsid w:val="00CF7101"/>
    <w:rsid w:val="00CF7327"/>
    <w:rsid w:val="00CF7385"/>
    <w:rsid w:val="00CF7539"/>
    <w:rsid w:val="00CF75C6"/>
    <w:rsid w:val="00CF7B77"/>
    <w:rsid w:val="00CF7DF5"/>
    <w:rsid w:val="00D001D2"/>
    <w:rsid w:val="00D02A80"/>
    <w:rsid w:val="00D0352D"/>
    <w:rsid w:val="00D038DC"/>
    <w:rsid w:val="00D04F01"/>
    <w:rsid w:val="00D04F8B"/>
    <w:rsid w:val="00D054EF"/>
    <w:rsid w:val="00D05637"/>
    <w:rsid w:val="00D05BA9"/>
    <w:rsid w:val="00D05EB1"/>
    <w:rsid w:val="00D0650B"/>
    <w:rsid w:val="00D068AA"/>
    <w:rsid w:val="00D06E71"/>
    <w:rsid w:val="00D06E9C"/>
    <w:rsid w:val="00D0714B"/>
    <w:rsid w:val="00D0764E"/>
    <w:rsid w:val="00D07D82"/>
    <w:rsid w:val="00D10327"/>
    <w:rsid w:val="00D103C9"/>
    <w:rsid w:val="00D1079C"/>
    <w:rsid w:val="00D10BE1"/>
    <w:rsid w:val="00D11FE3"/>
    <w:rsid w:val="00D12393"/>
    <w:rsid w:val="00D12945"/>
    <w:rsid w:val="00D12CC0"/>
    <w:rsid w:val="00D12DA1"/>
    <w:rsid w:val="00D130C0"/>
    <w:rsid w:val="00D1343A"/>
    <w:rsid w:val="00D13D50"/>
    <w:rsid w:val="00D14101"/>
    <w:rsid w:val="00D144D8"/>
    <w:rsid w:val="00D14919"/>
    <w:rsid w:val="00D14E25"/>
    <w:rsid w:val="00D15470"/>
    <w:rsid w:val="00D15AE3"/>
    <w:rsid w:val="00D160C4"/>
    <w:rsid w:val="00D165D8"/>
    <w:rsid w:val="00D1724E"/>
    <w:rsid w:val="00D17C26"/>
    <w:rsid w:val="00D17E08"/>
    <w:rsid w:val="00D206F6"/>
    <w:rsid w:val="00D20FD1"/>
    <w:rsid w:val="00D214D4"/>
    <w:rsid w:val="00D21AAA"/>
    <w:rsid w:val="00D21E6F"/>
    <w:rsid w:val="00D2218A"/>
    <w:rsid w:val="00D22B13"/>
    <w:rsid w:val="00D2371E"/>
    <w:rsid w:val="00D237E0"/>
    <w:rsid w:val="00D23A17"/>
    <w:rsid w:val="00D25676"/>
    <w:rsid w:val="00D2579F"/>
    <w:rsid w:val="00D2580E"/>
    <w:rsid w:val="00D265A7"/>
    <w:rsid w:val="00D2690C"/>
    <w:rsid w:val="00D27129"/>
    <w:rsid w:val="00D279E7"/>
    <w:rsid w:val="00D27F75"/>
    <w:rsid w:val="00D3046D"/>
    <w:rsid w:val="00D30497"/>
    <w:rsid w:val="00D30C4D"/>
    <w:rsid w:val="00D30F5F"/>
    <w:rsid w:val="00D31243"/>
    <w:rsid w:val="00D316D9"/>
    <w:rsid w:val="00D31B07"/>
    <w:rsid w:val="00D31B9D"/>
    <w:rsid w:val="00D3272E"/>
    <w:rsid w:val="00D32D38"/>
    <w:rsid w:val="00D32FA0"/>
    <w:rsid w:val="00D33112"/>
    <w:rsid w:val="00D331CB"/>
    <w:rsid w:val="00D3451E"/>
    <w:rsid w:val="00D3497A"/>
    <w:rsid w:val="00D35F2F"/>
    <w:rsid w:val="00D35FC6"/>
    <w:rsid w:val="00D36BB8"/>
    <w:rsid w:val="00D3756D"/>
    <w:rsid w:val="00D377D4"/>
    <w:rsid w:val="00D401A1"/>
    <w:rsid w:val="00D40217"/>
    <w:rsid w:val="00D40385"/>
    <w:rsid w:val="00D404CE"/>
    <w:rsid w:val="00D40E8F"/>
    <w:rsid w:val="00D412BF"/>
    <w:rsid w:val="00D417C6"/>
    <w:rsid w:val="00D417D0"/>
    <w:rsid w:val="00D42B0C"/>
    <w:rsid w:val="00D42D6E"/>
    <w:rsid w:val="00D43DEF"/>
    <w:rsid w:val="00D44259"/>
    <w:rsid w:val="00D45C61"/>
    <w:rsid w:val="00D45DDC"/>
    <w:rsid w:val="00D5064C"/>
    <w:rsid w:val="00D50C94"/>
    <w:rsid w:val="00D511E7"/>
    <w:rsid w:val="00D51372"/>
    <w:rsid w:val="00D517ED"/>
    <w:rsid w:val="00D5251C"/>
    <w:rsid w:val="00D52F56"/>
    <w:rsid w:val="00D539DA"/>
    <w:rsid w:val="00D54A50"/>
    <w:rsid w:val="00D54FFD"/>
    <w:rsid w:val="00D5552C"/>
    <w:rsid w:val="00D5556D"/>
    <w:rsid w:val="00D55C34"/>
    <w:rsid w:val="00D55C81"/>
    <w:rsid w:val="00D5674B"/>
    <w:rsid w:val="00D56B56"/>
    <w:rsid w:val="00D56BF5"/>
    <w:rsid w:val="00D56F99"/>
    <w:rsid w:val="00D5743F"/>
    <w:rsid w:val="00D57F1F"/>
    <w:rsid w:val="00D60065"/>
    <w:rsid w:val="00D60270"/>
    <w:rsid w:val="00D605C2"/>
    <w:rsid w:val="00D60733"/>
    <w:rsid w:val="00D60C60"/>
    <w:rsid w:val="00D61E1D"/>
    <w:rsid w:val="00D629A4"/>
    <w:rsid w:val="00D62BDF"/>
    <w:rsid w:val="00D62EEE"/>
    <w:rsid w:val="00D64F1C"/>
    <w:rsid w:val="00D6570C"/>
    <w:rsid w:val="00D659EA"/>
    <w:rsid w:val="00D65A89"/>
    <w:rsid w:val="00D65E85"/>
    <w:rsid w:val="00D6611C"/>
    <w:rsid w:val="00D671C7"/>
    <w:rsid w:val="00D675B0"/>
    <w:rsid w:val="00D675DE"/>
    <w:rsid w:val="00D678BB"/>
    <w:rsid w:val="00D67D81"/>
    <w:rsid w:val="00D70170"/>
    <w:rsid w:val="00D702E8"/>
    <w:rsid w:val="00D70552"/>
    <w:rsid w:val="00D70D42"/>
    <w:rsid w:val="00D71285"/>
    <w:rsid w:val="00D71ABC"/>
    <w:rsid w:val="00D721C5"/>
    <w:rsid w:val="00D72454"/>
    <w:rsid w:val="00D729A7"/>
    <w:rsid w:val="00D72A5B"/>
    <w:rsid w:val="00D73991"/>
    <w:rsid w:val="00D73CD4"/>
    <w:rsid w:val="00D73F06"/>
    <w:rsid w:val="00D740B2"/>
    <w:rsid w:val="00D74247"/>
    <w:rsid w:val="00D743F1"/>
    <w:rsid w:val="00D744CF"/>
    <w:rsid w:val="00D7456E"/>
    <w:rsid w:val="00D753A9"/>
    <w:rsid w:val="00D755F7"/>
    <w:rsid w:val="00D75DDB"/>
    <w:rsid w:val="00D75E4B"/>
    <w:rsid w:val="00D774F4"/>
    <w:rsid w:val="00D77687"/>
    <w:rsid w:val="00D77AF6"/>
    <w:rsid w:val="00D804C5"/>
    <w:rsid w:val="00D815E6"/>
    <w:rsid w:val="00D81A28"/>
    <w:rsid w:val="00D81BDE"/>
    <w:rsid w:val="00D8201D"/>
    <w:rsid w:val="00D82B00"/>
    <w:rsid w:val="00D82B04"/>
    <w:rsid w:val="00D82BE4"/>
    <w:rsid w:val="00D82E05"/>
    <w:rsid w:val="00D83C0D"/>
    <w:rsid w:val="00D83C80"/>
    <w:rsid w:val="00D83F5B"/>
    <w:rsid w:val="00D85FDE"/>
    <w:rsid w:val="00D8665E"/>
    <w:rsid w:val="00D869C1"/>
    <w:rsid w:val="00D86EC6"/>
    <w:rsid w:val="00D87418"/>
    <w:rsid w:val="00D87A39"/>
    <w:rsid w:val="00D87FE6"/>
    <w:rsid w:val="00D90BC3"/>
    <w:rsid w:val="00D90C93"/>
    <w:rsid w:val="00D90DB9"/>
    <w:rsid w:val="00D91001"/>
    <w:rsid w:val="00D910FF"/>
    <w:rsid w:val="00D91337"/>
    <w:rsid w:val="00D915C9"/>
    <w:rsid w:val="00D918DA"/>
    <w:rsid w:val="00D9198F"/>
    <w:rsid w:val="00D92078"/>
    <w:rsid w:val="00D926F0"/>
    <w:rsid w:val="00D92A87"/>
    <w:rsid w:val="00D9384E"/>
    <w:rsid w:val="00D93AEE"/>
    <w:rsid w:val="00D9413E"/>
    <w:rsid w:val="00D94C8D"/>
    <w:rsid w:val="00D95F88"/>
    <w:rsid w:val="00D96698"/>
    <w:rsid w:val="00D96876"/>
    <w:rsid w:val="00D96940"/>
    <w:rsid w:val="00D96B12"/>
    <w:rsid w:val="00D96F59"/>
    <w:rsid w:val="00D9726C"/>
    <w:rsid w:val="00DA0175"/>
    <w:rsid w:val="00DA099C"/>
    <w:rsid w:val="00DA0F18"/>
    <w:rsid w:val="00DA2125"/>
    <w:rsid w:val="00DA21EC"/>
    <w:rsid w:val="00DA24DE"/>
    <w:rsid w:val="00DA270C"/>
    <w:rsid w:val="00DA281F"/>
    <w:rsid w:val="00DA3C5B"/>
    <w:rsid w:val="00DA3D23"/>
    <w:rsid w:val="00DA4A61"/>
    <w:rsid w:val="00DA5AFE"/>
    <w:rsid w:val="00DA61AB"/>
    <w:rsid w:val="00DA61CD"/>
    <w:rsid w:val="00DA6EE2"/>
    <w:rsid w:val="00DA718A"/>
    <w:rsid w:val="00DA78CF"/>
    <w:rsid w:val="00DA78D5"/>
    <w:rsid w:val="00DA7A89"/>
    <w:rsid w:val="00DA7BF4"/>
    <w:rsid w:val="00DB052F"/>
    <w:rsid w:val="00DB14D3"/>
    <w:rsid w:val="00DB154B"/>
    <w:rsid w:val="00DB1BDC"/>
    <w:rsid w:val="00DB3490"/>
    <w:rsid w:val="00DB3593"/>
    <w:rsid w:val="00DB440B"/>
    <w:rsid w:val="00DB4426"/>
    <w:rsid w:val="00DB4522"/>
    <w:rsid w:val="00DB4B40"/>
    <w:rsid w:val="00DB4F12"/>
    <w:rsid w:val="00DB4F21"/>
    <w:rsid w:val="00DB4F42"/>
    <w:rsid w:val="00DB540C"/>
    <w:rsid w:val="00DB6F96"/>
    <w:rsid w:val="00DB71B9"/>
    <w:rsid w:val="00DB733F"/>
    <w:rsid w:val="00DB7662"/>
    <w:rsid w:val="00DB7E46"/>
    <w:rsid w:val="00DC1395"/>
    <w:rsid w:val="00DC203C"/>
    <w:rsid w:val="00DC32FC"/>
    <w:rsid w:val="00DC3D89"/>
    <w:rsid w:val="00DC4567"/>
    <w:rsid w:val="00DC4D6C"/>
    <w:rsid w:val="00DC4F47"/>
    <w:rsid w:val="00DC5059"/>
    <w:rsid w:val="00DC5860"/>
    <w:rsid w:val="00DC5BD0"/>
    <w:rsid w:val="00DC5BE2"/>
    <w:rsid w:val="00DC6284"/>
    <w:rsid w:val="00DC628E"/>
    <w:rsid w:val="00DC6747"/>
    <w:rsid w:val="00DC6AF3"/>
    <w:rsid w:val="00DC7608"/>
    <w:rsid w:val="00DC761E"/>
    <w:rsid w:val="00DC7B3B"/>
    <w:rsid w:val="00DC7CFC"/>
    <w:rsid w:val="00DD09F2"/>
    <w:rsid w:val="00DD0DEE"/>
    <w:rsid w:val="00DD1205"/>
    <w:rsid w:val="00DD1633"/>
    <w:rsid w:val="00DD17A0"/>
    <w:rsid w:val="00DD1B97"/>
    <w:rsid w:val="00DD2831"/>
    <w:rsid w:val="00DD2A6D"/>
    <w:rsid w:val="00DD2E17"/>
    <w:rsid w:val="00DD42DE"/>
    <w:rsid w:val="00DD4309"/>
    <w:rsid w:val="00DD4344"/>
    <w:rsid w:val="00DD4357"/>
    <w:rsid w:val="00DD4DDD"/>
    <w:rsid w:val="00DD573B"/>
    <w:rsid w:val="00DD57E7"/>
    <w:rsid w:val="00DD5A1E"/>
    <w:rsid w:val="00DD5B8C"/>
    <w:rsid w:val="00DD5DFA"/>
    <w:rsid w:val="00DD5E91"/>
    <w:rsid w:val="00DD6CE2"/>
    <w:rsid w:val="00DD720D"/>
    <w:rsid w:val="00DE0229"/>
    <w:rsid w:val="00DE04E0"/>
    <w:rsid w:val="00DE12F1"/>
    <w:rsid w:val="00DE1A9D"/>
    <w:rsid w:val="00DE1CB1"/>
    <w:rsid w:val="00DE2073"/>
    <w:rsid w:val="00DE30AC"/>
    <w:rsid w:val="00DE38D1"/>
    <w:rsid w:val="00DE4106"/>
    <w:rsid w:val="00DE466B"/>
    <w:rsid w:val="00DE48F4"/>
    <w:rsid w:val="00DE5563"/>
    <w:rsid w:val="00DE5C19"/>
    <w:rsid w:val="00DE5D48"/>
    <w:rsid w:val="00DE6E4D"/>
    <w:rsid w:val="00DE7498"/>
    <w:rsid w:val="00DE75EF"/>
    <w:rsid w:val="00DE7611"/>
    <w:rsid w:val="00DE7D19"/>
    <w:rsid w:val="00DF05A0"/>
    <w:rsid w:val="00DF1162"/>
    <w:rsid w:val="00DF1BA8"/>
    <w:rsid w:val="00DF1F63"/>
    <w:rsid w:val="00DF28F2"/>
    <w:rsid w:val="00DF2BFF"/>
    <w:rsid w:val="00DF339B"/>
    <w:rsid w:val="00DF3798"/>
    <w:rsid w:val="00DF393E"/>
    <w:rsid w:val="00DF4FF1"/>
    <w:rsid w:val="00DF56A3"/>
    <w:rsid w:val="00DF5B33"/>
    <w:rsid w:val="00DF6FD2"/>
    <w:rsid w:val="00DF72EF"/>
    <w:rsid w:val="00DF743D"/>
    <w:rsid w:val="00DF7724"/>
    <w:rsid w:val="00E000D8"/>
    <w:rsid w:val="00E00C1E"/>
    <w:rsid w:val="00E00F5F"/>
    <w:rsid w:val="00E010E6"/>
    <w:rsid w:val="00E01377"/>
    <w:rsid w:val="00E014E7"/>
    <w:rsid w:val="00E0232F"/>
    <w:rsid w:val="00E026A9"/>
    <w:rsid w:val="00E0356F"/>
    <w:rsid w:val="00E03B42"/>
    <w:rsid w:val="00E03C10"/>
    <w:rsid w:val="00E0479F"/>
    <w:rsid w:val="00E04816"/>
    <w:rsid w:val="00E04982"/>
    <w:rsid w:val="00E04D6A"/>
    <w:rsid w:val="00E058DB"/>
    <w:rsid w:val="00E05950"/>
    <w:rsid w:val="00E05CD4"/>
    <w:rsid w:val="00E05DE8"/>
    <w:rsid w:val="00E06100"/>
    <w:rsid w:val="00E0614E"/>
    <w:rsid w:val="00E06E97"/>
    <w:rsid w:val="00E07B8F"/>
    <w:rsid w:val="00E105CE"/>
    <w:rsid w:val="00E10712"/>
    <w:rsid w:val="00E10DD1"/>
    <w:rsid w:val="00E1224C"/>
    <w:rsid w:val="00E1254C"/>
    <w:rsid w:val="00E12BDF"/>
    <w:rsid w:val="00E13326"/>
    <w:rsid w:val="00E13D07"/>
    <w:rsid w:val="00E14356"/>
    <w:rsid w:val="00E14961"/>
    <w:rsid w:val="00E14D76"/>
    <w:rsid w:val="00E15183"/>
    <w:rsid w:val="00E15D6C"/>
    <w:rsid w:val="00E1720B"/>
    <w:rsid w:val="00E203DE"/>
    <w:rsid w:val="00E20CE7"/>
    <w:rsid w:val="00E217B1"/>
    <w:rsid w:val="00E222FA"/>
    <w:rsid w:val="00E229CE"/>
    <w:rsid w:val="00E22B4A"/>
    <w:rsid w:val="00E2449B"/>
    <w:rsid w:val="00E24A62"/>
    <w:rsid w:val="00E24F52"/>
    <w:rsid w:val="00E255CC"/>
    <w:rsid w:val="00E25636"/>
    <w:rsid w:val="00E25755"/>
    <w:rsid w:val="00E25F90"/>
    <w:rsid w:val="00E266DD"/>
    <w:rsid w:val="00E26D2E"/>
    <w:rsid w:val="00E279B2"/>
    <w:rsid w:val="00E303C0"/>
    <w:rsid w:val="00E3055B"/>
    <w:rsid w:val="00E31687"/>
    <w:rsid w:val="00E31699"/>
    <w:rsid w:val="00E31761"/>
    <w:rsid w:val="00E31812"/>
    <w:rsid w:val="00E31889"/>
    <w:rsid w:val="00E31CE7"/>
    <w:rsid w:val="00E333D5"/>
    <w:rsid w:val="00E3394F"/>
    <w:rsid w:val="00E33A0B"/>
    <w:rsid w:val="00E34A2F"/>
    <w:rsid w:val="00E35A45"/>
    <w:rsid w:val="00E35F7F"/>
    <w:rsid w:val="00E36392"/>
    <w:rsid w:val="00E36B32"/>
    <w:rsid w:val="00E37A6F"/>
    <w:rsid w:val="00E37A9C"/>
    <w:rsid w:val="00E40222"/>
    <w:rsid w:val="00E40406"/>
    <w:rsid w:val="00E4082B"/>
    <w:rsid w:val="00E40835"/>
    <w:rsid w:val="00E408EC"/>
    <w:rsid w:val="00E409B5"/>
    <w:rsid w:val="00E40BCB"/>
    <w:rsid w:val="00E4208F"/>
    <w:rsid w:val="00E42E94"/>
    <w:rsid w:val="00E43006"/>
    <w:rsid w:val="00E4312A"/>
    <w:rsid w:val="00E4331B"/>
    <w:rsid w:val="00E43551"/>
    <w:rsid w:val="00E437FA"/>
    <w:rsid w:val="00E45A2C"/>
    <w:rsid w:val="00E46A6B"/>
    <w:rsid w:val="00E46A9C"/>
    <w:rsid w:val="00E47DB1"/>
    <w:rsid w:val="00E50BDD"/>
    <w:rsid w:val="00E510CF"/>
    <w:rsid w:val="00E513D7"/>
    <w:rsid w:val="00E519FE"/>
    <w:rsid w:val="00E5206C"/>
    <w:rsid w:val="00E52AAB"/>
    <w:rsid w:val="00E5448E"/>
    <w:rsid w:val="00E54E0D"/>
    <w:rsid w:val="00E55247"/>
    <w:rsid w:val="00E558E5"/>
    <w:rsid w:val="00E55B3C"/>
    <w:rsid w:val="00E56795"/>
    <w:rsid w:val="00E57932"/>
    <w:rsid w:val="00E606C4"/>
    <w:rsid w:val="00E60811"/>
    <w:rsid w:val="00E60AB8"/>
    <w:rsid w:val="00E6103E"/>
    <w:rsid w:val="00E6185F"/>
    <w:rsid w:val="00E61D32"/>
    <w:rsid w:val="00E63C60"/>
    <w:rsid w:val="00E64050"/>
    <w:rsid w:val="00E64B7B"/>
    <w:rsid w:val="00E6514D"/>
    <w:rsid w:val="00E65161"/>
    <w:rsid w:val="00E652C9"/>
    <w:rsid w:val="00E6593B"/>
    <w:rsid w:val="00E65D74"/>
    <w:rsid w:val="00E66E11"/>
    <w:rsid w:val="00E672C6"/>
    <w:rsid w:val="00E70192"/>
    <w:rsid w:val="00E70C55"/>
    <w:rsid w:val="00E70E34"/>
    <w:rsid w:val="00E71809"/>
    <w:rsid w:val="00E71D1E"/>
    <w:rsid w:val="00E725F7"/>
    <w:rsid w:val="00E726F2"/>
    <w:rsid w:val="00E728E2"/>
    <w:rsid w:val="00E738FA"/>
    <w:rsid w:val="00E739B6"/>
    <w:rsid w:val="00E74A2B"/>
    <w:rsid w:val="00E75667"/>
    <w:rsid w:val="00E756D3"/>
    <w:rsid w:val="00E75A5A"/>
    <w:rsid w:val="00E76004"/>
    <w:rsid w:val="00E7608F"/>
    <w:rsid w:val="00E760D7"/>
    <w:rsid w:val="00E769CC"/>
    <w:rsid w:val="00E76E26"/>
    <w:rsid w:val="00E77124"/>
    <w:rsid w:val="00E77341"/>
    <w:rsid w:val="00E7783E"/>
    <w:rsid w:val="00E778B8"/>
    <w:rsid w:val="00E801C7"/>
    <w:rsid w:val="00E8062F"/>
    <w:rsid w:val="00E80AF8"/>
    <w:rsid w:val="00E80BED"/>
    <w:rsid w:val="00E816E8"/>
    <w:rsid w:val="00E82592"/>
    <w:rsid w:val="00E825ED"/>
    <w:rsid w:val="00E827BB"/>
    <w:rsid w:val="00E82D24"/>
    <w:rsid w:val="00E8357D"/>
    <w:rsid w:val="00E83C4F"/>
    <w:rsid w:val="00E84212"/>
    <w:rsid w:val="00E84C04"/>
    <w:rsid w:val="00E84F72"/>
    <w:rsid w:val="00E856A2"/>
    <w:rsid w:val="00E8572B"/>
    <w:rsid w:val="00E8575B"/>
    <w:rsid w:val="00E85929"/>
    <w:rsid w:val="00E85AD2"/>
    <w:rsid w:val="00E86976"/>
    <w:rsid w:val="00E87A37"/>
    <w:rsid w:val="00E87CF7"/>
    <w:rsid w:val="00E9036E"/>
    <w:rsid w:val="00E9078A"/>
    <w:rsid w:val="00E912FD"/>
    <w:rsid w:val="00E91B26"/>
    <w:rsid w:val="00E92C6E"/>
    <w:rsid w:val="00E92D0B"/>
    <w:rsid w:val="00E92FFF"/>
    <w:rsid w:val="00E93195"/>
    <w:rsid w:val="00E9391C"/>
    <w:rsid w:val="00E93D05"/>
    <w:rsid w:val="00E951D8"/>
    <w:rsid w:val="00E95C2A"/>
    <w:rsid w:val="00E961CB"/>
    <w:rsid w:val="00E963BC"/>
    <w:rsid w:val="00E966A6"/>
    <w:rsid w:val="00E96E91"/>
    <w:rsid w:val="00E9751D"/>
    <w:rsid w:val="00E97DC6"/>
    <w:rsid w:val="00E97F7A"/>
    <w:rsid w:val="00EA0010"/>
    <w:rsid w:val="00EA0143"/>
    <w:rsid w:val="00EA089B"/>
    <w:rsid w:val="00EA1ACC"/>
    <w:rsid w:val="00EA23E8"/>
    <w:rsid w:val="00EA2E21"/>
    <w:rsid w:val="00EA2EAA"/>
    <w:rsid w:val="00EA380C"/>
    <w:rsid w:val="00EA613D"/>
    <w:rsid w:val="00EA6744"/>
    <w:rsid w:val="00EA6768"/>
    <w:rsid w:val="00EA7308"/>
    <w:rsid w:val="00EA7474"/>
    <w:rsid w:val="00EA7C70"/>
    <w:rsid w:val="00EB0831"/>
    <w:rsid w:val="00EB089C"/>
    <w:rsid w:val="00EB0AA8"/>
    <w:rsid w:val="00EB0B65"/>
    <w:rsid w:val="00EB0C65"/>
    <w:rsid w:val="00EB1624"/>
    <w:rsid w:val="00EB169F"/>
    <w:rsid w:val="00EB2635"/>
    <w:rsid w:val="00EB2961"/>
    <w:rsid w:val="00EB2E1A"/>
    <w:rsid w:val="00EB2F8A"/>
    <w:rsid w:val="00EB3268"/>
    <w:rsid w:val="00EB3298"/>
    <w:rsid w:val="00EB3939"/>
    <w:rsid w:val="00EB3CE6"/>
    <w:rsid w:val="00EB3E92"/>
    <w:rsid w:val="00EB54AB"/>
    <w:rsid w:val="00EB6257"/>
    <w:rsid w:val="00EB68E6"/>
    <w:rsid w:val="00EB6AE9"/>
    <w:rsid w:val="00EB6B2D"/>
    <w:rsid w:val="00EB71C9"/>
    <w:rsid w:val="00EB763E"/>
    <w:rsid w:val="00EB7659"/>
    <w:rsid w:val="00EB7B67"/>
    <w:rsid w:val="00EC07F1"/>
    <w:rsid w:val="00EC1E8A"/>
    <w:rsid w:val="00EC328C"/>
    <w:rsid w:val="00EC32F5"/>
    <w:rsid w:val="00EC3852"/>
    <w:rsid w:val="00EC4528"/>
    <w:rsid w:val="00EC5241"/>
    <w:rsid w:val="00EC5817"/>
    <w:rsid w:val="00EC594C"/>
    <w:rsid w:val="00EC5C7B"/>
    <w:rsid w:val="00EC66AA"/>
    <w:rsid w:val="00EC6B30"/>
    <w:rsid w:val="00EC6B8F"/>
    <w:rsid w:val="00EC7154"/>
    <w:rsid w:val="00EC7371"/>
    <w:rsid w:val="00EC73F5"/>
    <w:rsid w:val="00EC7894"/>
    <w:rsid w:val="00EC7A28"/>
    <w:rsid w:val="00EC7B48"/>
    <w:rsid w:val="00ED0151"/>
    <w:rsid w:val="00ED0257"/>
    <w:rsid w:val="00ED071B"/>
    <w:rsid w:val="00ED18B1"/>
    <w:rsid w:val="00ED1ADE"/>
    <w:rsid w:val="00ED3692"/>
    <w:rsid w:val="00ED4A77"/>
    <w:rsid w:val="00ED4B6E"/>
    <w:rsid w:val="00ED5981"/>
    <w:rsid w:val="00ED613A"/>
    <w:rsid w:val="00ED6514"/>
    <w:rsid w:val="00ED66B2"/>
    <w:rsid w:val="00ED71BA"/>
    <w:rsid w:val="00ED728F"/>
    <w:rsid w:val="00ED73A1"/>
    <w:rsid w:val="00ED7CA2"/>
    <w:rsid w:val="00EE04F9"/>
    <w:rsid w:val="00EE05E0"/>
    <w:rsid w:val="00EE13DA"/>
    <w:rsid w:val="00EE1595"/>
    <w:rsid w:val="00EE1E71"/>
    <w:rsid w:val="00EE2087"/>
    <w:rsid w:val="00EE20C2"/>
    <w:rsid w:val="00EE2A9D"/>
    <w:rsid w:val="00EE3384"/>
    <w:rsid w:val="00EE499F"/>
    <w:rsid w:val="00EE56E2"/>
    <w:rsid w:val="00EE5FCD"/>
    <w:rsid w:val="00EE63BF"/>
    <w:rsid w:val="00EE6D45"/>
    <w:rsid w:val="00EE6E89"/>
    <w:rsid w:val="00EF0D4B"/>
    <w:rsid w:val="00EF0FE6"/>
    <w:rsid w:val="00EF1130"/>
    <w:rsid w:val="00EF1432"/>
    <w:rsid w:val="00EF1511"/>
    <w:rsid w:val="00EF1F01"/>
    <w:rsid w:val="00EF2C39"/>
    <w:rsid w:val="00EF2C5F"/>
    <w:rsid w:val="00EF3811"/>
    <w:rsid w:val="00EF3AC4"/>
    <w:rsid w:val="00EF3FF9"/>
    <w:rsid w:val="00EF41AF"/>
    <w:rsid w:val="00EF4B87"/>
    <w:rsid w:val="00EF4DB4"/>
    <w:rsid w:val="00EF50D5"/>
    <w:rsid w:val="00EF5234"/>
    <w:rsid w:val="00EF55E9"/>
    <w:rsid w:val="00EF5B41"/>
    <w:rsid w:val="00EF611C"/>
    <w:rsid w:val="00EF625F"/>
    <w:rsid w:val="00EF62C0"/>
    <w:rsid w:val="00EF6D5A"/>
    <w:rsid w:val="00EF71E6"/>
    <w:rsid w:val="00F0058A"/>
    <w:rsid w:val="00F00630"/>
    <w:rsid w:val="00F00922"/>
    <w:rsid w:val="00F00924"/>
    <w:rsid w:val="00F0187E"/>
    <w:rsid w:val="00F01BE6"/>
    <w:rsid w:val="00F01F75"/>
    <w:rsid w:val="00F0217A"/>
    <w:rsid w:val="00F026D3"/>
    <w:rsid w:val="00F027E8"/>
    <w:rsid w:val="00F03395"/>
    <w:rsid w:val="00F034E6"/>
    <w:rsid w:val="00F03E4C"/>
    <w:rsid w:val="00F04D19"/>
    <w:rsid w:val="00F050A3"/>
    <w:rsid w:val="00F06340"/>
    <w:rsid w:val="00F0665D"/>
    <w:rsid w:val="00F06D42"/>
    <w:rsid w:val="00F06D97"/>
    <w:rsid w:val="00F07134"/>
    <w:rsid w:val="00F0724D"/>
    <w:rsid w:val="00F07378"/>
    <w:rsid w:val="00F10B81"/>
    <w:rsid w:val="00F10BC9"/>
    <w:rsid w:val="00F11078"/>
    <w:rsid w:val="00F113C9"/>
    <w:rsid w:val="00F11C01"/>
    <w:rsid w:val="00F11D80"/>
    <w:rsid w:val="00F1360D"/>
    <w:rsid w:val="00F14B08"/>
    <w:rsid w:val="00F14B4B"/>
    <w:rsid w:val="00F14CD1"/>
    <w:rsid w:val="00F15115"/>
    <w:rsid w:val="00F15A85"/>
    <w:rsid w:val="00F15C81"/>
    <w:rsid w:val="00F15D8C"/>
    <w:rsid w:val="00F15F18"/>
    <w:rsid w:val="00F16B86"/>
    <w:rsid w:val="00F16E1A"/>
    <w:rsid w:val="00F16F92"/>
    <w:rsid w:val="00F17C3E"/>
    <w:rsid w:val="00F20197"/>
    <w:rsid w:val="00F20369"/>
    <w:rsid w:val="00F20607"/>
    <w:rsid w:val="00F208BB"/>
    <w:rsid w:val="00F20C9E"/>
    <w:rsid w:val="00F213D8"/>
    <w:rsid w:val="00F21A5D"/>
    <w:rsid w:val="00F21C13"/>
    <w:rsid w:val="00F22362"/>
    <w:rsid w:val="00F22796"/>
    <w:rsid w:val="00F2296A"/>
    <w:rsid w:val="00F234A4"/>
    <w:rsid w:val="00F2363A"/>
    <w:rsid w:val="00F238F7"/>
    <w:rsid w:val="00F23BA0"/>
    <w:rsid w:val="00F2420C"/>
    <w:rsid w:val="00F24C28"/>
    <w:rsid w:val="00F254C4"/>
    <w:rsid w:val="00F25641"/>
    <w:rsid w:val="00F256D8"/>
    <w:rsid w:val="00F25824"/>
    <w:rsid w:val="00F25E8C"/>
    <w:rsid w:val="00F26065"/>
    <w:rsid w:val="00F266E3"/>
    <w:rsid w:val="00F2689C"/>
    <w:rsid w:val="00F27E44"/>
    <w:rsid w:val="00F30313"/>
    <w:rsid w:val="00F303BC"/>
    <w:rsid w:val="00F30472"/>
    <w:rsid w:val="00F31052"/>
    <w:rsid w:val="00F31068"/>
    <w:rsid w:val="00F318A1"/>
    <w:rsid w:val="00F31CF5"/>
    <w:rsid w:val="00F3265C"/>
    <w:rsid w:val="00F32C4A"/>
    <w:rsid w:val="00F33262"/>
    <w:rsid w:val="00F343EE"/>
    <w:rsid w:val="00F353F4"/>
    <w:rsid w:val="00F35494"/>
    <w:rsid w:val="00F35607"/>
    <w:rsid w:val="00F359AB"/>
    <w:rsid w:val="00F35DBA"/>
    <w:rsid w:val="00F3619D"/>
    <w:rsid w:val="00F36DDE"/>
    <w:rsid w:val="00F3722A"/>
    <w:rsid w:val="00F37366"/>
    <w:rsid w:val="00F37C99"/>
    <w:rsid w:val="00F37FCC"/>
    <w:rsid w:val="00F419B8"/>
    <w:rsid w:val="00F41C0F"/>
    <w:rsid w:val="00F42856"/>
    <w:rsid w:val="00F42ED7"/>
    <w:rsid w:val="00F43777"/>
    <w:rsid w:val="00F4482B"/>
    <w:rsid w:val="00F44F02"/>
    <w:rsid w:val="00F45039"/>
    <w:rsid w:val="00F4526B"/>
    <w:rsid w:val="00F45298"/>
    <w:rsid w:val="00F45F64"/>
    <w:rsid w:val="00F462DF"/>
    <w:rsid w:val="00F46534"/>
    <w:rsid w:val="00F4662D"/>
    <w:rsid w:val="00F467BA"/>
    <w:rsid w:val="00F4689E"/>
    <w:rsid w:val="00F468AC"/>
    <w:rsid w:val="00F4696F"/>
    <w:rsid w:val="00F46A5F"/>
    <w:rsid w:val="00F47316"/>
    <w:rsid w:val="00F47507"/>
    <w:rsid w:val="00F47A01"/>
    <w:rsid w:val="00F47CEE"/>
    <w:rsid w:val="00F5052D"/>
    <w:rsid w:val="00F51A82"/>
    <w:rsid w:val="00F51B78"/>
    <w:rsid w:val="00F51BDD"/>
    <w:rsid w:val="00F52065"/>
    <w:rsid w:val="00F521CE"/>
    <w:rsid w:val="00F5253E"/>
    <w:rsid w:val="00F5254B"/>
    <w:rsid w:val="00F52CB7"/>
    <w:rsid w:val="00F53A44"/>
    <w:rsid w:val="00F54E5E"/>
    <w:rsid w:val="00F551DB"/>
    <w:rsid w:val="00F55810"/>
    <w:rsid w:val="00F559BE"/>
    <w:rsid w:val="00F56F7E"/>
    <w:rsid w:val="00F56FEF"/>
    <w:rsid w:val="00F57521"/>
    <w:rsid w:val="00F60938"/>
    <w:rsid w:val="00F60C7E"/>
    <w:rsid w:val="00F60E0A"/>
    <w:rsid w:val="00F61606"/>
    <w:rsid w:val="00F61918"/>
    <w:rsid w:val="00F62151"/>
    <w:rsid w:val="00F62BA9"/>
    <w:rsid w:val="00F62CA8"/>
    <w:rsid w:val="00F62F92"/>
    <w:rsid w:val="00F630B4"/>
    <w:rsid w:val="00F635EF"/>
    <w:rsid w:val="00F63BF4"/>
    <w:rsid w:val="00F63C55"/>
    <w:rsid w:val="00F63C60"/>
    <w:rsid w:val="00F64991"/>
    <w:rsid w:val="00F65425"/>
    <w:rsid w:val="00F65BA9"/>
    <w:rsid w:val="00F65BC8"/>
    <w:rsid w:val="00F65EEA"/>
    <w:rsid w:val="00F66205"/>
    <w:rsid w:val="00F6630F"/>
    <w:rsid w:val="00F66419"/>
    <w:rsid w:val="00F67079"/>
    <w:rsid w:val="00F67B58"/>
    <w:rsid w:val="00F67E81"/>
    <w:rsid w:val="00F7044B"/>
    <w:rsid w:val="00F70FD4"/>
    <w:rsid w:val="00F71342"/>
    <w:rsid w:val="00F71C68"/>
    <w:rsid w:val="00F724E2"/>
    <w:rsid w:val="00F74103"/>
    <w:rsid w:val="00F7410A"/>
    <w:rsid w:val="00F745A4"/>
    <w:rsid w:val="00F74C0C"/>
    <w:rsid w:val="00F758E1"/>
    <w:rsid w:val="00F75BB5"/>
    <w:rsid w:val="00F75FD5"/>
    <w:rsid w:val="00F7604C"/>
    <w:rsid w:val="00F773A9"/>
    <w:rsid w:val="00F8056E"/>
    <w:rsid w:val="00F805B7"/>
    <w:rsid w:val="00F810C1"/>
    <w:rsid w:val="00F81623"/>
    <w:rsid w:val="00F81D25"/>
    <w:rsid w:val="00F8245C"/>
    <w:rsid w:val="00F82928"/>
    <w:rsid w:val="00F829B9"/>
    <w:rsid w:val="00F83045"/>
    <w:rsid w:val="00F83615"/>
    <w:rsid w:val="00F83EC7"/>
    <w:rsid w:val="00F8421D"/>
    <w:rsid w:val="00F85329"/>
    <w:rsid w:val="00F85683"/>
    <w:rsid w:val="00F85841"/>
    <w:rsid w:val="00F86079"/>
    <w:rsid w:val="00F8610A"/>
    <w:rsid w:val="00F87282"/>
    <w:rsid w:val="00F878CD"/>
    <w:rsid w:val="00F87905"/>
    <w:rsid w:val="00F87A66"/>
    <w:rsid w:val="00F90C1F"/>
    <w:rsid w:val="00F912D9"/>
    <w:rsid w:val="00F91A44"/>
    <w:rsid w:val="00F91BFA"/>
    <w:rsid w:val="00F91F8F"/>
    <w:rsid w:val="00F9217B"/>
    <w:rsid w:val="00F934DD"/>
    <w:rsid w:val="00F97A34"/>
    <w:rsid w:val="00F97E4A"/>
    <w:rsid w:val="00F97EA1"/>
    <w:rsid w:val="00FA003A"/>
    <w:rsid w:val="00FA05C8"/>
    <w:rsid w:val="00FA0678"/>
    <w:rsid w:val="00FA0DB6"/>
    <w:rsid w:val="00FA23F7"/>
    <w:rsid w:val="00FA27EB"/>
    <w:rsid w:val="00FA35B6"/>
    <w:rsid w:val="00FA3EBC"/>
    <w:rsid w:val="00FA423C"/>
    <w:rsid w:val="00FA44D0"/>
    <w:rsid w:val="00FA4590"/>
    <w:rsid w:val="00FA55A2"/>
    <w:rsid w:val="00FA672F"/>
    <w:rsid w:val="00FA775E"/>
    <w:rsid w:val="00FA7792"/>
    <w:rsid w:val="00FA7AA8"/>
    <w:rsid w:val="00FA7F1D"/>
    <w:rsid w:val="00FB011C"/>
    <w:rsid w:val="00FB0D60"/>
    <w:rsid w:val="00FB18FD"/>
    <w:rsid w:val="00FB2BF5"/>
    <w:rsid w:val="00FB2F8E"/>
    <w:rsid w:val="00FB30C3"/>
    <w:rsid w:val="00FB39B0"/>
    <w:rsid w:val="00FB5138"/>
    <w:rsid w:val="00FB547F"/>
    <w:rsid w:val="00FB5A71"/>
    <w:rsid w:val="00FB63F6"/>
    <w:rsid w:val="00FB7823"/>
    <w:rsid w:val="00FC05B2"/>
    <w:rsid w:val="00FC08B3"/>
    <w:rsid w:val="00FC09D7"/>
    <w:rsid w:val="00FC0ABE"/>
    <w:rsid w:val="00FC1269"/>
    <w:rsid w:val="00FC22D0"/>
    <w:rsid w:val="00FC38D4"/>
    <w:rsid w:val="00FC391E"/>
    <w:rsid w:val="00FC39B3"/>
    <w:rsid w:val="00FC3BB7"/>
    <w:rsid w:val="00FC4345"/>
    <w:rsid w:val="00FC444A"/>
    <w:rsid w:val="00FC453D"/>
    <w:rsid w:val="00FC4A89"/>
    <w:rsid w:val="00FC5856"/>
    <w:rsid w:val="00FC619B"/>
    <w:rsid w:val="00FC665F"/>
    <w:rsid w:val="00FC6C35"/>
    <w:rsid w:val="00FC6D59"/>
    <w:rsid w:val="00FC7561"/>
    <w:rsid w:val="00FC78F5"/>
    <w:rsid w:val="00FC7ACA"/>
    <w:rsid w:val="00FC7AD2"/>
    <w:rsid w:val="00FD10B3"/>
    <w:rsid w:val="00FD11C3"/>
    <w:rsid w:val="00FD154E"/>
    <w:rsid w:val="00FD24D7"/>
    <w:rsid w:val="00FD29CE"/>
    <w:rsid w:val="00FD3AE2"/>
    <w:rsid w:val="00FD3E41"/>
    <w:rsid w:val="00FD3EFA"/>
    <w:rsid w:val="00FD54A8"/>
    <w:rsid w:val="00FD5AE4"/>
    <w:rsid w:val="00FD5F25"/>
    <w:rsid w:val="00FD60BE"/>
    <w:rsid w:val="00FD6894"/>
    <w:rsid w:val="00FD6AF0"/>
    <w:rsid w:val="00FD704D"/>
    <w:rsid w:val="00FD74EF"/>
    <w:rsid w:val="00FD79B8"/>
    <w:rsid w:val="00FD79F6"/>
    <w:rsid w:val="00FE033F"/>
    <w:rsid w:val="00FE07A8"/>
    <w:rsid w:val="00FE0AD1"/>
    <w:rsid w:val="00FE0CC0"/>
    <w:rsid w:val="00FE1852"/>
    <w:rsid w:val="00FE1963"/>
    <w:rsid w:val="00FE1981"/>
    <w:rsid w:val="00FE1BF1"/>
    <w:rsid w:val="00FE1DE4"/>
    <w:rsid w:val="00FE33DB"/>
    <w:rsid w:val="00FE33F5"/>
    <w:rsid w:val="00FE352A"/>
    <w:rsid w:val="00FE37DD"/>
    <w:rsid w:val="00FE3C31"/>
    <w:rsid w:val="00FE4015"/>
    <w:rsid w:val="00FE44F5"/>
    <w:rsid w:val="00FE4783"/>
    <w:rsid w:val="00FE480D"/>
    <w:rsid w:val="00FE4ACC"/>
    <w:rsid w:val="00FE4F80"/>
    <w:rsid w:val="00FE570E"/>
    <w:rsid w:val="00FE6870"/>
    <w:rsid w:val="00FE713E"/>
    <w:rsid w:val="00FE7877"/>
    <w:rsid w:val="00FE7DD1"/>
    <w:rsid w:val="00FF0B4F"/>
    <w:rsid w:val="00FF0F58"/>
    <w:rsid w:val="00FF183C"/>
    <w:rsid w:val="00FF1A06"/>
    <w:rsid w:val="00FF1AD3"/>
    <w:rsid w:val="00FF1B46"/>
    <w:rsid w:val="00FF219D"/>
    <w:rsid w:val="00FF2A7B"/>
    <w:rsid w:val="00FF3D2B"/>
    <w:rsid w:val="00FF49B4"/>
    <w:rsid w:val="00FF49F4"/>
    <w:rsid w:val="00FF5C6A"/>
    <w:rsid w:val="00FF651D"/>
    <w:rsid w:val="00FF6843"/>
    <w:rsid w:val="00FF6C25"/>
    <w:rsid w:val="010651D9"/>
    <w:rsid w:val="011F6449"/>
    <w:rsid w:val="01236AFB"/>
    <w:rsid w:val="019F7441"/>
    <w:rsid w:val="01B37585"/>
    <w:rsid w:val="01D55165"/>
    <w:rsid w:val="01DF6BF8"/>
    <w:rsid w:val="01EC2C57"/>
    <w:rsid w:val="02326E3B"/>
    <w:rsid w:val="025F0711"/>
    <w:rsid w:val="026B2E25"/>
    <w:rsid w:val="02781928"/>
    <w:rsid w:val="02824D4D"/>
    <w:rsid w:val="02DC4B10"/>
    <w:rsid w:val="02DD76CE"/>
    <w:rsid w:val="02F36323"/>
    <w:rsid w:val="02F5619C"/>
    <w:rsid w:val="0326446A"/>
    <w:rsid w:val="032D5555"/>
    <w:rsid w:val="036634D2"/>
    <w:rsid w:val="03DD35E4"/>
    <w:rsid w:val="04076900"/>
    <w:rsid w:val="041A5A3B"/>
    <w:rsid w:val="042311BA"/>
    <w:rsid w:val="042B157A"/>
    <w:rsid w:val="048F763B"/>
    <w:rsid w:val="049F330E"/>
    <w:rsid w:val="04AA775C"/>
    <w:rsid w:val="04AF1889"/>
    <w:rsid w:val="04F66F48"/>
    <w:rsid w:val="05251E14"/>
    <w:rsid w:val="05A16594"/>
    <w:rsid w:val="05A7762D"/>
    <w:rsid w:val="060E5941"/>
    <w:rsid w:val="06110FAF"/>
    <w:rsid w:val="06493CA7"/>
    <w:rsid w:val="065A6178"/>
    <w:rsid w:val="066F1CF3"/>
    <w:rsid w:val="06930BB8"/>
    <w:rsid w:val="07245D42"/>
    <w:rsid w:val="07264C62"/>
    <w:rsid w:val="0779354C"/>
    <w:rsid w:val="08061376"/>
    <w:rsid w:val="08452D77"/>
    <w:rsid w:val="086401F8"/>
    <w:rsid w:val="08751CAA"/>
    <w:rsid w:val="087E4C40"/>
    <w:rsid w:val="08A871D0"/>
    <w:rsid w:val="08D66AD6"/>
    <w:rsid w:val="08DA33A3"/>
    <w:rsid w:val="08E80F13"/>
    <w:rsid w:val="09335624"/>
    <w:rsid w:val="0944690F"/>
    <w:rsid w:val="09535675"/>
    <w:rsid w:val="095F057D"/>
    <w:rsid w:val="09642282"/>
    <w:rsid w:val="09733572"/>
    <w:rsid w:val="09772C16"/>
    <w:rsid w:val="098353B5"/>
    <w:rsid w:val="09A92330"/>
    <w:rsid w:val="09B06B87"/>
    <w:rsid w:val="09C13146"/>
    <w:rsid w:val="09E04166"/>
    <w:rsid w:val="0A1C0718"/>
    <w:rsid w:val="0A374116"/>
    <w:rsid w:val="0A3E7710"/>
    <w:rsid w:val="0A454A85"/>
    <w:rsid w:val="0A4E70E3"/>
    <w:rsid w:val="0A5B7E63"/>
    <w:rsid w:val="0AA374A5"/>
    <w:rsid w:val="0AAB7649"/>
    <w:rsid w:val="0ABC5606"/>
    <w:rsid w:val="0B30404E"/>
    <w:rsid w:val="0B4C6C14"/>
    <w:rsid w:val="0B547599"/>
    <w:rsid w:val="0B631A88"/>
    <w:rsid w:val="0B683D45"/>
    <w:rsid w:val="0B7F3F11"/>
    <w:rsid w:val="0B884417"/>
    <w:rsid w:val="0BF6188C"/>
    <w:rsid w:val="0BF73C91"/>
    <w:rsid w:val="0C170175"/>
    <w:rsid w:val="0C571A41"/>
    <w:rsid w:val="0C5C1171"/>
    <w:rsid w:val="0C5E1CBC"/>
    <w:rsid w:val="0C615B50"/>
    <w:rsid w:val="0C8445DA"/>
    <w:rsid w:val="0C87121B"/>
    <w:rsid w:val="0CC007F7"/>
    <w:rsid w:val="0CC617AC"/>
    <w:rsid w:val="0CE618DF"/>
    <w:rsid w:val="0CFE707A"/>
    <w:rsid w:val="0D063BDA"/>
    <w:rsid w:val="0D08375F"/>
    <w:rsid w:val="0D184CFB"/>
    <w:rsid w:val="0D4A7419"/>
    <w:rsid w:val="0D51729D"/>
    <w:rsid w:val="0D827401"/>
    <w:rsid w:val="0D84094E"/>
    <w:rsid w:val="0D8A00E9"/>
    <w:rsid w:val="0D8D589E"/>
    <w:rsid w:val="0DA01C73"/>
    <w:rsid w:val="0DD63300"/>
    <w:rsid w:val="0DF50604"/>
    <w:rsid w:val="0DF702FE"/>
    <w:rsid w:val="0E060E51"/>
    <w:rsid w:val="0E226D99"/>
    <w:rsid w:val="0E5604B2"/>
    <w:rsid w:val="0E6D5D79"/>
    <w:rsid w:val="0E9D0089"/>
    <w:rsid w:val="0EB803EE"/>
    <w:rsid w:val="0EF94D4B"/>
    <w:rsid w:val="0F4958DC"/>
    <w:rsid w:val="0F515DF7"/>
    <w:rsid w:val="0F596BA8"/>
    <w:rsid w:val="0F6248D2"/>
    <w:rsid w:val="0F693536"/>
    <w:rsid w:val="0F7B0511"/>
    <w:rsid w:val="0F7B76D9"/>
    <w:rsid w:val="0F816ACD"/>
    <w:rsid w:val="0F9832DB"/>
    <w:rsid w:val="0FB0474F"/>
    <w:rsid w:val="0FBF3FD2"/>
    <w:rsid w:val="0FBF7FF3"/>
    <w:rsid w:val="0FED14FF"/>
    <w:rsid w:val="101C1DE4"/>
    <w:rsid w:val="10646583"/>
    <w:rsid w:val="107D4B15"/>
    <w:rsid w:val="108A3C80"/>
    <w:rsid w:val="10C26171"/>
    <w:rsid w:val="10F33360"/>
    <w:rsid w:val="10FC16EA"/>
    <w:rsid w:val="110F1D40"/>
    <w:rsid w:val="11266F33"/>
    <w:rsid w:val="1140032C"/>
    <w:rsid w:val="118963A1"/>
    <w:rsid w:val="11C6522A"/>
    <w:rsid w:val="11E104CC"/>
    <w:rsid w:val="11E20309"/>
    <w:rsid w:val="12255233"/>
    <w:rsid w:val="12530213"/>
    <w:rsid w:val="127723A9"/>
    <w:rsid w:val="12862074"/>
    <w:rsid w:val="12883966"/>
    <w:rsid w:val="129E45B4"/>
    <w:rsid w:val="12D81596"/>
    <w:rsid w:val="13072A44"/>
    <w:rsid w:val="135F4BE2"/>
    <w:rsid w:val="139B1A0A"/>
    <w:rsid w:val="139D25C7"/>
    <w:rsid w:val="13BF3CE4"/>
    <w:rsid w:val="13CE750E"/>
    <w:rsid w:val="141008D8"/>
    <w:rsid w:val="14125FE6"/>
    <w:rsid w:val="146D271E"/>
    <w:rsid w:val="14982588"/>
    <w:rsid w:val="149A5AD9"/>
    <w:rsid w:val="14A7619D"/>
    <w:rsid w:val="150536C3"/>
    <w:rsid w:val="150C1963"/>
    <w:rsid w:val="151447A0"/>
    <w:rsid w:val="154A6454"/>
    <w:rsid w:val="15762120"/>
    <w:rsid w:val="158A3C94"/>
    <w:rsid w:val="16A8729C"/>
    <w:rsid w:val="16B33777"/>
    <w:rsid w:val="16BC70A7"/>
    <w:rsid w:val="16C6339E"/>
    <w:rsid w:val="172F2D79"/>
    <w:rsid w:val="17557BEF"/>
    <w:rsid w:val="17D349C1"/>
    <w:rsid w:val="1830729E"/>
    <w:rsid w:val="1870062C"/>
    <w:rsid w:val="18817102"/>
    <w:rsid w:val="18830A15"/>
    <w:rsid w:val="18852B28"/>
    <w:rsid w:val="188B5321"/>
    <w:rsid w:val="19932372"/>
    <w:rsid w:val="19A20DD5"/>
    <w:rsid w:val="19AE03F1"/>
    <w:rsid w:val="19F142E2"/>
    <w:rsid w:val="1A071A03"/>
    <w:rsid w:val="1A1F16AE"/>
    <w:rsid w:val="1A3B5C77"/>
    <w:rsid w:val="1A984BAD"/>
    <w:rsid w:val="1AB8220E"/>
    <w:rsid w:val="1AE4166C"/>
    <w:rsid w:val="1AF06CFB"/>
    <w:rsid w:val="1AF11B8D"/>
    <w:rsid w:val="1B11359C"/>
    <w:rsid w:val="1B2A271F"/>
    <w:rsid w:val="1B530544"/>
    <w:rsid w:val="1B713184"/>
    <w:rsid w:val="1BA209CF"/>
    <w:rsid w:val="1BB4777D"/>
    <w:rsid w:val="1BD75AB8"/>
    <w:rsid w:val="1C0459C2"/>
    <w:rsid w:val="1C1B3B4A"/>
    <w:rsid w:val="1C88086E"/>
    <w:rsid w:val="1D1C3424"/>
    <w:rsid w:val="1D266CE1"/>
    <w:rsid w:val="1D3963AF"/>
    <w:rsid w:val="1D6A673C"/>
    <w:rsid w:val="1D9247AE"/>
    <w:rsid w:val="1DB567EC"/>
    <w:rsid w:val="1DF51A98"/>
    <w:rsid w:val="1E37603B"/>
    <w:rsid w:val="1E3D060F"/>
    <w:rsid w:val="1E3F7D2E"/>
    <w:rsid w:val="1E4134E4"/>
    <w:rsid w:val="1E5062B3"/>
    <w:rsid w:val="1E523514"/>
    <w:rsid w:val="1E714A66"/>
    <w:rsid w:val="1E802593"/>
    <w:rsid w:val="1E8B6156"/>
    <w:rsid w:val="1EA703CC"/>
    <w:rsid w:val="1EB7330C"/>
    <w:rsid w:val="1F0A0FF3"/>
    <w:rsid w:val="1F5771FF"/>
    <w:rsid w:val="1FB02549"/>
    <w:rsid w:val="1FD52DD5"/>
    <w:rsid w:val="1FE868A9"/>
    <w:rsid w:val="20034907"/>
    <w:rsid w:val="20173E4B"/>
    <w:rsid w:val="204E48BC"/>
    <w:rsid w:val="208921B3"/>
    <w:rsid w:val="20973DEB"/>
    <w:rsid w:val="20B26522"/>
    <w:rsid w:val="20B44310"/>
    <w:rsid w:val="211116EB"/>
    <w:rsid w:val="216133FC"/>
    <w:rsid w:val="21B7392C"/>
    <w:rsid w:val="21D56769"/>
    <w:rsid w:val="21E52EF3"/>
    <w:rsid w:val="21FB5D7B"/>
    <w:rsid w:val="22015E94"/>
    <w:rsid w:val="220B1C3D"/>
    <w:rsid w:val="221D1D20"/>
    <w:rsid w:val="22334A87"/>
    <w:rsid w:val="226D06CE"/>
    <w:rsid w:val="22BE6801"/>
    <w:rsid w:val="232E0996"/>
    <w:rsid w:val="233500BF"/>
    <w:rsid w:val="23377FF7"/>
    <w:rsid w:val="236B425F"/>
    <w:rsid w:val="23836192"/>
    <w:rsid w:val="23901F29"/>
    <w:rsid w:val="239C0061"/>
    <w:rsid w:val="23B908A4"/>
    <w:rsid w:val="23E95BEF"/>
    <w:rsid w:val="23FD0064"/>
    <w:rsid w:val="245375B0"/>
    <w:rsid w:val="24635DDC"/>
    <w:rsid w:val="24642C0A"/>
    <w:rsid w:val="24B22173"/>
    <w:rsid w:val="24B95AD9"/>
    <w:rsid w:val="24BE24DA"/>
    <w:rsid w:val="24CF5825"/>
    <w:rsid w:val="24D663E6"/>
    <w:rsid w:val="24D77F2B"/>
    <w:rsid w:val="24D835E0"/>
    <w:rsid w:val="258B00E2"/>
    <w:rsid w:val="25A917A6"/>
    <w:rsid w:val="25BE27CC"/>
    <w:rsid w:val="25F74A5C"/>
    <w:rsid w:val="25FA73CE"/>
    <w:rsid w:val="2628662C"/>
    <w:rsid w:val="262D45DE"/>
    <w:rsid w:val="26871DC8"/>
    <w:rsid w:val="26A53EF9"/>
    <w:rsid w:val="26A94201"/>
    <w:rsid w:val="26AC274F"/>
    <w:rsid w:val="27044A29"/>
    <w:rsid w:val="271D34C8"/>
    <w:rsid w:val="276142BF"/>
    <w:rsid w:val="27783712"/>
    <w:rsid w:val="27907362"/>
    <w:rsid w:val="28333E1D"/>
    <w:rsid w:val="28454BD6"/>
    <w:rsid w:val="28455253"/>
    <w:rsid w:val="28551971"/>
    <w:rsid w:val="285B1C53"/>
    <w:rsid w:val="289F7086"/>
    <w:rsid w:val="28C32028"/>
    <w:rsid w:val="28CC490F"/>
    <w:rsid w:val="28DE40AA"/>
    <w:rsid w:val="29345E77"/>
    <w:rsid w:val="294C65AD"/>
    <w:rsid w:val="29806583"/>
    <w:rsid w:val="298B3C4C"/>
    <w:rsid w:val="29F26D24"/>
    <w:rsid w:val="2A15033F"/>
    <w:rsid w:val="2A1662C1"/>
    <w:rsid w:val="2A1C7367"/>
    <w:rsid w:val="2A2815FA"/>
    <w:rsid w:val="2A6D6092"/>
    <w:rsid w:val="2A7D76B4"/>
    <w:rsid w:val="2A9C2048"/>
    <w:rsid w:val="2B437463"/>
    <w:rsid w:val="2B7807EE"/>
    <w:rsid w:val="2BA50BF7"/>
    <w:rsid w:val="2BBF00EC"/>
    <w:rsid w:val="2BC37CFD"/>
    <w:rsid w:val="2BD5237F"/>
    <w:rsid w:val="2BE536CE"/>
    <w:rsid w:val="2BE758D9"/>
    <w:rsid w:val="2C09049E"/>
    <w:rsid w:val="2C0A653C"/>
    <w:rsid w:val="2C191F85"/>
    <w:rsid w:val="2C8E59C0"/>
    <w:rsid w:val="2CE82D6F"/>
    <w:rsid w:val="2D060C4C"/>
    <w:rsid w:val="2D343236"/>
    <w:rsid w:val="2D994768"/>
    <w:rsid w:val="2DD15014"/>
    <w:rsid w:val="2DF72DE4"/>
    <w:rsid w:val="2E0220AF"/>
    <w:rsid w:val="2E4B082A"/>
    <w:rsid w:val="2E5D4E86"/>
    <w:rsid w:val="2E5D790B"/>
    <w:rsid w:val="2E9A3C18"/>
    <w:rsid w:val="2EBB0FEE"/>
    <w:rsid w:val="2EC63002"/>
    <w:rsid w:val="2F0A6B38"/>
    <w:rsid w:val="2F2A5E74"/>
    <w:rsid w:val="2F946CCB"/>
    <w:rsid w:val="2FD25781"/>
    <w:rsid w:val="2FDC745C"/>
    <w:rsid w:val="2FFD7934"/>
    <w:rsid w:val="30733ACD"/>
    <w:rsid w:val="308C3862"/>
    <w:rsid w:val="309379D8"/>
    <w:rsid w:val="30A270F7"/>
    <w:rsid w:val="30DF1478"/>
    <w:rsid w:val="30EC586F"/>
    <w:rsid w:val="310402C4"/>
    <w:rsid w:val="314550B7"/>
    <w:rsid w:val="319C6071"/>
    <w:rsid w:val="31AC537E"/>
    <w:rsid w:val="31E3679B"/>
    <w:rsid w:val="31E732FD"/>
    <w:rsid w:val="32497176"/>
    <w:rsid w:val="32517576"/>
    <w:rsid w:val="32BE5C2C"/>
    <w:rsid w:val="32EFAAB7"/>
    <w:rsid w:val="32FB6478"/>
    <w:rsid w:val="33263B3F"/>
    <w:rsid w:val="336963EB"/>
    <w:rsid w:val="33816EEB"/>
    <w:rsid w:val="33EB55CD"/>
    <w:rsid w:val="33EC4C02"/>
    <w:rsid w:val="340D2360"/>
    <w:rsid w:val="3410665D"/>
    <w:rsid w:val="34211214"/>
    <w:rsid w:val="342E63AB"/>
    <w:rsid w:val="34950E68"/>
    <w:rsid w:val="34986E94"/>
    <w:rsid w:val="34AF62C9"/>
    <w:rsid w:val="34CB4388"/>
    <w:rsid w:val="34FA6E12"/>
    <w:rsid w:val="354D7158"/>
    <w:rsid w:val="358D5588"/>
    <w:rsid w:val="35C80195"/>
    <w:rsid w:val="361E2D8D"/>
    <w:rsid w:val="363A3B40"/>
    <w:rsid w:val="365302AE"/>
    <w:rsid w:val="36607A0A"/>
    <w:rsid w:val="366E227C"/>
    <w:rsid w:val="366F2E0D"/>
    <w:rsid w:val="367B6A5C"/>
    <w:rsid w:val="36A74ADA"/>
    <w:rsid w:val="36AD60D5"/>
    <w:rsid w:val="36B224F9"/>
    <w:rsid w:val="36EC0CC9"/>
    <w:rsid w:val="373F410B"/>
    <w:rsid w:val="376E08C8"/>
    <w:rsid w:val="37EE7094"/>
    <w:rsid w:val="38296C89"/>
    <w:rsid w:val="383002EB"/>
    <w:rsid w:val="38586797"/>
    <w:rsid w:val="38BC0149"/>
    <w:rsid w:val="38D8249D"/>
    <w:rsid w:val="38D87D1C"/>
    <w:rsid w:val="39636459"/>
    <w:rsid w:val="396B7F6C"/>
    <w:rsid w:val="39A71E6F"/>
    <w:rsid w:val="39B417A9"/>
    <w:rsid w:val="39FC5695"/>
    <w:rsid w:val="3A006D8E"/>
    <w:rsid w:val="3A23599A"/>
    <w:rsid w:val="3A3651E5"/>
    <w:rsid w:val="3A744481"/>
    <w:rsid w:val="3A8C7BEF"/>
    <w:rsid w:val="3A906246"/>
    <w:rsid w:val="3B2349B7"/>
    <w:rsid w:val="3B616CFF"/>
    <w:rsid w:val="3B6259F6"/>
    <w:rsid w:val="3B976654"/>
    <w:rsid w:val="3BC01EFC"/>
    <w:rsid w:val="3BCA786A"/>
    <w:rsid w:val="3BD31E2F"/>
    <w:rsid w:val="3BF15831"/>
    <w:rsid w:val="3C105946"/>
    <w:rsid w:val="3C471448"/>
    <w:rsid w:val="3C5F759A"/>
    <w:rsid w:val="3C6C525A"/>
    <w:rsid w:val="3CCD0320"/>
    <w:rsid w:val="3CCE23CB"/>
    <w:rsid w:val="3CD17D17"/>
    <w:rsid w:val="3D3C7F39"/>
    <w:rsid w:val="3D440F09"/>
    <w:rsid w:val="3D4504A0"/>
    <w:rsid w:val="3D8734BB"/>
    <w:rsid w:val="3D9A11D4"/>
    <w:rsid w:val="3DA16D89"/>
    <w:rsid w:val="3DA364BE"/>
    <w:rsid w:val="3DE041CB"/>
    <w:rsid w:val="3E0D48F6"/>
    <w:rsid w:val="3E1868B4"/>
    <w:rsid w:val="3E377251"/>
    <w:rsid w:val="3E42664B"/>
    <w:rsid w:val="3E5A7334"/>
    <w:rsid w:val="3E7B5D6B"/>
    <w:rsid w:val="3E843E66"/>
    <w:rsid w:val="3E8F51FE"/>
    <w:rsid w:val="3E926F87"/>
    <w:rsid w:val="3E9A59DE"/>
    <w:rsid w:val="3EA5765F"/>
    <w:rsid w:val="3EAF4836"/>
    <w:rsid w:val="3EC33DFA"/>
    <w:rsid w:val="3F060E16"/>
    <w:rsid w:val="3F1D1096"/>
    <w:rsid w:val="3F2F0234"/>
    <w:rsid w:val="3F6363FE"/>
    <w:rsid w:val="3F756B8F"/>
    <w:rsid w:val="3F95482B"/>
    <w:rsid w:val="4019356B"/>
    <w:rsid w:val="40592157"/>
    <w:rsid w:val="406E1CAE"/>
    <w:rsid w:val="40A0133A"/>
    <w:rsid w:val="40C31A53"/>
    <w:rsid w:val="40FF545D"/>
    <w:rsid w:val="410067C8"/>
    <w:rsid w:val="41285F8B"/>
    <w:rsid w:val="418F0D2A"/>
    <w:rsid w:val="41A82C28"/>
    <w:rsid w:val="41D01505"/>
    <w:rsid w:val="42474939"/>
    <w:rsid w:val="424C3C57"/>
    <w:rsid w:val="42613FF3"/>
    <w:rsid w:val="42660D96"/>
    <w:rsid w:val="428667D2"/>
    <w:rsid w:val="42CD1CE0"/>
    <w:rsid w:val="42E1381E"/>
    <w:rsid w:val="42ED6459"/>
    <w:rsid w:val="42FE58DD"/>
    <w:rsid w:val="43174B3D"/>
    <w:rsid w:val="434B790E"/>
    <w:rsid w:val="4360274F"/>
    <w:rsid w:val="43977AB6"/>
    <w:rsid w:val="43A3342B"/>
    <w:rsid w:val="43C77C27"/>
    <w:rsid w:val="43DE09EE"/>
    <w:rsid w:val="44002FAD"/>
    <w:rsid w:val="449101DD"/>
    <w:rsid w:val="44DE1391"/>
    <w:rsid w:val="451B225C"/>
    <w:rsid w:val="452410C9"/>
    <w:rsid w:val="45317DFB"/>
    <w:rsid w:val="45392515"/>
    <w:rsid w:val="456D3CE4"/>
    <w:rsid w:val="4579042C"/>
    <w:rsid w:val="457F0571"/>
    <w:rsid w:val="45851176"/>
    <w:rsid w:val="45C63B94"/>
    <w:rsid w:val="460E7DA5"/>
    <w:rsid w:val="461D1924"/>
    <w:rsid w:val="46422483"/>
    <w:rsid w:val="4659254A"/>
    <w:rsid w:val="465B0637"/>
    <w:rsid w:val="465E3F0D"/>
    <w:rsid w:val="466A16E6"/>
    <w:rsid w:val="46893F2B"/>
    <w:rsid w:val="46C4686E"/>
    <w:rsid w:val="477B778F"/>
    <w:rsid w:val="478203EC"/>
    <w:rsid w:val="47B025FA"/>
    <w:rsid w:val="4809698F"/>
    <w:rsid w:val="4811697D"/>
    <w:rsid w:val="487A3E25"/>
    <w:rsid w:val="488B5503"/>
    <w:rsid w:val="48937E21"/>
    <w:rsid w:val="489A0361"/>
    <w:rsid w:val="48B94FF3"/>
    <w:rsid w:val="48E37AAB"/>
    <w:rsid w:val="48FD4B4C"/>
    <w:rsid w:val="490A68E0"/>
    <w:rsid w:val="491055FE"/>
    <w:rsid w:val="495F5B3E"/>
    <w:rsid w:val="496F77D7"/>
    <w:rsid w:val="497654FD"/>
    <w:rsid w:val="49B64211"/>
    <w:rsid w:val="49E56AF9"/>
    <w:rsid w:val="49F6167F"/>
    <w:rsid w:val="4A064FA0"/>
    <w:rsid w:val="4A16615C"/>
    <w:rsid w:val="4A4424D7"/>
    <w:rsid w:val="4A8C3CD8"/>
    <w:rsid w:val="4AB82D0F"/>
    <w:rsid w:val="4AEB7664"/>
    <w:rsid w:val="4AFD7C19"/>
    <w:rsid w:val="4B0567D1"/>
    <w:rsid w:val="4B236AAE"/>
    <w:rsid w:val="4B65492A"/>
    <w:rsid w:val="4B707271"/>
    <w:rsid w:val="4B7F0E9E"/>
    <w:rsid w:val="4B9739F7"/>
    <w:rsid w:val="4BEE2503"/>
    <w:rsid w:val="4C245A30"/>
    <w:rsid w:val="4C8A5D4C"/>
    <w:rsid w:val="4CB6685F"/>
    <w:rsid w:val="4CC367FE"/>
    <w:rsid w:val="4D077F3C"/>
    <w:rsid w:val="4D123355"/>
    <w:rsid w:val="4D2A3B31"/>
    <w:rsid w:val="4D312C52"/>
    <w:rsid w:val="4D905305"/>
    <w:rsid w:val="4D964A72"/>
    <w:rsid w:val="4D9C1254"/>
    <w:rsid w:val="4E793892"/>
    <w:rsid w:val="4E800872"/>
    <w:rsid w:val="4EC569ED"/>
    <w:rsid w:val="4ED50EA1"/>
    <w:rsid w:val="4EEC050C"/>
    <w:rsid w:val="4F104EC3"/>
    <w:rsid w:val="4F47354A"/>
    <w:rsid w:val="4F6D4A83"/>
    <w:rsid w:val="4F911C54"/>
    <w:rsid w:val="4FE625E0"/>
    <w:rsid w:val="5021480F"/>
    <w:rsid w:val="50962ECB"/>
    <w:rsid w:val="50A42E38"/>
    <w:rsid w:val="50A4577F"/>
    <w:rsid w:val="50B73D1F"/>
    <w:rsid w:val="50BD5BC9"/>
    <w:rsid w:val="50C11EEE"/>
    <w:rsid w:val="50E97CFC"/>
    <w:rsid w:val="50FA4028"/>
    <w:rsid w:val="510D65B7"/>
    <w:rsid w:val="511157AB"/>
    <w:rsid w:val="5142540C"/>
    <w:rsid w:val="51597A9B"/>
    <w:rsid w:val="518832C8"/>
    <w:rsid w:val="519D3C50"/>
    <w:rsid w:val="51A0432A"/>
    <w:rsid w:val="51A86090"/>
    <w:rsid w:val="51B7396D"/>
    <w:rsid w:val="522E4CC3"/>
    <w:rsid w:val="5244713B"/>
    <w:rsid w:val="52615633"/>
    <w:rsid w:val="526F4DE4"/>
    <w:rsid w:val="52977FD4"/>
    <w:rsid w:val="52A25790"/>
    <w:rsid w:val="52A96B6F"/>
    <w:rsid w:val="52B45975"/>
    <w:rsid w:val="52CB6777"/>
    <w:rsid w:val="52D94AA4"/>
    <w:rsid w:val="52EA3A62"/>
    <w:rsid w:val="52F50BB8"/>
    <w:rsid w:val="53097272"/>
    <w:rsid w:val="53544462"/>
    <w:rsid w:val="538141F0"/>
    <w:rsid w:val="5397158E"/>
    <w:rsid w:val="54013861"/>
    <w:rsid w:val="54487265"/>
    <w:rsid w:val="544D6070"/>
    <w:rsid w:val="54605E1E"/>
    <w:rsid w:val="54B3506A"/>
    <w:rsid w:val="54CA0D16"/>
    <w:rsid w:val="54DD4057"/>
    <w:rsid w:val="54E7490F"/>
    <w:rsid w:val="550764A4"/>
    <w:rsid w:val="550B2BF6"/>
    <w:rsid w:val="55214EB5"/>
    <w:rsid w:val="55364EFD"/>
    <w:rsid w:val="555D4828"/>
    <w:rsid w:val="557A4C8B"/>
    <w:rsid w:val="558931E1"/>
    <w:rsid w:val="55923347"/>
    <w:rsid w:val="55925180"/>
    <w:rsid w:val="55983B1B"/>
    <w:rsid w:val="55A8376B"/>
    <w:rsid w:val="55DC29B6"/>
    <w:rsid w:val="55DD4241"/>
    <w:rsid w:val="566B6D1E"/>
    <w:rsid w:val="57032A2C"/>
    <w:rsid w:val="570F5219"/>
    <w:rsid w:val="575D12B5"/>
    <w:rsid w:val="57610A87"/>
    <w:rsid w:val="577B1140"/>
    <w:rsid w:val="577B7F21"/>
    <w:rsid w:val="577F181B"/>
    <w:rsid w:val="578F3203"/>
    <w:rsid w:val="57921984"/>
    <w:rsid w:val="579737F0"/>
    <w:rsid w:val="57AB7B30"/>
    <w:rsid w:val="57AF5251"/>
    <w:rsid w:val="57B26373"/>
    <w:rsid w:val="57B63F04"/>
    <w:rsid w:val="57CD20C2"/>
    <w:rsid w:val="57D675AB"/>
    <w:rsid w:val="57D95FDD"/>
    <w:rsid w:val="582F7907"/>
    <w:rsid w:val="58917D2F"/>
    <w:rsid w:val="5894085C"/>
    <w:rsid w:val="58AE4F0C"/>
    <w:rsid w:val="58B85899"/>
    <w:rsid w:val="58E363A9"/>
    <w:rsid w:val="595E1678"/>
    <w:rsid w:val="596D5BD4"/>
    <w:rsid w:val="597E3DD8"/>
    <w:rsid w:val="59990472"/>
    <w:rsid w:val="59B368E2"/>
    <w:rsid w:val="59EC1D37"/>
    <w:rsid w:val="59F80043"/>
    <w:rsid w:val="5A09252F"/>
    <w:rsid w:val="5A0B2778"/>
    <w:rsid w:val="5A176492"/>
    <w:rsid w:val="5A2A7C7B"/>
    <w:rsid w:val="5A3E2560"/>
    <w:rsid w:val="5A5D3B6E"/>
    <w:rsid w:val="5A637A76"/>
    <w:rsid w:val="5A6D33BA"/>
    <w:rsid w:val="5A792B1F"/>
    <w:rsid w:val="5A874767"/>
    <w:rsid w:val="5AA85BE2"/>
    <w:rsid w:val="5AAD6F28"/>
    <w:rsid w:val="5AD63A24"/>
    <w:rsid w:val="5B280483"/>
    <w:rsid w:val="5B2E1A1D"/>
    <w:rsid w:val="5B843A1C"/>
    <w:rsid w:val="5B873E3F"/>
    <w:rsid w:val="5C02690E"/>
    <w:rsid w:val="5C196DA7"/>
    <w:rsid w:val="5C2A048C"/>
    <w:rsid w:val="5C80234E"/>
    <w:rsid w:val="5C8A680C"/>
    <w:rsid w:val="5CF35D1E"/>
    <w:rsid w:val="5D0C4701"/>
    <w:rsid w:val="5D0F0395"/>
    <w:rsid w:val="5D221076"/>
    <w:rsid w:val="5D397964"/>
    <w:rsid w:val="5D5A391C"/>
    <w:rsid w:val="5D5F10C0"/>
    <w:rsid w:val="5D891B7B"/>
    <w:rsid w:val="5DAD38EE"/>
    <w:rsid w:val="5E006862"/>
    <w:rsid w:val="5E0207B9"/>
    <w:rsid w:val="5E1834A1"/>
    <w:rsid w:val="5E261785"/>
    <w:rsid w:val="5E4A7017"/>
    <w:rsid w:val="5E552BBA"/>
    <w:rsid w:val="5E611C10"/>
    <w:rsid w:val="5E7A0F3F"/>
    <w:rsid w:val="5EAA35A6"/>
    <w:rsid w:val="5EFC7377"/>
    <w:rsid w:val="5F06174D"/>
    <w:rsid w:val="5F3A3602"/>
    <w:rsid w:val="5F45733B"/>
    <w:rsid w:val="5F6277C6"/>
    <w:rsid w:val="5F6D0B1D"/>
    <w:rsid w:val="5F7FC73D"/>
    <w:rsid w:val="5F8D0B82"/>
    <w:rsid w:val="5FAFB600"/>
    <w:rsid w:val="5FBF73D5"/>
    <w:rsid w:val="5FCC5339"/>
    <w:rsid w:val="5FE34A5B"/>
    <w:rsid w:val="5FFE1E36"/>
    <w:rsid w:val="60232584"/>
    <w:rsid w:val="605F38C2"/>
    <w:rsid w:val="607330CE"/>
    <w:rsid w:val="60825176"/>
    <w:rsid w:val="608A1A1F"/>
    <w:rsid w:val="609F2AC4"/>
    <w:rsid w:val="60FA2EE8"/>
    <w:rsid w:val="60FC0DF8"/>
    <w:rsid w:val="61054A27"/>
    <w:rsid w:val="610A52BC"/>
    <w:rsid w:val="611D2366"/>
    <w:rsid w:val="61421856"/>
    <w:rsid w:val="615227C4"/>
    <w:rsid w:val="61654E3F"/>
    <w:rsid w:val="6182292A"/>
    <w:rsid w:val="619F7F92"/>
    <w:rsid w:val="61F94C26"/>
    <w:rsid w:val="62000E56"/>
    <w:rsid w:val="624F3E49"/>
    <w:rsid w:val="62632286"/>
    <w:rsid w:val="62885958"/>
    <w:rsid w:val="62F40B65"/>
    <w:rsid w:val="62FC2CFE"/>
    <w:rsid w:val="63024505"/>
    <w:rsid w:val="635600A5"/>
    <w:rsid w:val="635B1DB5"/>
    <w:rsid w:val="63711FED"/>
    <w:rsid w:val="63880DDC"/>
    <w:rsid w:val="638D750D"/>
    <w:rsid w:val="63AC6CC0"/>
    <w:rsid w:val="64055776"/>
    <w:rsid w:val="64240056"/>
    <w:rsid w:val="6424218B"/>
    <w:rsid w:val="643E143A"/>
    <w:rsid w:val="64491666"/>
    <w:rsid w:val="648B6EEF"/>
    <w:rsid w:val="64C158BF"/>
    <w:rsid w:val="64CE2EAA"/>
    <w:rsid w:val="653C3090"/>
    <w:rsid w:val="65854376"/>
    <w:rsid w:val="658767BE"/>
    <w:rsid w:val="65892531"/>
    <w:rsid w:val="66195831"/>
    <w:rsid w:val="662E75B1"/>
    <w:rsid w:val="66342C2E"/>
    <w:rsid w:val="663E784C"/>
    <w:rsid w:val="668B6A45"/>
    <w:rsid w:val="67011F07"/>
    <w:rsid w:val="672F3F24"/>
    <w:rsid w:val="673E055F"/>
    <w:rsid w:val="67551CE3"/>
    <w:rsid w:val="67987D71"/>
    <w:rsid w:val="67A22552"/>
    <w:rsid w:val="67B22DCC"/>
    <w:rsid w:val="67BE71AA"/>
    <w:rsid w:val="67D90273"/>
    <w:rsid w:val="67DE5875"/>
    <w:rsid w:val="67E55852"/>
    <w:rsid w:val="67EB1AB4"/>
    <w:rsid w:val="67FA1285"/>
    <w:rsid w:val="68551F4F"/>
    <w:rsid w:val="687C10C9"/>
    <w:rsid w:val="68840C16"/>
    <w:rsid w:val="68872541"/>
    <w:rsid w:val="68876EFB"/>
    <w:rsid w:val="68884654"/>
    <w:rsid w:val="689F444F"/>
    <w:rsid w:val="68B96DBB"/>
    <w:rsid w:val="68CA2805"/>
    <w:rsid w:val="68E937A3"/>
    <w:rsid w:val="68F712C6"/>
    <w:rsid w:val="691664E5"/>
    <w:rsid w:val="693E15D3"/>
    <w:rsid w:val="69627681"/>
    <w:rsid w:val="6977531D"/>
    <w:rsid w:val="69CC2BFF"/>
    <w:rsid w:val="69FD55B8"/>
    <w:rsid w:val="6A0B1C62"/>
    <w:rsid w:val="6A2406C8"/>
    <w:rsid w:val="6ADE0BD1"/>
    <w:rsid w:val="6AE96859"/>
    <w:rsid w:val="6B147746"/>
    <w:rsid w:val="6B24787C"/>
    <w:rsid w:val="6B573233"/>
    <w:rsid w:val="6B5B6274"/>
    <w:rsid w:val="6B935D53"/>
    <w:rsid w:val="6C196F71"/>
    <w:rsid w:val="6C226FCB"/>
    <w:rsid w:val="6C31226F"/>
    <w:rsid w:val="6C552F0B"/>
    <w:rsid w:val="6C8C67B7"/>
    <w:rsid w:val="6C9D744C"/>
    <w:rsid w:val="6D167928"/>
    <w:rsid w:val="6D26299B"/>
    <w:rsid w:val="6D4772EC"/>
    <w:rsid w:val="6D9078AF"/>
    <w:rsid w:val="6DAA3FEF"/>
    <w:rsid w:val="6DC0172B"/>
    <w:rsid w:val="6DCB690C"/>
    <w:rsid w:val="6DD41A5B"/>
    <w:rsid w:val="6DF43C2E"/>
    <w:rsid w:val="6DF51CA3"/>
    <w:rsid w:val="6E8335BD"/>
    <w:rsid w:val="6E8E12EF"/>
    <w:rsid w:val="6E972936"/>
    <w:rsid w:val="6ED446C5"/>
    <w:rsid w:val="6F2A7D94"/>
    <w:rsid w:val="6F8331F1"/>
    <w:rsid w:val="6FAE1A09"/>
    <w:rsid w:val="6FD75BF8"/>
    <w:rsid w:val="704B4683"/>
    <w:rsid w:val="707723D0"/>
    <w:rsid w:val="70F5661B"/>
    <w:rsid w:val="71360107"/>
    <w:rsid w:val="713B688E"/>
    <w:rsid w:val="71D43752"/>
    <w:rsid w:val="71F1796A"/>
    <w:rsid w:val="72154626"/>
    <w:rsid w:val="72262B5D"/>
    <w:rsid w:val="72283FF7"/>
    <w:rsid w:val="722E7212"/>
    <w:rsid w:val="723A0474"/>
    <w:rsid w:val="725923E4"/>
    <w:rsid w:val="72864BF7"/>
    <w:rsid w:val="729023FC"/>
    <w:rsid w:val="73C0646E"/>
    <w:rsid w:val="73E7CF11"/>
    <w:rsid w:val="742222F5"/>
    <w:rsid w:val="74476126"/>
    <w:rsid w:val="74706664"/>
    <w:rsid w:val="747F3682"/>
    <w:rsid w:val="749C4185"/>
    <w:rsid w:val="75067759"/>
    <w:rsid w:val="752E6DCD"/>
    <w:rsid w:val="7551380D"/>
    <w:rsid w:val="75600BE5"/>
    <w:rsid w:val="7564475C"/>
    <w:rsid w:val="7583797F"/>
    <w:rsid w:val="75D20F1D"/>
    <w:rsid w:val="75DA2C18"/>
    <w:rsid w:val="75F54412"/>
    <w:rsid w:val="761D08E0"/>
    <w:rsid w:val="763444AF"/>
    <w:rsid w:val="765D347C"/>
    <w:rsid w:val="76826699"/>
    <w:rsid w:val="76C87133"/>
    <w:rsid w:val="76CD08D5"/>
    <w:rsid w:val="76DB4B92"/>
    <w:rsid w:val="76FD013A"/>
    <w:rsid w:val="77052AA4"/>
    <w:rsid w:val="77136511"/>
    <w:rsid w:val="77340A39"/>
    <w:rsid w:val="77351FD0"/>
    <w:rsid w:val="77472422"/>
    <w:rsid w:val="777F31F2"/>
    <w:rsid w:val="77D1700D"/>
    <w:rsid w:val="77EC04CC"/>
    <w:rsid w:val="77FF459B"/>
    <w:rsid w:val="78775729"/>
    <w:rsid w:val="78A42DB0"/>
    <w:rsid w:val="78A656AB"/>
    <w:rsid w:val="78B2245C"/>
    <w:rsid w:val="78E172CC"/>
    <w:rsid w:val="78EA1D1F"/>
    <w:rsid w:val="7904172F"/>
    <w:rsid w:val="790F7E27"/>
    <w:rsid w:val="792A231A"/>
    <w:rsid w:val="79316829"/>
    <w:rsid w:val="797E66A9"/>
    <w:rsid w:val="798518A4"/>
    <w:rsid w:val="79A97383"/>
    <w:rsid w:val="79E27E8B"/>
    <w:rsid w:val="79F850CE"/>
    <w:rsid w:val="79FD443C"/>
    <w:rsid w:val="7A1D1975"/>
    <w:rsid w:val="7A3E5150"/>
    <w:rsid w:val="7A410F49"/>
    <w:rsid w:val="7A4670D6"/>
    <w:rsid w:val="7A534B63"/>
    <w:rsid w:val="7A615382"/>
    <w:rsid w:val="7A67303B"/>
    <w:rsid w:val="7AAB1D04"/>
    <w:rsid w:val="7ABA4368"/>
    <w:rsid w:val="7AD05746"/>
    <w:rsid w:val="7AF2EED0"/>
    <w:rsid w:val="7B242D44"/>
    <w:rsid w:val="7B257FFD"/>
    <w:rsid w:val="7B273D20"/>
    <w:rsid w:val="7B343476"/>
    <w:rsid w:val="7B5A2978"/>
    <w:rsid w:val="7B5A7E4C"/>
    <w:rsid w:val="7B667AF9"/>
    <w:rsid w:val="7B7468F8"/>
    <w:rsid w:val="7BA9702E"/>
    <w:rsid w:val="7BEE0103"/>
    <w:rsid w:val="7BFFE450"/>
    <w:rsid w:val="7C0A0FE4"/>
    <w:rsid w:val="7C254906"/>
    <w:rsid w:val="7C590818"/>
    <w:rsid w:val="7C7C10F6"/>
    <w:rsid w:val="7C853BEA"/>
    <w:rsid w:val="7C881368"/>
    <w:rsid w:val="7CE27788"/>
    <w:rsid w:val="7CF76325"/>
    <w:rsid w:val="7D0C32F1"/>
    <w:rsid w:val="7D0F408D"/>
    <w:rsid w:val="7D491C6C"/>
    <w:rsid w:val="7D5429C0"/>
    <w:rsid w:val="7D6E6D43"/>
    <w:rsid w:val="7D733B0F"/>
    <w:rsid w:val="7DB57A34"/>
    <w:rsid w:val="7DE60973"/>
    <w:rsid w:val="7DEF0916"/>
    <w:rsid w:val="7E1E5218"/>
    <w:rsid w:val="7E602D6B"/>
    <w:rsid w:val="7E9A4E1F"/>
    <w:rsid w:val="7EA7723A"/>
    <w:rsid w:val="7EF56FBB"/>
    <w:rsid w:val="7F0768EB"/>
    <w:rsid w:val="7F143BEC"/>
    <w:rsid w:val="7F2C0419"/>
    <w:rsid w:val="7F6EC251"/>
    <w:rsid w:val="7F715AF2"/>
    <w:rsid w:val="7F886E69"/>
    <w:rsid w:val="7FBF625F"/>
    <w:rsid w:val="977BCA6F"/>
    <w:rsid w:val="AEFD27E9"/>
    <w:rsid w:val="BB7FA927"/>
    <w:rsid w:val="CFFFA3F6"/>
    <w:rsid w:val="DAFFED3E"/>
    <w:rsid w:val="EEFD0894"/>
    <w:rsid w:val="EFF7BFE7"/>
    <w:rsid w:val="F5FFD31F"/>
    <w:rsid w:val="F6FF6924"/>
    <w:rsid w:val="FDFB56D2"/>
    <w:rsid w:val="FDFBF534"/>
    <w:rsid w:val="FFCC31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87"/>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3">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b/>
      <w:bCs/>
      <w:sz w:val="32"/>
      <w:szCs w:val="32"/>
      <w:lang w:val="zh-CN"/>
    </w:rPr>
  </w:style>
  <w:style w:type="paragraph" w:styleId="4">
    <w:name w:val="heading 3"/>
    <w:basedOn w:val="1"/>
    <w:next w:val="5"/>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1"/>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7"/>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1"/>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2"/>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6"/>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3">
    <w:name w:val="Default Paragraph Font"/>
    <w:semiHidden/>
    <w:unhideWhenUsed/>
    <w:qFormat/>
    <w:uiPriority w:val="1"/>
  </w:style>
  <w:style w:type="table" w:default="1" w:styleId="66">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link w:val="197"/>
    <w:qFormat/>
    <w:uiPriority w:val="0"/>
    <w:pPr>
      <w:widowControl/>
      <w:snapToGrid w:val="0"/>
      <w:spacing w:line="480" w:lineRule="exact"/>
      <w:ind w:firstLine="567"/>
    </w:pPr>
    <w:rPr>
      <w:rFonts w:ascii="宋体"/>
      <w:snapToGrid w:val="0"/>
      <w:color w:val="000000"/>
      <w:kern w:val="28"/>
      <w:sz w:val="28"/>
      <w:szCs w:val="20"/>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6">
    <w:name w:val="caption"/>
    <w:basedOn w:val="1"/>
    <w:next w:val="1"/>
    <w:link w:val="233"/>
    <w:qFormat/>
    <w:uiPriority w:val="0"/>
    <w:rPr>
      <w:b/>
      <w:sz w:val="28"/>
      <w:szCs w:val="20"/>
    </w:rPr>
  </w:style>
  <w:style w:type="paragraph" w:styleId="17">
    <w:name w:val="index 5"/>
    <w:basedOn w:val="1"/>
    <w:next w:val="1"/>
    <w:qFormat/>
    <w:uiPriority w:val="0"/>
    <w:pPr>
      <w:adjustRightInd/>
      <w:ind w:left="800" w:leftChars="800" w:firstLine="200" w:firstLineChars="200"/>
    </w:pPr>
  </w:style>
  <w:style w:type="paragraph" w:styleId="18">
    <w:name w:val="Document Map"/>
    <w:basedOn w:val="1"/>
    <w:link w:val="206"/>
    <w:qFormat/>
    <w:uiPriority w:val="0"/>
    <w:pPr>
      <w:shd w:val="clear" w:color="auto" w:fill="000080"/>
    </w:pPr>
  </w:style>
  <w:style w:type="paragraph" w:styleId="19">
    <w:name w:val="annotation text"/>
    <w:basedOn w:val="1"/>
    <w:link w:val="348"/>
    <w:qFormat/>
    <w:uiPriority w:val="99"/>
    <w:pPr>
      <w:jc w:val="left"/>
    </w:pPr>
  </w:style>
  <w:style w:type="paragraph" w:styleId="20">
    <w:name w:val="Salutation"/>
    <w:basedOn w:val="1"/>
    <w:next w:val="1"/>
    <w:link w:val="302"/>
    <w:qFormat/>
    <w:uiPriority w:val="0"/>
    <w:rPr>
      <w:rFonts w:ascii="仿宋_GB2312" w:eastAsia="仿宋_GB2312"/>
      <w:sz w:val="28"/>
      <w:szCs w:val="20"/>
    </w:rPr>
  </w:style>
  <w:style w:type="paragraph" w:styleId="21">
    <w:name w:val="Body Text 3"/>
    <w:basedOn w:val="1"/>
    <w:link w:val="334"/>
    <w:qFormat/>
    <w:uiPriority w:val="0"/>
    <w:pPr>
      <w:jc w:val="center"/>
    </w:pPr>
    <w:rPr>
      <w:szCs w:val="20"/>
    </w:rPr>
  </w:style>
  <w:style w:type="paragraph" w:styleId="22">
    <w:name w:val="List Bullet 3"/>
    <w:basedOn w:val="1"/>
    <w:unhideWhenUsed/>
    <w:qFormat/>
    <w:uiPriority w:val="0"/>
    <w:pPr>
      <w:snapToGrid w:val="0"/>
      <w:spacing w:line="360" w:lineRule="auto"/>
      <w:ind w:left="360" w:right="238" w:hanging="360"/>
      <w:contextualSpacing/>
    </w:pPr>
    <w:rPr>
      <w:sz w:val="24"/>
    </w:rPr>
  </w:style>
  <w:style w:type="paragraph" w:styleId="23">
    <w:name w:val="Body Text"/>
    <w:basedOn w:val="1"/>
    <w:link w:val="434"/>
    <w:qFormat/>
    <w:uiPriority w:val="0"/>
    <w:pPr>
      <w:autoSpaceDE w:val="0"/>
      <w:autoSpaceDN w:val="0"/>
      <w:spacing w:line="360" w:lineRule="auto"/>
    </w:pPr>
    <w:rPr>
      <w:rFonts w:ascii="宋体" w:hAnsi="Arial" w:cs="Arial"/>
      <w:snapToGrid w:val="0"/>
      <w:sz w:val="24"/>
      <w:szCs w:val="21"/>
      <w:lang w:val="zh-CN"/>
    </w:rPr>
  </w:style>
  <w:style w:type="paragraph" w:styleId="24">
    <w:name w:val="Body Text Indent"/>
    <w:basedOn w:val="1"/>
    <w:next w:val="25"/>
    <w:link w:val="269"/>
    <w:qFormat/>
    <w:uiPriority w:val="0"/>
    <w:pPr>
      <w:spacing w:line="480" w:lineRule="exact"/>
      <w:ind w:firstLine="480" w:firstLineChars="200"/>
    </w:pPr>
    <w:rPr>
      <w:rFonts w:ascii="宋体" w:hAnsi="宋体"/>
      <w:sz w:val="24"/>
    </w:rPr>
  </w:style>
  <w:style w:type="paragraph" w:customStyle="1" w:styleId="25">
    <w:name w:val="正文文本首行缩进 2"/>
    <w:basedOn w:val="26"/>
    <w:qFormat/>
    <w:uiPriority w:val="99"/>
    <w:pPr>
      <w:tabs>
        <w:tab w:val="right" w:leader="dot" w:pos="8268"/>
      </w:tabs>
      <w:spacing w:line="200" w:lineRule="atLeast"/>
      <w:ind w:firstLine="420"/>
    </w:pPr>
    <w:rPr>
      <w:rFonts w:ascii="宋体" w:hAnsi="Courier New"/>
      <w:spacing w:val="-4"/>
      <w:sz w:val="18"/>
    </w:rPr>
  </w:style>
  <w:style w:type="paragraph" w:customStyle="1" w:styleId="26">
    <w:name w:val="正文缩进1"/>
    <w:basedOn w:val="27"/>
    <w:next w:val="25"/>
    <w:qFormat/>
    <w:uiPriority w:val="0"/>
    <w:pPr>
      <w:tabs>
        <w:tab w:val="right" w:leader="dot" w:pos="8268"/>
      </w:tabs>
      <w:autoSpaceDE w:val="0"/>
      <w:autoSpaceDN w:val="0"/>
      <w:snapToGrid w:val="0"/>
      <w:spacing w:after="120" w:line="360" w:lineRule="auto"/>
      <w:ind w:left="420" w:leftChars="200" w:firstLine="480" w:firstLineChars="200"/>
    </w:pPr>
    <w:rPr>
      <w:sz w:val="24"/>
      <w:szCs w:val="21"/>
    </w:rPr>
  </w:style>
  <w:style w:type="paragraph" w:customStyle="1" w:styleId="27">
    <w:name w:val="正文1"/>
    <w:basedOn w:val="28"/>
    <w:next w:val="29"/>
    <w:qFormat/>
    <w:uiPriority w:val="0"/>
    <w:pPr>
      <w:tabs>
        <w:tab w:val="right" w:leader="dot" w:pos="8268"/>
      </w:tabs>
      <w:ind w:left="0" w:leftChars="0" w:firstLine="480" w:firstLineChars="200"/>
    </w:pPr>
    <w:rPr>
      <w:rFonts w:ascii="仿宋_GB2312" w:hAnsi="Courier New" w:eastAsia="仿宋_GB2312"/>
      <w:kern w:val="28"/>
      <w:sz w:val="24"/>
    </w:rPr>
  </w:style>
  <w:style w:type="paragraph" w:styleId="28">
    <w:name w:val="toc 3"/>
    <w:basedOn w:val="1"/>
    <w:next w:val="1"/>
    <w:qFormat/>
    <w:uiPriority w:val="0"/>
    <w:pPr>
      <w:tabs>
        <w:tab w:val="right" w:leader="dot" w:pos="8268"/>
      </w:tabs>
      <w:spacing w:line="460" w:lineRule="exact"/>
      <w:ind w:left="840" w:leftChars="400" w:firstLine="482"/>
    </w:pPr>
    <w:rPr>
      <w:rFonts w:ascii="宋体" w:hAnsi="宋体"/>
    </w:rPr>
  </w:style>
  <w:style w:type="paragraph" w:customStyle="1" w:styleId="29">
    <w:name w:val="标题 21"/>
    <w:basedOn w:val="27"/>
    <w:next w:val="27"/>
    <w:qFormat/>
    <w:uiPriority w:val="0"/>
    <w:pPr>
      <w:keepNext/>
      <w:keepLines/>
      <w:tabs>
        <w:tab w:val="left" w:pos="706"/>
        <w:tab w:val="clear" w:pos="8268"/>
      </w:tabs>
      <w:ind w:left="106" w:firstLine="454"/>
      <w:outlineLvl w:val="1"/>
    </w:pPr>
    <w:rPr>
      <w:rFonts w:ascii="Arial" w:hAnsi="Arial" w:eastAsia="??"/>
      <w:b/>
      <w:bCs/>
      <w:szCs w:val="32"/>
    </w:rPr>
  </w:style>
  <w:style w:type="paragraph" w:styleId="30">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31">
    <w:name w:val="List 2"/>
    <w:basedOn w:val="1"/>
    <w:qFormat/>
    <w:uiPriority w:val="0"/>
    <w:pPr>
      <w:adjustRightInd/>
      <w:spacing w:line="360" w:lineRule="auto"/>
      <w:ind w:left="100" w:leftChars="200" w:hanging="200" w:hangingChars="200"/>
    </w:pPr>
    <w:rPr>
      <w:rFonts w:eastAsia="微软雅黑"/>
    </w:rPr>
  </w:style>
  <w:style w:type="paragraph" w:styleId="32">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3">
    <w:name w:val="List Bullet 2"/>
    <w:basedOn w:val="1"/>
    <w:qFormat/>
    <w:uiPriority w:val="0"/>
    <w:pPr>
      <w:autoSpaceDE w:val="0"/>
      <w:autoSpaceDN w:val="0"/>
      <w:ind w:left="420"/>
      <w:jc w:val="left"/>
    </w:pPr>
    <w:rPr>
      <w:rFonts w:ascii="宋体" w:hAnsi="宋体"/>
      <w:color w:val="000000"/>
      <w:kern w:val="0"/>
      <w:sz w:val="24"/>
      <w:szCs w:val="20"/>
    </w:rPr>
  </w:style>
  <w:style w:type="paragraph" w:styleId="34">
    <w:name w:val="HTML Address"/>
    <w:basedOn w:val="1"/>
    <w:link w:val="223"/>
    <w:qFormat/>
    <w:uiPriority w:val="0"/>
    <w:pPr>
      <w:widowControl/>
      <w:adjustRightInd/>
      <w:ind w:firstLine="200" w:firstLineChars="200"/>
      <w:jc w:val="left"/>
    </w:pPr>
    <w:rPr>
      <w:rFonts w:ascii="宋体" w:hAnsi="宋体"/>
      <w:i/>
      <w:iCs/>
      <w:kern w:val="0"/>
      <w:sz w:val="24"/>
    </w:rPr>
  </w:style>
  <w:style w:type="paragraph" w:styleId="35">
    <w:name w:val="toc 5"/>
    <w:basedOn w:val="1"/>
    <w:next w:val="1"/>
    <w:qFormat/>
    <w:uiPriority w:val="0"/>
    <w:pPr>
      <w:ind w:left="1680" w:leftChars="800"/>
    </w:pPr>
  </w:style>
  <w:style w:type="paragraph" w:styleId="36">
    <w:name w:val="Plain Text"/>
    <w:basedOn w:val="1"/>
    <w:link w:val="129"/>
    <w:qFormat/>
    <w:uiPriority w:val="0"/>
    <w:rPr>
      <w:rFonts w:ascii="宋体" w:hAnsi="Courier New" w:cs="Arial"/>
      <w:snapToGrid w:val="0"/>
      <w:szCs w:val="21"/>
    </w:rPr>
  </w:style>
  <w:style w:type="paragraph" w:styleId="37">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8">
    <w:name w:val="toc 8"/>
    <w:basedOn w:val="1"/>
    <w:next w:val="1"/>
    <w:qFormat/>
    <w:uiPriority w:val="0"/>
    <w:pPr>
      <w:ind w:left="2940" w:leftChars="1400"/>
    </w:pPr>
  </w:style>
  <w:style w:type="paragraph" w:styleId="39">
    <w:name w:val="Date"/>
    <w:basedOn w:val="1"/>
    <w:next w:val="1"/>
    <w:link w:val="185"/>
    <w:qFormat/>
    <w:uiPriority w:val="0"/>
    <w:pPr>
      <w:ind w:left="100" w:leftChars="2500"/>
    </w:pPr>
    <w:rPr>
      <w:rFonts w:ascii="宋体"/>
      <w:sz w:val="24"/>
      <w:szCs w:val="21"/>
      <w:lang w:val="zh-CN"/>
    </w:rPr>
  </w:style>
  <w:style w:type="paragraph" w:styleId="40">
    <w:name w:val="Body Text Indent 2"/>
    <w:basedOn w:val="1"/>
    <w:link w:val="312"/>
    <w:qFormat/>
    <w:uiPriority w:val="0"/>
    <w:pPr>
      <w:spacing w:line="360" w:lineRule="auto"/>
      <w:ind w:firstLine="601"/>
      <w:textAlignment w:val="baseline"/>
    </w:pPr>
    <w:rPr>
      <w:rFonts w:ascii="宋体"/>
      <w:kern w:val="0"/>
      <w:sz w:val="28"/>
      <w:szCs w:val="20"/>
    </w:rPr>
  </w:style>
  <w:style w:type="paragraph" w:styleId="41">
    <w:name w:val="endnote text"/>
    <w:basedOn w:val="1"/>
    <w:link w:val="934"/>
    <w:qFormat/>
    <w:uiPriority w:val="0"/>
    <w:rPr>
      <w:lang w:val="zh-CN"/>
    </w:rPr>
  </w:style>
  <w:style w:type="paragraph" w:styleId="42">
    <w:name w:val="Balloon Text"/>
    <w:basedOn w:val="1"/>
    <w:link w:val="192"/>
    <w:qFormat/>
    <w:uiPriority w:val="0"/>
    <w:rPr>
      <w:sz w:val="18"/>
      <w:szCs w:val="18"/>
    </w:rPr>
  </w:style>
  <w:style w:type="paragraph" w:styleId="43">
    <w:name w:val="footer"/>
    <w:basedOn w:val="1"/>
    <w:link w:val="387"/>
    <w:qFormat/>
    <w:uiPriority w:val="99"/>
    <w:pPr>
      <w:tabs>
        <w:tab w:val="center" w:pos="4153"/>
        <w:tab w:val="right" w:pos="8306"/>
      </w:tabs>
      <w:snapToGrid w:val="0"/>
      <w:jc w:val="left"/>
    </w:pPr>
    <w:rPr>
      <w:sz w:val="18"/>
      <w:szCs w:val="18"/>
    </w:rPr>
  </w:style>
  <w:style w:type="paragraph" w:styleId="44">
    <w:name w:val="header"/>
    <w:basedOn w:val="1"/>
    <w:link w:val="396"/>
    <w:qFormat/>
    <w:uiPriority w:val="99"/>
    <w:pPr>
      <w:pBdr>
        <w:bottom w:val="single" w:color="auto" w:sz="6" w:space="1"/>
      </w:pBdr>
      <w:tabs>
        <w:tab w:val="center" w:pos="4153"/>
        <w:tab w:val="right" w:pos="8306"/>
      </w:tabs>
      <w:snapToGrid w:val="0"/>
      <w:jc w:val="center"/>
    </w:pPr>
    <w:rPr>
      <w:sz w:val="18"/>
      <w:szCs w:val="18"/>
    </w:rPr>
  </w:style>
  <w:style w:type="paragraph" w:styleId="45">
    <w:name w:val="Signature"/>
    <w:basedOn w:val="1"/>
    <w:link w:val="349"/>
    <w:qFormat/>
    <w:uiPriority w:val="0"/>
    <w:pPr>
      <w:spacing w:after="600" w:line="312" w:lineRule="atLeast"/>
      <w:jc w:val="center"/>
      <w:textAlignment w:val="baseline"/>
    </w:pPr>
    <w:rPr>
      <w:rFonts w:eastAsia="仿宋_GB2312"/>
      <w:kern w:val="0"/>
      <w:sz w:val="24"/>
      <w:szCs w:val="20"/>
    </w:rPr>
  </w:style>
  <w:style w:type="paragraph" w:styleId="46">
    <w:name w:val="toc 1"/>
    <w:basedOn w:val="1"/>
    <w:next w:val="1"/>
    <w:qFormat/>
    <w:uiPriority w:val="0"/>
  </w:style>
  <w:style w:type="paragraph" w:styleId="47">
    <w:name w:val="toc 4"/>
    <w:basedOn w:val="1"/>
    <w:next w:val="1"/>
    <w:qFormat/>
    <w:uiPriority w:val="0"/>
    <w:pPr>
      <w:ind w:left="1260" w:leftChars="600"/>
    </w:pPr>
  </w:style>
  <w:style w:type="paragraph" w:styleId="48">
    <w:name w:val="index heading"/>
    <w:basedOn w:val="1"/>
    <w:next w:val="49"/>
    <w:qFormat/>
    <w:uiPriority w:val="0"/>
    <w:pPr>
      <w:adjustRightInd/>
      <w:ind w:firstLine="200" w:firstLineChars="200"/>
    </w:pPr>
  </w:style>
  <w:style w:type="paragraph" w:styleId="49">
    <w:name w:val="index 1"/>
    <w:basedOn w:val="1"/>
    <w:next w:val="1"/>
    <w:qFormat/>
    <w:uiPriority w:val="0"/>
    <w:pPr>
      <w:adjustRightInd/>
      <w:spacing w:line="360" w:lineRule="auto"/>
      <w:ind w:firstLine="200" w:firstLineChars="200"/>
      <w:jc w:val="center"/>
    </w:pPr>
    <w:rPr>
      <w:sz w:val="24"/>
      <w:szCs w:val="20"/>
    </w:rPr>
  </w:style>
  <w:style w:type="paragraph" w:styleId="50">
    <w:name w:val="Subtitle"/>
    <w:link w:val="137"/>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1">
    <w:name w:val="List Number 5"/>
    <w:basedOn w:val="1"/>
    <w:qFormat/>
    <w:uiPriority w:val="0"/>
    <w:pPr>
      <w:tabs>
        <w:tab w:val="left" w:pos="902"/>
      </w:tabs>
      <w:adjustRightInd/>
      <w:spacing w:line="400" w:lineRule="exact"/>
      <w:ind w:left="902" w:hanging="420"/>
    </w:pPr>
    <w:rPr>
      <w:sz w:val="24"/>
      <w:szCs w:val="20"/>
    </w:rPr>
  </w:style>
  <w:style w:type="paragraph" w:styleId="52">
    <w:name w:val="List"/>
    <w:basedOn w:val="1"/>
    <w:qFormat/>
    <w:uiPriority w:val="0"/>
    <w:pPr>
      <w:ind w:left="200" w:hanging="200" w:hangingChars="200"/>
    </w:pPr>
  </w:style>
  <w:style w:type="paragraph" w:styleId="53">
    <w:name w:val="footnote text"/>
    <w:basedOn w:val="5"/>
    <w:link w:val="314"/>
    <w:qFormat/>
    <w:uiPriority w:val="0"/>
    <w:pPr>
      <w:adjustRightInd/>
      <w:snapToGrid/>
      <w:spacing w:before="60" w:after="60" w:line="300" w:lineRule="exact"/>
      <w:ind w:firstLine="0"/>
    </w:pPr>
    <w:rPr>
      <w:rFonts w:ascii="Calibri"/>
      <w:snapToGrid/>
      <w:color w:val="0000FF"/>
      <w:kern w:val="0"/>
      <w:sz w:val="21"/>
    </w:rPr>
  </w:style>
  <w:style w:type="paragraph" w:styleId="54">
    <w:name w:val="toc 6"/>
    <w:basedOn w:val="1"/>
    <w:next w:val="1"/>
    <w:qFormat/>
    <w:uiPriority w:val="0"/>
    <w:pPr>
      <w:ind w:left="2100" w:leftChars="1000"/>
    </w:pPr>
  </w:style>
  <w:style w:type="paragraph" w:styleId="55">
    <w:name w:val="List 5"/>
    <w:basedOn w:val="1"/>
    <w:qFormat/>
    <w:uiPriority w:val="0"/>
    <w:pPr>
      <w:adjustRightInd/>
      <w:ind w:left="100" w:leftChars="800" w:hanging="200" w:hangingChars="200"/>
    </w:pPr>
  </w:style>
  <w:style w:type="paragraph" w:styleId="56">
    <w:name w:val="Body Text Indent 3"/>
    <w:basedOn w:val="1"/>
    <w:link w:val="379"/>
    <w:qFormat/>
    <w:uiPriority w:val="0"/>
    <w:pPr>
      <w:spacing w:line="360" w:lineRule="auto"/>
      <w:ind w:firstLine="420"/>
    </w:pPr>
    <w:rPr>
      <w:sz w:val="24"/>
      <w:szCs w:val="20"/>
    </w:rPr>
  </w:style>
  <w:style w:type="paragraph" w:styleId="57">
    <w:name w:val="toc 2"/>
    <w:basedOn w:val="1"/>
    <w:next w:val="1"/>
    <w:qFormat/>
    <w:uiPriority w:val="0"/>
    <w:pPr>
      <w:ind w:left="420" w:leftChars="200"/>
    </w:pPr>
  </w:style>
  <w:style w:type="paragraph" w:styleId="58">
    <w:name w:val="toc 9"/>
    <w:basedOn w:val="1"/>
    <w:next w:val="1"/>
    <w:qFormat/>
    <w:uiPriority w:val="0"/>
    <w:pPr>
      <w:ind w:left="3360" w:leftChars="1600"/>
    </w:pPr>
  </w:style>
  <w:style w:type="paragraph" w:styleId="59">
    <w:name w:val="Body Text 2"/>
    <w:basedOn w:val="1"/>
    <w:link w:val="306"/>
    <w:qFormat/>
    <w:uiPriority w:val="0"/>
    <w:pPr>
      <w:spacing w:after="120" w:line="480" w:lineRule="auto"/>
    </w:pPr>
  </w:style>
  <w:style w:type="paragraph" w:styleId="60">
    <w:name w:val="HTML Preformatted"/>
    <w:basedOn w:val="1"/>
    <w:link w:val="305"/>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qFormat/>
    <w:uiPriority w:val="99"/>
    <w:pPr>
      <w:widowControl/>
      <w:spacing w:before="100" w:beforeAutospacing="1" w:after="100" w:afterAutospacing="1"/>
      <w:jc w:val="left"/>
    </w:pPr>
    <w:rPr>
      <w:rFonts w:ascii="宋体" w:hAnsi="宋体"/>
      <w:kern w:val="0"/>
      <w:sz w:val="24"/>
    </w:rPr>
  </w:style>
  <w:style w:type="paragraph" w:styleId="62">
    <w:name w:val="Title"/>
    <w:basedOn w:val="1"/>
    <w:link w:val="290"/>
    <w:qFormat/>
    <w:uiPriority w:val="10"/>
    <w:pPr>
      <w:widowControl/>
      <w:overflowPunct w:val="0"/>
      <w:autoSpaceDE w:val="0"/>
      <w:autoSpaceDN w:val="0"/>
      <w:jc w:val="center"/>
      <w:textAlignment w:val="baseline"/>
    </w:pPr>
    <w:rPr>
      <w:b/>
      <w:kern w:val="0"/>
      <w:sz w:val="24"/>
      <w:szCs w:val="20"/>
      <w:lang w:val="en-GB"/>
    </w:rPr>
  </w:style>
  <w:style w:type="paragraph" w:styleId="63">
    <w:name w:val="annotation subject"/>
    <w:basedOn w:val="19"/>
    <w:next w:val="19"/>
    <w:link w:val="100"/>
    <w:qFormat/>
    <w:uiPriority w:val="0"/>
    <w:rPr>
      <w:b/>
      <w:bCs/>
    </w:rPr>
  </w:style>
  <w:style w:type="paragraph" w:styleId="64">
    <w:name w:val="Body Text First Indent"/>
    <w:basedOn w:val="23"/>
    <w:next w:val="1"/>
    <w:link w:val="325"/>
    <w:qFormat/>
    <w:uiPriority w:val="0"/>
    <w:pPr>
      <w:ind w:firstLine="420"/>
    </w:pPr>
    <w:rPr>
      <w:rFonts w:hAnsi="Calibri" w:cs="Times New Roman"/>
      <w:snapToGrid/>
      <w:szCs w:val="20"/>
    </w:rPr>
  </w:style>
  <w:style w:type="paragraph" w:styleId="65">
    <w:name w:val="Body Text First Indent 2"/>
    <w:basedOn w:val="24"/>
    <w:next w:val="1"/>
    <w:link w:val="125"/>
    <w:qFormat/>
    <w:uiPriority w:val="0"/>
    <w:pPr>
      <w:adjustRightInd/>
      <w:spacing w:after="120" w:line="240" w:lineRule="auto"/>
      <w:ind w:left="420" w:leftChars="200" w:firstLine="210"/>
    </w:pPr>
    <w:rPr>
      <w:sz w:val="21"/>
    </w:rPr>
  </w:style>
  <w:style w:type="table" w:styleId="67">
    <w:name w:val="Table Grid"/>
    <w:basedOn w:val="6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8">
    <w:name w:val="Table Theme"/>
    <w:basedOn w:val="6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9">
    <w:name w:val="Table Elegant"/>
    <w:basedOn w:val="66"/>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0">
    <w:name w:val="Table Grid 5"/>
    <w:basedOn w:val="66"/>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1">
    <w:name w:val="Table Grid 8"/>
    <w:basedOn w:val="66"/>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2">
    <w:name w:val="Table Professional"/>
    <w:basedOn w:val="6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4">
    <w:name w:val="Strong"/>
    <w:qFormat/>
    <w:uiPriority w:val="22"/>
    <w:rPr>
      <w:b/>
      <w:bCs/>
    </w:rPr>
  </w:style>
  <w:style w:type="character" w:styleId="75">
    <w:name w:val="endnote reference"/>
    <w:qFormat/>
    <w:uiPriority w:val="0"/>
    <w:rPr>
      <w:vertAlign w:val="superscript"/>
    </w:rPr>
  </w:style>
  <w:style w:type="character" w:styleId="76">
    <w:name w:val="page number"/>
    <w:basedOn w:val="73"/>
    <w:qFormat/>
    <w:uiPriority w:val="0"/>
    <w:rPr>
      <w:rFonts w:ascii="Arial" w:hAnsi="Arial" w:eastAsia="黑体" w:cs="Arial"/>
      <w:snapToGrid w:val="0"/>
      <w:kern w:val="0"/>
      <w:szCs w:val="21"/>
    </w:rPr>
  </w:style>
  <w:style w:type="character" w:styleId="77">
    <w:name w:val="FollowedHyperlink"/>
    <w:qFormat/>
    <w:uiPriority w:val="99"/>
    <w:rPr>
      <w:rFonts w:ascii="Arial" w:hAnsi="Arial" w:eastAsia="黑体" w:cs="Arial"/>
      <w:snapToGrid w:val="0"/>
      <w:color w:val="000000"/>
      <w:kern w:val="0"/>
      <w:sz w:val="18"/>
      <w:szCs w:val="18"/>
      <w:u w:val="none"/>
    </w:rPr>
  </w:style>
  <w:style w:type="character" w:styleId="78">
    <w:name w:val="Emphasis"/>
    <w:qFormat/>
    <w:uiPriority w:val="20"/>
    <w:rPr>
      <w:color w:val="CC0033"/>
    </w:rPr>
  </w:style>
  <w:style w:type="character" w:styleId="79">
    <w:name w:val="line number"/>
    <w:basedOn w:val="73"/>
    <w:qFormat/>
    <w:uiPriority w:val="0"/>
    <w:rPr>
      <w:rFonts w:ascii="Arial" w:hAnsi="Arial" w:eastAsia="黑体" w:cs="Arial"/>
      <w:snapToGrid w:val="0"/>
      <w:kern w:val="0"/>
      <w:szCs w:val="21"/>
    </w:rPr>
  </w:style>
  <w:style w:type="character" w:styleId="80">
    <w:name w:val="Hyperlink"/>
    <w:qFormat/>
    <w:uiPriority w:val="99"/>
    <w:rPr>
      <w:rFonts w:ascii="Arial" w:hAnsi="Arial" w:eastAsia="黑体" w:cs="Arial"/>
      <w:snapToGrid w:val="0"/>
      <w:color w:val="000000"/>
      <w:kern w:val="0"/>
      <w:sz w:val="18"/>
      <w:szCs w:val="18"/>
      <w:u w:val="none"/>
    </w:rPr>
  </w:style>
  <w:style w:type="character" w:styleId="81">
    <w:name w:val="HTML Code"/>
    <w:qFormat/>
    <w:uiPriority w:val="0"/>
    <w:rPr>
      <w:rFonts w:ascii="黑体" w:hAnsi="Courier New" w:eastAsia="黑体" w:cs="楷体_GB2312"/>
      <w:sz w:val="20"/>
      <w:szCs w:val="20"/>
    </w:rPr>
  </w:style>
  <w:style w:type="character" w:styleId="82">
    <w:name w:val="annotation reference"/>
    <w:qFormat/>
    <w:uiPriority w:val="99"/>
    <w:rPr>
      <w:sz w:val="21"/>
      <w:szCs w:val="21"/>
    </w:rPr>
  </w:style>
  <w:style w:type="paragraph" w:customStyle="1" w:styleId="83">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84">
    <w:name w:val="正文空2字"/>
    <w:basedOn w:val="85"/>
    <w:qFormat/>
    <w:uiPriority w:val="99"/>
    <w:pPr>
      <w:widowControl w:val="0"/>
      <w:snapToGrid w:val="0"/>
      <w:spacing w:line="560" w:lineRule="exact"/>
      <w:ind w:firstLine="640" w:firstLineChars="200"/>
    </w:pPr>
    <w:rPr>
      <w:rFonts w:ascii="仿宋_GB2312" w:hAnsi="仿宋_GB2312" w:cs="仿宋_GB2312"/>
      <w:lang w:val="zh-TW"/>
    </w:rPr>
  </w:style>
  <w:style w:type="paragraph" w:customStyle="1" w:styleId="85">
    <w:name w:val="左对齐正文"/>
    <w:qFormat/>
    <w:uiPriority w:val="99"/>
    <w:rPr>
      <w:rFonts w:ascii="Calibri" w:hAnsi="Calibri" w:eastAsia="仿宋_GB2312" w:cs="Calibri"/>
      <w:kern w:val="2"/>
      <w:sz w:val="32"/>
      <w:szCs w:val="32"/>
      <w:lang w:val="en-US" w:eastAsia="zh-CN" w:bidi="ar-SA"/>
    </w:rPr>
  </w:style>
  <w:style w:type="character" w:customStyle="1" w:styleId="86">
    <w:name w:val="表格非标题文字 Char"/>
    <w:link w:val="87"/>
    <w:qFormat/>
    <w:uiPriority w:val="0"/>
    <w:rPr>
      <w:rFonts w:ascii="Futura Bk" w:hAnsi="Futura Bk"/>
      <w:kern w:val="2"/>
      <w:sz w:val="18"/>
      <w:szCs w:val="21"/>
      <w:lang w:val="en-US" w:eastAsia="zh-CN" w:bidi="ar-SA"/>
    </w:rPr>
  </w:style>
  <w:style w:type="paragraph" w:customStyle="1" w:styleId="87">
    <w:name w:val="表格非标题文字"/>
    <w:link w:val="86"/>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88">
    <w:name w:val="*正文 Char"/>
    <w:link w:val="89"/>
    <w:qFormat/>
    <w:locked/>
    <w:uiPriority w:val="0"/>
    <w:rPr>
      <w:rFonts w:ascii="宋体" w:hAnsi="宋体"/>
      <w:sz w:val="24"/>
    </w:rPr>
  </w:style>
  <w:style w:type="paragraph" w:customStyle="1" w:styleId="89">
    <w:name w:val="*正文"/>
    <w:basedOn w:val="1"/>
    <w:link w:val="88"/>
    <w:qFormat/>
    <w:uiPriority w:val="0"/>
    <w:pPr>
      <w:snapToGrid w:val="0"/>
      <w:spacing w:line="360" w:lineRule="auto"/>
      <w:ind w:firstLine="482"/>
      <w:jc w:val="left"/>
    </w:pPr>
    <w:rPr>
      <w:rFonts w:ascii="宋体" w:hAnsi="宋体"/>
      <w:kern w:val="0"/>
      <w:sz w:val="24"/>
      <w:szCs w:val="20"/>
    </w:rPr>
  </w:style>
  <w:style w:type="character" w:customStyle="1" w:styleId="90">
    <w:name w:val="Char Char71"/>
    <w:semiHidden/>
    <w:qFormat/>
    <w:uiPriority w:val="0"/>
    <w:rPr>
      <w:rFonts w:eastAsia="宋体"/>
      <w:kern w:val="2"/>
      <w:sz w:val="21"/>
      <w:szCs w:val="24"/>
      <w:lang w:val="en-US" w:eastAsia="zh-CN" w:bidi="ar-SA"/>
    </w:rPr>
  </w:style>
  <w:style w:type="character" w:customStyle="1" w:styleId="91">
    <w:name w:val="Char Char6"/>
    <w:qFormat/>
    <w:uiPriority w:val="0"/>
    <w:rPr>
      <w:rFonts w:eastAsia="宋体"/>
      <w:kern w:val="2"/>
      <w:sz w:val="21"/>
      <w:szCs w:val="24"/>
      <w:lang w:val="en-US" w:eastAsia="zh-CN" w:bidi="ar-SA"/>
    </w:rPr>
  </w:style>
  <w:style w:type="character" w:customStyle="1" w:styleId="92">
    <w:name w:val="正文缩进 Char"/>
    <w:qFormat/>
    <w:uiPriority w:val="0"/>
    <w:rPr>
      <w:rFonts w:eastAsia="宋体"/>
      <w:kern w:val="2"/>
      <w:sz w:val="21"/>
      <w:lang w:val="en-US" w:eastAsia="zh-CN"/>
    </w:rPr>
  </w:style>
  <w:style w:type="character" w:customStyle="1" w:styleId="93">
    <w:name w:val="正文首行缩进 Char1"/>
    <w:qFormat/>
    <w:uiPriority w:val="0"/>
    <w:rPr>
      <w:rFonts w:ascii="宋体" w:hAnsi="Times New Roman" w:eastAsia="宋体" w:cs="Times New Roman"/>
      <w:snapToGrid w:val="0"/>
      <w:kern w:val="2"/>
      <w:sz w:val="24"/>
      <w:szCs w:val="21"/>
      <w:lang w:val="zh-CN"/>
    </w:rPr>
  </w:style>
  <w:style w:type="character" w:customStyle="1" w:styleId="94">
    <w:name w:val="Char Char28"/>
    <w:qFormat/>
    <w:uiPriority w:val="6"/>
    <w:rPr>
      <w:rFonts w:ascii="仿宋_GB2312" w:hAnsi="仿宋_GB2312" w:eastAsia="仿宋_GB2312"/>
      <w:kern w:val="1"/>
      <w:sz w:val="28"/>
    </w:rPr>
  </w:style>
  <w:style w:type="character" w:customStyle="1" w:styleId="95">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6">
    <w:name w:val="Heading 1 Char"/>
    <w:qFormat/>
    <w:uiPriority w:val="6"/>
    <w:rPr>
      <w:rFonts w:ascii="Times New Roman" w:hAnsi="Times New Roman" w:eastAsia="黑体" w:cs="Times New Roman"/>
      <w:b/>
      <w:kern w:val="0"/>
      <w:sz w:val="24"/>
      <w:szCs w:val="24"/>
    </w:rPr>
  </w:style>
  <w:style w:type="character" w:customStyle="1" w:styleId="97">
    <w:name w:val="U_正文 Char"/>
    <w:link w:val="98"/>
    <w:qFormat/>
    <w:uiPriority w:val="0"/>
    <w:rPr>
      <w:sz w:val="24"/>
      <w:szCs w:val="24"/>
    </w:rPr>
  </w:style>
  <w:style w:type="paragraph" w:customStyle="1" w:styleId="98">
    <w:name w:val="U_正文"/>
    <w:basedOn w:val="1"/>
    <w:link w:val="97"/>
    <w:qFormat/>
    <w:uiPriority w:val="0"/>
    <w:pPr>
      <w:adjustRightInd/>
      <w:spacing w:beforeLines="20" w:afterLines="20" w:line="300" w:lineRule="auto"/>
      <w:ind w:firstLine="200" w:firstLineChars="200"/>
    </w:pPr>
    <w:rPr>
      <w:kern w:val="0"/>
      <w:sz w:val="24"/>
    </w:rPr>
  </w:style>
  <w:style w:type="character" w:customStyle="1" w:styleId="99">
    <w:name w:val="HTML 地址 Char1"/>
    <w:qFormat/>
    <w:uiPriority w:val="0"/>
    <w:rPr>
      <w:rFonts w:ascii="Times New Roman" w:hAnsi="Times New Roman" w:eastAsia="宋体" w:cs="Times New Roman"/>
      <w:i/>
      <w:iCs/>
      <w:szCs w:val="24"/>
    </w:rPr>
  </w:style>
  <w:style w:type="character" w:customStyle="1" w:styleId="100">
    <w:name w:val="批注主题 Char1"/>
    <w:link w:val="63"/>
    <w:qFormat/>
    <w:uiPriority w:val="0"/>
    <w:rPr>
      <w:b/>
      <w:bCs/>
      <w:kern w:val="2"/>
      <w:sz w:val="21"/>
      <w:szCs w:val="24"/>
    </w:rPr>
  </w:style>
  <w:style w:type="character" w:customStyle="1" w:styleId="101">
    <w:name w:val="Char Char51"/>
    <w:qFormat/>
    <w:uiPriority w:val="0"/>
    <w:rPr>
      <w:rFonts w:ascii="宋体" w:hAnsi="Courier New" w:eastAsia="宋体"/>
      <w:kern w:val="2"/>
      <w:sz w:val="21"/>
      <w:lang w:val="en-US" w:eastAsia="zh-CN"/>
    </w:rPr>
  </w:style>
  <w:style w:type="character" w:customStyle="1" w:styleId="102">
    <w:name w:val="表正文 Char"/>
    <w:qFormat/>
    <w:uiPriority w:val="0"/>
    <w:rPr>
      <w:rFonts w:ascii="宋体" w:eastAsia="宋体"/>
      <w:snapToGrid w:val="0"/>
      <w:color w:val="000000"/>
      <w:kern w:val="28"/>
      <w:sz w:val="28"/>
      <w:lang w:val="en-US" w:eastAsia="zh-CN" w:bidi="ar-SA"/>
    </w:rPr>
  </w:style>
  <w:style w:type="character" w:customStyle="1" w:styleId="103">
    <w:name w:val="Char Char34"/>
    <w:qFormat/>
    <w:uiPriority w:val="6"/>
    <w:rPr>
      <w:b/>
      <w:kern w:val="1"/>
      <w:sz w:val="28"/>
      <w:szCs w:val="28"/>
    </w:rPr>
  </w:style>
  <w:style w:type="character" w:customStyle="1" w:styleId="104">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5">
    <w:name w:val="哈哈正文 Char"/>
    <w:link w:val="106"/>
    <w:qFormat/>
    <w:uiPriority w:val="0"/>
    <w:rPr>
      <w:rFonts w:ascii="宋体" w:hAnsi="宋体" w:eastAsia="宋体"/>
      <w:kern w:val="2"/>
      <w:sz w:val="24"/>
      <w:lang w:bidi="ar-SA"/>
    </w:rPr>
  </w:style>
  <w:style w:type="paragraph" w:customStyle="1" w:styleId="106">
    <w:name w:val="哈哈正文"/>
    <w:basedOn w:val="1"/>
    <w:link w:val="105"/>
    <w:qFormat/>
    <w:uiPriority w:val="0"/>
    <w:pPr>
      <w:adjustRightInd/>
      <w:spacing w:line="360" w:lineRule="auto"/>
      <w:ind w:firstLine="200" w:firstLineChars="200"/>
    </w:pPr>
    <w:rPr>
      <w:rFonts w:ascii="宋体" w:hAnsi="宋体"/>
      <w:sz w:val="24"/>
      <w:szCs w:val="20"/>
    </w:rPr>
  </w:style>
  <w:style w:type="character" w:customStyle="1" w:styleId="107">
    <w:name w:val="未处理的提及1"/>
    <w:qFormat/>
    <w:uiPriority w:val="0"/>
    <w:rPr>
      <w:color w:val="808080"/>
      <w:shd w:val="clear" w:color="auto" w:fill="E6E6E6"/>
    </w:rPr>
  </w:style>
  <w:style w:type="character" w:customStyle="1" w:styleId="108">
    <w:name w:val="txt"/>
    <w:qFormat/>
    <w:uiPriority w:val="0"/>
    <w:rPr>
      <w:rFonts w:ascii="仿宋_GB2312" w:eastAsia="微软雅黑"/>
      <w:b/>
      <w:kern w:val="2"/>
      <w:sz w:val="32"/>
      <w:szCs w:val="32"/>
      <w:lang w:val="en-US" w:eastAsia="zh-CN" w:bidi="ar-SA"/>
    </w:rPr>
  </w:style>
  <w:style w:type="character" w:customStyle="1" w:styleId="109">
    <w:name w:val="二级标题 Char Char"/>
    <w:qFormat/>
    <w:uiPriority w:val="0"/>
    <w:rPr>
      <w:rFonts w:ascii="宋体" w:hAnsi="宋体" w:eastAsia="宋体"/>
      <w:b/>
      <w:snapToGrid w:val="0"/>
      <w:kern w:val="2"/>
      <w:sz w:val="24"/>
      <w:szCs w:val="24"/>
      <w:lang w:val="en-US" w:eastAsia="zh-CN" w:bidi="ar-SA"/>
    </w:rPr>
  </w:style>
  <w:style w:type="character" w:customStyle="1" w:styleId="110">
    <w:name w:val="Char Char32"/>
    <w:qFormat/>
    <w:uiPriority w:val="6"/>
    <w:rPr>
      <w:b/>
      <w:kern w:val="1"/>
      <w:sz w:val="24"/>
      <w:szCs w:val="24"/>
    </w:rPr>
  </w:style>
  <w:style w:type="character" w:customStyle="1" w:styleId="111">
    <w:name w:val="PI Char1"/>
    <w:qFormat/>
    <w:uiPriority w:val="0"/>
    <w:rPr>
      <w:rFonts w:ascii="宋体" w:hAnsi="宋体"/>
      <w:kern w:val="2"/>
      <w:sz w:val="24"/>
      <w:szCs w:val="24"/>
    </w:rPr>
  </w:style>
  <w:style w:type="character" w:customStyle="1" w:styleId="112">
    <w:name w:val="tw4winTerm"/>
    <w:qFormat/>
    <w:uiPriority w:val="0"/>
    <w:rPr>
      <w:color w:val="0000FF"/>
    </w:rPr>
  </w:style>
  <w:style w:type="character" w:customStyle="1" w:styleId="113">
    <w:name w:val="Footer Char"/>
    <w:qFormat/>
    <w:locked/>
    <w:uiPriority w:val="0"/>
    <w:rPr>
      <w:rFonts w:eastAsia="宋体"/>
      <w:kern w:val="2"/>
      <w:sz w:val="18"/>
      <w:lang w:val="en-US" w:eastAsia="zh-CN" w:bidi="ar-SA"/>
    </w:rPr>
  </w:style>
  <w:style w:type="character" w:customStyle="1" w:styleId="114">
    <w:name w:val="普通文字 Char Char1"/>
    <w:qFormat/>
    <w:uiPriority w:val="0"/>
    <w:rPr>
      <w:rFonts w:ascii="宋体" w:hAnsi="Courier New"/>
      <w:kern w:val="2"/>
      <w:sz w:val="21"/>
    </w:rPr>
  </w:style>
  <w:style w:type="character" w:customStyle="1" w:styleId="115">
    <w:name w:val="Char Char101"/>
    <w:qFormat/>
    <w:uiPriority w:val="6"/>
    <w:rPr>
      <w:rFonts w:ascii="宋体" w:hAnsi="宋体"/>
      <w:kern w:val="2"/>
      <w:sz w:val="21"/>
      <w:szCs w:val="24"/>
      <w:lang w:val="en-US" w:eastAsia="zh-CN"/>
    </w:rPr>
  </w:style>
  <w:style w:type="character" w:customStyle="1" w:styleId="116">
    <w:name w:val="标题 4 Char"/>
    <w:qFormat/>
    <w:uiPriority w:val="0"/>
    <w:rPr>
      <w:rFonts w:ascii="Arial" w:hAnsi="Arial" w:eastAsia="黑体"/>
      <w:b/>
      <w:kern w:val="2"/>
      <w:sz w:val="28"/>
    </w:rPr>
  </w:style>
  <w:style w:type="character" w:customStyle="1" w:styleId="117">
    <w:name w:val="链接"/>
    <w:qFormat/>
    <w:uiPriority w:val="0"/>
    <w:rPr>
      <w:color w:val="0000FF"/>
      <w:sz w:val="21"/>
      <w:szCs w:val="21"/>
      <w:u w:val="single"/>
    </w:rPr>
  </w:style>
  <w:style w:type="character" w:customStyle="1" w:styleId="118">
    <w:name w:val="h4 Char"/>
    <w:qFormat/>
    <w:uiPriority w:val="0"/>
    <w:rPr>
      <w:rFonts w:ascii="Arial" w:hAnsi="Arial" w:eastAsia="黑体"/>
      <w:b/>
      <w:bCs/>
      <w:kern w:val="2"/>
      <w:sz w:val="28"/>
      <w:szCs w:val="28"/>
      <w:lang w:val="zh-CN" w:eastAsia="zh-CN" w:bidi="ar-SA"/>
    </w:rPr>
  </w:style>
  <w:style w:type="character" w:customStyle="1" w:styleId="119">
    <w:name w:val="5正文 Char"/>
    <w:link w:val="120"/>
    <w:qFormat/>
    <w:uiPriority w:val="0"/>
    <w:rPr>
      <w:rFonts w:ascii="仿宋_GB2312" w:hAnsi="微软雅黑" w:eastAsia="仿宋_GB2312"/>
      <w:sz w:val="28"/>
      <w:szCs w:val="21"/>
    </w:rPr>
  </w:style>
  <w:style w:type="paragraph" w:customStyle="1" w:styleId="120">
    <w:name w:val="5正文"/>
    <w:basedOn w:val="1"/>
    <w:link w:val="119"/>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1">
    <w:name w:val="标题 3 字符"/>
    <w:qFormat/>
    <w:uiPriority w:val="9"/>
    <w:rPr>
      <w:b/>
      <w:bCs/>
      <w:kern w:val="2"/>
      <w:sz w:val="32"/>
      <w:szCs w:val="32"/>
    </w:rPr>
  </w:style>
  <w:style w:type="character" w:customStyle="1" w:styleId="122">
    <w:name w:val="样式6 Char"/>
    <w:qFormat/>
    <w:uiPriority w:val="0"/>
    <w:rPr>
      <w:rFonts w:ascii="仿宋_GB2312" w:hAnsi="宋体" w:eastAsia="仿宋_GB2312"/>
      <w:b/>
      <w:bCs/>
      <w:kern w:val="2"/>
      <w:sz w:val="24"/>
      <w:szCs w:val="24"/>
      <w:lang w:val="en-US" w:eastAsia="zh-CN" w:bidi="ar-SA"/>
    </w:rPr>
  </w:style>
  <w:style w:type="character" w:customStyle="1" w:styleId="123">
    <w:name w:val="Char Char14"/>
    <w:qFormat/>
    <w:uiPriority w:val="6"/>
    <w:rPr>
      <w:rFonts w:ascii="黑体" w:hAnsi="黑体" w:eastAsia="黑体"/>
    </w:rPr>
  </w:style>
  <w:style w:type="character" w:customStyle="1" w:styleId="124">
    <w:name w:val="Heading 2 Hidden Char"/>
    <w:qFormat/>
    <w:uiPriority w:val="0"/>
    <w:rPr>
      <w:rFonts w:ascii="仿宋_GB2312" w:eastAsia="仿宋_GB2312"/>
      <w:b/>
      <w:bCs/>
      <w:kern w:val="2"/>
      <w:sz w:val="24"/>
      <w:szCs w:val="24"/>
      <w:lang w:val="zh-CN" w:eastAsia="zh-CN" w:bidi="ar-SA"/>
    </w:rPr>
  </w:style>
  <w:style w:type="character" w:customStyle="1" w:styleId="125">
    <w:name w:val="正文首行缩进 2 Char"/>
    <w:link w:val="65"/>
    <w:qFormat/>
    <w:uiPriority w:val="0"/>
    <w:rPr>
      <w:rFonts w:ascii="宋体" w:hAnsi="宋体"/>
      <w:kern w:val="2"/>
      <w:sz w:val="21"/>
      <w:szCs w:val="24"/>
    </w:rPr>
  </w:style>
  <w:style w:type="character" w:customStyle="1" w:styleId="126">
    <w:name w:val="font11"/>
    <w:qFormat/>
    <w:uiPriority w:val="0"/>
    <w:rPr>
      <w:rFonts w:hint="default" w:ascii="Times New Roman" w:hAnsi="Times New Roman" w:cs="Times New Roman"/>
      <w:color w:val="000000"/>
      <w:sz w:val="22"/>
      <w:szCs w:val="22"/>
      <w:u w:val="none"/>
    </w:rPr>
  </w:style>
  <w:style w:type="character" w:customStyle="1" w:styleId="127">
    <w:name w:val="表正文 Char1"/>
    <w:qFormat/>
    <w:uiPriority w:val="0"/>
    <w:rPr>
      <w:rFonts w:ascii="宋体" w:eastAsia="宋体"/>
      <w:snapToGrid w:val="0"/>
      <w:color w:val="000000"/>
      <w:kern w:val="28"/>
      <w:sz w:val="28"/>
    </w:rPr>
  </w:style>
  <w:style w:type="character" w:customStyle="1" w:styleId="128">
    <w:name w:val="blue1"/>
    <w:basedOn w:val="73"/>
    <w:qFormat/>
    <w:uiPriority w:val="0"/>
    <w:rPr>
      <w:rFonts w:ascii="Arial" w:hAnsi="Arial" w:eastAsia="黑体" w:cs="Arial"/>
      <w:snapToGrid w:val="0"/>
      <w:kern w:val="0"/>
      <w:szCs w:val="21"/>
    </w:rPr>
  </w:style>
  <w:style w:type="character" w:customStyle="1" w:styleId="129">
    <w:name w:val="纯文本 Char"/>
    <w:link w:val="36"/>
    <w:qFormat/>
    <w:uiPriority w:val="0"/>
    <w:rPr>
      <w:rFonts w:ascii="宋体" w:hAnsi="Courier New" w:eastAsia="宋体" w:cs="Arial"/>
      <w:snapToGrid w:val="0"/>
      <w:kern w:val="2"/>
      <w:sz w:val="21"/>
      <w:szCs w:val="21"/>
      <w:lang w:val="en-US" w:eastAsia="zh-CN" w:bidi="ar-SA"/>
    </w:rPr>
  </w:style>
  <w:style w:type="character" w:customStyle="1" w:styleId="130">
    <w:name w:val="标书1 Char"/>
    <w:qFormat/>
    <w:uiPriority w:val="0"/>
    <w:rPr>
      <w:rFonts w:eastAsia="宋体"/>
      <w:b/>
      <w:bCs/>
      <w:kern w:val="44"/>
      <w:sz w:val="44"/>
      <w:szCs w:val="44"/>
      <w:lang w:val="en-US" w:eastAsia="zh-CN" w:bidi="ar-SA"/>
    </w:rPr>
  </w:style>
  <w:style w:type="character" w:customStyle="1" w:styleId="131">
    <w:name w:val="样式5 Char"/>
    <w:qFormat/>
    <w:uiPriority w:val="0"/>
    <w:rPr>
      <w:rFonts w:ascii="仿宋_GB2312" w:hAnsi="仿宋" w:eastAsia="仿宋_GB2312"/>
      <w:kern w:val="2"/>
      <w:sz w:val="24"/>
      <w:szCs w:val="24"/>
    </w:rPr>
  </w:style>
  <w:style w:type="character" w:customStyle="1" w:styleId="132">
    <w:name w:val="样式4 Char"/>
    <w:qFormat/>
    <w:uiPriority w:val="0"/>
    <w:rPr>
      <w:rFonts w:ascii="仿宋_GB2312" w:hAnsi="仿宋" w:eastAsia="仿宋_GB2312"/>
      <w:b/>
      <w:kern w:val="2"/>
      <w:sz w:val="32"/>
      <w:szCs w:val="32"/>
      <w:lang w:bidi="ar-SA"/>
    </w:rPr>
  </w:style>
  <w:style w:type="character" w:customStyle="1" w:styleId="133">
    <w:name w:val="插图说明 Char"/>
    <w:qFormat/>
    <w:uiPriority w:val="0"/>
    <w:rPr>
      <w:rFonts w:eastAsia="黑体"/>
      <w:sz w:val="24"/>
      <w:lang w:val="en-US" w:eastAsia="zh-CN"/>
    </w:rPr>
  </w:style>
  <w:style w:type="character" w:customStyle="1" w:styleId="134">
    <w:name w:val="正文2 Char Char"/>
    <w:link w:val="135"/>
    <w:qFormat/>
    <w:uiPriority w:val="0"/>
    <w:rPr>
      <w:rFonts w:eastAsia="宋体"/>
      <w:kern w:val="2"/>
      <w:sz w:val="24"/>
      <w:lang w:val="en-US" w:eastAsia="zh-CN" w:bidi="ar-SA"/>
    </w:rPr>
  </w:style>
  <w:style w:type="paragraph" w:customStyle="1" w:styleId="135">
    <w:name w:val="正文2"/>
    <w:basedOn w:val="1"/>
    <w:link w:val="134"/>
    <w:qFormat/>
    <w:uiPriority w:val="0"/>
    <w:pPr>
      <w:spacing w:before="156" w:line="360" w:lineRule="auto"/>
      <w:ind w:firstLine="510" w:firstLineChars="200"/>
    </w:pPr>
    <w:rPr>
      <w:sz w:val="24"/>
      <w:szCs w:val="20"/>
    </w:rPr>
  </w:style>
  <w:style w:type="character" w:customStyle="1" w:styleId="136">
    <w:name w:val="Char Char24"/>
    <w:qFormat/>
    <w:uiPriority w:val="6"/>
    <w:rPr>
      <w:kern w:val="1"/>
      <w:sz w:val="21"/>
    </w:rPr>
  </w:style>
  <w:style w:type="character" w:customStyle="1" w:styleId="137">
    <w:name w:val="副标题 Char"/>
    <w:link w:val="50"/>
    <w:qFormat/>
    <w:uiPriority w:val="0"/>
    <w:rPr>
      <w:rFonts w:ascii="Arial" w:hAnsi="Arial" w:eastAsia="隶书"/>
      <w:b/>
      <w:bCs/>
      <w:kern w:val="28"/>
      <w:sz w:val="44"/>
      <w:szCs w:val="32"/>
      <w:lang w:val="en-US" w:eastAsia="zh-CN" w:bidi="ar-SA"/>
    </w:rPr>
  </w:style>
  <w:style w:type="character" w:customStyle="1" w:styleId="138">
    <w:name w:val="普通文字 Char1 Char"/>
    <w:qFormat/>
    <w:uiPriority w:val="0"/>
    <w:rPr>
      <w:rFonts w:ascii="宋体" w:hAnsi="Courier New" w:eastAsia="宋体"/>
      <w:kern w:val="2"/>
      <w:sz w:val="21"/>
      <w:szCs w:val="24"/>
      <w:lang w:val="en-US" w:eastAsia="zh-CN" w:bidi="ar-SA"/>
    </w:rPr>
  </w:style>
  <w:style w:type="character" w:customStyle="1" w:styleId="139">
    <w:name w:val="h3 Char1"/>
    <w:qFormat/>
    <w:uiPriority w:val="0"/>
    <w:rPr>
      <w:rFonts w:eastAsia="宋体"/>
      <w:b/>
      <w:bCs/>
      <w:kern w:val="2"/>
      <w:sz w:val="32"/>
      <w:szCs w:val="32"/>
      <w:lang w:bidi="ar-SA"/>
    </w:rPr>
  </w:style>
  <w:style w:type="character" w:customStyle="1" w:styleId="140">
    <w:name w:val="标题 Char1"/>
    <w:qFormat/>
    <w:uiPriority w:val="0"/>
    <w:rPr>
      <w:rFonts w:ascii="Cambria" w:hAnsi="Cambria" w:eastAsia="宋体" w:cs="Times New Roman"/>
      <w:b/>
      <w:bCs/>
      <w:sz w:val="32"/>
      <w:szCs w:val="32"/>
      <w:lang w:bidi="ar-SA"/>
    </w:rPr>
  </w:style>
  <w:style w:type="character" w:customStyle="1" w:styleId="141">
    <w:name w:val="gf正文1 Char"/>
    <w:qFormat/>
    <w:uiPriority w:val="0"/>
    <w:rPr>
      <w:rFonts w:ascii="宋体" w:hAnsi="宋体" w:eastAsia="宋体" w:cs="宋体"/>
      <w:kern w:val="2"/>
      <w:sz w:val="24"/>
      <w:szCs w:val="24"/>
      <w:lang w:val="en-US" w:eastAsia="zh-CN" w:bidi="ar-SA"/>
    </w:rPr>
  </w:style>
  <w:style w:type="character" w:customStyle="1" w:styleId="142">
    <w:name w:val="正文文本缩进 Char1"/>
    <w:qFormat/>
    <w:uiPriority w:val="0"/>
    <w:rPr>
      <w:rFonts w:ascii="Calibri" w:hAnsi="Calibri"/>
      <w:sz w:val="28"/>
    </w:rPr>
  </w:style>
  <w:style w:type="character" w:customStyle="1" w:styleId="143">
    <w:name w:val="No Spacing Char"/>
    <w:link w:val="144"/>
    <w:qFormat/>
    <w:uiPriority w:val="1"/>
    <w:rPr>
      <w:sz w:val="22"/>
      <w:szCs w:val="22"/>
      <w:lang w:val="en-US" w:eastAsia="zh-CN" w:bidi="ar-SA"/>
    </w:rPr>
  </w:style>
  <w:style w:type="paragraph" w:customStyle="1" w:styleId="144">
    <w:name w:val="无间隔1"/>
    <w:link w:val="143"/>
    <w:qFormat/>
    <w:uiPriority w:val="1"/>
    <w:rPr>
      <w:rFonts w:ascii="Times New Roman" w:hAnsi="Times New Roman" w:eastAsia="宋体" w:cs="Times New Roman"/>
      <w:sz w:val="22"/>
      <w:szCs w:val="22"/>
      <w:lang w:val="en-US" w:eastAsia="zh-CN" w:bidi="ar-SA"/>
    </w:rPr>
  </w:style>
  <w:style w:type="character" w:customStyle="1" w:styleId="145">
    <w:name w:val="样式7 Char"/>
    <w:qFormat/>
    <w:uiPriority w:val="0"/>
    <w:rPr>
      <w:rFonts w:ascii="仿宋_GB2312" w:hAnsi="仿宋" w:eastAsia="仿宋_GB2312"/>
      <w:b/>
      <w:kern w:val="2"/>
      <w:sz w:val="24"/>
      <w:szCs w:val="24"/>
    </w:rPr>
  </w:style>
  <w:style w:type="character" w:customStyle="1" w:styleId="146">
    <w:name w:val="font12gray1"/>
    <w:qFormat/>
    <w:uiPriority w:val="0"/>
    <w:rPr>
      <w:rFonts w:ascii="仿宋_GB2312" w:eastAsia="微软雅黑"/>
      <w:b/>
      <w:spacing w:val="300"/>
      <w:kern w:val="2"/>
      <w:sz w:val="18"/>
      <w:szCs w:val="18"/>
      <w:lang w:val="en-US" w:eastAsia="zh-CN" w:bidi="ar-SA"/>
    </w:rPr>
  </w:style>
  <w:style w:type="character" w:customStyle="1" w:styleId="147">
    <w:name w:val="Char Char7"/>
    <w:semiHidden/>
    <w:qFormat/>
    <w:uiPriority w:val="0"/>
    <w:rPr>
      <w:rFonts w:eastAsia="宋体"/>
      <w:kern w:val="2"/>
      <w:sz w:val="21"/>
      <w:szCs w:val="24"/>
      <w:lang w:val="en-US" w:eastAsia="zh-CN" w:bidi="ar-SA"/>
    </w:rPr>
  </w:style>
  <w:style w:type="character" w:customStyle="1" w:styleId="148">
    <w:name w:val="表名 Char"/>
    <w:qFormat/>
    <w:uiPriority w:val="0"/>
    <w:rPr>
      <w:rFonts w:eastAsia="宋体"/>
      <w:b/>
      <w:bCs/>
      <w:kern w:val="2"/>
      <w:sz w:val="24"/>
      <w:szCs w:val="24"/>
      <w:lang w:val="en-US" w:eastAsia="zh-CN" w:bidi="ar-SA"/>
    </w:rPr>
  </w:style>
  <w:style w:type="character" w:customStyle="1" w:styleId="149">
    <w:name w:val="Document Map Char"/>
    <w:qFormat/>
    <w:locked/>
    <w:uiPriority w:val="0"/>
    <w:rPr>
      <w:rFonts w:eastAsia="宋体"/>
      <w:kern w:val="2"/>
      <w:sz w:val="21"/>
      <w:szCs w:val="24"/>
      <w:lang w:val="en-US" w:eastAsia="zh-CN" w:bidi="ar-SA"/>
    </w:rPr>
  </w:style>
  <w:style w:type="character" w:customStyle="1" w:styleId="150">
    <w:name w:val="font41"/>
    <w:qFormat/>
    <w:uiPriority w:val="0"/>
    <w:rPr>
      <w:rFonts w:hint="eastAsia" w:ascii="仿宋_GB2312" w:eastAsia="仿宋_GB2312" w:cs="仿宋_GB2312"/>
      <w:color w:val="000000"/>
      <w:sz w:val="22"/>
      <w:szCs w:val="22"/>
      <w:u w:val="none"/>
    </w:rPr>
  </w:style>
  <w:style w:type="character" w:customStyle="1" w:styleId="151">
    <w:name w:val="标题 6 Char"/>
    <w:link w:val="8"/>
    <w:qFormat/>
    <w:uiPriority w:val="0"/>
    <w:rPr>
      <w:rFonts w:ascii="Arial" w:hAnsi="Arial" w:eastAsia="黑体"/>
      <w:b/>
      <w:bCs/>
      <w:kern w:val="2"/>
      <w:sz w:val="24"/>
      <w:szCs w:val="24"/>
    </w:rPr>
  </w:style>
  <w:style w:type="character" w:customStyle="1" w:styleId="152">
    <w:name w:val="纯文本 Char_0"/>
    <w:link w:val="153"/>
    <w:qFormat/>
    <w:uiPriority w:val="0"/>
    <w:rPr>
      <w:rFonts w:ascii="宋体" w:hAnsi="Courier New"/>
      <w:kern w:val="2"/>
      <w:sz w:val="21"/>
      <w:szCs w:val="21"/>
      <w:lang w:val="en-US" w:eastAsia="zh-CN"/>
    </w:rPr>
  </w:style>
  <w:style w:type="paragraph" w:customStyle="1" w:styleId="153">
    <w:name w:val="纯文本_0_0"/>
    <w:basedOn w:val="154"/>
    <w:link w:val="152"/>
    <w:qFormat/>
    <w:uiPriority w:val="0"/>
    <w:rPr>
      <w:rFonts w:ascii="宋体" w:hAnsi="Courier New"/>
      <w:szCs w:val="21"/>
    </w:rPr>
  </w:style>
  <w:style w:type="paragraph" w:customStyle="1" w:styleId="154">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5">
    <w:name w:val="Balloon Text Char"/>
    <w:qFormat/>
    <w:locked/>
    <w:uiPriority w:val="0"/>
    <w:rPr>
      <w:rFonts w:eastAsia="宋体"/>
      <w:kern w:val="2"/>
      <w:sz w:val="18"/>
      <w:szCs w:val="18"/>
      <w:lang w:val="en-US" w:eastAsia="zh-CN" w:bidi="ar-SA"/>
    </w:rPr>
  </w:style>
  <w:style w:type="character" w:customStyle="1" w:styleId="156">
    <w:name w:val="正文 项目2 Char"/>
    <w:basedOn w:val="157"/>
    <w:qFormat/>
    <w:uiPriority w:val="0"/>
    <w:rPr>
      <w:rFonts w:ascii="仿宋_GB2312" w:hAnsi="仿宋_GB2312" w:eastAsia="仿宋_GB2312"/>
      <w:kern w:val="2"/>
      <w:sz w:val="24"/>
      <w:lang w:bidi="ar-SA"/>
    </w:rPr>
  </w:style>
  <w:style w:type="character" w:customStyle="1" w:styleId="157">
    <w:name w:val="正文 项目 Char"/>
    <w:qFormat/>
    <w:uiPriority w:val="0"/>
    <w:rPr>
      <w:rFonts w:ascii="仿宋_GB2312" w:hAnsi="仿宋_GB2312" w:eastAsia="仿宋_GB2312"/>
      <w:kern w:val="2"/>
      <w:sz w:val="24"/>
      <w:lang w:bidi="ar-SA"/>
    </w:rPr>
  </w:style>
  <w:style w:type="character" w:customStyle="1" w:styleId="158">
    <w:name w:val="h Char Char1"/>
    <w:qFormat/>
    <w:uiPriority w:val="0"/>
    <w:rPr>
      <w:rFonts w:eastAsia="宋体"/>
      <w:kern w:val="2"/>
      <w:sz w:val="18"/>
      <w:szCs w:val="18"/>
      <w:lang w:val="en-US" w:eastAsia="zh-CN" w:bidi="ar-SA"/>
    </w:rPr>
  </w:style>
  <w:style w:type="character" w:customStyle="1" w:styleId="159">
    <w:name w:val="Char Char27"/>
    <w:qFormat/>
    <w:uiPriority w:val="6"/>
    <w:rPr>
      <w:rFonts w:ascii="宋体" w:hAnsi="宋体" w:eastAsia="宋体"/>
      <w:color w:val="000000"/>
      <w:kern w:val="1"/>
      <w:sz w:val="28"/>
      <w:lang w:val="en-US" w:eastAsia="zh-CN" w:bidi="ar-SA"/>
    </w:rPr>
  </w:style>
  <w:style w:type="character" w:customStyle="1" w:styleId="160">
    <w:name w:val="px14"/>
    <w:qFormat/>
    <w:uiPriority w:val="0"/>
    <w:rPr>
      <w:rFonts w:ascii="仿宋_GB2312" w:eastAsia="微软雅黑" w:cs="Times New Roman"/>
      <w:b/>
      <w:kern w:val="2"/>
      <w:sz w:val="32"/>
      <w:szCs w:val="32"/>
      <w:lang w:val="en-US" w:eastAsia="zh-CN" w:bidi="ar-SA"/>
    </w:rPr>
  </w:style>
  <w:style w:type="character" w:customStyle="1" w:styleId="161">
    <w:name w:val="HTML 预设格式 Char1"/>
    <w:qFormat/>
    <w:uiPriority w:val="0"/>
    <w:rPr>
      <w:rFonts w:ascii="Courier New" w:hAnsi="Courier New" w:eastAsia="宋体" w:cs="Courier New"/>
      <w:sz w:val="20"/>
      <w:szCs w:val="20"/>
    </w:rPr>
  </w:style>
  <w:style w:type="character" w:customStyle="1" w:styleId="162">
    <w:name w:val="普通文字 Char1"/>
    <w:qFormat/>
    <w:uiPriority w:val="0"/>
    <w:rPr>
      <w:rFonts w:ascii="宋体" w:hAnsi="Courier New" w:eastAsia="宋体"/>
      <w:kern w:val="2"/>
      <w:sz w:val="21"/>
      <w:lang w:val="en-US" w:eastAsia="zh-CN"/>
    </w:rPr>
  </w:style>
  <w:style w:type="character" w:customStyle="1" w:styleId="163">
    <w:name w:val="hei16b1"/>
    <w:qFormat/>
    <w:uiPriority w:val="0"/>
    <w:rPr>
      <w:rFonts w:hint="default" w:ascii="Arial" w:hAnsi="Arial" w:cs="Arial"/>
      <w:b/>
      <w:bCs/>
      <w:color w:val="000000"/>
      <w:sz w:val="24"/>
      <w:szCs w:val="24"/>
    </w:rPr>
  </w:style>
  <w:style w:type="character" w:customStyle="1" w:styleId="164">
    <w:name w:val="正文（绿盟科技） Char"/>
    <w:link w:val="165"/>
    <w:qFormat/>
    <w:uiPriority w:val="0"/>
    <w:rPr>
      <w:rFonts w:ascii="Arial" w:hAnsi="Arial"/>
      <w:sz w:val="21"/>
      <w:szCs w:val="21"/>
    </w:rPr>
  </w:style>
  <w:style w:type="paragraph" w:customStyle="1" w:styleId="165">
    <w:name w:val="正文（绿盟科技）"/>
    <w:link w:val="164"/>
    <w:qFormat/>
    <w:uiPriority w:val="0"/>
    <w:pPr>
      <w:spacing w:line="300" w:lineRule="auto"/>
    </w:pPr>
    <w:rPr>
      <w:rFonts w:ascii="Arial" w:hAnsi="Arial" w:eastAsia="宋体" w:cs="Times New Roman"/>
      <w:sz w:val="21"/>
      <w:szCs w:val="21"/>
      <w:lang w:val="en-US" w:eastAsia="zh-CN" w:bidi="ar-SA"/>
    </w:rPr>
  </w:style>
  <w:style w:type="character" w:customStyle="1" w:styleId="166">
    <w:name w:val="Char Char19"/>
    <w:qFormat/>
    <w:uiPriority w:val="6"/>
    <w:rPr>
      <w:rFonts w:ascii="宋体" w:hAnsi="宋体"/>
      <w:i/>
      <w:sz w:val="24"/>
      <w:szCs w:val="24"/>
    </w:rPr>
  </w:style>
  <w:style w:type="character" w:customStyle="1" w:styleId="167">
    <w:name w:val="页脚 Char"/>
    <w:qFormat/>
    <w:uiPriority w:val="0"/>
    <w:rPr>
      <w:rFonts w:eastAsia="仿宋_GB2312"/>
      <w:kern w:val="2"/>
      <w:sz w:val="18"/>
      <w:lang w:val="en-US" w:eastAsia="zh-CN"/>
    </w:rPr>
  </w:style>
  <w:style w:type="character" w:customStyle="1" w:styleId="168">
    <w:name w:val="批注主题 Char"/>
    <w:qFormat/>
    <w:uiPriority w:val="0"/>
    <w:rPr>
      <w:rFonts w:eastAsia="宋体"/>
      <w:b/>
      <w:bCs/>
      <w:kern w:val="2"/>
      <w:sz w:val="21"/>
      <w:szCs w:val="24"/>
      <w:lang w:val="en-US" w:eastAsia="zh-CN" w:bidi="ar-SA"/>
    </w:rPr>
  </w:style>
  <w:style w:type="character" w:customStyle="1" w:styleId="169">
    <w:name w:val="Comment Text Char"/>
    <w:qFormat/>
    <w:locked/>
    <w:uiPriority w:val="0"/>
    <w:rPr>
      <w:rFonts w:ascii="宋体" w:hAnsi="宋体" w:eastAsia="宋体"/>
      <w:kern w:val="2"/>
      <w:sz w:val="24"/>
      <w:lang w:val="en-US" w:eastAsia="zh-CN" w:bidi="ar-SA"/>
    </w:rPr>
  </w:style>
  <w:style w:type="character" w:customStyle="1" w:styleId="170">
    <w:name w:val="标题 2 字符"/>
    <w:qFormat/>
    <w:uiPriority w:val="1"/>
    <w:rPr>
      <w:rFonts w:ascii="仿宋_GB2312" w:hAnsi="Times New Roman" w:eastAsia="仿宋_GB2312" w:cs="Times New Roman"/>
      <w:b/>
      <w:kern w:val="2"/>
      <w:sz w:val="24"/>
      <w:lang w:val="zh-CN"/>
    </w:rPr>
  </w:style>
  <w:style w:type="character" w:customStyle="1" w:styleId="171">
    <w:name w:val="Char Char72"/>
    <w:qFormat/>
    <w:uiPriority w:val="0"/>
    <w:rPr>
      <w:rFonts w:eastAsia="宋体"/>
      <w:kern w:val="2"/>
      <w:sz w:val="21"/>
      <w:szCs w:val="24"/>
      <w:lang w:val="en-US" w:eastAsia="zh-CN" w:bidi="ar-SA"/>
    </w:rPr>
  </w:style>
  <w:style w:type="character" w:customStyle="1" w:styleId="172">
    <w:name w:val="正文文本缩进 Char2"/>
    <w:qFormat/>
    <w:uiPriority w:val="0"/>
    <w:rPr>
      <w:rFonts w:ascii="Times New Roman" w:hAnsi="Times New Roman" w:eastAsia="宋体" w:cs="Times New Roman"/>
      <w:snapToGrid w:val="0"/>
      <w:kern w:val="0"/>
      <w:szCs w:val="24"/>
    </w:rPr>
  </w:style>
  <w:style w:type="character" w:customStyle="1" w:styleId="173">
    <w:name w:val="样式2 Char"/>
    <w:qFormat/>
    <w:uiPriority w:val="0"/>
    <w:rPr>
      <w:rFonts w:ascii="仿宋_GB2312" w:hAnsi="仿宋" w:eastAsia="仿宋_GB2312" w:cs="仿宋_GB2312"/>
      <w:b/>
      <w:bCs/>
      <w:sz w:val="32"/>
      <w:szCs w:val="30"/>
      <w:lang w:val="zh-CN"/>
    </w:rPr>
  </w:style>
  <w:style w:type="character" w:customStyle="1" w:styleId="174">
    <w:name w:val="表格名称[858D7CFB-ED40-4347-BF05-701D383B685F]"/>
    <w:link w:val="175"/>
    <w:qFormat/>
    <w:uiPriority w:val="0"/>
    <w:rPr>
      <w:sz w:val="32"/>
    </w:rPr>
  </w:style>
  <w:style w:type="paragraph" w:customStyle="1" w:styleId="175">
    <w:name w:val="表格名称"/>
    <w:basedOn w:val="3"/>
    <w:link w:val="174"/>
    <w:qFormat/>
    <w:uiPriority w:val="0"/>
    <w:pPr>
      <w:snapToGrid w:val="0"/>
      <w:spacing w:before="240" w:after="240" w:line="240" w:lineRule="auto"/>
      <w:ind w:left="0" w:firstLine="0"/>
      <w:jc w:val="center"/>
    </w:pPr>
    <w:rPr>
      <w:rFonts w:ascii="Calibri" w:hAnsi="Calibri" w:eastAsia="宋体"/>
      <w:b w:val="0"/>
      <w:bCs w:val="0"/>
      <w:kern w:val="0"/>
      <w:szCs w:val="20"/>
    </w:rPr>
  </w:style>
  <w:style w:type="character" w:customStyle="1" w:styleId="176">
    <w:name w:val="Char Char4"/>
    <w:qFormat/>
    <w:uiPriority w:val="0"/>
    <w:rPr>
      <w:rFonts w:eastAsia="宋体"/>
      <w:b/>
      <w:sz w:val="24"/>
      <w:lang w:val="en-GB" w:eastAsia="zh-CN" w:bidi="ar-SA"/>
    </w:rPr>
  </w:style>
  <w:style w:type="character" w:customStyle="1" w:styleId="177">
    <w:name w:val="c7 style3"/>
    <w:qFormat/>
    <w:uiPriority w:val="0"/>
  </w:style>
  <w:style w:type="character" w:customStyle="1" w:styleId="178">
    <w:name w:val="正文文本 3 Char1"/>
    <w:semiHidden/>
    <w:qFormat/>
    <w:uiPriority w:val="99"/>
    <w:rPr>
      <w:rFonts w:ascii="Times New Roman" w:hAnsi="Times New Roman" w:eastAsia="宋体" w:cs="Times New Roman"/>
      <w:sz w:val="16"/>
      <w:szCs w:val="16"/>
    </w:rPr>
  </w:style>
  <w:style w:type="character" w:customStyle="1" w:styleId="179">
    <w:name w:val="tw4winInternal"/>
    <w:qFormat/>
    <w:uiPriority w:val="0"/>
    <w:rPr>
      <w:rFonts w:ascii="Courier New" w:hAnsi="Courier New" w:cs="Courier New"/>
      <w:color w:val="FF0000"/>
      <w:lang w:val="en-US" w:eastAsia="zh-CN"/>
    </w:rPr>
  </w:style>
  <w:style w:type="character" w:customStyle="1" w:styleId="180">
    <w:name w:val="Char Char10"/>
    <w:semiHidden/>
    <w:qFormat/>
    <w:uiPriority w:val="0"/>
    <w:rPr>
      <w:rFonts w:ascii="宋体" w:hAnsi="宋体"/>
      <w:kern w:val="2"/>
      <w:sz w:val="21"/>
      <w:szCs w:val="24"/>
      <w:lang w:val="en-US" w:eastAsia="zh-CN"/>
    </w:rPr>
  </w:style>
  <w:style w:type="character" w:customStyle="1" w:styleId="181">
    <w:name w:val="shadow11"/>
    <w:qFormat/>
    <w:uiPriority w:val="0"/>
    <w:rPr>
      <w:color w:val="000000"/>
      <w:sz w:val="21"/>
    </w:rPr>
  </w:style>
  <w:style w:type="character" w:customStyle="1" w:styleId="182">
    <w:name w:val="正文非缩进 Char3"/>
    <w:qFormat/>
    <w:uiPriority w:val="0"/>
    <w:rPr>
      <w:rFonts w:ascii="宋体" w:eastAsia="宋体"/>
      <w:snapToGrid w:val="0"/>
      <w:color w:val="000000"/>
      <w:kern w:val="28"/>
      <w:sz w:val="28"/>
      <w:lang w:val="en-US" w:eastAsia="zh-CN" w:bidi="ar-SA"/>
    </w:rPr>
  </w:style>
  <w:style w:type="character" w:customStyle="1" w:styleId="183">
    <w:name w:val="Char Char"/>
    <w:qFormat/>
    <w:uiPriority w:val="0"/>
    <w:rPr>
      <w:rFonts w:ascii="宋体" w:hAnsi="Courier New" w:eastAsia="宋体"/>
      <w:kern w:val="2"/>
      <w:sz w:val="21"/>
      <w:lang w:val="en-US" w:eastAsia="zh-CN" w:bidi="ar-SA"/>
    </w:rPr>
  </w:style>
  <w:style w:type="character" w:customStyle="1" w:styleId="184">
    <w:name w:val="签名 Char1"/>
    <w:qFormat/>
    <w:uiPriority w:val="0"/>
    <w:rPr>
      <w:rFonts w:ascii="Times New Roman" w:hAnsi="Times New Roman" w:eastAsia="宋体" w:cs="Times New Roman"/>
      <w:szCs w:val="24"/>
    </w:rPr>
  </w:style>
  <w:style w:type="character" w:customStyle="1" w:styleId="185">
    <w:name w:val="日期 Char"/>
    <w:link w:val="39"/>
    <w:qFormat/>
    <w:uiPriority w:val="0"/>
    <w:rPr>
      <w:rFonts w:ascii="宋体"/>
      <w:kern w:val="2"/>
      <w:sz w:val="24"/>
      <w:szCs w:val="21"/>
      <w:lang w:val="zh-CN"/>
    </w:rPr>
  </w:style>
  <w:style w:type="character" w:customStyle="1" w:styleId="186">
    <w:name w:val="标题 9 Char"/>
    <w:link w:val="11"/>
    <w:qFormat/>
    <w:uiPriority w:val="0"/>
    <w:rPr>
      <w:rFonts w:ascii="Arial" w:hAnsi="Arial" w:eastAsia="黑体"/>
      <w:kern w:val="2"/>
      <w:sz w:val="21"/>
      <w:szCs w:val="21"/>
    </w:rPr>
  </w:style>
  <w:style w:type="character" w:customStyle="1" w:styleId="187">
    <w:name w:val="Char Char18"/>
    <w:qFormat/>
    <w:uiPriority w:val="6"/>
    <w:rPr>
      <w:rFonts w:ascii="宋体" w:hAnsi="宋体"/>
      <w:sz w:val="28"/>
    </w:rPr>
  </w:style>
  <w:style w:type="character" w:customStyle="1" w:styleId="188">
    <w:name w:val="批注文字 Char"/>
    <w:qFormat/>
    <w:uiPriority w:val="99"/>
    <w:rPr>
      <w:kern w:val="2"/>
      <w:sz w:val="21"/>
      <w:szCs w:val="24"/>
    </w:rPr>
  </w:style>
  <w:style w:type="character" w:customStyle="1" w:styleId="189">
    <w:name w:val="Char Char22"/>
    <w:qFormat/>
    <w:uiPriority w:val="6"/>
    <w:rPr>
      <w:rFonts w:ascii="宋体" w:hAnsi="宋体"/>
      <w:kern w:val="1"/>
      <w:sz w:val="24"/>
      <w:szCs w:val="24"/>
    </w:rPr>
  </w:style>
  <w:style w:type="character" w:customStyle="1" w:styleId="190">
    <w:name w:val="pt141"/>
    <w:qFormat/>
    <w:uiPriority w:val="0"/>
    <w:rPr>
      <w:color w:val="330066"/>
      <w:sz w:val="22"/>
      <w:szCs w:val="22"/>
    </w:rPr>
  </w:style>
  <w:style w:type="character" w:customStyle="1" w:styleId="191">
    <w:name w:val="正文文本缩进 2 Char1"/>
    <w:semiHidden/>
    <w:qFormat/>
    <w:uiPriority w:val="99"/>
    <w:rPr>
      <w:rFonts w:ascii="Times New Roman" w:hAnsi="Times New Roman" w:eastAsia="宋体" w:cs="Times New Roman"/>
      <w:szCs w:val="24"/>
    </w:rPr>
  </w:style>
  <w:style w:type="character" w:customStyle="1" w:styleId="192">
    <w:name w:val="批注框文本 Char"/>
    <w:link w:val="42"/>
    <w:qFormat/>
    <w:uiPriority w:val="0"/>
    <w:rPr>
      <w:kern w:val="2"/>
      <w:sz w:val="18"/>
      <w:szCs w:val="18"/>
    </w:rPr>
  </w:style>
  <w:style w:type="character" w:customStyle="1" w:styleId="193">
    <w:name w:val="Char Char611"/>
    <w:qFormat/>
    <w:uiPriority w:val="0"/>
    <w:rPr>
      <w:rFonts w:eastAsia="宋体"/>
      <w:kern w:val="2"/>
      <w:sz w:val="21"/>
      <w:szCs w:val="24"/>
      <w:lang w:val="en-US" w:eastAsia="zh-CN" w:bidi="ar-SA"/>
    </w:rPr>
  </w:style>
  <w:style w:type="character" w:customStyle="1" w:styleId="194">
    <w:name w:val="highlight1"/>
    <w:qFormat/>
    <w:uiPriority w:val="0"/>
    <w:rPr>
      <w:rFonts w:ascii="仿宋_GB2312" w:eastAsia="微软雅黑"/>
      <w:b/>
      <w:kern w:val="2"/>
      <w:sz w:val="23"/>
      <w:szCs w:val="23"/>
      <w:lang w:val="en-US" w:eastAsia="zh-CN" w:bidi="ar-SA"/>
    </w:rPr>
  </w:style>
  <w:style w:type="character" w:customStyle="1" w:styleId="195">
    <w:name w:val="my正文 Char"/>
    <w:link w:val="196"/>
    <w:qFormat/>
    <w:locked/>
    <w:uiPriority w:val="0"/>
    <w:rPr>
      <w:rFonts w:ascii="Tahoma" w:hAnsi="Tahoma"/>
      <w:sz w:val="24"/>
      <w:szCs w:val="24"/>
    </w:rPr>
  </w:style>
  <w:style w:type="paragraph" w:customStyle="1" w:styleId="196">
    <w:name w:val="my正文"/>
    <w:basedOn w:val="1"/>
    <w:link w:val="195"/>
    <w:qFormat/>
    <w:uiPriority w:val="0"/>
    <w:pPr>
      <w:adjustRightInd/>
      <w:spacing w:line="360" w:lineRule="auto"/>
      <w:ind w:firstLine="480" w:firstLineChars="200"/>
    </w:pPr>
    <w:rPr>
      <w:rFonts w:ascii="Tahoma" w:hAnsi="Tahoma"/>
      <w:kern w:val="0"/>
      <w:sz w:val="24"/>
    </w:rPr>
  </w:style>
  <w:style w:type="character" w:customStyle="1" w:styleId="197">
    <w:name w:val="正文缩进 Char2"/>
    <w:link w:val="5"/>
    <w:qFormat/>
    <w:uiPriority w:val="0"/>
    <w:rPr>
      <w:rFonts w:ascii="宋体" w:eastAsia="宋体"/>
      <w:snapToGrid w:val="0"/>
      <w:color w:val="000000"/>
      <w:kern w:val="28"/>
      <w:sz w:val="28"/>
      <w:lang w:val="en-US" w:eastAsia="zh-CN" w:bidi="ar-SA"/>
    </w:rPr>
  </w:style>
  <w:style w:type="character" w:customStyle="1" w:styleId="198">
    <w:name w:val="Used by Word for text of Help footnotes Char Char1"/>
    <w:qFormat/>
    <w:uiPriority w:val="0"/>
    <w:rPr>
      <w:color w:val="0000FF"/>
      <w:sz w:val="21"/>
    </w:rPr>
  </w:style>
  <w:style w:type="character" w:customStyle="1" w:styleId="199">
    <w:name w:val="页眉 Char"/>
    <w:qFormat/>
    <w:uiPriority w:val="0"/>
    <w:rPr>
      <w:rFonts w:eastAsia="仿宋_GB2312"/>
      <w:kern w:val="2"/>
      <w:sz w:val="18"/>
      <w:lang w:val="en-US" w:eastAsia="zh-CN"/>
    </w:rPr>
  </w:style>
  <w:style w:type="character" w:customStyle="1" w:styleId="200">
    <w:name w:val="FA正文 Char Char"/>
    <w:qFormat/>
    <w:uiPriority w:val="0"/>
    <w:rPr>
      <w:rFonts w:hAnsi="宋体"/>
      <w:kern w:val="2"/>
      <w:sz w:val="24"/>
      <w:lang w:bidi="ar-SA"/>
    </w:rPr>
  </w:style>
  <w:style w:type="character" w:customStyle="1" w:styleId="201">
    <w:name w:val="纯文本 字符"/>
    <w:qFormat/>
    <w:uiPriority w:val="0"/>
    <w:rPr>
      <w:rFonts w:ascii="宋体" w:hAnsi="Courier New" w:eastAsia="宋体" w:cs="Arial"/>
      <w:snapToGrid w:val="0"/>
      <w:kern w:val="2"/>
      <w:sz w:val="21"/>
      <w:szCs w:val="21"/>
      <w:lang w:val="en-US" w:eastAsia="zh-CN" w:bidi="ar-SA"/>
    </w:rPr>
  </w:style>
  <w:style w:type="character" w:customStyle="1" w:styleId="202">
    <w:name w:val="3级 Char"/>
    <w:link w:val="203"/>
    <w:qFormat/>
    <w:uiPriority w:val="0"/>
    <w:rPr>
      <w:rFonts w:ascii="宋体" w:hAnsi="宋体"/>
      <w:b/>
      <w:bCs/>
      <w:snapToGrid/>
      <w:sz w:val="28"/>
    </w:rPr>
  </w:style>
  <w:style w:type="paragraph" w:customStyle="1" w:styleId="203">
    <w:name w:val="3级"/>
    <w:basedOn w:val="204"/>
    <w:link w:val="202"/>
    <w:qFormat/>
    <w:uiPriority w:val="0"/>
    <w:pPr>
      <w:ind w:left="0" w:right="466" w:firstLine="288"/>
    </w:pPr>
    <w:rPr>
      <w:rFonts w:hAnsi="宋体"/>
      <w:snapToGrid/>
    </w:rPr>
  </w:style>
  <w:style w:type="paragraph" w:customStyle="1" w:styleId="204">
    <w:name w:val="样式 标题 3h33rd level3BOD 0H3l3CTHeading 3 - oldLevel 3 He..."/>
    <w:basedOn w:val="4"/>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5">
    <w:name w:val="myp11"/>
    <w:qFormat/>
    <w:uiPriority w:val="0"/>
    <w:rPr>
      <w:rFonts w:ascii="仿宋_GB2312" w:eastAsia="微软雅黑"/>
      <w:b/>
      <w:kern w:val="2"/>
      <w:sz w:val="32"/>
      <w:szCs w:val="32"/>
      <w:lang w:val="en-US" w:eastAsia="zh-CN" w:bidi="ar-SA"/>
    </w:rPr>
  </w:style>
  <w:style w:type="character" w:customStyle="1" w:styleId="206">
    <w:name w:val="文档结构图 Char1"/>
    <w:link w:val="18"/>
    <w:qFormat/>
    <w:uiPriority w:val="0"/>
    <w:rPr>
      <w:kern w:val="2"/>
      <w:sz w:val="21"/>
      <w:szCs w:val="24"/>
      <w:shd w:val="clear" w:color="auto" w:fill="000080"/>
    </w:rPr>
  </w:style>
  <w:style w:type="character" w:customStyle="1" w:styleId="207">
    <w:name w:val="H6 Char"/>
    <w:qFormat/>
    <w:uiPriority w:val="0"/>
    <w:rPr>
      <w:rFonts w:ascii="Arial" w:hAnsi="Arial" w:eastAsia="黑体"/>
      <w:b/>
      <w:bCs/>
      <w:kern w:val="2"/>
      <w:sz w:val="24"/>
      <w:szCs w:val="24"/>
    </w:rPr>
  </w:style>
  <w:style w:type="character" w:customStyle="1" w:styleId="208">
    <w:name w:val="Char Char91"/>
    <w:qFormat/>
    <w:uiPriority w:val="0"/>
    <w:rPr>
      <w:rFonts w:eastAsia="宋体"/>
      <w:kern w:val="2"/>
      <w:sz w:val="18"/>
      <w:szCs w:val="18"/>
      <w:lang w:val="en-US" w:eastAsia="zh-CN" w:bidi="ar-SA"/>
    </w:rPr>
  </w:style>
  <w:style w:type="character" w:customStyle="1" w:styleId="209">
    <w:name w:val="副标题 Char1"/>
    <w:qFormat/>
    <w:uiPriority w:val="0"/>
    <w:rPr>
      <w:rFonts w:ascii="Cambria" w:hAnsi="Cambria" w:eastAsia="宋体" w:cs="Times New Roman"/>
      <w:b/>
      <w:bCs/>
      <w:snapToGrid w:val="0"/>
      <w:kern w:val="28"/>
      <w:sz w:val="32"/>
      <w:szCs w:val="32"/>
    </w:rPr>
  </w:style>
  <w:style w:type="character" w:customStyle="1" w:styleId="210">
    <w:name w:val="font61"/>
    <w:qFormat/>
    <w:uiPriority w:val="0"/>
    <w:rPr>
      <w:rFonts w:hint="eastAsia" w:ascii="仿宋" w:hAnsi="仿宋" w:eastAsia="仿宋" w:cs="仿宋"/>
      <w:color w:val="000000"/>
      <w:sz w:val="20"/>
      <w:szCs w:val="20"/>
      <w:u w:val="none"/>
    </w:rPr>
  </w:style>
  <w:style w:type="character" w:customStyle="1" w:styleId="211">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2">
    <w:name w:val="Char Char211"/>
    <w:qFormat/>
    <w:uiPriority w:val="0"/>
    <w:rPr>
      <w:rFonts w:eastAsia="宋体"/>
      <w:b/>
      <w:bCs/>
      <w:kern w:val="2"/>
      <w:sz w:val="21"/>
      <w:szCs w:val="24"/>
      <w:lang w:val="en-US" w:eastAsia="zh-CN" w:bidi="ar-SA"/>
    </w:rPr>
  </w:style>
  <w:style w:type="character" w:customStyle="1" w:styleId="213">
    <w:name w:val="标题 2 Char"/>
    <w:qFormat/>
    <w:uiPriority w:val="0"/>
    <w:rPr>
      <w:rFonts w:ascii="Arial" w:hAnsi="Arial" w:eastAsia="黑体"/>
      <w:b/>
      <w:kern w:val="2"/>
      <w:sz w:val="32"/>
      <w:lang w:val="en-US" w:eastAsia="zh-CN"/>
    </w:rPr>
  </w:style>
  <w:style w:type="character" w:customStyle="1" w:styleId="214">
    <w:name w:val="maywed421"/>
    <w:qFormat/>
    <w:uiPriority w:val="0"/>
    <w:rPr>
      <w:color w:val="366FB6"/>
      <w:u w:val="none"/>
    </w:rPr>
  </w:style>
  <w:style w:type="character" w:customStyle="1" w:styleId="215">
    <w:name w:val="正文文本缩进 Char"/>
    <w:qFormat/>
    <w:uiPriority w:val="0"/>
    <w:rPr>
      <w:rFonts w:ascii="宋体" w:hAnsi="宋体"/>
      <w:kern w:val="2"/>
      <w:sz w:val="24"/>
      <w:szCs w:val="24"/>
    </w:rPr>
  </w:style>
  <w:style w:type="character" w:customStyle="1" w:styleId="216">
    <w:name w:val="Char Char102"/>
    <w:semiHidden/>
    <w:qFormat/>
    <w:uiPriority w:val="0"/>
    <w:rPr>
      <w:rFonts w:ascii="宋体" w:hAnsi="宋体"/>
      <w:kern w:val="2"/>
      <w:sz w:val="21"/>
      <w:szCs w:val="24"/>
      <w:lang w:val="en-US" w:eastAsia="zh-CN"/>
    </w:rPr>
  </w:style>
  <w:style w:type="character" w:customStyle="1" w:styleId="217">
    <w:name w:val="页眉 Char1"/>
    <w:qFormat/>
    <w:uiPriority w:val="0"/>
    <w:rPr>
      <w:rFonts w:eastAsia="宋体"/>
      <w:kern w:val="2"/>
      <w:sz w:val="18"/>
      <w:szCs w:val="18"/>
      <w:lang w:val="en-US" w:eastAsia="zh-CN" w:bidi="ar-SA"/>
    </w:rPr>
  </w:style>
  <w:style w:type="character" w:customStyle="1" w:styleId="218">
    <w:name w:val="md"/>
    <w:basedOn w:val="73"/>
    <w:qFormat/>
    <w:uiPriority w:val="0"/>
    <w:rPr>
      <w:rFonts w:ascii="Arial" w:hAnsi="Arial" w:eastAsia="黑体" w:cs="Arial"/>
      <w:snapToGrid w:val="0"/>
      <w:kern w:val="0"/>
      <w:szCs w:val="21"/>
    </w:rPr>
  </w:style>
  <w:style w:type="character" w:customStyle="1" w:styleId="219">
    <w:name w:val="big1"/>
    <w:qFormat/>
    <w:uiPriority w:val="0"/>
    <w:rPr>
      <w:rFonts w:hint="eastAsia" w:ascii="宋体" w:hAnsi="宋体" w:eastAsia="宋体"/>
      <w:color w:val="333333"/>
      <w:sz w:val="22"/>
      <w:szCs w:val="22"/>
    </w:rPr>
  </w:style>
  <w:style w:type="character" w:customStyle="1" w:styleId="220">
    <w:name w:val="Char Char311"/>
    <w:qFormat/>
    <w:uiPriority w:val="0"/>
    <w:rPr>
      <w:rFonts w:eastAsia="宋体"/>
      <w:kern w:val="2"/>
      <w:sz w:val="21"/>
      <w:szCs w:val="24"/>
      <w:lang w:val="en-US" w:eastAsia="zh-CN" w:bidi="ar-SA"/>
    </w:rPr>
  </w:style>
  <w:style w:type="character" w:customStyle="1" w:styleId="221">
    <w:name w:val="Char Char81"/>
    <w:qFormat/>
    <w:uiPriority w:val="6"/>
    <w:rPr>
      <w:rFonts w:eastAsia="宋体"/>
      <w:b/>
      <w:sz w:val="24"/>
      <w:lang w:val="en-GB" w:eastAsia="zh-CN"/>
    </w:rPr>
  </w:style>
  <w:style w:type="character" w:customStyle="1" w:styleId="222">
    <w:name w:val="样式3 Char"/>
    <w:basedOn w:val="173"/>
    <w:qFormat/>
    <w:uiPriority w:val="0"/>
    <w:rPr>
      <w:rFonts w:ascii="仿宋_GB2312" w:hAnsi="仿宋" w:eastAsia="仿宋_GB2312" w:cs="仿宋_GB2312"/>
      <w:sz w:val="32"/>
      <w:szCs w:val="30"/>
      <w:lang w:val="zh-CN"/>
    </w:rPr>
  </w:style>
  <w:style w:type="character" w:customStyle="1" w:styleId="223">
    <w:name w:val="HTML 地址 Char"/>
    <w:link w:val="34"/>
    <w:qFormat/>
    <w:uiPriority w:val="0"/>
    <w:rPr>
      <w:rFonts w:ascii="宋体" w:hAnsi="宋体"/>
      <w:i/>
      <w:iCs/>
      <w:sz w:val="24"/>
      <w:szCs w:val="24"/>
    </w:rPr>
  </w:style>
  <w:style w:type="character" w:customStyle="1" w:styleId="224">
    <w:name w:val="正文首行缩进 2 Char1"/>
    <w:qFormat/>
    <w:uiPriority w:val="0"/>
    <w:rPr>
      <w:rFonts w:ascii="Times New Roman" w:hAnsi="Times New Roman" w:eastAsia="宋体" w:cs="Times New Roman"/>
      <w:kern w:val="2"/>
      <w:sz w:val="24"/>
      <w:szCs w:val="24"/>
    </w:rPr>
  </w:style>
  <w:style w:type="character" w:customStyle="1" w:styleId="225">
    <w:name w:val="副标题 Char2"/>
    <w:qFormat/>
    <w:uiPriority w:val="0"/>
    <w:rPr>
      <w:rFonts w:ascii="Cambria" w:hAnsi="Cambria" w:eastAsia="宋体" w:cs="Times New Roman"/>
      <w:b/>
      <w:bCs/>
      <w:snapToGrid w:val="0"/>
      <w:kern w:val="28"/>
      <w:sz w:val="32"/>
      <w:szCs w:val="32"/>
    </w:rPr>
  </w:style>
  <w:style w:type="character" w:customStyle="1" w:styleId="226">
    <w:name w:val="标题4-dyf Char"/>
    <w:link w:val="227"/>
    <w:qFormat/>
    <w:uiPriority w:val="0"/>
    <w:rPr>
      <w:rFonts w:ascii="Cambria" w:hAnsi="Cambria"/>
      <w:b/>
      <w:bCs/>
      <w:color w:val="000000"/>
      <w:kern w:val="2"/>
      <w:sz w:val="21"/>
      <w:szCs w:val="21"/>
    </w:rPr>
  </w:style>
  <w:style w:type="paragraph" w:customStyle="1" w:styleId="227">
    <w:name w:val="标题4-dyf"/>
    <w:basedOn w:val="6"/>
    <w:link w:val="226"/>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28">
    <w:name w:val="dectext1"/>
    <w:qFormat/>
    <w:uiPriority w:val="0"/>
    <w:rPr>
      <w:rFonts w:ascii="宋体" w:hAnsi="宋体" w:eastAsia="宋体"/>
      <w:color w:val="333333"/>
      <w:sz w:val="21"/>
      <w:szCs w:val="21"/>
      <w:u w:val="none"/>
    </w:rPr>
  </w:style>
  <w:style w:type="character" w:customStyle="1" w:styleId="229">
    <w:name w:val="冯 Char"/>
    <w:link w:val="230"/>
    <w:qFormat/>
    <w:uiPriority w:val="0"/>
    <w:rPr>
      <w:rFonts w:ascii="宋体" w:hAnsi="宋体"/>
      <w:color w:val="000000"/>
      <w:sz w:val="24"/>
      <w:szCs w:val="24"/>
    </w:rPr>
  </w:style>
  <w:style w:type="paragraph" w:customStyle="1" w:styleId="230">
    <w:name w:val="冯"/>
    <w:basedOn w:val="1"/>
    <w:link w:val="229"/>
    <w:qFormat/>
    <w:uiPriority w:val="0"/>
    <w:pPr>
      <w:widowControl/>
      <w:adjustRightInd/>
      <w:spacing w:line="360" w:lineRule="auto"/>
      <w:ind w:firstLine="480" w:firstLineChars="200"/>
    </w:pPr>
    <w:rPr>
      <w:rFonts w:ascii="宋体" w:hAnsi="宋体"/>
      <w:color w:val="000000"/>
      <w:kern w:val="0"/>
      <w:sz w:val="24"/>
    </w:rPr>
  </w:style>
  <w:style w:type="character" w:customStyle="1" w:styleId="231">
    <w:name w:val="Header Char"/>
    <w:qFormat/>
    <w:locked/>
    <w:uiPriority w:val="0"/>
    <w:rPr>
      <w:rFonts w:eastAsia="宋体"/>
      <w:kern w:val="2"/>
      <w:sz w:val="18"/>
      <w:szCs w:val="18"/>
      <w:lang w:val="en-US" w:eastAsia="zh-CN" w:bidi="ar-SA"/>
    </w:rPr>
  </w:style>
  <w:style w:type="character" w:customStyle="1" w:styleId="232">
    <w:name w:val="Char Char12"/>
    <w:qFormat/>
    <w:uiPriority w:val="0"/>
    <w:rPr>
      <w:rFonts w:ascii="仿宋_GB2312" w:eastAsia="仿宋_GB2312"/>
      <w:b/>
      <w:bCs/>
      <w:kern w:val="2"/>
      <w:sz w:val="24"/>
      <w:szCs w:val="24"/>
      <w:lang w:val="zh-CN" w:eastAsia="zh-CN" w:bidi="ar-SA"/>
    </w:rPr>
  </w:style>
  <w:style w:type="character" w:customStyle="1" w:styleId="233">
    <w:name w:val="题注 Char"/>
    <w:link w:val="16"/>
    <w:qFormat/>
    <w:uiPriority w:val="0"/>
    <w:rPr>
      <w:b/>
      <w:kern w:val="2"/>
      <w:sz w:val="28"/>
    </w:rPr>
  </w:style>
  <w:style w:type="character" w:customStyle="1" w:styleId="234">
    <w:name w:val="普通文字 Char3"/>
    <w:qFormat/>
    <w:uiPriority w:val="0"/>
    <w:rPr>
      <w:rFonts w:ascii="宋体" w:hAnsi="Courier New" w:eastAsia="宋体"/>
      <w:kern w:val="2"/>
      <w:sz w:val="21"/>
      <w:lang w:val="en-US" w:eastAsia="zh-CN" w:bidi="ar-SA"/>
    </w:rPr>
  </w:style>
  <w:style w:type="character" w:customStyle="1" w:styleId="235">
    <w:name w:val="公文正文 Char"/>
    <w:qFormat/>
    <w:uiPriority w:val="0"/>
    <w:rPr>
      <w:rFonts w:ascii="仿宋_GB2312" w:eastAsia="仿宋_GB2312"/>
      <w:kern w:val="2"/>
      <w:sz w:val="24"/>
      <w:szCs w:val="24"/>
      <w:lang w:val="en-US" w:eastAsia="zh-CN" w:bidi="ar-SA"/>
    </w:rPr>
  </w:style>
  <w:style w:type="character" w:customStyle="1" w:styleId="236">
    <w:name w:val="正文首行缩进 Char Char Char Char Char"/>
    <w:qFormat/>
    <w:uiPriority w:val="0"/>
    <w:rPr>
      <w:rFonts w:ascii="宋体"/>
      <w:kern w:val="2"/>
      <w:sz w:val="24"/>
      <w:lang w:val="zh-CN"/>
    </w:rPr>
  </w:style>
  <w:style w:type="character" w:customStyle="1" w:styleId="237">
    <w:name w:val="PI Char"/>
    <w:qFormat/>
    <w:uiPriority w:val="0"/>
    <w:rPr>
      <w:rFonts w:ascii="宋体" w:hAnsi="宋体" w:eastAsia="宋体"/>
      <w:kern w:val="2"/>
      <w:sz w:val="24"/>
      <w:szCs w:val="24"/>
      <w:lang w:val="en-US" w:eastAsia="zh-CN" w:bidi="ar-SA"/>
    </w:rPr>
  </w:style>
  <w:style w:type="character" w:customStyle="1" w:styleId="238">
    <w:name w:val="Default Char"/>
    <w:link w:val="239"/>
    <w:qFormat/>
    <w:uiPriority w:val="0"/>
    <w:rPr>
      <w:rFonts w:ascii="仿宋_GB2312" w:eastAsia="仿宋_GB2312" w:cs="仿宋_GB2312"/>
      <w:color w:val="000000"/>
      <w:sz w:val="24"/>
      <w:szCs w:val="24"/>
      <w:lang w:val="en-US" w:eastAsia="zh-CN" w:bidi="ar-SA"/>
    </w:rPr>
  </w:style>
  <w:style w:type="paragraph" w:customStyle="1" w:styleId="239">
    <w:name w:val="Default"/>
    <w:link w:val="238"/>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character" w:customStyle="1" w:styleId="240">
    <w:name w:val="style91"/>
    <w:qFormat/>
    <w:uiPriority w:val="0"/>
    <w:rPr>
      <w:color w:val="333333"/>
    </w:rPr>
  </w:style>
  <w:style w:type="character" w:customStyle="1" w:styleId="241">
    <w:name w:val="列出段落 Char2"/>
    <w:qFormat/>
    <w:uiPriority w:val="34"/>
    <w:rPr>
      <w:rFonts w:ascii="Calibri" w:hAnsi="Calibri"/>
      <w:kern w:val="2"/>
      <w:sz w:val="28"/>
    </w:rPr>
  </w:style>
  <w:style w:type="character" w:customStyle="1" w:styleId="242">
    <w:name w:val="mdeck"/>
    <w:qFormat/>
    <w:uiPriority w:val="0"/>
    <w:rPr>
      <w:rFonts w:ascii="仿宋_GB2312" w:eastAsia="微软雅黑"/>
      <w:b/>
      <w:kern w:val="2"/>
      <w:sz w:val="32"/>
      <w:szCs w:val="32"/>
      <w:lang w:val="en-US" w:eastAsia="zh-CN" w:bidi="ar-SA"/>
    </w:rPr>
  </w:style>
  <w:style w:type="character" w:customStyle="1" w:styleId="243">
    <w:name w:val="unnamed11"/>
    <w:qFormat/>
    <w:uiPriority w:val="0"/>
    <w:rPr>
      <w:sz w:val="20"/>
      <w:szCs w:val="20"/>
    </w:rPr>
  </w:style>
  <w:style w:type="character" w:customStyle="1" w:styleId="244">
    <w:name w:val="正文文本 Char2"/>
    <w:semiHidden/>
    <w:qFormat/>
    <w:uiPriority w:val="99"/>
    <w:rPr>
      <w:rFonts w:ascii="Times New Roman" w:hAnsi="Times New Roman" w:eastAsia="宋体" w:cs="Times New Roman"/>
      <w:snapToGrid w:val="0"/>
      <w:kern w:val="0"/>
      <w:szCs w:val="24"/>
    </w:rPr>
  </w:style>
  <w:style w:type="character" w:customStyle="1" w:styleId="245">
    <w:name w:val="标书正文格式 Char"/>
    <w:qFormat/>
    <w:uiPriority w:val="0"/>
    <w:rPr>
      <w:rFonts w:eastAsia="楷体_GB2312"/>
      <w:kern w:val="2"/>
      <w:sz w:val="24"/>
      <w:szCs w:val="24"/>
      <w:lang w:bidi="ar-SA"/>
    </w:rPr>
  </w:style>
  <w:style w:type="character" w:customStyle="1" w:styleId="246">
    <w:name w:val="Char Char11"/>
    <w:qFormat/>
    <w:locked/>
    <w:uiPriority w:val="0"/>
    <w:rPr>
      <w:rFonts w:ascii="宋体" w:hAnsi="宋体" w:eastAsia="宋体"/>
      <w:b/>
      <w:kern w:val="2"/>
      <w:sz w:val="24"/>
      <w:szCs w:val="24"/>
      <w:lang w:val="en-US" w:eastAsia="zh-CN" w:bidi="ar-SA"/>
    </w:rPr>
  </w:style>
  <w:style w:type="character" w:customStyle="1" w:styleId="247">
    <w:name w:val="ca-131"/>
    <w:qFormat/>
    <w:uiPriority w:val="0"/>
    <w:rPr>
      <w:rFonts w:hint="eastAsia" w:ascii="仿宋_GB2312" w:eastAsia="仿宋_GB2312"/>
      <w:b/>
      <w:bCs/>
      <w:color w:val="000000"/>
      <w:spacing w:val="-20"/>
      <w:sz w:val="24"/>
      <w:szCs w:val="24"/>
    </w:rPr>
  </w:style>
  <w:style w:type="character" w:customStyle="1" w:styleId="248">
    <w:name w:val="tw4winMark"/>
    <w:qFormat/>
    <w:uiPriority w:val="0"/>
    <w:rPr>
      <w:rFonts w:ascii="Courier New" w:hAnsi="Courier New" w:cs="Courier New"/>
      <w:vanish/>
      <w:color w:val="800080"/>
      <w:sz w:val="24"/>
      <w:szCs w:val="24"/>
      <w:vertAlign w:val="subscript"/>
    </w:rPr>
  </w:style>
  <w:style w:type="character" w:customStyle="1" w:styleId="249">
    <w:name w:val="正文样式 Char"/>
    <w:link w:val="250"/>
    <w:qFormat/>
    <w:uiPriority w:val="0"/>
    <w:rPr>
      <w:rFonts w:ascii="Calibri" w:hAnsi="Calibri"/>
      <w:sz w:val="24"/>
      <w:szCs w:val="24"/>
    </w:rPr>
  </w:style>
  <w:style w:type="paragraph" w:customStyle="1" w:styleId="250">
    <w:name w:val="正文样式"/>
    <w:basedOn w:val="1"/>
    <w:link w:val="249"/>
    <w:qFormat/>
    <w:uiPriority w:val="0"/>
    <w:pPr>
      <w:adjustRightInd/>
      <w:spacing w:line="360" w:lineRule="auto"/>
      <w:ind w:firstLine="480" w:firstLineChars="200"/>
    </w:pPr>
    <w:rPr>
      <w:kern w:val="0"/>
      <w:sz w:val="24"/>
    </w:rPr>
  </w:style>
  <w:style w:type="character" w:customStyle="1" w:styleId="251">
    <w:name w:val="表正文 Char3"/>
    <w:qFormat/>
    <w:uiPriority w:val="0"/>
    <w:rPr>
      <w:rFonts w:eastAsia="宋体"/>
    </w:rPr>
  </w:style>
  <w:style w:type="character" w:customStyle="1" w:styleId="252">
    <w:name w:val="H5 Char"/>
    <w:qFormat/>
    <w:uiPriority w:val="0"/>
    <w:rPr>
      <w:b/>
      <w:bCs/>
      <w:kern w:val="2"/>
      <w:sz w:val="28"/>
      <w:szCs w:val="28"/>
    </w:rPr>
  </w:style>
  <w:style w:type="character" w:customStyle="1" w:styleId="253">
    <w:name w:val="Char Char3"/>
    <w:qFormat/>
    <w:uiPriority w:val="0"/>
    <w:rPr>
      <w:rFonts w:eastAsia="宋体"/>
      <w:kern w:val="2"/>
      <w:sz w:val="21"/>
      <w:szCs w:val="24"/>
      <w:lang w:val="en-US" w:eastAsia="zh-CN" w:bidi="ar-SA"/>
    </w:rPr>
  </w:style>
  <w:style w:type="character" w:customStyle="1" w:styleId="254">
    <w:name w:val="正文 编号 Char"/>
    <w:qFormat/>
    <w:uiPriority w:val="0"/>
    <w:rPr>
      <w:rFonts w:ascii="仿宋_GB2312" w:hAnsi="仿宋_GB2312" w:eastAsia="仿宋_GB2312"/>
      <w:kern w:val="2"/>
      <w:sz w:val="24"/>
      <w:lang w:bidi="ar-SA"/>
    </w:rPr>
  </w:style>
  <w:style w:type="character" w:customStyle="1" w:styleId="255">
    <w:name w:val="question-title2"/>
    <w:qFormat/>
    <w:uiPriority w:val="6"/>
    <w:rPr>
      <w:rFonts w:ascii="Arial" w:hAnsi="Arial" w:eastAsia="黑体" w:cs="Arial"/>
      <w:snapToGrid w:val="0"/>
      <w:kern w:val="0"/>
      <w:szCs w:val="21"/>
    </w:rPr>
  </w:style>
  <w:style w:type="character" w:customStyle="1" w:styleId="256">
    <w:name w:val="gf正文1 Char Char"/>
    <w:link w:val="257"/>
    <w:qFormat/>
    <w:uiPriority w:val="0"/>
    <w:rPr>
      <w:rFonts w:ascii="宋体" w:hAnsi="宋体" w:cs="宋体"/>
      <w:kern w:val="2"/>
      <w:sz w:val="24"/>
      <w:szCs w:val="24"/>
    </w:rPr>
  </w:style>
  <w:style w:type="paragraph" w:customStyle="1" w:styleId="257">
    <w:name w:val="gf正文1"/>
    <w:basedOn w:val="1"/>
    <w:link w:val="256"/>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58">
    <w:name w:val="Char Char15"/>
    <w:qFormat/>
    <w:uiPriority w:val="6"/>
    <w:rPr>
      <w:rFonts w:ascii="宋体" w:hAnsi="宋体"/>
      <w:kern w:val="1"/>
      <w:sz w:val="21"/>
    </w:rPr>
  </w:style>
  <w:style w:type="character" w:customStyle="1" w:styleId="259">
    <w:name w:val="正文缩进 Char3"/>
    <w:qFormat/>
    <w:uiPriority w:val="0"/>
    <w:rPr>
      <w:rFonts w:ascii="宋体" w:eastAsia="宋体"/>
      <w:snapToGrid w:val="0"/>
      <w:color w:val="000000"/>
      <w:kern w:val="28"/>
      <w:sz w:val="28"/>
      <w:lang w:val="en-US" w:eastAsia="zh-CN" w:bidi="ar-SA"/>
    </w:rPr>
  </w:style>
  <w:style w:type="character" w:customStyle="1" w:styleId="260">
    <w:name w:val="列出段落 Char1"/>
    <w:link w:val="261"/>
    <w:qFormat/>
    <w:uiPriority w:val="0"/>
    <w:rPr>
      <w:rFonts w:ascii="Calibri" w:hAnsi="Calibri"/>
      <w:sz w:val="24"/>
      <w:lang w:eastAsia="en-US"/>
    </w:rPr>
  </w:style>
  <w:style w:type="paragraph" w:customStyle="1" w:styleId="261">
    <w:name w:val="列表1"/>
    <w:basedOn w:val="1"/>
    <w:next w:val="262"/>
    <w:link w:val="260"/>
    <w:qFormat/>
    <w:uiPriority w:val="0"/>
    <w:pPr>
      <w:widowControl/>
      <w:adjustRightInd/>
      <w:spacing w:after="200" w:line="360" w:lineRule="auto"/>
      <w:ind w:left="720" w:firstLine="200" w:firstLineChars="200"/>
      <w:jc w:val="left"/>
    </w:pPr>
    <w:rPr>
      <w:kern w:val="0"/>
      <w:sz w:val="24"/>
      <w:szCs w:val="20"/>
      <w:lang w:eastAsia="en-US"/>
    </w:rPr>
  </w:style>
  <w:style w:type="paragraph" w:styleId="262">
    <w:name w:val="List Paragraph"/>
    <w:basedOn w:val="1"/>
    <w:qFormat/>
    <w:uiPriority w:val="34"/>
    <w:pPr>
      <w:spacing w:line="360" w:lineRule="auto"/>
      <w:ind w:firstLine="200" w:firstLineChars="200"/>
    </w:pPr>
    <w:rPr>
      <w:rFonts w:eastAsia="楷体_GB2312" w:cs="Lucida Sans"/>
      <w:sz w:val="24"/>
    </w:rPr>
  </w:style>
  <w:style w:type="character" w:customStyle="1" w:styleId="263">
    <w:name w:val="Char Char8"/>
    <w:qFormat/>
    <w:uiPriority w:val="0"/>
    <w:rPr>
      <w:rFonts w:eastAsia="宋体"/>
      <w:b/>
      <w:sz w:val="24"/>
      <w:lang w:val="en-GB" w:eastAsia="zh-CN"/>
    </w:rPr>
  </w:style>
  <w:style w:type="character" w:customStyle="1" w:styleId="264">
    <w:name w:val="Normal Indent Char Char"/>
    <w:qFormat/>
    <w:uiPriority w:val="0"/>
    <w:rPr>
      <w:rFonts w:eastAsia="宋体"/>
      <w:kern w:val="2"/>
      <w:sz w:val="21"/>
      <w:lang w:val="en-US" w:eastAsia="zh-CN" w:bidi="ar-SA"/>
    </w:rPr>
  </w:style>
  <w:style w:type="character" w:customStyle="1" w:styleId="265">
    <w:name w:val="列表段落 字符"/>
    <w:qFormat/>
    <w:uiPriority w:val="99"/>
  </w:style>
  <w:style w:type="character" w:customStyle="1" w:styleId="266">
    <w:name w:val="Ò³Ã¼ Char Char1"/>
    <w:qFormat/>
    <w:uiPriority w:val="0"/>
    <w:rPr>
      <w:rFonts w:eastAsia="宋体"/>
      <w:kern w:val="2"/>
      <w:sz w:val="18"/>
      <w:szCs w:val="18"/>
      <w:lang w:val="en-US" w:eastAsia="zh-CN" w:bidi="ar-SA"/>
    </w:rPr>
  </w:style>
  <w:style w:type="character" w:customStyle="1" w:styleId="267">
    <w:name w:val="方案正文 Char"/>
    <w:qFormat/>
    <w:uiPriority w:val="0"/>
    <w:rPr>
      <w:rFonts w:ascii="仿宋_GB2312" w:eastAsia="仿宋_GB2312"/>
      <w:b/>
      <w:color w:val="000000"/>
      <w:kern w:val="2"/>
      <w:sz w:val="24"/>
      <w:lang w:val="en-US" w:eastAsia="zh-CN" w:bidi="ar-SA"/>
    </w:rPr>
  </w:style>
  <w:style w:type="character" w:customStyle="1" w:styleId="268">
    <w:name w:val="Char Char30"/>
    <w:qFormat/>
    <w:uiPriority w:val="6"/>
    <w:rPr>
      <w:rFonts w:ascii="Arial" w:hAnsi="Arial" w:eastAsia="黑体"/>
      <w:kern w:val="1"/>
      <w:sz w:val="21"/>
      <w:szCs w:val="21"/>
    </w:rPr>
  </w:style>
  <w:style w:type="character" w:customStyle="1" w:styleId="269">
    <w:name w:val="正文文本缩进 Char3"/>
    <w:link w:val="24"/>
    <w:qFormat/>
    <w:uiPriority w:val="0"/>
    <w:rPr>
      <w:rFonts w:ascii="宋体" w:hAnsi="宋体"/>
      <w:kern w:val="2"/>
      <w:sz w:val="24"/>
      <w:szCs w:val="24"/>
    </w:rPr>
  </w:style>
  <w:style w:type="character" w:customStyle="1" w:styleId="270">
    <w:name w:val="font01"/>
    <w:qFormat/>
    <w:uiPriority w:val="0"/>
    <w:rPr>
      <w:rFonts w:hint="eastAsia" w:ascii="微软雅黑" w:hAnsi="微软雅黑" w:eastAsia="微软雅黑" w:cs="微软雅黑"/>
      <w:color w:val="000000"/>
      <w:sz w:val="20"/>
      <w:szCs w:val="20"/>
      <w:u w:val="none"/>
    </w:rPr>
  </w:style>
  <w:style w:type="character" w:customStyle="1" w:styleId="271">
    <w:name w:val="Char Char20"/>
    <w:qFormat/>
    <w:uiPriority w:val="6"/>
    <w:rPr>
      <w:kern w:val="1"/>
      <w:sz w:val="24"/>
    </w:rPr>
  </w:style>
  <w:style w:type="character" w:customStyle="1" w:styleId="272">
    <w:name w:val="tw4winExternal"/>
    <w:qFormat/>
    <w:uiPriority w:val="0"/>
    <w:rPr>
      <w:rFonts w:ascii="Courier New" w:hAnsi="Courier New" w:cs="Courier New"/>
      <w:color w:val="808080"/>
      <w:lang w:val="en-US" w:eastAsia="zh-CN"/>
    </w:rPr>
  </w:style>
  <w:style w:type="character" w:customStyle="1" w:styleId="273">
    <w:name w:val="标题 4 Char1"/>
    <w:qFormat/>
    <w:uiPriority w:val="9"/>
    <w:rPr>
      <w:rFonts w:ascii="Cambria" w:hAnsi="Cambria" w:eastAsia="宋体" w:cs="Times New Roman"/>
      <w:b/>
      <w:bCs/>
      <w:kern w:val="2"/>
      <w:sz w:val="28"/>
      <w:szCs w:val="28"/>
    </w:rPr>
  </w:style>
  <w:style w:type="character" w:customStyle="1" w:styleId="274">
    <w:name w:val="批注文字 Char2"/>
    <w:qFormat/>
    <w:uiPriority w:val="99"/>
    <w:rPr>
      <w:rFonts w:ascii="Times New Roman" w:hAnsi="Times New Roman" w:eastAsia="宋体" w:cs="Times New Roman"/>
      <w:snapToGrid w:val="0"/>
      <w:kern w:val="0"/>
      <w:szCs w:val="24"/>
    </w:rPr>
  </w:style>
  <w:style w:type="character" w:customStyle="1" w:styleId="275">
    <w:name w:val="正文文本 2 Char"/>
    <w:qFormat/>
    <w:uiPriority w:val="0"/>
    <w:rPr>
      <w:rFonts w:eastAsia="宋体"/>
      <w:kern w:val="2"/>
      <w:sz w:val="21"/>
      <w:szCs w:val="24"/>
      <w:lang w:val="en-US" w:eastAsia="zh-CN" w:bidi="ar-SA"/>
    </w:rPr>
  </w:style>
  <w:style w:type="character" w:customStyle="1" w:styleId="276">
    <w:name w:val="Ò³Ã¼ Char Char"/>
    <w:qFormat/>
    <w:uiPriority w:val="0"/>
    <w:rPr>
      <w:rFonts w:eastAsia="宋体"/>
      <w:kern w:val="2"/>
      <w:sz w:val="18"/>
      <w:lang w:val="en-US" w:eastAsia="zh-CN" w:bidi="ar-SA"/>
    </w:rPr>
  </w:style>
  <w:style w:type="character" w:customStyle="1" w:styleId="277">
    <w:name w:val="message1"/>
    <w:qFormat/>
    <w:uiPriority w:val="0"/>
    <w:rPr>
      <w:rFonts w:hint="default" w:ascii="Tahoma" w:hAnsi="Tahoma" w:cs="Tahoma"/>
      <w:sz w:val="18"/>
      <w:szCs w:val="18"/>
    </w:rPr>
  </w:style>
  <w:style w:type="character" w:customStyle="1" w:styleId="278">
    <w:name w:val="Char Char23"/>
    <w:qFormat/>
    <w:uiPriority w:val="6"/>
    <w:rPr>
      <w:color w:val="0000FF"/>
      <w:sz w:val="21"/>
    </w:rPr>
  </w:style>
  <w:style w:type="character" w:customStyle="1" w:styleId="279">
    <w:name w:val="批注框文本 字符"/>
    <w:qFormat/>
    <w:uiPriority w:val="0"/>
    <w:rPr>
      <w:rFonts w:ascii="Arial" w:hAnsi="Arial" w:eastAsia="黑体" w:cs="Arial"/>
      <w:snapToGrid w:val="0"/>
      <w:kern w:val="0"/>
      <w:sz w:val="18"/>
      <w:szCs w:val="18"/>
    </w:rPr>
  </w:style>
  <w:style w:type="character" w:customStyle="1" w:styleId="280">
    <w:name w:val="纯文本 Char2"/>
    <w:semiHidden/>
    <w:qFormat/>
    <w:uiPriority w:val="99"/>
    <w:rPr>
      <w:rFonts w:ascii="宋体" w:hAnsi="Courier New" w:eastAsia="宋体" w:cs="Courier New"/>
    </w:rPr>
  </w:style>
  <w:style w:type="character" w:customStyle="1" w:styleId="281">
    <w:name w:val="Char Char25"/>
    <w:qFormat/>
    <w:uiPriority w:val="6"/>
    <w:rPr>
      <w:rFonts w:ascii="宋体" w:hAnsi="宋体"/>
      <w:kern w:val="1"/>
      <w:sz w:val="24"/>
      <w:lang w:val="zh-CN"/>
    </w:rPr>
  </w:style>
  <w:style w:type="character" w:customStyle="1" w:styleId="282">
    <w:name w:val="Char Char411"/>
    <w:qFormat/>
    <w:uiPriority w:val="0"/>
    <w:rPr>
      <w:rFonts w:eastAsia="宋体"/>
      <w:b/>
      <w:sz w:val="24"/>
      <w:lang w:val="en-GB" w:eastAsia="zh-CN" w:bidi="ar-SA"/>
    </w:rPr>
  </w:style>
  <w:style w:type="character" w:customStyle="1" w:styleId="283">
    <w:name w:val="Heading 7 Char"/>
    <w:qFormat/>
    <w:locked/>
    <w:uiPriority w:val="0"/>
    <w:rPr>
      <w:rFonts w:ascii="宋体" w:hAnsi="宋体" w:eastAsia="宋体"/>
      <w:b/>
      <w:bCs/>
      <w:kern w:val="2"/>
      <w:sz w:val="24"/>
      <w:szCs w:val="24"/>
      <w:lang w:val="en-US" w:eastAsia="zh-CN" w:bidi="ar-SA"/>
    </w:rPr>
  </w:style>
  <w:style w:type="character" w:customStyle="1" w:styleId="284">
    <w:name w:val="此正文 Char"/>
    <w:link w:val="285"/>
    <w:qFormat/>
    <w:uiPriority w:val="0"/>
    <w:rPr>
      <w:kern w:val="2"/>
      <w:sz w:val="24"/>
      <w:szCs w:val="24"/>
    </w:rPr>
  </w:style>
  <w:style w:type="paragraph" w:customStyle="1" w:styleId="285">
    <w:name w:val="此正文"/>
    <w:basedOn w:val="1"/>
    <w:link w:val="284"/>
    <w:qFormat/>
    <w:uiPriority w:val="0"/>
    <w:pPr>
      <w:adjustRightInd/>
      <w:spacing w:line="360" w:lineRule="auto"/>
      <w:ind w:firstLine="200" w:firstLineChars="200"/>
    </w:pPr>
    <w:rPr>
      <w:sz w:val="24"/>
    </w:rPr>
  </w:style>
  <w:style w:type="character" w:customStyle="1" w:styleId="286">
    <w:name w:val="Char Char2"/>
    <w:qFormat/>
    <w:uiPriority w:val="0"/>
    <w:rPr>
      <w:rFonts w:eastAsia="宋体"/>
      <w:b/>
      <w:bCs/>
      <w:kern w:val="2"/>
      <w:sz w:val="21"/>
      <w:szCs w:val="24"/>
      <w:lang w:val="en-US" w:eastAsia="zh-CN" w:bidi="ar-SA"/>
    </w:rPr>
  </w:style>
  <w:style w:type="character" w:customStyle="1" w:styleId="287">
    <w:name w:val="标题 1 Char"/>
    <w:link w:val="2"/>
    <w:qFormat/>
    <w:uiPriority w:val="9"/>
    <w:rPr>
      <w:b/>
      <w:bCs/>
      <w:kern w:val="44"/>
      <w:sz w:val="44"/>
      <w:szCs w:val="44"/>
    </w:rPr>
  </w:style>
  <w:style w:type="character" w:customStyle="1" w:styleId="288">
    <w:name w:val="Footer-Even Char1"/>
    <w:qFormat/>
    <w:uiPriority w:val="0"/>
    <w:rPr>
      <w:rFonts w:eastAsia="宋体"/>
      <w:kern w:val="2"/>
      <w:sz w:val="18"/>
      <w:szCs w:val="18"/>
      <w:lang w:val="en-US" w:eastAsia="zh-CN" w:bidi="ar-SA"/>
    </w:rPr>
  </w:style>
  <w:style w:type="character" w:customStyle="1" w:styleId="289">
    <w:name w:val="Char Char29"/>
    <w:qFormat/>
    <w:uiPriority w:val="6"/>
    <w:rPr>
      <w:rFonts w:ascii="Arial" w:hAnsi="Arial" w:eastAsia="微软雅黑"/>
      <w:b/>
      <w:kern w:val="1"/>
      <w:sz w:val="44"/>
      <w:szCs w:val="32"/>
      <w:lang w:val="en-US" w:eastAsia="zh-CN" w:bidi="ar-SA"/>
    </w:rPr>
  </w:style>
  <w:style w:type="character" w:customStyle="1" w:styleId="290">
    <w:name w:val="标题 Char2"/>
    <w:link w:val="62"/>
    <w:qFormat/>
    <w:uiPriority w:val="10"/>
    <w:rPr>
      <w:b/>
      <w:sz w:val="24"/>
      <w:lang w:val="en-GB"/>
    </w:rPr>
  </w:style>
  <w:style w:type="character" w:customStyle="1" w:styleId="291">
    <w:name w:val="font81"/>
    <w:qFormat/>
    <w:uiPriority w:val="0"/>
    <w:rPr>
      <w:rFonts w:ascii="微软雅黑" w:hAnsi="微软雅黑" w:eastAsia="微软雅黑" w:cs="微软雅黑"/>
      <w:color w:val="000000"/>
      <w:sz w:val="20"/>
      <w:szCs w:val="20"/>
      <w:u w:val="none"/>
    </w:rPr>
  </w:style>
  <w:style w:type="character" w:customStyle="1" w:styleId="292">
    <w:name w:val="Char Char312"/>
    <w:qFormat/>
    <w:uiPriority w:val="0"/>
    <w:rPr>
      <w:rFonts w:ascii="Times New Roman" w:hAnsi="Times New Roman" w:eastAsia="宋体" w:cs="Times New Roman"/>
      <w:b/>
      <w:kern w:val="2"/>
      <w:sz w:val="32"/>
      <w:szCs w:val="24"/>
      <w:lang w:val="en-US" w:eastAsia="zh-CN" w:bidi="ar-SA"/>
    </w:rPr>
  </w:style>
  <w:style w:type="character" w:customStyle="1" w:styleId="293">
    <w:name w:val="t21"/>
    <w:qFormat/>
    <w:uiPriority w:val="0"/>
    <w:rPr>
      <w:rFonts w:ascii="仿宋_GB2312" w:eastAsia="微软雅黑"/>
      <w:b/>
      <w:kern w:val="2"/>
      <w:sz w:val="23"/>
      <w:szCs w:val="23"/>
      <w:lang w:val="en-US" w:eastAsia="zh-CN" w:bidi="ar-SA"/>
    </w:rPr>
  </w:style>
  <w:style w:type="character" w:customStyle="1" w:styleId="294">
    <w:name w:val="样式8 Char"/>
    <w:qFormat/>
    <w:uiPriority w:val="0"/>
    <w:rPr>
      <w:rFonts w:ascii="仿宋_GB2312" w:hAnsi="宋体" w:eastAsia="仿宋_GB2312"/>
      <w:b/>
      <w:bCs/>
      <w:kern w:val="2"/>
      <w:sz w:val="24"/>
      <w:szCs w:val="24"/>
    </w:rPr>
  </w:style>
  <w:style w:type="character" w:customStyle="1" w:styleId="295">
    <w:name w:val="表格 Char Char"/>
    <w:qFormat/>
    <w:uiPriority w:val="0"/>
    <w:rPr>
      <w:rFonts w:ascii="宋体" w:hAnsi="宋体" w:eastAsia="宋体"/>
      <w:lang w:bidi="ar-SA"/>
    </w:rPr>
  </w:style>
  <w:style w:type="character" w:customStyle="1" w:styleId="296">
    <w:name w:val="正文文本 字符1"/>
    <w:qFormat/>
    <w:uiPriority w:val="0"/>
    <w:rPr>
      <w:rFonts w:ascii="Calibri" w:hAnsi="Calibri" w:eastAsia="黑体" w:cs="Arial"/>
      <w:snapToGrid w:val="0"/>
      <w:kern w:val="2"/>
      <w:sz w:val="28"/>
      <w:szCs w:val="21"/>
    </w:rPr>
  </w:style>
  <w:style w:type="character" w:customStyle="1" w:styleId="297">
    <w:name w:val="标题 5 Char"/>
    <w:link w:val="7"/>
    <w:qFormat/>
    <w:uiPriority w:val="9"/>
    <w:rPr>
      <w:b/>
      <w:bCs/>
      <w:kern w:val="2"/>
      <w:sz w:val="28"/>
      <w:szCs w:val="28"/>
    </w:rPr>
  </w:style>
  <w:style w:type="character" w:customStyle="1" w:styleId="298">
    <w:name w:val="标题 6 Char1"/>
    <w:qFormat/>
    <w:uiPriority w:val="0"/>
    <w:rPr>
      <w:rFonts w:ascii="Arial" w:hAnsi="Arial" w:eastAsia="黑体" w:cs="Times New Roman"/>
      <w:b/>
      <w:sz w:val="24"/>
      <w:szCs w:val="20"/>
      <w:lang w:bidi="ar-SA"/>
    </w:rPr>
  </w:style>
  <w:style w:type="character" w:customStyle="1" w:styleId="299">
    <w:name w:val="带编号样式 Char"/>
    <w:qFormat/>
    <w:uiPriority w:val="0"/>
    <w:rPr>
      <w:rFonts w:ascii="仿宋_GB2312" w:eastAsia="仿宋_GB2312"/>
      <w:color w:val="000000"/>
      <w:sz w:val="24"/>
      <w:lang w:bidi="ar-SA"/>
    </w:rPr>
  </w:style>
  <w:style w:type="character" w:customStyle="1" w:styleId="300">
    <w:name w:val="unnamed31"/>
    <w:qFormat/>
    <w:uiPriority w:val="0"/>
    <w:rPr>
      <w:rFonts w:ascii="Tahoma" w:hAnsi="Tahoma" w:eastAsia="宋体"/>
      <w:b/>
      <w:kern w:val="2"/>
      <w:sz w:val="24"/>
      <w:szCs w:val="32"/>
      <w:u w:val="none"/>
      <w:lang w:val="en-US" w:eastAsia="zh-CN" w:bidi="ar-SA"/>
    </w:rPr>
  </w:style>
  <w:style w:type="character" w:customStyle="1" w:styleId="301">
    <w:name w:val="正文首行缩进 Char Char Char Char Char Char1"/>
    <w:qFormat/>
    <w:uiPriority w:val="0"/>
    <w:rPr>
      <w:rFonts w:ascii="宋体" w:eastAsia="宋体"/>
      <w:kern w:val="2"/>
      <w:sz w:val="24"/>
      <w:szCs w:val="24"/>
      <w:lang w:val="zh-CN" w:bidi="ar-SA"/>
    </w:rPr>
  </w:style>
  <w:style w:type="character" w:customStyle="1" w:styleId="302">
    <w:name w:val="称呼 Char"/>
    <w:link w:val="20"/>
    <w:qFormat/>
    <w:uiPriority w:val="0"/>
    <w:rPr>
      <w:rFonts w:ascii="仿宋_GB2312" w:eastAsia="仿宋_GB2312"/>
      <w:kern w:val="2"/>
      <w:sz w:val="28"/>
    </w:rPr>
  </w:style>
  <w:style w:type="character" w:customStyle="1" w:styleId="303">
    <w:name w:val="文本正文 Char Char"/>
    <w:qFormat/>
    <w:locked/>
    <w:uiPriority w:val="0"/>
    <w:rPr>
      <w:sz w:val="24"/>
      <w:lang w:bidi="ar-SA"/>
    </w:rPr>
  </w:style>
  <w:style w:type="character" w:customStyle="1" w:styleId="304">
    <w:name w:val="正文缩进 字符"/>
    <w:qFormat/>
    <w:uiPriority w:val="0"/>
    <w:rPr>
      <w:rFonts w:ascii="宋体" w:eastAsia="宋体"/>
      <w:snapToGrid w:val="0"/>
      <w:color w:val="000000"/>
      <w:kern w:val="28"/>
      <w:sz w:val="28"/>
      <w:lang w:val="en-US" w:eastAsia="zh-CN" w:bidi="ar-SA"/>
    </w:rPr>
  </w:style>
  <w:style w:type="character" w:customStyle="1" w:styleId="305">
    <w:name w:val="HTML 预设格式 Char"/>
    <w:link w:val="60"/>
    <w:qFormat/>
    <w:uiPriority w:val="0"/>
    <w:rPr>
      <w:rFonts w:ascii="黑体" w:hAnsi="Courier New" w:eastAsia="黑体"/>
    </w:rPr>
  </w:style>
  <w:style w:type="character" w:customStyle="1" w:styleId="306">
    <w:name w:val="正文文本 2 Char1"/>
    <w:link w:val="59"/>
    <w:qFormat/>
    <w:uiPriority w:val="0"/>
    <w:rPr>
      <w:kern w:val="2"/>
      <w:sz w:val="21"/>
      <w:szCs w:val="24"/>
    </w:rPr>
  </w:style>
  <w:style w:type="character" w:customStyle="1" w:styleId="307">
    <w:name w:val="样式 样式 标题 4h4H4Fab-4T5Ref Heading 1rh1Heading sqlsect 1.2.3.... +... Char"/>
    <w:link w:val="308"/>
    <w:qFormat/>
    <w:uiPriority w:val="0"/>
    <w:rPr>
      <w:rFonts w:ascii="微软雅黑" w:hAnsi="微软雅黑" w:eastAsia="微软雅黑"/>
      <w:b/>
      <w:bCs/>
      <w:kern w:val="2"/>
      <w:sz w:val="24"/>
      <w:szCs w:val="28"/>
    </w:rPr>
  </w:style>
  <w:style w:type="paragraph" w:customStyle="1" w:styleId="308">
    <w:name w:val="样式 样式 标题 4h4H4Fab-4T5Ref Heading 1rh1Heading sqlsect 1.2.3.... +..."/>
    <w:basedOn w:val="309"/>
    <w:link w:val="307"/>
    <w:qFormat/>
    <w:uiPriority w:val="0"/>
    <w:pPr>
      <w:tabs>
        <w:tab w:val="left" w:pos="2356"/>
      </w:tabs>
    </w:pPr>
  </w:style>
  <w:style w:type="paragraph" w:customStyle="1" w:styleId="309">
    <w:name w:val="样式 标题 4h4H4Fab-4T5Ref Heading 1rh1Heading sqlsect 1.2.3...."/>
    <w:basedOn w:val="6"/>
    <w:link w:val="417"/>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0">
    <w:name w:val="正文非缩进 Char"/>
    <w:qFormat/>
    <w:uiPriority w:val="0"/>
    <w:rPr>
      <w:rFonts w:ascii="宋体" w:eastAsia="宋体"/>
      <w:snapToGrid w:val="0"/>
      <w:color w:val="000000"/>
      <w:kern w:val="28"/>
      <w:sz w:val="28"/>
      <w:lang w:val="en-US" w:eastAsia="zh-CN" w:bidi="ar-SA"/>
    </w:rPr>
  </w:style>
  <w:style w:type="character" w:customStyle="1" w:styleId="311">
    <w:name w:val="标题 7 Char"/>
    <w:link w:val="9"/>
    <w:qFormat/>
    <w:uiPriority w:val="0"/>
    <w:rPr>
      <w:b/>
      <w:bCs/>
      <w:kern w:val="2"/>
      <w:sz w:val="24"/>
      <w:szCs w:val="24"/>
    </w:rPr>
  </w:style>
  <w:style w:type="character" w:customStyle="1" w:styleId="312">
    <w:name w:val="正文文本缩进 2 Char"/>
    <w:link w:val="40"/>
    <w:qFormat/>
    <w:uiPriority w:val="0"/>
    <w:rPr>
      <w:rFonts w:ascii="宋体"/>
      <w:sz w:val="28"/>
    </w:rPr>
  </w:style>
  <w:style w:type="character" w:customStyle="1" w:styleId="313">
    <w:name w:val="Char Char5"/>
    <w:qFormat/>
    <w:uiPriority w:val="0"/>
    <w:rPr>
      <w:rFonts w:ascii="宋体" w:hAnsi="Courier New" w:eastAsia="宋体"/>
      <w:kern w:val="2"/>
      <w:sz w:val="21"/>
      <w:lang w:val="en-US" w:eastAsia="zh-CN"/>
    </w:rPr>
  </w:style>
  <w:style w:type="character" w:customStyle="1" w:styleId="314">
    <w:name w:val="脚注文本 Char"/>
    <w:link w:val="53"/>
    <w:qFormat/>
    <w:uiPriority w:val="0"/>
    <w:rPr>
      <w:color w:val="0000FF"/>
      <w:sz w:val="21"/>
    </w:rPr>
  </w:style>
  <w:style w:type="character" w:customStyle="1" w:styleId="315">
    <w:name w:val="称呼 Char1"/>
    <w:qFormat/>
    <w:uiPriority w:val="0"/>
    <w:rPr>
      <w:rFonts w:ascii="Times New Roman" w:hAnsi="Times New Roman" w:eastAsia="宋体" w:cs="Times New Roman"/>
      <w:szCs w:val="24"/>
    </w:rPr>
  </w:style>
  <w:style w:type="character" w:customStyle="1" w:styleId="316">
    <w:name w:val="正文1 Char"/>
    <w:qFormat/>
    <w:uiPriority w:val="0"/>
    <w:rPr>
      <w:rFonts w:ascii="宋体" w:eastAsia="宋体"/>
      <w:snapToGrid w:val="0"/>
      <w:color w:val="000000"/>
      <w:kern w:val="28"/>
      <w:sz w:val="28"/>
      <w:lang w:val="en-US" w:eastAsia="zh-CN" w:bidi="ar-SA"/>
    </w:rPr>
  </w:style>
  <w:style w:type="character" w:customStyle="1" w:styleId="317">
    <w:name w:val="正文缩进 Char1"/>
    <w:qFormat/>
    <w:uiPriority w:val="0"/>
    <w:rPr>
      <w:rFonts w:ascii="宋体" w:eastAsia="宋体"/>
      <w:snapToGrid w:val="0"/>
      <w:color w:val="000000"/>
      <w:kern w:val="28"/>
      <w:sz w:val="28"/>
      <w:lang w:val="en-US" w:eastAsia="zh-CN" w:bidi="ar-SA"/>
    </w:rPr>
  </w:style>
  <w:style w:type="character" w:customStyle="1" w:styleId="318">
    <w:name w:val="font21"/>
    <w:qFormat/>
    <w:uiPriority w:val="0"/>
    <w:rPr>
      <w:rFonts w:hint="eastAsia" w:ascii="宋体" w:hAnsi="宋体" w:eastAsia="宋体"/>
      <w:kern w:val="2"/>
      <w:sz w:val="28"/>
      <w:szCs w:val="28"/>
      <w:lang w:val="en-US" w:eastAsia="zh-CN" w:bidi="ar-SA"/>
    </w:rPr>
  </w:style>
  <w:style w:type="character" w:customStyle="1" w:styleId="319">
    <w:name w:val="Char Char26"/>
    <w:qFormat/>
    <w:uiPriority w:val="6"/>
    <w:rPr>
      <w:kern w:val="1"/>
      <w:sz w:val="21"/>
      <w:szCs w:val="24"/>
    </w:rPr>
  </w:style>
  <w:style w:type="character" w:customStyle="1" w:styleId="320">
    <w:name w:val="Item List Char"/>
    <w:link w:val="321"/>
    <w:qFormat/>
    <w:uiPriority w:val="0"/>
    <w:rPr>
      <w:rFonts w:ascii="Arial"/>
      <w:bCs/>
      <w:sz w:val="21"/>
      <w:szCs w:val="21"/>
      <w:lang w:val="en-US" w:eastAsia="zh-CN" w:bidi="ar-SA"/>
    </w:rPr>
  </w:style>
  <w:style w:type="paragraph" w:customStyle="1" w:styleId="321">
    <w:name w:val="Item List"/>
    <w:link w:val="320"/>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2">
    <w:name w:val="批注框文本 Char1"/>
    <w:qFormat/>
    <w:uiPriority w:val="0"/>
    <w:rPr>
      <w:rFonts w:ascii="Times New Roman" w:hAnsi="Times New Roman" w:eastAsia="宋体" w:cs="Times New Roman"/>
      <w:sz w:val="18"/>
      <w:szCs w:val="18"/>
    </w:rPr>
  </w:style>
  <w:style w:type="character" w:customStyle="1" w:styleId="323">
    <w:name w:val="纯文本 Char1"/>
    <w:link w:val="324"/>
    <w:qFormat/>
    <w:uiPriority w:val="0"/>
    <w:rPr>
      <w:rFonts w:ascii="宋体" w:hAnsi="Courier New"/>
    </w:rPr>
  </w:style>
  <w:style w:type="paragraph" w:customStyle="1" w:styleId="324">
    <w:name w:val="纯文本1"/>
    <w:basedOn w:val="1"/>
    <w:link w:val="323"/>
    <w:qFormat/>
    <w:uiPriority w:val="0"/>
    <w:pPr>
      <w:adjustRightInd/>
    </w:pPr>
    <w:rPr>
      <w:rFonts w:ascii="宋体" w:hAnsi="Courier New"/>
      <w:kern w:val="0"/>
      <w:sz w:val="20"/>
      <w:szCs w:val="20"/>
    </w:rPr>
  </w:style>
  <w:style w:type="character" w:customStyle="1" w:styleId="325">
    <w:name w:val="正文首行缩进 Char"/>
    <w:link w:val="64"/>
    <w:qFormat/>
    <w:uiPriority w:val="0"/>
    <w:rPr>
      <w:rFonts w:ascii="宋体"/>
      <w:kern w:val="2"/>
      <w:sz w:val="24"/>
      <w:lang w:val="zh-CN"/>
    </w:rPr>
  </w:style>
  <w:style w:type="character" w:customStyle="1" w:styleId="326">
    <w:name w:val="h3 Char"/>
    <w:qFormat/>
    <w:uiPriority w:val="0"/>
    <w:rPr>
      <w:rFonts w:eastAsia="宋体"/>
      <w:b/>
      <w:kern w:val="2"/>
      <w:sz w:val="32"/>
      <w:lang w:val="en-US" w:eastAsia="zh-CN" w:bidi="ar-SA"/>
    </w:rPr>
  </w:style>
  <w:style w:type="character" w:customStyle="1" w:styleId="327">
    <w:name w:val="dandyren_title1"/>
    <w:qFormat/>
    <w:uiPriority w:val="0"/>
    <w:rPr>
      <w:b/>
      <w:bCs/>
      <w:color w:val="FF6633"/>
      <w:sz w:val="18"/>
      <w:szCs w:val="18"/>
    </w:rPr>
  </w:style>
  <w:style w:type="character" w:customStyle="1" w:styleId="328">
    <w:name w:val="Char Char31"/>
    <w:qFormat/>
    <w:uiPriority w:val="6"/>
    <w:rPr>
      <w:rFonts w:ascii="Arial" w:hAnsi="Arial" w:eastAsia="黑体"/>
      <w:kern w:val="1"/>
      <w:sz w:val="24"/>
      <w:szCs w:val="24"/>
    </w:rPr>
  </w:style>
  <w:style w:type="character" w:customStyle="1" w:styleId="329">
    <w:name w:val="h Char1"/>
    <w:qFormat/>
    <w:uiPriority w:val="0"/>
    <w:rPr>
      <w:sz w:val="18"/>
      <w:szCs w:val="18"/>
    </w:rPr>
  </w:style>
  <w:style w:type="character" w:customStyle="1" w:styleId="330">
    <w:name w:val="solutionfonts"/>
    <w:qFormat/>
    <w:uiPriority w:val="0"/>
  </w:style>
  <w:style w:type="character" w:customStyle="1" w:styleId="331">
    <w:name w:val="标题 4 Char2"/>
    <w:link w:val="6"/>
    <w:qFormat/>
    <w:uiPriority w:val="9"/>
    <w:rPr>
      <w:rFonts w:ascii="Arial" w:hAnsi="Arial" w:eastAsia="黑体"/>
      <w:b/>
      <w:bCs/>
      <w:kern w:val="2"/>
      <w:sz w:val="28"/>
      <w:szCs w:val="28"/>
      <w:lang w:val="zh-CN"/>
    </w:rPr>
  </w:style>
  <w:style w:type="character" w:customStyle="1" w:styleId="332">
    <w:name w:val="首行缩进 Char"/>
    <w:qFormat/>
    <w:uiPriority w:val="0"/>
    <w:rPr>
      <w:rFonts w:ascii="宋体" w:eastAsia="宋体"/>
      <w:kern w:val="2"/>
      <w:sz w:val="24"/>
      <w:lang w:val="en-US" w:eastAsia="zh-CN" w:bidi="ar-SA"/>
    </w:rPr>
  </w:style>
  <w:style w:type="character" w:customStyle="1" w:styleId="333">
    <w:name w:val="Char Char52"/>
    <w:qFormat/>
    <w:uiPriority w:val="0"/>
    <w:rPr>
      <w:rFonts w:ascii="宋体" w:hAnsi="Courier New" w:eastAsia="宋体"/>
      <w:kern w:val="2"/>
      <w:sz w:val="21"/>
      <w:lang w:val="en-US" w:eastAsia="zh-CN"/>
    </w:rPr>
  </w:style>
  <w:style w:type="character" w:customStyle="1" w:styleId="334">
    <w:name w:val="正文文本 3 Char"/>
    <w:link w:val="21"/>
    <w:qFormat/>
    <w:uiPriority w:val="0"/>
    <w:rPr>
      <w:kern w:val="2"/>
      <w:sz w:val="21"/>
    </w:rPr>
  </w:style>
  <w:style w:type="character" w:customStyle="1" w:styleId="335">
    <w:name w:val="font31"/>
    <w:qFormat/>
    <w:uiPriority w:val="0"/>
    <w:rPr>
      <w:rFonts w:hint="eastAsia" w:ascii="仿宋" w:hAnsi="仿宋" w:eastAsia="仿宋" w:cs="仿宋"/>
      <w:color w:val="000000"/>
      <w:sz w:val="20"/>
      <w:szCs w:val="20"/>
      <w:u w:val="none"/>
    </w:rPr>
  </w:style>
  <w:style w:type="character" w:customStyle="1" w:styleId="336">
    <w:name w:val="正文说明 Char"/>
    <w:link w:val="337"/>
    <w:qFormat/>
    <w:uiPriority w:val="0"/>
    <w:rPr>
      <w:sz w:val="24"/>
      <w:szCs w:val="24"/>
    </w:rPr>
  </w:style>
  <w:style w:type="paragraph" w:customStyle="1" w:styleId="337">
    <w:name w:val="正文说明"/>
    <w:basedOn w:val="1"/>
    <w:link w:val="336"/>
    <w:qFormat/>
    <w:uiPriority w:val="0"/>
    <w:pPr>
      <w:adjustRightInd/>
      <w:spacing w:line="360" w:lineRule="auto"/>
    </w:pPr>
    <w:rPr>
      <w:kern w:val="0"/>
      <w:sz w:val="24"/>
    </w:rPr>
  </w:style>
  <w:style w:type="character" w:customStyle="1" w:styleId="338">
    <w:name w:val="脚注文本 Char1"/>
    <w:qFormat/>
    <w:uiPriority w:val="0"/>
    <w:rPr>
      <w:rFonts w:ascii="Times New Roman" w:hAnsi="Times New Roman" w:eastAsia="宋体" w:cs="Times New Roman"/>
      <w:sz w:val="18"/>
      <w:szCs w:val="18"/>
    </w:rPr>
  </w:style>
  <w:style w:type="character" w:customStyle="1" w:styleId="339">
    <w:name w:val="Char Char1211"/>
    <w:qFormat/>
    <w:uiPriority w:val="0"/>
    <w:rPr>
      <w:rFonts w:ascii="仿宋_GB2312" w:eastAsia="仿宋_GB2312"/>
      <w:b/>
      <w:bCs/>
      <w:kern w:val="2"/>
      <w:sz w:val="24"/>
      <w:szCs w:val="24"/>
      <w:lang w:val="zh-CN" w:eastAsia="zh-CN" w:bidi="ar-SA"/>
    </w:rPr>
  </w:style>
  <w:style w:type="character" w:customStyle="1" w:styleId="340">
    <w:name w:val="标题 Char"/>
    <w:qFormat/>
    <w:uiPriority w:val="0"/>
    <w:rPr>
      <w:rFonts w:eastAsia="宋体"/>
      <w:b/>
      <w:sz w:val="24"/>
      <w:lang w:val="en-GB" w:eastAsia="zh-CN" w:bidi="ar-SA"/>
    </w:rPr>
  </w:style>
  <w:style w:type="character" w:customStyle="1" w:styleId="341">
    <w:name w:val="Char Char35"/>
    <w:qFormat/>
    <w:uiPriority w:val="6"/>
    <w:rPr>
      <w:rFonts w:ascii="Arial" w:hAnsi="Arial" w:eastAsia="黑体"/>
      <w:b/>
      <w:kern w:val="1"/>
      <w:sz w:val="28"/>
      <w:szCs w:val="28"/>
      <w:lang w:val="zh-CN"/>
    </w:rPr>
  </w:style>
  <w:style w:type="character" w:customStyle="1" w:styleId="342">
    <w:name w:val="纯文本 Char Char Char"/>
    <w:qFormat/>
    <w:uiPriority w:val="0"/>
    <w:rPr>
      <w:rFonts w:ascii="宋体" w:hAnsi="Courier New" w:eastAsia="宋体"/>
      <w:kern w:val="2"/>
      <w:sz w:val="21"/>
      <w:lang w:val="en-US" w:eastAsia="zh-CN" w:bidi="ar-SA"/>
    </w:rPr>
  </w:style>
  <w:style w:type="character" w:customStyle="1" w:styleId="343">
    <w:name w:val="Table Text Char"/>
    <w:link w:val="344"/>
    <w:qFormat/>
    <w:uiPriority w:val="0"/>
    <w:rPr>
      <w:sz w:val="24"/>
      <w:szCs w:val="24"/>
    </w:rPr>
  </w:style>
  <w:style w:type="paragraph" w:customStyle="1" w:styleId="344">
    <w:name w:val="Table Text"/>
    <w:basedOn w:val="1"/>
    <w:link w:val="343"/>
    <w:qFormat/>
    <w:uiPriority w:val="0"/>
    <w:pPr>
      <w:widowControl/>
      <w:spacing w:before="60" w:after="60"/>
      <w:jc w:val="left"/>
    </w:pPr>
    <w:rPr>
      <w:kern w:val="0"/>
      <w:sz w:val="24"/>
    </w:rPr>
  </w:style>
  <w:style w:type="character" w:customStyle="1" w:styleId="345">
    <w:name w:val="正文1 Char1"/>
    <w:qFormat/>
    <w:uiPriority w:val="0"/>
    <w:rPr>
      <w:rFonts w:ascii="仿宋_GB2312" w:hAnsi="Courier New" w:eastAsia="仿宋_GB2312"/>
      <w:kern w:val="28"/>
      <w:sz w:val="24"/>
      <w:szCs w:val="24"/>
      <w:lang w:val="en-US" w:eastAsia="zh-CN"/>
    </w:rPr>
  </w:style>
  <w:style w:type="character" w:customStyle="1" w:styleId="346">
    <w:name w:val="页脚 Char1"/>
    <w:qFormat/>
    <w:uiPriority w:val="0"/>
    <w:rPr>
      <w:rFonts w:eastAsia="宋体"/>
      <w:kern w:val="2"/>
      <w:sz w:val="18"/>
      <w:szCs w:val="18"/>
      <w:lang w:val="en-US" w:eastAsia="zh-CN" w:bidi="ar-SA"/>
    </w:rPr>
  </w:style>
  <w:style w:type="character" w:customStyle="1" w:styleId="347">
    <w:name w:val="Bold"/>
    <w:qFormat/>
    <w:uiPriority w:val="0"/>
    <w:rPr>
      <w:rFonts w:ascii="Arial" w:hAnsi="Arial" w:eastAsia="黑体" w:cs="Times New Roman"/>
      <w:b/>
      <w:kern w:val="2"/>
      <w:sz w:val="32"/>
      <w:szCs w:val="32"/>
      <w:lang w:val="en-US" w:eastAsia="zh-CN" w:bidi="ar-SA"/>
    </w:rPr>
  </w:style>
  <w:style w:type="character" w:customStyle="1" w:styleId="348">
    <w:name w:val="批注文字 Char1"/>
    <w:link w:val="19"/>
    <w:qFormat/>
    <w:uiPriority w:val="99"/>
    <w:rPr>
      <w:kern w:val="2"/>
      <w:sz w:val="21"/>
      <w:szCs w:val="24"/>
    </w:rPr>
  </w:style>
  <w:style w:type="character" w:customStyle="1" w:styleId="349">
    <w:name w:val="签名 Char"/>
    <w:link w:val="45"/>
    <w:qFormat/>
    <w:uiPriority w:val="0"/>
    <w:rPr>
      <w:rFonts w:eastAsia="仿宋_GB2312"/>
      <w:sz w:val="24"/>
    </w:rPr>
  </w:style>
  <w:style w:type="character" w:customStyle="1" w:styleId="350">
    <w:name w:val="hui3"/>
    <w:qFormat/>
    <w:uiPriority w:val="0"/>
    <w:rPr>
      <w:color w:val="333333"/>
    </w:rPr>
  </w:style>
  <w:style w:type="character" w:customStyle="1" w:styleId="351">
    <w:name w:val="Char Char17"/>
    <w:qFormat/>
    <w:uiPriority w:val="6"/>
    <w:rPr>
      <w:rFonts w:eastAsia="仿宋_GB2312"/>
      <w:sz w:val="24"/>
    </w:rPr>
  </w:style>
  <w:style w:type="character" w:customStyle="1" w:styleId="352">
    <w:name w:val="标题 4 字符"/>
    <w:qFormat/>
    <w:uiPriority w:val="9"/>
    <w:rPr>
      <w:rFonts w:ascii="等线 Light" w:hAnsi="等线 Light" w:eastAsia="等线 Light" w:cs="Times New Roman"/>
      <w:b/>
      <w:bCs/>
      <w:snapToGrid w:val="0"/>
      <w:kern w:val="0"/>
      <w:sz w:val="28"/>
      <w:szCs w:val="28"/>
    </w:rPr>
  </w:style>
  <w:style w:type="character" w:customStyle="1" w:styleId="353">
    <w:name w:val="Char Char37"/>
    <w:qFormat/>
    <w:uiPriority w:val="6"/>
    <w:rPr>
      <w:b/>
      <w:kern w:val="1"/>
      <w:sz w:val="44"/>
      <w:szCs w:val="44"/>
    </w:rPr>
  </w:style>
  <w:style w:type="character" w:customStyle="1" w:styleId="354">
    <w:name w:val="列出段落 Char"/>
    <w:qFormat/>
    <w:uiPriority w:val="0"/>
    <w:rPr>
      <w:rFonts w:eastAsia="楷体_GB2312" w:cs="Lucida Sans"/>
      <w:kern w:val="2"/>
      <w:sz w:val="24"/>
      <w:szCs w:val="24"/>
      <w:lang w:val="en-US" w:eastAsia="zh-CN" w:bidi="ar-SA"/>
    </w:rPr>
  </w:style>
  <w:style w:type="character" w:customStyle="1" w:styleId="355">
    <w:name w:val="正文文本缩进 3 Char1"/>
    <w:semiHidden/>
    <w:qFormat/>
    <w:uiPriority w:val="99"/>
    <w:rPr>
      <w:rFonts w:ascii="Times New Roman" w:hAnsi="Times New Roman" w:eastAsia="宋体" w:cs="Times New Roman"/>
      <w:sz w:val="16"/>
      <w:szCs w:val="16"/>
    </w:rPr>
  </w:style>
  <w:style w:type="character" w:customStyle="1" w:styleId="356">
    <w:name w:val="公文正文 Char Char"/>
    <w:link w:val="357"/>
    <w:qFormat/>
    <w:uiPriority w:val="0"/>
    <w:rPr>
      <w:rFonts w:ascii="仿宋_GB2312" w:eastAsia="仿宋_GB2312"/>
      <w:kern w:val="2"/>
      <w:sz w:val="24"/>
      <w:szCs w:val="24"/>
    </w:rPr>
  </w:style>
  <w:style w:type="paragraph" w:customStyle="1" w:styleId="357">
    <w:name w:val="公文正文"/>
    <w:basedOn w:val="1"/>
    <w:link w:val="356"/>
    <w:qFormat/>
    <w:uiPriority w:val="0"/>
    <w:pPr>
      <w:adjustRightInd/>
      <w:spacing w:before="156" w:line="360" w:lineRule="auto"/>
      <w:ind w:firstLine="360" w:firstLineChars="200"/>
    </w:pPr>
    <w:rPr>
      <w:rFonts w:ascii="仿宋_GB2312" w:eastAsia="仿宋_GB2312"/>
      <w:sz w:val="24"/>
    </w:rPr>
  </w:style>
  <w:style w:type="character" w:customStyle="1" w:styleId="358">
    <w:name w:val="Table Text Char1"/>
    <w:qFormat/>
    <w:uiPriority w:val="0"/>
    <w:rPr>
      <w:rFonts w:eastAsia="宋体"/>
      <w:sz w:val="24"/>
      <w:szCs w:val="24"/>
      <w:lang w:val="en-US" w:eastAsia="zh-CN" w:bidi="ar-SA"/>
    </w:rPr>
  </w:style>
  <w:style w:type="character" w:customStyle="1" w:styleId="359">
    <w:name w:val="标题 1 Char Char"/>
    <w:qFormat/>
    <w:uiPriority w:val="0"/>
    <w:rPr>
      <w:rFonts w:hint="eastAsia" w:ascii="宋体" w:hAnsi="宋体" w:eastAsia="宋体"/>
      <w:b/>
      <w:spacing w:val="-2"/>
      <w:sz w:val="24"/>
      <w:lang w:val="en-US" w:eastAsia="zh-CN" w:bidi="ar-SA"/>
    </w:rPr>
  </w:style>
  <w:style w:type="character" w:customStyle="1" w:styleId="360">
    <w:name w:val="正文（缩进2汉字） Char"/>
    <w:link w:val="361"/>
    <w:qFormat/>
    <w:uiPriority w:val="0"/>
    <w:rPr>
      <w:rFonts w:ascii="宋体"/>
    </w:rPr>
  </w:style>
  <w:style w:type="paragraph" w:customStyle="1" w:styleId="361">
    <w:name w:val="正文（缩进2汉字）"/>
    <w:basedOn w:val="1"/>
    <w:link w:val="360"/>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2">
    <w:name w:val="标题 8 Char"/>
    <w:link w:val="10"/>
    <w:qFormat/>
    <w:uiPriority w:val="0"/>
    <w:rPr>
      <w:rFonts w:ascii="Arial" w:hAnsi="Arial" w:eastAsia="黑体"/>
      <w:kern w:val="2"/>
      <w:sz w:val="24"/>
      <w:szCs w:val="24"/>
    </w:rPr>
  </w:style>
  <w:style w:type="character" w:customStyle="1" w:styleId="363">
    <w:name w:val="标书表格字体格式 Char"/>
    <w:qFormat/>
    <w:uiPriority w:val="0"/>
    <w:rPr>
      <w:kern w:val="2"/>
      <w:sz w:val="21"/>
      <w:szCs w:val="24"/>
      <w:lang w:bidi="ar-SA"/>
    </w:rPr>
  </w:style>
  <w:style w:type="character" w:customStyle="1" w:styleId="364">
    <w:name w:val="tw4winError"/>
    <w:qFormat/>
    <w:uiPriority w:val="0"/>
    <w:rPr>
      <w:rFonts w:ascii="Courier New" w:hAnsi="Courier New" w:cs="Courier New"/>
      <w:color w:val="00FF00"/>
      <w:sz w:val="40"/>
      <w:szCs w:val="40"/>
    </w:rPr>
  </w:style>
  <w:style w:type="character" w:customStyle="1" w:styleId="365">
    <w:name w:val="Body Text(ch) Char Char"/>
    <w:qFormat/>
    <w:uiPriority w:val="0"/>
    <w:rPr>
      <w:rFonts w:ascii="宋体"/>
      <w:kern w:val="2"/>
      <w:sz w:val="24"/>
      <w:szCs w:val="21"/>
      <w:lang w:val="zh-CN"/>
    </w:rPr>
  </w:style>
  <w:style w:type="character" w:customStyle="1" w:styleId="366">
    <w:name w:val="正文首行缩进两字 Char"/>
    <w:qFormat/>
    <w:uiPriority w:val="0"/>
    <w:rPr>
      <w:sz w:val="24"/>
      <w:szCs w:val="24"/>
      <w:lang w:val="en-US" w:eastAsia="zh-CN" w:bidi="ar-SA"/>
    </w:rPr>
  </w:style>
  <w:style w:type="character" w:customStyle="1" w:styleId="367">
    <w:name w:val="正文文本 Char"/>
    <w:qFormat/>
    <w:uiPriority w:val="0"/>
    <w:rPr>
      <w:rFonts w:eastAsia="宋体"/>
      <w:kern w:val="2"/>
      <w:sz w:val="24"/>
      <w:szCs w:val="24"/>
      <w:lang w:val="en-US" w:eastAsia="zh-CN" w:bidi="ar-SA"/>
    </w:rPr>
  </w:style>
  <w:style w:type="character" w:customStyle="1" w:styleId="368">
    <w:name w:val="文档结构图 字符1"/>
    <w:qFormat/>
    <w:uiPriority w:val="0"/>
    <w:rPr>
      <w:rFonts w:ascii="宋体" w:hAnsi="Calibri" w:eastAsia="黑体" w:cs="Arial"/>
      <w:snapToGrid w:val="0"/>
      <w:kern w:val="2"/>
      <w:sz w:val="18"/>
      <w:szCs w:val="18"/>
    </w:rPr>
  </w:style>
  <w:style w:type="character" w:customStyle="1" w:styleId="369">
    <w:name w:val="content"/>
    <w:qFormat/>
    <w:uiPriority w:val="0"/>
  </w:style>
  <w:style w:type="character" w:customStyle="1" w:styleId="370">
    <w:name w:val="tw4winPopup"/>
    <w:qFormat/>
    <w:uiPriority w:val="0"/>
    <w:rPr>
      <w:rFonts w:ascii="Courier New" w:hAnsi="Courier New" w:cs="Courier New"/>
      <w:color w:val="008000"/>
      <w:lang w:val="en-US" w:eastAsia="zh-CN"/>
    </w:rPr>
  </w:style>
  <w:style w:type="character" w:customStyle="1" w:styleId="371">
    <w:name w:val="param-name"/>
    <w:qFormat/>
    <w:uiPriority w:val="99"/>
    <w:rPr>
      <w:rFonts w:ascii="Arial" w:hAnsi="Arial" w:eastAsia="黑体" w:cs="Arial"/>
      <w:snapToGrid w:val="0"/>
      <w:kern w:val="0"/>
      <w:szCs w:val="21"/>
    </w:rPr>
  </w:style>
  <w:style w:type="character" w:customStyle="1" w:styleId="372">
    <w:name w:val="标准正文格式 Char"/>
    <w:qFormat/>
    <w:uiPriority w:val="0"/>
    <w:rPr>
      <w:rFonts w:ascii="宋体" w:eastAsia="仿宋_GB2312" w:cs="宋体"/>
      <w:color w:val="000000"/>
      <w:sz w:val="24"/>
      <w:lang w:val="en-US" w:eastAsia="zh-CN" w:bidi="ar-SA"/>
    </w:rPr>
  </w:style>
  <w:style w:type="character" w:customStyle="1" w:styleId="373">
    <w:name w:val="Char Char212"/>
    <w:qFormat/>
    <w:uiPriority w:val="0"/>
    <w:rPr>
      <w:rFonts w:eastAsia="宋体"/>
      <w:b/>
      <w:bCs/>
      <w:kern w:val="2"/>
      <w:sz w:val="21"/>
      <w:szCs w:val="24"/>
      <w:lang w:val="en-US" w:eastAsia="zh-CN" w:bidi="ar-SA"/>
    </w:rPr>
  </w:style>
  <w:style w:type="character" w:customStyle="1" w:styleId="374">
    <w:name w:val="文档结构图 Char"/>
    <w:qFormat/>
    <w:uiPriority w:val="0"/>
    <w:rPr>
      <w:rFonts w:eastAsia="宋体"/>
      <w:kern w:val="2"/>
      <w:sz w:val="21"/>
      <w:szCs w:val="24"/>
      <w:lang w:val="en-US" w:eastAsia="zh-CN" w:bidi="ar-SA"/>
    </w:rPr>
  </w:style>
  <w:style w:type="character" w:customStyle="1" w:styleId="375">
    <w:name w:val="zbggmain style9"/>
    <w:qFormat/>
    <w:uiPriority w:val="0"/>
  </w:style>
  <w:style w:type="character" w:customStyle="1" w:styleId="376">
    <w:name w:val="Char Char16"/>
    <w:qFormat/>
    <w:uiPriority w:val="6"/>
    <w:rPr>
      <w:kern w:val="1"/>
      <w:sz w:val="18"/>
      <w:szCs w:val="18"/>
    </w:rPr>
  </w:style>
  <w:style w:type="character" w:customStyle="1" w:styleId="377">
    <w:name w:val="font51"/>
    <w:qFormat/>
    <w:uiPriority w:val="0"/>
    <w:rPr>
      <w:rFonts w:hint="eastAsia" w:ascii="仿宋" w:hAnsi="仿宋" w:eastAsia="仿宋" w:cs="仿宋"/>
      <w:color w:val="000000"/>
      <w:sz w:val="20"/>
      <w:szCs w:val="20"/>
      <w:u w:val="none"/>
    </w:rPr>
  </w:style>
  <w:style w:type="character" w:customStyle="1" w:styleId="378">
    <w:name w:val="Char Char82"/>
    <w:qFormat/>
    <w:uiPriority w:val="0"/>
    <w:rPr>
      <w:rFonts w:eastAsia="宋体"/>
      <w:b/>
      <w:sz w:val="24"/>
      <w:lang w:val="en-GB" w:eastAsia="zh-CN"/>
    </w:rPr>
  </w:style>
  <w:style w:type="character" w:customStyle="1" w:styleId="379">
    <w:name w:val="正文文本缩进 3 Char"/>
    <w:link w:val="56"/>
    <w:qFormat/>
    <w:uiPriority w:val="0"/>
    <w:rPr>
      <w:kern w:val="2"/>
      <w:sz w:val="24"/>
    </w:rPr>
  </w:style>
  <w:style w:type="character" w:customStyle="1" w:styleId="380">
    <w:name w:val="日期 Char1"/>
    <w:semiHidden/>
    <w:qFormat/>
    <w:uiPriority w:val="99"/>
    <w:rPr>
      <w:rFonts w:ascii="Times New Roman" w:hAnsi="Times New Roman" w:eastAsia="宋体" w:cs="Times New Roman"/>
      <w:szCs w:val="24"/>
    </w:rPr>
  </w:style>
  <w:style w:type="character" w:customStyle="1" w:styleId="381">
    <w:name w:val="页眉 字符"/>
    <w:qFormat/>
    <w:uiPriority w:val="99"/>
    <w:rPr>
      <w:kern w:val="2"/>
      <w:sz w:val="18"/>
      <w:szCs w:val="18"/>
    </w:rPr>
  </w:style>
  <w:style w:type="character" w:customStyle="1" w:styleId="382">
    <w:name w:val="Char Char33"/>
    <w:qFormat/>
    <w:uiPriority w:val="6"/>
    <w:rPr>
      <w:rFonts w:ascii="Arial" w:hAnsi="Arial" w:eastAsia="黑体"/>
      <w:b/>
      <w:kern w:val="1"/>
      <w:sz w:val="24"/>
      <w:szCs w:val="24"/>
    </w:rPr>
  </w:style>
  <w:style w:type="character" w:customStyle="1" w:styleId="383">
    <w:name w:val="b11_01b Char"/>
    <w:link w:val="384"/>
    <w:qFormat/>
    <w:uiPriority w:val="0"/>
    <w:rPr>
      <w:rFonts w:ascii="Verdana" w:hAnsi="Verdana"/>
      <w:b/>
      <w:bCs/>
      <w:color w:val="4A82CA"/>
      <w:sz w:val="17"/>
      <w:szCs w:val="17"/>
    </w:rPr>
  </w:style>
  <w:style w:type="paragraph" w:customStyle="1" w:styleId="384">
    <w:name w:val="b11_01b"/>
    <w:basedOn w:val="1"/>
    <w:next w:val="1"/>
    <w:link w:val="383"/>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5">
    <w:name w:val="Char Char121"/>
    <w:qFormat/>
    <w:uiPriority w:val="6"/>
    <w:rPr>
      <w:rFonts w:ascii="仿宋_GB2312" w:eastAsia="仿宋_GB2312"/>
      <w:b/>
      <w:bCs/>
      <w:kern w:val="2"/>
      <w:sz w:val="24"/>
      <w:szCs w:val="24"/>
      <w:lang w:val="zh-CN" w:eastAsia="zh-CN" w:bidi="ar-SA"/>
    </w:rPr>
  </w:style>
  <w:style w:type="character" w:customStyle="1" w:styleId="386">
    <w:name w:val="Footer-Even Char"/>
    <w:qFormat/>
    <w:uiPriority w:val="0"/>
    <w:rPr>
      <w:rFonts w:eastAsia="宋体"/>
      <w:kern w:val="2"/>
      <w:sz w:val="18"/>
      <w:lang w:val="en-US" w:eastAsia="zh-CN" w:bidi="ar-SA"/>
    </w:rPr>
  </w:style>
  <w:style w:type="character" w:customStyle="1" w:styleId="387">
    <w:name w:val="页脚 Char2"/>
    <w:link w:val="43"/>
    <w:qFormat/>
    <w:locked/>
    <w:uiPriority w:val="99"/>
    <w:rPr>
      <w:kern w:val="2"/>
      <w:sz w:val="18"/>
      <w:szCs w:val="18"/>
    </w:rPr>
  </w:style>
  <w:style w:type="character" w:customStyle="1" w:styleId="388">
    <w:name w:val="Char Char36"/>
    <w:qFormat/>
    <w:uiPriority w:val="6"/>
    <w:rPr>
      <w:rFonts w:ascii="仿宋_GB2312" w:hAnsi="仿宋_GB2312" w:eastAsia="仿宋_GB2312" w:cs="Arial"/>
      <w:b/>
      <w:kern w:val="1"/>
      <w:sz w:val="32"/>
      <w:szCs w:val="32"/>
      <w:lang w:val="zh-CN" w:eastAsia="zh-CN" w:bidi="ar-SA"/>
    </w:rPr>
  </w:style>
  <w:style w:type="character" w:customStyle="1" w:styleId="389">
    <w:name w:val="Char Char61"/>
    <w:qFormat/>
    <w:uiPriority w:val="6"/>
    <w:rPr>
      <w:rFonts w:eastAsia="宋体"/>
      <w:kern w:val="2"/>
      <w:sz w:val="21"/>
      <w:szCs w:val="24"/>
      <w:lang w:val="en-US" w:eastAsia="zh-CN" w:bidi="ar-SA"/>
    </w:rPr>
  </w:style>
  <w:style w:type="character" w:customStyle="1" w:styleId="390">
    <w:name w:val="正文文字缩进 2 Char Char"/>
    <w:qFormat/>
    <w:uiPriority w:val="0"/>
    <w:rPr>
      <w:rFonts w:ascii="宋体"/>
      <w:sz w:val="28"/>
    </w:rPr>
  </w:style>
  <w:style w:type="character" w:customStyle="1" w:styleId="391">
    <w:name w:val="f141"/>
    <w:qFormat/>
    <w:uiPriority w:val="0"/>
    <w:rPr>
      <w:rFonts w:ascii="Tahoma" w:hAnsi="Tahoma" w:eastAsia="宋体"/>
      <w:b/>
      <w:kern w:val="2"/>
      <w:sz w:val="21"/>
      <w:szCs w:val="21"/>
      <w:lang w:val="en-US" w:eastAsia="zh-CN" w:bidi="ar-SA"/>
    </w:rPr>
  </w:style>
  <w:style w:type="character" w:customStyle="1" w:styleId="392">
    <w:name w:val="段落 Char Char"/>
    <w:link w:val="393"/>
    <w:qFormat/>
    <w:uiPriority w:val="0"/>
    <w:rPr>
      <w:rFonts w:ascii="宋体" w:hAnsi="宋体"/>
      <w:sz w:val="24"/>
    </w:rPr>
  </w:style>
  <w:style w:type="paragraph" w:customStyle="1" w:styleId="393">
    <w:name w:val="段落"/>
    <w:basedOn w:val="1"/>
    <w:link w:val="392"/>
    <w:qFormat/>
    <w:uiPriority w:val="0"/>
    <w:pPr>
      <w:adjustRightInd/>
      <w:spacing w:line="360" w:lineRule="auto"/>
      <w:ind w:firstLine="480" w:firstLineChars="200"/>
    </w:pPr>
    <w:rPr>
      <w:rFonts w:ascii="宋体" w:hAnsi="宋体"/>
      <w:kern w:val="0"/>
      <w:sz w:val="24"/>
      <w:szCs w:val="20"/>
    </w:rPr>
  </w:style>
  <w:style w:type="character" w:customStyle="1" w:styleId="394">
    <w:name w:val="标题 3 Char2"/>
    <w:qFormat/>
    <w:uiPriority w:val="0"/>
    <w:rPr>
      <w:rFonts w:eastAsia="宋体"/>
      <w:b/>
      <w:bCs/>
      <w:kern w:val="2"/>
      <w:sz w:val="32"/>
      <w:szCs w:val="32"/>
      <w:lang w:val="en-US" w:eastAsia="zh-CN" w:bidi="ar-SA"/>
    </w:rPr>
  </w:style>
  <w:style w:type="character" w:customStyle="1" w:styleId="395">
    <w:name w:val="apple-converted-space"/>
    <w:qFormat/>
    <w:uiPriority w:val="0"/>
  </w:style>
  <w:style w:type="character" w:customStyle="1" w:styleId="396">
    <w:name w:val="页眉 Char2"/>
    <w:link w:val="44"/>
    <w:qFormat/>
    <w:uiPriority w:val="99"/>
    <w:rPr>
      <w:kern w:val="2"/>
      <w:sz w:val="18"/>
      <w:szCs w:val="18"/>
    </w:rPr>
  </w:style>
  <w:style w:type="character" w:customStyle="1" w:styleId="397">
    <w:name w:val="Char Char9"/>
    <w:qFormat/>
    <w:uiPriority w:val="0"/>
    <w:rPr>
      <w:rFonts w:eastAsia="宋体"/>
      <w:kern w:val="2"/>
      <w:sz w:val="18"/>
      <w:szCs w:val="18"/>
      <w:lang w:val="en-US" w:eastAsia="zh-CN" w:bidi="ar-SA"/>
    </w:rPr>
  </w:style>
  <w:style w:type="character" w:customStyle="1" w:styleId="398">
    <w:name w:val="Char Char41"/>
    <w:qFormat/>
    <w:uiPriority w:val="0"/>
    <w:rPr>
      <w:rFonts w:eastAsia="宋体"/>
      <w:b/>
      <w:sz w:val="24"/>
      <w:lang w:val="en-GB" w:eastAsia="zh-CN" w:bidi="ar-SA"/>
    </w:rPr>
  </w:style>
  <w:style w:type="character" w:customStyle="1" w:styleId="399">
    <w:name w:val="large1"/>
    <w:qFormat/>
    <w:uiPriority w:val="0"/>
    <w:rPr>
      <w:rFonts w:hint="eastAsia" w:ascii="宋体" w:hAnsi="宋体" w:eastAsia="宋体"/>
      <w:sz w:val="21"/>
      <w:szCs w:val="21"/>
    </w:rPr>
  </w:style>
  <w:style w:type="character" w:customStyle="1" w:styleId="400">
    <w:name w:val="正文段 Char"/>
    <w:link w:val="401"/>
    <w:qFormat/>
    <w:uiPriority w:val="0"/>
    <w:rPr>
      <w:sz w:val="24"/>
    </w:rPr>
  </w:style>
  <w:style w:type="paragraph" w:customStyle="1" w:styleId="401">
    <w:name w:val="正文段"/>
    <w:basedOn w:val="1"/>
    <w:link w:val="400"/>
    <w:qFormat/>
    <w:uiPriority w:val="0"/>
    <w:pPr>
      <w:widowControl/>
      <w:snapToGrid w:val="0"/>
      <w:spacing w:after="156" w:afterLines="50"/>
      <w:ind w:firstLine="200" w:firstLineChars="200"/>
    </w:pPr>
    <w:rPr>
      <w:kern w:val="0"/>
      <w:sz w:val="24"/>
      <w:szCs w:val="20"/>
    </w:rPr>
  </w:style>
  <w:style w:type="character" w:customStyle="1" w:styleId="402">
    <w:name w:val="Char Char13"/>
    <w:qFormat/>
    <w:uiPriority w:val="6"/>
    <w:rPr>
      <w:rFonts w:ascii="宋体" w:hAnsi="宋体"/>
      <w:kern w:val="1"/>
      <w:sz w:val="21"/>
      <w:szCs w:val="24"/>
    </w:rPr>
  </w:style>
  <w:style w:type="character" w:customStyle="1" w:styleId="403">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4">
    <w:name w:val="冯广丽 Char"/>
    <w:link w:val="405"/>
    <w:qFormat/>
    <w:uiPriority w:val="0"/>
    <w:rPr>
      <w:rFonts w:ascii="宋体" w:hAnsi="宋体"/>
      <w:kern w:val="2"/>
      <w:sz w:val="24"/>
      <w:szCs w:val="22"/>
    </w:rPr>
  </w:style>
  <w:style w:type="paragraph" w:customStyle="1" w:styleId="405">
    <w:name w:val="冯广丽"/>
    <w:basedOn w:val="1"/>
    <w:link w:val="404"/>
    <w:qFormat/>
    <w:uiPriority w:val="0"/>
    <w:pPr>
      <w:adjustRightInd/>
      <w:spacing w:line="360" w:lineRule="auto"/>
      <w:ind w:firstLine="480" w:firstLineChars="200"/>
    </w:pPr>
    <w:rPr>
      <w:rFonts w:ascii="宋体" w:hAnsi="宋体"/>
      <w:sz w:val="24"/>
      <w:szCs w:val="22"/>
    </w:rPr>
  </w:style>
  <w:style w:type="character" w:customStyle="1" w:styleId="406">
    <w:name w:val="批注文字 字符"/>
    <w:qFormat/>
    <w:uiPriority w:val="0"/>
    <w:rPr>
      <w:rFonts w:ascii="Arial" w:hAnsi="Arial" w:eastAsia="黑体" w:cs="Arial"/>
      <w:snapToGrid w:val="0"/>
      <w:kern w:val="0"/>
      <w:szCs w:val="21"/>
    </w:rPr>
  </w:style>
  <w:style w:type="character" w:customStyle="1" w:styleId="407">
    <w:name w:val="Char Char161"/>
    <w:qFormat/>
    <w:uiPriority w:val="0"/>
    <w:rPr>
      <w:rFonts w:eastAsia="宋体"/>
      <w:b/>
      <w:kern w:val="2"/>
      <w:sz w:val="32"/>
      <w:lang w:val="en-US" w:eastAsia="zh-CN"/>
    </w:rPr>
  </w:style>
  <w:style w:type="character" w:customStyle="1" w:styleId="408">
    <w:name w:val="javascript"/>
    <w:qFormat/>
    <w:uiPriority w:val="0"/>
  </w:style>
  <w:style w:type="character" w:customStyle="1" w:styleId="409">
    <w:name w:val="图名 Char"/>
    <w:qFormat/>
    <w:uiPriority w:val="0"/>
    <w:rPr>
      <w:rFonts w:ascii="Arial" w:hAnsi="Arial" w:eastAsia="黑体"/>
      <w:kern w:val="2"/>
      <w:sz w:val="24"/>
      <w:szCs w:val="24"/>
      <w:lang w:val="en-US" w:eastAsia="zh-CN" w:bidi="ar-SA"/>
    </w:rPr>
  </w:style>
  <w:style w:type="character" w:customStyle="1" w:styleId="410">
    <w:name w:val="Used by Word for text of Help footnotes Char Char"/>
    <w:qFormat/>
    <w:uiPriority w:val="0"/>
    <w:rPr>
      <w:rFonts w:ascii="Times New Roman" w:hAnsi="Times New Roman" w:eastAsia="宋体" w:cs="Times New Roman"/>
      <w:sz w:val="20"/>
      <w:szCs w:val="20"/>
    </w:rPr>
  </w:style>
  <w:style w:type="character" w:customStyle="1" w:styleId="411">
    <w:name w:val="编号，小四 Char"/>
    <w:link w:val="412"/>
    <w:qFormat/>
    <w:uiPriority w:val="0"/>
    <w:rPr>
      <w:rFonts w:ascii="Arial" w:hAnsi="Arial"/>
      <w:sz w:val="24"/>
    </w:rPr>
  </w:style>
  <w:style w:type="paragraph" w:customStyle="1" w:styleId="412">
    <w:name w:val="编号，小四"/>
    <w:basedOn w:val="1"/>
    <w:link w:val="411"/>
    <w:qFormat/>
    <w:uiPriority w:val="0"/>
    <w:pPr>
      <w:tabs>
        <w:tab w:val="left" w:pos="432"/>
      </w:tabs>
      <w:adjustRightInd/>
      <w:spacing w:line="360" w:lineRule="auto"/>
      <w:ind w:left="432" w:hanging="432"/>
    </w:pPr>
    <w:rPr>
      <w:rFonts w:ascii="Arial" w:hAnsi="Arial"/>
      <w:kern w:val="0"/>
      <w:sz w:val="24"/>
      <w:szCs w:val="20"/>
    </w:rPr>
  </w:style>
  <w:style w:type="character" w:customStyle="1" w:styleId="413">
    <w:name w:val="Font Style82"/>
    <w:qFormat/>
    <w:uiPriority w:val="99"/>
    <w:rPr>
      <w:rFonts w:ascii="宋体" w:eastAsia="宋体" w:cs="宋体"/>
      <w:color w:val="000000"/>
      <w:sz w:val="14"/>
      <w:szCs w:val="14"/>
    </w:rPr>
  </w:style>
  <w:style w:type="character" w:customStyle="1" w:styleId="414">
    <w:name w:val="标题 2 Char Char"/>
    <w:qFormat/>
    <w:uiPriority w:val="0"/>
    <w:rPr>
      <w:rFonts w:ascii="楷体_GB2312" w:hAnsi="Arial" w:eastAsia="楷体_GB2312"/>
      <w:b/>
      <w:bCs/>
      <w:kern w:val="2"/>
      <w:sz w:val="24"/>
      <w:szCs w:val="32"/>
      <w:lang w:val="en-US" w:eastAsia="zh-CN" w:bidi="ar-SA"/>
    </w:rPr>
  </w:style>
  <w:style w:type="character" w:customStyle="1" w:styleId="415">
    <w:name w:val="未用 Char"/>
    <w:qFormat/>
    <w:uiPriority w:val="0"/>
    <w:rPr>
      <w:rFonts w:ascii="Arial" w:hAnsi="Arial" w:eastAsia="黑体"/>
      <w:kern w:val="2"/>
      <w:sz w:val="21"/>
      <w:szCs w:val="21"/>
      <w:lang w:val="en-US" w:eastAsia="zh-CN" w:bidi="ar-SA"/>
    </w:rPr>
  </w:style>
  <w:style w:type="character" w:customStyle="1" w:styleId="416">
    <w:name w:val="myp1111"/>
    <w:qFormat/>
    <w:uiPriority w:val="0"/>
    <w:rPr>
      <w:rFonts w:hint="default" w:ascii="ˎ̥" w:hAnsi="ˎ̥"/>
      <w:color w:val="000000"/>
      <w:sz w:val="20"/>
      <w:szCs w:val="20"/>
      <w:u w:val="none"/>
    </w:rPr>
  </w:style>
  <w:style w:type="character" w:customStyle="1" w:styleId="417">
    <w:name w:val="样式 标题 4h4H4Fab-4T5Ref Heading 1rh1Heading sqlsect 1.2.3.... Char"/>
    <w:link w:val="309"/>
    <w:qFormat/>
    <w:uiPriority w:val="0"/>
    <w:rPr>
      <w:rFonts w:ascii="微软雅黑" w:hAnsi="微软雅黑" w:eastAsia="微软雅黑"/>
      <w:b/>
      <w:bCs/>
      <w:kern w:val="2"/>
      <w:sz w:val="24"/>
      <w:szCs w:val="28"/>
    </w:rPr>
  </w:style>
  <w:style w:type="character" w:customStyle="1" w:styleId="418">
    <w:name w:val="h Char Char"/>
    <w:qFormat/>
    <w:uiPriority w:val="0"/>
    <w:rPr>
      <w:rFonts w:eastAsia="宋体"/>
      <w:kern w:val="2"/>
      <w:sz w:val="18"/>
      <w:lang w:val="en-US" w:eastAsia="zh-CN" w:bidi="ar-SA"/>
    </w:rPr>
  </w:style>
  <w:style w:type="character" w:customStyle="1" w:styleId="419">
    <w:name w:val="仿宋正文 Char"/>
    <w:link w:val="420"/>
    <w:qFormat/>
    <w:uiPriority w:val="0"/>
    <w:rPr>
      <w:rFonts w:ascii="仿宋_GB2312" w:eastAsia="仿宋_GB2312"/>
      <w:kern w:val="2"/>
      <w:sz w:val="24"/>
      <w:lang w:val="en-US" w:eastAsia="zh-CN" w:bidi="ar-SA"/>
    </w:rPr>
  </w:style>
  <w:style w:type="paragraph" w:customStyle="1" w:styleId="420">
    <w:name w:val="仿宋正文"/>
    <w:basedOn w:val="1"/>
    <w:link w:val="419"/>
    <w:qFormat/>
    <w:uiPriority w:val="0"/>
    <w:pPr>
      <w:adjustRightInd/>
      <w:spacing w:line="360" w:lineRule="auto"/>
      <w:ind w:firstLine="480" w:firstLineChars="200"/>
    </w:pPr>
    <w:rPr>
      <w:rFonts w:ascii="仿宋_GB2312" w:eastAsia="仿宋_GB2312"/>
      <w:sz w:val="24"/>
      <w:szCs w:val="20"/>
    </w:rPr>
  </w:style>
  <w:style w:type="character" w:customStyle="1" w:styleId="421">
    <w:name w:val="正文首行缩进 Char Char Char Char Char Char"/>
    <w:qFormat/>
    <w:uiPriority w:val="0"/>
    <w:rPr>
      <w:rFonts w:ascii="宋体" w:eastAsia="宋体"/>
      <w:kern w:val="2"/>
      <w:sz w:val="24"/>
      <w:lang w:val="zh-CN" w:bidi="ar-SA"/>
    </w:rPr>
  </w:style>
  <w:style w:type="character" w:customStyle="1" w:styleId="422">
    <w:name w:val="样式 宋体"/>
    <w:qFormat/>
    <w:uiPriority w:val="0"/>
    <w:rPr>
      <w:rFonts w:ascii="宋体" w:hAnsi="宋体"/>
      <w:sz w:val="24"/>
    </w:rPr>
  </w:style>
  <w:style w:type="character" w:customStyle="1" w:styleId="423">
    <w:name w:val="tw4winJump"/>
    <w:qFormat/>
    <w:uiPriority w:val="0"/>
    <w:rPr>
      <w:rFonts w:ascii="Courier New" w:hAnsi="Courier New" w:cs="Courier New"/>
      <w:color w:val="008080"/>
      <w:lang w:val="en-US" w:eastAsia="zh-CN"/>
    </w:rPr>
  </w:style>
  <w:style w:type="character" w:customStyle="1" w:styleId="424">
    <w:name w:val="标题 1 字符"/>
    <w:qFormat/>
    <w:uiPriority w:val="9"/>
    <w:rPr>
      <w:rFonts w:ascii="Arial" w:hAnsi="Arial" w:eastAsia="黑体" w:cs="Arial"/>
      <w:b/>
      <w:bCs/>
      <w:snapToGrid w:val="0"/>
      <w:kern w:val="44"/>
      <w:sz w:val="44"/>
      <w:szCs w:val="44"/>
    </w:rPr>
  </w:style>
  <w:style w:type="character" w:customStyle="1" w:styleId="425">
    <w:name w:val="style36"/>
    <w:basedOn w:val="73"/>
    <w:qFormat/>
    <w:uiPriority w:val="0"/>
    <w:rPr>
      <w:rFonts w:ascii="Arial" w:hAnsi="Arial" w:eastAsia="黑体" w:cs="Arial"/>
      <w:snapToGrid w:val="0"/>
      <w:kern w:val="0"/>
      <w:szCs w:val="21"/>
    </w:rPr>
  </w:style>
  <w:style w:type="character" w:customStyle="1" w:styleId="426">
    <w:name w:val="pt9"/>
    <w:qFormat/>
    <w:uiPriority w:val="0"/>
    <w:rPr>
      <w:rFonts w:ascii="仿宋_GB2312" w:eastAsia="微软雅黑"/>
      <w:b/>
      <w:kern w:val="2"/>
      <w:sz w:val="32"/>
      <w:szCs w:val="32"/>
      <w:lang w:val="en-US" w:eastAsia="zh-CN" w:bidi="ar-SA"/>
    </w:rPr>
  </w:style>
  <w:style w:type="character" w:customStyle="1" w:styleId="427">
    <w:name w:val="DO_NOT_TRANSLATE"/>
    <w:qFormat/>
    <w:uiPriority w:val="0"/>
    <w:rPr>
      <w:rFonts w:ascii="Courier New" w:hAnsi="Courier New" w:cs="Courier New"/>
      <w:color w:val="800000"/>
      <w:lang w:val="en-US" w:eastAsia="zh-CN"/>
    </w:rPr>
  </w:style>
  <w:style w:type="character" w:customStyle="1" w:styleId="428">
    <w:name w:val="标书1 Char1"/>
    <w:qFormat/>
    <w:uiPriority w:val="0"/>
    <w:rPr>
      <w:rFonts w:eastAsia="宋体"/>
      <w:b/>
      <w:bCs/>
      <w:kern w:val="44"/>
      <w:sz w:val="44"/>
      <w:szCs w:val="44"/>
      <w:lang w:val="en-US" w:eastAsia="zh-CN" w:bidi="ar-SA"/>
    </w:rPr>
  </w:style>
  <w:style w:type="character" w:customStyle="1" w:styleId="429">
    <w:name w:val="页脚 字符"/>
    <w:qFormat/>
    <w:uiPriority w:val="99"/>
    <w:rPr>
      <w:kern w:val="2"/>
      <w:sz w:val="18"/>
      <w:szCs w:val="18"/>
    </w:rPr>
  </w:style>
  <w:style w:type="character" w:customStyle="1" w:styleId="430">
    <w:name w:val="正文2 Char"/>
    <w:qFormat/>
    <w:uiPriority w:val="0"/>
    <w:rPr>
      <w:rFonts w:eastAsia="宋体"/>
      <w:kern w:val="2"/>
      <w:sz w:val="24"/>
      <w:lang w:val="en-US" w:eastAsia="zh-CN" w:bidi="ar-SA"/>
    </w:rPr>
  </w:style>
  <w:style w:type="character" w:customStyle="1" w:styleId="431">
    <w:name w:val="Char Char21"/>
    <w:qFormat/>
    <w:uiPriority w:val="6"/>
    <w:rPr>
      <w:rFonts w:ascii="宋体" w:hAnsi="宋体"/>
      <w:kern w:val="1"/>
      <w:sz w:val="24"/>
      <w:szCs w:val="21"/>
      <w:lang w:val="zh-CN"/>
    </w:rPr>
  </w:style>
  <w:style w:type="character" w:customStyle="1" w:styleId="432">
    <w:name w:val="样式 正文缩进 + 首行缩进:  2 字符 Char Char"/>
    <w:link w:val="433"/>
    <w:qFormat/>
    <w:uiPriority w:val="0"/>
    <w:rPr>
      <w:rFonts w:cs="宋体"/>
      <w:kern w:val="2"/>
      <w:sz w:val="24"/>
    </w:rPr>
  </w:style>
  <w:style w:type="paragraph" w:customStyle="1" w:styleId="433">
    <w:name w:val="样式 正文缩进 + 首行缩进:  2 字符"/>
    <w:basedOn w:val="5"/>
    <w:link w:val="432"/>
    <w:qFormat/>
    <w:uiPriority w:val="0"/>
    <w:pPr>
      <w:widowControl w:val="0"/>
      <w:adjustRightInd/>
      <w:snapToGrid/>
      <w:spacing w:line="360" w:lineRule="auto"/>
      <w:ind w:firstLine="200" w:firstLineChars="200"/>
    </w:pPr>
    <w:rPr>
      <w:rFonts w:ascii="Calibri"/>
      <w:snapToGrid/>
      <w:color w:val="auto"/>
      <w:kern w:val="2"/>
      <w:sz w:val="24"/>
    </w:rPr>
  </w:style>
  <w:style w:type="character" w:customStyle="1" w:styleId="434">
    <w:name w:val="正文文本 Char1"/>
    <w:link w:val="23"/>
    <w:qFormat/>
    <w:uiPriority w:val="0"/>
    <w:rPr>
      <w:rFonts w:ascii="宋体" w:hAnsi="Arial" w:eastAsia="宋体" w:cs="Arial"/>
      <w:snapToGrid w:val="0"/>
      <w:kern w:val="2"/>
      <w:sz w:val="24"/>
      <w:szCs w:val="21"/>
      <w:lang w:val="zh-CN" w:eastAsia="zh-CN" w:bidi="ar-SA"/>
    </w:rPr>
  </w:style>
  <w:style w:type="character" w:customStyle="1" w:styleId="435">
    <w:name w:val="gray6"/>
    <w:basedOn w:val="73"/>
    <w:qFormat/>
    <w:uiPriority w:val="0"/>
    <w:rPr>
      <w:rFonts w:ascii="Arial" w:hAnsi="Arial" w:eastAsia="黑体" w:cs="Arial"/>
      <w:snapToGrid w:val="0"/>
      <w:kern w:val="0"/>
      <w:szCs w:val="21"/>
    </w:rPr>
  </w:style>
  <w:style w:type="character" w:customStyle="1" w:styleId="436">
    <w:name w:val="hui"/>
    <w:basedOn w:val="73"/>
    <w:qFormat/>
    <w:uiPriority w:val="0"/>
    <w:rPr>
      <w:rFonts w:ascii="Arial" w:hAnsi="Arial" w:eastAsia="黑体" w:cs="Arial"/>
      <w:snapToGrid w:val="0"/>
      <w:kern w:val="0"/>
      <w:szCs w:val="21"/>
    </w:rPr>
  </w:style>
  <w:style w:type="character" w:customStyle="1" w:styleId="437">
    <w:name w:val="哈哈正文 Char Char"/>
    <w:qFormat/>
    <w:uiPriority w:val="0"/>
    <w:rPr>
      <w:rFonts w:ascii="宋体" w:hAnsi="宋体" w:eastAsia="宋体" w:cs="宋体"/>
      <w:kern w:val="2"/>
      <w:sz w:val="24"/>
      <w:lang w:val="en-US" w:eastAsia="zh-CN" w:bidi="ar-SA"/>
    </w:rPr>
  </w:style>
  <w:style w:type="paragraph" w:customStyle="1" w:styleId="438">
    <w:name w:val="样式 正文文本缩进 + 左侧:  2 字符 首行缩进:  2 字符"/>
    <w:basedOn w:val="24"/>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39">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0">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1">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2">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3">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4">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5">
    <w:name w:val="标题4_自定义"/>
    <w:basedOn w:val="6"/>
    <w:qFormat/>
    <w:uiPriority w:val="0"/>
    <w:pPr>
      <w:adjustRightInd/>
      <w:spacing w:before="0" w:after="0" w:line="360" w:lineRule="auto"/>
    </w:pPr>
    <w:rPr>
      <w:rFonts w:ascii="Verdana" w:eastAsia="Verdana"/>
      <w:sz w:val="21"/>
      <w:lang w:val="en-US"/>
    </w:rPr>
  </w:style>
  <w:style w:type="paragraph" w:customStyle="1" w:styleId="446">
    <w:name w:val="正文 内标 序号标"/>
    <w:basedOn w:val="447"/>
    <w:qFormat/>
    <w:uiPriority w:val="0"/>
    <w:pPr>
      <w:tabs>
        <w:tab w:val="left" w:pos="0"/>
      </w:tabs>
      <w:adjustRightInd/>
      <w:spacing w:before="0"/>
      <w:ind w:firstLine="482"/>
    </w:pPr>
    <w:rPr>
      <w:rFonts w:ascii="微软雅黑" w:hAnsi="微软雅黑"/>
      <w:sz w:val="24"/>
      <w:szCs w:val="24"/>
    </w:rPr>
  </w:style>
  <w:style w:type="paragraph" w:customStyle="1" w:styleId="447">
    <w:name w:val="My正文"/>
    <w:basedOn w:val="1"/>
    <w:qFormat/>
    <w:uiPriority w:val="0"/>
    <w:pPr>
      <w:spacing w:before="120" w:line="360" w:lineRule="auto"/>
      <w:ind w:firstLine="567"/>
    </w:pPr>
    <w:rPr>
      <w:rFonts w:ascii="Arial" w:hAnsi="Arial"/>
      <w:sz w:val="20"/>
      <w:szCs w:val="20"/>
    </w:rPr>
  </w:style>
  <w:style w:type="paragraph" w:customStyle="1" w:styleId="448">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49">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0">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1">
    <w:name w:val="修订2"/>
    <w:qFormat/>
    <w:uiPriority w:val="0"/>
    <w:rPr>
      <w:rFonts w:ascii="Times New Roman" w:hAnsi="Times New Roman" w:eastAsia="宋体" w:cs="Times New Roman"/>
      <w:kern w:val="2"/>
      <w:sz w:val="21"/>
      <w:lang w:val="en-US" w:eastAsia="zh-CN" w:bidi="ar-SA"/>
    </w:rPr>
  </w:style>
  <w:style w:type="paragraph" w:customStyle="1" w:styleId="452">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3">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4">
    <w:name w:val="文章标题"/>
    <w:next w:val="455"/>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5">
    <w:name w:val="封面公司名"/>
    <w:qFormat/>
    <w:uiPriority w:val="0"/>
    <w:pPr>
      <w:jc w:val="center"/>
    </w:pPr>
    <w:rPr>
      <w:rFonts w:ascii="Arial" w:hAnsi="Arial" w:eastAsia="楷体_GB2312" w:cs="宋体"/>
      <w:bCs/>
      <w:kern w:val="2"/>
      <w:sz w:val="28"/>
      <w:lang w:val="en-US" w:eastAsia="zh-CN" w:bidi="ar-SA"/>
    </w:rPr>
  </w:style>
  <w:style w:type="paragraph" w:customStyle="1" w:styleId="456">
    <w:name w:val="Char1 Char Char Char5"/>
    <w:basedOn w:val="1"/>
    <w:qFormat/>
    <w:uiPriority w:val="0"/>
    <w:pPr>
      <w:adjustRightInd/>
      <w:ind w:firstLine="200" w:firstLineChars="200"/>
    </w:pPr>
    <w:rPr>
      <w:rFonts w:ascii="Tahoma" w:hAnsi="Tahoma"/>
      <w:sz w:val="24"/>
      <w:szCs w:val="20"/>
    </w:rPr>
  </w:style>
  <w:style w:type="paragraph" w:customStyle="1" w:styleId="457">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58">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59">
    <w:name w:val="Char Char Char Char Char Char Char Char"/>
    <w:basedOn w:val="1"/>
    <w:qFormat/>
    <w:uiPriority w:val="0"/>
    <w:pPr>
      <w:tabs>
        <w:tab w:val="left" w:pos="360"/>
      </w:tabs>
    </w:pPr>
    <w:rPr>
      <w:sz w:val="24"/>
      <w:szCs w:val="20"/>
    </w:rPr>
  </w:style>
  <w:style w:type="paragraph" w:customStyle="1" w:styleId="460">
    <w:name w:val="Char Char11 Char Char Char"/>
    <w:basedOn w:val="1"/>
    <w:qFormat/>
    <w:uiPriority w:val="0"/>
    <w:pPr>
      <w:spacing w:line="360" w:lineRule="auto"/>
    </w:pPr>
    <w:rPr>
      <w:szCs w:val="20"/>
    </w:rPr>
  </w:style>
  <w:style w:type="paragraph" w:customStyle="1" w:styleId="461">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2">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3">
    <w:name w:val="样式3"/>
    <w:basedOn w:val="464"/>
    <w:qFormat/>
    <w:uiPriority w:val="0"/>
    <w:pPr>
      <w:tabs>
        <w:tab w:val="left" w:pos="2790"/>
        <w:tab w:val="left" w:pos="4230"/>
      </w:tabs>
      <w:spacing w:before="312" w:beforeLines="100"/>
      <w:jc w:val="left"/>
    </w:pPr>
  </w:style>
  <w:style w:type="paragraph" w:customStyle="1" w:styleId="464">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5">
    <w:name w:val="Char Char1 Char Char1 Char Char1"/>
    <w:basedOn w:val="1"/>
    <w:qFormat/>
    <w:uiPriority w:val="0"/>
    <w:pPr>
      <w:tabs>
        <w:tab w:val="left" w:pos="840"/>
      </w:tabs>
      <w:ind w:left="840" w:hanging="420"/>
    </w:pPr>
    <w:rPr>
      <w:rFonts w:ascii="Tahoma" w:hAnsi="Tahoma"/>
      <w:sz w:val="24"/>
    </w:rPr>
  </w:style>
  <w:style w:type="paragraph" w:customStyle="1" w:styleId="466">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7">
    <w:name w:val="标书标题2"/>
    <w:basedOn w:val="3"/>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68">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69">
    <w:name w:val="正文21"/>
    <w:basedOn w:val="1"/>
    <w:qFormat/>
    <w:uiPriority w:val="0"/>
    <w:pPr>
      <w:adjustRightInd/>
      <w:spacing w:before="156" w:line="360" w:lineRule="auto"/>
      <w:ind w:firstLine="510" w:firstLineChars="200"/>
    </w:pPr>
    <w:rPr>
      <w:sz w:val="24"/>
      <w:szCs w:val="20"/>
    </w:rPr>
  </w:style>
  <w:style w:type="paragraph" w:customStyle="1" w:styleId="470">
    <w:name w:val="Test2"/>
    <w:basedOn w:val="3"/>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1">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2">
    <w:name w:val="Char1"/>
    <w:basedOn w:val="1"/>
    <w:qFormat/>
    <w:uiPriority w:val="0"/>
    <w:rPr>
      <w:rFonts w:ascii="仿宋_GB2312" w:eastAsia="仿宋_GB2312"/>
      <w:b/>
      <w:sz w:val="32"/>
      <w:szCs w:val="32"/>
    </w:rPr>
  </w:style>
  <w:style w:type="paragraph" w:customStyle="1" w:styleId="473">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4">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5">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6">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7">
    <w:name w:val="6级标题"/>
    <w:basedOn w:val="478"/>
    <w:qFormat/>
    <w:uiPriority w:val="0"/>
    <w:pPr>
      <w:keepNext/>
      <w:tabs>
        <w:tab w:val="left" w:pos="360"/>
      </w:tabs>
      <w:spacing w:before="0" w:after="0"/>
      <w:outlineLvl w:val="5"/>
    </w:pPr>
  </w:style>
  <w:style w:type="paragraph" w:customStyle="1" w:styleId="478">
    <w:name w:val="5级标题"/>
    <w:basedOn w:val="479"/>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79">
    <w:name w:val="4级标题"/>
    <w:basedOn w:val="262"/>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0">
    <w:name w:val="样式 正文文本缩进 + 段前: 2 字符"/>
    <w:basedOn w:val="1"/>
    <w:qFormat/>
    <w:uiPriority w:val="0"/>
    <w:pPr>
      <w:adjustRightInd/>
      <w:ind w:left="420" w:leftChars="200"/>
      <w:jc w:val="left"/>
    </w:pPr>
    <w:rPr>
      <w:sz w:val="28"/>
      <w:szCs w:val="20"/>
      <w:lang w:eastAsia="zh-TW"/>
    </w:rPr>
  </w:style>
  <w:style w:type="paragraph" w:customStyle="1" w:styleId="481">
    <w:name w:val="Char2 Char Char"/>
    <w:basedOn w:val="1"/>
    <w:qFormat/>
    <w:uiPriority w:val="0"/>
    <w:pPr>
      <w:adjustRightInd/>
    </w:pPr>
    <w:rPr>
      <w:rFonts w:ascii="Tahoma" w:hAnsi="Tahoma"/>
      <w:sz w:val="24"/>
      <w:szCs w:val="20"/>
    </w:rPr>
  </w:style>
  <w:style w:type="paragraph" w:customStyle="1" w:styleId="482">
    <w:name w:val="_Style 11"/>
    <w:basedOn w:val="1"/>
    <w:qFormat/>
    <w:uiPriority w:val="34"/>
    <w:pPr>
      <w:adjustRightInd/>
      <w:ind w:firstLine="420" w:firstLineChars="200"/>
    </w:pPr>
    <w:rPr>
      <w:rFonts w:eastAsia="仿宋_GB2312"/>
      <w:sz w:val="28"/>
    </w:rPr>
  </w:style>
  <w:style w:type="paragraph" w:customStyle="1" w:styleId="483">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4">
    <w:name w:val="Char Char Char"/>
    <w:basedOn w:val="1"/>
    <w:qFormat/>
    <w:uiPriority w:val="0"/>
    <w:rPr>
      <w:rFonts w:ascii="Tahoma" w:hAnsi="Tahoma"/>
      <w:sz w:val="24"/>
      <w:szCs w:val="20"/>
    </w:rPr>
  </w:style>
  <w:style w:type="paragraph" w:customStyle="1" w:styleId="485">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6">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styleId="487">
    <w:name w:val="No Spacing"/>
    <w:basedOn w:val="1"/>
    <w:link w:val="935"/>
    <w:qFormat/>
    <w:uiPriority w:val="99"/>
    <w:rPr>
      <w:szCs w:val="22"/>
    </w:rPr>
  </w:style>
  <w:style w:type="paragraph" w:customStyle="1" w:styleId="488">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89">
    <w:name w:val="Char Char Char Char Char Char Char Char Char Char Char Char1 Char1"/>
    <w:basedOn w:val="1"/>
    <w:qFormat/>
    <w:uiPriority w:val="6"/>
    <w:rPr>
      <w:rFonts w:ascii="Tahoma" w:hAnsi="Tahoma" w:cs="仿宋_GB2312"/>
      <w:sz w:val="24"/>
      <w:szCs w:val="20"/>
    </w:rPr>
  </w:style>
  <w:style w:type="paragraph" w:customStyle="1" w:styleId="490">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1">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2">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3">
    <w:name w:val="MM Topic 2"/>
    <w:basedOn w:val="3"/>
    <w:qFormat/>
    <w:uiPriority w:val="0"/>
    <w:pPr>
      <w:tabs>
        <w:tab w:val="left" w:pos="1260"/>
      </w:tabs>
      <w:ind w:left="1260" w:hanging="420"/>
    </w:pPr>
    <w:rPr>
      <w:rFonts w:ascii="Arial" w:hAnsi="Arial" w:eastAsia="黑体"/>
      <w:lang w:val="en-US"/>
    </w:rPr>
  </w:style>
  <w:style w:type="paragraph" w:customStyle="1" w:styleId="494">
    <w:name w:val="五级无标题条"/>
    <w:basedOn w:val="1"/>
    <w:qFormat/>
    <w:uiPriority w:val="0"/>
    <w:pPr>
      <w:adjustRightInd/>
    </w:pPr>
  </w:style>
  <w:style w:type="paragraph" w:customStyle="1" w:styleId="495">
    <w:name w:val="Char5"/>
    <w:basedOn w:val="1"/>
    <w:qFormat/>
    <w:uiPriority w:val="0"/>
    <w:rPr>
      <w:rFonts w:ascii="仿宋_GB2312" w:eastAsia="仿宋_GB2312"/>
      <w:b/>
      <w:sz w:val="32"/>
      <w:szCs w:val="32"/>
    </w:rPr>
  </w:style>
  <w:style w:type="paragraph" w:customStyle="1" w:styleId="496">
    <w:name w:val="TOC 标题1"/>
    <w:basedOn w:val="2"/>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7">
    <w:name w:val="彩色列表 - 强调文字颜色 12"/>
    <w:basedOn w:val="1"/>
    <w:qFormat/>
    <w:uiPriority w:val="0"/>
    <w:pPr>
      <w:adjustRightInd/>
      <w:ind w:firstLine="420" w:firstLineChars="200"/>
    </w:pPr>
    <w:rPr>
      <w:rFonts w:ascii="Calibri" w:hAnsi="Calibri"/>
      <w:szCs w:val="22"/>
    </w:rPr>
  </w:style>
  <w:style w:type="paragraph" w:customStyle="1" w:styleId="498">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499">
    <w:name w:val="Char2"/>
    <w:basedOn w:val="1"/>
    <w:qFormat/>
    <w:uiPriority w:val="0"/>
    <w:rPr>
      <w:rFonts w:ascii="仿宋_GB2312" w:eastAsia="仿宋_GB2312"/>
      <w:b/>
      <w:sz w:val="32"/>
      <w:szCs w:val="32"/>
    </w:rPr>
  </w:style>
  <w:style w:type="paragraph" w:customStyle="1" w:styleId="500">
    <w:name w:val="数字标题3"/>
    <w:basedOn w:val="4"/>
    <w:next w:val="1"/>
    <w:qFormat/>
    <w:uiPriority w:val="0"/>
    <w:pPr>
      <w:spacing w:line="240" w:lineRule="auto"/>
    </w:pPr>
    <w:rPr>
      <w:sz w:val="28"/>
      <w:szCs w:val="28"/>
    </w:rPr>
  </w:style>
  <w:style w:type="paragraph" w:customStyle="1" w:styleId="501">
    <w:name w:val="FA正文"/>
    <w:basedOn w:val="1"/>
    <w:qFormat/>
    <w:uiPriority w:val="0"/>
    <w:pPr>
      <w:spacing w:line="360" w:lineRule="auto"/>
      <w:ind w:firstLine="480" w:firstLineChars="200"/>
    </w:pPr>
    <w:rPr>
      <w:rFonts w:hAnsi="宋体"/>
      <w:sz w:val="24"/>
      <w:szCs w:val="20"/>
    </w:rPr>
  </w:style>
  <w:style w:type="paragraph" w:customStyle="1" w:styleId="502">
    <w:name w:val="MM Topic 5"/>
    <w:basedOn w:val="7"/>
    <w:qFormat/>
    <w:uiPriority w:val="0"/>
    <w:pPr>
      <w:tabs>
        <w:tab w:val="left" w:pos="2520"/>
      </w:tabs>
      <w:adjustRightInd/>
      <w:ind w:left="2520" w:hanging="420"/>
    </w:pPr>
  </w:style>
  <w:style w:type="paragraph" w:customStyle="1" w:styleId="503">
    <w:name w:val="Char Char Char Char Char Char Char Char Char Char1"/>
    <w:basedOn w:val="1"/>
    <w:qFormat/>
    <w:uiPriority w:val="0"/>
    <w:rPr>
      <w:rFonts w:ascii="仿宋_GB2312" w:eastAsia="仿宋_GB2312"/>
      <w:b/>
      <w:sz w:val="32"/>
      <w:szCs w:val="32"/>
    </w:rPr>
  </w:style>
  <w:style w:type="paragraph" w:customStyle="1" w:styleId="504">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5">
    <w:name w:val="修订1"/>
    <w:qFormat/>
    <w:uiPriority w:val="3"/>
    <w:rPr>
      <w:rFonts w:ascii="Times New Roman" w:hAnsi="Times New Roman" w:eastAsia="宋体" w:cs="Times New Roman"/>
      <w:color w:val="000000"/>
      <w:kern w:val="1"/>
      <w:sz w:val="21"/>
      <w:lang w:val="en-US" w:eastAsia="zh-CN" w:bidi="ar-SA"/>
    </w:rPr>
  </w:style>
  <w:style w:type="paragraph" w:customStyle="1" w:styleId="506">
    <w:name w:val="Char2 Char Char Char"/>
    <w:basedOn w:val="1"/>
    <w:qFormat/>
    <w:uiPriority w:val="0"/>
    <w:rPr>
      <w:rFonts w:ascii="仿宋_GB2312" w:eastAsia="仿宋_GB2312"/>
      <w:b/>
      <w:sz w:val="32"/>
      <w:szCs w:val="32"/>
    </w:rPr>
  </w:style>
  <w:style w:type="paragraph" w:customStyle="1" w:styleId="507">
    <w:name w:val="Char2 Char Char Char1"/>
    <w:basedOn w:val="1"/>
    <w:qFormat/>
    <w:uiPriority w:val="6"/>
    <w:rPr>
      <w:rFonts w:ascii="仿宋_GB2312" w:eastAsia="仿宋_GB2312"/>
      <w:b/>
      <w:sz w:val="32"/>
      <w:szCs w:val="32"/>
    </w:rPr>
  </w:style>
  <w:style w:type="paragraph" w:customStyle="1" w:styleId="508">
    <w:name w:val="默认段落样式"/>
    <w:basedOn w:val="135"/>
    <w:qFormat/>
    <w:uiPriority w:val="0"/>
    <w:pPr>
      <w:spacing w:before="0"/>
      <w:ind w:firstLine="480"/>
      <w:outlineLvl w:val="2"/>
    </w:pPr>
    <w:rPr>
      <w:rFonts w:ascii="仿宋_GB2312" w:hAnsi="宋体" w:eastAsia="仿宋_GB2312"/>
      <w:color w:val="000000"/>
      <w:szCs w:val="24"/>
    </w:rPr>
  </w:style>
  <w:style w:type="paragraph" w:customStyle="1" w:styleId="509">
    <w:name w:val="图中文字"/>
    <w:basedOn w:val="1"/>
    <w:qFormat/>
    <w:uiPriority w:val="0"/>
    <w:pPr>
      <w:snapToGrid w:val="0"/>
      <w:spacing w:line="0" w:lineRule="atLeast"/>
      <w:ind w:firstLine="200" w:firstLineChars="200"/>
      <w:jc w:val="center"/>
    </w:pPr>
    <w:rPr>
      <w:sz w:val="24"/>
      <w:szCs w:val="20"/>
    </w:rPr>
  </w:style>
  <w:style w:type="paragraph" w:customStyle="1" w:styleId="510">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1">
    <w:name w:val="MM Topic 3"/>
    <w:basedOn w:val="4"/>
    <w:qFormat/>
    <w:uiPriority w:val="0"/>
    <w:pPr>
      <w:tabs>
        <w:tab w:val="left" w:pos="1680"/>
      </w:tabs>
      <w:adjustRightInd/>
      <w:ind w:left="1680" w:hanging="420"/>
    </w:pPr>
  </w:style>
  <w:style w:type="paragraph" w:customStyle="1" w:styleId="512">
    <w:name w:val="标准小四"/>
    <w:basedOn w:val="1"/>
    <w:qFormat/>
    <w:uiPriority w:val="0"/>
    <w:pPr>
      <w:spacing w:line="360" w:lineRule="auto"/>
      <w:ind w:firstLine="480" w:firstLineChars="200"/>
    </w:pPr>
    <w:rPr>
      <w:rFonts w:ascii="Arial" w:hAnsi="Arial"/>
      <w:sz w:val="24"/>
      <w:szCs w:val="21"/>
    </w:rPr>
  </w:style>
  <w:style w:type="paragraph" w:customStyle="1" w:styleId="513">
    <w:name w:val="样式 标题 2H2h2Underrubrik1prop2l2Chapter Titlesect 1.2DO NO..."/>
    <w:basedOn w:val="3"/>
    <w:qFormat/>
    <w:uiPriority w:val="0"/>
    <w:pPr>
      <w:spacing w:before="120" w:after="120"/>
      <w:ind w:left="425" w:hanging="425"/>
    </w:pPr>
    <w:rPr>
      <w:rFonts w:ascii="微软雅黑" w:hAnsi="微软雅黑" w:eastAsia="微软雅黑" w:cs="宋体"/>
      <w:szCs w:val="20"/>
      <w:lang w:val="en-US"/>
    </w:rPr>
  </w:style>
  <w:style w:type="paragraph" w:customStyle="1" w:styleId="514">
    <w:name w:val="表格（小）"/>
    <w:basedOn w:val="1"/>
    <w:qFormat/>
    <w:uiPriority w:val="0"/>
    <w:pPr>
      <w:adjustRightInd/>
      <w:snapToGrid w:val="0"/>
      <w:spacing w:line="300" w:lineRule="auto"/>
    </w:pPr>
    <w:rPr>
      <w:rFonts w:eastAsia="仿宋"/>
      <w:szCs w:val="21"/>
    </w:rPr>
  </w:style>
  <w:style w:type="paragraph" w:customStyle="1" w:styleId="515">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6">
    <w:name w:val="Char2 Char Char1"/>
    <w:basedOn w:val="1"/>
    <w:qFormat/>
    <w:uiPriority w:val="6"/>
    <w:pPr>
      <w:adjustRightInd/>
    </w:pPr>
    <w:rPr>
      <w:rFonts w:ascii="Tahoma" w:hAnsi="Tahoma"/>
      <w:sz w:val="24"/>
      <w:szCs w:val="20"/>
    </w:rPr>
  </w:style>
  <w:style w:type="paragraph" w:customStyle="1" w:styleId="517">
    <w:name w:val="列出段落5"/>
    <w:basedOn w:val="1"/>
    <w:qFormat/>
    <w:uiPriority w:val="0"/>
    <w:pPr>
      <w:spacing w:line="360" w:lineRule="auto"/>
      <w:ind w:firstLine="200" w:firstLineChars="200"/>
    </w:pPr>
    <w:rPr>
      <w:rFonts w:eastAsia="楷体_GB2312" w:cs="Lucida Sans"/>
      <w:sz w:val="24"/>
    </w:rPr>
  </w:style>
  <w:style w:type="paragraph" w:customStyle="1" w:styleId="518">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19">
    <w:name w:val="表格文字"/>
    <w:basedOn w:val="1"/>
    <w:next w:val="5"/>
    <w:qFormat/>
    <w:uiPriority w:val="0"/>
    <w:pPr>
      <w:adjustRightInd/>
      <w:ind w:firstLine="200" w:firstLineChars="200"/>
    </w:pPr>
    <w:rPr>
      <w:rFonts w:ascii="Arial" w:hAnsi="Arial"/>
      <w:spacing w:val="-5"/>
      <w:kern w:val="0"/>
      <w:sz w:val="24"/>
      <w:szCs w:val="20"/>
    </w:rPr>
  </w:style>
  <w:style w:type="paragraph" w:customStyle="1" w:styleId="520">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1">
    <w:name w:val="TOC 标题111"/>
    <w:basedOn w:val="2"/>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2">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3">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4">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5">
    <w:name w:val="_Style 3"/>
    <w:basedOn w:val="1"/>
    <w:qFormat/>
    <w:uiPriority w:val="0"/>
    <w:pPr>
      <w:adjustRightInd/>
      <w:ind w:firstLine="420" w:firstLineChars="200"/>
    </w:pPr>
    <w:rPr>
      <w:rFonts w:eastAsia="仿宋_GB2312"/>
      <w:sz w:val="28"/>
    </w:rPr>
  </w:style>
  <w:style w:type="paragraph" w:customStyle="1" w:styleId="526">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7">
    <w:name w:val="Bulleting First Indent 1"/>
    <w:basedOn w:val="6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28">
    <w:name w:val="左对齐表格文字"/>
    <w:basedOn w:val="1"/>
    <w:qFormat/>
    <w:uiPriority w:val="0"/>
    <w:pPr>
      <w:adjustRightInd/>
      <w:ind w:firstLine="200" w:firstLineChars="200"/>
      <w:jc w:val="right"/>
    </w:pPr>
  </w:style>
  <w:style w:type="paragraph" w:customStyle="1" w:styleId="529">
    <w:name w:val="Char Char11 Char Char Char Char Char Char Char Char Char"/>
    <w:basedOn w:val="1"/>
    <w:qFormat/>
    <w:uiPriority w:val="0"/>
    <w:pPr>
      <w:spacing w:line="360" w:lineRule="auto"/>
    </w:pPr>
    <w:rPr>
      <w:szCs w:val="20"/>
    </w:rPr>
  </w:style>
  <w:style w:type="paragraph" w:customStyle="1" w:styleId="530">
    <w:name w:val="正文1.25"/>
    <w:basedOn w:val="1"/>
    <w:qFormat/>
    <w:uiPriority w:val="0"/>
    <w:pPr>
      <w:adjustRightInd/>
      <w:spacing w:line="300" w:lineRule="auto"/>
      <w:ind w:firstLine="480" w:firstLineChars="200"/>
    </w:pPr>
    <w:rPr>
      <w:sz w:val="24"/>
      <w:szCs w:val="20"/>
    </w:rPr>
  </w:style>
  <w:style w:type="paragraph" w:customStyle="1" w:styleId="531">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2">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3">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4">
    <w:name w:val="Char Char1 Char Char Char1"/>
    <w:basedOn w:val="1"/>
    <w:qFormat/>
    <w:uiPriority w:val="6"/>
    <w:rPr>
      <w:rFonts w:ascii="仿宋_GB2312" w:eastAsia="仿宋_GB2312"/>
      <w:b/>
      <w:sz w:val="32"/>
      <w:szCs w:val="20"/>
    </w:rPr>
  </w:style>
  <w:style w:type="paragraph" w:customStyle="1" w:styleId="535">
    <w:name w:val="列出段落2"/>
    <w:basedOn w:val="1"/>
    <w:qFormat/>
    <w:uiPriority w:val="0"/>
    <w:pPr>
      <w:adjustRightInd/>
      <w:ind w:firstLine="420" w:firstLineChars="200"/>
    </w:pPr>
    <w:rPr>
      <w:rFonts w:ascii="宋体" w:hAnsi="宋体"/>
      <w:sz w:val="24"/>
    </w:rPr>
  </w:style>
  <w:style w:type="paragraph" w:customStyle="1" w:styleId="536">
    <w:name w:val="默认段落字体 Para Char Char Char Char Char Char Char"/>
    <w:basedOn w:val="1"/>
    <w:qFormat/>
    <w:uiPriority w:val="0"/>
    <w:rPr>
      <w:rFonts w:eastAsia="仿宋_GB2312"/>
      <w:sz w:val="28"/>
      <w:szCs w:val="20"/>
    </w:rPr>
  </w:style>
  <w:style w:type="paragraph" w:customStyle="1" w:styleId="537">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38">
    <w:name w:val="样式 标题 4PIM 4H4h4bulletblbbH41H42H43H44H45H46H47H48...1"/>
    <w:basedOn w:val="6"/>
    <w:qFormat/>
    <w:uiPriority w:val="0"/>
    <w:pPr>
      <w:widowControl/>
      <w:jc w:val="left"/>
    </w:pPr>
    <w:rPr>
      <w:rFonts w:cs="宋体"/>
      <w:sz w:val="24"/>
      <w:szCs w:val="20"/>
    </w:rPr>
  </w:style>
  <w:style w:type="paragraph" w:customStyle="1" w:styleId="539">
    <w:name w:val="彩色列表 - 强调文字颜色 11"/>
    <w:basedOn w:val="1"/>
    <w:qFormat/>
    <w:uiPriority w:val="0"/>
    <w:pPr>
      <w:adjustRightInd/>
      <w:ind w:firstLine="420" w:firstLineChars="200"/>
    </w:pPr>
    <w:rPr>
      <w:rFonts w:ascii="Calibri" w:hAnsi="Calibri"/>
      <w:szCs w:val="22"/>
    </w:rPr>
  </w:style>
  <w:style w:type="paragraph" w:customStyle="1" w:styleId="540">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1">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2">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3">
    <w:name w:val="Char Char Char1 Char1"/>
    <w:basedOn w:val="1"/>
    <w:qFormat/>
    <w:uiPriority w:val="6"/>
    <w:rPr>
      <w:szCs w:val="20"/>
    </w:rPr>
  </w:style>
  <w:style w:type="paragraph" w:customStyle="1" w:styleId="544">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5">
    <w:name w:val="样式 标题 2 + 宋体 左侧:  1.76 厘米 首行缩进:  0 厘米"/>
    <w:basedOn w:val="3"/>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6">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7">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48">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49">
    <w:name w:val="CM14"/>
    <w:basedOn w:val="239"/>
    <w:next w:val="239"/>
    <w:qFormat/>
    <w:uiPriority w:val="0"/>
    <w:pPr>
      <w:spacing w:after="68"/>
    </w:pPr>
    <w:rPr>
      <w:rFonts w:ascii="FHLHE E+ Futura Bk" w:eastAsia="FHLHE E+ Futura Bk" w:cs="Times New Roman"/>
      <w:color w:val="auto"/>
    </w:rPr>
  </w:style>
  <w:style w:type="paragraph" w:customStyle="1" w:styleId="550">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1">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2">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3">
    <w:name w:val="正文文字 2"/>
    <w:basedOn w:val="239"/>
    <w:next w:val="239"/>
    <w:qFormat/>
    <w:uiPriority w:val="0"/>
    <w:rPr>
      <w:rFonts w:ascii="宋体" w:eastAsia="宋体" w:cs="Times New Roman"/>
      <w:color w:val="auto"/>
    </w:rPr>
  </w:style>
  <w:style w:type="paragraph" w:customStyle="1" w:styleId="554">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5">
    <w:name w:val="Char Char1 Char"/>
    <w:basedOn w:val="1"/>
    <w:qFormat/>
    <w:uiPriority w:val="0"/>
    <w:rPr>
      <w:rFonts w:ascii="仿宋_GB2312" w:eastAsia="仿宋_GB2312"/>
      <w:b/>
      <w:sz w:val="32"/>
      <w:szCs w:val="32"/>
    </w:rPr>
  </w:style>
  <w:style w:type="paragraph" w:customStyle="1" w:styleId="556">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7">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58">
    <w:name w:val="Char Char111"/>
    <w:basedOn w:val="1"/>
    <w:qFormat/>
    <w:uiPriority w:val="0"/>
    <w:pPr>
      <w:spacing w:line="360" w:lineRule="auto"/>
    </w:pPr>
    <w:rPr>
      <w:szCs w:val="20"/>
    </w:rPr>
  </w:style>
  <w:style w:type="paragraph" w:customStyle="1" w:styleId="559">
    <w:name w:val="Char"/>
    <w:basedOn w:val="1"/>
    <w:qFormat/>
    <w:uiPriority w:val="0"/>
    <w:rPr>
      <w:rFonts w:ascii="仿宋_GB2312" w:eastAsia="仿宋_GB2312"/>
      <w:b/>
      <w:sz w:val="32"/>
      <w:szCs w:val="32"/>
    </w:rPr>
  </w:style>
  <w:style w:type="paragraph" w:customStyle="1" w:styleId="560">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1">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2">
    <w:name w:val="Char Char Char1 Char"/>
    <w:basedOn w:val="1"/>
    <w:qFormat/>
    <w:uiPriority w:val="0"/>
    <w:rPr>
      <w:szCs w:val="20"/>
    </w:rPr>
  </w:style>
  <w:style w:type="paragraph" w:customStyle="1" w:styleId="563">
    <w:name w:val="正文标准"/>
    <w:basedOn w:val="1"/>
    <w:qFormat/>
    <w:uiPriority w:val="0"/>
    <w:pPr>
      <w:adjustRightInd/>
      <w:spacing w:line="360" w:lineRule="auto"/>
      <w:ind w:firstLine="200" w:firstLineChars="200"/>
    </w:pPr>
    <w:rPr>
      <w:rFonts w:ascii="宋体" w:hAnsi="Calibri"/>
      <w:sz w:val="24"/>
    </w:rPr>
  </w:style>
  <w:style w:type="paragraph" w:customStyle="1" w:styleId="564">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5">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6">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7">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68">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69">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0">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1">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2">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3">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5">
    <w:name w:val="标准有序列表（L1）"/>
    <w:basedOn w:val="5"/>
    <w:qFormat/>
    <w:uiPriority w:val="0"/>
    <w:pPr>
      <w:widowControl w:val="0"/>
      <w:tabs>
        <w:tab w:val="left" w:pos="0"/>
        <w:tab w:val="left" w:pos="992"/>
      </w:tabs>
      <w:adjustRightInd/>
      <w:snapToGrid/>
      <w:spacing w:line="360" w:lineRule="auto"/>
      <w:ind w:firstLine="0"/>
    </w:pPr>
    <w:rPr>
      <w:rFonts w:ascii="黑体" w:eastAsia="黑体"/>
      <w:snapToGrid/>
      <w:kern w:val="2"/>
      <w:sz w:val="24"/>
    </w:rPr>
  </w:style>
  <w:style w:type="paragraph" w:customStyle="1" w:styleId="576">
    <w:name w:val="Char Char Char Char Char Char Char Char Char Char"/>
    <w:basedOn w:val="1"/>
    <w:qFormat/>
    <w:uiPriority w:val="0"/>
    <w:rPr>
      <w:rFonts w:ascii="仿宋_GB2312" w:eastAsia="仿宋_GB2312"/>
      <w:b/>
      <w:sz w:val="32"/>
      <w:szCs w:val="32"/>
    </w:rPr>
  </w:style>
  <w:style w:type="paragraph" w:customStyle="1" w:styleId="577">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78">
    <w:name w:val="_正文段落"/>
    <w:basedOn w:val="1"/>
    <w:qFormat/>
    <w:uiPriority w:val="0"/>
    <w:pPr>
      <w:adjustRightInd/>
      <w:ind w:firstLine="560"/>
    </w:pPr>
    <w:rPr>
      <w:rFonts w:ascii="仿宋_GB2312" w:hAnsi="仿宋" w:eastAsia="仿宋_GB2312"/>
      <w:kern w:val="0"/>
      <w:sz w:val="28"/>
      <w:szCs w:val="28"/>
    </w:rPr>
  </w:style>
  <w:style w:type="paragraph" w:customStyle="1" w:styleId="579">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0">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1">
    <w:name w:val="正文（首行缩进）"/>
    <w:basedOn w:val="24"/>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2">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3">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4">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5">
    <w:name w:val="Char Char Char1 Char2"/>
    <w:basedOn w:val="1"/>
    <w:qFormat/>
    <w:uiPriority w:val="0"/>
    <w:rPr>
      <w:szCs w:val="20"/>
    </w:rPr>
  </w:style>
  <w:style w:type="paragraph" w:customStyle="1" w:styleId="586">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7">
    <w:name w:val="默认段落字体 Para Char"/>
    <w:basedOn w:val="1"/>
    <w:qFormat/>
    <w:uiPriority w:val="0"/>
    <w:rPr>
      <w:rFonts w:ascii="Tahoma" w:hAnsi="Tahoma"/>
      <w:sz w:val="24"/>
      <w:szCs w:val="20"/>
    </w:rPr>
  </w:style>
  <w:style w:type="paragraph" w:customStyle="1" w:styleId="588">
    <w:name w:val="标题五"/>
    <w:basedOn w:val="1"/>
    <w:qFormat/>
    <w:uiPriority w:val="0"/>
    <w:pPr>
      <w:adjustRightInd/>
      <w:spacing w:before="156" w:beforeLines="50" w:line="360" w:lineRule="auto"/>
    </w:pPr>
    <w:rPr>
      <w:b/>
      <w:sz w:val="24"/>
    </w:rPr>
  </w:style>
  <w:style w:type="paragraph" w:customStyle="1" w:styleId="589">
    <w:name w:val="Char Char1101"/>
    <w:basedOn w:val="1"/>
    <w:qFormat/>
    <w:uiPriority w:val="0"/>
    <w:pPr>
      <w:spacing w:line="360" w:lineRule="auto"/>
    </w:pPr>
    <w:rPr>
      <w:rFonts w:ascii="Tahoma" w:hAnsi="Tahoma"/>
      <w:sz w:val="24"/>
      <w:szCs w:val="20"/>
    </w:rPr>
  </w:style>
  <w:style w:type="paragraph" w:customStyle="1" w:styleId="590">
    <w:name w:val="Char Char Char Char Char Char Char Char1"/>
    <w:basedOn w:val="1"/>
    <w:qFormat/>
    <w:uiPriority w:val="0"/>
    <w:pPr>
      <w:tabs>
        <w:tab w:val="left" w:pos="360"/>
      </w:tabs>
    </w:pPr>
    <w:rPr>
      <w:sz w:val="24"/>
      <w:szCs w:val="20"/>
    </w:rPr>
  </w:style>
  <w:style w:type="paragraph" w:customStyle="1" w:styleId="591">
    <w:name w:val="Char Char Char 字元 字元"/>
    <w:basedOn w:val="1"/>
    <w:qFormat/>
    <w:uiPriority w:val="0"/>
    <w:pPr>
      <w:adjustRightInd/>
      <w:spacing w:line="360" w:lineRule="auto"/>
      <w:ind w:firstLine="200" w:firstLineChars="200"/>
    </w:pPr>
    <w:rPr>
      <w:szCs w:val="20"/>
    </w:rPr>
  </w:style>
  <w:style w:type="paragraph" w:customStyle="1" w:styleId="592">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3">
    <w:name w:val="Char Char Char Char Char Char Char"/>
    <w:basedOn w:val="1"/>
    <w:qFormat/>
    <w:uiPriority w:val="0"/>
    <w:rPr>
      <w:rFonts w:ascii="仿宋_GB2312" w:eastAsia="仿宋_GB2312"/>
      <w:b/>
      <w:sz w:val="32"/>
      <w:szCs w:val="32"/>
    </w:rPr>
  </w:style>
  <w:style w:type="paragraph" w:customStyle="1" w:styleId="594">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5">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6">
    <w:name w:val="样式 标题 22h2L1 Heading 2H2sect 1.2H21sect 1.21H22sect 1.2..."/>
    <w:basedOn w:val="3"/>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7">
    <w:name w:val="样式6"/>
    <w:basedOn w:val="36"/>
    <w:qFormat/>
    <w:uiPriority w:val="0"/>
    <w:pPr>
      <w:spacing w:line="460" w:lineRule="exact"/>
      <w:outlineLvl w:val="2"/>
    </w:pPr>
    <w:rPr>
      <w:rFonts w:ascii="仿宋_GB2312" w:hAnsi="宋体" w:eastAsia="仿宋_GB2312"/>
      <w:b/>
      <w:bCs/>
      <w:sz w:val="24"/>
      <w:szCs w:val="24"/>
    </w:rPr>
  </w:style>
  <w:style w:type="paragraph" w:customStyle="1" w:styleId="598">
    <w:name w:val="批注框文本 Char Char"/>
    <w:basedOn w:val="1"/>
    <w:qFormat/>
    <w:uiPriority w:val="0"/>
    <w:pPr>
      <w:adjustRightInd/>
    </w:pPr>
    <w:rPr>
      <w:sz w:val="18"/>
      <w:szCs w:val="20"/>
    </w:rPr>
  </w:style>
  <w:style w:type="paragraph" w:customStyle="1" w:styleId="599">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0">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1">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2">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3">
    <w:name w:val="索引 11"/>
    <w:basedOn w:val="1"/>
    <w:next w:val="1"/>
    <w:qFormat/>
    <w:uiPriority w:val="99"/>
    <w:pPr>
      <w:adjustRightInd/>
      <w:spacing w:line="360" w:lineRule="auto"/>
    </w:pPr>
    <w:rPr>
      <w:rFonts w:ascii="仿宋_GB2312" w:eastAsia="仿宋_GB2312"/>
      <w:sz w:val="24"/>
      <w:szCs w:val="20"/>
    </w:rPr>
  </w:style>
  <w:style w:type="paragraph" w:customStyle="1" w:styleId="604">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5">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6">
    <w:name w:val="正文文字缩进项目"/>
    <w:basedOn w:val="24"/>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7">
    <w:name w:val="文档正文"/>
    <w:basedOn w:val="1"/>
    <w:qFormat/>
    <w:uiPriority w:val="0"/>
    <w:pPr>
      <w:spacing w:line="480" w:lineRule="atLeast"/>
      <w:ind w:firstLine="567"/>
      <w:textAlignment w:val="baseline"/>
    </w:pPr>
    <w:rPr>
      <w:kern w:val="0"/>
      <w:sz w:val="24"/>
      <w:szCs w:val="20"/>
    </w:rPr>
  </w:style>
  <w:style w:type="paragraph" w:customStyle="1" w:styleId="608">
    <w:name w:val="正文文字表格居中"/>
    <w:basedOn w:val="1"/>
    <w:next w:val="59"/>
    <w:qFormat/>
    <w:uiPriority w:val="0"/>
    <w:pPr>
      <w:snapToGrid w:val="0"/>
      <w:spacing w:line="360" w:lineRule="auto"/>
    </w:pPr>
    <w:rPr>
      <w:rFonts w:ascii="宋体"/>
      <w:b/>
      <w:sz w:val="24"/>
      <w:szCs w:val="20"/>
    </w:rPr>
  </w:style>
  <w:style w:type="paragraph" w:customStyle="1" w:styleId="609">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0">
    <w:name w:val="小节"/>
    <w:basedOn w:val="4"/>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1">
    <w:name w:val="Plain Text1"/>
    <w:basedOn w:val="1"/>
    <w:qFormat/>
    <w:uiPriority w:val="7"/>
    <w:pPr>
      <w:adjustRightInd/>
    </w:pPr>
    <w:rPr>
      <w:rFonts w:ascii="宋体" w:hAnsi="Courier New"/>
    </w:rPr>
  </w:style>
  <w:style w:type="paragraph" w:customStyle="1" w:styleId="612">
    <w:name w:val="Char3"/>
    <w:basedOn w:val="1"/>
    <w:qFormat/>
    <w:uiPriority w:val="0"/>
    <w:pPr>
      <w:adjustRightInd/>
    </w:pPr>
    <w:rPr>
      <w:rFonts w:ascii="仿宋_GB2312" w:eastAsia="仿宋_GB2312"/>
      <w:b/>
      <w:sz w:val="32"/>
      <w:szCs w:val="32"/>
    </w:rPr>
  </w:style>
  <w:style w:type="paragraph" w:customStyle="1" w:styleId="613">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4">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5">
    <w:name w:val="标题2"/>
    <w:basedOn w:val="3"/>
    <w:next w:val="1"/>
    <w:qFormat/>
    <w:uiPriority w:val="0"/>
    <w:pPr>
      <w:tabs>
        <w:tab w:val="left" w:pos="578"/>
        <w:tab w:val="left" w:pos="900"/>
        <w:tab w:val="left" w:pos="1440"/>
      </w:tabs>
      <w:ind w:left="1440" w:hanging="360"/>
    </w:pPr>
    <w:rPr>
      <w:rFonts w:ascii="仿宋" w:eastAsia="仿宋" w:cs="宋体"/>
      <w:bCs w:val="0"/>
      <w:szCs w:val="28"/>
    </w:rPr>
  </w:style>
  <w:style w:type="paragraph" w:customStyle="1" w:styleId="616">
    <w:name w:val="List Paragraph1"/>
    <w:basedOn w:val="1"/>
    <w:qFormat/>
    <w:uiPriority w:val="0"/>
    <w:pPr>
      <w:spacing w:line="360" w:lineRule="auto"/>
      <w:ind w:firstLine="200" w:firstLineChars="200"/>
    </w:pPr>
    <w:rPr>
      <w:rFonts w:eastAsia="楷体_GB2312" w:cs="Lucida Sans"/>
      <w:sz w:val="24"/>
    </w:rPr>
  </w:style>
  <w:style w:type="paragraph" w:customStyle="1" w:styleId="617">
    <w:name w:val="样式 标题 3标题 3 Char第二层条h33Bold Headbh章标题1小标题level_3PIM 3..."/>
    <w:basedOn w:val="4"/>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18">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19">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0">
    <w:name w:val="Char3 Char Char Char"/>
    <w:basedOn w:val="1"/>
    <w:qFormat/>
    <w:uiPriority w:val="0"/>
    <w:pPr>
      <w:widowControl/>
      <w:adjustRightInd/>
      <w:spacing w:after="160" w:line="240" w:lineRule="exact"/>
      <w:jc w:val="left"/>
    </w:pPr>
    <w:rPr>
      <w:szCs w:val="20"/>
    </w:rPr>
  </w:style>
  <w:style w:type="paragraph" w:customStyle="1" w:styleId="621">
    <w:name w:val="表格标题2"/>
    <w:basedOn w:val="622"/>
    <w:qFormat/>
    <w:uiPriority w:val="0"/>
    <w:rPr>
      <w:b/>
    </w:rPr>
  </w:style>
  <w:style w:type="paragraph" w:customStyle="1" w:styleId="622">
    <w:name w:val="表格内文"/>
    <w:basedOn w:val="1"/>
    <w:qFormat/>
    <w:uiPriority w:val="0"/>
    <w:pPr>
      <w:adjustRightInd/>
      <w:spacing w:line="360" w:lineRule="auto"/>
    </w:pPr>
    <w:rPr>
      <w:rFonts w:ascii="宋体" w:hAnsi="宋体" w:cs="宋体"/>
      <w:color w:val="000000"/>
      <w:szCs w:val="20"/>
    </w:rPr>
  </w:style>
  <w:style w:type="paragraph" w:customStyle="1" w:styleId="623">
    <w:name w:val="Char Char Char Char Char Char Char Char Char Char2"/>
    <w:basedOn w:val="1"/>
    <w:qFormat/>
    <w:uiPriority w:val="0"/>
    <w:rPr>
      <w:rFonts w:ascii="仿宋_GB2312" w:eastAsia="仿宋_GB2312"/>
      <w:b/>
      <w:sz w:val="32"/>
      <w:szCs w:val="32"/>
    </w:rPr>
  </w:style>
  <w:style w:type="paragraph" w:customStyle="1" w:styleId="624">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5">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6">
    <w:name w:val="Char Char11 Char Char Char Char Char Char Char Char Char11"/>
    <w:basedOn w:val="1"/>
    <w:qFormat/>
    <w:uiPriority w:val="0"/>
    <w:pPr>
      <w:spacing w:line="360" w:lineRule="auto"/>
    </w:pPr>
    <w:rPr>
      <w:szCs w:val="20"/>
    </w:rPr>
  </w:style>
  <w:style w:type="paragraph" w:customStyle="1" w:styleId="627">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28">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29">
    <w:name w:val="MM Topic 1"/>
    <w:basedOn w:val="2"/>
    <w:qFormat/>
    <w:uiPriority w:val="0"/>
    <w:pPr>
      <w:tabs>
        <w:tab w:val="left" w:pos="840"/>
      </w:tabs>
      <w:adjustRightInd/>
      <w:ind w:left="840" w:hanging="420"/>
    </w:pPr>
  </w:style>
  <w:style w:type="paragraph" w:customStyle="1" w:styleId="630">
    <w:name w:val="样式 标题 2标题2H2Heading 2 HiddenHeading 2 CCBSheading 22nd lev..."/>
    <w:basedOn w:val="3"/>
    <w:qFormat/>
    <w:uiPriority w:val="0"/>
    <w:pPr>
      <w:widowControl/>
      <w:spacing w:before="260" w:after="260" w:line="416" w:lineRule="auto"/>
      <w:ind w:left="0" w:firstLine="0"/>
    </w:pPr>
    <w:rPr>
      <w:rFonts w:ascii="Arial" w:hAnsi="Arial" w:eastAsia="黑体"/>
      <w:sz w:val="30"/>
      <w:szCs w:val="21"/>
    </w:rPr>
  </w:style>
  <w:style w:type="paragraph" w:customStyle="1" w:styleId="631">
    <w:name w:val="文本正文 Char"/>
    <w:basedOn w:val="1"/>
    <w:qFormat/>
    <w:uiPriority w:val="0"/>
    <w:pPr>
      <w:spacing w:line="360" w:lineRule="auto"/>
      <w:ind w:firstLine="200" w:firstLineChars="200"/>
    </w:pPr>
    <w:rPr>
      <w:kern w:val="0"/>
      <w:sz w:val="24"/>
      <w:szCs w:val="20"/>
    </w:rPr>
  </w:style>
  <w:style w:type="paragraph" w:customStyle="1" w:styleId="632">
    <w:name w:val="表格"/>
    <w:basedOn w:val="1"/>
    <w:qFormat/>
    <w:uiPriority w:val="0"/>
    <w:pPr>
      <w:snapToGrid w:val="0"/>
      <w:ind w:firstLine="42" w:firstLineChars="21"/>
    </w:pPr>
    <w:rPr>
      <w:rFonts w:ascii="宋体" w:hAnsi="宋体"/>
      <w:kern w:val="0"/>
      <w:sz w:val="20"/>
      <w:szCs w:val="20"/>
    </w:rPr>
  </w:style>
  <w:style w:type="paragraph" w:customStyle="1" w:styleId="633">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4">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5">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6">
    <w:name w:val="表格项目符号 2"/>
    <w:basedOn w:val="33"/>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7">
    <w:name w:val="EB_表格"/>
    <w:basedOn w:val="1"/>
    <w:qFormat/>
    <w:uiPriority w:val="0"/>
    <w:pPr>
      <w:adjustRightInd/>
      <w:spacing w:line="300" w:lineRule="auto"/>
      <w:jc w:val="center"/>
    </w:pPr>
  </w:style>
  <w:style w:type="paragraph" w:customStyle="1" w:styleId="638">
    <w:name w:val="_Style 6"/>
    <w:basedOn w:val="1"/>
    <w:qFormat/>
    <w:uiPriority w:val="34"/>
    <w:pPr>
      <w:adjustRightInd/>
      <w:ind w:firstLine="420" w:firstLineChars="200"/>
    </w:pPr>
    <w:rPr>
      <w:rFonts w:eastAsia="仿宋_GB2312"/>
      <w:sz w:val="28"/>
    </w:rPr>
  </w:style>
  <w:style w:type="paragraph" w:customStyle="1" w:styleId="639">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0">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1">
    <w:name w:val="!大节"/>
    <w:basedOn w:val="3"/>
    <w:qFormat/>
    <w:uiPriority w:val="0"/>
    <w:pPr>
      <w:spacing w:before="260" w:after="260" w:line="415" w:lineRule="auto"/>
      <w:ind w:left="420" w:hanging="420"/>
    </w:pPr>
    <w:rPr>
      <w:rFonts w:ascii="Arial" w:hAnsi="Arial" w:eastAsia="微软雅黑"/>
      <w:lang w:val="en-US"/>
    </w:rPr>
  </w:style>
  <w:style w:type="paragraph" w:customStyle="1" w:styleId="642">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3">
    <w:name w:val="正文表标题"/>
    <w:next w:val="644"/>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4">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5">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6">
    <w:name w:val="trademark"/>
    <w:qFormat/>
    <w:uiPriority w:val="0"/>
    <w:pPr>
      <w:spacing w:after="60"/>
    </w:pPr>
    <w:rPr>
      <w:rFonts w:ascii="Futura Bk" w:hAnsi="Futura Bk" w:eastAsia="宋体" w:cs="Times New Roman"/>
      <w:sz w:val="15"/>
      <w:lang w:val="en-US" w:eastAsia="en-US" w:bidi="ar-SA"/>
    </w:rPr>
  </w:style>
  <w:style w:type="paragraph" w:customStyle="1" w:styleId="647">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48">
    <w:name w:val="Char Char1 Char Char Char Char Char Char1"/>
    <w:basedOn w:val="1"/>
    <w:qFormat/>
    <w:uiPriority w:val="0"/>
    <w:rPr>
      <w:rFonts w:ascii="仿宋_GB2312" w:eastAsia="仿宋_GB2312"/>
      <w:b/>
      <w:sz w:val="32"/>
      <w:szCs w:val="20"/>
    </w:rPr>
  </w:style>
  <w:style w:type="paragraph" w:customStyle="1" w:styleId="649">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0">
    <w:name w:val="Char1 Char Char Char1"/>
    <w:basedOn w:val="1"/>
    <w:qFormat/>
    <w:uiPriority w:val="0"/>
    <w:pPr>
      <w:adjustRightInd/>
      <w:ind w:firstLine="200" w:firstLineChars="200"/>
    </w:pPr>
    <w:rPr>
      <w:rFonts w:ascii="Tahoma" w:hAnsi="Tahoma"/>
      <w:sz w:val="24"/>
      <w:szCs w:val="20"/>
    </w:rPr>
  </w:style>
  <w:style w:type="paragraph" w:customStyle="1" w:styleId="651">
    <w:name w:val="a1"/>
    <w:basedOn w:val="1"/>
    <w:qFormat/>
    <w:uiPriority w:val="0"/>
    <w:pPr>
      <w:widowControl/>
      <w:spacing w:line="300" w:lineRule="atLeast"/>
      <w:jc w:val="left"/>
    </w:pPr>
    <w:rPr>
      <w:rFonts w:ascii="宋体" w:hAnsi="宋体"/>
      <w:kern w:val="0"/>
      <w:sz w:val="18"/>
      <w:szCs w:val="20"/>
    </w:rPr>
  </w:style>
  <w:style w:type="paragraph" w:customStyle="1" w:styleId="652">
    <w:name w:val="样式7"/>
    <w:basedOn w:val="653"/>
    <w:next w:val="1"/>
    <w:qFormat/>
    <w:uiPriority w:val="0"/>
    <w:pPr>
      <w:spacing w:after="156" w:afterLines="50"/>
      <w:jc w:val="left"/>
      <w:outlineLvl w:val="3"/>
    </w:pPr>
    <w:rPr>
      <w:sz w:val="24"/>
      <w:szCs w:val="24"/>
    </w:rPr>
  </w:style>
  <w:style w:type="paragraph" w:customStyle="1" w:styleId="653">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4">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5">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6">
    <w:name w:val="样式 样式2 + 左侧:  1 字符 右侧:  1 字符"/>
    <w:basedOn w:val="464"/>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7">
    <w:name w:val="Char2 Char Char2"/>
    <w:basedOn w:val="1"/>
    <w:qFormat/>
    <w:uiPriority w:val="0"/>
    <w:pPr>
      <w:adjustRightInd/>
    </w:pPr>
    <w:rPr>
      <w:rFonts w:ascii="Tahoma" w:hAnsi="Tahoma"/>
      <w:sz w:val="24"/>
      <w:szCs w:val="20"/>
    </w:rPr>
  </w:style>
  <w:style w:type="paragraph" w:customStyle="1" w:styleId="658">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59">
    <w:name w:val="三级条标题"/>
    <w:basedOn w:val="660"/>
    <w:next w:val="644"/>
    <w:qFormat/>
    <w:uiPriority w:val="0"/>
    <w:pPr>
      <w:tabs>
        <w:tab w:val="left" w:pos="1260"/>
        <w:tab w:val="left" w:pos="1680"/>
        <w:tab w:val="left" w:pos="2100"/>
        <w:tab w:val="left" w:pos="2520"/>
      </w:tabs>
      <w:ind w:left="2520"/>
      <w:outlineLvl w:val="4"/>
    </w:pPr>
  </w:style>
  <w:style w:type="paragraph" w:customStyle="1" w:styleId="660">
    <w:name w:val="二级条标题"/>
    <w:basedOn w:val="661"/>
    <w:next w:val="644"/>
    <w:qFormat/>
    <w:uiPriority w:val="0"/>
    <w:pPr>
      <w:tabs>
        <w:tab w:val="left" w:pos="1260"/>
        <w:tab w:val="left" w:pos="1680"/>
        <w:tab w:val="left" w:pos="2100"/>
      </w:tabs>
      <w:ind w:left="0"/>
      <w:outlineLvl w:val="3"/>
    </w:pPr>
  </w:style>
  <w:style w:type="paragraph" w:customStyle="1" w:styleId="661">
    <w:name w:val="一级条标题"/>
    <w:basedOn w:val="662"/>
    <w:next w:val="644"/>
    <w:qFormat/>
    <w:uiPriority w:val="0"/>
    <w:pPr>
      <w:tabs>
        <w:tab w:val="left" w:pos="1260"/>
        <w:tab w:val="left" w:pos="1680"/>
      </w:tabs>
      <w:spacing w:before="0" w:beforeLines="0" w:after="0" w:afterLines="0"/>
      <w:ind w:left="1680"/>
      <w:outlineLvl w:val="2"/>
    </w:pPr>
  </w:style>
  <w:style w:type="paragraph" w:customStyle="1" w:styleId="662">
    <w:name w:val="章标题"/>
    <w:next w:val="644"/>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3">
    <w:name w:val="数字标题2"/>
    <w:basedOn w:val="3"/>
    <w:next w:val="1"/>
    <w:qFormat/>
    <w:uiPriority w:val="0"/>
    <w:pPr>
      <w:tabs>
        <w:tab w:val="left" w:pos="480"/>
      </w:tabs>
      <w:ind w:left="480" w:hanging="480"/>
    </w:pPr>
    <w:rPr>
      <w:rFonts w:ascii="Times New Roman" w:eastAsia="宋体"/>
      <w:i/>
      <w:sz w:val="36"/>
      <w:szCs w:val="36"/>
      <w:lang w:val="en-US"/>
    </w:rPr>
  </w:style>
  <w:style w:type="paragraph" w:customStyle="1" w:styleId="664">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5">
    <w:name w:val="样式 标题 1Level 1 HeadPIM 1Section Headh1l11Heading 0Datash..."/>
    <w:basedOn w:val="2"/>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6">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7">
    <w:name w:val="样式 标题 1章节第一层h1H"/>
    <w:basedOn w:val="2"/>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68">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69">
    <w:name w:val="正文 项目2"/>
    <w:basedOn w:val="670"/>
    <w:qFormat/>
    <w:uiPriority w:val="0"/>
    <w:pPr>
      <w:tabs>
        <w:tab w:val="left" w:pos="840"/>
      </w:tabs>
      <w:spacing w:after="0"/>
      <w:ind w:left="900"/>
    </w:pPr>
  </w:style>
  <w:style w:type="paragraph" w:customStyle="1" w:styleId="670">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1">
    <w:name w:val="Body Text 2*"/>
    <w:basedOn w:val="1"/>
    <w:qFormat/>
    <w:uiPriority w:val="6"/>
    <w:pPr>
      <w:widowControl/>
      <w:adjustRightInd/>
      <w:ind w:left="720" w:hanging="720"/>
    </w:pPr>
    <w:rPr>
      <w:color w:val="000000"/>
      <w:kern w:val="0"/>
      <w:sz w:val="24"/>
      <w:szCs w:val="20"/>
      <w:lang w:val="en-GB"/>
    </w:rPr>
  </w:style>
  <w:style w:type="paragraph" w:customStyle="1" w:styleId="672">
    <w:name w:val="表1"/>
    <w:basedOn w:val="1"/>
    <w:qFormat/>
    <w:uiPriority w:val="0"/>
    <w:pPr>
      <w:tabs>
        <w:tab w:val="left" w:pos="703"/>
      </w:tabs>
      <w:adjustRightInd/>
      <w:spacing w:line="360" w:lineRule="auto"/>
      <w:ind w:left="703"/>
      <w:jc w:val="center"/>
    </w:pPr>
  </w:style>
  <w:style w:type="paragraph" w:customStyle="1" w:styleId="673">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4">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5">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6">
    <w:name w:val="2级标题"/>
    <w:basedOn w:val="677"/>
    <w:qFormat/>
    <w:uiPriority w:val="0"/>
    <w:pPr>
      <w:jc w:val="left"/>
      <w:outlineLvl w:val="1"/>
    </w:pPr>
    <w:rPr>
      <w:rFonts w:ascii="Times New Roman" w:hAnsi="Times New Roman" w:eastAsia="仿宋"/>
      <w:sz w:val="30"/>
    </w:rPr>
  </w:style>
  <w:style w:type="paragraph" w:customStyle="1" w:styleId="677">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78">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79">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0">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1">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2">
    <w:name w:val="bullet"/>
    <w:basedOn w:val="1"/>
    <w:qFormat/>
    <w:uiPriority w:val="0"/>
    <w:pPr>
      <w:tabs>
        <w:tab w:val="left" w:pos="840"/>
      </w:tabs>
      <w:adjustRightInd/>
      <w:ind w:left="840" w:hanging="420"/>
    </w:pPr>
  </w:style>
  <w:style w:type="paragraph" w:customStyle="1" w:styleId="683">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4">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5">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6">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7">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88">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89">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0">
    <w:name w:val="MM Topic 4"/>
    <w:basedOn w:val="6"/>
    <w:qFormat/>
    <w:uiPriority w:val="0"/>
    <w:pPr>
      <w:tabs>
        <w:tab w:val="left" w:pos="2100"/>
      </w:tabs>
      <w:adjustRightInd/>
      <w:ind w:left="2100" w:hanging="420"/>
    </w:pPr>
    <w:rPr>
      <w:lang w:val="en-US"/>
    </w:rPr>
  </w:style>
  <w:style w:type="paragraph" w:customStyle="1" w:styleId="691">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2">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3">
    <w:name w:val="Char Char11 Char Char Char Char Char Char Char Char Char1"/>
    <w:basedOn w:val="1"/>
    <w:qFormat/>
    <w:uiPriority w:val="6"/>
    <w:pPr>
      <w:spacing w:line="360" w:lineRule="auto"/>
    </w:pPr>
    <w:rPr>
      <w:szCs w:val="20"/>
    </w:rPr>
  </w:style>
  <w:style w:type="paragraph" w:customStyle="1" w:styleId="694">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5">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6">
    <w:name w:val="body text bold"/>
    <w:basedOn w:val="23"/>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7">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698">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99">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0">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1">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2">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3">
    <w:name w:val="单元格居中"/>
    <w:basedOn w:val="1"/>
    <w:qFormat/>
    <w:uiPriority w:val="0"/>
    <w:pPr>
      <w:adjustRightInd/>
      <w:spacing w:line="360" w:lineRule="auto"/>
      <w:jc w:val="center"/>
    </w:pPr>
    <w:rPr>
      <w:sz w:val="24"/>
    </w:rPr>
  </w:style>
  <w:style w:type="paragraph" w:customStyle="1" w:styleId="704">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5">
    <w:name w:val="Char Char Char Char Char Char Char1"/>
    <w:basedOn w:val="1"/>
    <w:qFormat/>
    <w:uiPriority w:val="6"/>
    <w:rPr>
      <w:rFonts w:ascii="仿宋_GB2312" w:eastAsia="仿宋_GB2312"/>
      <w:b/>
      <w:sz w:val="32"/>
      <w:szCs w:val="32"/>
    </w:rPr>
  </w:style>
  <w:style w:type="paragraph" w:customStyle="1" w:styleId="706">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07">
    <w:name w:val="Char3 Char Char Char11"/>
    <w:basedOn w:val="1"/>
    <w:qFormat/>
    <w:uiPriority w:val="0"/>
    <w:pPr>
      <w:widowControl/>
      <w:adjustRightInd/>
      <w:spacing w:after="160" w:line="240" w:lineRule="exact"/>
      <w:jc w:val="left"/>
    </w:pPr>
    <w:rPr>
      <w:szCs w:val="20"/>
    </w:rPr>
  </w:style>
  <w:style w:type="paragraph" w:customStyle="1" w:styleId="708">
    <w:name w:val="Char Char1121"/>
    <w:basedOn w:val="1"/>
    <w:qFormat/>
    <w:uiPriority w:val="0"/>
    <w:pPr>
      <w:spacing w:line="360" w:lineRule="auto"/>
    </w:pPr>
    <w:rPr>
      <w:szCs w:val="20"/>
    </w:rPr>
  </w:style>
  <w:style w:type="paragraph" w:customStyle="1" w:styleId="709">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0">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1">
    <w:name w:val="Normal0"/>
    <w:qFormat/>
    <w:uiPriority w:val="0"/>
    <w:rPr>
      <w:rFonts w:ascii="Times New Roman" w:hAnsi="Times New Roman" w:eastAsia="宋体" w:cs="Times New Roman"/>
      <w:lang w:val="en-US" w:eastAsia="en-US" w:bidi="ar-SA"/>
    </w:rPr>
  </w:style>
  <w:style w:type="paragraph" w:customStyle="1" w:styleId="712">
    <w:name w:val="带编号样式"/>
    <w:basedOn w:val="631"/>
    <w:qFormat/>
    <w:uiPriority w:val="0"/>
    <w:pPr>
      <w:tabs>
        <w:tab w:val="left" w:pos="840"/>
      </w:tabs>
      <w:snapToGrid w:val="0"/>
      <w:ind w:left="840" w:hanging="420" w:firstLineChars="0"/>
    </w:pPr>
    <w:rPr>
      <w:rFonts w:ascii="仿宋_GB2312" w:eastAsia="仿宋_GB2312"/>
      <w:color w:val="000000"/>
    </w:rPr>
  </w:style>
  <w:style w:type="paragraph" w:customStyle="1" w:styleId="713">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4">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5">
    <w:name w:val="封面"/>
    <w:basedOn w:val="1"/>
    <w:qFormat/>
    <w:uiPriority w:val="0"/>
    <w:pPr>
      <w:spacing w:line="360" w:lineRule="atLeast"/>
      <w:jc w:val="right"/>
      <w:textAlignment w:val="baseline"/>
    </w:pPr>
    <w:rPr>
      <w:rFonts w:ascii="Symbol" w:hAnsi="Symbol"/>
      <w:kern w:val="0"/>
      <w:szCs w:val="20"/>
    </w:rPr>
  </w:style>
  <w:style w:type="paragraph" w:customStyle="1" w:styleId="716">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17">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18">
    <w:name w:val="默认段落字体 Para Char Char Char1 Char"/>
    <w:basedOn w:val="1"/>
    <w:qFormat/>
    <w:uiPriority w:val="0"/>
    <w:pPr>
      <w:spacing w:line="240" w:lineRule="atLeast"/>
      <w:ind w:left="420" w:firstLine="420"/>
    </w:pPr>
    <w:rPr>
      <w:sz w:val="24"/>
    </w:rPr>
  </w:style>
  <w:style w:type="paragraph" w:customStyle="1" w:styleId="719">
    <w:name w:val="WW-正文文字缩进 2"/>
    <w:basedOn w:val="1"/>
    <w:qFormat/>
    <w:uiPriority w:val="0"/>
    <w:pPr>
      <w:suppressAutoHyphens/>
      <w:adjustRightInd/>
      <w:ind w:firstLine="420"/>
    </w:pPr>
    <w:rPr>
      <w:kern w:val="1"/>
      <w:szCs w:val="20"/>
    </w:rPr>
  </w:style>
  <w:style w:type="paragraph" w:customStyle="1" w:styleId="720">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1">
    <w:name w:val="样式 标题 2 + 四号"/>
    <w:basedOn w:val="3"/>
    <w:qFormat/>
    <w:uiPriority w:val="0"/>
    <w:pPr>
      <w:spacing w:before="120" w:after="120"/>
      <w:ind w:left="0" w:firstLine="0"/>
      <w:jc w:val="both"/>
    </w:pPr>
    <w:rPr>
      <w:rFonts w:ascii="宋体" w:hAnsi="Arial" w:eastAsia="宋体"/>
      <w:sz w:val="28"/>
      <w:lang w:val="en-US"/>
    </w:rPr>
  </w:style>
  <w:style w:type="paragraph" w:customStyle="1" w:styleId="722">
    <w:name w:val="有符号正文"/>
    <w:basedOn w:val="1"/>
    <w:qFormat/>
    <w:uiPriority w:val="0"/>
    <w:pPr>
      <w:adjustRightInd/>
      <w:spacing w:line="400" w:lineRule="exact"/>
      <w:ind w:firstLine="200" w:firstLineChars="200"/>
    </w:pPr>
    <w:rPr>
      <w:rFonts w:ascii="Arial" w:hAnsi="Arial"/>
    </w:rPr>
  </w:style>
  <w:style w:type="paragraph" w:customStyle="1" w:styleId="723">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4">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5">
    <w:name w:val="4"/>
    <w:basedOn w:val="1"/>
    <w:next w:val="40"/>
    <w:qFormat/>
    <w:uiPriority w:val="0"/>
    <w:pPr>
      <w:spacing w:after="120" w:line="480" w:lineRule="auto"/>
      <w:ind w:left="420" w:leftChars="200"/>
    </w:pPr>
    <w:rPr>
      <w:sz w:val="24"/>
      <w:szCs w:val="20"/>
    </w:rPr>
  </w:style>
  <w:style w:type="paragraph" w:customStyle="1" w:styleId="726">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27">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28">
    <w:name w:val="样式 标题 3H3 + 两端对齐"/>
    <w:basedOn w:val="4"/>
    <w:qFormat/>
    <w:uiPriority w:val="0"/>
    <w:pPr>
      <w:keepLines w:val="0"/>
      <w:spacing w:before="0" w:after="0" w:line="240" w:lineRule="auto"/>
      <w:jc w:val="left"/>
    </w:pPr>
    <w:rPr>
      <w:rFonts w:cs="宋体"/>
      <w:sz w:val="21"/>
      <w:szCs w:val="20"/>
    </w:rPr>
  </w:style>
  <w:style w:type="paragraph" w:customStyle="1" w:styleId="729">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0">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1">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2">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3">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4">
    <w:name w:val="Char Char1 Char Char Char"/>
    <w:basedOn w:val="1"/>
    <w:qFormat/>
    <w:uiPriority w:val="0"/>
    <w:rPr>
      <w:rFonts w:ascii="仿宋_GB2312" w:eastAsia="仿宋_GB2312"/>
      <w:b/>
      <w:sz w:val="32"/>
      <w:szCs w:val="20"/>
    </w:rPr>
  </w:style>
  <w:style w:type="paragraph" w:customStyle="1" w:styleId="735">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6">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37">
    <w:name w:val="Picture"/>
    <w:basedOn w:val="1"/>
    <w:next w:val="16"/>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38">
    <w:name w:val="Char Char1 Char Char Char2"/>
    <w:basedOn w:val="1"/>
    <w:qFormat/>
    <w:uiPriority w:val="0"/>
    <w:rPr>
      <w:rFonts w:ascii="仿宋_GB2312" w:eastAsia="仿宋_GB2312"/>
      <w:b/>
      <w:sz w:val="32"/>
      <w:szCs w:val="32"/>
    </w:rPr>
  </w:style>
  <w:style w:type="paragraph" w:customStyle="1" w:styleId="739">
    <w:name w:val="Char3 Char Char Char1"/>
    <w:basedOn w:val="1"/>
    <w:qFormat/>
    <w:uiPriority w:val="6"/>
    <w:pPr>
      <w:widowControl/>
      <w:adjustRightInd/>
      <w:spacing w:after="160" w:line="240" w:lineRule="exact"/>
      <w:jc w:val="left"/>
    </w:pPr>
    <w:rPr>
      <w:szCs w:val="20"/>
    </w:rPr>
  </w:style>
  <w:style w:type="paragraph" w:customStyle="1" w:styleId="740">
    <w:name w:val="Char1 Char Char Char21"/>
    <w:basedOn w:val="1"/>
    <w:qFormat/>
    <w:uiPriority w:val="0"/>
    <w:rPr>
      <w:rFonts w:ascii="Tahoma" w:hAnsi="Tahoma"/>
      <w:sz w:val="24"/>
      <w:szCs w:val="20"/>
    </w:rPr>
  </w:style>
  <w:style w:type="paragraph" w:customStyle="1" w:styleId="741">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2">
    <w:name w:val="正文（标题三）"/>
    <w:basedOn w:val="1"/>
    <w:qFormat/>
    <w:uiPriority w:val="0"/>
    <w:pPr>
      <w:spacing w:line="360" w:lineRule="auto"/>
      <w:ind w:firstLine="200" w:firstLineChars="200"/>
    </w:pPr>
    <w:rPr>
      <w:sz w:val="24"/>
    </w:rPr>
  </w:style>
  <w:style w:type="paragraph" w:customStyle="1" w:styleId="743">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4">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5">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6">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47">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48">
    <w:name w:val="Char1 Char Char Char4"/>
    <w:basedOn w:val="1"/>
    <w:qFormat/>
    <w:uiPriority w:val="0"/>
    <w:pPr>
      <w:adjustRightInd/>
      <w:ind w:firstLine="200" w:firstLineChars="200"/>
    </w:pPr>
    <w:rPr>
      <w:rFonts w:ascii="Tahoma" w:hAnsi="Tahoma"/>
      <w:sz w:val="24"/>
      <w:szCs w:val="20"/>
    </w:rPr>
  </w:style>
  <w:style w:type="paragraph" w:customStyle="1" w:styleId="749">
    <w:name w:val="_标题2"/>
    <w:basedOn w:val="716"/>
    <w:next w:val="716"/>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0">
    <w:name w:val="样式1 + (中宋体"/>
    <w:basedOn w:val="727"/>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1">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2">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3">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4">
    <w:name w:val="四号　首行缩进"/>
    <w:basedOn w:val="1"/>
    <w:qFormat/>
    <w:uiPriority w:val="0"/>
    <w:pPr>
      <w:adjustRightInd/>
      <w:spacing w:line="360" w:lineRule="auto"/>
    </w:pPr>
    <w:rPr>
      <w:rFonts w:ascii="宋体" w:hAnsi="宋体"/>
      <w:szCs w:val="20"/>
    </w:rPr>
  </w:style>
  <w:style w:type="paragraph" w:customStyle="1" w:styleId="755">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6">
    <w:name w:val="Char Char Char Char Char Char Char Char Char Char Char1 Char"/>
    <w:basedOn w:val="1"/>
    <w:qFormat/>
    <w:uiPriority w:val="0"/>
    <w:pPr>
      <w:adjustRightInd/>
    </w:pPr>
    <w:rPr>
      <w:rFonts w:ascii="Tahoma" w:hAnsi="Tahoma"/>
      <w:sz w:val="24"/>
    </w:rPr>
  </w:style>
  <w:style w:type="paragraph" w:customStyle="1" w:styleId="757">
    <w:name w:val="Char Char Char Char11"/>
    <w:basedOn w:val="1"/>
    <w:qFormat/>
    <w:uiPriority w:val="0"/>
    <w:rPr>
      <w:rFonts w:ascii="Tahoma" w:hAnsi="Tahoma"/>
      <w:sz w:val="24"/>
      <w:szCs w:val="20"/>
    </w:rPr>
  </w:style>
  <w:style w:type="paragraph" w:customStyle="1" w:styleId="758">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59">
    <w:name w:val="Char Char Char Char"/>
    <w:basedOn w:val="1"/>
    <w:qFormat/>
    <w:uiPriority w:val="0"/>
    <w:rPr>
      <w:rFonts w:ascii="Tahoma" w:hAnsi="Tahoma"/>
      <w:sz w:val="24"/>
      <w:szCs w:val="20"/>
    </w:rPr>
  </w:style>
  <w:style w:type="paragraph" w:customStyle="1" w:styleId="760">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1">
    <w:name w:val="Char19"/>
    <w:basedOn w:val="1"/>
    <w:qFormat/>
    <w:uiPriority w:val="0"/>
    <w:pPr>
      <w:adjustRightInd/>
    </w:pPr>
    <w:rPr>
      <w:szCs w:val="20"/>
    </w:rPr>
  </w:style>
  <w:style w:type="paragraph" w:customStyle="1" w:styleId="762">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3">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4">
    <w:name w:val="_Style 5"/>
    <w:basedOn w:val="1"/>
    <w:qFormat/>
    <w:uiPriority w:val="34"/>
    <w:pPr>
      <w:adjustRightInd/>
      <w:ind w:firstLine="420" w:firstLineChars="200"/>
    </w:pPr>
    <w:rPr>
      <w:rFonts w:eastAsia="仿宋_GB2312"/>
      <w:sz w:val="28"/>
    </w:rPr>
  </w:style>
  <w:style w:type="paragraph" w:customStyle="1" w:styleId="765">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6">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67">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68">
    <w:name w:val="标书表格字体格式"/>
    <w:next w:val="762"/>
    <w:qFormat/>
    <w:uiPriority w:val="0"/>
    <w:rPr>
      <w:rFonts w:ascii="Times New Roman" w:hAnsi="Times New Roman" w:eastAsia="宋体" w:cs="Times New Roman"/>
      <w:kern w:val="2"/>
      <w:sz w:val="21"/>
      <w:szCs w:val="24"/>
      <w:lang w:val="en-US" w:eastAsia="zh-CN" w:bidi="ar-SA"/>
    </w:rPr>
  </w:style>
  <w:style w:type="paragraph" w:customStyle="1" w:styleId="769">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0">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1">
    <w:name w:val="修订3"/>
    <w:qFormat/>
    <w:uiPriority w:val="0"/>
    <w:rPr>
      <w:rFonts w:ascii="Times New Roman" w:hAnsi="Times New Roman" w:eastAsia="宋体" w:cs="Times New Roman"/>
      <w:kern w:val="2"/>
      <w:sz w:val="21"/>
      <w:lang w:val="en-US" w:eastAsia="zh-CN" w:bidi="ar-SA"/>
    </w:rPr>
  </w:style>
  <w:style w:type="paragraph" w:customStyle="1" w:styleId="772">
    <w:name w:val="CSS1级正文 Char"/>
    <w:basedOn w:val="23"/>
    <w:qFormat/>
    <w:uiPriority w:val="0"/>
    <w:pPr>
      <w:autoSpaceDE/>
      <w:autoSpaceDN/>
      <w:snapToGrid w:val="0"/>
      <w:ind w:firstLine="480" w:firstLineChars="200"/>
    </w:pPr>
    <w:rPr>
      <w:rFonts w:ascii="Times New Roman"/>
      <w:szCs w:val="24"/>
      <w:lang w:val="en-US"/>
    </w:rPr>
  </w:style>
  <w:style w:type="paragraph" w:customStyle="1" w:styleId="773">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4">
    <w:name w:val="表文字"/>
    <w:qFormat/>
    <w:uiPriority w:val="0"/>
    <w:rPr>
      <w:rFonts w:ascii="宋体" w:hAnsi="Times New Roman" w:eastAsia="宋体" w:cs="Times New Roman"/>
      <w:kern w:val="2"/>
      <w:lang w:val="en-US" w:eastAsia="zh-CN" w:bidi="ar-SA"/>
    </w:rPr>
  </w:style>
  <w:style w:type="paragraph" w:customStyle="1" w:styleId="775">
    <w:name w:val="MM Title"/>
    <w:basedOn w:val="62"/>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6">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77">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78">
    <w:name w:val="Char Char Char Char Char Char Char Char2"/>
    <w:basedOn w:val="1"/>
    <w:qFormat/>
    <w:uiPriority w:val="0"/>
    <w:pPr>
      <w:tabs>
        <w:tab w:val="left" w:pos="360"/>
      </w:tabs>
    </w:pPr>
    <w:rPr>
      <w:sz w:val="24"/>
      <w:szCs w:val="20"/>
    </w:rPr>
  </w:style>
  <w:style w:type="paragraph" w:customStyle="1" w:styleId="779">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0">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1">
    <w:name w:val="中文标题 3"/>
    <w:basedOn w:val="24"/>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2">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3">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4">
    <w:name w:val="正文－恩普"/>
    <w:basedOn w:val="5"/>
    <w:qFormat/>
    <w:uiPriority w:val="0"/>
    <w:pPr>
      <w:adjustRightInd/>
      <w:snapToGrid/>
      <w:spacing w:before="100" w:beforeAutospacing="1" w:after="100" w:afterLines="50" w:afterAutospacing="1" w:line="360" w:lineRule="auto"/>
      <w:ind w:firstLine="480" w:firstLineChars="200"/>
      <w:jc w:val="left"/>
    </w:pPr>
    <w:rPr>
      <w:rFonts w:ascii="Times New Roman"/>
      <w:snapToGrid/>
      <w:color w:val="auto"/>
      <w:kern w:val="0"/>
      <w:sz w:val="24"/>
    </w:rPr>
  </w:style>
  <w:style w:type="paragraph" w:customStyle="1" w:styleId="785">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6">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87">
    <w:name w:val="p0"/>
    <w:basedOn w:val="1"/>
    <w:qFormat/>
    <w:uiPriority w:val="0"/>
    <w:pPr>
      <w:widowControl/>
      <w:adjustRightInd/>
    </w:pPr>
    <w:rPr>
      <w:kern w:val="0"/>
      <w:szCs w:val="21"/>
    </w:rPr>
  </w:style>
  <w:style w:type="paragraph" w:customStyle="1" w:styleId="788">
    <w:name w:val="Char6"/>
    <w:basedOn w:val="1"/>
    <w:qFormat/>
    <w:uiPriority w:val="0"/>
    <w:rPr>
      <w:rFonts w:ascii="仿宋_GB2312" w:eastAsia="仿宋_GB2312"/>
      <w:b/>
      <w:sz w:val="32"/>
      <w:szCs w:val="32"/>
    </w:rPr>
  </w:style>
  <w:style w:type="paragraph" w:customStyle="1" w:styleId="789">
    <w:name w:val="Char111"/>
    <w:basedOn w:val="1"/>
    <w:qFormat/>
    <w:uiPriority w:val="0"/>
    <w:rPr>
      <w:rFonts w:ascii="仿宋_GB2312" w:eastAsia="仿宋_GB2312"/>
      <w:b/>
      <w:sz w:val="32"/>
      <w:szCs w:val="32"/>
    </w:rPr>
  </w:style>
  <w:style w:type="paragraph" w:customStyle="1" w:styleId="790">
    <w:name w:val="标题3"/>
    <w:basedOn w:val="4"/>
    <w:next w:val="56"/>
    <w:qFormat/>
    <w:uiPriority w:val="0"/>
    <w:pPr>
      <w:tabs>
        <w:tab w:val="clear" w:pos="900"/>
      </w:tabs>
      <w:spacing w:after="0" w:line="360" w:lineRule="auto"/>
    </w:pPr>
    <w:rPr>
      <w:rFonts w:ascii="仿宋" w:hAnsi="仿宋" w:eastAsia="仿宋" w:cs="仿宋"/>
    </w:rPr>
  </w:style>
  <w:style w:type="paragraph" w:customStyle="1" w:styleId="791">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2">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3">
    <w:name w:val="Char1 Char Char Char2"/>
    <w:basedOn w:val="1"/>
    <w:qFormat/>
    <w:uiPriority w:val="0"/>
    <w:pPr>
      <w:adjustRightInd/>
      <w:ind w:firstLine="200" w:firstLineChars="200"/>
    </w:pPr>
    <w:rPr>
      <w:rFonts w:ascii="Tahoma" w:hAnsi="Tahoma"/>
      <w:sz w:val="24"/>
      <w:szCs w:val="20"/>
    </w:rPr>
  </w:style>
  <w:style w:type="paragraph" w:customStyle="1" w:styleId="794">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795">
    <w:name w:val="样式 标题 1 + 黑色 段前: 0.5 行 段后: 0.5 行1"/>
    <w:basedOn w:val="2"/>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6">
    <w:name w:val="Char Char Char Char Char Char Char2"/>
    <w:basedOn w:val="1"/>
    <w:qFormat/>
    <w:uiPriority w:val="0"/>
    <w:rPr>
      <w:rFonts w:ascii="仿宋_GB2312" w:eastAsia="仿宋_GB2312"/>
      <w:b/>
      <w:sz w:val="32"/>
      <w:szCs w:val="32"/>
    </w:rPr>
  </w:style>
  <w:style w:type="paragraph" w:customStyle="1" w:styleId="797">
    <w:name w:val="五级条标题"/>
    <w:basedOn w:val="798"/>
    <w:next w:val="644"/>
    <w:qFormat/>
    <w:uiPriority w:val="0"/>
    <w:pPr>
      <w:tabs>
        <w:tab w:val="left" w:pos="1260"/>
        <w:tab w:val="left" w:pos="1680"/>
        <w:tab w:val="left" w:pos="2100"/>
        <w:tab w:val="left" w:pos="2940"/>
        <w:tab w:val="left" w:pos="3360"/>
      </w:tabs>
      <w:ind w:left="3360"/>
      <w:outlineLvl w:val="6"/>
    </w:pPr>
  </w:style>
  <w:style w:type="paragraph" w:customStyle="1" w:styleId="798">
    <w:name w:val="四级条标题"/>
    <w:basedOn w:val="659"/>
    <w:next w:val="644"/>
    <w:qFormat/>
    <w:uiPriority w:val="0"/>
    <w:pPr>
      <w:tabs>
        <w:tab w:val="left" w:pos="2940"/>
        <w:tab w:val="clear" w:pos="2520"/>
      </w:tabs>
      <w:ind w:left="2940"/>
      <w:outlineLvl w:val="5"/>
    </w:pPr>
  </w:style>
  <w:style w:type="paragraph" w:customStyle="1" w:styleId="799">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0">
    <w:name w:val="Char23"/>
    <w:basedOn w:val="1"/>
    <w:qFormat/>
    <w:uiPriority w:val="0"/>
    <w:rPr>
      <w:rFonts w:ascii="仿宋_GB2312" w:eastAsia="仿宋_GB2312"/>
      <w:b/>
      <w:sz w:val="32"/>
      <w:szCs w:val="32"/>
    </w:rPr>
  </w:style>
  <w:style w:type="paragraph" w:customStyle="1" w:styleId="801">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2">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3">
    <w:name w:val="首行缩进"/>
    <w:basedOn w:val="1"/>
    <w:qFormat/>
    <w:uiPriority w:val="0"/>
    <w:pPr>
      <w:spacing w:line="360" w:lineRule="auto"/>
      <w:ind w:firstLine="480" w:firstLineChars="200"/>
    </w:pPr>
    <w:rPr>
      <w:rFonts w:ascii="宋体"/>
      <w:sz w:val="24"/>
      <w:szCs w:val="20"/>
    </w:rPr>
  </w:style>
  <w:style w:type="paragraph" w:customStyle="1" w:styleId="804">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5">
    <w:name w:val="单元格左对齐"/>
    <w:basedOn w:val="1"/>
    <w:qFormat/>
    <w:uiPriority w:val="0"/>
    <w:pPr>
      <w:adjustRightInd/>
      <w:spacing w:line="360" w:lineRule="auto"/>
    </w:pPr>
    <w:rPr>
      <w:sz w:val="24"/>
    </w:rPr>
  </w:style>
  <w:style w:type="paragraph" w:customStyle="1" w:styleId="806">
    <w:name w:val="正文主体"/>
    <w:basedOn w:val="628"/>
    <w:qFormat/>
    <w:uiPriority w:val="0"/>
  </w:style>
  <w:style w:type="paragraph" w:customStyle="1" w:styleId="807">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08">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09">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0">
    <w:name w:val="正文（首行缩进2字符）"/>
    <w:basedOn w:val="1"/>
    <w:qFormat/>
    <w:uiPriority w:val="0"/>
    <w:pPr>
      <w:adjustRightInd/>
      <w:spacing w:line="360" w:lineRule="auto"/>
      <w:ind w:firstLine="480" w:firstLineChars="200"/>
    </w:pPr>
    <w:rPr>
      <w:sz w:val="24"/>
      <w:szCs w:val="20"/>
    </w:rPr>
  </w:style>
  <w:style w:type="paragraph" w:customStyle="1" w:styleId="811">
    <w:name w:val="P1"/>
    <w:basedOn w:val="1"/>
    <w:qFormat/>
    <w:uiPriority w:val="0"/>
    <w:pPr>
      <w:adjustRightInd/>
      <w:spacing w:line="288" w:lineRule="auto"/>
      <w:ind w:firstLine="425" w:firstLineChars="200"/>
    </w:pPr>
  </w:style>
  <w:style w:type="paragraph" w:customStyle="1" w:styleId="812">
    <w:name w:val="列表内容"/>
    <w:basedOn w:val="1"/>
    <w:next w:val="1"/>
    <w:qFormat/>
    <w:uiPriority w:val="0"/>
    <w:pPr>
      <w:widowControl/>
      <w:tabs>
        <w:tab w:val="left" w:pos="840"/>
      </w:tabs>
      <w:ind w:left="840" w:hanging="420"/>
      <w:jc w:val="left"/>
    </w:pPr>
    <w:rPr>
      <w:kern w:val="0"/>
      <w:sz w:val="18"/>
    </w:rPr>
  </w:style>
  <w:style w:type="paragraph" w:customStyle="1" w:styleId="813">
    <w:name w:val="Char Char11 Char Char Char1"/>
    <w:basedOn w:val="1"/>
    <w:qFormat/>
    <w:uiPriority w:val="6"/>
    <w:pPr>
      <w:spacing w:line="360" w:lineRule="auto"/>
    </w:pPr>
    <w:rPr>
      <w:szCs w:val="20"/>
    </w:rPr>
  </w:style>
  <w:style w:type="paragraph" w:customStyle="1" w:styleId="814">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5">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6">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7">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18">
    <w:name w:val="正文文字缩进2字"/>
    <w:basedOn w:val="23"/>
    <w:qFormat/>
    <w:uiPriority w:val="0"/>
    <w:pPr>
      <w:autoSpaceDE/>
      <w:autoSpaceDN/>
      <w:adjustRightInd/>
      <w:spacing w:before="60" w:after="60"/>
      <w:ind w:firstLine="200" w:firstLineChars="200"/>
    </w:pPr>
    <w:rPr>
      <w:rFonts w:ascii="Times New Roman"/>
      <w:szCs w:val="20"/>
      <w:lang w:val="en-US"/>
    </w:rPr>
  </w:style>
  <w:style w:type="paragraph" w:customStyle="1" w:styleId="819">
    <w:name w:val="默认段落字体 Para Char Char Char Char"/>
    <w:basedOn w:val="1"/>
    <w:qFormat/>
    <w:uiPriority w:val="0"/>
    <w:pPr>
      <w:spacing w:line="360" w:lineRule="auto"/>
    </w:pPr>
    <w:rPr>
      <w:szCs w:val="20"/>
    </w:rPr>
  </w:style>
  <w:style w:type="paragraph" w:customStyle="1" w:styleId="820">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1">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2">
    <w:name w:val="Char2 Char Char Char2"/>
    <w:basedOn w:val="1"/>
    <w:qFormat/>
    <w:uiPriority w:val="0"/>
    <w:rPr>
      <w:rFonts w:ascii="仿宋_GB2312" w:eastAsia="仿宋_GB2312"/>
      <w:b/>
      <w:sz w:val="32"/>
      <w:szCs w:val="32"/>
    </w:rPr>
  </w:style>
  <w:style w:type="paragraph" w:customStyle="1" w:styleId="823">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4">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5">
    <w:name w:val="正文 首行缩进:  2 字符 Char"/>
    <w:basedOn w:val="1"/>
    <w:qFormat/>
    <w:uiPriority w:val="0"/>
    <w:pPr>
      <w:adjustRightInd/>
      <w:spacing w:line="360" w:lineRule="auto"/>
      <w:ind w:firstLine="480"/>
    </w:pPr>
    <w:rPr>
      <w:rFonts w:cs="宋体"/>
      <w:sz w:val="24"/>
      <w:szCs w:val="20"/>
    </w:rPr>
  </w:style>
  <w:style w:type="paragraph" w:customStyle="1" w:styleId="826">
    <w:name w:val="Char Char4 Char Char"/>
    <w:basedOn w:val="1"/>
    <w:qFormat/>
    <w:uiPriority w:val="0"/>
    <w:pPr>
      <w:widowControl/>
      <w:adjustRightInd/>
      <w:spacing w:after="160" w:line="240" w:lineRule="exact"/>
      <w:jc w:val="left"/>
    </w:pPr>
  </w:style>
  <w:style w:type="paragraph" w:customStyle="1" w:styleId="827">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28">
    <w:name w:val="Char Char11 Char Char Char2"/>
    <w:basedOn w:val="1"/>
    <w:qFormat/>
    <w:uiPriority w:val="0"/>
    <w:pPr>
      <w:spacing w:line="360" w:lineRule="auto"/>
    </w:pPr>
    <w:rPr>
      <w:szCs w:val="20"/>
    </w:rPr>
  </w:style>
  <w:style w:type="paragraph" w:customStyle="1" w:styleId="829">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0">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1">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2">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3">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4">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5">
    <w:name w:val="Char311"/>
    <w:basedOn w:val="1"/>
    <w:qFormat/>
    <w:uiPriority w:val="0"/>
    <w:pPr>
      <w:adjustRightInd/>
      <w:ind w:firstLine="200" w:firstLineChars="200"/>
    </w:pPr>
    <w:rPr>
      <w:rFonts w:ascii="Tahoma" w:hAnsi="Tahoma"/>
      <w:sz w:val="24"/>
      <w:szCs w:val="20"/>
    </w:rPr>
  </w:style>
  <w:style w:type="paragraph" w:customStyle="1" w:styleId="836">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7">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38">
    <w:name w:val="正文 内标"/>
    <w:basedOn w:val="753"/>
    <w:qFormat/>
    <w:uiPriority w:val="0"/>
    <w:pPr>
      <w:tabs>
        <w:tab w:val="left" w:pos="0"/>
      </w:tabs>
      <w:ind w:left="900" w:firstLine="0" w:firstLineChars="0"/>
    </w:pPr>
  </w:style>
  <w:style w:type="paragraph" w:customStyle="1" w:styleId="839">
    <w:name w:val="Bulleted List"/>
    <w:basedOn w:val="1"/>
    <w:qFormat/>
    <w:uiPriority w:val="0"/>
    <w:pPr>
      <w:tabs>
        <w:tab w:val="left" w:pos="1260"/>
      </w:tabs>
      <w:adjustRightInd/>
      <w:ind w:left="1260" w:hanging="420"/>
    </w:pPr>
  </w:style>
  <w:style w:type="paragraph" w:customStyle="1" w:styleId="840">
    <w:name w:val="样式 正文文本缩进 2 + 仿宋_GB2312 黑色 行距: 1.5 倍行距"/>
    <w:basedOn w:val="40"/>
    <w:qFormat/>
    <w:uiPriority w:val="0"/>
    <w:pPr>
      <w:adjustRightInd/>
      <w:ind w:firstLine="560" w:firstLineChars="200"/>
      <w:textAlignment w:val="auto"/>
    </w:pPr>
    <w:rPr>
      <w:rFonts w:hAnsi="宋体" w:cs="宋体"/>
      <w:color w:val="000000"/>
      <w:kern w:val="2"/>
      <w:sz w:val="24"/>
    </w:rPr>
  </w:style>
  <w:style w:type="paragraph" w:customStyle="1" w:styleId="841">
    <w:name w:val="样式 左侧:  0.85 厘米"/>
    <w:basedOn w:val="1"/>
    <w:qFormat/>
    <w:uiPriority w:val="2"/>
    <w:pPr>
      <w:adjustRightInd/>
      <w:spacing w:line="360" w:lineRule="auto"/>
    </w:pPr>
    <w:rPr>
      <w:rFonts w:cs="宋体"/>
      <w:sz w:val="24"/>
      <w:szCs w:val="20"/>
    </w:rPr>
  </w:style>
  <w:style w:type="paragraph" w:customStyle="1" w:styleId="842">
    <w:name w:val="Char Char Char Char Char Char Char Char Char Char Char Char1 Char"/>
    <w:basedOn w:val="1"/>
    <w:qFormat/>
    <w:uiPriority w:val="0"/>
    <w:rPr>
      <w:rFonts w:ascii="Tahoma" w:hAnsi="Tahoma" w:cs="仿宋_GB2312"/>
      <w:sz w:val="24"/>
      <w:szCs w:val="20"/>
    </w:rPr>
  </w:style>
  <w:style w:type="paragraph" w:customStyle="1" w:styleId="843">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4">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5">
    <w:name w:val="模板普通正文"/>
    <w:basedOn w:val="24"/>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6">
    <w:name w:val="Char Char1 Char Char Char Char Char Char"/>
    <w:basedOn w:val="1"/>
    <w:qFormat/>
    <w:uiPriority w:val="0"/>
    <w:rPr>
      <w:rFonts w:ascii="仿宋_GB2312" w:eastAsia="仿宋_GB2312"/>
      <w:b/>
      <w:sz w:val="32"/>
      <w:szCs w:val="20"/>
    </w:rPr>
  </w:style>
  <w:style w:type="paragraph" w:customStyle="1" w:styleId="847">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48">
    <w:name w:val="Char Char1 Char Char Char Char Char Char2"/>
    <w:basedOn w:val="1"/>
    <w:qFormat/>
    <w:uiPriority w:val="0"/>
    <w:rPr>
      <w:rFonts w:ascii="仿宋_GB2312" w:eastAsia="仿宋_GB2312"/>
      <w:b/>
      <w:sz w:val="32"/>
      <w:szCs w:val="20"/>
    </w:rPr>
  </w:style>
  <w:style w:type="paragraph" w:customStyle="1" w:styleId="849">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0">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1">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2">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3">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4">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5">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6">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57">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58">
    <w:name w:val="Char31"/>
    <w:basedOn w:val="1"/>
    <w:qFormat/>
    <w:uiPriority w:val="0"/>
    <w:pPr>
      <w:adjustRightInd/>
    </w:pPr>
    <w:rPr>
      <w:rFonts w:ascii="仿宋_GB2312" w:eastAsia="仿宋_GB2312"/>
      <w:b/>
      <w:sz w:val="32"/>
      <w:szCs w:val="32"/>
    </w:rPr>
  </w:style>
  <w:style w:type="paragraph" w:customStyle="1" w:styleId="859">
    <w:name w:val="样式 标题 3h33rd level3Heading 3 - oldH3l3CTheading 3Headin..."/>
    <w:basedOn w:val="4"/>
    <w:qFormat/>
    <w:uiPriority w:val="0"/>
    <w:pPr>
      <w:snapToGrid w:val="0"/>
      <w:ind w:left="0" w:firstLine="0"/>
      <w:jc w:val="left"/>
    </w:pPr>
    <w:rPr>
      <w:rFonts w:eastAsia="黑体" w:cs="宋体"/>
      <w:sz w:val="28"/>
      <w:szCs w:val="20"/>
    </w:rPr>
  </w:style>
  <w:style w:type="paragraph" w:customStyle="1" w:styleId="860">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1">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2">
    <w:name w:val="Char Char1"/>
    <w:basedOn w:val="1"/>
    <w:qFormat/>
    <w:uiPriority w:val="0"/>
    <w:pPr>
      <w:widowControl/>
      <w:spacing w:after="160" w:line="240" w:lineRule="exact"/>
      <w:jc w:val="left"/>
    </w:pPr>
    <w:rPr>
      <w:rFonts w:eastAsia="仿宋_GB2312"/>
      <w:sz w:val="28"/>
    </w:rPr>
  </w:style>
  <w:style w:type="paragraph" w:customStyle="1" w:styleId="863">
    <w:name w:val="Char21"/>
    <w:basedOn w:val="1"/>
    <w:qFormat/>
    <w:uiPriority w:val="0"/>
    <w:pPr>
      <w:adjustRightInd/>
      <w:ind w:firstLine="200" w:firstLineChars="200"/>
    </w:pPr>
    <w:rPr>
      <w:rFonts w:ascii="仿宋_GB2312" w:eastAsia="仿宋_GB2312"/>
      <w:b/>
      <w:sz w:val="32"/>
      <w:szCs w:val="32"/>
    </w:rPr>
  </w:style>
  <w:style w:type="paragraph" w:customStyle="1" w:styleId="864">
    <w:name w:val="列表段落1"/>
    <w:basedOn w:val="1"/>
    <w:qFormat/>
    <w:uiPriority w:val="34"/>
    <w:pPr>
      <w:adjustRightInd/>
      <w:ind w:right="238" w:firstLine="420"/>
    </w:pPr>
    <w:rPr>
      <w:rFonts w:ascii="Calibri" w:hAnsi="Calibri"/>
      <w:sz w:val="24"/>
    </w:rPr>
  </w:style>
  <w:style w:type="paragraph" w:customStyle="1" w:styleId="865">
    <w:name w:val="Char Char110"/>
    <w:basedOn w:val="1"/>
    <w:qFormat/>
    <w:uiPriority w:val="6"/>
    <w:pPr>
      <w:spacing w:line="360" w:lineRule="auto"/>
    </w:pPr>
    <w:rPr>
      <w:rFonts w:ascii="Tahoma" w:hAnsi="Tahoma"/>
      <w:sz w:val="24"/>
      <w:szCs w:val="20"/>
    </w:rPr>
  </w:style>
  <w:style w:type="paragraph" w:customStyle="1" w:styleId="866">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67">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68">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69">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0">
    <w:name w:val="Char Char Char Char Char Char Char Char Char Char Char Char1 Char2"/>
    <w:basedOn w:val="1"/>
    <w:qFormat/>
    <w:uiPriority w:val="0"/>
    <w:rPr>
      <w:rFonts w:ascii="Tahoma" w:hAnsi="Tahoma" w:cs="仿宋_GB2312"/>
      <w:sz w:val="24"/>
      <w:szCs w:val="20"/>
    </w:rPr>
  </w:style>
  <w:style w:type="paragraph" w:customStyle="1" w:styleId="871">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2">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3">
    <w:name w:val="样式 列表编号 + 段后: 0.5 行"/>
    <w:basedOn w:val="15"/>
    <w:qFormat/>
    <w:uiPriority w:val="2"/>
    <w:pPr>
      <w:tabs>
        <w:tab w:val="clear" w:pos="390"/>
        <w:tab w:val="clear" w:pos="454"/>
      </w:tabs>
      <w:spacing w:after="0"/>
      <w:ind w:left="840" w:hanging="420"/>
      <w:contextualSpacing/>
    </w:pPr>
    <w:rPr>
      <w:rFonts w:cs="宋体"/>
    </w:rPr>
  </w:style>
  <w:style w:type="paragraph" w:customStyle="1" w:styleId="874">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5">
    <w:name w:val="_Style 12"/>
    <w:basedOn w:val="18"/>
    <w:qFormat/>
    <w:uiPriority w:val="0"/>
    <w:pPr>
      <w:snapToGrid w:val="0"/>
      <w:spacing w:line="360" w:lineRule="auto"/>
    </w:pPr>
  </w:style>
  <w:style w:type="paragraph" w:customStyle="1" w:styleId="876">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77">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78">
    <w:name w:val="_Style 94"/>
    <w:basedOn w:val="1"/>
    <w:next w:val="262"/>
    <w:qFormat/>
    <w:uiPriority w:val="34"/>
    <w:pPr>
      <w:adjustRightInd/>
      <w:spacing w:line="360" w:lineRule="auto"/>
      <w:ind w:firstLine="200" w:firstLineChars="200"/>
    </w:pPr>
    <w:rPr>
      <w:rFonts w:ascii="Calibri" w:hAnsi="Calibri"/>
      <w:sz w:val="28"/>
      <w:szCs w:val="20"/>
    </w:rPr>
  </w:style>
  <w:style w:type="paragraph" w:customStyle="1" w:styleId="879">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0">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1">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2">
    <w:name w:val="3级标题"/>
    <w:basedOn w:val="676"/>
    <w:qFormat/>
    <w:uiPriority w:val="0"/>
    <w:pPr>
      <w:outlineLvl w:val="2"/>
    </w:pPr>
  </w:style>
  <w:style w:type="paragraph" w:customStyle="1" w:styleId="883">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4">
    <w:name w:val="Char1 Char Char Char3"/>
    <w:basedOn w:val="1"/>
    <w:qFormat/>
    <w:uiPriority w:val="0"/>
    <w:pPr>
      <w:adjustRightInd/>
      <w:ind w:firstLine="200" w:firstLineChars="200"/>
    </w:pPr>
    <w:rPr>
      <w:rFonts w:ascii="Tahoma" w:hAnsi="Tahoma"/>
      <w:sz w:val="24"/>
      <w:szCs w:val="20"/>
    </w:rPr>
  </w:style>
  <w:style w:type="paragraph" w:customStyle="1" w:styleId="885">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6">
    <w:name w:val="MM Empty"/>
    <w:basedOn w:val="1"/>
    <w:qFormat/>
    <w:uiPriority w:val="0"/>
    <w:pPr>
      <w:adjustRightInd/>
    </w:pPr>
  </w:style>
  <w:style w:type="paragraph" w:customStyle="1" w:styleId="887">
    <w:name w:val="Char24"/>
    <w:basedOn w:val="1"/>
    <w:qFormat/>
    <w:uiPriority w:val="0"/>
    <w:rPr>
      <w:rFonts w:ascii="仿宋_GB2312" w:eastAsia="仿宋_GB2312"/>
      <w:b/>
      <w:sz w:val="32"/>
      <w:szCs w:val="32"/>
    </w:rPr>
  </w:style>
  <w:style w:type="paragraph" w:customStyle="1" w:styleId="888">
    <w:name w:val="正文箭头"/>
    <w:basedOn w:val="542"/>
    <w:qFormat/>
    <w:uiPriority w:val="0"/>
  </w:style>
  <w:style w:type="paragraph" w:customStyle="1" w:styleId="889">
    <w:name w:val="U_编号2"/>
    <w:basedOn w:val="1"/>
    <w:qFormat/>
    <w:uiPriority w:val="0"/>
    <w:pPr>
      <w:tabs>
        <w:tab w:val="left" w:pos="785"/>
      </w:tabs>
      <w:adjustRightInd/>
      <w:spacing w:beforeLines="10" w:afterLines="10" w:line="300" w:lineRule="auto"/>
    </w:pPr>
    <w:rPr>
      <w:sz w:val="24"/>
    </w:rPr>
  </w:style>
  <w:style w:type="paragraph" w:customStyle="1" w:styleId="890">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1">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2">
    <w:name w:val="标书标题3"/>
    <w:basedOn w:val="4"/>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3">
    <w:name w:val="TOC 标题11"/>
    <w:basedOn w:val="2"/>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4">
    <w:name w:val="_Style 1"/>
    <w:basedOn w:val="1"/>
    <w:qFormat/>
    <w:uiPriority w:val="34"/>
    <w:pPr>
      <w:adjustRightInd/>
      <w:ind w:firstLine="420" w:firstLineChars="200"/>
    </w:pPr>
    <w:rPr>
      <w:rFonts w:eastAsia="仿宋_GB2312"/>
      <w:sz w:val="28"/>
    </w:rPr>
  </w:style>
  <w:style w:type="paragraph" w:customStyle="1" w:styleId="895">
    <w:name w:val="表格 内容"/>
    <w:basedOn w:val="732"/>
    <w:qFormat/>
    <w:uiPriority w:val="0"/>
    <w:rPr>
      <w:b w:val="0"/>
      <w:sz w:val="20"/>
    </w:rPr>
  </w:style>
  <w:style w:type="paragraph" w:customStyle="1" w:styleId="896">
    <w:name w:val="正文首行缩进1"/>
    <w:basedOn w:val="23"/>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97">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898">
    <w:name w:val="数字标题5"/>
    <w:basedOn w:val="7"/>
    <w:next w:val="1"/>
    <w:qFormat/>
    <w:uiPriority w:val="0"/>
    <w:pPr>
      <w:tabs>
        <w:tab w:val="left" w:pos="1080"/>
      </w:tabs>
      <w:ind w:left="1080" w:hanging="1080"/>
    </w:pPr>
  </w:style>
  <w:style w:type="paragraph" w:customStyle="1" w:styleId="899">
    <w:name w:val="数字标题1"/>
    <w:basedOn w:val="2"/>
    <w:next w:val="1"/>
    <w:qFormat/>
    <w:uiPriority w:val="0"/>
    <w:pPr>
      <w:tabs>
        <w:tab w:val="left" w:pos="480"/>
      </w:tabs>
      <w:ind w:left="480" w:hanging="480"/>
    </w:pPr>
  </w:style>
  <w:style w:type="paragraph" w:customStyle="1" w:styleId="900">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1">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2">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3">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4">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5">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6">
    <w:name w:val="0"/>
    <w:basedOn w:val="1"/>
    <w:qFormat/>
    <w:uiPriority w:val="0"/>
    <w:pPr>
      <w:widowControl/>
    </w:pPr>
    <w:rPr>
      <w:kern w:val="0"/>
      <w:sz w:val="24"/>
      <w:szCs w:val="20"/>
    </w:rPr>
  </w:style>
  <w:style w:type="paragraph" w:customStyle="1" w:styleId="907">
    <w:name w:val="Char Char113"/>
    <w:basedOn w:val="1"/>
    <w:qFormat/>
    <w:uiPriority w:val="0"/>
    <w:pPr>
      <w:widowControl/>
      <w:spacing w:after="160" w:line="240" w:lineRule="exact"/>
      <w:jc w:val="left"/>
    </w:pPr>
    <w:rPr>
      <w:rFonts w:eastAsia="仿宋_GB2312"/>
      <w:sz w:val="28"/>
    </w:rPr>
  </w:style>
  <w:style w:type="paragraph" w:customStyle="1" w:styleId="908">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09">
    <w:name w:val="_Style 8"/>
    <w:basedOn w:val="1"/>
    <w:qFormat/>
    <w:uiPriority w:val="34"/>
    <w:pPr>
      <w:adjustRightInd/>
      <w:ind w:firstLine="420" w:firstLineChars="200"/>
    </w:pPr>
    <w:rPr>
      <w:rFonts w:eastAsia="仿宋_GB2312"/>
      <w:sz w:val="28"/>
    </w:rPr>
  </w:style>
  <w:style w:type="paragraph" w:customStyle="1" w:styleId="910">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1">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2">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3">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4">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5">
    <w:name w:val="Char Char112"/>
    <w:basedOn w:val="1"/>
    <w:qFormat/>
    <w:uiPriority w:val="6"/>
    <w:pPr>
      <w:widowControl/>
      <w:spacing w:after="160" w:line="240" w:lineRule="exact"/>
      <w:jc w:val="left"/>
    </w:pPr>
    <w:rPr>
      <w:rFonts w:eastAsia="仿宋_GB2312"/>
      <w:sz w:val="28"/>
    </w:rPr>
  </w:style>
  <w:style w:type="paragraph" w:customStyle="1" w:styleId="916">
    <w:name w:val="正文 图"/>
    <w:basedOn w:val="447"/>
    <w:qFormat/>
    <w:uiPriority w:val="0"/>
    <w:pPr>
      <w:adjustRightInd/>
      <w:spacing w:before="0"/>
      <w:ind w:firstLine="0"/>
      <w:jc w:val="center"/>
    </w:pPr>
    <w:rPr>
      <w:rFonts w:ascii="微软雅黑" w:hAnsi="微软雅黑"/>
    </w:rPr>
  </w:style>
  <w:style w:type="paragraph" w:customStyle="1" w:styleId="917">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18">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19">
    <w:name w:val="Thf"/>
    <w:basedOn w:val="566"/>
    <w:qFormat/>
    <w:uiPriority w:val="0"/>
    <w:pPr>
      <w:ind w:left="0"/>
    </w:pPr>
  </w:style>
  <w:style w:type="paragraph" w:customStyle="1" w:styleId="920">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1">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2">
    <w:name w:val="注释"/>
    <w:basedOn w:val="1"/>
    <w:qFormat/>
    <w:uiPriority w:val="0"/>
    <w:pPr>
      <w:adjustRightInd/>
      <w:spacing w:line="360" w:lineRule="auto"/>
      <w:ind w:firstLine="480"/>
    </w:pPr>
    <w:rPr>
      <w:sz w:val="24"/>
    </w:rPr>
  </w:style>
  <w:style w:type="table" w:customStyle="1" w:styleId="923">
    <w:name w:val="网格型2"/>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4">
    <w:name w:val="网格型1"/>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5">
    <w:name w:val="网格型6"/>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3"/>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4"/>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5"/>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29">
    <w:name w:val="列出段落111"/>
    <w:basedOn w:val="1"/>
    <w:qFormat/>
    <w:uiPriority w:val="34"/>
    <w:pPr>
      <w:ind w:firstLine="420" w:firstLineChars="200"/>
    </w:pPr>
  </w:style>
  <w:style w:type="character" w:customStyle="1" w:styleId="930">
    <w:name w:val="交叉引用"/>
    <w:qFormat/>
    <w:uiPriority w:val="1"/>
    <w:rPr>
      <w:rFonts w:ascii="Arial" w:hAnsi="Arial" w:eastAsia="黑体"/>
      <w:snapToGrid w:val="0"/>
      <w:color w:val="0000FF"/>
      <w:kern w:val="0"/>
      <w:sz w:val="20"/>
      <w:szCs w:val="21"/>
      <w:u w:val="single"/>
      <w:lang w:val="en-US" w:eastAsia="zh-CN"/>
    </w:rPr>
  </w:style>
  <w:style w:type="character" w:customStyle="1" w:styleId="931">
    <w:name w:val="正文缩进 字符1"/>
    <w:qFormat/>
    <w:uiPriority w:val="0"/>
    <w:rPr>
      <w:rFonts w:ascii="宋体" w:eastAsia="宋体"/>
      <w:snapToGrid w:val="0"/>
      <w:color w:val="000000"/>
      <w:kern w:val="28"/>
      <w:sz w:val="28"/>
      <w:lang w:val="en-US" w:eastAsia="zh-CN" w:bidi="ar-SA"/>
    </w:rPr>
  </w:style>
  <w:style w:type="character" w:customStyle="1" w:styleId="932">
    <w:name w:val="页脚 字符1"/>
    <w:qFormat/>
    <w:locked/>
    <w:uiPriority w:val="99"/>
    <w:rPr>
      <w:kern w:val="2"/>
      <w:sz w:val="18"/>
      <w:szCs w:val="18"/>
    </w:rPr>
  </w:style>
  <w:style w:type="character" w:customStyle="1" w:styleId="933">
    <w:name w:val="页眉 字符1"/>
    <w:qFormat/>
    <w:uiPriority w:val="99"/>
    <w:rPr>
      <w:kern w:val="2"/>
      <w:sz w:val="18"/>
      <w:szCs w:val="18"/>
    </w:rPr>
  </w:style>
  <w:style w:type="character" w:customStyle="1" w:styleId="934">
    <w:name w:val="尾注文本 Char"/>
    <w:link w:val="41"/>
    <w:qFormat/>
    <w:uiPriority w:val="0"/>
    <w:rPr>
      <w:kern w:val="2"/>
      <w:sz w:val="21"/>
      <w:szCs w:val="24"/>
      <w:lang w:val="zh-CN"/>
    </w:rPr>
  </w:style>
  <w:style w:type="character" w:customStyle="1" w:styleId="935">
    <w:name w:val="无间隔 Char"/>
    <w:link w:val="487"/>
    <w:qFormat/>
    <w:uiPriority w:val="99"/>
    <w:rPr>
      <w:kern w:val="2"/>
      <w:sz w:val="21"/>
      <w:szCs w:val="22"/>
    </w:rPr>
  </w:style>
  <w:style w:type="character" w:customStyle="1" w:styleId="936">
    <w:name w:val="标准文本 Char Char"/>
    <w:link w:val="937"/>
    <w:qFormat/>
    <w:uiPriority w:val="0"/>
    <w:rPr>
      <w:rFonts w:cs="宋体"/>
      <w:kern w:val="2"/>
      <w:sz w:val="24"/>
    </w:rPr>
  </w:style>
  <w:style w:type="paragraph" w:customStyle="1" w:styleId="937">
    <w:name w:val="标准文本"/>
    <w:basedOn w:val="1"/>
    <w:link w:val="936"/>
    <w:qFormat/>
    <w:uiPriority w:val="0"/>
    <w:pPr>
      <w:adjustRightInd/>
      <w:spacing w:line="360" w:lineRule="auto"/>
      <w:ind w:firstLine="480" w:firstLineChars="200"/>
    </w:pPr>
    <w:rPr>
      <w:rFonts w:cs="宋体"/>
      <w:sz w:val="24"/>
      <w:szCs w:val="20"/>
    </w:rPr>
  </w:style>
  <w:style w:type="character" w:customStyle="1" w:styleId="938">
    <w:name w:val="Char Char213"/>
    <w:qFormat/>
    <w:uiPriority w:val="0"/>
    <w:rPr>
      <w:rFonts w:eastAsia="Century Gothic"/>
      <w:b/>
      <w:bCs/>
      <w:kern w:val="44"/>
      <w:sz w:val="32"/>
      <w:szCs w:val="44"/>
      <w:lang w:val="en-US" w:eastAsia="zh-CN" w:bidi="ar-SA"/>
    </w:rPr>
  </w:style>
  <w:style w:type="character" w:customStyle="1" w:styleId="939">
    <w:name w:val="apple-style-span"/>
    <w:qFormat/>
    <w:uiPriority w:val="0"/>
    <w:rPr>
      <w:rFonts w:ascii="Arial" w:hAnsi="Arial" w:eastAsia="黑体" w:cs="Arial"/>
      <w:snapToGrid w:val="0"/>
      <w:kern w:val="0"/>
      <w:szCs w:val="21"/>
    </w:rPr>
  </w:style>
  <w:style w:type="character" w:customStyle="1" w:styleId="940">
    <w:name w:val="15"/>
    <w:qFormat/>
    <w:uiPriority w:val="0"/>
    <w:rPr>
      <w:rFonts w:hint="default" w:ascii="Calibri" w:hAnsi="Calibri"/>
      <w:color w:val="0000FF"/>
      <w:u w:val="single"/>
    </w:rPr>
  </w:style>
  <w:style w:type="character" w:customStyle="1" w:styleId="941">
    <w:name w:val="16"/>
    <w:qFormat/>
    <w:uiPriority w:val="0"/>
    <w:rPr>
      <w:rFonts w:hint="eastAsia" w:ascii="宋体" w:hAnsi="宋体" w:eastAsia="宋体"/>
      <w:color w:val="000000"/>
      <w:sz w:val="20"/>
      <w:szCs w:val="20"/>
    </w:rPr>
  </w:style>
  <w:style w:type="character" w:customStyle="1" w:styleId="942">
    <w:name w:val="edui-unclickable"/>
    <w:qFormat/>
    <w:uiPriority w:val="0"/>
    <w:rPr>
      <w:color w:val="808080"/>
    </w:rPr>
  </w:style>
  <w:style w:type="character" w:customStyle="1" w:styleId="943">
    <w:name w:val="tpc_content1"/>
    <w:qFormat/>
    <w:uiPriority w:val="0"/>
    <w:rPr>
      <w:sz w:val="20"/>
      <w:szCs w:val="20"/>
    </w:rPr>
  </w:style>
  <w:style w:type="character" w:customStyle="1" w:styleId="944">
    <w:name w:val="正文文本缩进 字符"/>
    <w:qFormat/>
    <w:uiPriority w:val="0"/>
    <w:rPr>
      <w:rFonts w:ascii="Century Gothic" w:hAnsi="Century Gothic" w:eastAsia="Century Gothic"/>
      <w:kern w:val="2"/>
      <w:sz w:val="24"/>
      <w:lang w:val="en-US" w:eastAsia="zh-CN" w:bidi="ar-SA"/>
    </w:rPr>
  </w:style>
  <w:style w:type="character" w:customStyle="1" w:styleId="945">
    <w:name w:val="正文文本 2 字符"/>
    <w:qFormat/>
    <w:uiPriority w:val="0"/>
    <w:rPr>
      <w:rFonts w:ascii="Arial" w:hAnsi="Arial" w:eastAsia="宋体"/>
      <w:kern w:val="2"/>
      <w:sz w:val="24"/>
      <w:szCs w:val="24"/>
      <w:lang w:val="en-US" w:eastAsia="zh-CN" w:bidi="ar-SA"/>
    </w:rPr>
  </w:style>
  <w:style w:type="character" w:customStyle="1" w:styleId="946">
    <w:name w:val="edui-clickable2"/>
    <w:qFormat/>
    <w:uiPriority w:val="0"/>
    <w:rPr>
      <w:color w:val="0000FF"/>
      <w:u w:val="single"/>
    </w:rPr>
  </w:style>
  <w:style w:type="character" w:customStyle="1" w:styleId="947">
    <w:name w:val="style1"/>
    <w:qFormat/>
    <w:uiPriority w:val="0"/>
    <w:rPr>
      <w:rFonts w:ascii="Arial" w:hAnsi="Arial" w:eastAsia="黑体" w:cs="Arial"/>
      <w:snapToGrid w:val="0"/>
      <w:kern w:val="0"/>
      <w:szCs w:val="21"/>
    </w:rPr>
  </w:style>
  <w:style w:type="character" w:customStyle="1" w:styleId="948">
    <w:name w:val="zbggtop11 style5"/>
    <w:qFormat/>
    <w:uiPriority w:val="0"/>
    <w:rPr>
      <w:rFonts w:ascii="Arial" w:hAnsi="Arial" w:eastAsia="黑体" w:cs="Arial"/>
      <w:snapToGrid w:val="0"/>
      <w:kern w:val="0"/>
      <w:szCs w:val="21"/>
    </w:rPr>
  </w:style>
  <w:style w:type="character" w:customStyle="1" w:styleId="949">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0">
    <w:name w:val="bulletintext1"/>
    <w:qFormat/>
    <w:uiPriority w:val="0"/>
    <w:rPr>
      <w:color w:val="000000"/>
      <w:sz w:val="18"/>
    </w:rPr>
  </w:style>
  <w:style w:type="paragraph" w:customStyle="1" w:styleId="951">
    <w:name w:val="_Style 947"/>
    <w:basedOn w:val="1"/>
    <w:next w:val="262"/>
    <w:qFormat/>
    <w:uiPriority w:val="34"/>
    <w:pPr>
      <w:adjustRightInd/>
      <w:ind w:firstLine="420" w:firstLineChars="200"/>
    </w:pPr>
  </w:style>
  <w:style w:type="paragraph" w:customStyle="1" w:styleId="952">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3">
    <w:name w:val="纯文本2"/>
    <w:basedOn w:val="1"/>
    <w:qFormat/>
    <w:uiPriority w:val="0"/>
    <w:pPr>
      <w:adjustRightInd/>
      <w:snapToGrid w:val="0"/>
      <w:jc w:val="left"/>
    </w:pPr>
    <w:rPr>
      <w:rFonts w:ascii="Century Gothic" w:hAnsi="楷体_GB2312" w:eastAsia="Century Gothic"/>
      <w:szCs w:val="20"/>
    </w:rPr>
  </w:style>
  <w:style w:type="paragraph" w:customStyle="1" w:styleId="954">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5">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6">
    <w:name w:val="节"/>
    <w:basedOn w:val="3"/>
    <w:qFormat/>
    <w:uiPriority w:val="0"/>
    <w:pPr>
      <w:tabs>
        <w:tab w:val="clear" w:pos="432"/>
      </w:tabs>
      <w:spacing w:before="160" w:after="160" w:line="720" w:lineRule="exact"/>
      <w:ind w:left="0" w:firstLine="0"/>
      <w:jc w:val="center"/>
    </w:pPr>
    <w:rPr>
      <w:rFonts w:ascii="Arial" w:hAnsi="Arial" w:eastAsia="楷体"/>
      <w:b w:val="0"/>
      <w:color w:val="000000"/>
      <w:spacing w:val="14"/>
      <w:kern w:val="24"/>
      <w:sz w:val="28"/>
      <w:szCs w:val="20"/>
      <w:lang w:val="en-US"/>
    </w:rPr>
  </w:style>
  <w:style w:type="paragraph" w:customStyle="1" w:styleId="957">
    <w:name w:val="Blockquote"/>
    <w:basedOn w:val="1"/>
    <w:qFormat/>
    <w:uiPriority w:val="0"/>
    <w:pPr>
      <w:autoSpaceDE w:val="0"/>
      <w:autoSpaceDN w:val="0"/>
      <w:spacing w:before="100" w:after="100"/>
      <w:ind w:left="360" w:right="360"/>
      <w:jc w:val="left"/>
    </w:pPr>
    <w:rPr>
      <w:kern w:val="0"/>
      <w:sz w:val="24"/>
      <w:szCs w:val="20"/>
    </w:rPr>
  </w:style>
  <w:style w:type="paragraph" w:customStyle="1" w:styleId="958">
    <w:name w:val="p1"/>
    <w:basedOn w:val="1"/>
    <w:qFormat/>
    <w:uiPriority w:val="0"/>
    <w:pPr>
      <w:widowControl/>
      <w:adjustRightInd/>
      <w:jc w:val="left"/>
    </w:pPr>
    <w:rPr>
      <w:rFonts w:ascii=".PingFang SC" w:eastAsia=".PingFang SC"/>
      <w:color w:val="454545"/>
      <w:kern w:val="0"/>
      <w:sz w:val="18"/>
      <w:szCs w:val="18"/>
    </w:rPr>
  </w:style>
  <w:style w:type="paragraph" w:customStyle="1" w:styleId="959">
    <w:name w:val="Table Paragraph"/>
    <w:basedOn w:val="1"/>
    <w:qFormat/>
    <w:uiPriority w:val="0"/>
    <w:pPr>
      <w:adjustRightInd/>
      <w:jc w:val="left"/>
    </w:pPr>
    <w:rPr>
      <w:rFonts w:ascii="Calibri" w:hAnsi="Calibri"/>
      <w:kern w:val="0"/>
      <w:sz w:val="22"/>
      <w:szCs w:val="22"/>
      <w:lang w:eastAsia="en-US"/>
    </w:rPr>
  </w:style>
  <w:style w:type="paragraph" w:customStyle="1" w:styleId="960">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1">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2">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3">
    <w:name w:val="ksfind_class_select1"/>
    <w:basedOn w:val="73"/>
    <w:qFormat/>
    <w:uiPriority w:val="0"/>
    <w:rPr>
      <w:color w:val="000000"/>
      <w:shd w:val="clear" w:color="auto" w:fill="EFD200"/>
    </w:rPr>
  </w:style>
  <w:style w:type="character" w:customStyle="1" w:styleId="964">
    <w:name w:val="font71"/>
    <w:qFormat/>
    <w:uiPriority w:val="0"/>
    <w:rPr>
      <w:rFonts w:hint="eastAsia" w:ascii="宋体" w:hAnsi="宋体" w:eastAsia="宋体" w:cs="宋体"/>
      <w:color w:val="000000"/>
      <w:sz w:val="22"/>
      <w:szCs w:val="22"/>
      <w:u w:val="none"/>
    </w:rPr>
  </w:style>
  <w:style w:type="character" w:customStyle="1" w:styleId="965">
    <w:name w:val="font91"/>
    <w:qFormat/>
    <w:uiPriority w:val="0"/>
    <w:rPr>
      <w:rFonts w:hint="eastAsia" w:ascii="仿宋" w:hAnsi="仿宋" w:eastAsia="仿宋" w:cs="仿宋"/>
      <w:color w:val="000000"/>
      <w:sz w:val="22"/>
      <w:szCs w:val="22"/>
      <w:u w:val="none"/>
    </w:rPr>
  </w:style>
  <w:style w:type="paragraph" w:customStyle="1" w:styleId="966">
    <w:name w:val="修订4"/>
    <w:hidden/>
    <w:semiHidden/>
    <w:qFormat/>
    <w:uiPriority w:val="99"/>
    <w:rPr>
      <w:rFonts w:ascii="Times New Roman" w:hAnsi="Times New Roman" w:eastAsia="宋体" w:cs="Times New Roman"/>
      <w:kern w:val="2"/>
      <w:sz w:val="21"/>
      <w:szCs w:val="24"/>
      <w:lang w:val="en-US" w:eastAsia="zh-CN" w:bidi="ar-SA"/>
    </w:rPr>
  </w:style>
  <w:style w:type="paragraph" w:customStyle="1" w:styleId="967">
    <w:name w:val="[Normal]"/>
    <w:qFormat/>
    <w:uiPriority w:val="0"/>
    <w:rPr>
      <w:rFonts w:ascii="宋体" w:hAnsi="宋体" w:eastAsia="宋体" w:cs="Times New Roman"/>
      <w:sz w:val="24"/>
      <w:szCs w:val="22"/>
      <w:lang w:val="zh-CN" w:eastAsia="zh-CN" w:bidi="ar-SA"/>
    </w:rPr>
  </w:style>
  <w:style w:type="paragraph" w:customStyle="1" w:styleId="968">
    <w:name w:val="Plain Text"/>
    <w:basedOn w:val="1"/>
    <w:qFormat/>
    <w:uiPriority w:val="0"/>
    <w:pPr>
      <w:spacing w:before="156" w:beforeLines="50" w:after="156" w:afterLines="50" w:line="400" w:lineRule="exact"/>
    </w:pPr>
    <w:rPr>
      <w:rFonts w:ascii="宋体" w:hAnsi="Courier New"/>
      <w:sz w:val="24"/>
    </w:rPr>
  </w:style>
  <w:style w:type="paragraph" w:customStyle="1" w:styleId="969">
    <w:name w:val="Normal"/>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970">
    <w:name w:val="Compact"/>
    <w:basedOn w:val="23"/>
    <w:qFormat/>
    <w:uiPriority w:val="0"/>
    <w:pPr>
      <w:spacing w:before="36" w:after="36"/>
    </w:p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4" Type="http://schemas.openxmlformats.org/officeDocument/2006/relationships/fontTable" Target="fontTable.xml"/><Relationship Id="rId33" Type="http://schemas.openxmlformats.org/officeDocument/2006/relationships/numbering" Target="numbering.xml"/><Relationship Id="rId32" Type="http://schemas.openxmlformats.org/officeDocument/2006/relationships/customXml" Target="../customXml/item1.xml"/><Relationship Id="rId31" Type="http://schemas.openxmlformats.org/officeDocument/2006/relationships/customXml" Target="ink/ink2.xml"/><Relationship Id="rId30" Type="http://schemas.openxmlformats.org/officeDocument/2006/relationships/image" Target="media/image4.png"/><Relationship Id="rId3" Type="http://schemas.openxmlformats.org/officeDocument/2006/relationships/header" Target="header1.xml"/><Relationship Id="rId29" Type="http://schemas.openxmlformats.org/officeDocument/2006/relationships/customXml" Target="ink/ink1.xml"/><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2.xml"/><Relationship Id="rId23" Type="http://schemas.openxmlformats.org/officeDocument/2006/relationships/footer" Target="footer11.xml"/><Relationship Id="rId22" Type="http://schemas.openxmlformats.org/officeDocument/2006/relationships/footer" Target="footer10.xml"/><Relationship Id="rId21" Type="http://schemas.openxmlformats.org/officeDocument/2006/relationships/header" Target="header10.xml"/><Relationship Id="rId20" Type="http://schemas.openxmlformats.org/officeDocument/2006/relationships/header" Target="header9.xml"/><Relationship Id="rId2" Type="http://schemas.openxmlformats.org/officeDocument/2006/relationships/settings" Target="settings.xml"/><Relationship Id="rId19" Type="http://schemas.openxmlformats.org/officeDocument/2006/relationships/footer" Target="footer9.xml"/><Relationship Id="rId18" Type="http://schemas.openxmlformats.org/officeDocument/2006/relationships/footer" Target="footer8.xml"/><Relationship Id="rId17" Type="http://schemas.openxmlformats.org/officeDocument/2006/relationships/header" Target="head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header" Target="head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12-23T14:41:07"/>
    </inkml:context>
    <inkml:brush xml:id="br0">
      <inkml:brushProperty name="width" value="0.0352777777777778" units="cm"/>
      <inkml:brushProperty name="height" value="0.0352777777777778" units="cm"/>
      <inkml:brushProperty name="color" value="#f80600"/>
      <inkml:brushProperty name="ignorePressure" value="0"/>
    </inkml:brush>
  </inkml:definitions>
  <inkml:trace contextRef="#ctx0" brushRef="#br0">13830.000 674700.000,'0.000'0.000</inkml:trace>
</inkml:ink>
</file>

<file path=word/ink/ink2.xml><?xml version="1.0" encoding="utf-8"?>
<inkml:ink xmlns:inkml="http://www.w3.org/2003/InkML">
  <inkml:definitions>
    <inkml:context xml:id="ctx0">
      <inkml:inkSource xml:id="inkSrc0">
        <inkml:traceFormat>
          <inkml:channel name="X" type="integer" units="cm"/>
          <inkml:channel name="Y" type="integer" units="cm"/>
        </inkml:traceFormat>
        <inkml:channelProperties>
          <inkml:channelProperty channel="X" name="resolution" value="28.3464566929134" units="1/cm"/>
          <inkml:channelProperty channel="Y" name="resolution" value="28.3464566929134" units="1/cm"/>
        </inkml:channelProperties>
      </inkml:inkSource>
      <inkml:timestamp xml:id="ts0" timeString="2025-12-23T14:41:07"/>
    </inkml:context>
    <inkml:brush xml:id="br0">
      <inkml:brushProperty name="width" value="0.0352777777777778" units="cm"/>
      <inkml:brushProperty name="height" value="0.0352777777777778" units="cm"/>
      <inkml:brushProperty name="color" value="#f80600"/>
      <inkml:brushProperty name="ignorePressure" value="0"/>
    </inkml:brush>
  </inkml:definitions>
  <inkml:trace contextRef="#ctx0" brushRef="#br0">12255.000 690630.000,'0.000'0.000</inkml:trace>
</inkml:ink>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杭州市国内经济合作办公室</Company>
  <Pages>90</Pages>
  <Words>12488</Words>
  <Characters>13540</Characters>
  <Lines>281</Lines>
  <Paragraphs>79</Paragraphs>
  <TotalTime>31</TotalTime>
  <ScaleCrop>false</ScaleCrop>
  <LinksUpToDate>false</LinksUpToDate>
  <CharactersWithSpaces>14057</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2021-08-02T08:22:00Z</dcterms:created>
  <dc:creator>玥</dc:creator>
  <cp:lastModifiedBy>黄斌</cp:lastModifiedBy>
  <cp:lastPrinted>2021-12-30T11:06:00Z</cp:lastPrinted>
  <dcterms:modified xsi:type="dcterms:W3CDTF">2025-12-29T06:49:57Z</dcterms:modified>
  <dc:title>杭州市市民卡扩大发卡工程</dc:title>
  <cp:revision>303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EFC9ABA984E92A5EC6BEBA67F5A65918_43</vt:lpwstr>
  </property>
  <property fmtid="{D5CDD505-2E9C-101B-9397-08002B2CF9AE}" pid="5" name="KSOTemplateDocerSaveRecord">
    <vt:lpwstr>eyJoZGlkIjoiOWUzYjhmZDFlODgzYTU4MjVjNzAxZmNmOTY0M2NlMWEiLCJ1c2VySWQiOiIyMzA5NjM3MTQifQ==</vt:lpwstr>
  </property>
</Properties>
</file>