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02771B">
      <w:pPr>
        <w:rPr>
          <w:rFonts w:hint="eastAsia"/>
          <w:lang w:eastAsia="zh-CN"/>
        </w:rPr>
      </w:pPr>
      <w:bookmarkStart w:id="0" w:name="_Toc14264"/>
      <w:bookmarkStart w:id="1" w:name="_Toc317237621"/>
      <w:bookmarkStart w:id="2" w:name="_Toc1171"/>
      <w:bookmarkStart w:id="3" w:name="_Toc1576"/>
      <w:bookmarkStart w:id="4" w:name="_Toc11096"/>
    </w:p>
    <w:p w14:paraId="71F708CF">
      <w:pPr>
        <w:pStyle w:val="3"/>
        <w:numPr>
          <w:ilvl w:val="0"/>
          <w:numId w:val="0"/>
        </w:numPr>
        <w:snapToGrid w:val="0"/>
        <w:spacing w:before="0" w:after="0" w:line="360" w:lineRule="auto"/>
        <w:jc w:val="center"/>
        <w:rPr>
          <w:rFonts w:hint="eastAsia" w:hAnsi="宋体"/>
          <w:color w:val="000000"/>
          <w:sz w:val="24"/>
          <w:szCs w:val="24"/>
          <w:lang w:eastAsia="zh-CN"/>
        </w:rPr>
      </w:pPr>
      <w:r>
        <w:rPr>
          <w:rFonts w:hint="eastAsia" w:hAnsi="宋体"/>
          <w:color w:val="000000"/>
          <w:sz w:val="24"/>
          <w:szCs w:val="24"/>
        </w:rPr>
        <w:t>用户需求</w:t>
      </w:r>
      <w:r>
        <w:rPr>
          <w:rFonts w:hint="eastAsia" w:hAnsi="宋体"/>
          <w:color w:val="000000"/>
          <w:sz w:val="24"/>
          <w:szCs w:val="24"/>
          <w:lang w:eastAsia="zh-CN"/>
        </w:rPr>
        <w:t>（</w:t>
      </w:r>
      <w:r>
        <w:rPr>
          <w:rFonts w:hint="eastAsia" w:hAnsi="宋体"/>
          <w:color w:val="000000"/>
          <w:sz w:val="24"/>
          <w:szCs w:val="24"/>
          <w:lang w:val="en-US" w:eastAsia="zh-CN"/>
        </w:rPr>
        <w:t>A包</w:t>
      </w:r>
      <w:r>
        <w:rPr>
          <w:rFonts w:hint="eastAsia" w:hAnsi="宋体"/>
          <w:color w:val="000000"/>
          <w:sz w:val="24"/>
          <w:szCs w:val="24"/>
          <w:lang w:eastAsia="zh-CN"/>
        </w:rPr>
        <w:t>）</w:t>
      </w:r>
    </w:p>
    <w:p w14:paraId="73B41509">
      <w:pPr>
        <w:keepNext w:val="0"/>
        <w:keepLines w:val="0"/>
        <w:pageBreakBefore w:val="0"/>
        <w:widowControl w:val="0"/>
        <w:kinsoku/>
        <w:wordWrap/>
        <w:overflowPunct/>
        <w:topLinePunct w:val="0"/>
        <w:bidi w:val="0"/>
        <w:adjustRightInd/>
        <w:snapToGrid/>
        <w:spacing w:line="500" w:lineRule="exact"/>
        <w:ind w:firstLine="480" w:firstLineChars="200"/>
        <w:jc w:val="both"/>
        <w:textAlignment w:val="auto"/>
        <w:outlineLvl w:val="9"/>
        <w:rPr>
          <w:rFonts w:hint="eastAsia" w:ascii="黑体" w:hAnsi="黑体" w:eastAsia="黑体" w:cs="黑体"/>
          <w:color w:val="000000"/>
          <w:sz w:val="24"/>
          <w:szCs w:val="24"/>
          <w:highlight w:val="none"/>
          <w:lang w:val="en-US" w:eastAsia="zh-CN"/>
        </w:rPr>
      </w:pPr>
      <w:r>
        <w:rPr>
          <w:rFonts w:hint="eastAsia" w:ascii="黑体" w:hAnsi="黑体" w:eastAsia="黑体" w:cs="黑体"/>
          <w:color w:val="000000"/>
          <w:sz w:val="24"/>
          <w:szCs w:val="24"/>
          <w:highlight w:val="none"/>
          <w:lang w:val="en-US" w:eastAsia="zh-CN"/>
        </w:rPr>
        <w:t>一、项目基本情况</w:t>
      </w:r>
    </w:p>
    <w:p w14:paraId="41749D9B">
      <w:pPr>
        <w:keepNext w:val="0"/>
        <w:keepLines w:val="0"/>
        <w:pageBreakBefore w:val="0"/>
        <w:widowControl w:val="0"/>
        <w:kinsoku/>
        <w:wordWrap/>
        <w:overflowPunct/>
        <w:topLinePunct w:val="0"/>
        <w:autoSpaceDE/>
        <w:autoSpaceDN/>
        <w:bidi w:val="0"/>
        <w:adjustRightInd/>
        <w:snapToGrid/>
        <w:spacing w:line="500" w:lineRule="exact"/>
        <w:ind w:left="0" w:firstLine="480" w:firstLineChars="200"/>
        <w:jc w:val="both"/>
        <w:textAlignment w:val="auto"/>
        <w:outlineLvl w:val="9"/>
        <w:rPr>
          <w:rFonts w:hint="eastAsia" w:hAnsi="宋体" w:cs="宋体"/>
          <w:color w:val="auto"/>
          <w:sz w:val="24"/>
          <w:szCs w:val="24"/>
          <w:highlight w:val="none"/>
          <w:lang w:val="en-US" w:eastAsia="zh-CN"/>
        </w:rPr>
      </w:pPr>
      <w:r>
        <w:rPr>
          <w:rFonts w:hint="eastAsia" w:hAnsi="宋体" w:cs="宋体"/>
          <w:color w:val="000000"/>
          <w:sz w:val="24"/>
          <w:szCs w:val="24"/>
          <w:highlight w:val="none"/>
          <w:lang w:val="en-US" w:eastAsia="zh-CN"/>
        </w:rPr>
        <w:t>1、</w:t>
      </w:r>
      <w:r>
        <w:rPr>
          <w:rFonts w:hint="eastAsia" w:ascii="宋体" w:hAnsi="宋体" w:eastAsia="宋体" w:cs="宋体"/>
          <w:color w:val="000000"/>
          <w:sz w:val="24"/>
          <w:szCs w:val="24"/>
          <w:highlight w:val="none"/>
          <w:lang w:val="en-US" w:eastAsia="zh-CN"/>
        </w:rPr>
        <w:t>项目名称</w:t>
      </w:r>
      <w:r>
        <w:rPr>
          <w:rFonts w:hint="eastAsia" w:hAnsi="宋体" w:cs="宋体"/>
          <w:color w:val="auto"/>
          <w:sz w:val="24"/>
          <w:szCs w:val="24"/>
          <w:highlight w:val="none"/>
          <w:lang w:val="en-US" w:eastAsia="zh-CN"/>
        </w:rPr>
        <w:t>：陵水黎族自治县2026年病媒生物防制外包服务项目</w:t>
      </w:r>
    </w:p>
    <w:p w14:paraId="5E58EEE1">
      <w:pPr>
        <w:keepNext w:val="0"/>
        <w:keepLines w:val="0"/>
        <w:pageBreakBefore w:val="0"/>
        <w:widowControl w:val="0"/>
        <w:kinsoku/>
        <w:wordWrap/>
        <w:overflowPunct/>
        <w:topLinePunct w:val="0"/>
        <w:autoSpaceDE/>
        <w:autoSpaceDN/>
        <w:bidi w:val="0"/>
        <w:adjustRightInd/>
        <w:snapToGrid/>
        <w:spacing w:line="500" w:lineRule="exact"/>
        <w:ind w:left="0" w:firstLine="480" w:firstLineChars="200"/>
        <w:jc w:val="both"/>
        <w:textAlignment w:val="auto"/>
        <w:outlineLvl w:val="9"/>
        <w:rPr>
          <w:rFonts w:hint="eastAsia" w:hAnsi="宋体" w:cs="宋体"/>
          <w:color w:val="auto"/>
          <w:sz w:val="24"/>
          <w:szCs w:val="24"/>
          <w:highlight w:val="none"/>
          <w:lang w:val="en-US" w:eastAsia="zh-CN"/>
        </w:rPr>
      </w:pPr>
      <w:r>
        <w:rPr>
          <w:rFonts w:hint="eastAsia" w:hAnsi="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hAnsi="宋体" w:cs="宋体"/>
          <w:color w:val="auto"/>
          <w:sz w:val="24"/>
          <w:szCs w:val="24"/>
          <w:highlight w:val="none"/>
          <w:lang w:val="en-US" w:eastAsia="zh-CN"/>
        </w:rPr>
        <w:t>项目标包：A包</w:t>
      </w:r>
    </w:p>
    <w:p w14:paraId="5C8CDA3D">
      <w:pPr>
        <w:keepNext w:val="0"/>
        <w:keepLines w:val="0"/>
        <w:pageBreakBefore w:val="0"/>
        <w:widowControl w:val="0"/>
        <w:kinsoku/>
        <w:wordWrap/>
        <w:overflowPunct/>
        <w:topLinePunct w:val="0"/>
        <w:autoSpaceDE/>
        <w:autoSpaceDN/>
        <w:bidi w:val="0"/>
        <w:adjustRightInd/>
        <w:snapToGrid/>
        <w:spacing w:line="500" w:lineRule="exact"/>
        <w:ind w:left="0" w:firstLine="480" w:firstLineChars="200"/>
        <w:jc w:val="both"/>
        <w:textAlignment w:val="auto"/>
        <w:outlineLvl w:val="9"/>
        <w:rPr>
          <w:rFonts w:hint="eastAsia" w:hAnsi="宋体" w:cs="宋体"/>
          <w:color w:val="auto"/>
          <w:sz w:val="24"/>
          <w:szCs w:val="24"/>
          <w:highlight w:val="none"/>
          <w:lang w:val="en-US" w:eastAsia="zh-CN"/>
        </w:rPr>
      </w:pPr>
      <w:r>
        <w:rPr>
          <w:rFonts w:hint="eastAsia" w:hAnsi="宋体" w:cs="宋体"/>
          <w:color w:val="auto"/>
          <w:sz w:val="24"/>
          <w:szCs w:val="24"/>
          <w:highlight w:val="none"/>
          <w:lang w:val="en-US" w:eastAsia="zh-CN"/>
        </w:rPr>
        <w:t>3、A包预算金额：160.81万元</w:t>
      </w:r>
    </w:p>
    <w:p w14:paraId="4C4C748E">
      <w:pPr>
        <w:keepNext w:val="0"/>
        <w:keepLines w:val="0"/>
        <w:pageBreakBefore w:val="0"/>
        <w:widowControl w:val="0"/>
        <w:kinsoku/>
        <w:wordWrap/>
        <w:overflowPunct/>
        <w:topLinePunct w:val="0"/>
        <w:autoSpaceDE/>
        <w:autoSpaceDN/>
        <w:bidi w:val="0"/>
        <w:adjustRightInd/>
        <w:snapToGrid/>
        <w:spacing w:line="500" w:lineRule="exact"/>
        <w:ind w:left="0" w:firstLine="480" w:firstLineChars="200"/>
        <w:jc w:val="both"/>
        <w:textAlignment w:val="auto"/>
        <w:outlineLvl w:val="9"/>
        <w:rPr>
          <w:rFonts w:hint="eastAsia" w:hAnsi="宋体" w:cs="宋体"/>
          <w:color w:val="auto"/>
          <w:sz w:val="24"/>
          <w:szCs w:val="24"/>
          <w:highlight w:val="none"/>
          <w:lang w:val="en-US" w:eastAsia="zh-CN"/>
        </w:rPr>
      </w:pPr>
      <w:r>
        <w:rPr>
          <w:rFonts w:hint="eastAsia" w:hAnsi="宋体" w:cs="宋体"/>
          <w:color w:val="auto"/>
          <w:sz w:val="24"/>
          <w:szCs w:val="24"/>
          <w:highlight w:val="none"/>
          <w:lang w:val="en-US" w:eastAsia="zh-CN"/>
        </w:rPr>
        <w:t>4、服务地点：陵水黎族自治县县城区</w:t>
      </w:r>
    </w:p>
    <w:p w14:paraId="3BAF886D">
      <w:pPr>
        <w:keepNext w:val="0"/>
        <w:keepLines w:val="0"/>
        <w:pageBreakBefore w:val="0"/>
        <w:widowControl w:val="0"/>
        <w:kinsoku/>
        <w:wordWrap/>
        <w:overflowPunct/>
        <w:topLinePunct w:val="0"/>
        <w:autoSpaceDE/>
        <w:autoSpaceDN/>
        <w:bidi w:val="0"/>
        <w:adjustRightInd/>
        <w:snapToGrid/>
        <w:spacing w:line="500" w:lineRule="exact"/>
        <w:ind w:left="0" w:firstLine="480" w:firstLineChars="200"/>
        <w:jc w:val="both"/>
        <w:textAlignment w:val="auto"/>
        <w:outlineLvl w:val="9"/>
        <w:rPr>
          <w:rFonts w:hint="default" w:hAnsi="宋体" w:cs="宋体"/>
          <w:color w:val="auto"/>
          <w:sz w:val="24"/>
          <w:szCs w:val="24"/>
          <w:highlight w:val="none"/>
          <w:lang w:val="en-US" w:eastAsia="zh-CN"/>
        </w:rPr>
      </w:pPr>
      <w:r>
        <w:rPr>
          <w:rFonts w:hint="eastAsia" w:hAnsi="宋体" w:cs="宋体"/>
          <w:color w:val="auto"/>
          <w:sz w:val="24"/>
          <w:szCs w:val="24"/>
          <w:highlight w:val="none"/>
          <w:lang w:val="en-US" w:eastAsia="zh-CN"/>
        </w:rPr>
        <w:t>5、服务期限：</w:t>
      </w:r>
      <w:bookmarkStart w:id="5" w:name="OLE_LINK3"/>
      <w:r>
        <w:rPr>
          <w:rFonts w:hint="eastAsia" w:hAnsi="宋体" w:cs="宋体"/>
          <w:color w:val="auto"/>
          <w:sz w:val="24"/>
          <w:szCs w:val="24"/>
          <w:highlight w:val="none"/>
          <w:lang w:val="en-US" w:eastAsia="zh-CN"/>
        </w:rPr>
        <w:t>2026年1月21日-2026年12月31日</w:t>
      </w:r>
    </w:p>
    <w:bookmarkEnd w:id="5"/>
    <w:p w14:paraId="544155F4">
      <w:pPr>
        <w:keepNext w:val="0"/>
        <w:keepLines w:val="0"/>
        <w:pageBreakBefore w:val="0"/>
        <w:widowControl w:val="0"/>
        <w:kinsoku/>
        <w:wordWrap/>
        <w:overflowPunct/>
        <w:topLinePunct w:val="0"/>
        <w:autoSpaceDE/>
        <w:autoSpaceDN/>
        <w:bidi w:val="0"/>
        <w:adjustRightInd/>
        <w:snapToGrid/>
        <w:spacing w:line="500" w:lineRule="exact"/>
        <w:ind w:left="0"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cs="宋体"/>
          <w:color w:val="000000"/>
          <w:sz w:val="24"/>
          <w:szCs w:val="24"/>
          <w:highlight w:val="none"/>
          <w:lang w:val="en-US" w:eastAsia="zh-CN"/>
        </w:rPr>
        <w:t>6</w:t>
      </w:r>
      <w:r>
        <w:rPr>
          <w:rFonts w:hint="eastAsia" w:ascii="宋体" w:hAnsi="宋体" w:eastAsia="宋体" w:cs="宋体"/>
          <w:color w:val="000000"/>
          <w:sz w:val="24"/>
          <w:szCs w:val="24"/>
          <w:highlight w:val="none"/>
        </w:rPr>
        <w:t>、采购资金的支付方式、时间、条件：</w:t>
      </w:r>
      <w:r>
        <w:rPr>
          <w:rFonts w:hint="eastAsia" w:ascii="宋体" w:hAnsi="宋体" w:cs="宋体"/>
          <w:color w:val="000000"/>
          <w:sz w:val="24"/>
          <w:szCs w:val="24"/>
          <w:highlight w:val="none"/>
          <w:lang w:val="en-US" w:eastAsia="zh-CN"/>
        </w:rPr>
        <w:t>详见第五章合同条款</w:t>
      </w:r>
      <w:r>
        <w:rPr>
          <w:rFonts w:hint="eastAsia" w:ascii="宋体" w:hAnsi="宋体" w:eastAsia="宋体" w:cs="宋体"/>
          <w:color w:val="000000"/>
          <w:sz w:val="24"/>
          <w:szCs w:val="24"/>
          <w:highlight w:val="none"/>
        </w:rPr>
        <w:t>。</w:t>
      </w:r>
    </w:p>
    <w:p w14:paraId="01B8A2AB">
      <w:pPr>
        <w:keepNext w:val="0"/>
        <w:keepLines w:val="0"/>
        <w:pageBreakBefore w:val="0"/>
        <w:widowControl w:val="0"/>
        <w:kinsoku/>
        <w:wordWrap/>
        <w:overflowPunct/>
        <w:topLinePunct w:val="0"/>
        <w:autoSpaceDE/>
        <w:autoSpaceDN/>
        <w:bidi w:val="0"/>
        <w:adjustRightInd/>
        <w:snapToGrid/>
        <w:spacing w:line="500" w:lineRule="exact"/>
        <w:ind w:left="0"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cs="宋体"/>
          <w:color w:val="000000"/>
          <w:sz w:val="24"/>
          <w:szCs w:val="24"/>
          <w:highlight w:val="none"/>
          <w:lang w:val="en-US" w:eastAsia="zh-CN"/>
        </w:rPr>
        <w:t>7</w:t>
      </w:r>
      <w:r>
        <w:rPr>
          <w:rFonts w:hint="eastAsia" w:ascii="宋体" w:hAnsi="宋体" w:eastAsia="宋体" w:cs="宋体"/>
          <w:color w:val="000000"/>
          <w:sz w:val="24"/>
          <w:szCs w:val="24"/>
          <w:highlight w:val="none"/>
        </w:rPr>
        <w:t>、</w:t>
      </w:r>
      <w:r>
        <w:rPr>
          <w:rFonts w:hint="eastAsia" w:ascii="宋体" w:hAnsi="宋体" w:cs="宋体"/>
          <w:color w:val="000000"/>
          <w:sz w:val="24"/>
          <w:szCs w:val="24"/>
          <w:highlight w:val="none"/>
          <w:lang w:eastAsia="zh-CN"/>
        </w:rPr>
        <w:t>投标人</w:t>
      </w:r>
      <w:r>
        <w:rPr>
          <w:rFonts w:hint="eastAsia" w:ascii="宋体" w:hAnsi="宋体" w:eastAsia="宋体" w:cs="宋体"/>
          <w:color w:val="000000"/>
          <w:sz w:val="24"/>
          <w:szCs w:val="24"/>
          <w:highlight w:val="none"/>
        </w:rPr>
        <w:t>资格要求：见招标公告。</w:t>
      </w:r>
    </w:p>
    <w:p w14:paraId="14A1BDE4">
      <w:pPr>
        <w:keepNext w:val="0"/>
        <w:keepLines w:val="0"/>
        <w:pageBreakBefore w:val="0"/>
        <w:widowControl w:val="0"/>
        <w:kinsoku/>
        <w:wordWrap/>
        <w:overflowPunct/>
        <w:topLinePunct w:val="0"/>
        <w:autoSpaceDE/>
        <w:autoSpaceDN/>
        <w:bidi w:val="0"/>
        <w:adjustRightInd/>
        <w:snapToGrid/>
        <w:spacing w:line="500" w:lineRule="exact"/>
        <w:ind w:left="0"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cs="宋体"/>
          <w:color w:val="000000"/>
          <w:sz w:val="24"/>
          <w:szCs w:val="24"/>
          <w:highlight w:val="none"/>
          <w:lang w:val="en-US" w:eastAsia="zh-CN"/>
        </w:rPr>
        <w:t>8</w:t>
      </w:r>
      <w:r>
        <w:rPr>
          <w:rFonts w:hint="eastAsia" w:ascii="宋体" w:hAnsi="宋体" w:eastAsia="宋体" w:cs="宋体"/>
          <w:color w:val="000000"/>
          <w:sz w:val="24"/>
          <w:szCs w:val="24"/>
          <w:highlight w:val="none"/>
        </w:rPr>
        <w:t>、验收要求：按标书技术参数和国家行业标准进行验收。</w:t>
      </w:r>
    </w:p>
    <w:p w14:paraId="506BBE9F">
      <w:pPr>
        <w:keepNext w:val="0"/>
        <w:keepLines w:val="0"/>
        <w:pageBreakBefore w:val="0"/>
        <w:widowControl w:val="0"/>
        <w:kinsoku/>
        <w:wordWrap/>
        <w:overflowPunct/>
        <w:topLinePunct w:val="0"/>
        <w:autoSpaceDE/>
        <w:autoSpaceDN/>
        <w:bidi w:val="0"/>
        <w:adjustRightInd/>
        <w:snapToGrid/>
        <w:spacing w:line="500" w:lineRule="exact"/>
        <w:ind w:left="0" w:firstLine="480" w:firstLineChars="200"/>
        <w:jc w:val="both"/>
        <w:textAlignment w:val="auto"/>
        <w:outlineLvl w:val="9"/>
        <w:rPr>
          <w:rFonts w:hint="eastAsia" w:ascii="宋体" w:hAnsi="宋体" w:eastAsia="宋体" w:cs="宋体"/>
          <w:b w:val="0"/>
          <w:bCs/>
          <w:color w:val="000000"/>
          <w:sz w:val="24"/>
          <w:szCs w:val="24"/>
          <w:highlight w:val="none"/>
          <w:lang w:val="en-US"/>
        </w:rPr>
      </w:pPr>
      <w:r>
        <w:rPr>
          <w:rFonts w:hint="eastAsia" w:hAnsi="宋体" w:cs="宋体"/>
          <w:b w:val="0"/>
          <w:bCs/>
          <w:color w:val="000000"/>
          <w:sz w:val="24"/>
          <w:szCs w:val="24"/>
          <w:highlight w:val="none"/>
          <w:lang w:val="en-US" w:eastAsia="zh-CN"/>
        </w:rPr>
        <w:t>9</w:t>
      </w:r>
      <w:r>
        <w:rPr>
          <w:rFonts w:hint="eastAsia" w:ascii="宋体" w:hAnsi="宋体" w:eastAsia="宋体" w:cs="宋体"/>
          <w:b w:val="0"/>
          <w:bCs/>
          <w:color w:val="000000"/>
          <w:sz w:val="24"/>
          <w:szCs w:val="24"/>
          <w:highlight w:val="none"/>
          <w:lang w:val="en-US" w:eastAsia="zh-CN"/>
        </w:rPr>
        <w:t>、伴随服务要求：配合用户完成项目的审查。</w:t>
      </w:r>
    </w:p>
    <w:p w14:paraId="3F77F87D">
      <w:pPr>
        <w:keepNext w:val="0"/>
        <w:keepLines w:val="0"/>
        <w:pageBreakBefore w:val="0"/>
        <w:widowControl w:val="0"/>
        <w:suppressLineNumbers w:val="0"/>
        <w:kinsoku/>
        <w:wordWrap/>
        <w:overflowPunct/>
        <w:topLinePunct w:val="0"/>
        <w:bidi w:val="0"/>
        <w:adjustRightInd/>
        <w:snapToGrid/>
        <w:spacing w:before="0" w:beforeAutospacing="0" w:after="0" w:afterAutospacing="0" w:line="500" w:lineRule="exact"/>
        <w:ind w:right="0" w:firstLine="643" w:firstLineChars="200"/>
        <w:jc w:val="center"/>
        <w:textAlignment w:val="auto"/>
        <w:outlineLvl w:val="9"/>
        <w:rPr>
          <w:rFonts w:hint="eastAsia" w:hAnsi="宋体" w:cs="宋体"/>
          <w:b/>
          <w:color w:val="000000"/>
          <w:kern w:val="2"/>
          <w:sz w:val="24"/>
          <w:szCs w:val="24"/>
          <w:highlight w:val="none"/>
          <w:lang w:val="en-US" w:eastAsia="zh-CN"/>
        </w:rPr>
      </w:pPr>
      <w:r>
        <w:rPr>
          <w:rFonts w:hint="eastAsia" w:ascii="宋体" w:hAnsi="宋体" w:cs="宋体"/>
          <w:b/>
          <w:color w:val="000000"/>
          <w:kern w:val="2"/>
          <w:sz w:val="32"/>
          <w:szCs w:val="32"/>
          <w:highlight w:val="none"/>
          <w:lang w:val="en-US" w:eastAsia="zh-CN"/>
        </w:rPr>
        <w:t>技术条款</w:t>
      </w:r>
    </w:p>
    <w:p w14:paraId="19DB6D9C">
      <w:pPr>
        <w:keepNext w:val="0"/>
        <w:keepLines w:val="0"/>
        <w:pageBreakBefore w:val="0"/>
        <w:widowControl w:val="0"/>
        <w:suppressLineNumbers w:val="0"/>
        <w:kinsoku/>
        <w:wordWrap/>
        <w:overflowPunct/>
        <w:topLinePunct w:val="0"/>
        <w:bidi w:val="0"/>
        <w:adjustRightInd/>
        <w:snapToGrid/>
        <w:spacing w:before="0" w:beforeAutospacing="0" w:after="0" w:afterAutospacing="0" w:line="500" w:lineRule="exact"/>
        <w:ind w:right="0" w:firstLine="482" w:firstLineChars="200"/>
        <w:jc w:val="both"/>
        <w:textAlignment w:val="auto"/>
        <w:outlineLvl w:val="9"/>
        <w:rPr>
          <w:rFonts w:hint="eastAsia" w:ascii="宋体" w:hAnsi="宋体" w:eastAsia="宋体" w:cs="宋体"/>
          <w:b/>
          <w:color w:val="000000"/>
          <w:kern w:val="2"/>
          <w:sz w:val="24"/>
          <w:szCs w:val="24"/>
          <w:highlight w:val="none"/>
          <w:lang w:val="en-US" w:eastAsia="zh-CN"/>
        </w:rPr>
      </w:pPr>
      <w:r>
        <w:rPr>
          <w:rFonts w:hint="eastAsia" w:hAnsi="宋体" w:cs="宋体"/>
          <w:b/>
          <w:color w:val="000000"/>
          <w:kern w:val="2"/>
          <w:sz w:val="24"/>
          <w:szCs w:val="24"/>
          <w:highlight w:val="none"/>
          <w:lang w:val="en-US" w:eastAsia="zh-CN"/>
        </w:rPr>
        <w:t>二</w:t>
      </w:r>
      <w:r>
        <w:rPr>
          <w:rFonts w:hint="eastAsia" w:ascii="宋体" w:hAnsi="宋体" w:eastAsia="宋体" w:cs="宋体"/>
          <w:b/>
          <w:color w:val="000000"/>
          <w:kern w:val="2"/>
          <w:sz w:val="24"/>
          <w:szCs w:val="24"/>
          <w:highlight w:val="none"/>
          <w:lang w:val="en-US" w:eastAsia="zh-CN"/>
        </w:rPr>
        <w:t>、其他要求</w:t>
      </w:r>
    </w:p>
    <w:p w14:paraId="5060D61C">
      <w:pPr>
        <w:keepNext w:val="0"/>
        <w:keepLines w:val="0"/>
        <w:pageBreakBefore w:val="0"/>
        <w:widowControl w:val="0"/>
        <w:kinsoku/>
        <w:wordWrap/>
        <w:overflowPunct/>
        <w:topLinePunct w:val="0"/>
        <w:autoSpaceDE w:val="0"/>
        <w:autoSpaceDN w:val="0"/>
        <w:bidi w:val="0"/>
        <w:adjustRightInd/>
        <w:snapToGrid/>
        <w:spacing w:line="500" w:lineRule="exact"/>
        <w:ind w:firstLine="482" w:firstLineChars="200"/>
        <w:jc w:val="both"/>
        <w:textAlignment w:val="auto"/>
        <w:outlineLvl w:val="9"/>
        <w:rPr>
          <w:rFonts w:hint="eastAsia" w:ascii="宋体" w:hAnsi="宋体" w:eastAsia="宋体" w:cs="宋体"/>
          <w:b/>
          <w:bCs/>
          <w:color w:val="000000"/>
          <w:sz w:val="24"/>
          <w:szCs w:val="24"/>
          <w:highlight w:val="none"/>
        </w:rPr>
      </w:pPr>
      <w:r>
        <w:rPr>
          <w:rFonts w:hint="eastAsia" w:hAnsi="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rPr>
        <w:t>1、资产与场所</w:t>
      </w:r>
    </w:p>
    <w:p w14:paraId="0F28F235">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b/>
          <w:bCs/>
          <w:color w:val="000000"/>
          <w:sz w:val="24"/>
          <w:szCs w:val="24"/>
          <w:highlight w:val="none"/>
          <w:lang w:eastAsia="zh-CN"/>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）具备固定的办公场所。</w:t>
      </w:r>
      <w:r>
        <w:rPr>
          <w:rFonts w:hint="eastAsia" w:ascii="宋体" w:hAnsi="宋体" w:eastAsia="宋体" w:cs="宋体"/>
          <w:b/>
          <w:bCs/>
          <w:color w:val="000000"/>
          <w:sz w:val="24"/>
          <w:szCs w:val="24"/>
          <w:highlight w:val="none"/>
          <w:lang w:eastAsia="zh-CN"/>
        </w:rPr>
        <w:t>（</w:t>
      </w:r>
      <w:r>
        <w:rPr>
          <w:rFonts w:hint="eastAsia" w:ascii="宋体" w:hAnsi="宋体" w:eastAsia="宋体" w:cs="宋体"/>
          <w:b/>
          <w:bCs/>
          <w:color w:val="000000"/>
          <w:sz w:val="24"/>
          <w:szCs w:val="24"/>
          <w:highlight w:val="none"/>
          <w:lang w:val="en-US" w:eastAsia="zh-CN"/>
        </w:rPr>
        <w:t>提供房产证明或租赁合同复印件并加盖公章</w:t>
      </w:r>
      <w:r>
        <w:rPr>
          <w:rFonts w:hint="eastAsia" w:ascii="宋体" w:hAnsi="宋体" w:eastAsia="宋体" w:cs="宋体"/>
          <w:b/>
          <w:bCs/>
          <w:color w:val="000000"/>
          <w:sz w:val="24"/>
          <w:szCs w:val="24"/>
          <w:highlight w:val="none"/>
          <w:lang w:eastAsia="zh-CN"/>
        </w:rPr>
        <w:t>）</w:t>
      </w:r>
    </w:p>
    <w:p w14:paraId="18C63F3F">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）办公室有电话机、计算机等基本办公设备。</w:t>
      </w:r>
    </w:p>
    <w:p w14:paraId="5A625163">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b/>
          <w:bCs/>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）有独立的药械库房。</w:t>
      </w:r>
      <w:r>
        <w:rPr>
          <w:rFonts w:hint="eastAsia" w:ascii="宋体" w:hAnsi="宋体" w:eastAsia="宋体" w:cs="宋体"/>
          <w:b/>
          <w:bCs/>
          <w:color w:val="000000"/>
          <w:sz w:val="24"/>
          <w:szCs w:val="24"/>
          <w:highlight w:val="none"/>
          <w:lang w:eastAsia="zh-CN"/>
        </w:rPr>
        <w:t>（</w:t>
      </w:r>
      <w:r>
        <w:rPr>
          <w:rFonts w:hint="eastAsia" w:ascii="宋体" w:hAnsi="宋体" w:eastAsia="宋体" w:cs="宋体"/>
          <w:b/>
          <w:bCs/>
          <w:color w:val="000000"/>
          <w:sz w:val="24"/>
          <w:szCs w:val="24"/>
          <w:highlight w:val="none"/>
          <w:lang w:val="en-US" w:eastAsia="zh-CN"/>
        </w:rPr>
        <w:t>提供房产证明或租赁合同复印件并加盖公章</w:t>
      </w:r>
      <w:r>
        <w:rPr>
          <w:rFonts w:hint="eastAsia" w:ascii="宋体" w:hAnsi="宋体" w:eastAsia="宋体" w:cs="宋体"/>
          <w:b/>
          <w:bCs/>
          <w:color w:val="000000"/>
          <w:sz w:val="24"/>
          <w:szCs w:val="24"/>
          <w:highlight w:val="none"/>
          <w:lang w:eastAsia="zh-CN"/>
        </w:rPr>
        <w:t>）</w:t>
      </w:r>
    </w:p>
    <w:p w14:paraId="6666DDB5">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b/>
          <w:bCs/>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）库房布局合理，鼠药和监测工具与杀虫剂分室存放；药库有防火、防盗、防水、通风等安全设备；有货架，药物离墙离地放置；药械分类摆放整齐、有序。</w:t>
      </w:r>
      <w:r>
        <w:rPr>
          <w:rFonts w:hint="eastAsia" w:ascii="宋体" w:hAnsi="宋体" w:eastAsia="宋体" w:cs="宋体"/>
          <w:b/>
          <w:bCs/>
          <w:color w:val="000000"/>
          <w:sz w:val="24"/>
          <w:szCs w:val="24"/>
          <w:highlight w:val="none"/>
          <w:lang w:eastAsia="zh-CN"/>
        </w:rPr>
        <w:t>（</w:t>
      </w:r>
      <w:r>
        <w:rPr>
          <w:rFonts w:hint="eastAsia" w:ascii="宋体" w:hAnsi="宋体" w:eastAsia="宋体" w:cs="宋体"/>
          <w:b/>
          <w:bCs/>
          <w:color w:val="000000"/>
          <w:sz w:val="24"/>
          <w:szCs w:val="24"/>
          <w:highlight w:val="none"/>
          <w:lang w:val="en-US" w:eastAsia="zh-CN"/>
        </w:rPr>
        <w:t>提供</w:t>
      </w:r>
      <w:r>
        <w:rPr>
          <w:rFonts w:hint="eastAsia" w:ascii="宋体" w:hAnsi="宋体" w:eastAsia="宋体" w:cs="宋体"/>
          <w:b/>
          <w:bCs/>
          <w:color w:val="000000"/>
          <w:sz w:val="24"/>
          <w:szCs w:val="24"/>
          <w:highlight w:val="none"/>
        </w:rPr>
        <w:t>库房</w:t>
      </w:r>
      <w:r>
        <w:rPr>
          <w:rFonts w:hint="eastAsia" w:ascii="宋体" w:hAnsi="宋体" w:eastAsia="宋体" w:cs="宋体"/>
          <w:b/>
          <w:bCs/>
          <w:color w:val="000000"/>
          <w:sz w:val="24"/>
          <w:szCs w:val="24"/>
          <w:highlight w:val="none"/>
          <w:lang w:val="en-US" w:eastAsia="zh-CN"/>
        </w:rPr>
        <w:t>照片</w:t>
      </w:r>
      <w:r>
        <w:rPr>
          <w:rFonts w:hint="eastAsia" w:ascii="宋体" w:hAnsi="宋体" w:eastAsia="宋体" w:cs="宋体"/>
          <w:b/>
          <w:bCs/>
          <w:color w:val="000000"/>
          <w:sz w:val="24"/>
          <w:szCs w:val="24"/>
          <w:highlight w:val="none"/>
          <w:lang w:eastAsia="zh-CN"/>
        </w:rPr>
        <w:t>）</w:t>
      </w:r>
    </w:p>
    <w:p w14:paraId="384DFEBF">
      <w:pPr>
        <w:keepNext w:val="0"/>
        <w:keepLines w:val="0"/>
        <w:pageBreakBefore w:val="0"/>
        <w:widowControl w:val="0"/>
        <w:kinsoku/>
        <w:wordWrap/>
        <w:overflowPunct/>
        <w:topLinePunct w:val="0"/>
        <w:autoSpaceDE w:val="0"/>
        <w:autoSpaceDN w:val="0"/>
        <w:bidi w:val="0"/>
        <w:adjustRightInd/>
        <w:snapToGrid/>
        <w:spacing w:line="500" w:lineRule="exact"/>
        <w:ind w:firstLine="482" w:firstLineChars="200"/>
        <w:jc w:val="both"/>
        <w:textAlignment w:val="auto"/>
        <w:outlineLvl w:val="9"/>
        <w:rPr>
          <w:rFonts w:hint="eastAsia" w:ascii="宋体" w:hAnsi="宋体" w:eastAsia="宋体" w:cs="宋体"/>
          <w:b/>
          <w:bCs/>
          <w:color w:val="000000"/>
          <w:sz w:val="24"/>
          <w:szCs w:val="24"/>
          <w:highlight w:val="none"/>
        </w:rPr>
      </w:pPr>
      <w:r>
        <w:rPr>
          <w:rFonts w:hint="eastAsia" w:hAnsi="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lang w:val="en-US" w:eastAsia="zh-CN"/>
        </w:rPr>
        <w:t>.</w:t>
      </w:r>
      <w:r>
        <w:rPr>
          <w:rFonts w:hint="eastAsia" w:ascii="宋体" w:hAnsi="宋体" w:eastAsia="宋体" w:cs="宋体"/>
          <w:b/>
          <w:bCs/>
          <w:color w:val="000000"/>
          <w:sz w:val="24"/>
          <w:szCs w:val="24"/>
          <w:highlight w:val="none"/>
        </w:rPr>
        <w:t>2、药品与设施设备</w:t>
      </w:r>
    </w:p>
    <w:p w14:paraId="4C7B02BA">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（1）有适合不同场所和环境使用的杀虫灭鼠药剂与器械。</w:t>
      </w:r>
    </w:p>
    <w:p w14:paraId="14429B41">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）不购买及使用国家禁用的药品和假冒劣质药物，在防制服务中不使用私自混配的药剂。</w:t>
      </w:r>
    </w:p>
    <w:p w14:paraId="234671D2">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药品进货渠道正规，有规范、完整的药品进出记录，药品台账与药品相符。</w:t>
      </w:r>
    </w:p>
    <w:p w14:paraId="13429207">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）操作人员配有不同季节穿着的工作服、工作帽、工作鞋，防护口罩（面具）、护眼镜、手套等个人防护用品，以及操作常用器具。</w:t>
      </w:r>
    </w:p>
    <w:p w14:paraId="7DC98552">
      <w:pPr>
        <w:keepNext w:val="0"/>
        <w:keepLines w:val="0"/>
        <w:pageBreakBefore w:val="0"/>
        <w:widowControl w:val="0"/>
        <w:kinsoku/>
        <w:wordWrap/>
        <w:overflowPunct/>
        <w:topLinePunct w:val="0"/>
        <w:autoSpaceDE w:val="0"/>
        <w:autoSpaceDN w:val="0"/>
        <w:bidi w:val="0"/>
        <w:adjustRightInd/>
        <w:snapToGrid/>
        <w:spacing w:line="500" w:lineRule="exact"/>
        <w:ind w:firstLine="482" w:firstLineChars="200"/>
        <w:jc w:val="both"/>
        <w:textAlignment w:val="auto"/>
        <w:outlineLvl w:val="9"/>
        <w:rPr>
          <w:rFonts w:hint="eastAsia" w:ascii="宋体" w:hAnsi="宋体" w:eastAsia="宋体" w:cs="宋体"/>
          <w:b/>
          <w:bCs/>
          <w:color w:val="FF0000"/>
          <w:sz w:val="24"/>
          <w:szCs w:val="24"/>
          <w:highlight w:val="none"/>
        </w:rPr>
      </w:pPr>
      <w:r>
        <w:rPr>
          <w:rFonts w:hint="eastAsia" w:hAnsi="宋体" w:cs="宋体"/>
          <w:b/>
          <w:bCs/>
          <w:color w:val="FF0000"/>
          <w:sz w:val="24"/>
          <w:szCs w:val="24"/>
          <w:highlight w:val="none"/>
          <w:lang w:val="en-US" w:eastAsia="zh-CN"/>
        </w:rPr>
        <w:t>2</w:t>
      </w:r>
      <w:r>
        <w:rPr>
          <w:rFonts w:hint="eastAsia" w:ascii="宋体" w:hAnsi="宋体" w:eastAsia="宋体" w:cs="宋体"/>
          <w:b/>
          <w:bCs/>
          <w:color w:val="FF0000"/>
          <w:sz w:val="24"/>
          <w:szCs w:val="24"/>
          <w:highlight w:val="none"/>
          <w:lang w:val="en-US" w:eastAsia="zh-CN"/>
        </w:rPr>
        <w:t>.</w:t>
      </w:r>
      <w:r>
        <w:rPr>
          <w:rFonts w:hint="eastAsia" w:ascii="宋体" w:hAnsi="宋体" w:eastAsia="宋体" w:cs="宋体"/>
          <w:b/>
          <w:bCs/>
          <w:color w:val="FF0000"/>
          <w:sz w:val="24"/>
          <w:szCs w:val="24"/>
          <w:highlight w:val="none"/>
        </w:rPr>
        <w:t>3、防制人员</w:t>
      </w:r>
    </w:p>
    <w:p w14:paraId="604EB334">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FF0000"/>
          <w:sz w:val="24"/>
          <w:szCs w:val="24"/>
          <w:highlight w:val="none"/>
        </w:rPr>
      </w:pPr>
      <w:r>
        <w:rPr>
          <w:rFonts w:hint="eastAsia" w:ascii="宋体" w:hAnsi="宋体" w:eastAsia="宋体" w:cs="宋体"/>
          <w:color w:val="FF0000"/>
          <w:sz w:val="24"/>
          <w:szCs w:val="24"/>
          <w:highlight w:val="none"/>
        </w:rPr>
        <w:t>（1）管理人员</w:t>
      </w:r>
      <w:r>
        <w:rPr>
          <w:rFonts w:hint="eastAsia" w:ascii="宋体" w:hAnsi="宋体" w:cs="宋体"/>
          <w:color w:val="FF0000"/>
          <w:sz w:val="24"/>
          <w:szCs w:val="24"/>
          <w:highlight w:val="none"/>
          <w:lang w:val="en-US" w:eastAsia="zh-CN"/>
        </w:rPr>
        <w:t>不少于1人，</w:t>
      </w:r>
      <w:r>
        <w:rPr>
          <w:rFonts w:hint="eastAsia" w:ascii="宋体" w:hAnsi="宋体" w:eastAsia="宋体" w:cs="宋体"/>
          <w:color w:val="FF0000"/>
          <w:sz w:val="24"/>
          <w:szCs w:val="24"/>
          <w:highlight w:val="none"/>
        </w:rPr>
        <w:t>技术人员不少于2人</w:t>
      </w:r>
      <w:r>
        <w:rPr>
          <w:rFonts w:hint="eastAsia" w:ascii="宋体" w:hAnsi="宋体" w:cs="宋体"/>
          <w:color w:val="FF0000"/>
          <w:sz w:val="24"/>
          <w:szCs w:val="24"/>
          <w:highlight w:val="none"/>
          <w:lang w:eastAsia="zh-CN"/>
        </w:rPr>
        <w:t>，</w:t>
      </w:r>
      <w:r>
        <w:rPr>
          <w:rFonts w:hint="eastAsia" w:ascii="宋体" w:hAnsi="宋体" w:cs="宋体"/>
          <w:color w:val="FF0000"/>
          <w:sz w:val="24"/>
          <w:szCs w:val="24"/>
          <w:highlight w:val="none"/>
          <w:lang w:val="en-US" w:eastAsia="zh-CN"/>
        </w:rPr>
        <w:t>操作人员不少于9人</w:t>
      </w:r>
      <w:r>
        <w:rPr>
          <w:rFonts w:hint="eastAsia" w:ascii="宋体" w:hAnsi="宋体" w:eastAsia="宋体" w:cs="宋体"/>
          <w:color w:val="FF0000"/>
          <w:sz w:val="24"/>
          <w:szCs w:val="24"/>
          <w:highlight w:val="none"/>
        </w:rPr>
        <w:t>。</w:t>
      </w:r>
    </w:p>
    <w:p w14:paraId="258D72AE">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FF0000"/>
          <w:sz w:val="24"/>
          <w:szCs w:val="24"/>
          <w:highlight w:val="none"/>
        </w:rPr>
      </w:pPr>
      <w:r>
        <w:rPr>
          <w:rFonts w:hint="eastAsia" w:ascii="宋体" w:hAnsi="宋体" w:eastAsia="宋体" w:cs="宋体"/>
          <w:color w:val="FF0000"/>
          <w:sz w:val="24"/>
          <w:szCs w:val="24"/>
          <w:highlight w:val="none"/>
        </w:rPr>
        <w:t>（</w:t>
      </w:r>
      <w:r>
        <w:rPr>
          <w:rFonts w:hint="eastAsia" w:ascii="宋体" w:hAnsi="宋体" w:eastAsia="宋体" w:cs="宋体"/>
          <w:color w:val="FF0000"/>
          <w:sz w:val="24"/>
          <w:szCs w:val="24"/>
          <w:highlight w:val="none"/>
          <w:lang w:val="en-US" w:eastAsia="zh-CN"/>
        </w:rPr>
        <w:t>2</w:t>
      </w:r>
      <w:r>
        <w:rPr>
          <w:rFonts w:hint="eastAsia" w:ascii="宋体" w:hAnsi="宋体" w:eastAsia="宋体" w:cs="宋体"/>
          <w:color w:val="FF0000"/>
          <w:sz w:val="24"/>
          <w:szCs w:val="24"/>
          <w:highlight w:val="none"/>
        </w:rPr>
        <w:t>）全体人员每年接受专业机构组织的继续教育学习不少于8学时，有相关机构的培训证书。</w:t>
      </w:r>
    </w:p>
    <w:p w14:paraId="6B2D6E69">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FF0000"/>
          <w:sz w:val="24"/>
          <w:szCs w:val="24"/>
          <w:highlight w:val="none"/>
        </w:rPr>
      </w:pPr>
      <w:r>
        <w:rPr>
          <w:rFonts w:hint="eastAsia" w:ascii="宋体" w:hAnsi="宋体" w:eastAsia="宋体" w:cs="宋体"/>
          <w:color w:val="FF0000"/>
          <w:sz w:val="24"/>
          <w:szCs w:val="24"/>
          <w:highlight w:val="none"/>
        </w:rPr>
        <w:t>（</w:t>
      </w:r>
      <w:r>
        <w:rPr>
          <w:rFonts w:hint="eastAsia" w:ascii="宋体" w:hAnsi="宋体" w:eastAsia="宋体" w:cs="宋体"/>
          <w:color w:val="FF0000"/>
          <w:sz w:val="24"/>
          <w:szCs w:val="24"/>
          <w:highlight w:val="none"/>
          <w:lang w:val="en-US" w:eastAsia="zh-CN"/>
        </w:rPr>
        <w:t>3</w:t>
      </w:r>
      <w:r>
        <w:rPr>
          <w:rFonts w:hint="eastAsia" w:ascii="宋体" w:hAnsi="宋体" w:eastAsia="宋体" w:cs="宋体"/>
          <w:color w:val="FF0000"/>
          <w:sz w:val="24"/>
          <w:szCs w:val="24"/>
          <w:highlight w:val="none"/>
        </w:rPr>
        <w:t>）全体人员每月参加企业内部员工继续教育学习不少于2学时，有完整记录。</w:t>
      </w:r>
    </w:p>
    <w:p w14:paraId="23CDA832">
      <w:pPr>
        <w:keepNext w:val="0"/>
        <w:keepLines w:val="0"/>
        <w:pageBreakBefore w:val="0"/>
        <w:widowControl w:val="0"/>
        <w:kinsoku/>
        <w:wordWrap/>
        <w:overflowPunct/>
        <w:topLinePunct w:val="0"/>
        <w:autoSpaceDE w:val="0"/>
        <w:autoSpaceDN w:val="0"/>
        <w:bidi w:val="0"/>
        <w:adjustRightInd/>
        <w:snapToGrid/>
        <w:spacing w:line="500" w:lineRule="exact"/>
        <w:ind w:firstLine="482" w:firstLineChars="200"/>
        <w:jc w:val="both"/>
        <w:textAlignment w:val="auto"/>
        <w:outlineLvl w:val="9"/>
        <w:rPr>
          <w:rFonts w:hint="eastAsia" w:ascii="宋体" w:hAnsi="宋体" w:eastAsia="宋体" w:cs="宋体"/>
          <w:b/>
          <w:bCs/>
          <w:color w:val="000000"/>
          <w:sz w:val="24"/>
          <w:szCs w:val="24"/>
          <w:highlight w:val="none"/>
        </w:rPr>
      </w:pPr>
      <w:r>
        <w:rPr>
          <w:rFonts w:hint="eastAsia" w:hAnsi="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lang w:val="en-US" w:eastAsia="zh-CN"/>
        </w:rPr>
        <w:t>.</w:t>
      </w:r>
      <w:r>
        <w:rPr>
          <w:rFonts w:hint="eastAsia" w:ascii="宋体" w:hAnsi="宋体" w:eastAsia="宋体" w:cs="宋体"/>
          <w:b/>
          <w:bCs/>
          <w:color w:val="000000"/>
          <w:sz w:val="24"/>
          <w:szCs w:val="24"/>
          <w:highlight w:val="none"/>
        </w:rPr>
        <w:t>4、组织管理</w:t>
      </w:r>
    </w:p>
    <w:p w14:paraId="77CF266B">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（1）公司组织机构健全，设有人力资源、财务、质量控制、药品采购、库房管理、信息资料管理等相对独立的部门</w:t>
      </w:r>
      <w:r>
        <w:rPr>
          <w:rFonts w:hint="eastAsia" w:ascii="宋体" w:hAnsi="宋体" w:eastAsia="宋体" w:cs="宋体"/>
          <w:b/>
          <w:bCs/>
          <w:color w:val="000000"/>
          <w:sz w:val="24"/>
          <w:szCs w:val="24"/>
          <w:highlight w:val="none"/>
          <w:u w:val="single"/>
          <w:lang w:val="en-US" w:eastAsia="zh-CN"/>
        </w:rPr>
        <w:t>或</w:t>
      </w:r>
      <w:r>
        <w:rPr>
          <w:rFonts w:hint="eastAsia" w:ascii="宋体" w:hAnsi="宋体" w:eastAsia="宋体" w:cs="宋体"/>
          <w:color w:val="000000"/>
          <w:sz w:val="24"/>
          <w:szCs w:val="24"/>
          <w:highlight w:val="none"/>
        </w:rPr>
        <w:t>相应管理人员。</w:t>
      </w:r>
    </w:p>
    <w:p w14:paraId="53AFEC83">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（2）各项管理规章制度健全，有关要求明确具体，内部管理基本制度至少有：</w:t>
      </w:r>
    </w:p>
    <w:p w14:paraId="716E8740">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①公司员工守则；</w:t>
      </w:r>
    </w:p>
    <w:p w14:paraId="28E65E8E">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②岗位责任制度；</w:t>
      </w:r>
    </w:p>
    <w:p w14:paraId="55EC1AA3">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③学习培训制度；</w:t>
      </w:r>
    </w:p>
    <w:p w14:paraId="7ADDF6E3">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④劳动防护制度；</w:t>
      </w:r>
    </w:p>
    <w:p w14:paraId="7BBD62D6">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⑤药械库房管理制度；</w:t>
      </w:r>
    </w:p>
    <w:p w14:paraId="6CD2E2A4">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⑥财务管理制度；</w:t>
      </w:r>
    </w:p>
    <w:p w14:paraId="1A35D9EF">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⑦信息化管理制度。</w:t>
      </w:r>
    </w:p>
    <w:p w14:paraId="197E9CF2">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）按国家有关标准或规定，制定有害生物防制服务的各项操作规范和技术要求，具体包括：</w:t>
      </w:r>
    </w:p>
    <w:p w14:paraId="1E1F15B3">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①蚊蝇鼠蟑等各类害虫不同场所的防制方案；</w:t>
      </w:r>
    </w:p>
    <w:p w14:paraId="20F9C075">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②有害生物防制服务操作流程；</w:t>
      </w:r>
    </w:p>
    <w:p w14:paraId="23A2E157">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③所有器械使用指南和使用注意事项；</w:t>
      </w:r>
    </w:p>
    <w:p w14:paraId="787A9E94">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④蚊蝇鼠蟑各类害虫密度监测方法；</w:t>
      </w:r>
    </w:p>
    <w:p w14:paraId="1CE059F3">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⑤服务场所防制效果评估方法；</w:t>
      </w:r>
    </w:p>
    <w:p w14:paraId="68677F33">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⑥预防杀虫、灭鼠药剂污染环境处理措施；</w:t>
      </w:r>
    </w:p>
    <w:p w14:paraId="6FFEC5C3">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⑦杀虫剂、灭鼠剂稀释、配制操作规范。</w:t>
      </w:r>
    </w:p>
    <w:p w14:paraId="381FC607">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）有服务价格标准。</w:t>
      </w:r>
    </w:p>
    <w:p w14:paraId="06166076">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）有完善的服务质量保证制度，具体包括：</w:t>
      </w:r>
    </w:p>
    <w:p w14:paraId="4B6362B6">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①有明确的公司服务质量信誉；</w:t>
      </w:r>
    </w:p>
    <w:p w14:paraId="796F4283">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②设置质量监督员，由技术员或取得PCO中级职业资格的防制员担任；</w:t>
      </w:r>
    </w:p>
    <w:p w14:paraId="1204AD54">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③建立服务质量责任制，有完善质控措施，含质量监督检查内容、频率、记录和跟踪整改等要求；</w:t>
      </w:r>
    </w:p>
    <w:p w14:paraId="369859E0">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④具备质量控制与监督的信息化管理手段。</w:t>
      </w:r>
    </w:p>
    <w:p w14:paraId="40D3F358">
      <w:pPr>
        <w:keepNext w:val="0"/>
        <w:keepLines w:val="0"/>
        <w:pageBreakBefore w:val="0"/>
        <w:widowControl w:val="0"/>
        <w:suppressLineNumbers w:val="0"/>
        <w:kinsoku/>
        <w:wordWrap/>
        <w:overflowPunct/>
        <w:topLinePunct w:val="0"/>
        <w:bidi w:val="0"/>
        <w:adjustRightInd/>
        <w:snapToGrid/>
        <w:spacing w:before="0" w:beforeAutospacing="0" w:after="0" w:afterAutospacing="0" w:line="500" w:lineRule="exact"/>
        <w:ind w:right="0" w:firstLine="482" w:firstLineChars="200"/>
        <w:jc w:val="both"/>
        <w:textAlignment w:val="auto"/>
        <w:outlineLvl w:val="9"/>
        <w:rPr>
          <w:rFonts w:hint="eastAsia" w:ascii="宋体" w:hAnsi="宋体" w:eastAsia="宋体" w:cs="宋体"/>
          <w:b/>
          <w:color w:val="000000"/>
          <w:kern w:val="2"/>
          <w:sz w:val="24"/>
          <w:szCs w:val="24"/>
          <w:highlight w:val="none"/>
          <w:lang w:val="en-US" w:eastAsia="zh-CN"/>
        </w:rPr>
      </w:pPr>
      <w:r>
        <w:rPr>
          <w:rFonts w:hint="eastAsia" w:hAnsi="宋体" w:cs="宋体"/>
          <w:b/>
          <w:color w:val="000000"/>
          <w:kern w:val="2"/>
          <w:sz w:val="24"/>
          <w:szCs w:val="24"/>
          <w:highlight w:val="none"/>
          <w:lang w:val="en-US" w:eastAsia="zh-CN"/>
        </w:rPr>
        <w:t>三</w:t>
      </w:r>
      <w:r>
        <w:rPr>
          <w:rFonts w:hint="eastAsia" w:ascii="宋体" w:hAnsi="宋体" w:eastAsia="宋体" w:cs="宋体"/>
          <w:b/>
          <w:color w:val="000000"/>
          <w:kern w:val="2"/>
          <w:sz w:val="24"/>
          <w:szCs w:val="24"/>
          <w:highlight w:val="none"/>
          <w:lang w:val="en-US" w:eastAsia="zh-CN"/>
        </w:rPr>
        <w:t xml:space="preserve">、服务质量   </w:t>
      </w:r>
    </w:p>
    <w:p w14:paraId="23E37467">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（1）防制技术人员和操作人员持证上岗，着装规范，达到防护要求。服务过程中主动向客户介绍有关防制知识及注意事项，耐心解答客户提出的问题。</w:t>
      </w:r>
    </w:p>
    <w:p w14:paraId="08C410AD">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（2）实施防制前，要对服务场所的害虫密度进行监测，有规范的监测记录，并根据监测结果制订防制方案和作业计划。</w:t>
      </w:r>
    </w:p>
    <w:p w14:paraId="732CC96E">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防制过程中，防制员能严格按制定的防制方案和操作规程进行防制，有服务记录，内容包括：防制虫种、防制场所、防制方法、所用药物及器械、使用浓度与剂量、施药面积及客户意见等。灭鼠毒饵站等设施有编号、有警示标识</w:t>
      </w:r>
      <w:r>
        <w:rPr>
          <w:rFonts w:hint="eastAsia" w:ascii="宋体" w:hAnsi="宋体" w:cs="宋体"/>
          <w:color w:val="000000"/>
          <w:sz w:val="24"/>
          <w:szCs w:val="24"/>
          <w:highlight w:val="none"/>
          <w:lang w:val="en-US" w:eastAsia="zh-CN"/>
        </w:rPr>
        <w:t>等</w:t>
      </w:r>
      <w:r>
        <w:rPr>
          <w:rFonts w:hint="eastAsia" w:ascii="宋体" w:hAnsi="宋体" w:eastAsia="宋体" w:cs="宋体"/>
          <w:color w:val="000000"/>
          <w:sz w:val="24"/>
          <w:szCs w:val="24"/>
          <w:highlight w:val="none"/>
        </w:rPr>
        <w:t>。</w:t>
      </w:r>
    </w:p>
    <w:p w14:paraId="2BBBC7F1">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（4）实施防制后，定期对服务场所的害虫密度及防制效果进行监测与评估，有规范的监测记录表。蜚蠊、蝇类、蚊虫和鼠类的密度监测方法可参照 GB/T23795-2009、GB/T23796-2009、GB/T23797-2009和GB/T23798-2009进行。</w:t>
      </w:r>
    </w:p>
    <w:p w14:paraId="1E776960">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（5）有定期的质量控制检查记录和整改记录。</w:t>
      </w:r>
    </w:p>
    <w:p w14:paraId="09CDDD93">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b/>
          <w:bCs/>
          <w:color w:val="000000"/>
          <w:sz w:val="24"/>
          <w:szCs w:val="24"/>
          <w:highlight w:val="none"/>
          <w:lang w:eastAsia="zh-CN"/>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）近1年无防制服务重大责任事故。</w:t>
      </w:r>
      <w:r>
        <w:rPr>
          <w:rFonts w:hint="eastAsia" w:ascii="宋体" w:hAnsi="宋体" w:eastAsia="宋体" w:cs="宋体"/>
          <w:b/>
          <w:bCs/>
          <w:color w:val="000000"/>
          <w:sz w:val="24"/>
          <w:szCs w:val="24"/>
          <w:highlight w:val="none"/>
          <w:lang w:eastAsia="zh-CN"/>
        </w:rPr>
        <w:t>（</w:t>
      </w:r>
      <w:r>
        <w:rPr>
          <w:rFonts w:hint="eastAsia" w:ascii="宋体" w:hAnsi="宋体" w:eastAsia="宋体" w:cs="宋体"/>
          <w:b/>
          <w:bCs/>
          <w:color w:val="000000"/>
          <w:sz w:val="24"/>
          <w:szCs w:val="24"/>
          <w:highlight w:val="none"/>
          <w:lang w:val="en-US" w:eastAsia="zh-CN"/>
        </w:rPr>
        <w:t>提供声明函并加盖公章</w:t>
      </w:r>
      <w:r>
        <w:rPr>
          <w:rFonts w:hint="eastAsia" w:ascii="宋体" w:hAnsi="宋体" w:eastAsia="宋体" w:cs="宋体"/>
          <w:b/>
          <w:bCs/>
          <w:color w:val="000000"/>
          <w:sz w:val="24"/>
          <w:szCs w:val="24"/>
          <w:highlight w:val="none"/>
          <w:lang w:eastAsia="zh-CN"/>
        </w:rPr>
        <w:t>）</w:t>
      </w:r>
    </w:p>
    <w:p w14:paraId="48D236A0">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7</w:t>
      </w:r>
      <w:r>
        <w:rPr>
          <w:rFonts w:hint="eastAsia" w:ascii="宋体" w:hAnsi="宋体" w:eastAsia="宋体" w:cs="宋体"/>
          <w:color w:val="000000"/>
          <w:sz w:val="24"/>
          <w:szCs w:val="24"/>
          <w:highlight w:val="none"/>
        </w:rPr>
        <w:t>）设有固定服务热线电话，服务时间不少于8h，有电话记录和处理意见。</w:t>
      </w:r>
    </w:p>
    <w:p w14:paraId="66DAE7B0">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jc w:val="both"/>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8</w:t>
      </w:r>
      <w:r>
        <w:rPr>
          <w:rFonts w:hint="eastAsia" w:ascii="宋体" w:hAnsi="宋体" w:eastAsia="宋体" w:cs="宋体"/>
          <w:color w:val="000000"/>
          <w:sz w:val="24"/>
          <w:szCs w:val="24"/>
          <w:highlight w:val="none"/>
        </w:rPr>
        <w:t>）依照《中华人民共和国民法典》等相关法规与客户签订服务合同，明确双方责任和义务。</w:t>
      </w:r>
    </w:p>
    <w:p w14:paraId="6DEC111F">
      <w:pPr>
        <w:keepNext w:val="0"/>
        <w:keepLines w:val="0"/>
        <w:pageBreakBefore w:val="0"/>
        <w:widowControl w:val="0"/>
        <w:suppressLineNumbers w:val="0"/>
        <w:kinsoku/>
        <w:wordWrap/>
        <w:overflowPunct/>
        <w:topLinePunct w:val="0"/>
        <w:bidi w:val="0"/>
        <w:adjustRightInd/>
        <w:snapToGrid/>
        <w:spacing w:before="0" w:beforeAutospacing="0" w:after="0" w:afterAutospacing="0" w:line="500" w:lineRule="exact"/>
        <w:ind w:left="0" w:right="0" w:firstLine="482" w:firstLineChars="200"/>
        <w:jc w:val="both"/>
        <w:textAlignment w:val="auto"/>
        <w:outlineLvl w:val="9"/>
        <w:rPr>
          <w:rFonts w:hint="eastAsia" w:ascii="宋体" w:hAnsi="宋体" w:eastAsia="宋体" w:cs="宋体"/>
          <w:b/>
          <w:bCs w:val="0"/>
          <w:color w:val="000000"/>
          <w:sz w:val="24"/>
          <w:szCs w:val="24"/>
          <w:highlight w:val="none"/>
          <w:lang w:val="en-US"/>
        </w:rPr>
      </w:pPr>
      <w:r>
        <w:rPr>
          <w:rFonts w:hint="eastAsia" w:hAnsi="宋体" w:cs="宋体"/>
          <w:b/>
          <w:color w:val="000000"/>
          <w:kern w:val="2"/>
          <w:sz w:val="24"/>
          <w:szCs w:val="24"/>
          <w:highlight w:val="none"/>
          <w:lang w:val="en-US" w:eastAsia="zh-CN"/>
        </w:rPr>
        <w:t>四</w:t>
      </w:r>
      <w:r>
        <w:rPr>
          <w:rFonts w:hint="eastAsia" w:ascii="宋体" w:hAnsi="宋体" w:eastAsia="宋体" w:cs="宋体"/>
          <w:b/>
          <w:color w:val="000000"/>
          <w:kern w:val="2"/>
          <w:sz w:val="24"/>
          <w:szCs w:val="24"/>
          <w:highlight w:val="none"/>
          <w:lang w:val="en-US" w:eastAsia="zh-CN"/>
        </w:rPr>
        <w:t>、</w:t>
      </w:r>
      <w:r>
        <w:rPr>
          <w:rFonts w:hint="eastAsia" w:ascii="宋体" w:hAnsi="宋体" w:eastAsia="宋体" w:cs="宋体"/>
          <w:b/>
          <w:bCs w:val="0"/>
          <w:color w:val="000000"/>
          <w:kern w:val="2"/>
          <w:sz w:val="24"/>
          <w:szCs w:val="24"/>
          <w:highlight w:val="none"/>
          <w:lang w:val="en-US" w:eastAsia="zh-CN"/>
        </w:rPr>
        <w:t>服务要求</w:t>
      </w:r>
    </w:p>
    <w:p w14:paraId="7F4BA7D2">
      <w:pPr>
        <w:keepNext w:val="0"/>
        <w:keepLines w:val="0"/>
        <w:pageBreakBefore w:val="0"/>
        <w:widowControl w:val="0"/>
        <w:suppressLineNumbers w:val="0"/>
        <w:kinsoku/>
        <w:wordWrap/>
        <w:overflowPunct/>
        <w:topLinePunct w:val="0"/>
        <w:bidi w:val="0"/>
        <w:adjustRightInd/>
        <w:snapToGrid/>
        <w:spacing w:before="0" w:beforeAutospacing="0" w:after="0" w:afterAutospacing="0" w:line="500" w:lineRule="exact"/>
        <w:ind w:right="0" w:firstLine="482" w:firstLineChars="200"/>
        <w:jc w:val="both"/>
        <w:textAlignment w:val="auto"/>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b/>
          <w:bCs w:val="0"/>
          <w:color w:val="auto"/>
          <w:kern w:val="2"/>
          <w:sz w:val="24"/>
          <w:szCs w:val="24"/>
          <w:highlight w:val="none"/>
          <w:lang w:val="en-US" w:eastAsia="zh-CN"/>
        </w:rPr>
        <w:t>(一)服务范</w:t>
      </w:r>
      <w:r>
        <w:rPr>
          <w:rFonts w:hint="eastAsia" w:ascii="宋体" w:hAnsi="宋体" w:eastAsia="宋体" w:cs="宋体"/>
          <w:b/>
          <w:bCs/>
          <w:color w:val="auto"/>
          <w:kern w:val="2"/>
          <w:sz w:val="24"/>
          <w:szCs w:val="24"/>
          <w:highlight w:val="none"/>
          <w:lang w:val="en-US" w:eastAsia="zh-CN"/>
        </w:rPr>
        <w:t>围</w:t>
      </w:r>
      <w:r>
        <w:rPr>
          <w:rFonts w:hint="eastAsia" w:ascii="宋体" w:hAnsi="宋体" w:eastAsia="宋体" w:cs="宋体"/>
          <w:color w:val="auto"/>
          <w:kern w:val="2"/>
          <w:sz w:val="24"/>
          <w:szCs w:val="24"/>
          <w:highlight w:val="none"/>
          <w:lang w:val="en-US" w:eastAsia="zh-CN"/>
        </w:rPr>
        <w:t>：</w:t>
      </w:r>
      <w:r>
        <w:rPr>
          <w:rFonts w:hint="eastAsia" w:hAnsi="宋体" w:cs="宋体"/>
          <w:color w:val="auto"/>
          <w:sz w:val="24"/>
          <w:szCs w:val="24"/>
          <w:highlight w:val="none"/>
          <w:lang w:val="en-US" w:eastAsia="zh-CN"/>
        </w:rPr>
        <w:t>陵水县城区及周边结合部约13.5平方公里范围内外</w:t>
      </w:r>
      <w:r>
        <w:rPr>
          <w:rFonts w:hint="eastAsia" w:ascii="宋体" w:hAnsi="宋体" w:eastAsia="宋体" w:cs="宋体"/>
          <w:color w:val="auto"/>
          <w:kern w:val="2"/>
          <w:sz w:val="24"/>
          <w:szCs w:val="24"/>
          <w:highlight w:val="none"/>
          <w:lang w:val="en-US" w:eastAsia="zh-CN"/>
        </w:rPr>
        <w:t>环境包括但不限于:各级机关企事业单位、居(村)委会居民区公共区域、城区主次</w:t>
      </w:r>
      <w:r>
        <w:rPr>
          <w:rFonts w:hint="eastAsia" w:ascii="宋体" w:hAnsi="宋体" w:cs="宋体"/>
          <w:color w:val="auto"/>
          <w:kern w:val="2"/>
          <w:sz w:val="24"/>
          <w:szCs w:val="24"/>
          <w:highlight w:val="none"/>
          <w:lang w:val="en-US" w:eastAsia="zh-CN"/>
        </w:rPr>
        <w:t>干</w:t>
      </w:r>
      <w:r>
        <w:rPr>
          <w:rFonts w:hint="eastAsia" w:ascii="宋体" w:hAnsi="宋体" w:eastAsia="宋体" w:cs="宋体"/>
          <w:color w:val="auto"/>
          <w:kern w:val="2"/>
          <w:sz w:val="24"/>
          <w:szCs w:val="24"/>
          <w:highlight w:val="none"/>
          <w:lang w:val="en-US" w:eastAsia="zh-CN"/>
        </w:rPr>
        <w:t>道、背街小巷、公共绿化带、公园广场、公厕等公共场所外环境，重点单位及部位如车站、农贸市场、垃圾中转站及甲方指定的重点单位和部位等。</w:t>
      </w:r>
    </w:p>
    <w:p w14:paraId="4440CF37">
      <w:pPr>
        <w:keepNext w:val="0"/>
        <w:keepLines w:val="0"/>
        <w:pageBreakBefore w:val="0"/>
        <w:widowControl w:val="0"/>
        <w:suppressLineNumbers w:val="0"/>
        <w:kinsoku/>
        <w:wordWrap/>
        <w:overflowPunct/>
        <w:topLinePunct w:val="0"/>
        <w:bidi w:val="0"/>
        <w:adjustRightInd/>
        <w:snapToGrid/>
        <w:spacing w:before="0" w:beforeAutospacing="0" w:after="0" w:afterAutospacing="0" w:line="500" w:lineRule="exact"/>
        <w:ind w:right="0" w:firstLine="482" w:firstLineChars="200"/>
        <w:jc w:val="both"/>
        <w:textAlignment w:val="auto"/>
        <w:outlineLvl w:val="9"/>
        <w:rPr>
          <w:rFonts w:hint="eastAsia" w:ascii="宋体" w:hAnsi="宋体" w:eastAsia="宋体" w:cs="宋体"/>
          <w:color w:val="auto"/>
          <w:sz w:val="24"/>
          <w:szCs w:val="24"/>
          <w:highlight w:val="none"/>
          <w:lang w:val="en-US"/>
        </w:rPr>
      </w:pPr>
      <w:r>
        <w:rPr>
          <w:rFonts w:hint="eastAsia" w:ascii="宋体" w:hAnsi="宋体" w:eastAsia="宋体" w:cs="宋体"/>
          <w:b/>
          <w:bCs w:val="0"/>
          <w:color w:val="auto"/>
          <w:kern w:val="2"/>
          <w:sz w:val="24"/>
          <w:szCs w:val="24"/>
          <w:highlight w:val="none"/>
          <w:lang w:val="en-US" w:eastAsia="zh-CN"/>
        </w:rPr>
        <w:t>（二）服务内容：</w:t>
      </w:r>
      <w:r>
        <w:rPr>
          <w:rFonts w:hint="eastAsia" w:ascii="宋体" w:hAnsi="宋体" w:eastAsia="宋体" w:cs="宋体"/>
          <w:color w:val="auto"/>
          <w:kern w:val="2"/>
          <w:sz w:val="24"/>
          <w:szCs w:val="24"/>
          <w:highlight w:val="none"/>
          <w:lang w:val="en-US" w:eastAsia="zh-CN"/>
        </w:rPr>
        <w:t>组织专业人员，对上述区域进行内外环境病媒生物防制摸底调查，制定施工和技术方案。包括工作流程作业地点、用药效果等，每月需提供明细报表。</w:t>
      </w:r>
    </w:p>
    <w:p w14:paraId="76F0890F">
      <w:pPr>
        <w:keepNext w:val="0"/>
        <w:keepLines w:val="0"/>
        <w:pageBreakBefore w:val="0"/>
        <w:widowControl w:val="0"/>
        <w:suppressLineNumbers w:val="0"/>
        <w:kinsoku/>
        <w:wordWrap/>
        <w:overflowPunct/>
        <w:topLinePunct w:val="0"/>
        <w:bidi w:val="0"/>
        <w:adjustRightInd/>
        <w:snapToGrid/>
        <w:spacing w:before="0" w:beforeAutospacing="0" w:after="0" w:afterAutospacing="0" w:line="500" w:lineRule="exact"/>
        <w:ind w:right="0" w:firstLine="482" w:firstLineChars="200"/>
        <w:jc w:val="both"/>
        <w:textAlignment w:val="auto"/>
        <w:outlineLvl w:val="9"/>
        <w:rPr>
          <w:rFonts w:hint="eastAsia" w:ascii="宋体" w:hAnsi="宋体" w:eastAsia="宋体" w:cs="宋体"/>
          <w:b/>
          <w:bCs w:val="0"/>
          <w:color w:val="auto"/>
          <w:sz w:val="24"/>
          <w:szCs w:val="24"/>
          <w:highlight w:val="none"/>
          <w:lang w:val="en-US"/>
        </w:rPr>
      </w:pPr>
      <w:r>
        <w:rPr>
          <w:rFonts w:hint="eastAsia" w:ascii="宋体" w:hAnsi="宋体" w:eastAsia="宋体" w:cs="宋体"/>
          <w:b/>
          <w:bCs w:val="0"/>
          <w:color w:val="auto"/>
          <w:kern w:val="2"/>
          <w:sz w:val="24"/>
          <w:szCs w:val="24"/>
          <w:highlight w:val="none"/>
          <w:lang w:val="en-US" w:eastAsia="zh-CN"/>
        </w:rPr>
        <w:t>（三）服务要求：</w:t>
      </w:r>
    </w:p>
    <w:p w14:paraId="68BCED3F">
      <w:pPr>
        <w:keepNext w:val="0"/>
        <w:keepLines w:val="0"/>
        <w:pageBreakBefore w:val="0"/>
        <w:widowControl w:val="0"/>
        <w:suppressLineNumbers w:val="0"/>
        <w:kinsoku/>
        <w:wordWrap/>
        <w:overflowPunct/>
        <w:topLinePunct w:val="0"/>
        <w:bidi w:val="0"/>
        <w:adjustRightInd/>
        <w:snapToGrid/>
        <w:spacing w:before="0" w:beforeAutospacing="0" w:after="0" w:afterAutospacing="0" w:line="500" w:lineRule="exact"/>
        <w:ind w:right="0" w:firstLine="480" w:firstLineChars="200"/>
        <w:jc w:val="both"/>
        <w:textAlignment w:val="auto"/>
        <w:outlineLvl w:val="9"/>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rPr>
        <w:t>1、中标单位组织专业人员对服务区域的公共内外环境开展病媒生物防制工作。</w:t>
      </w:r>
    </w:p>
    <w:p w14:paraId="7E937BF8">
      <w:pPr>
        <w:keepNext w:val="0"/>
        <w:keepLines w:val="0"/>
        <w:pageBreakBefore w:val="0"/>
        <w:widowControl w:val="0"/>
        <w:suppressLineNumbers w:val="0"/>
        <w:kinsoku/>
        <w:wordWrap/>
        <w:overflowPunct/>
        <w:topLinePunct w:val="0"/>
        <w:bidi w:val="0"/>
        <w:adjustRightInd/>
        <w:snapToGrid/>
        <w:spacing w:before="0" w:beforeAutospacing="0" w:after="0" w:afterAutospacing="0" w:line="500" w:lineRule="exact"/>
        <w:ind w:right="0" w:firstLine="480" w:firstLineChars="200"/>
        <w:jc w:val="both"/>
        <w:textAlignment w:val="auto"/>
        <w:outlineLvl w:val="9"/>
        <w:rPr>
          <w:rFonts w:hint="eastAsia" w:ascii="宋体" w:hAnsi="宋体" w:eastAsia="宋体" w:cs="宋体"/>
          <w:color w:val="FF0000"/>
          <w:sz w:val="24"/>
          <w:szCs w:val="24"/>
          <w:highlight w:val="none"/>
          <w:lang w:val="en-US"/>
        </w:rPr>
      </w:pPr>
      <w:r>
        <w:rPr>
          <w:rFonts w:hint="eastAsia" w:ascii="宋体" w:hAnsi="宋体" w:eastAsia="宋体" w:cs="宋体"/>
          <w:color w:val="FF0000"/>
          <w:kern w:val="2"/>
          <w:sz w:val="24"/>
          <w:szCs w:val="24"/>
          <w:highlight w:val="none"/>
          <w:lang w:val="en-US" w:eastAsia="zh-CN"/>
        </w:rPr>
        <w:t>2、每天需开展工作，固定的假期和节日除外。（注：每月工资含夜间加班费、人工捕鼠费用，以及具高薪聘用技术人员工资）。</w:t>
      </w:r>
    </w:p>
    <w:p w14:paraId="386A86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firstLine="480" w:firstLineChars="200"/>
        <w:jc w:val="both"/>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rPr>
        <w:t>3、防制服务对象：防制对象为老鼠、蚊子、苍蝇、蟑螂。</w:t>
      </w:r>
    </w:p>
    <w:p w14:paraId="154394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firstLine="480" w:firstLineChars="200"/>
        <w:jc w:val="both"/>
        <w:textAlignment w:val="auto"/>
        <w:outlineLvl w:val="9"/>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rPr>
        <w:t>4、病媒生物防制工作资料的印刷装订，每年工作资料需一式两份，采购人、采购单位和服务乡镇各保存一份。内容包括每日工作微文一篇，每日工作记录表，每月报表、小结要汇总装订成册，制定防制工作方案、技术方案、孳生地调查、治理方案等。</w:t>
      </w:r>
    </w:p>
    <w:p w14:paraId="5FD209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firstLine="480" w:firstLineChars="200"/>
        <w:jc w:val="both"/>
        <w:textAlignment w:val="auto"/>
        <w:outlineLvl w:val="9"/>
        <w:rPr>
          <w:rFonts w:hint="eastAsia"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rPr>
        <w:t>5、防制药物使用按照或高于招标文件要求执行。</w:t>
      </w:r>
    </w:p>
    <w:p w14:paraId="6C185B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firstLine="480" w:firstLineChars="200"/>
        <w:jc w:val="both"/>
        <w:textAlignment w:val="auto"/>
        <w:outlineLvl w:val="9"/>
        <w:rPr>
          <w:rFonts w:hint="eastAsia" w:ascii="宋体" w:hAnsi="宋体" w:eastAsia="宋体" w:cs="宋体"/>
          <w:bCs/>
          <w:color w:val="auto"/>
          <w:sz w:val="24"/>
          <w:szCs w:val="24"/>
          <w:highlight w:val="none"/>
          <w:lang w:val="en-US"/>
        </w:rPr>
      </w:pPr>
      <w:r>
        <w:rPr>
          <w:rFonts w:hint="eastAsia" w:ascii="宋体" w:hAnsi="宋体" w:eastAsia="宋体" w:cs="宋体"/>
          <w:bCs/>
          <w:color w:val="auto"/>
          <w:kern w:val="2"/>
          <w:sz w:val="24"/>
          <w:szCs w:val="24"/>
          <w:highlight w:val="none"/>
          <w:lang w:val="en-US" w:eastAsia="zh-CN"/>
        </w:rPr>
        <w:t>6、服务外包方式：采用全包干形式，即业务包干、经费包干、包安全、包质量、包环保。采购方将服务区域公共外环境病媒生物防制外包服务相应经费交给</w:t>
      </w:r>
      <w:r>
        <w:rPr>
          <w:rFonts w:hint="eastAsia" w:ascii="宋体" w:hAnsi="宋体" w:eastAsia="宋体" w:cs="宋体"/>
          <w:color w:val="auto"/>
          <w:kern w:val="2"/>
          <w:sz w:val="24"/>
          <w:szCs w:val="24"/>
          <w:highlight w:val="none"/>
          <w:lang w:val="en-US" w:eastAsia="zh-CN"/>
        </w:rPr>
        <w:t>中标单位</w:t>
      </w:r>
      <w:r>
        <w:rPr>
          <w:rFonts w:hint="eastAsia" w:ascii="宋体" w:hAnsi="宋体" w:eastAsia="宋体" w:cs="宋体"/>
          <w:bCs/>
          <w:color w:val="auto"/>
          <w:kern w:val="2"/>
          <w:sz w:val="24"/>
          <w:szCs w:val="24"/>
          <w:highlight w:val="none"/>
          <w:lang w:val="en-US" w:eastAsia="zh-CN"/>
        </w:rPr>
        <w:t>，</w:t>
      </w:r>
      <w:r>
        <w:rPr>
          <w:rFonts w:hint="eastAsia" w:ascii="宋体" w:hAnsi="宋体" w:eastAsia="宋体" w:cs="宋体"/>
          <w:color w:val="auto"/>
          <w:kern w:val="2"/>
          <w:sz w:val="24"/>
          <w:szCs w:val="24"/>
          <w:highlight w:val="none"/>
          <w:lang w:val="en-US" w:eastAsia="zh-CN"/>
        </w:rPr>
        <w:t>中标单位</w:t>
      </w:r>
      <w:r>
        <w:rPr>
          <w:rFonts w:hint="eastAsia" w:ascii="宋体" w:hAnsi="宋体" w:eastAsia="宋体" w:cs="宋体"/>
          <w:bCs/>
          <w:color w:val="auto"/>
          <w:kern w:val="2"/>
          <w:sz w:val="24"/>
          <w:szCs w:val="24"/>
          <w:highlight w:val="none"/>
          <w:lang w:val="en-US" w:eastAsia="zh-CN"/>
        </w:rPr>
        <w:t>按甲方的管理要求和标准组织病媒生物防制工作，并接受甲方的指导、监督、定期考核验收等。</w:t>
      </w:r>
    </w:p>
    <w:p w14:paraId="6B0F4864">
      <w:pPr>
        <w:keepNext w:val="0"/>
        <w:keepLines w:val="0"/>
        <w:pageBreakBefore w:val="0"/>
        <w:widowControl w:val="0"/>
        <w:suppressLineNumbers w:val="0"/>
        <w:kinsoku/>
        <w:wordWrap/>
        <w:overflowPunct/>
        <w:topLinePunct w:val="0"/>
        <w:bidi w:val="0"/>
        <w:adjustRightInd/>
        <w:snapToGrid/>
        <w:spacing w:before="0" w:beforeAutospacing="0" w:after="0" w:afterAutospacing="0" w:line="500" w:lineRule="exact"/>
        <w:ind w:right="0" w:firstLine="480" w:firstLineChars="200"/>
        <w:jc w:val="both"/>
        <w:textAlignment w:val="auto"/>
        <w:outlineLvl w:val="9"/>
        <w:rPr>
          <w:rFonts w:hint="eastAsia" w:ascii="宋体" w:hAnsi="宋体" w:eastAsia="宋体" w:cs="宋体"/>
          <w:color w:val="auto"/>
          <w:kern w:val="2"/>
          <w:sz w:val="24"/>
          <w:szCs w:val="24"/>
          <w:highlight w:val="yellow"/>
          <w:lang w:val="en-US" w:eastAsia="zh-CN"/>
        </w:rPr>
      </w:pPr>
      <w:r>
        <w:rPr>
          <w:rFonts w:hint="eastAsia" w:ascii="宋体" w:hAnsi="宋体" w:eastAsia="宋体" w:cs="宋体"/>
          <w:bCs/>
          <w:color w:val="auto"/>
          <w:kern w:val="2"/>
          <w:sz w:val="24"/>
          <w:szCs w:val="24"/>
          <w:highlight w:val="none"/>
          <w:lang w:val="en-US" w:eastAsia="zh-CN"/>
        </w:rPr>
        <w:t>7、必须</w:t>
      </w:r>
      <w:r>
        <w:rPr>
          <w:rFonts w:hint="eastAsia" w:ascii="宋体" w:hAnsi="宋体" w:eastAsia="宋体" w:cs="宋体"/>
          <w:color w:val="auto"/>
          <w:kern w:val="2"/>
          <w:sz w:val="24"/>
          <w:szCs w:val="24"/>
          <w:highlight w:val="none"/>
          <w:lang w:val="en-US" w:eastAsia="zh-CN"/>
        </w:rPr>
        <w:t>按采购人项目实际情况及工作需要进行作业，若违约，采购人有权拒绝付款。鼠、蚊、蝇、蟑螂的密度达到国家病媒生物密度控制水平C级要求，需有资质的第三方评估机构（</w:t>
      </w:r>
      <w:r>
        <w:rPr>
          <w:rFonts w:hint="eastAsia" w:ascii="宋体" w:hAnsi="宋体" w:cs="宋体"/>
          <w:color w:val="auto"/>
          <w:kern w:val="2"/>
          <w:sz w:val="24"/>
          <w:szCs w:val="24"/>
          <w:highlight w:val="none"/>
          <w:lang w:val="en-US" w:eastAsia="zh-CN"/>
        </w:rPr>
        <w:t>如</w:t>
      </w:r>
      <w:r>
        <w:rPr>
          <w:rFonts w:hint="eastAsia" w:ascii="宋体" w:hAnsi="宋体" w:eastAsia="宋体" w:cs="宋体"/>
          <w:color w:val="auto"/>
          <w:kern w:val="2"/>
          <w:sz w:val="24"/>
          <w:szCs w:val="24"/>
          <w:highlight w:val="none"/>
          <w:lang w:val="en-US" w:eastAsia="zh-CN"/>
        </w:rPr>
        <w:t>行业协会）验收并出具评估报告或省级爱卫专家、</w:t>
      </w:r>
      <w:r>
        <w:rPr>
          <w:rFonts w:hint="eastAsia" w:ascii="宋体" w:hAnsi="宋体" w:cs="宋体"/>
          <w:color w:val="auto"/>
          <w:kern w:val="2"/>
          <w:sz w:val="24"/>
          <w:szCs w:val="24"/>
          <w:highlight w:val="none"/>
          <w:lang w:val="en-US" w:eastAsia="zh-CN"/>
        </w:rPr>
        <w:t>爱卫部门、</w:t>
      </w:r>
      <w:r>
        <w:rPr>
          <w:rFonts w:hint="eastAsia" w:ascii="宋体" w:hAnsi="宋体" w:eastAsia="宋体" w:cs="宋体"/>
          <w:color w:val="auto"/>
          <w:kern w:val="2"/>
          <w:sz w:val="24"/>
          <w:szCs w:val="24"/>
          <w:highlight w:val="none"/>
          <w:lang w:val="en-US" w:eastAsia="zh-CN"/>
        </w:rPr>
        <w:t>疾控部门监测评估验收</w:t>
      </w:r>
      <w:r>
        <w:rPr>
          <w:rFonts w:hint="eastAsia" w:ascii="宋体" w:hAnsi="宋体" w:cs="宋体"/>
          <w:color w:val="auto"/>
          <w:kern w:val="2"/>
          <w:sz w:val="24"/>
          <w:szCs w:val="24"/>
          <w:highlight w:val="none"/>
          <w:lang w:val="en-US" w:eastAsia="zh-CN"/>
        </w:rPr>
        <w:t>。</w:t>
      </w:r>
    </w:p>
    <w:p w14:paraId="2B00AFC2">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both"/>
        <w:textAlignment w:val="auto"/>
        <w:outlineLvl w:val="9"/>
        <w:rPr>
          <w:rFonts w:hint="eastAsia"/>
          <w:color w:val="auto"/>
          <w:sz w:val="24"/>
          <w:szCs w:val="24"/>
          <w:lang w:val="en-US"/>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在承包服务期内，如遇病媒生物突发事件和应急消杀工作，</w:t>
      </w:r>
      <w:r>
        <w:rPr>
          <w:rFonts w:hint="eastAsia" w:ascii="宋体" w:hAnsi="宋体" w:cs="宋体"/>
          <w:color w:val="auto"/>
          <w:sz w:val="24"/>
          <w:szCs w:val="24"/>
          <w:lang w:eastAsia="zh-CN"/>
        </w:rPr>
        <w:t>投标人</w:t>
      </w:r>
      <w:r>
        <w:rPr>
          <w:rFonts w:hint="eastAsia" w:ascii="宋体" w:hAnsi="宋体" w:eastAsia="宋体" w:cs="宋体"/>
          <w:color w:val="auto"/>
          <w:sz w:val="24"/>
          <w:szCs w:val="24"/>
        </w:rPr>
        <w:t>要第一时间到达现场，按采购单位的要求进行全面防制，待防制工作结束后，由此产生的防制费用由双方协商解决。</w:t>
      </w:r>
    </w:p>
    <w:p w14:paraId="5C8F85BE">
      <w:pPr>
        <w:keepNext w:val="0"/>
        <w:keepLines w:val="0"/>
        <w:pageBreakBefore w:val="0"/>
        <w:widowControl w:val="0"/>
        <w:suppressLineNumbers w:val="0"/>
        <w:kinsoku/>
        <w:wordWrap/>
        <w:overflowPunct/>
        <w:topLinePunct w:val="0"/>
        <w:bidi w:val="0"/>
        <w:adjustRightInd/>
        <w:snapToGrid/>
        <w:spacing w:before="0" w:beforeAutospacing="0" w:after="0" w:afterAutospacing="0" w:line="500" w:lineRule="exact"/>
        <w:ind w:left="0" w:right="0" w:firstLine="482" w:firstLineChars="200"/>
        <w:jc w:val="both"/>
        <w:textAlignment w:val="auto"/>
        <w:outlineLvl w:val="9"/>
        <w:rPr>
          <w:rFonts w:hint="eastAsia" w:ascii="宋体" w:hAnsi="宋体" w:eastAsia="宋体" w:cs="宋体"/>
          <w:b/>
          <w:bCs w:val="0"/>
          <w:color w:val="auto"/>
          <w:sz w:val="24"/>
          <w:szCs w:val="24"/>
          <w:highlight w:val="none"/>
          <w:lang w:val="en-US"/>
        </w:rPr>
      </w:pPr>
      <w:r>
        <w:rPr>
          <w:rFonts w:hint="eastAsia" w:ascii="宋体" w:hAnsi="宋体" w:eastAsia="宋体" w:cs="宋体"/>
          <w:b/>
          <w:bCs w:val="0"/>
          <w:color w:val="auto"/>
          <w:sz w:val="24"/>
          <w:szCs w:val="24"/>
          <w:highlight w:val="none"/>
          <w:lang w:val="en-US" w:eastAsia="zh-CN"/>
        </w:rPr>
        <w:t>9、惩罚</w:t>
      </w:r>
      <w:r>
        <w:rPr>
          <w:rFonts w:hint="eastAsia" w:ascii="宋体" w:hAnsi="宋体" w:eastAsia="宋体" w:cs="宋体"/>
          <w:b/>
          <w:bCs w:val="0"/>
          <w:color w:val="auto"/>
          <w:sz w:val="24"/>
          <w:szCs w:val="24"/>
          <w:highlight w:val="none"/>
          <w:lang w:val="en-US"/>
        </w:rPr>
        <w:t>机制</w:t>
      </w:r>
    </w:p>
    <w:p w14:paraId="63FCA353">
      <w:pPr>
        <w:keepNext w:val="0"/>
        <w:keepLines w:val="0"/>
        <w:pageBreakBefore w:val="0"/>
        <w:widowControl w:val="0"/>
        <w:kinsoku/>
        <w:wordWrap/>
        <w:overflowPunct/>
        <w:topLinePunct w:val="0"/>
        <w:bidi w:val="0"/>
        <w:adjustRightInd/>
        <w:snapToGrid/>
        <w:spacing w:line="500" w:lineRule="exact"/>
        <w:ind w:firstLine="482" w:firstLineChars="200"/>
        <w:jc w:val="both"/>
        <w:textAlignment w:val="auto"/>
        <w:outlineLvl w:val="9"/>
        <w:rPr>
          <w:sz w:val="24"/>
          <w:szCs w:val="24"/>
        </w:rPr>
      </w:pPr>
      <w:r>
        <w:rPr>
          <w:rFonts w:hint="eastAsia" w:ascii="宋体" w:hAnsi="宋体" w:eastAsia="宋体" w:cs="宋体"/>
          <w:b/>
          <w:bCs w:val="0"/>
          <w:color w:val="auto"/>
          <w:sz w:val="24"/>
          <w:szCs w:val="24"/>
          <w:highlight w:val="none"/>
          <w:lang w:val="en-US"/>
        </w:rPr>
        <w:t>承包期间,遇国家、省、县和第三方专业评估机构任何一方或联合组织的检查、考核、验收，如果病媒生物密度达不到国家标准C级标准的，根据实际情况，确认属于乙方责任的，则分情况扣除外包服务费作为处罚。</w:t>
      </w:r>
    </w:p>
    <w:p w14:paraId="49A852F9">
      <w:pPr>
        <w:pStyle w:val="12"/>
        <w:numPr>
          <w:ilvl w:val="0"/>
          <w:numId w:val="0"/>
        </w:numPr>
        <w:ind w:leftChars="200"/>
        <w:rPr>
          <w:rFonts w:hint="default"/>
          <w:sz w:val="24"/>
          <w:szCs w:val="24"/>
          <w:lang w:val="en-US" w:eastAsia="zh-CN"/>
        </w:rPr>
      </w:pPr>
    </w:p>
    <w:p w14:paraId="6EC38C80">
      <w:pPr>
        <w:keepNext w:val="0"/>
        <w:keepLines w:val="0"/>
        <w:pageBreakBefore w:val="0"/>
        <w:widowControl w:val="0"/>
        <w:suppressLineNumbers w:val="0"/>
        <w:kinsoku/>
        <w:wordWrap/>
        <w:overflowPunct/>
        <w:topLinePunct w:val="0"/>
        <w:bidi w:val="0"/>
        <w:adjustRightInd/>
        <w:snapToGrid/>
        <w:spacing w:before="0" w:beforeAutospacing="0" w:after="0" w:afterAutospacing="0" w:line="500" w:lineRule="exact"/>
        <w:ind w:right="0" w:firstLine="2811" w:firstLineChars="700"/>
        <w:jc w:val="both"/>
        <w:textAlignment w:val="auto"/>
        <w:outlineLvl w:val="9"/>
        <w:rPr>
          <w:rFonts w:hint="eastAsia" w:hAnsi="宋体" w:cs="宋体"/>
          <w:b/>
          <w:color w:val="000000"/>
          <w:kern w:val="2"/>
          <w:sz w:val="40"/>
          <w:szCs w:val="40"/>
          <w:highlight w:val="none"/>
          <w:lang w:val="en-US" w:eastAsia="zh-CN"/>
        </w:rPr>
      </w:pPr>
    </w:p>
    <w:p w14:paraId="7F792978">
      <w:pPr>
        <w:keepNext w:val="0"/>
        <w:keepLines w:val="0"/>
        <w:pageBreakBefore w:val="0"/>
        <w:widowControl w:val="0"/>
        <w:suppressLineNumbers w:val="0"/>
        <w:kinsoku/>
        <w:wordWrap/>
        <w:overflowPunct/>
        <w:topLinePunct w:val="0"/>
        <w:bidi w:val="0"/>
        <w:adjustRightInd/>
        <w:snapToGrid/>
        <w:spacing w:before="0" w:beforeAutospacing="0" w:after="0" w:afterAutospacing="0" w:line="500" w:lineRule="exact"/>
        <w:ind w:right="0" w:firstLine="2811" w:firstLineChars="700"/>
        <w:jc w:val="both"/>
        <w:textAlignment w:val="auto"/>
        <w:outlineLvl w:val="9"/>
        <w:rPr>
          <w:rFonts w:hint="eastAsia" w:hAnsi="宋体" w:cs="宋体"/>
          <w:b/>
          <w:color w:val="000000"/>
          <w:kern w:val="2"/>
          <w:sz w:val="40"/>
          <w:szCs w:val="40"/>
          <w:highlight w:val="none"/>
          <w:lang w:val="en-US" w:eastAsia="zh-CN"/>
        </w:rPr>
      </w:pPr>
    </w:p>
    <w:p w14:paraId="631EC917">
      <w:pPr>
        <w:keepNext w:val="0"/>
        <w:keepLines w:val="0"/>
        <w:pageBreakBefore w:val="0"/>
        <w:widowControl w:val="0"/>
        <w:suppressLineNumbers w:val="0"/>
        <w:kinsoku/>
        <w:wordWrap/>
        <w:overflowPunct/>
        <w:topLinePunct w:val="0"/>
        <w:bidi w:val="0"/>
        <w:adjustRightInd/>
        <w:snapToGrid/>
        <w:spacing w:before="0" w:beforeAutospacing="0" w:after="0" w:afterAutospacing="0" w:line="500" w:lineRule="exact"/>
        <w:ind w:right="0" w:firstLine="2811" w:firstLineChars="700"/>
        <w:jc w:val="both"/>
        <w:textAlignment w:val="auto"/>
        <w:outlineLvl w:val="9"/>
        <w:rPr>
          <w:rFonts w:hint="eastAsia" w:hAnsi="宋体" w:cs="宋体"/>
          <w:b/>
          <w:color w:val="000000"/>
          <w:kern w:val="2"/>
          <w:sz w:val="40"/>
          <w:szCs w:val="40"/>
          <w:highlight w:val="none"/>
          <w:lang w:val="en-US" w:eastAsia="zh-CN"/>
        </w:rPr>
      </w:pPr>
    </w:p>
    <w:p w14:paraId="484947E1">
      <w:pPr>
        <w:keepNext w:val="0"/>
        <w:keepLines w:val="0"/>
        <w:pageBreakBefore w:val="0"/>
        <w:widowControl w:val="0"/>
        <w:suppressLineNumbers w:val="0"/>
        <w:kinsoku/>
        <w:wordWrap/>
        <w:overflowPunct/>
        <w:topLinePunct w:val="0"/>
        <w:bidi w:val="0"/>
        <w:adjustRightInd/>
        <w:snapToGrid/>
        <w:spacing w:before="0" w:beforeAutospacing="0" w:after="0" w:afterAutospacing="0" w:line="500" w:lineRule="exact"/>
        <w:ind w:right="0" w:firstLine="2811" w:firstLineChars="700"/>
        <w:jc w:val="both"/>
        <w:textAlignment w:val="auto"/>
        <w:outlineLvl w:val="9"/>
        <w:rPr>
          <w:rFonts w:hint="eastAsia" w:hAnsi="宋体" w:cs="宋体"/>
          <w:b/>
          <w:color w:val="000000"/>
          <w:kern w:val="2"/>
          <w:sz w:val="40"/>
          <w:szCs w:val="40"/>
          <w:highlight w:val="none"/>
          <w:lang w:val="en-US" w:eastAsia="zh-CN"/>
        </w:rPr>
      </w:pPr>
    </w:p>
    <w:p w14:paraId="572B3C96">
      <w:pPr>
        <w:keepNext w:val="0"/>
        <w:keepLines w:val="0"/>
        <w:pageBreakBefore w:val="0"/>
        <w:widowControl w:val="0"/>
        <w:suppressLineNumbers w:val="0"/>
        <w:kinsoku/>
        <w:wordWrap/>
        <w:overflowPunct/>
        <w:topLinePunct w:val="0"/>
        <w:bidi w:val="0"/>
        <w:adjustRightInd/>
        <w:snapToGrid/>
        <w:spacing w:before="0" w:beforeAutospacing="0" w:after="0" w:afterAutospacing="0" w:line="500" w:lineRule="exact"/>
        <w:ind w:right="0" w:firstLine="2811" w:firstLineChars="700"/>
        <w:jc w:val="both"/>
        <w:textAlignment w:val="auto"/>
        <w:outlineLvl w:val="9"/>
        <w:rPr>
          <w:rFonts w:hint="default" w:hAnsi="宋体" w:cs="宋体"/>
          <w:b/>
          <w:color w:val="000000"/>
          <w:kern w:val="2"/>
          <w:sz w:val="40"/>
          <w:szCs w:val="40"/>
          <w:highlight w:val="none"/>
          <w:lang w:val="en-US" w:eastAsia="zh-CN"/>
        </w:rPr>
      </w:pPr>
      <w:bookmarkStart w:id="6" w:name="_GoBack"/>
      <w:bookmarkEnd w:id="6"/>
      <w:r>
        <w:rPr>
          <w:rFonts w:hint="eastAsia" w:hAnsi="宋体" w:cs="宋体"/>
          <w:b/>
          <w:color w:val="000000"/>
          <w:kern w:val="2"/>
          <w:sz w:val="40"/>
          <w:szCs w:val="40"/>
          <w:highlight w:val="none"/>
          <w:lang w:val="en-US" w:eastAsia="zh-CN"/>
        </w:rPr>
        <w:t>商务条款</w:t>
      </w:r>
    </w:p>
    <w:p w14:paraId="3EAA5785">
      <w:pPr>
        <w:keepNext w:val="0"/>
        <w:keepLines w:val="0"/>
        <w:pageBreakBefore w:val="0"/>
        <w:widowControl w:val="0"/>
        <w:kinsoku/>
        <w:wordWrap/>
        <w:overflowPunct/>
        <w:topLinePunct w:val="0"/>
        <w:autoSpaceDE/>
        <w:autoSpaceDN/>
        <w:bidi w:val="0"/>
        <w:adjustRightInd/>
        <w:snapToGrid/>
        <w:spacing w:line="500" w:lineRule="exact"/>
        <w:ind w:left="0" w:firstLine="480" w:firstLineChars="200"/>
        <w:jc w:val="both"/>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服务地点：</w:t>
      </w:r>
      <w:r>
        <w:rPr>
          <w:rFonts w:hint="eastAsia" w:hAnsi="宋体" w:cs="宋体"/>
          <w:color w:val="auto"/>
          <w:sz w:val="24"/>
          <w:szCs w:val="24"/>
          <w:highlight w:val="none"/>
          <w:lang w:val="en-US" w:eastAsia="zh-CN"/>
        </w:rPr>
        <w:t>陵水黎族自治县县城区</w:t>
      </w:r>
    </w:p>
    <w:p w14:paraId="4A79C132">
      <w:pPr>
        <w:keepNext w:val="0"/>
        <w:keepLines w:val="0"/>
        <w:pageBreakBefore w:val="0"/>
        <w:widowControl w:val="0"/>
        <w:numPr>
          <w:numId w:val="0"/>
        </w:numPr>
        <w:kinsoku/>
        <w:wordWrap/>
        <w:overflowPunct/>
        <w:topLinePunct w:val="0"/>
        <w:autoSpaceDE/>
        <w:autoSpaceDN/>
        <w:bidi w:val="0"/>
        <w:adjustRightInd/>
        <w:snapToGrid/>
        <w:spacing w:line="500" w:lineRule="exact"/>
        <w:ind w:leftChars="200"/>
        <w:jc w:val="both"/>
        <w:textAlignment w:val="auto"/>
        <w:outlineLvl w:val="9"/>
        <w:rPr>
          <w:rFonts w:hint="eastAsia" w:ascii="宋体" w:hAnsi="宋体" w:eastAsia="宋体" w:cs="宋体"/>
          <w:color w:val="000000"/>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服务期限：</w:t>
      </w:r>
      <w:r>
        <w:rPr>
          <w:rFonts w:hint="eastAsia" w:hAnsi="宋体" w:cs="宋体"/>
          <w:color w:val="auto"/>
          <w:sz w:val="24"/>
          <w:szCs w:val="24"/>
          <w:highlight w:val="none"/>
          <w:lang w:val="en-US" w:eastAsia="zh-CN"/>
        </w:rPr>
        <w:t>2026年1月21日-2026年12月31日</w:t>
      </w:r>
    </w:p>
    <w:p w14:paraId="0BE1014F">
      <w:pPr>
        <w:pStyle w:val="3"/>
        <w:numPr>
          <w:ilvl w:val="0"/>
          <w:numId w:val="0"/>
        </w:numPr>
        <w:snapToGrid w:val="0"/>
        <w:spacing w:before="0" w:after="0" w:line="360" w:lineRule="auto"/>
        <w:jc w:val="center"/>
        <w:rPr>
          <w:rFonts w:hint="eastAsia" w:hAnsi="宋体"/>
          <w:color w:val="000000"/>
          <w:sz w:val="24"/>
          <w:szCs w:val="24"/>
        </w:rPr>
      </w:pPr>
      <w:r>
        <w:rPr>
          <w:rFonts w:hint="eastAsia"/>
          <w:lang w:eastAsia="zh-CN"/>
        </w:rPr>
        <w:tab/>
      </w:r>
    </w:p>
    <w:p w14:paraId="71B16F59">
      <w:pPr>
        <w:rPr>
          <w:rFonts w:hint="default" w:eastAsia="宋体"/>
          <w:b/>
          <w:bCs/>
          <w:sz w:val="20"/>
          <w:szCs w:val="22"/>
          <w:lang w:val="en-US" w:eastAsia="zh-CN"/>
        </w:rPr>
      </w:pPr>
      <w:r>
        <w:rPr>
          <w:rFonts w:hint="eastAsia"/>
          <w:b/>
          <w:bCs/>
          <w:sz w:val="32"/>
          <w:szCs w:val="32"/>
          <w:lang w:val="en-US" w:eastAsia="zh-CN"/>
        </w:rPr>
        <w:t>注：本项目A、B包用户需求不允许偏离，否则投标无效。</w:t>
      </w:r>
    </w:p>
    <w:p w14:paraId="4D9AEC94">
      <w:pPr>
        <w:bidi w:val="0"/>
        <w:rPr>
          <w:rFonts w:hint="eastAsia"/>
        </w:rPr>
        <w:sectPr>
          <w:headerReference r:id="rId3" w:type="default"/>
          <w:footerReference r:id="rId4" w:type="default"/>
          <w:pgSz w:w="11906" w:h="16838"/>
          <w:pgMar w:top="1247" w:right="1247" w:bottom="1134" w:left="1644" w:header="851" w:footer="992" w:gutter="0"/>
          <w:cols w:space="720" w:num="1"/>
          <w:docGrid w:linePitch="312" w:charSpace="0"/>
        </w:sectPr>
      </w:pPr>
    </w:p>
    <w:bookmarkEnd w:id="0"/>
    <w:bookmarkEnd w:id="1"/>
    <w:bookmarkEnd w:id="2"/>
    <w:bookmarkEnd w:id="3"/>
    <w:bookmarkEnd w:id="4"/>
    <w:p w14:paraId="5EB71914">
      <w:pPr>
        <w:pStyle w:val="9"/>
        <w:keepNext w:val="0"/>
        <w:keepLines w:val="0"/>
        <w:pageBreakBefore w:val="0"/>
        <w:widowControl w:val="0"/>
        <w:kinsoku/>
        <w:wordWrap/>
        <w:overflowPunct/>
        <w:topLinePunct w:val="0"/>
        <w:autoSpaceDE/>
        <w:autoSpaceDN/>
        <w:bidi w:val="0"/>
        <w:adjustRightInd w:val="0"/>
        <w:snapToGrid/>
        <w:spacing w:line="20" w:lineRule="exact"/>
        <w:ind w:left="0" w:leftChars="0" w:firstLine="0" w:firstLineChars="0"/>
        <w:textAlignment w:val="baseline"/>
        <w:rPr>
          <w:rFonts w:hint="eastAsia" w:hAnsi="宋体" w:cs="宋体"/>
          <w:sz w:val="24"/>
          <w:szCs w:val="24"/>
        </w:rPr>
      </w:pPr>
    </w:p>
    <w:sectPr>
      <w:pgSz w:w="11906" w:h="16838"/>
      <w:pgMar w:top="1247" w:right="1247" w:bottom="1134" w:left="164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imes New Roman;Symbol;Arial;婼">
    <w:altName w:val="宋体"/>
    <w:panose1 w:val="00000000000000000000"/>
    <w:charset w:val="86"/>
    <w:family w:val="auto"/>
    <w:pitch w:val="default"/>
    <w:sig w:usb0="00000000" w:usb1="00000000" w:usb2="00000010" w:usb3="00000000" w:csb0="00040000" w:csb1="00000000"/>
  </w:font>
  <w:font w:name="Î¢ï¿½ï¿½ï¿½Åºï¿½">
    <w:altName w:val="微软雅黑"/>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9670C">
    <w:pPr>
      <w:pStyle w:val="18"/>
      <w:jc w:val="both"/>
    </w:pPr>
  </w:p>
  <w:p w14:paraId="787B6496">
    <w:pPr>
      <w:pStyle w:val="1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32CF0">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multilevel"/>
    <w:tmpl w:val="00000000"/>
    <w:lvl w:ilvl="0" w:tentative="0">
      <w:start w:val="1"/>
      <w:numFmt w:val="decimal"/>
      <w:lvlText w:val="%1"/>
      <w:lvlJc w:val="left"/>
      <w:pPr>
        <w:tabs>
          <w:tab w:val="left" w:pos="425"/>
        </w:tabs>
        <w:ind w:left="425" w:hanging="425"/>
      </w:pPr>
      <w:rPr>
        <w:rFonts w:hint="eastAsia"/>
      </w:rPr>
    </w:lvl>
    <w:lvl w:ilvl="1" w:tentative="0">
      <w:start w:val="1"/>
      <w:numFmt w:val="decimal"/>
      <w:pStyle w:val="5"/>
      <w:lvlText w:val="%1.%2"/>
      <w:lvlJc w:val="left"/>
      <w:pPr>
        <w:tabs>
          <w:tab w:val="left" w:pos="992"/>
        </w:tabs>
        <w:ind w:left="992" w:hanging="567"/>
      </w:pPr>
      <w:rPr>
        <w:rFonts w:hint="default" w:ascii="Times New Roman" w:hAnsi="Times New Roman" w:cs="Times New Roman"/>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1">
    <w:nsid w:val="00000001"/>
    <w:multiLevelType w:val="multilevel"/>
    <w:tmpl w:val="00000001"/>
    <w:lvl w:ilvl="0" w:tentative="0">
      <w:start w:val="1"/>
      <w:numFmt w:val="decimal"/>
      <w:lvlText w:val="第%1章"/>
      <w:lvlJc w:val="left"/>
      <w:pPr>
        <w:ind w:left="432" w:hanging="432"/>
      </w:pPr>
      <w:rPr>
        <w:rFonts w:hint="eastAsia"/>
      </w:rPr>
    </w:lvl>
    <w:lvl w:ilvl="1" w:tentative="0">
      <w:start w:val="1"/>
      <w:numFmt w:val="decimal"/>
      <w:pStyle w:val="43"/>
      <w:lvlText w:val="%1.%2"/>
      <w:lvlJc w:val="left"/>
      <w:pPr>
        <w:ind w:left="576" w:hanging="576"/>
      </w:pPr>
      <w:rPr>
        <w:rFonts w:hint="eastAsia"/>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2">
    <w:nsid w:val="00000002"/>
    <w:multiLevelType w:val="multilevel"/>
    <w:tmpl w:val="00000002"/>
    <w:lvl w:ilvl="0" w:tentative="0">
      <w:start w:val="1"/>
      <w:numFmt w:val="decimal"/>
      <w:pStyle w:val="5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C3F6C46"/>
    <w:rsid w:val="7770400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117"/>
    <w:qFormat/>
    <w:uiPriority w:val="9"/>
    <w:pPr>
      <w:keepNext/>
      <w:keepLines/>
      <w:spacing w:line="360" w:lineRule="auto"/>
      <w:jc w:val="center"/>
      <w:outlineLvl w:val="0"/>
    </w:pPr>
    <w:rPr>
      <w:b/>
      <w:kern w:val="44"/>
      <w:sz w:val="36"/>
      <w:szCs w:val="44"/>
    </w:rPr>
  </w:style>
  <w:style w:type="paragraph" w:styleId="2">
    <w:name w:val="heading 2"/>
    <w:basedOn w:val="1"/>
    <w:next w:val="1"/>
    <w:link w:val="35"/>
    <w:qFormat/>
    <w:uiPriority w:val="9"/>
    <w:pPr>
      <w:keepNext/>
      <w:keepLines/>
      <w:spacing w:line="360" w:lineRule="auto"/>
      <w:outlineLvl w:val="1"/>
    </w:pPr>
    <w:rPr>
      <w:rFonts w:hAnsi="宋体"/>
      <w:b/>
      <w:bCs/>
      <w:sz w:val="32"/>
      <w:szCs w:val="32"/>
    </w:rPr>
  </w:style>
  <w:style w:type="paragraph" w:styleId="4">
    <w:name w:val="heading 3"/>
    <w:basedOn w:val="1"/>
    <w:next w:val="1"/>
    <w:link w:val="108"/>
    <w:qFormat/>
    <w:uiPriority w:val="0"/>
    <w:pPr>
      <w:keepNext/>
      <w:keepLines/>
      <w:spacing w:before="260" w:after="260" w:line="412" w:lineRule="auto"/>
      <w:jc w:val="center"/>
      <w:outlineLvl w:val="2"/>
    </w:pPr>
    <w:rPr>
      <w:b/>
      <w:sz w:val="24"/>
      <w:szCs w:val="32"/>
    </w:rPr>
  </w:style>
  <w:style w:type="paragraph" w:styleId="5">
    <w:name w:val="heading 4"/>
    <w:basedOn w:val="1"/>
    <w:next w:val="1"/>
    <w:link w:val="113"/>
    <w:qFormat/>
    <w:uiPriority w:val="0"/>
    <w:pPr>
      <w:numPr>
        <w:ilvl w:val="1"/>
        <w:numId w:val="1"/>
      </w:numPr>
      <w:tabs>
        <w:tab w:val="left" w:pos="425"/>
      </w:tabs>
      <w:spacing w:line="360" w:lineRule="auto"/>
      <w:outlineLvl w:val="3"/>
    </w:pPr>
    <w:rPr>
      <w:rFonts w:ascii="Arial" w:hAnsi="Arial"/>
      <w:bCs/>
      <w:sz w:val="24"/>
      <w:szCs w:val="28"/>
    </w:rPr>
  </w:style>
  <w:style w:type="paragraph" w:styleId="6">
    <w:name w:val="heading 5"/>
    <w:basedOn w:val="1"/>
    <w:next w:val="1"/>
    <w:link w:val="98"/>
    <w:qFormat/>
    <w:uiPriority w:val="0"/>
    <w:pPr>
      <w:keepNext/>
      <w:keepLines/>
      <w:spacing w:before="280" w:after="290" w:line="376" w:lineRule="auto"/>
      <w:outlineLvl w:val="4"/>
    </w:pPr>
    <w:rPr>
      <w:rFonts w:ascii="Times New Roman" w:hAnsi="Times New Roman"/>
      <w:b/>
      <w:bCs/>
      <w:sz w:val="28"/>
      <w:szCs w:val="28"/>
    </w:rPr>
  </w:style>
  <w:style w:type="paragraph" w:styleId="7">
    <w:name w:val="heading 6"/>
    <w:basedOn w:val="1"/>
    <w:next w:val="1"/>
    <w:link w:val="97"/>
    <w:qFormat/>
    <w:uiPriority w:val="0"/>
    <w:pPr>
      <w:keepNext/>
      <w:keepLines/>
      <w:spacing w:before="240" w:after="64" w:line="320" w:lineRule="auto"/>
      <w:outlineLvl w:val="5"/>
    </w:pPr>
    <w:rPr>
      <w:rFonts w:ascii="Calibri Light" w:hAnsi="Calibri Light" w:eastAsia="宋体" w:cs="宋体"/>
      <w:b/>
      <w:bCs/>
      <w:sz w:val="24"/>
    </w:rPr>
  </w:style>
  <w:style w:type="paragraph" w:styleId="8">
    <w:name w:val="heading 7"/>
    <w:basedOn w:val="1"/>
    <w:next w:val="1"/>
    <w:qFormat/>
    <w:uiPriority w:val="0"/>
    <w:pPr>
      <w:keepNext/>
      <w:keepLines/>
      <w:tabs>
        <w:tab w:val="left" w:pos="1296"/>
      </w:tabs>
      <w:spacing w:before="240" w:after="64" w:line="316" w:lineRule="auto"/>
      <w:ind w:left="1296" w:hanging="1296"/>
      <w:outlineLvl w:val="6"/>
    </w:pPr>
    <w:rPr>
      <w:b/>
      <w:bCs/>
      <w:sz w:val="24"/>
    </w:rPr>
  </w:style>
  <w:style w:type="character" w:default="1" w:styleId="28">
    <w:name w:val="Default Paragraph Font"/>
    <w:qFormat/>
    <w:uiPriority w:val="1"/>
  </w:style>
  <w:style w:type="table" w:default="1" w:styleId="26">
    <w:name w:val="Normal Table"/>
    <w:qFormat/>
    <w:uiPriority w:val="99"/>
    <w:tblPr>
      <w:tblCellMar>
        <w:top w:w="0" w:type="dxa"/>
        <w:left w:w="108" w:type="dxa"/>
        <w:bottom w:w="0" w:type="dxa"/>
        <w:right w:w="108" w:type="dxa"/>
      </w:tblCellMar>
    </w:tblPr>
  </w:style>
  <w:style w:type="paragraph" w:styleId="9">
    <w:name w:val="Normal Indent"/>
    <w:basedOn w:val="1"/>
    <w:next w:val="1"/>
    <w:qFormat/>
    <w:uiPriority w:val="0"/>
    <w:pPr>
      <w:adjustRightInd w:val="0"/>
      <w:ind w:firstLine="420"/>
      <w:jc w:val="left"/>
      <w:textAlignment w:val="baseline"/>
    </w:pPr>
    <w:rPr>
      <w:rFonts w:eastAsia="楷体_GB2312"/>
      <w:sz w:val="24"/>
      <w:szCs w:val="20"/>
    </w:rPr>
  </w:style>
  <w:style w:type="paragraph" w:styleId="10">
    <w:name w:val="caption"/>
    <w:basedOn w:val="1"/>
    <w:next w:val="1"/>
    <w:qFormat/>
    <w:uiPriority w:val="0"/>
    <w:rPr>
      <w:rFonts w:ascii="Arial" w:hAnsi="Arial" w:eastAsia="黑体"/>
      <w:sz w:val="20"/>
    </w:rPr>
  </w:style>
  <w:style w:type="paragraph" w:styleId="11">
    <w:name w:val="annotation text"/>
    <w:basedOn w:val="1"/>
    <w:link w:val="36"/>
    <w:qFormat/>
    <w:uiPriority w:val="0"/>
    <w:pPr>
      <w:jc w:val="left"/>
    </w:pPr>
  </w:style>
  <w:style w:type="paragraph" w:styleId="12">
    <w:name w:val="Body Text"/>
    <w:basedOn w:val="1"/>
    <w:next w:val="1"/>
    <w:link w:val="111"/>
    <w:qFormat/>
    <w:uiPriority w:val="0"/>
    <w:pPr>
      <w:spacing w:after="120"/>
    </w:pPr>
  </w:style>
  <w:style w:type="paragraph" w:styleId="13">
    <w:name w:val="Body Text Indent"/>
    <w:basedOn w:val="1"/>
    <w:qFormat/>
    <w:uiPriority w:val="99"/>
    <w:pPr>
      <w:spacing w:after="120"/>
      <w:ind w:left="420" w:leftChars="200"/>
    </w:pPr>
    <w:rPr>
      <w:sz w:val="22"/>
    </w:rPr>
  </w:style>
  <w:style w:type="paragraph" w:styleId="14">
    <w:name w:val="toc 3"/>
    <w:basedOn w:val="1"/>
    <w:next w:val="1"/>
    <w:qFormat/>
    <w:uiPriority w:val="39"/>
    <w:pPr>
      <w:ind w:left="840" w:leftChars="400"/>
    </w:pPr>
  </w:style>
  <w:style w:type="paragraph" w:styleId="15">
    <w:name w:val="Plain Text"/>
    <w:basedOn w:val="1"/>
    <w:link w:val="125"/>
    <w:qFormat/>
    <w:uiPriority w:val="0"/>
    <w:rPr>
      <w:rFonts w:ascii="宋体" w:hAnsi="Courier New" w:cs="Courier New"/>
      <w:szCs w:val="21"/>
    </w:rPr>
  </w:style>
  <w:style w:type="paragraph" w:styleId="16">
    <w:name w:val="Body Text Indent 2"/>
    <w:basedOn w:val="1"/>
    <w:qFormat/>
    <w:uiPriority w:val="0"/>
    <w:pPr>
      <w:ind w:left="1737" w:hanging="1737" w:hangingChars="500"/>
    </w:pPr>
    <w:rPr>
      <w:rFonts w:ascii="仿宋_GB2312" w:hAnsi="宋体" w:eastAsia="仿宋_GB2312"/>
      <w:b/>
      <w:w w:val="96"/>
      <w:sz w:val="36"/>
      <w:szCs w:val="20"/>
    </w:rPr>
  </w:style>
  <w:style w:type="paragraph" w:styleId="17">
    <w:name w:val="Balloon Text"/>
    <w:basedOn w:val="1"/>
    <w:link w:val="37"/>
    <w:qFormat/>
    <w:uiPriority w:val="0"/>
    <w:rPr>
      <w:sz w:val="18"/>
      <w:szCs w:val="18"/>
    </w:rPr>
  </w:style>
  <w:style w:type="paragraph" w:styleId="18">
    <w:name w:val="footer"/>
    <w:basedOn w:val="1"/>
    <w:link w:val="38"/>
    <w:qFormat/>
    <w:uiPriority w:val="0"/>
    <w:pPr>
      <w:tabs>
        <w:tab w:val="center" w:pos="4153"/>
        <w:tab w:val="right" w:pos="8306"/>
      </w:tabs>
      <w:snapToGrid w:val="0"/>
      <w:jc w:val="left"/>
    </w:pPr>
    <w:rPr>
      <w:sz w:val="18"/>
    </w:rPr>
  </w:style>
  <w:style w:type="paragraph" w:styleId="19">
    <w:name w:val="header"/>
    <w:basedOn w:val="1"/>
    <w:next w:val="10"/>
    <w:link w:val="3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20">
    <w:name w:val="toc 1"/>
    <w:basedOn w:val="1"/>
    <w:next w:val="1"/>
    <w:qFormat/>
    <w:uiPriority w:val="39"/>
    <w:pPr>
      <w:jc w:val="left"/>
    </w:pPr>
    <w:rPr>
      <w:b/>
      <w:bCs/>
      <w:caps/>
      <w:sz w:val="20"/>
      <w:szCs w:val="20"/>
    </w:rPr>
  </w:style>
  <w:style w:type="paragraph" w:styleId="21">
    <w:name w:val="toc 2"/>
    <w:basedOn w:val="1"/>
    <w:next w:val="1"/>
    <w:qFormat/>
    <w:uiPriority w:val="39"/>
    <w:pPr>
      <w:ind w:left="210"/>
      <w:jc w:val="left"/>
    </w:pPr>
    <w:rPr>
      <w:smallCaps/>
      <w:sz w:val="20"/>
      <w:szCs w:val="20"/>
    </w:rPr>
  </w:style>
  <w:style w:type="paragraph" w:styleId="22">
    <w:name w:val="Normal (Web)"/>
    <w:basedOn w:val="1"/>
    <w:qFormat/>
    <w:uiPriority w:val="0"/>
    <w:pPr>
      <w:widowControl/>
      <w:spacing w:before="75" w:after="75"/>
      <w:ind w:left="75" w:right="75"/>
      <w:jc w:val="left"/>
    </w:pPr>
    <w:rPr>
      <w:rFonts w:ascii="宋体" w:hAnsi="宋体" w:cs="宋体"/>
      <w:kern w:val="0"/>
      <w:sz w:val="24"/>
    </w:rPr>
  </w:style>
  <w:style w:type="paragraph" w:styleId="23">
    <w:name w:val="Title"/>
    <w:basedOn w:val="1"/>
    <w:next w:val="1"/>
    <w:link w:val="126"/>
    <w:qFormat/>
    <w:uiPriority w:val="0"/>
    <w:pPr>
      <w:spacing w:before="240" w:after="60"/>
      <w:jc w:val="center"/>
      <w:outlineLvl w:val="0"/>
    </w:pPr>
    <w:rPr>
      <w:rFonts w:ascii="Cambria" w:hAnsi="Cambria"/>
      <w:b/>
      <w:bCs/>
      <w:sz w:val="32"/>
      <w:szCs w:val="32"/>
    </w:rPr>
  </w:style>
  <w:style w:type="paragraph" w:styleId="24">
    <w:name w:val="annotation subject"/>
    <w:basedOn w:val="11"/>
    <w:next w:val="11"/>
    <w:link w:val="94"/>
    <w:qFormat/>
    <w:uiPriority w:val="99"/>
    <w:rPr>
      <w:rFonts w:ascii="Calibri" w:hAnsi="Calibri" w:eastAsia="宋体" w:cs="宋体"/>
      <w:b/>
      <w:bCs/>
      <w:szCs w:val="22"/>
    </w:rPr>
  </w:style>
  <w:style w:type="paragraph" w:styleId="25">
    <w:name w:val="Body Text First Indent 2"/>
    <w:basedOn w:val="13"/>
    <w:next w:val="12"/>
    <w:link w:val="112"/>
    <w:qFormat/>
    <w:uiPriority w:val="0"/>
    <w:pPr>
      <w:ind w:firstLine="420" w:firstLineChars="200"/>
    </w:pPr>
    <w:rPr>
      <w:sz w:val="21"/>
    </w:rPr>
  </w:style>
  <w:style w:type="table" w:styleId="27">
    <w:name w:val="Table Grid"/>
    <w:basedOn w:val="26"/>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9">
    <w:name w:val="page number"/>
    <w:basedOn w:val="28"/>
    <w:qFormat/>
    <w:uiPriority w:val="0"/>
  </w:style>
  <w:style w:type="character" w:styleId="30">
    <w:name w:val="FollowedHyperlink"/>
    <w:basedOn w:val="28"/>
    <w:qFormat/>
    <w:uiPriority w:val="0"/>
    <w:rPr>
      <w:color w:val="999999"/>
      <w:u w:val="none"/>
    </w:rPr>
  </w:style>
  <w:style w:type="character" w:styleId="31">
    <w:name w:val="Emphasis"/>
    <w:basedOn w:val="28"/>
    <w:qFormat/>
    <w:uiPriority w:val="0"/>
  </w:style>
  <w:style w:type="character" w:styleId="32">
    <w:name w:val="Hyperlink"/>
    <w:basedOn w:val="28"/>
    <w:qFormat/>
    <w:uiPriority w:val="99"/>
    <w:rPr>
      <w:color w:val="0563C1"/>
      <w:u w:val="single"/>
    </w:rPr>
  </w:style>
  <w:style w:type="character" w:styleId="33">
    <w:name w:val="annotation reference"/>
    <w:basedOn w:val="28"/>
    <w:qFormat/>
    <w:uiPriority w:val="99"/>
    <w:rPr>
      <w:sz w:val="21"/>
      <w:szCs w:val="21"/>
    </w:rPr>
  </w:style>
  <w:style w:type="character" w:customStyle="1" w:styleId="34">
    <w:name w:val="标题 1 字符"/>
    <w:link w:val="3"/>
    <w:qFormat/>
    <w:uiPriority w:val="9"/>
    <w:rPr>
      <w:rFonts w:eastAsia="宋体"/>
      <w:b/>
      <w:kern w:val="44"/>
      <w:sz w:val="36"/>
      <w:szCs w:val="44"/>
    </w:rPr>
  </w:style>
  <w:style w:type="character" w:customStyle="1" w:styleId="35">
    <w:name w:val="标题 2 Char"/>
    <w:link w:val="2"/>
    <w:qFormat/>
    <w:uiPriority w:val="9"/>
    <w:rPr>
      <w:rFonts w:ascii="宋体" w:hAnsi="宋体" w:eastAsia="宋体"/>
      <w:b/>
      <w:bCs/>
      <w:kern w:val="0"/>
      <w:sz w:val="32"/>
      <w:szCs w:val="32"/>
    </w:rPr>
  </w:style>
  <w:style w:type="character" w:customStyle="1" w:styleId="36">
    <w:name w:val="批注文字 Char"/>
    <w:basedOn w:val="28"/>
    <w:link w:val="11"/>
    <w:qFormat/>
    <w:uiPriority w:val="0"/>
    <w:rPr>
      <w:rFonts w:ascii="Calibri" w:hAnsi="Calibri"/>
      <w:kern w:val="2"/>
      <w:sz w:val="21"/>
      <w:szCs w:val="24"/>
    </w:rPr>
  </w:style>
  <w:style w:type="character" w:customStyle="1" w:styleId="37">
    <w:name w:val="批注框文本 Char"/>
    <w:basedOn w:val="28"/>
    <w:link w:val="17"/>
    <w:qFormat/>
    <w:uiPriority w:val="0"/>
    <w:rPr>
      <w:rFonts w:ascii="Calibri" w:hAnsi="Calibri"/>
      <w:kern w:val="2"/>
      <w:sz w:val="18"/>
      <w:szCs w:val="18"/>
    </w:rPr>
  </w:style>
  <w:style w:type="character" w:customStyle="1" w:styleId="38">
    <w:name w:val="页脚 Char"/>
    <w:basedOn w:val="28"/>
    <w:link w:val="18"/>
    <w:qFormat/>
    <w:uiPriority w:val="99"/>
    <w:rPr>
      <w:rFonts w:ascii="Calibri" w:hAnsi="Calibri"/>
      <w:kern w:val="2"/>
      <w:sz w:val="18"/>
      <w:szCs w:val="24"/>
    </w:rPr>
  </w:style>
  <w:style w:type="character" w:customStyle="1" w:styleId="39">
    <w:name w:val="页眉 Char"/>
    <w:basedOn w:val="28"/>
    <w:link w:val="19"/>
    <w:qFormat/>
    <w:uiPriority w:val="99"/>
    <w:rPr>
      <w:kern w:val="2"/>
      <w:sz w:val="18"/>
      <w:szCs w:val="24"/>
    </w:rPr>
  </w:style>
  <w:style w:type="paragraph" w:customStyle="1" w:styleId="40">
    <w:name w:val="&quot;Normal&quot;"/>
    <w:qFormat/>
    <w:uiPriority w:val="0"/>
    <w:pPr>
      <w:widowControl w:val="0"/>
      <w:adjustRightInd w:val="0"/>
      <w:spacing w:line="312" w:lineRule="atLeast"/>
      <w:jc w:val="both"/>
    </w:pPr>
    <w:rPr>
      <w:rFonts w:ascii="宋体" w:hAnsi="Calibri" w:eastAsia="宋体" w:cs="Times New Roman"/>
      <w:sz w:val="34"/>
      <w:lang w:val="en-US" w:eastAsia="zh-CN" w:bidi="ar-SA"/>
    </w:rPr>
  </w:style>
  <w:style w:type="paragraph" w:customStyle="1" w:styleId="41">
    <w:name w:val="表内"/>
    <w:basedOn w:val="1"/>
    <w:qFormat/>
    <w:uiPriority w:val="99"/>
    <w:pPr>
      <w:spacing w:line="300" w:lineRule="auto"/>
    </w:pPr>
    <w:rPr>
      <w:bCs/>
      <w:kern w:val="0"/>
      <w:szCs w:val="21"/>
      <w:lang w:eastAsia="zh-TW"/>
    </w:rPr>
  </w:style>
  <w:style w:type="paragraph" w:customStyle="1" w:styleId="42">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paragraph" w:customStyle="1" w:styleId="43">
    <w:name w:val="样式2"/>
    <w:basedOn w:val="1"/>
    <w:next w:val="1"/>
    <w:qFormat/>
    <w:uiPriority w:val="0"/>
    <w:pPr>
      <w:numPr>
        <w:ilvl w:val="1"/>
        <w:numId w:val="2"/>
      </w:numPr>
      <w:spacing w:before="240" w:after="240"/>
      <w:outlineLvl w:val="1"/>
    </w:pPr>
    <w:rPr>
      <w:rFonts w:eastAsia="黑体"/>
      <w:b/>
      <w:sz w:val="36"/>
    </w:rPr>
  </w:style>
  <w:style w:type="paragraph" w:customStyle="1" w:styleId="44">
    <w:name w:val="p0"/>
    <w:basedOn w:val="1"/>
    <w:qFormat/>
    <w:uiPriority w:val="0"/>
    <w:pPr>
      <w:widowControl/>
    </w:pPr>
    <w:rPr>
      <w:kern w:val="0"/>
      <w:szCs w:val="21"/>
    </w:rPr>
  </w:style>
  <w:style w:type="paragraph" w:customStyle="1" w:styleId="45">
    <w:name w:val="纯文本1"/>
    <w:basedOn w:val="46"/>
    <w:link w:val="100"/>
    <w:qFormat/>
    <w:uiPriority w:val="0"/>
    <w:pPr>
      <w:adjustRightInd w:val="0"/>
      <w:textAlignment w:val="baseline"/>
    </w:pPr>
    <w:rPr>
      <w:rFonts w:ascii="宋体" w:hAnsi="Courier New" w:eastAsia="楷体_GB2312"/>
      <w:sz w:val="28"/>
      <w:szCs w:val="20"/>
    </w:rPr>
  </w:style>
  <w:style w:type="paragraph" w:customStyle="1" w:styleId="46">
    <w:name w:val="正文 New New New New New New New New New New New New New New New New"/>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1册标题1"/>
    <w:basedOn w:val="1"/>
    <w:next w:val="1"/>
    <w:qFormat/>
    <w:uiPriority w:val="0"/>
    <w:pPr>
      <w:spacing w:beforeLines="50" w:afterLines="50"/>
      <w:jc w:val="center"/>
      <w:outlineLvl w:val="0"/>
    </w:pPr>
    <w:rPr>
      <w:rFonts w:ascii="宋体" w:hAnsi="宋体"/>
      <w:b/>
      <w:bCs/>
      <w:sz w:val="32"/>
      <w:szCs w:val="44"/>
    </w:rPr>
  </w:style>
  <w:style w:type="character" w:customStyle="1" w:styleId="48">
    <w:name w:val="font21"/>
    <w:basedOn w:val="28"/>
    <w:qFormat/>
    <w:uiPriority w:val="0"/>
    <w:rPr>
      <w:rFonts w:hint="eastAsia" w:ascii="宋体" w:hAnsi="宋体" w:eastAsia="宋体" w:cs="宋体"/>
      <w:color w:val="000000"/>
      <w:sz w:val="22"/>
      <w:szCs w:val="22"/>
      <w:u w:val="none"/>
    </w:rPr>
  </w:style>
  <w:style w:type="character" w:customStyle="1" w:styleId="49">
    <w:name w:val="NormalCharacter"/>
    <w:qFormat/>
    <w:uiPriority w:val="0"/>
  </w:style>
  <w:style w:type="paragraph" w:styleId="50">
    <w:name w:val="List Paragraph"/>
    <w:basedOn w:val="1"/>
    <w:link w:val="51"/>
    <w:qFormat/>
    <w:uiPriority w:val="34"/>
    <w:pPr>
      <w:ind w:firstLine="420" w:firstLineChars="200"/>
    </w:pPr>
    <w:rPr>
      <w:rFonts w:ascii="Calibri" w:hAnsi="Calibri" w:eastAsia="宋体" w:cs="宋体"/>
      <w:szCs w:val="22"/>
    </w:rPr>
  </w:style>
  <w:style w:type="character" w:customStyle="1" w:styleId="51">
    <w:name w:val="列出段落 Char"/>
    <w:link w:val="50"/>
    <w:qFormat/>
    <w:uiPriority w:val="34"/>
    <w:rPr>
      <w:rFonts w:ascii="Calibri" w:hAnsi="Calibri" w:eastAsia="宋体" w:cs="宋体"/>
      <w:kern w:val="2"/>
      <w:sz w:val="21"/>
      <w:szCs w:val="22"/>
    </w:rPr>
  </w:style>
  <w:style w:type="paragraph" w:customStyle="1" w:styleId="52">
    <w:name w:val="列出段落1"/>
    <w:basedOn w:val="1"/>
    <w:qFormat/>
    <w:uiPriority w:val="0"/>
    <w:pPr>
      <w:ind w:firstLine="420" w:firstLineChars="200"/>
    </w:pPr>
    <w:rPr>
      <w:szCs w:val="22"/>
    </w:rPr>
  </w:style>
  <w:style w:type="paragraph" w:customStyle="1" w:styleId="53">
    <w:name w:val="字母编号列项（一级）"/>
    <w:qFormat/>
    <w:uiPriority w:val="0"/>
    <w:pPr>
      <w:numPr>
        <w:ilvl w:val="0"/>
        <w:numId w:val="3"/>
      </w:numPr>
      <w:tabs>
        <w:tab w:val="left" w:pos="840"/>
      </w:tabs>
      <w:jc w:val="both"/>
    </w:pPr>
    <w:rPr>
      <w:rFonts w:ascii="宋体" w:hAnsi="Times New Roman" w:eastAsia="宋体" w:cs="Times New Roman"/>
      <w:sz w:val="21"/>
      <w:lang w:val="en-US" w:eastAsia="zh-CN" w:bidi="ar-SA"/>
    </w:rPr>
  </w:style>
  <w:style w:type="character" w:customStyle="1" w:styleId="54">
    <w:name w:val="font41"/>
    <w:basedOn w:val="28"/>
    <w:qFormat/>
    <w:uiPriority w:val="0"/>
    <w:rPr>
      <w:rFonts w:hint="eastAsia" w:ascii="微软雅黑" w:hAnsi="微软雅黑" w:eastAsia="微软雅黑" w:cs="微软雅黑"/>
      <w:color w:val="000000"/>
      <w:sz w:val="18"/>
      <w:szCs w:val="18"/>
      <w:u w:val="none"/>
    </w:rPr>
  </w:style>
  <w:style w:type="character" w:customStyle="1" w:styleId="55">
    <w:name w:val="font11"/>
    <w:basedOn w:val="28"/>
    <w:qFormat/>
    <w:uiPriority w:val="0"/>
    <w:rPr>
      <w:rFonts w:ascii="宋体" w:hAnsi="宋体" w:eastAsia="宋体" w:cs="宋体"/>
      <w:color w:val="000000"/>
      <w:sz w:val="18"/>
      <w:szCs w:val="18"/>
      <w:u w:val="none"/>
    </w:rPr>
  </w:style>
  <w:style w:type="paragraph" w:customStyle="1" w:styleId="56">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57">
    <w:name w:val="font5"/>
    <w:basedOn w:val="1"/>
    <w:qFormat/>
    <w:uiPriority w:val="0"/>
    <w:pPr>
      <w:widowControl/>
      <w:spacing w:before="100" w:beforeAutospacing="1" w:after="100" w:afterAutospacing="1"/>
      <w:jc w:val="left"/>
    </w:pPr>
    <w:rPr>
      <w:rFonts w:ascii="等线" w:hAnsi="等线" w:eastAsia="等线" w:cs="宋体"/>
      <w:color w:val="000000"/>
      <w:kern w:val="0"/>
      <w:szCs w:val="21"/>
    </w:rPr>
  </w:style>
  <w:style w:type="paragraph" w:customStyle="1" w:styleId="58">
    <w:name w:val="font6"/>
    <w:basedOn w:val="1"/>
    <w:qFormat/>
    <w:uiPriority w:val="0"/>
    <w:pPr>
      <w:widowControl/>
      <w:spacing w:before="100" w:beforeAutospacing="1" w:after="100" w:afterAutospacing="1"/>
      <w:jc w:val="left"/>
    </w:pPr>
    <w:rPr>
      <w:rFonts w:ascii="等线" w:hAnsi="等线" w:eastAsia="等线" w:cs="宋体"/>
      <w:b/>
      <w:bCs/>
      <w:color w:val="000000"/>
      <w:kern w:val="0"/>
      <w:szCs w:val="21"/>
    </w:rPr>
  </w:style>
  <w:style w:type="paragraph" w:customStyle="1" w:styleId="59">
    <w:name w:val="font7"/>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60">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61">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62">
    <w:name w:val="xl88"/>
    <w:basedOn w:val="1"/>
    <w:qFormat/>
    <w:uiPriority w:val="0"/>
    <w:pPr>
      <w:widowControl/>
      <w:spacing w:before="100" w:beforeAutospacing="1" w:after="100" w:afterAutospacing="1"/>
      <w:jc w:val="center"/>
    </w:pPr>
    <w:rPr>
      <w:rFonts w:ascii="宋体" w:hAnsi="宋体" w:cs="宋体"/>
      <w:kern w:val="0"/>
      <w:sz w:val="24"/>
    </w:rPr>
  </w:style>
  <w:style w:type="paragraph" w:customStyle="1" w:styleId="63">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64">
    <w:name w:val="xl90"/>
    <w:basedOn w:val="1"/>
    <w:qFormat/>
    <w:uiPriority w:val="0"/>
    <w:pPr>
      <w:widowControl/>
      <w:spacing w:before="100" w:beforeAutospacing="1" w:after="100" w:afterAutospacing="1"/>
      <w:jc w:val="center"/>
    </w:pPr>
    <w:rPr>
      <w:rFonts w:ascii="宋体" w:hAnsi="宋体" w:cs="宋体"/>
      <w:b/>
      <w:bCs/>
      <w:kern w:val="0"/>
      <w:sz w:val="24"/>
    </w:rPr>
  </w:style>
  <w:style w:type="paragraph" w:customStyle="1" w:styleId="65">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66">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67">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Cs w:val="21"/>
    </w:rPr>
  </w:style>
  <w:style w:type="paragraph" w:customStyle="1" w:styleId="68">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69">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70">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71">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2">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Cs w:val="21"/>
    </w:rPr>
  </w:style>
  <w:style w:type="paragraph" w:customStyle="1" w:styleId="73">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Cs w:val="21"/>
    </w:rPr>
  </w:style>
  <w:style w:type="paragraph" w:customStyle="1" w:styleId="74">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Cs w:val="21"/>
    </w:rPr>
  </w:style>
  <w:style w:type="paragraph" w:customStyle="1" w:styleId="7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Cs w:val="21"/>
    </w:rPr>
  </w:style>
  <w:style w:type="paragraph" w:customStyle="1" w:styleId="76">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Cs w:val="21"/>
    </w:rPr>
  </w:style>
  <w:style w:type="paragraph" w:customStyle="1" w:styleId="77">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Cs w:val="21"/>
    </w:rPr>
  </w:style>
  <w:style w:type="paragraph" w:customStyle="1" w:styleId="78">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Cs w:val="21"/>
    </w:rPr>
  </w:style>
  <w:style w:type="paragraph" w:customStyle="1" w:styleId="79">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kern w:val="0"/>
      <w:sz w:val="24"/>
    </w:rPr>
  </w:style>
  <w:style w:type="paragraph" w:customStyle="1" w:styleId="80">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Cs w:val="21"/>
    </w:rPr>
  </w:style>
  <w:style w:type="paragraph" w:customStyle="1" w:styleId="81">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Cs w:val="21"/>
    </w:rPr>
  </w:style>
  <w:style w:type="paragraph" w:customStyle="1" w:styleId="82">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Cs w:val="21"/>
    </w:rPr>
  </w:style>
  <w:style w:type="paragraph" w:customStyle="1" w:styleId="83">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Cs w:val="21"/>
    </w:rPr>
  </w:style>
  <w:style w:type="paragraph" w:customStyle="1" w:styleId="84">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Cs w:val="21"/>
    </w:rPr>
  </w:style>
  <w:style w:type="paragraph" w:customStyle="1" w:styleId="85">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Cs w:val="21"/>
    </w:rPr>
  </w:style>
  <w:style w:type="paragraph" w:customStyle="1" w:styleId="86">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Cs w:val="21"/>
    </w:rPr>
  </w:style>
  <w:style w:type="paragraph" w:customStyle="1" w:styleId="87">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Cs w:val="21"/>
    </w:rPr>
  </w:style>
  <w:style w:type="paragraph" w:customStyle="1" w:styleId="88">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Cs w:val="21"/>
    </w:rPr>
  </w:style>
  <w:style w:type="paragraph" w:customStyle="1" w:styleId="89">
    <w:name w:val="xl1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Cs w:val="21"/>
    </w:rPr>
  </w:style>
  <w:style w:type="paragraph" w:customStyle="1" w:styleId="90">
    <w:name w:val="xl116"/>
    <w:basedOn w:val="1"/>
    <w:qFormat/>
    <w:uiPriority w:val="0"/>
    <w:pPr>
      <w:widowControl/>
      <w:spacing w:before="100" w:beforeAutospacing="1" w:after="100" w:afterAutospacing="1"/>
      <w:jc w:val="left"/>
    </w:pPr>
    <w:rPr>
      <w:rFonts w:ascii="宋体" w:hAnsi="宋体" w:cs="宋体"/>
      <w:kern w:val="0"/>
      <w:sz w:val="24"/>
    </w:rPr>
  </w:style>
  <w:style w:type="paragraph" w:customStyle="1" w:styleId="91">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2">
    <w:name w:val="xl11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宋体" w:hAnsi="宋体" w:cs="宋体"/>
      <w:kern w:val="0"/>
      <w:szCs w:val="21"/>
    </w:rPr>
  </w:style>
  <w:style w:type="paragraph" w:customStyle="1" w:styleId="93">
    <w:name w:val="xl119"/>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24"/>
    </w:rPr>
  </w:style>
  <w:style w:type="character" w:customStyle="1" w:styleId="94">
    <w:name w:val="批注主题 Char"/>
    <w:basedOn w:val="36"/>
    <w:link w:val="24"/>
    <w:qFormat/>
    <w:uiPriority w:val="99"/>
    <w:rPr>
      <w:rFonts w:ascii="Calibri" w:hAnsi="Calibri" w:eastAsia="宋体" w:cs="宋体"/>
      <w:b/>
      <w:bCs/>
      <w:kern w:val="2"/>
      <w:sz w:val="21"/>
      <w:szCs w:val="22"/>
    </w:rPr>
  </w:style>
  <w:style w:type="paragraph" w:customStyle="1" w:styleId="95">
    <w:name w:val="正文1"/>
    <w:next w:val="25"/>
    <w:qFormat/>
    <w:uiPriority w:val="0"/>
    <w:pPr>
      <w:widowControl w:val="0"/>
    </w:pPr>
    <w:rPr>
      <w:rFonts w:ascii="宋体" w:hAnsi="Times New Roman" w:eastAsia="宋体" w:cs="宋体"/>
      <w:sz w:val="24"/>
      <w:szCs w:val="22"/>
      <w:lang w:val="zh-CN" w:eastAsia="zh-CN" w:bidi="zh-CN"/>
    </w:rPr>
  </w:style>
  <w:style w:type="paragraph" w:customStyle="1" w:styleId="96">
    <w:name w:val="Table Paragraph"/>
    <w:basedOn w:val="1"/>
    <w:qFormat/>
    <w:uiPriority w:val="0"/>
    <w:rPr>
      <w:rFonts w:ascii="宋体" w:hAnsi="宋体" w:cs="宋体"/>
      <w:lang w:val="zh-CN"/>
    </w:rPr>
  </w:style>
  <w:style w:type="character" w:customStyle="1" w:styleId="97">
    <w:name w:val="标题 6 Char"/>
    <w:basedOn w:val="28"/>
    <w:link w:val="7"/>
    <w:qFormat/>
    <w:uiPriority w:val="0"/>
    <w:rPr>
      <w:rFonts w:ascii="Calibri Light" w:hAnsi="Calibri Light" w:eastAsia="宋体" w:cs="宋体"/>
      <w:b/>
      <w:bCs/>
      <w:kern w:val="2"/>
      <w:sz w:val="24"/>
      <w:szCs w:val="24"/>
    </w:rPr>
  </w:style>
  <w:style w:type="character" w:customStyle="1" w:styleId="98">
    <w:name w:val="标题 5 Char"/>
    <w:basedOn w:val="28"/>
    <w:link w:val="6"/>
    <w:qFormat/>
    <w:uiPriority w:val="0"/>
    <w:rPr>
      <w:rFonts w:ascii="Times New Roman" w:hAnsi="Times New Roman" w:eastAsia="宋体"/>
      <w:b/>
      <w:bCs/>
      <w:kern w:val="2"/>
      <w:sz w:val="28"/>
      <w:szCs w:val="28"/>
    </w:rPr>
  </w:style>
  <w:style w:type="paragraph" w:customStyle="1" w:styleId="99">
    <w:name w:val="无间隔1"/>
    <w:qFormat/>
    <w:uiPriority w:val="99"/>
    <w:rPr>
      <w:rFonts w:ascii="Calibri" w:hAnsi="Calibri" w:eastAsia="宋体" w:cs="Times New Roman"/>
      <w:kern w:val="2"/>
      <w:sz w:val="21"/>
      <w:szCs w:val="22"/>
      <w:lang w:val="en-US" w:eastAsia="zh-CN" w:bidi="ar-SA"/>
    </w:rPr>
  </w:style>
  <w:style w:type="character" w:customStyle="1" w:styleId="100">
    <w:name w:val="纯文本 Char2"/>
    <w:link w:val="45"/>
    <w:qFormat/>
    <w:uiPriority w:val="0"/>
    <w:rPr>
      <w:rFonts w:ascii="宋体" w:hAnsi="Courier New" w:eastAsia="楷体_GB2312"/>
      <w:kern w:val="2"/>
      <w:sz w:val="28"/>
    </w:rPr>
  </w:style>
  <w:style w:type="paragraph" w:customStyle="1" w:styleId="101">
    <w:name w:val="正文_0"/>
    <w:qFormat/>
    <w:uiPriority w:val="0"/>
    <w:pPr>
      <w:widowControl w:val="0"/>
      <w:jc w:val="both"/>
    </w:pPr>
    <w:rPr>
      <w:rFonts w:ascii="Calibri" w:hAnsi="Calibri" w:eastAsia="楷体_GB2312" w:cs="Times New Roman"/>
      <w:kern w:val="2"/>
      <w:sz w:val="21"/>
      <w:szCs w:val="22"/>
      <w:lang w:val="en-US" w:eastAsia="zh-CN" w:bidi="ar-SA"/>
    </w:rPr>
  </w:style>
  <w:style w:type="paragraph" w:customStyle="1" w:styleId="102">
    <w:name w:val="正文文本缩进1"/>
    <w:basedOn w:val="1"/>
    <w:qFormat/>
    <w:uiPriority w:val="0"/>
    <w:pPr>
      <w:spacing w:after="120"/>
      <w:ind w:left="420" w:leftChars="200"/>
    </w:pPr>
    <w:rPr>
      <w:rFonts w:ascii="Times New Roman" w:hAnsi="Times New Roman"/>
      <w:szCs w:val="20"/>
    </w:rPr>
  </w:style>
  <w:style w:type="character" w:customStyle="1" w:styleId="103">
    <w:name w:val="标题 3 Char Char"/>
    <w:qFormat/>
    <w:uiPriority w:val="0"/>
    <w:rPr>
      <w:rFonts w:eastAsia="宋体"/>
      <w:kern w:val="2"/>
      <w:sz w:val="24"/>
      <w:szCs w:val="32"/>
    </w:rPr>
  </w:style>
  <w:style w:type="paragraph" w:customStyle="1" w:styleId="104">
    <w:name w:val="标题 4(1.1.1)"/>
    <w:basedOn w:val="1"/>
    <w:qFormat/>
    <w:uiPriority w:val="0"/>
    <w:pPr>
      <w:spacing w:line="360" w:lineRule="auto"/>
      <w:ind w:firstLine="200" w:firstLineChars="200"/>
      <w:outlineLvl w:val="3"/>
    </w:pPr>
    <w:rPr>
      <w:rFonts w:ascii="黑体" w:hAnsi="Times New Roman" w:eastAsia="黑体"/>
      <w:color w:val="000000"/>
      <w:kern w:val="0"/>
      <w:sz w:val="28"/>
      <w:szCs w:val="20"/>
    </w:rPr>
  </w:style>
  <w:style w:type="paragraph" w:customStyle="1" w:styleId="105">
    <w:name w:val="列出段落2"/>
    <w:basedOn w:val="1"/>
    <w:qFormat/>
    <w:uiPriority w:val="0"/>
    <w:pPr>
      <w:ind w:firstLine="200" w:firstLineChars="200"/>
    </w:pPr>
    <w:rPr>
      <w:sz w:val="34"/>
      <w:szCs w:val="22"/>
    </w:rPr>
  </w:style>
  <w:style w:type="paragraph" w:customStyle="1" w:styleId="106">
    <w:name w:val="正文."/>
    <w:qFormat/>
    <w:uiPriority w:val="0"/>
    <w:pPr>
      <w:widowControl w:val="0"/>
      <w:autoSpaceDE w:val="0"/>
      <w:autoSpaceDN w:val="0"/>
      <w:adjustRightInd w:val="0"/>
      <w:jc w:val="both"/>
    </w:pPr>
    <w:rPr>
      <w:rFonts w:ascii="Times New Roman;Symbol;Arial;婼" w:hAnsi="Times New Roman" w:eastAsia="Times New Roman;Symbol;Arial;婼" w:cs="Times New Roman"/>
      <w:sz w:val="21"/>
      <w:szCs w:val="21"/>
      <w:lang w:val="en-US" w:eastAsia="zh-CN" w:bidi="ar-SA"/>
    </w:rPr>
  </w:style>
  <w:style w:type="paragraph" w:customStyle="1" w:styleId="107">
    <w:name w:val="正文（无缩进）"/>
    <w:qFormat/>
    <w:uiPriority w:val="0"/>
    <w:pPr>
      <w:jc w:val="center"/>
    </w:pPr>
    <w:rPr>
      <w:rFonts w:ascii="Times New Roman" w:hAnsi="Times New Roman" w:eastAsia="仿宋_GB2312" w:cs="Times New Roman"/>
      <w:color w:val="000000"/>
      <w:kern w:val="24"/>
      <w:sz w:val="24"/>
      <w:lang w:val="en-US" w:eastAsia="zh-CN" w:bidi="ar-SA"/>
    </w:rPr>
  </w:style>
  <w:style w:type="character" w:customStyle="1" w:styleId="108">
    <w:name w:val="标题 3 Char"/>
    <w:basedOn w:val="28"/>
    <w:link w:val="4"/>
    <w:qFormat/>
    <w:uiPriority w:val="0"/>
    <w:rPr>
      <w:rFonts w:eastAsia="宋体"/>
      <w:b/>
      <w:kern w:val="2"/>
      <w:sz w:val="24"/>
      <w:szCs w:val="32"/>
    </w:rPr>
  </w:style>
  <w:style w:type="paragraph" w:customStyle="1" w:styleId="109">
    <w:name w:val="正文首行缩进1"/>
    <w:basedOn w:val="1"/>
    <w:qFormat/>
    <w:uiPriority w:val="99"/>
    <w:pPr>
      <w:spacing w:after="120"/>
      <w:ind w:firstLine="420" w:firstLineChars="100"/>
    </w:pPr>
    <w:rPr>
      <w:rFonts w:ascii="Calibri" w:hAnsi="Calibri" w:eastAsia="宋体" w:cs="宋体"/>
    </w:rPr>
  </w:style>
  <w:style w:type="paragraph" w:customStyle="1" w:styleId="110">
    <w:name w:val="*正文"/>
    <w:basedOn w:val="1"/>
    <w:qFormat/>
    <w:uiPriority w:val="99"/>
    <w:pPr>
      <w:spacing w:line="360" w:lineRule="auto"/>
      <w:ind w:firstLine="480" w:firstLineChars="200"/>
    </w:pPr>
    <w:rPr>
      <w:rFonts w:ascii="宋体" w:hAnsi="宋体" w:eastAsia="宋体" w:cs="宋体"/>
      <w:kern w:val="0"/>
      <w:sz w:val="24"/>
    </w:rPr>
  </w:style>
  <w:style w:type="character" w:customStyle="1" w:styleId="111">
    <w:name w:val="正文文本 Char"/>
    <w:basedOn w:val="28"/>
    <w:link w:val="12"/>
    <w:qFormat/>
    <w:uiPriority w:val="0"/>
    <w:rPr>
      <w:rFonts w:eastAsia="宋体"/>
      <w:kern w:val="2"/>
      <w:sz w:val="21"/>
      <w:szCs w:val="24"/>
    </w:rPr>
  </w:style>
  <w:style w:type="character" w:customStyle="1" w:styleId="112">
    <w:name w:val="正文首行缩进 2 Char"/>
    <w:basedOn w:val="28"/>
    <w:link w:val="25"/>
    <w:qFormat/>
    <w:uiPriority w:val="0"/>
    <w:rPr>
      <w:rFonts w:eastAsia="宋体"/>
      <w:kern w:val="2"/>
      <w:sz w:val="21"/>
      <w:szCs w:val="24"/>
    </w:rPr>
  </w:style>
  <w:style w:type="character" w:customStyle="1" w:styleId="113">
    <w:name w:val="标题 4 Char"/>
    <w:basedOn w:val="28"/>
    <w:link w:val="5"/>
    <w:qFormat/>
    <w:uiPriority w:val="0"/>
    <w:rPr>
      <w:rFonts w:ascii="Arial" w:hAnsi="Arial" w:eastAsia="宋体"/>
      <w:bCs/>
      <w:kern w:val="2"/>
      <w:sz w:val="24"/>
      <w:szCs w:val="28"/>
    </w:rPr>
  </w:style>
  <w:style w:type="paragraph" w:styleId="114">
    <w:name w:val="No Spacing"/>
    <w:qFormat/>
    <w:uiPriority w:val="1"/>
    <w:pPr>
      <w:widowControl w:val="0"/>
      <w:jc w:val="both"/>
    </w:pPr>
    <w:rPr>
      <w:rFonts w:ascii="Calibri" w:hAnsi="Calibri" w:eastAsia="宋体" w:cs="宋体"/>
      <w:kern w:val="2"/>
      <w:sz w:val="21"/>
      <w:szCs w:val="22"/>
      <w:lang w:val="en-US" w:eastAsia="zh-CN" w:bidi="ar-SA"/>
    </w:rPr>
  </w:style>
  <w:style w:type="paragraph" w:customStyle="1" w:styleId="115">
    <w:name w:val="表格"/>
    <w:basedOn w:val="1"/>
    <w:qFormat/>
    <w:uiPriority w:val="0"/>
    <w:pPr>
      <w:spacing w:line="400" w:lineRule="exact"/>
    </w:pPr>
    <w:rPr>
      <w:sz w:val="24"/>
    </w:rPr>
  </w:style>
  <w:style w:type="character" w:customStyle="1" w:styleId="116">
    <w:name w:val="标题 1 Char"/>
    <w:basedOn w:val="28"/>
    <w:link w:val="3"/>
    <w:qFormat/>
    <w:uiPriority w:val="99"/>
    <w:rPr>
      <w:rFonts w:ascii="Times New Roman" w:hAnsi="Times New Roman" w:eastAsia="宋体" w:cs="Times New Roman"/>
      <w:b/>
      <w:bCs/>
      <w:kern w:val="44"/>
      <w:sz w:val="44"/>
      <w:szCs w:val="44"/>
    </w:rPr>
  </w:style>
  <w:style w:type="character" w:customStyle="1" w:styleId="117">
    <w:name w:val="标题 1 Char2"/>
    <w:basedOn w:val="28"/>
    <w:link w:val="3"/>
    <w:qFormat/>
    <w:uiPriority w:val="0"/>
    <w:rPr>
      <w:rFonts w:ascii="Times New Roman" w:hAnsi="Times New Roman" w:eastAsia="宋体" w:cs="Times New Roman"/>
      <w:b/>
      <w:bCs/>
      <w:kern w:val="44"/>
      <w:sz w:val="44"/>
      <w:szCs w:val="44"/>
    </w:rPr>
  </w:style>
  <w:style w:type="character" w:customStyle="1" w:styleId="118">
    <w:name w:val="标题 1 Char1"/>
    <w:qFormat/>
    <w:uiPriority w:val="99"/>
    <w:rPr>
      <w:rFonts w:ascii="Times New Roman" w:hAnsi="Times New Roman" w:eastAsia="宋体" w:cs="Times New Roman"/>
      <w:b/>
      <w:bCs/>
      <w:kern w:val="44"/>
      <w:sz w:val="44"/>
      <w:szCs w:val="44"/>
      <w:lang w:val="en-US" w:eastAsia="zh-CN" w:bidi="ar-SA"/>
    </w:rPr>
  </w:style>
  <w:style w:type="character" w:customStyle="1" w:styleId="119">
    <w:name w:val="zt-lm1-r-t-xz"/>
    <w:basedOn w:val="28"/>
    <w:qFormat/>
    <w:uiPriority w:val="0"/>
    <w:rPr>
      <w:shd w:val="clear" w:color="auto" w:fill="0359A6"/>
    </w:rPr>
  </w:style>
  <w:style w:type="character" w:customStyle="1" w:styleId="120">
    <w:name w:val="zt-lm1-r-t-xz1"/>
    <w:basedOn w:val="28"/>
    <w:qFormat/>
    <w:uiPriority w:val="0"/>
  </w:style>
  <w:style w:type="character" w:customStyle="1" w:styleId="121">
    <w:name w:val="zt-lm1-r-t-xz2"/>
    <w:basedOn w:val="28"/>
    <w:qFormat/>
    <w:uiPriority w:val="0"/>
  </w:style>
  <w:style w:type="character" w:customStyle="1" w:styleId="122">
    <w:name w:val="hui"/>
    <w:basedOn w:val="28"/>
    <w:qFormat/>
    <w:uiPriority w:val="0"/>
    <w:rPr>
      <w:color w:val="999999"/>
    </w:rPr>
  </w:style>
  <w:style w:type="character" w:customStyle="1" w:styleId="123">
    <w:name w:val="hui1"/>
    <w:basedOn w:val="28"/>
    <w:qFormat/>
    <w:uiPriority w:val="0"/>
    <w:rPr>
      <w:color w:val="999999"/>
    </w:rPr>
  </w:style>
  <w:style w:type="character" w:customStyle="1" w:styleId="124">
    <w:name w:val="zx-xuan1"/>
    <w:basedOn w:val="28"/>
    <w:qFormat/>
    <w:uiPriority w:val="0"/>
    <w:rPr>
      <w:rFonts w:ascii="Î¢ï¿½ï¿½ï¿½Åºï¿½" w:hAnsi="Î¢ï¿½ï¿½ï¿½Åºï¿½" w:eastAsia="Î¢ï¿½ï¿½ï¿½Åºï¿½" w:cs="Î¢ï¿½ï¿½ï¿½Åºï¿½"/>
      <w:color w:val="FFFFFF"/>
      <w:sz w:val="27"/>
      <w:szCs w:val="27"/>
      <w:shd w:val="clear" w:color="auto" w:fill="3F6ECF"/>
    </w:rPr>
  </w:style>
  <w:style w:type="character" w:customStyle="1" w:styleId="125">
    <w:name w:val="纯文本 Char"/>
    <w:link w:val="15"/>
    <w:qFormat/>
    <w:uiPriority w:val="0"/>
    <w:rPr>
      <w:rFonts w:ascii="宋体" w:hAnsi="Courier New" w:cs="Courier New"/>
      <w:kern w:val="2"/>
      <w:sz w:val="21"/>
      <w:szCs w:val="21"/>
    </w:rPr>
  </w:style>
  <w:style w:type="character" w:customStyle="1" w:styleId="126">
    <w:name w:val="标题 Char"/>
    <w:basedOn w:val="28"/>
    <w:link w:val="23"/>
    <w:qFormat/>
    <w:uiPriority w:val="0"/>
    <w:rPr>
      <w:rFonts w:ascii="Cambria" w:hAnsi="Cambria"/>
      <w:b/>
      <w:bCs/>
      <w:kern w:val="2"/>
      <w:sz w:val="32"/>
      <w:szCs w:val="32"/>
    </w:rPr>
  </w:style>
  <w:style w:type="paragraph" w:customStyle="1" w:styleId="127">
    <w:name w:val="样式1"/>
    <w:basedOn w:val="1"/>
    <w:qFormat/>
    <w:uiPriority w:val="0"/>
    <w:pPr>
      <w:spacing w:line="288" w:lineRule="auto"/>
      <w:ind w:firstLine="480"/>
    </w:pPr>
    <w:rPr>
      <w:rFonts w:ascii="Times New Roman" w:hAnsi="Times New Roman"/>
      <w:color w:val="000000"/>
      <w:kern w:val="1"/>
      <w:szCs w:val="20"/>
    </w:rPr>
  </w:style>
  <w:style w:type="paragraph" w:customStyle="1" w:styleId="128">
    <w:name w:val="段落1"/>
    <w:basedOn w:val="1"/>
    <w:qFormat/>
    <w:uiPriority w:val="0"/>
    <w:pPr>
      <w:adjustRightInd w:val="0"/>
      <w:spacing w:line="360" w:lineRule="atLeast"/>
      <w:ind w:firstLine="510"/>
    </w:pPr>
    <w:rPr>
      <w:rFonts w:ascii="Times New Roman" w:hAnsi="Times New Roman"/>
      <w:spacing w:val="4"/>
      <w:kern w:val="0"/>
      <w:sz w:val="24"/>
    </w:rPr>
  </w:style>
  <w:style w:type="paragraph" w:customStyle="1" w:styleId="129">
    <w:name w:val="正文00"/>
    <w:basedOn w:val="1"/>
    <w:qFormat/>
    <w:uiPriority w:val="0"/>
    <w:pPr>
      <w:topLinePunct/>
      <w:spacing w:line="360" w:lineRule="auto"/>
      <w:ind w:firstLine="200" w:firstLineChars="200"/>
    </w:pPr>
    <w:rPr>
      <w:kern w:val="24"/>
      <w:sz w:val="24"/>
      <w:szCs w:val="21"/>
    </w:rPr>
  </w:style>
  <w:style w:type="paragraph" w:customStyle="1" w:styleId="130">
    <w:name w:val="表格文字"/>
    <w:basedOn w:val="1"/>
    <w:qFormat/>
    <w:uiPriority w:val="0"/>
    <w:pPr>
      <w:autoSpaceDE/>
      <w:autoSpaceDN/>
      <w:adjustRightInd/>
      <w:spacing w:line="240" w:lineRule="auto"/>
      <w:jc w:val="both"/>
    </w:pPr>
    <w:rPr>
      <w:rFonts w:ascii="Arial" w:hAnsi="Arial" w:eastAsia="仿宋_GB2312"/>
      <w:kern w:val="2"/>
      <w:sz w:val="24"/>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2472</Words>
  <Characters>2556</Characters>
  <Paragraphs>166</Paragraphs>
  <TotalTime>0</TotalTime>
  <ScaleCrop>false</ScaleCrop>
  <LinksUpToDate>false</LinksUpToDate>
  <CharactersWithSpaces>2561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2020-09-17T01:51:00Z</dcterms:created>
  <dc:creator>❀</dc:creator>
  <cp:lastModifiedBy>爱二货的俊秀</cp:lastModifiedBy>
  <cp:lastPrinted>2022-11-04T19:41:00Z</cp:lastPrinted>
  <dcterms:modified xsi:type="dcterms:W3CDTF">2025-12-25T08:16:31Z</dcterms:modified>
  <cp:revision>473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7E04C66931064B8CB3FA5A54CAB22CA0_13</vt:lpwstr>
  </property>
  <property fmtid="{D5CDD505-2E9C-101B-9397-08002B2CF9AE}" pid="4" name="KSOTemplateDocerSaveRecord">
    <vt:lpwstr>eyJoZGlkIjoiMmM4NWYwNmM0YzljNGU2YzE2OTQxM2I0N2ZjYjhkMDAiLCJ1c2VySWQiOiIyOTg1Mjk2ODQifQ==</vt:lpwstr>
  </property>
</Properties>
</file>