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四害消杀及白蚁防治服务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技术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要求</w:t>
      </w:r>
    </w:p>
    <w:p>
      <w:pPr>
        <w:rPr>
          <w:rFonts w:hint="eastAsia" w:ascii="微软雅黑" w:hAnsi="微软雅黑" w:eastAsia="微软雅黑"/>
          <w:b/>
          <w:sz w:val="24"/>
          <w:szCs w:val="24"/>
        </w:rPr>
      </w:pPr>
    </w:p>
    <w:p>
      <w:pPr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一、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防治要求</w:t>
      </w:r>
    </w:p>
    <w:p>
      <w:pPr>
        <w:pStyle w:val="8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1、鼠：鼠密度达到粉迹法3%以下，有鼠洞、鼠粪、鼠咬痕迹的房间不超过2%。</w:t>
      </w:r>
    </w:p>
    <w:p>
      <w:pPr>
        <w:pStyle w:val="8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2、蚊：蚊幼及蛹的阳性率不超过3%，用500ml收集勺采集大中型集水体重的幼蚊及蛹阳性率不超过3%，阳性勺内幼虫及蛹的平均数不超过5只。</w:t>
      </w:r>
    </w:p>
    <w:p>
      <w:pPr>
        <w:pStyle w:val="8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3、蝇：单位有蝇房间数不超过3%，平均每阳性房间不超过3只，幼虫和蛹的检出率不超过3%。</w:t>
      </w:r>
    </w:p>
    <w:p>
      <w:pPr>
        <w:pStyle w:val="8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4、蟑螂：室内有蟑螂成虫或若虫阳性房间不超过3%，有活蟑螂卵鞘房间不超过2%，平均每间房间不超过4只，有蟑螂、粪便、脱皮等蟑迹的房间不超过5%。</w:t>
      </w:r>
    </w:p>
    <w:p>
      <w:pPr>
        <w:pStyle w:val="8"/>
        <w:numPr>
          <w:ilvl w:val="0"/>
          <w:numId w:val="0"/>
        </w:numPr>
        <w:ind w:leftChars="0" w:firstLine="64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5.供应商在本项目实施过程中使用的防治药物应具有以“白蚁”为防治对象的农药三证（农药生产许可证、农药标准、农药登记证）。 严禁使用氯丹、灭蚁灵、毒死蜱等高毒性杀虫药剂。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11"/>
    <w:rsid w:val="002E553E"/>
    <w:rsid w:val="0080261B"/>
    <w:rsid w:val="00B22204"/>
    <w:rsid w:val="00F97911"/>
    <w:rsid w:val="33A469BF"/>
    <w:rsid w:val="40902560"/>
    <w:rsid w:val="4D8F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sdn</Company>
  <Pages>1</Pages>
  <Words>43</Words>
  <Characters>251</Characters>
  <Lines>2</Lines>
  <Paragraphs>1</Paragraphs>
  <TotalTime>12</TotalTime>
  <ScaleCrop>false</ScaleCrop>
  <LinksUpToDate>false</LinksUpToDate>
  <CharactersWithSpaces>293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2022-11-03T07:41:00Z</dcterms:created>
  <dc:creator>sdn</dc:creator>
  <cp:lastModifiedBy>陈奕辉</cp:lastModifiedBy>
  <dcterms:modified xsi:type="dcterms:W3CDTF">2025-12-15T03:19:48Z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6C62592BFD7240708B646A1836E4AA85</vt:lpwstr>
  </property>
</Properties>
</file>