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4" w:tblpY="2500"/>
        <w:tblOverlap w:val="never"/>
        <w:tblW w:w="80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62"/>
        <w:gridCol w:w="2476"/>
        <w:gridCol w:w="1727"/>
        <w:gridCol w:w="1180"/>
      </w:tblGrid>
      <w:tr w14:paraId="69DE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区域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消杀次数/消杀人数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含税单价（元）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5677B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B1层-5层       面积：32594㎡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每月4次消杀/2人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0B3D4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8楼办公区       面积：1383㎡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99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每月4次消杀/2人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7352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佳翔仓储区二期       面积：7280㎡</w:t>
            </w:r>
          </w:p>
        </w:tc>
        <w:tc>
          <w:tcPr>
            <w:tcW w:w="2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每月2次消杀/2人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F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0EB72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合计：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</w:rPr>
            </w:pPr>
          </w:p>
        </w:tc>
      </w:tr>
      <w:tr w14:paraId="14C1C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 w:firstLine="632" w:firstLineChars="300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老鼠药品牌：</w:t>
            </w:r>
          </w:p>
        </w:tc>
      </w:tr>
      <w:tr w14:paraId="0E544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蟑螂药品牌：</w:t>
            </w:r>
          </w:p>
        </w:tc>
      </w:tr>
      <w:tr w14:paraId="6ED1C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蚊子药品牌：</w:t>
            </w:r>
          </w:p>
        </w:tc>
      </w:tr>
      <w:tr w14:paraId="4BC5E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576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苍蝇药品牌：</w:t>
            </w:r>
          </w:p>
        </w:tc>
      </w:tr>
    </w:tbl>
    <w:p w14:paraId="2A88A42B">
      <w:pPr>
        <w:ind w:firstLine="843" w:firstLineChars="3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海旅免税城、办公区及佳翔仓储区四害消杀报价单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744C9"/>
    <w:rsid w:val="3FC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2025-12-02T08:59:57Z</dcterms:created>
  <dc:creator>周洋</dc:creator>
  <cp:lastModifiedBy>WPS_1703207515</cp:lastModifiedBy>
  <dcterms:modified xsi:type="dcterms:W3CDTF">2025-12-02T09:22:29Z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2052-12.1.0.24014</vt:lpwstr>
  </property>
  <property fmtid="{D5CDD505-2E9C-101B-9397-08002B2CF9AE}" pid="3" name="KSOTemplateDocerSaveRecord">
    <vt:lpwstr>eyJoZGlkIjoiOWE5MmY1MjIyODE2OTJkZTQ1NjhjMzM3NDFkNjQ4ZDgiLCJ1c2VySWQiOiIxNTcwNzE1NTg5In0=</vt:lpwstr>
  </property>
  <property fmtid="{D5CDD505-2E9C-101B-9397-08002B2CF9AE}" pid="4" name="ICV">
    <vt:lpwstr>5CE709AC339149BCBF85E2FF9EDC3154_12</vt:lpwstr>
  </property>
</Properties>
</file>