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F59FE">
      <w:pPr>
        <w:tabs>
          <w:tab w:val="left" w:pos="815"/>
        </w:tabs>
        <w:spacing w:before="249" w:beforeLines="80" w:line="360" w:lineRule="auto"/>
        <w:jc w:val="center"/>
        <w:rPr>
          <w:rFonts w:ascii="宋体" w:hAnsi="宋体"/>
          <w:bCs/>
          <w:color w:val="auto"/>
          <w:kern w:val="0"/>
          <w:sz w:val="52"/>
          <w:szCs w:val="52"/>
          <w:highlight w:val="none"/>
        </w:rPr>
      </w:pPr>
    </w:p>
    <w:p w14:paraId="33E22AB9">
      <w:pPr>
        <w:pStyle w:val="14"/>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宋体" w:hAnsi="宋体" w:cs="Times New Roman"/>
          <w:b/>
          <w:bCs w:val="0"/>
          <w:color w:val="auto"/>
          <w:kern w:val="2"/>
          <w:sz w:val="52"/>
          <w:szCs w:val="52"/>
          <w:highlight w:val="none"/>
          <w:lang w:val="en-US" w:eastAsia="zh-CN" w:bidi="ar-SA"/>
        </w:rPr>
      </w:pPr>
      <w:r>
        <w:rPr>
          <w:rFonts w:hint="eastAsia" w:ascii="宋体" w:hAnsi="宋体" w:cs="Times New Roman"/>
          <w:b/>
          <w:bCs w:val="0"/>
          <w:color w:val="auto"/>
          <w:kern w:val="2"/>
          <w:sz w:val="52"/>
          <w:szCs w:val="52"/>
          <w:highlight w:val="none"/>
          <w:lang w:val="en-US" w:eastAsia="zh-CN" w:bidi="ar-SA"/>
        </w:rPr>
        <w:t>华宁县2025年水库及堤防白蚁等害堤动物防治项目</w:t>
      </w:r>
    </w:p>
    <w:p w14:paraId="20464886">
      <w:pPr>
        <w:jc w:val="center"/>
        <w:rPr>
          <w:rFonts w:hint="eastAsia" w:ascii="宋体" w:hAnsi="宋体"/>
          <w:color w:val="auto"/>
          <w:sz w:val="28"/>
          <w:szCs w:val="28"/>
          <w:highlight w:val="none"/>
        </w:rPr>
      </w:pPr>
    </w:p>
    <w:p w14:paraId="5AEA6BFB">
      <w:pPr>
        <w:jc w:val="center"/>
        <w:rPr>
          <w:rFonts w:hint="eastAsia" w:ascii="宋体" w:hAnsi="宋体"/>
          <w:color w:val="auto"/>
          <w:sz w:val="28"/>
          <w:szCs w:val="28"/>
          <w:highlight w:val="none"/>
        </w:rPr>
      </w:pPr>
    </w:p>
    <w:p w14:paraId="1992359B">
      <w:pPr>
        <w:jc w:val="center"/>
        <w:rPr>
          <w:rFonts w:hint="eastAsia" w:ascii="宋体" w:hAnsi="宋体"/>
          <w:color w:val="auto"/>
          <w:sz w:val="28"/>
          <w:szCs w:val="28"/>
          <w:highlight w:val="none"/>
          <w:lang w:eastAsia="zh-CN"/>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YNLB-ZB-2025-1201</w:t>
      </w:r>
    </w:p>
    <w:p w14:paraId="1D6692C5">
      <w:pPr>
        <w:pStyle w:val="14"/>
        <w:rPr>
          <w:color w:val="auto"/>
          <w:highlight w:val="none"/>
        </w:rPr>
      </w:pPr>
    </w:p>
    <w:p w14:paraId="07701115">
      <w:pPr>
        <w:jc w:val="center"/>
        <w:rPr>
          <w:rFonts w:ascii="宋体" w:hAnsi="宋体"/>
          <w:color w:val="auto"/>
          <w:sz w:val="28"/>
          <w:szCs w:val="28"/>
          <w:highlight w:val="none"/>
        </w:rPr>
      </w:pPr>
    </w:p>
    <w:p w14:paraId="3CE53604">
      <w:pPr>
        <w:pStyle w:val="14"/>
        <w:rPr>
          <w:color w:val="auto"/>
          <w:highlight w:val="none"/>
        </w:rPr>
      </w:pPr>
    </w:p>
    <w:p w14:paraId="362644F8">
      <w:pPr>
        <w:pStyle w:val="43"/>
        <w:rPr>
          <w:color w:val="auto"/>
          <w:highlight w:val="none"/>
        </w:rPr>
      </w:pPr>
    </w:p>
    <w:p w14:paraId="5C4A41A1">
      <w:pPr>
        <w:pStyle w:val="66"/>
        <w:ind w:firstLine="480"/>
        <w:rPr>
          <w:b w:val="0"/>
          <w:color w:val="auto"/>
          <w:sz w:val="72"/>
          <w:szCs w:val="72"/>
          <w:highlight w:val="none"/>
        </w:rPr>
      </w:pPr>
      <w:r>
        <w:rPr>
          <w:rFonts w:hint="eastAsia"/>
          <w:b w:val="0"/>
          <w:color w:val="auto"/>
          <w:sz w:val="72"/>
          <w:szCs w:val="72"/>
          <w:highlight w:val="none"/>
        </w:rPr>
        <w:t>询 比 文 件</w:t>
      </w:r>
    </w:p>
    <w:p w14:paraId="6EDFEE4D">
      <w:pPr>
        <w:spacing w:line="360" w:lineRule="auto"/>
        <w:jc w:val="left"/>
        <w:rPr>
          <w:rFonts w:ascii="宋体" w:hAnsi="宋体"/>
          <w:bCs/>
          <w:color w:val="auto"/>
          <w:kern w:val="0"/>
          <w:sz w:val="24"/>
          <w:szCs w:val="24"/>
          <w:highlight w:val="none"/>
        </w:rPr>
      </w:pPr>
    </w:p>
    <w:p w14:paraId="6E671B7E">
      <w:pPr>
        <w:spacing w:line="360" w:lineRule="auto"/>
        <w:jc w:val="left"/>
        <w:rPr>
          <w:rFonts w:ascii="宋体" w:hAnsi="宋体"/>
          <w:bCs/>
          <w:color w:val="auto"/>
          <w:kern w:val="0"/>
          <w:sz w:val="24"/>
          <w:szCs w:val="24"/>
          <w:highlight w:val="none"/>
        </w:rPr>
      </w:pPr>
    </w:p>
    <w:p w14:paraId="39331329">
      <w:pPr>
        <w:spacing w:line="360" w:lineRule="auto"/>
        <w:jc w:val="left"/>
        <w:rPr>
          <w:rFonts w:ascii="宋体" w:hAnsi="宋体"/>
          <w:bCs/>
          <w:color w:val="auto"/>
          <w:kern w:val="0"/>
          <w:sz w:val="24"/>
          <w:szCs w:val="24"/>
          <w:highlight w:val="none"/>
        </w:rPr>
      </w:pPr>
    </w:p>
    <w:p w14:paraId="771B5D72">
      <w:pPr>
        <w:pStyle w:val="43"/>
        <w:rPr>
          <w:rFonts w:ascii="宋体" w:hAnsi="宋体"/>
          <w:bCs/>
          <w:color w:val="auto"/>
          <w:kern w:val="0"/>
          <w:sz w:val="24"/>
          <w:szCs w:val="24"/>
          <w:highlight w:val="none"/>
        </w:rPr>
      </w:pPr>
    </w:p>
    <w:p w14:paraId="5EF067A0">
      <w:pPr>
        <w:rPr>
          <w:color w:val="auto"/>
          <w:highlight w:val="none"/>
        </w:rPr>
      </w:pPr>
    </w:p>
    <w:p w14:paraId="4799AF57">
      <w:pPr>
        <w:spacing w:line="360" w:lineRule="auto"/>
        <w:jc w:val="left"/>
        <w:rPr>
          <w:rFonts w:ascii="宋体" w:hAnsi="宋体"/>
          <w:bCs/>
          <w:color w:val="auto"/>
          <w:kern w:val="0"/>
          <w:sz w:val="24"/>
          <w:szCs w:val="24"/>
          <w:highlight w:val="none"/>
        </w:rPr>
      </w:pPr>
    </w:p>
    <w:p w14:paraId="075FEFE6">
      <w:pPr>
        <w:spacing w:line="360" w:lineRule="auto"/>
        <w:jc w:val="left"/>
        <w:rPr>
          <w:rFonts w:ascii="宋体" w:hAnsi="宋体"/>
          <w:bCs/>
          <w:color w:val="auto"/>
          <w:kern w:val="0"/>
          <w:sz w:val="24"/>
          <w:szCs w:val="24"/>
          <w:highlight w:val="none"/>
        </w:rPr>
      </w:pPr>
    </w:p>
    <w:p w14:paraId="0D0AF385">
      <w:pPr>
        <w:spacing w:line="720" w:lineRule="auto"/>
        <w:jc w:val="left"/>
        <w:rPr>
          <w:rFonts w:ascii="宋体" w:hAnsi="宋体"/>
          <w:bCs/>
          <w:color w:val="auto"/>
          <w:kern w:val="0"/>
          <w:sz w:val="28"/>
          <w:szCs w:val="28"/>
          <w:highlight w:val="none"/>
        </w:rPr>
      </w:pPr>
      <w:r>
        <w:rPr>
          <w:rFonts w:hint="eastAsia" w:ascii="宋体" w:hAnsi="宋体"/>
          <w:bCs/>
          <w:color w:val="auto"/>
          <w:kern w:val="0"/>
          <w:sz w:val="28"/>
          <w:szCs w:val="28"/>
          <w:highlight w:val="none"/>
        </w:rPr>
        <w:t>采购人：</w:t>
      </w:r>
      <w:r>
        <w:rPr>
          <w:rFonts w:hint="eastAsia" w:ascii="宋体" w:hAnsi="宋体"/>
          <w:bCs/>
          <w:color w:val="auto"/>
          <w:kern w:val="0"/>
          <w:sz w:val="28"/>
          <w:szCs w:val="28"/>
          <w:highlight w:val="none"/>
          <w:u w:val="single"/>
          <w:lang w:eastAsia="zh-CN"/>
        </w:rPr>
        <w:t>华宁县水利局</w:t>
      </w:r>
      <w:r>
        <w:rPr>
          <w:rFonts w:hint="eastAsia" w:ascii="宋体" w:hAnsi="宋体"/>
          <w:bCs/>
          <w:color w:val="auto"/>
          <w:kern w:val="0"/>
          <w:sz w:val="28"/>
          <w:szCs w:val="28"/>
          <w:highlight w:val="none"/>
          <w:u w:val="single"/>
        </w:rPr>
        <w:t xml:space="preserve">     </w:t>
      </w:r>
      <w:r>
        <w:rPr>
          <w:rFonts w:ascii="宋体" w:hAnsi="宋体"/>
          <w:bCs/>
          <w:color w:val="auto"/>
          <w:kern w:val="0"/>
          <w:sz w:val="28"/>
          <w:szCs w:val="28"/>
          <w:highlight w:val="none"/>
          <w:u w:val="single"/>
        </w:rPr>
        <w:t xml:space="preserve"> </w:t>
      </w:r>
      <w:r>
        <w:rPr>
          <w:rFonts w:hint="eastAsia" w:ascii="宋体" w:hAnsi="宋体"/>
          <w:bCs/>
          <w:color w:val="auto"/>
          <w:kern w:val="0"/>
          <w:sz w:val="28"/>
          <w:szCs w:val="28"/>
          <w:highlight w:val="none"/>
          <w:u w:val="single"/>
        </w:rPr>
        <w:t xml:space="preserve"> </w:t>
      </w:r>
      <w:r>
        <w:rPr>
          <w:rFonts w:ascii="宋体" w:hAnsi="宋体"/>
          <w:bCs/>
          <w:color w:val="auto"/>
          <w:kern w:val="0"/>
          <w:sz w:val="28"/>
          <w:szCs w:val="28"/>
          <w:highlight w:val="none"/>
          <w:u w:val="single"/>
        </w:rPr>
        <w:t xml:space="preserve"> </w:t>
      </w:r>
      <w:r>
        <w:rPr>
          <w:rFonts w:hint="eastAsia" w:ascii="宋体" w:hAnsi="宋体"/>
          <w:bCs/>
          <w:color w:val="auto"/>
          <w:kern w:val="0"/>
          <w:sz w:val="28"/>
          <w:szCs w:val="28"/>
          <w:highlight w:val="none"/>
          <w:u w:val="single"/>
          <w:lang w:val="en-US" w:eastAsia="zh-CN"/>
        </w:rPr>
        <w:t xml:space="preserve">                   </w:t>
      </w:r>
      <w:r>
        <w:rPr>
          <w:rFonts w:ascii="宋体" w:hAnsi="宋体"/>
          <w:bCs/>
          <w:color w:val="auto"/>
          <w:kern w:val="0"/>
          <w:sz w:val="28"/>
          <w:szCs w:val="28"/>
          <w:highlight w:val="none"/>
          <w:u w:val="single"/>
        </w:rPr>
        <w:t xml:space="preserve"> </w:t>
      </w:r>
      <w:r>
        <w:rPr>
          <w:rFonts w:hint="eastAsia" w:ascii="宋体" w:hAnsi="宋体"/>
          <w:bCs/>
          <w:color w:val="auto"/>
          <w:kern w:val="0"/>
          <w:sz w:val="28"/>
          <w:szCs w:val="28"/>
          <w:highlight w:val="none"/>
          <w:u w:val="single"/>
        </w:rPr>
        <w:t>(盖章)</w:t>
      </w:r>
    </w:p>
    <w:p w14:paraId="57489F95">
      <w:pPr>
        <w:spacing w:line="720" w:lineRule="auto"/>
        <w:jc w:val="left"/>
        <w:rPr>
          <w:rFonts w:ascii="宋体" w:hAnsi="宋体"/>
          <w:bCs/>
          <w:color w:val="auto"/>
          <w:kern w:val="0"/>
          <w:sz w:val="28"/>
          <w:szCs w:val="28"/>
          <w:highlight w:val="none"/>
          <w:u w:val="single"/>
        </w:rPr>
      </w:pPr>
      <w:r>
        <w:rPr>
          <w:rFonts w:hint="eastAsia" w:ascii="宋体" w:hAnsi="宋体"/>
          <w:bCs/>
          <w:color w:val="auto"/>
          <w:kern w:val="0"/>
          <w:sz w:val="28"/>
          <w:szCs w:val="28"/>
          <w:highlight w:val="none"/>
        </w:rPr>
        <w:t>采购代理机构：</w:t>
      </w:r>
      <w:r>
        <w:rPr>
          <w:rFonts w:hint="eastAsia" w:ascii="宋体" w:hAnsi="宋体"/>
          <w:bCs/>
          <w:color w:val="auto"/>
          <w:kern w:val="0"/>
          <w:sz w:val="28"/>
          <w:szCs w:val="28"/>
          <w:highlight w:val="none"/>
          <w:u w:val="single"/>
          <w:lang w:eastAsia="zh-CN"/>
        </w:rPr>
        <w:t>云南蓝邦工程项目管理有限公司</w:t>
      </w:r>
      <w:r>
        <w:rPr>
          <w:rFonts w:hint="eastAsia" w:ascii="宋体" w:hAnsi="宋体"/>
          <w:bCs/>
          <w:color w:val="auto"/>
          <w:kern w:val="0"/>
          <w:sz w:val="28"/>
          <w:szCs w:val="28"/>
          <w:highlight w:val="none"/>
          <w:u w:val="single"/>
        </w:rPr>
        <w:t xml:space="preserve">     </w:t>
      </w:r>
      <w:r>
        <w:rPr>
          <w:rFonts w:hint="eastAsia" w:ascii="宋体" w:hAnsi="宋体"/>
          <w:bCs/>
          <w:color w:val="auto"/>
          <w:kern w:val="0"/>
          <w:sz w:val="28"/>
          <w:szCs w:val="28"/>
          <w:highlight w:val="none"/>
          <w:u w:val="single"/>
          <w:lang w:val="en-US" w:eastAsia="zh-CN"/>
        </w:rPr>
        <w:t xml:space="preserve">  </w:t>
      </w:r>
      <w:r>
        <w:rPr>
          <w:rFonts w:hint="eastAsia" w:ascii="宋体" w:hAnsi="宋体"/>
          <w:bCs/>
          <w:color w:val="auto"/>
          <w:kern w:val="0"/>
          <w:sz w:val="28"/>
          <w:szCs w:val="28"/>
          <w:highlight w:val="none"/>
          <w:u w:val="single"/>
        </w:rPr>
        <w:t>(盖章)</w:t>
      </w:r>
    </w:p>
    <w:p w14:paraId="6DFAD1B6">
      <w:pPr>
        <w:spacing w:line="360" w:lineRule="auto"/>
        <w:jc w:val="left"/>
        <w:rPr>
          <w:rFonts w:ascii="宋体" w:hAnsi="宋体"/>
          <w:bCs/>
          <w:color w:val="auto"/>
          <w:kern w:val="0"/>
          <w:sz w:val="24"/>
          <w:szCs w:val="24"/>
          <w:highlight w:val="none"/>
        </w:rPr>
      </w:pPr>
      <w:r>
        <w:rPr>
          <w:rFonts w:hint="eastAsia" w:ascii="宋体" w:hAnsi="宋体"/>
          <w:bCs/>
          <w:color w:val="auto"/>
          <w:kern w:val="0"/>
          <w:sz w:val="28"/>
          <w:szCs w:val="28"/>
          <w:highlight w:val="none"/>
        </w:rPr>
        <w:t>日期：</w:t>
      </w:r>
      <w:r>
        <w:rPr>
          <w:rFonts w:hint="eastAsia" w:ascii="宋体" w:hAnsi="宋体"/>
          <w:b/>
          <w:bCs w:val="0"/>
          <w:color w:val="auto"/>
          <w:kern w:val="0"/>
          <w:sz w:val="28"/>
          <w:szCs w:val="28"/>
          <w:highlight w:val="none"/>
          <w:u w:val="single"/>
          <w:lang w:eastAsia="zh-CN"/>
        </w:rPr>
        <w:t>202</w:t>
      </w:r>
      <w:r>
        <w:rPr>
          <w:rFonts w:hint="eastAsia" w:ascii="宋体" w:hAnsi="宋体"/>
          <w:b/>
          <w:bCs w:val="0"/>
          <w:color w:val="auto"/>
          <w:kern w:val="0"/>
          <w:sz w:val="28"/>
          <w:szCs w:val="28"/>
          <w:highlight w:val="none"/>
          <w:u w:val="single"/>
          <w:lang w:val="en-US" w:eastAsia="zh-CN"/>
        </w:rPr>
        <w:t>5</w:t>
      </w:r>
      <w:r>
        <w:rPr>
          <w:rFonts w:hint="eastAsia" w:ascii="宋体" w:hAnsi="宋体"/>
          <w:b/>
          <w:bCs w:val="0"/>
          <w:color w:val="auto"/>
          <w:kern w:val="0"/>
          <w:sz w:val="28"/>
          <w:szCs w:val="28"/>
          <w:highlight w:val="none"/>
          <w:u w:val="single"/>
          <w:lang w:eastAsia="zh-CN"/>
        </w:rPr>
        <w:t>年</w:t>
      </w:r>
      <w:r>
        <w:rPr>
          <w:rFonts w:hint="eastAsia" w:ascii="宋体" w:hAnsi="宋体"/>
          <w:b/>
          <w:bCs w:val="0"/>
          <w:color w:val="auto"/>
          <w:kern w:val="0"/>
          <w:sz w:val="28"/>
          <w:szCs w:val="28"/>
          <w:highlight w:val="none"/>
          <w:u w:val="single"/>
          <w:lang w:val="en-US" w:eastAsia="zh-CN"/>
        </w:rPr>
        <w:t>12</w:t>
      </w:r>
      <w:r>
        <w:rPr>
          <w:rFonts w:hint="eastAsia" w:ascii="宋体" w:hAnsi="宋体"/>
          <w:b/>
          <w:bCs w:val="0"/>
          <w:color w:val="auto"/>
          <w:kern w:val="0"/>
          <w:sz w:val="28"/>
          <w:szCs w:val="28"/>
          <w:highlight w:val="none"/>
          <w:u w:val="single"/>
          <w:lang w:eastAsia="zh-CN"/>
        </w:rPr>
        <w:t>月</w:t>
      </w:r>
      <w:r>
        <w:rPr>
          <w:rFonts w:hint="eastAsia" w:ascii="宋体" w:hAnsi="宋体"/>
          <w:b/>
          <w:bCs w:val="0"/>
          <w:color w:val="auto"/>
          <w:kern w:val="0"/>
          <w:sz w:val="28"/>
          <w:szCs w:val="28"/>
          <w:highlight w:val="none"/>
          <w:u w:val="single"/>
          <w:lang w:val="en-US" w:eastAsia="zh-CN"/>
        </w:rPr>
        <w:t>10</w:t>
      </w:r>
      <w:r>
        <w:rPr>
          <w:rFonts w:hint="eastAsia" w:ascii="宋体" w:hAnsi="宋体"/>
          <w:b/>
          <w:bCs w:val="0"/>
          <w:color w:val="auto"/>
          <w:kern w:val="0"/>
          <w:sz w:val="28"/>
          <w:szCs w:val="28"/>
          <w:highlight w:val="none"/>
          <w:u w:val="single"/>
          <w:lang w:eastAsia="zh-CN"/>
        </w:rPr>
        <w:t>日</w:t>
      </w:r>
    </w:p>
    <w:p w14:paraId="708E63D5">
      <w:pPr>
        <w:spacing w:line="360" w:lineRule="auto"/>
        <w:jc w:val="left"/>
        <w:rPr>
          <w:rFonts w:ascii="宋体" w:hAnsi="宋体"/>
          <w:bCs/>
          <w:color w:val="auto"/>
          <w:kern w:val="0"/>
          <w:sz w:val="24"/>
          <w:szCs w:val="24"/>
          <w:highlight w:val="none"/>
        </w:rPr>
      </w:pPr>
    </w:p>
    <w:p w14:paraId="3593AF8C">
      <w:pPr>
        <w:spacing w:line="360" w:lineRule="auto"/>
        <w:jc w:val="left"/>
        <w:rPr>
          <w:rFonts w:ascii="宋体" w:hAnsi="宋体"/>
          <w:bCs/>
          <w:color w:val="auto"/>
          <w:kern w:val="0"/>
          <w:sz w:val="24"/>
          <w:szCs w:val="24"/>
          <w:highlight w:val="none"/>
        </w:rPr>
        <w:sectPr>
          <w:headerReference r:id="rId5" w:type="first"/>
          <w:headerReference r:id="rId3" w:type="default"/>
          <w:footerReference r:id="rId6" w:type="default"/>
          <w:headerReference r:id="rId4" w:type="even"/>
          <w:pgSz w:w="11906" w:h="16838"/>
          <w:pgMar w:top="1134" w:right="1134" w:bottom="1134" w:left="1134" w:header="851" w:footer="992" w:gutter="0"/>
          <w:pgNumType w:start="1"/>
          <w:cols w:space="720" w:num="1"/>
          <w:titlePg/>
          <w:docGrid w:type="lines" w:linePitch="312" w:charSpace="0"/>
        </w:sectPr>
      </w:pPr>
    </w:p>
    <w:p w14:paraId="2206E50E">
      <w:pPr>
        <w:spacing w:before="156" w:beforeLines="50" w:line="480" w:lineRule="auto"/>
        <w:jc w:val="center"/>
        <w:rPr>
          <w:rFonts w:hint="default" w:ascii="宋体" w:hAnsi="宋体" w:eastAsia="宋体"/>
          <w:color w:val="auto"/>
          <w:sz w:val="44"/>
          <w:szCs w:val="44"/>
          <w:highlight w:val="none"/>
          <w:lang w:val="en-US" w:eastAsia="zh-CN"/>
        </w:rPr>
      </w:pPr>
      <w:r>
        <w:rPr>
          <w:rFonts w:hint="eastAsia" w:ascii="宋体" w:hAnsi="宋体"/>
          <w:color w:val="auto"/>
          <w:sz w:val="44"/>
          <w:szCs w:val="44"/>
          <w:highlight w:val="none"/>
        </w:rPr>
        <w:t>目  录</w:t>
      </w:r>
    </w:p>
    <w:p w14:paraId="76F73D07">
      <w:pPr>
        <w:pStyle w:val="29"/>
        <w:tabs>
          <w:tab w:val="right" w:leader="dot" w:pos="9638"/>
        </w:tabs>
        <w:rPr>
          <w:color w:val="auto"/>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 MERGEFORMAT </w:instrText>
      </w:r>
      <w:r>
        <w:rPr>
          <w:rFonts w:ascii="宋体" w:hAnsi="宋体"/>
          <w:color w:val="auto"/>
          <w:sz w:val="24"/>
          <w:szCs w:val="24"/>
          <w:highlight w:val="none"/>
        </w:rPr>
        <w:fldChar w:fldCharType="separate"/>
      </w:r>
      <w:r>
        <w:rPr>
          <w:rFonts w:hint="eastAsia" w:ascii="宋体" w:hAnsi="宋体"/>
          <w:color w:val="auto"/>
          <w:highlight w:val="none"/>
        </w:rPr>
        <w:t>第一章  询比采购公告</w:t>
      </w:r>
      <w:r>
        <w:rPr>
          <w:color w:val="auto"/>
          <w:highlight w:val="none"/>
        </w:rPr>
        <w:tab/>
      </w:r>
      <w:r>
        <w:rPr>
          <w:color w:val="auto"/>
          <w:highlight w:val="none"/>
        </w:rPr>
        <w:fldChar w:fldCharType="begin"/>
      </w:r>
      <w:r>
        <w:rPr>
          <w:color w:val="auto"/>
          <w:highlight w:val="none"/>
        </w:rPr>
        <w:instrText xml:space="preserve"> PAGEREF _Toc31761 \h </w:instrText>
      </w:r>
      <w:r>
        <w:rPr>
          <w:color w:val="auto"/>
          <w:highlight w:val="none"/>
        </w:rPr>
        <w:fldChar w:fldCharType="separate"/>
      </w:r>
      <w:r>
        <w:rPr>
          <w:color w:val="auto"/>
          <w:highlight w:val="none"/>
        </w:rPr>
        <w:t>2</w:t>
      </w:r>
      <w:r>
        <w:rPr>
          <w:color w:val="auto"/>
          <w:highlight w:val="none"/>
        </w:rPr>
        <w:fldChar w:fldCharType="end"/>
      </w:r>
    </w:p>
    <w:p w14:paraId="082DCA7B">
      <w:pPr>
        <w:pStyle w:val="29"/>
        <w:tabs>
          <w:tab w:val="right" w:leader="dot" w:pos="9638"/>
        </w:tabs>
        <w:rPr>
          <w:color w:val="auto"/>
          <w:highlight w:val="none"/>
        </w:rPr>
      </w:pPr>
      <w:r>
        <w:rPr>
          <w:rFonts w:hint="eastAsia" w:ascii="宋体" w:hAnsi="宋体"/>
          <w:color w:val="auto"/>
          <w:highlight w:val="none"/>
        </w:rPr>
        <w:t>第二章  询比须知</w:t>
      </w:r>
      <w:r>
        <w:rPr>
          <w:color w:val="auto"/>
          <w:highlight w:val="none"/>
        </w:rPr>
        <w:tab/>
      </w:r>
      <w:r>
        <w:rPr>
          <w:color w:val="auto"/>
          <w:highlight w:val="none"/>
        </w:rPr>
        <w:fldChar w:fldCharType="begin"/>
      </w:r>
      <w:r>
        <w:rPr>
          <w:color w:val="auto"/>
          <w:highlight w:val="none"/>
        </w:rPr>
        <w:instrText xml:space="preserve"> PAGEREF _Toc11564 \h </w:instrText>
      </w:r>
      <w:r>
        <w:rPr>
          <w:color w:val="auto"/>
          <w:highlight w:val="none"/>
        </w:rPr>
        <w:fldChar w:fldCharType="separate"/>
      </w:r>
      <w:r>
        <w:rPr>
          <w:color w:val="auto"/>
          <w:highlight w:val="none"/>
        </w:rPr>
        <w:t>5</w:t>
      </w:r>
      <w:r>
        <w:rPr>
          <w:color w:val="auto"/>
          <w:highlight w:val="none"/>
        </w:rPr>
        <w:fldChar w:fldCharType="end"/>
      </w:r>
    </w:p>
    <w:p w14:paraId="79D91D14">
      <w:pPr>
        <w:pStyle w:val="17"/>
        <w:tabs>
          <w:tab w:val="right" w:leader="dot" w:pos="9638"/>
        </w:tabs>
        <w:rPr>
          <w:color w:val="auto"/>
          <w:highlight w:val="none"/>
        </w:rPr>
      </w:pPr>
      <w:r>
        <w:rPr>
          <w:rFonts w:hint="eastAsia" w:ascii="宋体" w:hAnsi="宋体"/>
          <w:color w:val="auto"/>
          <w:highlight w:val="none"/>
        </w:rPr>
        <w:t>须知前附表</w:t>
      </w:r>
      <w:r>
        <w:rPr>
          <w:color w:val="auto"/>
          <w:highlight w:val="none"/>
        </w:rPr>
        <w:tab/>
      </w:r>
      <w:r>
        <w:rPr>
          <w:color w:val="auto"/>
          <w:highlight w:val="none"/>
        </w:rPr>
        <w:fldChar w:fldCharType="begin"/>
      </w:r>
      <w:r>
        <w:rPr>
          <w:color w:val="auto"/>
          <w:highlight w:val="none"/>
        </w:rPr>
        <w:instrText xml:space="preserve"> PAGEREF _Toc16389 \h </w:instrText>
      </w:r>
      <w:r>
        <w:rPr>
          <w:color w:val="auto"/>
          <w:highlight w:val="none"/>
        </w:rPr>
        <w:fldChar w:fldCharType="separate"/>
      </w:r>
      <w:r>
        <w:rPr>
          <w:color w:val="auto"/>
          <w:highlight w:val="none"/>
        </w:rPr>
        <w:t>5</w:t>
      </w:r>
      <w:r>
        <w:rPr>
          <w:color w:val="auto"/>
          <w:highlight w:val="none"/>
        </w:rPr>
        <w:fldChar w:fldCharType="end"/>
      </w:r>
    </w:p>
    <w:p w14:paraId="069802B9">
      <w:pPr>
        <w:pStyle w:val="17"/>
        <w:tabs>
          <w:tab w:val="right" w:leader="dot" w:pos="9638"/>
        </w:tabs>
        <w:rPr>
          <w:color w:val="auto"/>
          <w:highlight w:val="none"/>
        </w:rPr>
      </w:pPr>
      <w:r>
        <w:rPr>
          <w:rFonts w:hint="eastAsia" w:ascii="宋体" w:hAnsi="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_Toc19629 \h </w:instrText>
      </w:r>
      <w:r>
        <w:rPr>
          <w:color w:val="auto"/>
          <w:highlight w:val="none"/>
        </w:rPr>
        <w:fldChar w:fldCharType="separate"/>
      </w:r>
      <w:r>
        <w:rPr>
          <w:color w:val="auto"/>
          <w:highlight w:val="none"/>
        </w:rPr>
        <w:t>7</w:t>
      </w:r>
      <w:r>
        <w:rPr>
          <w:color w:val="auto"/>
          <w:highlight w:val="none"/>
        </w:rPr>
        <w:fldChar w:fldCharType="end"/>
      </w:r>
    </w:p>
    <w:p w14:paraId="3FA7D518">
      <w:pPr>
        <w:pStyle w:val="17"/>
        <w:tabs>
          <w:tab w:val="right" w:leader="dot" w:pos="9638"/>
        </w:tabs>
        <w:rPr>
          <w:color w:val="auto"/>
          <w:highlight w:val="none"/>
        </w:rPr>
      </w:pPr>
      <w:r>
        <w:rPr>
          <w:rFonts w:hint="eastAsia" w:ascii="宋体" w:hAnsi="宋体"/>
          <w:color w:val="auto"/>
          <w:highlight w:val="none"/>
        </w:rPr>
        <w:t>二、询比采购文件</w:t>
      </w:r>
      <w:r>
        <w:rPr>
          <w:color w:val="auto"/>
          <w:highlight w:val="none"/>
        </w:rPr>
        <w:tab/>
      </w:r>
      <w:r>
        <w:rPr>
          <w:color w:val="auto"/>
          <w:highlight w:val="none"/>
        </w:rPr>
        <w:fldChar w:fldCharType="begin"/>
      </w:r>
      <w:r>
        <w:rPr>
          <w:color w:val="auto"/>
          <w:highlight w:val="none"/>
        </w:rPr>
        <w:instrText xml:space="preserve"> PAGEREF _Toc28687 \h </w:instrText>
      </w:r>
      <w:r>
        <w:rPr>
          <w:color w:val="auto"/>
          <w:highlight w:val="none"/>
        </w:rPr>
        <w:fldChar w:fldCharType="separate"/>
      </w:r>
      <w:r>
        <w:rPr>
          <w:color w:val="auto"/>
          <w:highlight w:val="none"/>
        </w:rPr>
        <w:t>10</w:t>
      </w:r>
      <w:r>
        <w:rPr>
          <w:color w:val="auto"/>
          <w:highlight w:val="none"/>
        </w:rPr>
        <w:fldChar w:fldCharType="end"/>
      </w:r>
    </w:p>
    <w:p w14:paraId="4472172F">
      <w:pPr>
        <w:pStyle w:val="17"/>
        <w:tabs>
          <w:tab w:val="right" w:leader="dot" w:pos="9638"/>
        </w:tabs>
        <w:rPr>
          <w:color w:val="auto"/>
          <w:highlight w:val="none"/>
        </w:rPr>
      </w:pPr>
      <w:r>
        <w:rPr>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_Toc7943 \h </w:instrText>
      </w:r>
      <w:r>
        <w:rPr>
          <w:color w:val="auto"/>
          <w:highlight w:val="none"/>
        </w:rPr>
        <w:fldChar w:fldCharType="separate"/>
      </w:r>
      <w:r>
        <w:rPr>
          <w:color w:val="auto"/>
          <w:highlight w:val="none"/>
        </w:rPr>
        <w:t>10</w:t>
      </w:r>
      <w:r>
        <w:rPr>
          <w:color w:val="auto"/>
          <w:highlight w:val="none"/>
        </w:rPr>
        <w:fldChar w:fldCharType="end"/>
      </w:r>
    </w:p>
    <w:p w14:paraId="2D46D85F">
      <w:pPr>
        <w:pStyle w:val="17"/>
        <w:tabs>
          <w:tab w:val="right" w:leader="dot" w:pos="9638"/>
        </w:tabs>
        <w:rPr>
          <w:color w:val="auto"/>
          <w:highlight w:val="none"/>
        </w:rPr>
      </w:pPr>
      <w:r>
        <w:rPr>
          <w:rFonts w:hint="eastAsia" w:ascii="宋体" w:hAnsi="宋体"/>
          <w:color w:val="auto"/>
          <w:highlight w:val="none"/>
        </w:rPr>
        <w:t>四、响应文件的提交</w:t>
      </w:r>
      <w:r>
        <w:rPr>
          <w:color w:val="auto"/>
          <w:highlight w:val="none"/>
        </w:rPr>
        <w:tab/>
      </w:r>
      <w:r>
        <w:rPr>
          <w:color w:val="auto"/>
          <w:highlight w:val="none"/>
        </w:rPr>
        <w:fldChar w:fldCharType="begin"/>
      </w:r>
      <w:r>
        <w:rPr>
          <w:color w:val="auto"/>
          <w:highlight w:val="none"/>
        </w:rPr>
        <w:instrText xml:space="preserve"> PAGEREF _Toc10037 \h </w:instrText>
      </w:r>
      <w:r>
        <w:rPr>
          <w:color w:val="auto"/>
          <w:highlight w:val="none"/>
        </w:rPr>
        <w:fldChar w:fldCharType="separate"/>
      </w:r>
      <w:r>
        <w:rPr>
          <w:color w:val="auto"/>
          <w:highlight w:val="none"/>
        </w:rPr>
        <w:t>13</w:t>
      </w:r>
      <w:r>
        <w:rPr>
          <w:color w:val="auto"/>
          <w:highlight w:val="none"/>
        </w:rPr>
        <w:fldChar w:fldCharType="end"/>
      </w:r>
    </w:p>
    <w:p w14:paraId="47DBC309">
      <w:pPr>
        <w:pStyle w:val="17"/>
        <w:tabs>
          <w:tab w:val="right" w:leader="dot" w:pos="9638"/>
        </w:tabs>
        <w:rPr>
          <w:color w:val="auto"/>
          <w:highlight w:val="none"/>
        </w:rPr>
      </w:pPr>
      <w:r>
        <w:rPr>
          <w:rFonts w:hint="eastAsia" w:ascii="宋体" w:hAnsi="宋体"/>
          <w:color w:val="auto"/>
          <w:highlight w:val="none"/>
        </w:rPr>
        <w:t>五、响应文件开启与评审</w:t>
      </w:r>
      <w:r>
        <w:rPr>
          <w:color w:val="auto"/>
          <w:highlight w:val="none"/>
        </w:rPr>
        <w:tab/>
      </w:r>
      <w:r>
        <w:rPr>
          <w:color w:val="auto"/>
          <w:highlight w:val="none"/>
        </w:rPr>
        <w:fldChar w:fldCharType="begin"/>
      </w:r>
      <w:r>
        <w:rPr>
          <w:color w:val="auto"/>
          <w:highlight w:val="none"/>
        </w:rPr>
        <w:instrText xml:space="preserve"> PAGEREF _Toc28180 \h </w:instrText>
      </w:r>
      <w:r>
        <w:rPr>
          <w:color w:val="auto"/>
          <w:highlight w:val="none"/>
        </w:rPr>
        <w:fldChar w:fldCharType="separate"/>
      </w:r>
      <w:r>
        <w:rPr>
          <w:color w:val="auto"/>
          <w:highlight w:val="none"/>
        </w:rPr>
        <w:t>13</w:t>
      </w:r>
      <w:r>
        <w:rPr>
          <w:color w:val="auto"/>
          <w:highlight w:val="none"/>
        </w:rPr>
        <w:fldChar w:fldCharType="end"/>
      </w:r>
    </w:p>
    <w:p w14:paraId="32120F8F">
      <w:pPr>
        <w:pStyle w:val="17"/>
        <w:tabs>
          <w:tab w:val="right" w:leader="dot" w:pos="9638"/>
        </w:tabs>
        <w:rPr>
          <w:color w:val="auto"/>
          <w:highlight w:val="none"/>
        </w:rPr>
      </w:pPr>
      <w:r>
        <w:rPr>
          <w:rFonts w:hint="eastAsia" w:ascii="宋体" w:hAnsi="宋体"/>
          <w:color w:val="auto"/>
          <w:highlight w:val="none"/>
        </w:rPr>
        <w:t>六、成交结果</w:t>
      </w:r>
      <w:r>
        <w:rPr>
          <w:color w:val="auto"/>
          <w:highlight w:val="none"/>
        </w:rPr>
        <w:tab/>
      </w:r>
      <w:r>
        <w:rPr>
          <w:color w:val="auto"/>
          <w:highlight w:val="none"/>
        </w:rPr>
        <w:fldChar w:fldCharType="begin"/>
      </w:r>
      <w:r>
        <w:rPr>
          <w:color w:val="auto"/>
          <w:highlight w:val="none"/>
        </w:rPr>
        <w:instrText xml:space="preserve"> PAGEREF _Toc24368 \h </w:instrText>
      </w:r>
      <w:r>
        <w:rPr>
          <w:color w:val="auto"/>
          <w:highlight w:val="none"/>
        </w:rPr>
        <w:fldChar w:fldCharType="separate"/>
      </w:r>
      <w:r>
        <w:rPr>
          <w:color w:val="auto"/>
          <w:highlight w:val="none"/>
        </w:rPr>
        <w:t>14</w:t>
      </w:r>
      <w:r>
        <w:rPr>
          <w:color w:val="auto"/>
          <w:highlight w:val="none"/>
        </w:rPr>
        <w:fldChar w:fldCharType="end"/>
      </w:r>
    </w:p>
    <w:p w14:paraId="2013A2E6">
      <w:pPr>
        <w:pStyle w:val="29"/>
        <w:tabs>
          <w:tab w:val="right" w:leader="dot" w:pos="9638"/>
        </w:tabs>
        <w:rPr>
          <w:color w:val="auto"/>
          <w:highlight w:val="none"/>
        </w:rPr>
      </w:pPr>
      <w:r>
        <w:rPr>
          <w:rFonts w:hint="eastAsia" w:ascii="宋体" w:hAnsi="宋体"/>
          <w:color w:val="auto"/>
          <w:highlight w:val="none"/>
        </w:rPr>
        <w:t>第三章  评审办法</w:t>
      </w:r>
      <w:r>
        <w:rPr>
          <w:color w:val="auto"/>
          <w:highlight w:val="none"/>
        </w:rPr>
        <w:tab/>
      </w:r>
      <w:r>
        <w:rPr>
          <w:color w:val="auto"/>
          <w:highlight w:val="none"/>
        </w:rPr>
        <w:fldChar w:fldCharType="begin"/>
      </w:r>
      <w:r>
        <w:rPr>
          <w:color w:val="auto"/>
          <w:highlight w:val="none"/>
        </w:rPr>
        <w:instrText xml:space="preserve"> PAGEREF _Toc20199 \h </w:instrText>
      </w:r>
      <w:r>
        <w:rPr>
          <w:color w:val="auto"/>
          <w:highlight w:val="none"/>
        </w:rPr>
        <w:fldChar w:fldCharType="separate"/>
      </w:r>
      <w:r>
        <w:rPr>
          <w:color w:val="auto"/>
          <w:highlight w:val="none"/>
        </w:rPr>
        <w:t>16</w:t>
      </w:r>
      <w:r>
        <w:rPr>
          <w:color w:val="auto"/>
          <w:highlight w:val="none"/>
        </w:rPr>
        <w:fldChar w:fldCharType="end"/>
      </w:r>
    </w:p>
    <w:p w14:paraId="78E6031E">
      <w:pPr>
        <w:pStyle w:val="29"/>
        <w:tabs>
          <w:tab w:val="right" w:leader="dot" w:pos="9638"/>
        </w:tabs>
        <w:rPr>
          <w:color w:val="auto"/>
          <w:highlight w:val="none"/>
        </w:rPr>
      </w:pPr>
      <w:r>
        <w:rPr>
          <w:rFonts w:hint="eastAsia" w:ascii="宋体" w:hAnsi="宋体"/>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_Toc14867 \h </w:instrText>
      </w:r>
      <w:r>
        <w:rPr>
          <w:color w:val="auto"/>
          <w:highlight w:val="none"/>
        </w:rPr>
        <w:fldChar w:fldCharType="separate"/>
      </w:r>
      <w:r>
        <w:rPr>
          <w:color w:val="auto"/>
          <w:highlight w:val="none"/>
        </w:rPr>
        <w:t>21</w:t>
      </w:r>
      <w:r>
        <w:rPr>
          <w:color w:val="auto"/>
          <w:highlight w:val="none"/>
        </w:rPr>
        <w:fldChar w:fldCharType="end"/>
      </w:r>
    </w:p>
    <w:p w14:paraId="19D4AA35">
      <w:pPr>
        <w:pStyle w:val="29"/>
        <w:tabs>
          <w:tab w:val="right" w:leader="dot" w:pos="9638"/>
        </w:tabs>
        <w:rPr>
          <w:color w:val="auto"/>
          <w:highlight w:val="none"/>
        </w:rPr>
      </w:pPr>
      <w:r>
        <w:rPr>
          <w:rFonts w:hint="eastAsia" w:ascii="宋体" w:hAnsi="宋体"/>
          <w:color w:val="auto"/>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_Toc32586 \h </w:instrText>
      </w:r>
      <w:r>
        <w:rPr>
          <w:color w:val="auto"/>
          <w:highlight w:val="none"/>
        </w:rPr>
        <w:fldChar w:fldCharType="separate"/>
      </w:r>
      <w:r>
        <w:rPr>
          <w:color w:val="auto"/>
          <w:highlight w:val="none"/>
        </w:rPr>
        <w:t>21</w:t>
      </w:r>
      <w:r>
        <w:rPr>
          <w:color w:val="auto"/>
          <w:highlight w:val="none"/>
        </w:rPr>
        <w:fldChar w:fldCharType="end"/>
      </w:r>
    </w:p>
    <w:p w14:paraId="0DFE9519">
      <w:pPr>
        <w:pStyle w:val="29"/>
        <w:tabs>
          <w:tab w:val="right" w:leader="dot" w:pos="9638"/>
        </w:tabs>
        <w:rPr>
          <w:color w:val="auto"/>
          <w:highlight w:val="none"/>
        </w:rPr>
      </w:pPr>
      <w:r>
        <w:rPr>
          <w:rFonts w:hint="eastAsia" w:ascii="宋体" w:hAnsi="宋体"/>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_Toc19462 \h </w:instrText>
      </w:r>
      <w:r>
        <w:rPr>
          <w:color w:val="auto"/>
          <w:highlight w:val="none"/>
        </w:rPr>
        <w:fldChar w:fldCharType="separate"/>
      </w:r>
      <w:r>
        <w:rPr>
          <w:color w:val="auto"/>
          <w:highlight w:val="none"/>
        </w:rPr>
        <w:t>29</w:t>
      </w:r>
      <w:r>
        <w:rPr>
          <w:color w:val="auto"/>
          <w:highlight w:val="none"/>
        </w:rPr>
        <w:fldChar w:fldCharType="end"/>
      </w:r>
    </w:p>
    <w:p w14:paraId="0CCCCFB4">
      <w:pPr>
        <w:pStyle w:val="17"/>
        <w:tabs>
          <w:tab w:val="right" w:leader="dot" w:pos="9638"/>
        </w:tabs>
        <w:rPr>
          <w:color w:val="auto"/>
          <w:highlight w:val="none"/>
        </w:rPr>
      </w:pPr>
      <w:r>
        <w:rPr>
          <w:rFonts w:hint="eastAsia" w:ascii="宋体" w:hAnsi="宋体"/>
          <w:color w:val="auto"/>
          <w:highlight w:val="none"/>
        </w:rPr>
        <w:t>一、报价一览表</w:t>
      </w:r>
      <w:r>
        <w:rPr>
          <w:color w:val="auto"/>
          <w:highlight w:val="none"/>
        </w:rPr>
        <w:tab/>
      </w:r>
      <w:r>
        <w:rPr>
          <w:color w:val="auto"/>
          <w:highlight w:val="none"/>
        </w:rPr>
        <w:fldChar w:fldCharType="begin"/>
      </w:r>
      <w:r>
        <w:rPr>
          <w:color w:val="auto"/>
          <w:highlight w:val="none"/>
        </w:rPr>
        <w:instrText xml:space="preserve"> PAGEREF _Toc25784 \h </w:instrText>
      </w:r>
      <w:r>
        <w:rPr>
          <w:color w:val="auto"/>
          <w:highlight w:val="none"/>
        </w:rPr>
        <w:fldChar w:fldCharType="separate"/>
      </w:r>
      <w:r>
        <w:rPr>
          <w:color w:val="auto"/>
          <w:highlight w:val="none"/>
        </w:rPr>
        <w:t>32</w:t>
      </w:r>
      <w:r>
        <w:rPr>
          <w:color w:val="auto"/>
          <w:highlight w:val="none"/>
        </w:rPr>
        <w:fldChar w:fldCharType="end"/>
      </w:r>
    </w:p>
    <w:p w14:paraId="2B79285E">
      <w:pPr>
        <w:pStyle w:val="17"/>
        <w:tabs>
          <w:tab w:val="right" w:leader="dot" w:pos="9638"/>
        </w:tabs>
        <w:rPr>
          <w:color w:val="auto"/>
          <w:highlight w:val="none"/>
        </w:rPr>
      </w:pPr>
      <w:r>
        <w:rPr>
          <w:rFonts w:hint="eastAsia" w:ascii="宋体" w:hAnsi="宋体"/>
          <w:color w:val="auto"/>
          <w:highlight w:val="none"/>
        </w:rPr>
        <w:t>二、询比函部分格式</w:t>
      </w:r>
      <w:r>
        <w:rPr>
          <w:color w:val="auto"/>
          <w:highlight w:val="none"/>
        </w:rPr>
        <w:tab/>
      </w:r>
      <w:r>
        <w:rPr>
          <w:color w:val="auto"/>
          <w:highlight w:val="none"/>
        </w:rPr>
        <w:fldChar w:fldCharType="begin"/>
      </w:r>
      <w:r>
        <w:rPr>
          <w:color w:val="auto"/>
          <w:highlight w:val="none"/>
        </w:rPr>
        <w:instrText xml:space="preserve"> PAGEREF _Toc11916 \h </w:instrText>
      </w:r>
      <w:r>
        <w:rPr>
          <w:color w:val="auto"/>
          <w:highlight w:val="none"/>
        </w:rPr>
        <w:fldChar w:fldCharType="separate"/>
      </w:r>
      <w:r>
        <w:rPr>
          <w:color w:val="auto"/>
          <w:highlight w:val="none"/>
        </w:rPr>
        <w:t>33</w:t>
      </w:r>
      <w:r>
        <w:rPr>
          <w:color w:val="auto"/>
          <w:highlight w:val="none"/>
        </w:rPr>
        <w:fldChar w:fldCharType="end"/>
      </w:r>
    </w:p>
    <w:p w14:paraId="20C2A833">
      <w:pPr>
        <w:pStyle w:val="17"/>
        <w:tabs>
          <w:tab w:val="right" w:leader="dot" w:pos="9638"/>
        </w:tabs>
        <w:rPr>
          <w:color w:val="auto"/>
          <w:highlight w:val="none"/>
        </w:rPr>
      </w:pPr>
      <w:r>
        <w:rPr>
          <w:rFonts w:hint="eastAsia" w:ascii="宋体" w:hAnsi="宋体"/>
          <w:color w:val="auto"/>
          <w:highlight w:val="none"/>
        </w:rPr>
        <w:t>三、竞标报价部分</w:t>
      </w:r>
      <w:r>
        <w:rPr>
          <w:color w:val="auto"/>
          <w:highlight w:val="none"/>
        </w:rPr>
        <w:tab/>
      </w:r>
      <w:r>
        <w:rPr>
          <w:color w:val="auto"/>
          <w:highlight w:val="none"/>
        </w:rPr>
        <w:fldChar w:fldCharType="begin"/>
      </w:r>
      <w:r>
        <w:rPr>
          <w:color w:val="auto"/>
          <w:highlight w:val="none"/>
        </w:rPr>
        <w:instrText xml:space="preserve"> PAGEREF _Toc24388 \h </w:instrText>
      </w:r>
      <w:r>
        <w:rPr>
          <w:color w:val="auto"/>
          <w:highlight w:val="none"/>
        </w:rPr>
        <w:fldChar w:fldCharType="separate"/>
      </w:r>
      <w:r>
        <w:rPr>
          <w:color w:val="auto"/>
          <w:highlight w:val="none"/>
        </w:rPr>
        <w:t>35</w:t>
      </w:r>
      <w:r>
        <w:rPr>
          <w:color w:val="auto"/>
          <w:highlight w:val="none"/>
        </w:rPr>
        <w:fldChar w:fldCharType="end"/>
      </w:r>
    </w:p>
    <w:p w14:paraId="577F8DC7">
      <w:pPr>
        <w:pStyle w:val="17"/>
        <w:tabs>
          <w:tab w:val="right" w:leader="dot" w:pos="9638"/>
        </w:tabs>
        <w:rPr>
          <w:color w:val="auto"/>
          <w:highlight w:val="none"/>
        </w:rPr>
      </w:pPr>
      <w:r>
        <w:rPr>
          <w:rFonts w:hint="eastAsia" w:ascii="宋体" w:hAnsi="宋体"/>
          <w:color w:val="auto"/>
          <w:highlight w:val="none"/>
        </w:rPr>
        <w:t>四、响应文件技术部分格式</w:t>
      </w:r>
      <w:r>
        <w:rPr>
          <w:color w:val="auto"/>
          <w:highlight w:val="none"/>
        </w:rPr>
        <w:tab/>
      </w:r>
      <w:r>
        <w:rPr>
          <w:color w:val="auto"/>
          <w:highlight w:val="none"/>
        </w:rPr>
        <w:fldChar w:fldCharType="begin"/>
      </w:r>
      <w:r>
        <w:rPr>
          <w:color w:val="auto"/>
          <w:highlight w:val="none"/>
        </w:rPr>
        <w:instrText xml:space="preserve"> PAGEREF _Toc1203 \h </w:instrText>
      </w:r>
      <w:r>
        <w:rPr>
          <w:color w:val="auto"/>
          <w:highlight w:val="none"/>
        </w:rPr>
        <w:fldChar w:fldCharType="separate"/>
      </w:r>
      <w:r>
        <w:rPr>
          <w:color w:val="auto"/>
          <w:highlight w:val="none"/>
        </w:rPr>
        <w:t>34</w:t>
      </w:r>
      <w:r>
        <w:rPr>
          <w:color w:val="auto"/>
          <w:highlight w:val="none"/>
        </w:rPr>
        <w:fldChar w:fldCharType="end"/>
      </w:r>
    </w:p>
    <w:p w14:paraId="1ADCDD49">
      <w:pPr>
        <w:pStyle w:val="17"/>
        <w:tabs>
          <w:tab w:val="right" w:leader="dot" w:pos="9638"/>
        </w:tabs>
        <w:rPr>
          <w:color w:val="auto"/>
          <w:highlight w:val="none"/>
        </w:rPr>
      </w:pPr>
      <w:r>
        <w:rPr>
          <w:rFonts w:hint="eastAsia" w:ascii="宋体" w:hAnsi="宋体"/>
          <w:color w:val="auto"/>
          <w:highlight w:val="none"/>
        </w:rPr>
        <w:t>五、相关资料</w:t>
      </w:r>
      <w:r>
        <w:rPr>
          <w:color w:val="auto"/>
          <w:highlight w:val="none"/>
        </w:rPr>
        <w:tab/>
      </w:r>
      <w:r>
        <w:rPr>
          <w:color w:val="auto"/>
          <w:highlight w:val="none"/>
        </w:rPr>
        <w:fldChar w:fldCharType="begin"/>
      </w:r>
      <w:r>
        <w:rPr>
          <w:color w:val="auto"/>
          <w:highlight w:val="none"/>
        </w:rPr>
        <w:instrText xml:space="preserve"> PAGEREF _Toc1809 \h </w:instrText>
      </w:r>
      <w:r>
        <w:rPr>
          <w:color w:val="auto"/>
          <w:highlight w:val="none"/>
        </w:rPr>
        <w:fldChar w:fldCharType="separate"/>
      </w:r>
      <w:r>
        <w:rPr>
          <w:color w:val="auto"/>
          <w:highlight w:val="none"/>
        </w:rPr>
        <w:t>42</w:t>
      </w:r>
      <w:r>
        <w:rPr>
          <w:color w:val="auto"/>
          <w:highlight w:val="none"/>
        </w:rPr>
        <w:fldChar w:fldCharType="end"/>
      </w:r>
    </w:p>
    <w:p w14:paraId="0C2CAEF1">
      <w:pPr>
        <w:rPr>
          <w:color w:val="auto"/>
          <w:highlight w:val="none"/>
        </w:rPr>
      </w:pPr>
    </w:p>
    <w:p w14:paraId="5801FFAA">
      <w:pPr>
        <w:pStyle w:val="43"/>
        <w:rPr>
          <w:color w:val="auto"/>
          <w:highlight w:val="none"/>
        </w:rPr>
      </w:pPr>
    </w:p>
    <w:p w14:paraId="45F7740B">
      <w:pPr>
        <w:rPr>
          <w:color w:val="auto"/>
          <w:highlight w:val="none"/>
        </w:rPr>
      </w:pPr>
    </w:p>
    <w:p w14:paraId="63EC632E">
      <w:pPr>
        <w:pStyle w:val="43"/>
        <w:rPr>
          <w:color w:val="auto"/>
          <w:highlight w:val="none"/>
        </w:rPr>
      </w:pPr>
    </w:p>
    <w:p w14:paraId="2C1B9C3F">
      <w:pPr>
        <w:rPr>
          <w:color w:val="auto"/>
          <w:highlight w:val="none"/>
        </w:rPr>
      </w:pPr>
    </w:p>
    <w:p w14:paraId="69A463A4">
      <w:pPr>
        <w:pStyle w:val="43"/>
        <w:rPr>
          <w:color w:val="auto"/>
          <w:highlight w:val="none"/>
        </w:rPr>
      </w:pPr>
    </w:p>
    <w:p w14:paraId="12B2ACFC">
      <w:pPr>
        <w:rPr>
          <w:color w:val="auto"/>
          <w:highlight w:val="none"/>
        </w:rPr>
      </w:pPr>
    </w:p>
    <w:p w14:paraId="1AF786B4">
      <w:pPr>
        <w:pStyle w:val="43"/>
        <w:rPr>
          <w:color w:val="auto"/>
          <w:highlight w:val="none"/>
        </w:rPr>
      </w:pPr>
    </w:p>
    <w:p w14:paraId="6D5F2E0B">
      <w:pPr>
        <w:rPr>
          <w:color w:val="auto"/>
          <w:highlight w:val="none"/>
        </w:rPr>
      </w:pPr>
    </w:p>
    <w:p w14:paraId="0FF6FB21">
      <w:pPr>
        <w:pStyle w:val="43"/>
        <w:rPr>
          <w:color w:val="auto"/>
          <w:highlight w:val="none"/>
        </w:rPr>
      </w:pPr>
    </w:p>
    <w:p w14:paraId="06078B1A">
      <w:pPr>
        <w:pStyle w:val="4"/>
        <w:spacing w:before="0" w:after="0" w:line="360" w:lineRule="auto"/>
        <w:jc w:val="center"/>
        <w:rPr>
          <w:rFonts w:ascii="宋体" w:hAnsi="宋体" w:eastAsia="宋体"/>
          <w:color w:val="auto"/>
          <w:szCs w:val="24"/>
          <w:highlight w:val="none"/>
        </w:rPr>
        <w:sectPr>
          <w:headerReference r:id="rId7" w:type="first"/>
          <w:footerReference r:id="rId9" w:type="first"/>
          <w:footerReference r:id="rId8" w:type="default"/>
          <w:pgSz w:w="11906" w:h="16838"/>
          <w:pgMar w:top="1134" w:right="1134" w:bottom="1134" w:left="1134" w:header="851" w:footer="907" w:gutter="0"/>
          <w:pgNumType w:fmt="decimal" w:start="1"/>
          <w:cols w:space="720" w:num="1"/>
          <w:titlePg/>
          <w:docGrid w:type="lines" w:linePitch="312" w:charSpace="0"/>
        </w:sectPr>
      </w:pPr>
      <w:r>
        <w:rPr>
          <w:rFonts w:ascii="宋体" w:hAnsi="宋体" w:eastAsia="宋体"/>
          <w:color w:val="auto"/>
          <w:szCs w:val="24"/>
          <w:highlight w:val="none"/>
        </w:rPr>
        <w:fldChar w:fldCharType="end"/>
      </w:r>
      <w:bookmarkStart w:id="0" w:name="_Toc234057356"/>
      <w:bookmarkStart w:id="1" w:name="_Toc202173300"/>
      <w:bookmarkStart w:id="2" w:name="_Toc31761"/>
    </w:p>
    <w:p w14:paraId="3BC40043">
      <w:pPr>
        <w:pStyle w:val="4"/>
        <w:spacing w:before="0" w:after="0" w:line="360" w:lineRule="auto"/>
        <w:jc w:val="center"/>
        <w:rPr>
          <w:rFonts w:ascii="宋体" w:hAnsi="宋体" w:eastAsia="宋体"/>
          <w:b w:val="0"/>
          <w:color w:val="auto"/>
          <w:highlight w:val="none"/>
          <w:lang w:val="en-US"/>
        </w:rPr>
      </w:pPr>
      <w:r>
        <w:rPr>
          <w:rFonts w:hint="eastAsia" w:ascii="宋体" w:hAnsi="宋体" w:eastAsia="宋体"/>
          <w:b w:val="0"/>
          <w:color w:val="auto"/>
          <w:highlight w:val="none"/>
        </w:rPr>
        <w:t xml:space="preserve">第一章  </w:t>
      </w:r>
      <w:bookmarkEnd w:id="0"/>
      <w:bookmarkEnd w:id="1"/>
      <w:bookmarkStart w:id="3" w:name="_Hlk23149401"/>
      <w:bookmarkStart w:id="4" w:name="_Toc280658074"/>
      <w:bookmarkStart w:id="5" w:name="_Toc234057357"/>
      <w:bookmarkStart w:id="6" w:name="_Toc202173301"/>
      <w:r>
        <w:rPr>
          <w:rFonts w:hint="eastAsia" w:ascii="宋体" w:hAnsi="宋体" w:eastAsia="宋体"/>
          <w:b w:val="0"/>
          <w:color w:val="auto"/>
          <w:highlight w:val="none"/>
          <w:lang w:val="en-US"/>
        </w:rPr>
        <w:t>询比采购公告</w:t>
      </w:r>
      <w:bookmarkEnd w:id="2"/>
    </w:p>
    <w:bookmarkEnd w:id="3"/>
    <w:p w14:paraId="43DD3282">
      <w:pPr>
        <w:spacing w:line="288" w:lineRule="auto"/>
        <w:rPr>
          <w:rFonts w:ascii="宋体" w:hAnsi="宋体"/>
          <w:bCs/>
          <w:color w:val="auto"/>
          <w:sz w:val="24"/>
          <w:szCs w:val="24"/>
          <w:highlight w:val="none"/>
        </w:rPr>
      </w:pPr>
    </w:p>
    <w:p w14:paraId="7A1DB0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
          <w:bCs w:val="0"/>
          <w:color w:val="auto"/>
          <w:sz w:val="24"/>
          <w:szCs w:val="24"/>
          <w:highlight w:val="none"/>
        </w:rPr>
      </w:pPr>
      <w:r>
        <w:rPr>
          <w:rFonts w:ascii="宋体" w:hAnsi="宋体"/>
          <w:b/>
          <w:color w:val="auto"/>
          <w:kern w:val="0"/>
          <w:sz w:val="24"/>
          <w:szCs w:val="24"/>
          <w:highlight w:val="none"/>
        </w:rPr>
        <mc:AlternateContent>
          <mc:Choice Requires="wps">
            <w:drawing>
              <wp:inline distT="0" distB="0" distL="0" distR="0">
                <wp:extent cx="6268085" cy="1551305"/>
                <wp:effectExtent l="4445" t="5080" r="13970" b="5715"/>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68085" cy="1551305"/>
                        </a:xfrm>
                        <a:prstGeom prst="rect">
                          <a:avLst/>
                        </a:prstGeom>
                        <a:solidFill>
                          <a:srgbClr val="FFFFFF"/>
                        </a:solidFill>
                        <a:ln w="9525">
                          <a:solidFill>
                            <a:srgbClr val="000000"/>
                          </a:solidFill>
                          <a:miter lim="800000"/>
                        </a:ln>
                      </wps:spPr>
                      <wps:txbx>
                        <w:txbxContent>
                          <w:p w14:paraId="584C0339">
                            <w:pPr>
                              <w:snapToGrid w:val="0"/>
                              <w:spacing w:line="360" w:lineRule="auto"/>
                              <w:ind w:firstLine="482" w:firstLineChars="200"/>
                              <w:contextualSpacing/>
                              <w:rPr>
                                <w:rFonts w:ascii="宋体" w:hAnsi="宋体"/>
                                <w:b/>
                                <w:color w:val="000000" w:themeColor="text1"/>
                                <w:sz w:val="24"/>
                                <w:szCs w:val="24"/>
                                <w14:shadow w14:blurRad="0" w14:dist="0" w14:dir="0" w14:sx="0" w14:sy="0" w14:kx="0" w14:ky="0" w14:algn="none">
                                  <w14:srgbClr w14:val="000000"/>
                                </w14:shadow>
                                <w14:textFill>
                                  <w14:solidFill>
                                    <w14:schemeClr w14:val="tx1"/>
                                  </w14:solidFill>
                                </w14:textFill>
                              </w:rPr>
                            </w:pPr>
                            <w:r>
                              <w:rPr>
                                <w:rFonts w:hint="eastAsia" w:ascii="宋体" w:hAnsi="宋体"/>
                                <w:b/>
                                <w:color w:val="000000" w:themeColor="text1"/>
                                <w:sz w:val="24"/>
                                <w:szCs w:val="24"/>
                                <w:lang w:val="en-US" w:eastAsia="zh-CN"/>
                                <w14:shadow w14:blurRad="0" w14:dist="0" w14:dir="0" w14:sx="0" w14:sy="0" w14:kx="0" w14:ky="0" w14:algn="none">
                                  <w14:srgbClr w14:val="000000"/>
                                </w14:shadow>
                                <w14:textFill>
                                  <w14:solidFill>
                                    <w14:schemeClr w14:val="tx1"/>
                                  </w14:solidFill>
                                </w14:textFill>
                              </w:rPr>
                              <w:t>一、</w:t>
                            </w:r>
                            <w:r>
                              <w:rPr>
                                <w:rFonts w:hint="eastAsia" w:ascii="宋体" w:hAnsi="宋体"/>
                                <w:b/>
                                <w:color w:val="000000" w:themeColor="text1"/>
                                <w:sz w:val="24"/>
                                <w:szCs w:val="24"/>
                                <w14:shadow w14:blurRad="0" w14:dist="0" w14:dir="0" w14:sx="0" w14:sy="0" w14:kx="0" w14:ky="0" w14:algn="none">
                                  <w14:srgbClr w14:val="000000"/>
                                </w14:shadow>
                                <w14:textFill>
                                  <w14:solidFill>
                                    <w14:schemeClr w14:val="tx1"/>
                                  </w14:solidFill>
                                </w14:textFill>
                              </w:rPr>
                              <w:t>项目概况</w:t>
                            </w:r>
                          </w:p>
                          <w:p w14:paraId="4E02EAA7">
                            <w:pPr>
                              <w:snapToGrid w:val="0"/>
                              <w:spacing w:line="360" w:lineRule="auto"/>
                              <w:ind w:firstLine="480" w:firstLineChars="200"/>
                              <w:contextualSpacing/>
                              <w:rPr>
                                <w:rFonts w:ascii="宋体" w:hAnsi="宋体"/>
                                <w:bCs/>
                                <w:color w:val="000000" w:themeColor="text1"/>
                                <w:sz w:val="24"/>
                                <w:szCs w:val="24"/>
                                <w14:shadow w14:blurRad="0" w14:dist="0" w14:dir="0" w14:sx="0" w14:sy="0" w14:kx="0" w14:ky="0" w14:algn="none">
                                  <w14:srgbClr w14:val="000000"/>
                                </w14:shadow>
                                <w14:textFill>
                                  <w14:solidFill>
                                    <w14:schemeClr w14:val="tx1"/>
                                  </w14:solidFill>
                                </w14:textFill>
                              </w:rPr>
                            </w:pPr>
                            <w:r>
                              <w:rPr>
                                <w:rFonts w:hint="eastAsia" w:ascii="宋体" w:hAnsi="宋体"/>
                                <w:bCs/>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华宁县2025年水库及堤防白蚁等害堤动物防治项目</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的潜在供应商应在玉溪市限额标准以下市场（https://cg.zbj.com/）网站获取采购文件，并于</w:t>
                            </w:r>
                            <w:r>
                              <w:rPr>
                                <w:rFonts w:hint="eastAsia" w:ascii="宋体" w:hAnsi="宋体"/>
                                <w:b/>
                                <w:bCs w:val="0"/>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202</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5</w:t>
                            </w:r>
                            <w:r>
                              <w:rPr>
                                <w:rFonts w:hint="eastAsia" w:ascii="宋体" w:hAnsi="宋体"/>
                                <w:b/>
                                <w:bCs w:val="0"/>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年</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12</w:t>
                            </w:r>
                            <w:r>
                              <w:rPr>
                                <w:rFonts w:hint="eastAsia" w:ascii="宋体" w:hAnsi="宋体"/>
                                <w:b/>
                                <w:bCs w:val="0"/>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月</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16</w:t>
                            </w:r>
                            <w:r>
                              <w:rPr>
                                <w:rFonts w:hint="eastAsia" w:ascii="宋体" w:hAnsi="宋体"/>
                                <w:b/>
                                <w:bCs w:val="0"/>
                                <w:color w:val="000000" w:themeColor="text1"/>
                                <w:sz w:val="24"/>
                                <w:szCs w:val="24"/>
                                <w:highlight w:val="none"/>
                                <w14:shadow w14:blurRad="0" w14:dist="0" w14:dir="0" w14:sx="0" w14:sy="0" w14:kx="0" w14:ky="0" w14:algn="none">
                                  <w14:srgbClr w14:val="000000"/>
                                </w14:shadow>
                                <w14:textFill>
                                  <w14:solidFill>
                                    <w14:schemeClr w14:val="tx1"/>
                                  </w14:solidFill>
                                </w14:textFill>
                              </w:rPr>
                              <w:t>日</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15</w:t>
                            </w:r>
                            <w:r>
                              <w:rPr>
                                <w:rFonts w:hint="eastAsia" w:ascii="宋体" w:hAnsi="宋体"/>
                                <w:b/>
                                <w:bCs w:val="0"/>
                                <w:color w:val="000000" w:themeColor="text1"/>
                                <w:sz w:val="24"/>
                                <w:szCs w:val="24"/>
                                <w:highlight w:val="none"/>
                                <w14:shadow w14:blurRad="0" w14:dist="0" w14:dir="0" w14:sx="0" w14:sy="0" w14:kx="0" w14:ky="0" w14:algn="none">
                                  <w14:srgbClr w14:val="000000"/>
                                </w14:shadow>
                                <w14:textFill>
                                  <w14:solidFill>
                                    <w14:schemeClr w14:val="tx1"/>
                                  </w14:solidFill>
                                </w14:textFill>
                              </w:rPr>
                              <w:t>时</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00</w:t>
                            </w:r>
                            <w:r>
                              <w:rPr>
                                <w:rFonts w:hint="eastAsia" w:ascii="宋体" w:hAnsi="宋体"/>
                                <w:b/>
                                <w:bCs w:val="0"/>
                                <w:color w:val="000000" w:themeColor="text1"/>
                                <w:sz w:val="24"/>
                                <w:szCs w:val="24"/>
                                <w:highlight w:val="none"/>
                                <w14:shadow w14:blurRad="0" w14:dist="0" w14:dir="0" w14:sx="0" w14:sy="0" w14:kx="0" w14:ky="0" w14:algn="none">
                                  <w14:srgbClr w14:val="000000"/>
                                </w14:shadow>
                                <w14:textFill>
                                  <w14:solidFill>
                                    <w14:schemeClr w14:val="tx1"/>
                                  </w14:solidFill>
                                </w14:textFill>
                              </w:rPr>
                              <w:t>分</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（北京时间）前</w:t>
                            </w:r>
                            <w:r>
                              <w:rPr>
                                <w:rFonts w:hint="eastAsia" w:ascii="宋体" w:hAnsi="宋体"/>
                                <w:bCs/>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在</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玉溪市限额标准以下市场（https://cg.zbj.com/）网站</w:t>
                            </w:r>
                            <w:r>
                              <w:rPr>
                                <w:rFonts w:hint="eastAsia" w:ascii="宋体" w:hAnsi="宋体"/>
                                <w:bCs/>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w:t>
                            </w:r>
                            <w:r>
                              <w:rPr>
                                <w:rFonts w:hint="eastAsia" w:ascii="宋体" w:hAnsi="宋体"/>
                                <w:bCs/>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云南蓝邦工程项目管理有限公司会议室</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提</w:t>
                            </w:r>
                            <w:r>
                              <w:rPr>
                                <w:rFonts w:hint="eastAsia" w:ascii="宋体" w:hAnsi="宋体"/>
                                <w:bCs/>
                                <w:color w:val="000000" w:themeColor="text1"/>
                                <w:sz w:val="24"/>
                                <w:szCs w:val="24"/>
                                <w14:shadow w14:blurRad="0" w14:dist="0" w14:dir="0" w14:sx="0" w14:sy="0" w14:kx="0" w14:ky="0" w14:algn="none">
                                  <w14:srgbClr w14:val="000000"/>
                                </w14:shadow>
                                <w14:textFill>
                                  <w14:solidFill>
                                    <w14:schemeClr w14:val="tx1"/>
                                  </w14:solidFill>
                                </w14:textFill>
                              </w:rPr>
                              <w:t>交响应文件。</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22.15pt;width:493.55pt;" fillcolor="#FFFFFF" filled="t" stroked="t" coordsize="21600,21600" o:gfxdata="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HSmQXWAAAABQEAAA8AAAAAAAAAAQAgAAAAIgAAAGRycy9k&#10;b3ducmV2LnhtbFBLAQIUABQAAAAIAIdO4kAN7FiyPQIAAH4EAAAOAAAAAAAAAAEAIAAAACUBAABk&#10;cnMvZTJvRG9jLnhtbFBLBQYAAAAABgAGAFkBAADUBQAAAAA=&#10;">
                <v:fill on="t" focussize="0,0"/>
                <v:stroke color="#000000" miterlimit="8" joinstyle="miter"/>
                <v:imagedata o:title=""/>
                <o:lock v:ext="edit" aspectratio="f"/>
                <v:textbox>
                  <w:txbxContent>
                    <w:p w14:paraId="584C0339">
                      <w:pPr>
                        <w:snapToGrid w:val="0"/>
                        <w:spacing w:line="360" w:lineRule="auto"/>
                        <w:ind w:firstLine="482" w:firstLineChars="200"/>
                        <w:contextualSpacing/>
                        <w:rPr>
                          <w:rFonts w:ascii="宋体" w:hAnsi="宋体"/>
                          <w:b/>
                          <w:color w:val="000000" w:themeColor="text1"/>
                          <w:sz w:val="24"/>
                          <w:szCs w:val="24"/>
                          <w14:shadow w14:blurRad="0" w14:dist="0" w14:dir="0" w14:sx="0" w14:sy="0" w14:kx="0" w14:ky="0" w14:algn="none">
                            <w14:srgbClr w14:val="000000"/>
                          </w14:shadow>
                          <w14:textFill>
                            <w14:solidFill>
                              <w14:schemeClr w14:val="tx1"/>
                            </w14:solidFill>
                          </w14:textFill>
                        </w:rPr>
                      </w:pPr>
                      <w:r>
                        <w:rPr>
                          <w:rFonts w:hint="eastAsia" w:ascii="宋体" w:hAnsi="宋体"/>
                          <w:b/>
                          <w:color w:val="000000" w:themeColor="text1"/>
                          <w:sz w:val="24"/>
                          <w:szCs w:val="24"/>
                          <w:lang w:val="en-US" w:eastAsia="zh-CN"/>
                          <w14:shadow w14:blurRad="0" w14:dist="0" w14:dir="0" w14:sx="0" w14:sy="0" w14:kx="0" w14:ky="0" w14:algn="none">
                            <w14:srgbClr w14:val="000000"/>
                          </w14:shadow>
                          <w14:textFill>
                            <w14:solidFill>
                              <w14:schemeClr w14:val="tx1"/>
                            </w14:solidFill>
                          </w14:textFill>
                        </w:rPr>
                        <w:t>一、</w:t>
                      </w:r>
                      <w:r>
                        <w:rPr>
                          <w:rFonts w:hint="eastAsia" w:ascii="宋体" w:hAnsi="宋体"/>
                          <w:b/>
                          <w:color w:val="000000" w:themeColor="text1"/>
                          <w:sz w:val="24"/>
                          <w:szCs w:val="24"/>
                          <w14:shadow w14:blurRad="0" w14:dist="0" w14:dir="0" w14:sx="0" w14:sy="0" w14:kx="0" w14:ky="0" w14:algn="none">
                            <w14:srgbClr w14:val="000000"/>
                          </w14:shadow>
                          <w14:textFill>
                            <w14:solidFill>
                              <w14:schemeClr w14:val="tx1"/>
                            </w14:solidFill>
                          </w14:textFill>
                        </w:rPr>
                        <w:t>项目概况</w:t>
                      </w:r>
                    </w:p>
                    <w:p w14:paraId="4E02EAA7">
                      <w:pPr>
                        <w:snapToGrid w:val="0"/>
                        <w:spacing w:line="360" w:lineRule="auto"/>
                        <w:ind w:firstLine="480" w:firstLineChars="200"/>
                        <w:contextualSpacing/>
                        <w:rPr>
                          <w:rFonts w:ascii="宋体" w:hAnsi="宋体"/>
                          <w:bCs/>
                          <w:color w:val="000000" w:themeColor="text1"/>
                          <w:sz w:val="24"/>
                          <w:szCs w:val="24"/>
                          <w14:shadow w14:blurRad="0" w14:dist="0" w14:dir="0" w14:sx="0" w14:sy="0" w14:kx="0" w14:ky="0" w14:algn="none">
                            <w14:srgbClr w14:val="000000"/>
                          </w14:shadow>
                          <w14:textFill>
                            <w14:solidFill>
                              <w14:schemeClr w14:val="tx1"/>
                            </w14:solidFill>
                          </w14:textFill>
                        </w:rPr>
                      </w:pPr>
                      <w:r>
                        <w:rPr>
                          <w:rFonts w:hint="eastAsia" w:ascii="宋体" w:hAnsi="宋体"/>
                          <w:bCs/>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华宁县2025年水库及堤防白蚁等害堤动物防治项目</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的潜在供应商应在玉溪市限额标准以下市场（https://cg.zbj.com/）网站获取采购文件，并于</w:t>
                      </w:r>
                      <w:r>
                        <w:rPr>
                          <w:rFonts w:hint="eastAsia" w:ascii="宋体" w:hAnsi="宋体"/>
                          <w:b/>
                          <w:bCs w:val="0"/>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202</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5</w:t>
                      </w:r>
                      <w:r>
                        <w:rPr>
                          <w:rFonts w:hint="eastAsia" w:ascii="宋体" w:hAnsi="宋体"/>
                          <w:b/>
                          <w:bCs w:val="0"/>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年</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12</w:t>
                      </w:r>
                      <w:r>
                        <w:rPr>
                          <w:rFonts w:hint="eastAsia" w:ascii="宋体" w:hAnsi="宋体"/>
                          <w:b/>
                          <w:bCs w:val="0"/>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月</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16</w:t>
                      </w:r>
                      <w:r>
                        <w:rPr>
                          <w:rFonts w:hint="eastAsia" w:ascii="宋体" w:hAnsi="宋体"/>
                          <w:b/>
                          <w:bCs w:val="0"/>
                          <w:color w:val="000000" w:themeColor="text1"/>
                          <w:sz w:val="24"/>
                          <w:szCs w:val="24"/>
                          <w:highlight w:val="none"/>
                          <w14:shadow w14:blurRad="0" w14:dist="0" w14:dir="0" w14:sx="0" w14:sy="0" w14:kx="0" w14:ky="0" w14:algn="none">
                            <w14:srgbClr w14:val="000000"/>
                          </w14:shadow>
                          <w14:textFill>
                            <w14:solidFill>
                              <w14:schemeClr w14:val="tx1"/>
                            </w14:solidFill>
                          </w14:textFill>
                        </w:rPr>
                        <w:t>日</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15</w:t>
                      </w:r>
                      <w:r>
                        <w:rPr>
                          <w:rFonts w:hint="eastAsia" w:ascii="宋体" w:hAnsi="宋体"/>
                          <w:b/>
                          <w:bCs w:val="0"/>
                          <w:color w:val="000000" w:themeColor="text1"/>
                          <w:sz w:val="24"/>
                          <w:szCs w:val="24"/>
                          <w:highlight w:val="none"/>
                          <w14:shadow w14:blurRad="0" w14:dist="0" w14:dir="0" w14:sx="0" w14:sy="0" w14:kx="0" w14:ky="0" w14:algn="none">
                            <w14:srgbClr w14:val="000000"/>
                          </w14:shadow>
                          <w14:textFill>
                            <w14:solidFill>
                              <w14:schemeClr w14:val="tx1"/>
                            </w14:solidFill>
                          </w14:textFill>
                        </w:rPr>
                        <w:t>时</w:t>
                      </w:r>
                      <w:r>
                        <w:rPr>
                          <w:rFonts w:hint="eastAsia" w:ascii="宋体" w:hAnsi="宋体"/>
                          <w:b/>
                          <w:bCs w:val="0"/>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00</w:t>
                      </w:r>
                      <w:r>
                        <w:rPr>
                          <w:rFonts w:hint="eastAsia" w:ascii="宋体" w:hAnsi="宋体"/>
                          <w:b/>
                          <w:bCs w:val="0"/>
                          <w:color w:val="000000" w:themeColor="text1"/>
                          <w:sz w:val="24"/>
                          <w:szCs w:val="24"/>
                          <w:highlight w:val="none"/>
                          <w14:shadow w14:blurRad="0" w14:dist="0" w14:dir="0" w14:sx="0" w14:sy="0" w14:kx="0" w14:ky="0" w14:algn="none">
                            <w14:srgbClr w14:val="000000"/>
                          </w14:shadow>
                          <w14:textFill>
                            <w14:solidFill>
                              <w14:schemeClr w14:val="tx1"/>
                            </w14:solidFill>
                          </w14:textFill>
                        </w:rPr>
                        <w:t>分</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（北京时间）前</w:t>
                      </w:r>
                      <w:r>
                        <w:rPr>
                          <w:rFonts w:hint="eastAsia" w:ascii="宋体" w:hAnsi="宋体"/>
                          <w:bCs/>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在</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玉溪市限额标准以下市场（https://cg.zbj.com/）网站</w:t>
                      </w:r>
                      <w:r>
                        <w:rPr>
                          <w:rFonts w:hint="eastAsia" w:ascii="宋体" w:hAnsi="宋体"/>
                          <w:bCs/>
                          <w:color w:val="000000" w:themeColor="text1"/>
                          <w:sz w:val="24"/>
                          <w:szCs w:val="24"/>
                          <w:highlight w:val="none"/>
                          <w:lang w:eastAsia="zh-CN"/>
                          <w14:shadow w14:blurRad="0" w14:dist="0" w14:dir="0" w14:sx="0" w14:sy="0" w14:kx="0" w14:ky="0" w14:algn="none">
                            <w14:srgbClr w14:val="000000"/>
                          </w14:shadow>
                          <w14:textFill>
                            <w14:solidFill>
                              <w14:schemeClr w14:val="tx1"/>
                            </w14:solidFill>
                          </w14:textFill>
                        </w:rPr>
                        <w:t>、</w:t>
                      </w:r>
                      <w:r>
                        <w:rPr>
                          <w:rFonts w:hint="eastAsia" w:ascii="宋体" w:hAnsi="宋体"/>
                          <w:bCs/>
                          <w:color w:val="000000" w:themeColor="text1"/>
                          <w:sz w:val="24"/>
                          <w:szCs w:val="24"/>
                          <w:highlight w:val="none"/>
                          <w:lang w:val="en-US" w:eastAsia="zh-CN"/>
                          <w14:shadow w14:blurRad="0" w14:dist="0" w14:dir="0" w14:sx="0" w14:sy="0" w14:kx="0" w14:ky="0" w14:algn="none">
                            <w14:srgbClr w14:val="000000"/>
                          </w14:shadow>
                          <w14:textFill>
                            <w14:solidFill>
                              <w14:schemeClr w14:val="tx1"/>
                            </w14:solidFill>
                          </w14:textFill>
                        </w:rPr>
                        <w:t>云南蓝邦工程项目管理有限公司会议室</w:t>
                      </w:r>
                      <w:r>
                        <w:rPr>
                          <w:rFonts w:hint="eastAsia" w:ascii="宋体" w:hAnsi="宋体"/>
                          <w:bCs/>
                          <w:color w:val="000000" w:themeColor="text1"/>
                          <w:sz w:val="24"/>
                          <w:szCs w:val="24"/>
                          <w:highlight w:val="none"/>
                          <w14:shadow w14:blurRad="0" w14:dist="0" w14:dir="0" w14:sx="0" w14:sy="0" w14:kx="0" w14:ky="0" w14:algn="none">
                            <w14:srgbClr w14:val="000000"/>
                          </w14:shadow>
                          <w14:textFill>
                            <w14:solidFill>
                              <w14:schemeClr w14:val="tx1"/>
                            </w14:solidFill>
                          </w14:textFill>
                        </w:rPr>
                        <w:t>提</w:t>
                      </w:r>
                      <w:r>
                        <w:rPr>
                          <w:rFonts w:hint="eastAsia" w:ascii="宋体" w:hAnsi="宋体"/>
                          <w:bCs/>
                          <w:color w:val="000000" w:themeColor="text1"/>
                          <w:sz w:val="24"/>
                          <w:szCs w:val="24"/>
                          <w14:shadow w14:blurRad="0" w14:dist="0" w14:dir="0" w14:sx="0" w14:sy="0" w14:kx="0" w14:ky="0" w14:algn="none">
                            <w14:srgbClr w14:val="000000"/>
                          </w14:shadow>
                          <w14:textFill>
                            <w14:solidFill>
                              <w14:schemeClr w14:val="tx1"/>
                            </w14:solidFill>
                          </w14:textFill>
                        </w:rPr>
                        <w:t>交响应文件。</w:t>
                      </w:r>
                    </w:p>
                  </w:txbxContent>
                </v:textbox>
                <w10:wrap type="none"/>
                <w10:anchorlock/>
              </v:shape>
            </w:pict>
          </mc:Fallback>
        </mc:AlternateContent>
      </w:r>
    </w:p>
    <w:p w14:paraId="6075D26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Cs/>
          <w:color w:val="auto"/>
          <w:kern w:val="0"/>
          <w:sz w:val="24"/>
          <w:szCs w:val="24"/>
          <w:highlight w:val="none"/>
        </w:rPr>
      </w:pPr>
      <w:bookmarkStart w:id="7" w:name="_Toc357500908"/>
      <w:r>
        <w:rPr>
          <w:rFonts w:hint="eastAsia" w:ascii="宋体" w:hAnsi="宋体"/>
          <w:b/>
          <w:bCs w:val="0"/>
          <w:color w:val="auto"/>
          <w:sz w:val="24"/>
          <w:szCs w:val="24"/>
          <w:highlight w:val="none"/>
        </w:rPr>
        <w:t>二、项目基本情况</w:t>
      </w:r>
    </w:p>
    <w:p w14:paraId="4E4471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kern w:val="0"/>
          <w:sz w:val="24"/>
          <w:szCs w:val="24"/>
          <w:highlight w:val="none"/>
        </w:rPr>
      </w:pPr>
      <w:r>
        <w:rPr>
          <w:rFonts w:hint="eastAsia" w:ascii="宋体" w:hAnsi="宋体"/>
          <w:bCs/>
          <w:color w:val="auto"/>
          <w:kern w:val="0"/>
          <w:sz w:val="24"/>
          <w:szCs w:val="24"/>
          <w:highlight w:val="none"/>
        </w:rPr>
        <w:t>1.</w:t>
      </w:r>
      <w:bookmarkEnd w:id="7"/>
      <w:bookmarkStart w:id="8" w:name="_Toc357500909"/>
      <w:r>
        <w:rPr>
          <w:rFonts w:hint="eastAsia" w:ascii="宋体" w:hAnsi="宋体"/>
          <w:bCs/>
          <w:color w:val="auto"/>
          <w:kern w:val="0"/>
          <w:sz w:val="24"/>
          <w:szCs w:val="24"/>
          <w:highlight w:val="none"/>
        </w:rPr>
        <w:t>项目编号：</w:t>
      </w:r>
      <w:r>
        <w:rPr>
          <w:rFonts w:hint="eastAsia" w:ascii="宋体" w:hAnsi="宋体"/>
          <w:bCs/>
          <w:color w:val="auto"/>
          <w:kern w:val="0"/>
          <w:sz w:val="24"/>
          <w:szCs w:val="24"/>
          <w:highlight w:val="none"/>
          <w:lang w:eastAsia="zh-CN"/>
        </w:rPr>
        <w:t>YNLB-ZB-2025-1201</w:t>
      </w:r>
    </w:p>
    <w:p w14:paraId="48EA82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kern w:val="0"/>
          <w:sz w:val="24"/>
          <w:szCs w:val="24"/>
          <w:highlight w:val="none"/>
        </w:rPr>
      </w:pPr>
      <w:bookmarkStart w:id="9" w:name="_Hlk134621111"/>
      <w:r>
        <w:rPr>
          <w:rFonts w:hint="eastAsia" w:ascii="宋体" w:hAnsi="宋体"/>
          <w:bCs/>
          <w:color w:val="auto"/>
          <w:kern w:val="0"/>
          <w:sz w:val="24"/>
          <w:szCs w:val="24"/>
          <w:highlight w:val="none"/>
        </w:rPr>
        <w:t>2.</w:t>
      </w:r>
      <w:bookmarkEnd w:id="8"/>
      <w:bookmarkStart w:id="10" w:name="_Toc357500910"/>
      <w:r>
        <w:rPr>
          <w:rFonts w:hint="eastAsia" w:ascii="宋体" w:hAnsi="宋体"/>
          <w:bCs/>
          <w:color w:val="auto"/>
          <w:kern w:val="0"/>
          <w:sz w:val="24"/>
          <w:szCs w:val="24"/>
          <w:highlight w:val="none"/>
        </w:rPr>
        <w:t>项目名称：</w:t>
      </w:r>
      <w:bookmarkStart w:id="11" w:name="_Hlk80799854"/>
      <w:r>
        <w:rPr>
          <w:rFonts w:hint="eastAsia" w:ascii="宋体" w:hAnsi="宋体"/>
          <w:bCs/>
          <w:color w:val="auto"/>
          <w:kern w:val="0"/>
          <w:sz w:val="24"/>
          <w:szCs w:val="24"/>
          <w:highlight w:val="none"/>
          <w:lang w:val="en-US" w:eastAsia="zh-CN"/>
        </w:rPr>
        <w:t>华宁县2025年水库及堤防白蚁等害堤动物防治项目</w:t>
      </w:r>
    </w:p>
    <w:bookmarkEnd w:id="11"/>
    <w:p w14:paraId="4FB79A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3.</w:t>
      </w:r>
      <w:bookmarkEnd w:id="10"/>
      <w:r>
        <w:rPr>
          <w:rFonts w:hint="eastAsia" w:ascii="宋体" w:hAnsi="宋体"/>
          <w:bCs/>
          <w:color w:val="auto"/>
          <w:kern w:val="0"/>
          <w:sz w:val="24"/>
          <w:szCs w:val="24"/>
          <w:highlight w:val="none"/>
        </w:rPr>
        <w:t>采购方式：询比采购</w:t>
      </w:r>
    </w:p>
    <w:p w14:paraId="0F3FFF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4.资格审查方式:资格后审</w:t>
      </w:r>
    </w:p>
    <w:p w14:paraId="0C8945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kern w:val="0"/>
          <w:sz w:val="24"/>
          <w:szCs w:val="24"/>
          <w:highlight w:val="none"/>
          <w:lang w:eastAsia="zh-CN"/>
        </w:rPr>
      </w:pPr>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.采购预算价</w:t>
      </w:r>
      <w:r>
        <w:rPr>
          <w:rFonts w:hint="eastAsia" w:ascii="宋体" w:hAnsi="宋体"/>
          <w:bCs/>
          <w:color w:val="auto"/>
          <w:kern w:val="0"/>
          <w:sz w:val="24"/>
          <w:szCs w:val="24"/>
          <w:highlight w:val="none"/>
          <w:lang w:eastAsia="zh-CN"/>
        </w:rPr>
        <w:t>：</w:t>
      </w:r>
      <w:bookmarkEnd w:id="9"/>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highlight w:val="none"/>
          <w:lang w:val="en-US" w:eastAsia="zh-CN"/>
        </w:rPr>
        <w:t>535000.00元</w:t>
      </w:r>
      <w:r>
        <w:rPr>
          <w:rFonts w:hint="eastAsia" w:ascii="宋体" w:hAnsi="宋体"/>
          <w:bCs/>
          <w:color w:val="auto"/>
          <w:kern w:val="0"/>
          <w:sz w:val="24"/>
          <w:szCs w:val="24"/>
          <w:highlight w:val="none"/>
          <w:lang w:eastAsia="zh-CN"/>
        </w:rPr>
        <w:t>（大写：人民币</w:t>
      </w:r>
      <w:r>
        <w:rPr>
          <w:rFonts w:hint="eastAsia" w:ascii="宋体" w:hAnsi="宋体"/>
          <w:bCs/>
          <w:color w:val="auto"/>
          <w:kern w:val="0"/>
          <w:sz w:val="24"/>
          <w:szCs w:val="24"/>
          <w:highlight w:val="none"/>
          <w:lang w:val="en-US" w:eastAsia="zh-CN"/>
        </w:rPr>
        <w:t>伍拾叁万伍仟元整</w:t>
      </w:r>
      <w:r>
        <w:rPr>
          <w:rFonts w:hint="eastAsia" w:ascii="宋体" w:hAnsi="宋体"/>
          <w:bCs/>
          <w:color w:val="auto"/>
          <w:kern w:val="0"/>
          <w:sz w:val="24"/>
          <w:szCs w:val="24"/>
          <w:highlight w:val="none"/>
          <w:lang w:eastAsia="zh-CN"/>
        </w:rPr>
        <w:t>）</w:t>
      </w:r>
    </w:p>
    <w:p w14:paraId="021969B6">
      <w:pPr>
        <w:autoSpaceDE w:val="0"/>
        <w:autoSpaceDN w:val="0"/>
        <w:adjustRightInd w:val="0"/>
        <w:spacing w:line="360" w:lineRule="auto"/>
        <w:ind w:firstLine="480" w:firstLineChars="200"/>
        <w:jc w:val="left"/>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6.最高限价：</w:t>
      </w:r>
      <w:bookmarkStart w:id="12" w:name="_Toc357500911"/>
      <w:bookmarkStart w:id="13" w:name="_Toc357500912"/>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highlight w:val="none"/>
          <w:lang w:val="en-US" w:eastAsia="zh-CN"/>
        </w:rPr>
        <w:t>535000.00元</w:t>
      </w:r>
      <w:r>
        <w:rPr>
          <w:rFonts w:hint="eastAsia" w:ascii="宋体" w:hAnsi="宋体"/>
          <w:bCs/>
          <w:color w:val="auto"/>
          <w:kern w:val="0"/>
          <w:sz w:val="24"/>
          <w:szCs w:val="24"/>
          <w:highlight w:val="none"/>
          <w:lang w:eastAsia="zh-CN"/>
        </w:rPr>
        <w:t>（大写：人民币</w:t>
      </w:r>
      <w:r>
        <w:rPr>
          <w:rFonts w:hint="eastAsia" w:ascii="宋体" w:hAnsi="宋体"/>
          <w:bCs/>
          <w:color w:val="auto"/>
          <w:kern w:val="0"/>
          <w:sz w:val="24"/>
          <w:szCs w:val="24"/>
          <w:highlight w:val="none"/>
          <w:lang w:val="en-US" w:eastAsia="zh-CN"/>
        </w:rPr>
        <w:t>伍拾叁万伍仟元整</w:t>
      </w:r>
      <w:r>
        <w:rPr>
          <w:rFonts w:hint="eastAsia" w:ascii="宋体" w:hAnsi="宋体"/>
          <w:bCs/>
          <w:color w:val="auto"/>
          <w:kern w:val="0"/>
          <w:sz w:val="24"/>
          <w:szCs w:val="24"/>
          <w:highlight w:val="none"/>
          <w:lang w:eastAsia="zh-CN"/>
        </w:rPr>
        <w:t>），结算按“实际发生量*中标单价”结算，结算金额超过53.50万元的以53.50万元结算，不另外支付。</w:t>
      </w:r>
    </w:p>
    <w:p w14:paraId="1D37CA20">
      <w:pPr>
        <w:autoSpaceDE w:val="0"/>
        <w:autoSpaceDN w:val="0"/>
        <w:adjustRightInd w:val="0"/>
        <w:spacing w:line="360" w:lineRule="auto"/>
        <w:ind w:firstLine="480" w:firstLineChars="200"/>
        <w:jc w:val="left"/>
        <w:rPr>
          <w:rFonts w:hint="default"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7.</w:t>
      </w:r>
      <w:bookmarkEnd w:id="12"/>
      <w:r>
        <w:rPr>
          <w:rFonts w:hint="eastAsia" w:ascii="宋体" w:hAnsi="宋体"/>
          <w:bCs/>
          <w:color w:val="auto"/>
          <w:kern w:val="0"/>
          <w:sz w:val="24"/>
          <w:szCs w:val="24"/>
          <w:highlight w:val="none"/>
          <w:lang w:val="en-US" w:eastAsia="zh-CN"/>
        </w:rPr>
        <w:t>采购需求：</w:t>
      </w:r>
      <w:bookmarkStart w:id="14" w:name="_Hlk89152592"/>
      <w:r>
        <w:rPr>
          <w:rFonts w:hint="eastAsia" w:ascii="宋体" w:hAnsi="宋体"/>
          <w:bCs/>
          <w:color w:val="auto"/>
          <w:kern w:val="0"/>
          <w:sz w:val="24"/>
          <w:szCs w:val="24"/>
          <w:highlight w:val="none"/>
          <w:lang w:val="en-US" w:eastAsia="zh-CN"/>
        </w:rPr>
        <w:t>华宁县2025年水库及堤防白蚁等害堤动物防治，其中：检查小型水库41(座)、治理小型水库30（座）及检查堤防长度108.24(公里)。详见第四章《采购需求》</w:t>
      </w:r>
      <w:r>
        <w:rPr>
          <w:rFonts w:hint="eastAsia" w:ascii="宋体" w:hAnsi="宋体"/>
          <w:bCs/>
          <w:color w:val="auto"/>
          <w:kern w:val="0"/>
          <w:sz w:val="24"/>
          <w:szCs w:val="24"/>
          <w:highlight w:val="none"/>
          <w:lang w:eastAsia="zh-CN"/>
        </w:rPr>
        <w:t>。</w:t>
      </w:r>
    </w:p>
    <w:bookmarkEnd w:id="14"/>
    <w:p w14:paraId="5838AA9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cs="宋体"/>
          <w:color w:val="auto"/>
          <w:kern w:val="0"/>
          <w:sz w:val="24"/>
          <w:szCs w:val="24"/>
          <w:highlight w:val="none"/>
          <w:lang w:val="en-US" w:eastAsia="zh-CN"/>
        </w:rPr>
        <w:t>8</w:t>
      </w:r>
      <w:r>
        <w:rPr>
          <w:rFonts w:hint="eastAsia" w:ascii="宋体" w:hAnsi="宋体" w:cs="宋体"/>
          <w:color w:val="auto"/>
          <w:kern w:val="0"/>
          <w:sz w:val="24"/>
          <w:szCs w:val="24"/>
          <w:highlight w:val="none"/>
        </w:rPr>
        <w:t>.</w:t>
      </w:r>
      <w:bookmarkStart w:id="15" w:name="_Hlk134621187"/>
      <w:r>
        <w:rPr>
          <w:rFonts w:hint="eastAsia" w:cs="宋体"/>
          <w:color w:val="auto"/>
          <w:kern w:val="0"/>
          <w:sz w:val="24"/>
          <w:szCs w:val="24"/>
          <w:highlight w:val="none"/>
          <w:lang w:val="en-US" w:eastAsia="zh-CN"/>
        </w:rPr>
        <w:t>服务</w:t>
      </w:r>
      <w:r>
        <w:rPr>
          <w:rFonts w:hint="eastAsia" w:ascii="宋体" w:hAnsi="宋体" w:cs="宋体"/>
          <w:color w:val="auto"/>
          <w:kern w:val="0"/>
          <w:sz w:val="24"/>
          <w:szCs w:val="24"/>
          <w:highlight w:val="none"/>
          <w:lang w:val="en-US" w:eastAsia="zh-CN"/>
        </w:rPr>
        <w:t>期限：自合同签订之日起90日历天</w:t>
      </w:r>
      <w:r>
        <w:rPr>
          <w:rFonts w:hint="eastAsia" w:cs="宋体"/>
          <w:color w:val="auto"/>
          <w:kern w:val="0"/>
          <w:sz w:val="24"/>
          <w:szCs w:val="24"/>
          <w:highlight w:val="none"/>
          <w:lang w:val="en-US" w:eastAsia="zh-CN"/>
        </w:rPr>
        <w:t>内完成</w:t>
      </w:r>
      <w:r>
        <w:rPr>
          <w:rFonts w:hint="eastAsia"/>
          <w:lang w:val="en-US" w:eastAsia="zh-CN"/>
        </w:rPr>
        <w:t>。</w:t>
      </w:r>
    </w:p>
    <w:p w14:paraId="60450C86">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kern w:val="0"/>
          <w:sz w:val="24"/>
          <w:szCs w:val="24"/>
          <w:highlight w:val="none"/>
          <w:lang w:val="en-US" w:eastAsia="zh-CN"/>
        </w:rPr>
      </w:pPr>
      <w:r>
        <w:rPr>
          <w:rFonts w:hint="eastAsia"/>
          <w:bCs/>
          <w:color w:val="auto"/>
          <w:kern w:val="0"/>
          <w:sz w:val="24"/>
          <w:szCs w:val="24"/>
          <w:highlight w:val="none"/>
          <w:lang w:val="en-US" w:eastAsia="zh-CN"/>
        </w:rPr>
        <w:t>9.</w:t>
      </w:r>
      <w:bookmarkEnd w:id="15"/>
      <w:r>
        <w:rPr>
          <w:rFonts w:hint="eastAsia"/>
          <w:bCs/>
          <w:color w:val="auto"/>
          <w:kern w:val="0"/>
          <w:sz w:val="24"/>
          <w:szCs w:val="24"/>
          <w:highlight w:val="none"/>
          <w:lang w:val="en-US" w:eastAsia="zh-CN"/>
        </w:rPr>
        <w:t>服务质量要求：达到国家、行业相关标准，满足采购人要求。</w:t>
      </w:r>
    </w:p>
    <w:p w14:paraId="393892E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color w:val="auto"/>
          <w:kern w:val="0"/>
          <w:sz w:val="24"/>
          <w:szCs w:val="24"/>
          <w:highlight w:val="none"/>
          <w:lang w:val="en-US" w:eastAsia="zh-CN"/>
        </w:rPr>
      </w:pPr>
      <w:r>
        <w:rPr>
          <w:rFonts w:hint="eastAsia"/>
          <w:bCs/>
          <w:color w:val="auto"/>
          <w:kern w:val="0"/>
          <w:sz w:val="24"/>
          <w:szCs w:val="24"/>
          <w:highlight w:val="none"/>
          <w:lang w:val="en-US" w:eastAsia="zh-CN"/>
        </w:rPr>
        <w:t>10.项目地点：采购人指定地点。</w:t>
      </w:r>
    </w:p>
    <w:p w14:paraId="2D4087C9">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bCs/>
          <w:color w:val="auto"/>
          <w:kern w:val="0"/>
          <w:sz w:val="24"/>
          <w:szCs w:val="24"/>
          <w:highlight w:val="none"/>
          <w:lang w:val="en-US" w:eastAsia="zh-CN"/>
        </w:rPr>
        <w:t>11</w:t>
      </w:r>
      <w:r>
        <w:rPr>
          <w:rFonts w:hint="eastAsia" w:ascii="宋体" w:hAnsi="宋体"/>
          <w:bCs/>
          <w:color w:val="auto"/>
          <w:kern w:val="0"/>
          <w:sz w:val="24"/>
          <w:szCs w:val="24"/>
          <w:highlight w:val="none"/>
          <w:lang w:val="en-US" w:eastAsia="zh-CN"/>
        </w:rPr>
        <w:t>.本项目不分标段，不允许联合体参与投标。</w:t>
      </w:r>
    </w:p>
    <w:bookmarkEnd w:id="13"/>
    <w:p w14:paraId="34D17A8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b/>
          <w:bCs w:val="0"/>
          <w:color w:val="auto"/>
          <w:kern w:val="0"/>
          <w:sz w:val="24"/>
          <w:szCs w:val="24"/>
          <w:highlight w:val="none"/>
          <w:lang w:val="en-US" w:eastAsia="zh-CN"/>
        </w:rPr>
      </w:pPr>
      <w:r>
        <w:rPr>
          <w:rFonts w:hint="eastAsia" w:ascii="宋体" w:hAnsi="宋体"/>
          <w:b/>
          <w:bCs w:val="0"/>
          <w:color w:val="auto"/>
          <w:kern w:val="0"/>
          <w:sz w:val="24"/>
          <w:szCs w:val="24"/>
          <w:highlight w:val="none"/>
          <w:lang w:val="en-US" w:eastAsia="zh-CN"/>
        </w:rPr>
        <w:t>三、申请人的资格要求</w:t>
      </w:r>
    </w:p>
    <w:p w14:paraId="15333545">
      <w:pPr>
        <w:spacing w:line="360" w:lineRule="auto"/>
        <w:ind w:firstLine="482" w:firstLineChars="200"/>
        <w:rPr>
          <w:rFonts w:ascii="宋体" w:hAnsi="宋体"/>
          <w:b/>
          <w:bCs/>
          <w:color w:val="auto"/>
          <w:kern w:val="0"/>
          <w:sz w:val="24"/>
          <w:szCs w:val="24"/>
          <w:highlight w:val="none"/>
        </w:rPr>
      </w:pPr>
      <w:bookmarkStart w:id="16" w:name="_Hlk148944278"/>
      <w:bookmarkStart w:id="17" w:name="_Toc357500925"/>
      <w:r>
        <w:rPr>
          <w:rFonts w:ascii="宋体" w:hAnsi="宋体"/>
          <w:b/>
          <w:bCs/>
          <w:color w:val="auto"/>
          <w:kern w:val="0"/>
          <w:sz w:val="24"/>
          <w:szCs w:val="24"/>
          <w:highlight w:val="none"/>
        </w:rPr>
        <w:t>1.</w:t>
      </w:r>
      <w:r>
        <w:rPr>
          <w:rFonts w:hint="eastAsia" w:ascii="宋体" w:hAnsi="宋体"/>
          <w:b/>
          <w:bCs/>
          <w:color w:val="auto"/>
          <w:kern w:val="0"/>
          <w:sz w:val="24"/>
          <w:szCs w:val="24"/>
          <w:highlight w:val="none"/>
        </w:rPr>
        <w:t>具备《中华人民共和国政府采购法》第二十二条规定的条件</w:t>
      </w:r>
    </w:p>
    <w:p w14:paraId="1B0E9EC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在中国境内注册，能在国内合法提供采购内容及其相应的售后服务，并持有效的营业执照或其他证明材料；</w:t>
      </w:r>
    </w:p>
    <w:p w14:paraId="5E44E464">
      <w:pPr>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供应商自行承诺符合《中华人民共和国政府采购法》第二十二条规定及《中华人民共和国政府采购法实施条例》第十七条的相关要求；</w:t>
      </w:r>
    </w:p>
    <w:p w14:paraId="76F67EC9">
      <w:pPr>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1.3</w:t>
      </w:r>
      <w:r>
        <w:rPr>
          <w:rFonts w:hint="eastAsia" w:ascii="宋体" w:hAnsi="宋体"/>
          <w:color w:val="auto"/>
          <w:sz w:val="24"/>
          <w:highlight w:val="none"/>
        </w:rPr>
        <w:t>自行声明在“信用中国”网站(www.creditchina.gov.cn) 中未被列入：税收违法黑名单、政府采购严重违法失信行为记录名单；在中国执行信息公开网（http://zxgk.court.gov.cn/shixin/）中未被列入：失信被执行人名单；在“中国政府采购网”(www.ccgp.gov.cn) 中未被列入：政府采购严重违法失信行为记录名单；（供应商自拟格式承诺以上内容，加盖供应商公章在响应文件中提供，若供应商如存在查证的以上相关记录，采购人有权取消其竞标（成交）资格）；</w:t>
      </w:r>
    </w:p>
    <w:bookmarkEnd w:id="16"/>
    <w:p w14:paraId="079D57B0">
      <w:pPr>
        <w:spacing w:line="360" w:lineRule="auto"/>
        <w:ind w:firstLine="482" w:firstLineChars="200"/>
        <w:rPr>
          <w:rFonts w:hint="eastAsia" w:ascii="宋体" w:hAnsi="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2</w:t>
      </w:r>
      <w:r>
        <w:rPr>
          <w:rFonts w:hint="eastAsia" w:ascii="宋体" w:hAnsi="宋体" w:cs="宋体"/>
          <w:b/>
          <w:bCs w:val="0"/>
          <w:color w:val="auto"/>
          <w:kern w:val="0"/>
          <w:sz w:val="24"/>
          <w:szCs w:val="24"/>
          <w:highlight w:val="none"/>
        </w:rPr>
        <w:t>.本项目的特定资格要求：</w:t>
      </w:r>
      <w:bookmarkEnd w:id="17"/>
    </w:p>
    <w:p w14:paraId="3E3C82B5">
      <w:pPr>
        <w:spacing w:line="360" w:lineRule="auto"/>
        <w:ind w:firstLine="480" w:firstLineChars="200"/>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2.1</w:t>
      </w:r>
      <w:r>
        <w:rPr>
          <w:rFonts w:hint="eastAsia" w:ascii="宋体" w:hAnsi="宋体" w:eastAsia="宋体" w:cs="Times New Roman"/>
          <w:color w:val="auto"/>
          <w:sz w:val="24"/>
          <w:highlight w:val="none"/>
        </w:rPr>
        <w:t>投标人具有有效的白蚁防治服务企业资质证书或有害生物防制服务机构资质证书。</w:t>
      </w:r>
    </w:p>
    <w:p w14:paraId="69CB766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val="0"/>
          <w:color w:val="auto"/>
          <w:sz w:val="24"/>
          <w:szCs w:val="24"/>
          <w:highlight w:val="none"/>
        </w:rPr>
      </w:pPr>
      <w:r>
        <w:rPr>
          <w:rFonts w:hint="eastAsia" w:ascii="宋体" w:hAnsi="宋体"/>
          <w:b/>
          <w:bCs w:val="0"/>
          <w:color w:val="auto"/>
          <w:sz w:val="24"/>
          <w:szCs w:val="24"/>
          <w:highlight w:val="none"/>
        </w:rPr>
        <w:t>四、询比文件获取</w:t>
      </w:r>
    </w:p>
    <w:p w14:paraId="1E01D5B8">
      <w:pPr>
        <w:snapToGrid w:val="0"/>
        <w:spacing w:line="360" w:lineRule="auto"/>
        <w:ind w:firstLine="480" w:firstLineChars="200"/>
        <w:contextualSpacing/>
        <w:rPr>
          <w:rFonts w:hint="eastAsia" w:ascii="宋体" w:hAnsi="宋体" w:cs="Times New Roman"/>
          <w:bCs/>
          <w:color w:val="auto"/>
          <w:sz w:val="24"/>
          <w:szCs w:val="24"/>
          <w:highlight w:val="none"/>
          <w14:shadow w14:blurRad="0" w14:dist="0" w14:dir="0" w14:sx="0" w14:sy="0" w14:kx="0" w14:ky="0" w14:algn="none">
            <w14:srgbClr w14:val="000000"/>
          </w14:shadow>
        </w:rPr>
      </w:pPr>
      <w:bookmarkStart w:id="18" w:name="_Hlk36630526"/>
      <w:r>
        <w:rPr>
          <w:rFonts w:ascii="宋体" w:hAnsi="宋体"/>
          <w:bCs/>
          <w:color w:val="auto"/>
          <w:sz w:val="24"/>
          <w:szCs w:val="24"/>
          <w:highlight w:val="none"/>
          <w14:shadow w14:blurRad="0" w14:dist="0" w14:dir="0" w14:sx="0" w14:sy="0" w14:kx="0" w14:ky="0" w14:algn="none">
            <w14:srgbClr w14:val="000000"/>
          </w14:shadow>
        </w:rPr>
        <w:t>1.</w:t>
      </w:r>
      <w:bookmarkEnd w:id="18"/>
      <w:r>
        <w:rPr>
          <w:rFonts w:hint="eastAsia" w:ascii="宋体" w:hAnsi="宋体" w:cs="Times New Roman"/>
          <w:bCs/>
          <w:color w:val="auto"/>
          <w:sz w:val="24"/>
          <w:szCs w:val="24"/>
          <w:highlight w:val="none"/>
          <w:lang w:eastAsia="zh-CN"/>
          <w14:shadow w14:blurRad="0" w14:dist="0" w14:dir="0" w14:sx="0" w14:sy="0" w14:kx="0" w14:ky="0" w14:algn="none">
            <w14:srgbClr w14:val="000000"/>
          </w14:shadow>
        </w:rPr>
        <w:t>时间</w:t>
      </w:r>
      <w:r>
        <w:rPr>
          <w:rFonts w:hint="eastAsia" w:ascii="宋体" w:hAnsi="宋体"/>
          <w:bCs/>
          <w:color w:val="auto"/>
          <w:sz w:val="24"/>
          <w:szCs w:val="24"/>
          <w:highlight w:val="none"/>
          <w14:shadow w14:blurRad="0" w14:dist="0" w14:dir="0" w14:sx="0" w14:sy="0" w14:kx="0" w14:ky="0" w14:algn="none">
            <w14:srgbClr w14:val="000000"/>
          </w14:shadow>
        </w:rPr>
        <w:t>：</w:t>
      </w:r>
      <w:r>
        <w:rPr>
          <w:rFonts w:hint="eastAsia" w:ascii="宋体" w:hAnsi="宋体"/>
          <w:b/>
          <w:bCs w:val="0"/>
          <w:color w:val="auto"/>
          <w:sz w:val="24"/>
          <w:szCs w:val="24"/>
          <w:highlight w:val="none"/>
          <w14:shadow w14:blurRad="0" w14:dist="0" w14:dir="0" w14:sx="0" w14:sy="0" w14:kx="0" w14:ky="0" w14:algn="none">
            <w14:srgbClr w14:val="000000"/>
          </w14:shadow>
        </w:rPr>
        <w:t>2</w:t>
      </w:r>
      <w:r>
        <w:rPr>
          <w:rFonts w:ascii="宋体" w:hAnsi="宋体"/>
          <w:b/>
          <w:bCs w:val="0"/>
          <w:color w:val="auto"/>
          <w:sz w:val="24"/>
          <w:szCs w:val="24"/>
          <w:highlight w:val="none"/>
          <w14:shadow w14:blurRad="0" w14:dist="0" w14:dir="0" w14:sx="0" w14:sy="0" w14:kx="0" w14:ky="0" w14:algn="none">
            <w14:srgbClr w14:val="000000"/>
          </w14:shadow>
        </w:rPr>
        <w:t>02</w:t>
      </w:r>
      <w:r>
        <w:rPr>
          <w:rFonts w:hint="eastAsia" w:ascii="宋体" w:hAnsi="宋体"/>
          <w:b/>
          <w:bCs w:val="0"/>
          <w:color w:val="auto"/>
          <w:sz w:val="24"/>
          <w:szCs w:val="24"/>
          <w:highlight w:val="none"/>
          <w:lang w:val="en-US" w:eastAsia="zh-CN"/>
          <w14:shadow w14:blurRad="0" w14:dist="0" w14:dir="0" w14:sx="0" w14:sy="0" w14:kx="0" w14:ky="0" w14:algn="none">
            <w14:srgbClr w14:val="000000"/>
          </w14:shadow>
        </w:rPr>
        <w:t>5</w:t>
      </w:r>
      <w:r>
        <w:rPr>
          <w:rFonts w:hint="eastAsia" w:ascii="宋体" w:hAnsi="宋体"/>
          <w:b/>
          <w:bCs w:val="0"/>
          <w:color w:val="auto"/>
          <w:sz w:val="24"/>
          <w:szCs w:val="24"/>
          <w:highlight w:val="none"/>
          <w14:shadow w14:blurRad="0" w14:dist="0" w14:dir="0" w14:sx="0" w14:sy="0" w14:kx="0" w14:ky="0" w14:algn="none">
            <w14:srgbClr w14:val="000000"/>
          </w14:shadow>
        </w:rPr>
        <w:t>年</w:t>
      </w:r>
      <w:r>
        <w:rPr>
          <w:rFonts w:hint="eastAsia" w:ascii="宋体" w:hAnsi="宋体"/>
          <w:b/>
          <w:bCs w:val="0"/>
          <w:color w:val="auto"/>
          <w:sz w:val="24"/>
          <w:szCs w:val="24"/>
          <w:highlight w:val="none"/>
          <w:lang w:val="en-US" w:eastAsia="zh-CN"/>
          <w14:shadow w14:blurRad="0" w14:dist="0" w14:dir="0" w14:sx="0" w14:sy="0" w14:kx="0" w14:ky="0" w14:algn="none">
            <w14:srgbClr w14:val="000000"/>
          </w14:shadow>
        </w:rPr>
        <w:t>12</w:t>
      </w:r>
      <w:r>
        <w:rPr>
          <w:rFonts w:hint="eastAsia" w:ascii="宋体" w:hAnsi="宋体"/>
          <w:b/>
          <w:bCs w:val="0"/>
          <w:color w:val="auto"/>
          <w:sz w:val="24"/>
          <w:szCs w:val="24"/>
          <w:highlight w:val="none"/>
          <w14:shadow w14:blurRad="0" w14:dist="0" w14:dir="0" w14:sx="0" w14:sy="0" w14:kx="0" w14:ky="0" w14:algn="none">
            <w14:srgbClr w14:val="000000"/>
          </w14:shadow>
        </w:rPr>
        <w:t>月</w:t>
      </w:r>
      <w:r>
        <w:rPr>
          <w:rFonts w:hint="eastAsia" w:ascii="宋体" w:hAnsi="宋体"/>
          <w:b/>
          <w:bCs w:val="0"/>
          <w:color w:val="auto"/>
          <w:sz w:val="24"/>
          <w:szCs w:val="24"/>
          <w:highlight w:val="none"/>
          <w:lang w:val="en-US" w:eastAsia="zh-CN"/>
          <w14:shadow w14:blurRad="0" w14:dist="0" w14:dir="0" w14:sx="0" w14:sy="0" w14:kx="0" w14:ky="0" w14:algn="none">
            <w14:srgbClr w14:val="000000"/>
          </w14:shadow>
        </w:rPr>
        <w:t>10</w:t>
      </w:r>
      <w:r>
        <w:rPr>
          <w:rFonts w:hint="eastAsia" w:ascii="宋体" w:hAnsi="宋体"/>
          <w:b/>
          <w:bCs w:val="0"/>
          <w:color w:val="auto"/>
          <w:sz w:val="24"/>
          <w:szCs w:val="24"/>
          <w:highlight w:val="none"/>
          <w14:shadow w14:blurRad="0" w14:dist="0" w14:dir="0" w14:sx="0" w14:sy="0" w14:kx="0" w14:ky="0" w14:algn="none">
            <w14:srgbClr w14:val="000000"/>
          </w14:shadow>
        </w:rPr>
        <w:t>日起至</w:t>
      </w:r>
      <w:r>
        <w:rPr>
          <w:rFonts w:hint="eastAsia" w:ascii="宋体" w:hAnsi="宋体"/>
          <w:b/>
          <w:bCs w:val="0"/>
          <w:color w:val="auto"/>
          <w:sz w:val="24"/>
          <w:szCs w:val="24"/>
          <w:highlight w:val="none"/>
          <w:lang w:eastAsia="zh-CN"/>
          <w14:shadow w14:blurRad="0" w14:dist="0" w14:dir="0" w14:sx="0" w14:sy="0" w14:kx="0" w14:ky="0" w14:algn="none">
            <w14:srgbClr w14:val="000000"/>
          </w14:shadow>
        </w:rPr>
        <w:t>202</w:t>
      </w:r>
      <w:r>
        <w:rPr>
          <w:rFonts w:hint="eastAsia" w:ascii="宋体" w:hAnsi="宋体"/>
          <w:b/>
          <w:bCs w:val="0"/>
          <w:color w:val="auto"/>
          <w:sz w:val="24"/>
          <w:szCs w:val="24"/>
          <w:highlight w:val="none"/>
          <w:lang w:val="en-US" w:eastAsia="zh-CN"/>
          <w14:shadow w14:blurRad="0" w14:dist="0" w14:dir="0" w14:sx="0" w14:sy="0" w14:kx="0" w14:ky="0" w14:algn="none">
            <w14:srgbClr w14:val="000000"/>
          </w14:shadow>
        </w:rPr>
        <w:t>5</w:t>
      </w:r>
      <w:r>
        <w:rPr>
          <w:rFonts w:hint="eastAsia" w:ascii="宋体" w:hAnsi="宋体"/>
          <w:b/>
          <w:bCs w:val="0"/>
          <w:color w:val="auto"/>
          <w:sz w:val="24"/>
          <w:szCs w:val="24"/>
          <w:highlight w:val="none"/>
          <w:lang w:eastAsia="zh-CN"/>
          <w14:shadow w14:blurRad="0" w14:dist="0" w14:dir="0" w14:sx="0" w14:sy="0" w14:kx="0" w14:ky="0" w14:algn="none">
            <w14:srgbClr w14:val="000000"/>
          </w14:shadow>
        </w:rPr>
        <w:t>年</w:t>
      </w:r>
      <w:r>
        <w:rPr>
          <w:rFonts w:hint="eastAsia" w:ascii="宋体" w:hAnsi="宋体"/>
          <w:b/>
          <w:bCs w:val="0"/>
          <w:color w:val="auto"/>
          <w:sz w:val="24"/>
          <w:szCs w:val="24"/>
          <w:highlight w:val="none"/>
          <w:lang w:val="en-US" w:eastAsia="zh-CN"/>
          <w14:shadow w14:blurRad="0" w14:dist="0" w14:dir="0" w14:sx="0" w14:sy="0" w14:kx="0" w14:ky="0" w14:algn="none">
            <w14:srgbClr w14:val="000000"/>
          </w14:shadow>
        </w:rPr>
        <w:t>12</w:t>
      </w:r>
      <w:r>
        <w:rPr>
          <w:rFonts w:hint="eastAsia" w:ascii="宋体" w:hAnsi="宋体"/>
          <w:b/>
          <w:bCs w:val="0"/>
          <w:color w:val="auto"/>
          <w:sz w:val="24"/>
          <w:szCs w:val="24"/>
          <w:highlight w:val="none"/>
          <w:lang w:eastAsia="zh-CN"/>
          <w14:shadow w14:blurRad="0" w14:dist="0" w14:dir="0" w14:sx="0" w14:sy="0" w14:kx="0" w14:ky="0" w14:algn="none">
            <w14:srgbClr w14:val="000000"/>
          </w14:shadow>
        </w:rPr>
        <w:t>月</w:t>
      </w:r>
      <w:r>
        <w:rPr>
          <w:rFonts w:hint="eastAsia" w:ascii="宋体" w:hAnsi="宋体"/>
          <w:b/>
          <w:bCs w:val="0"/>
          <w:color w:val="auto"/>
          <w:sz w:val="24"/>
          <w:szCs w:val="24"/>
          <w:highlight w:val="none"/>
          <w:lang w:val="en-US" w:eastAsia="zh-CN"/>
          <w14:shadow w14:blurRad="0" w14:dist="0" w14:dir="0" w14:sx="0" w14:sy="0" w14:kx="0" w14:ky="0" w14:algn="none">
            <w14:srgbClr w14:val="000000"/>
          </w14:shadow>
        </w:rPr>
        <w:t>16</w:t>
      </w:r>
      <w:r>
        <w:rPr>
          <w:rFonts w:hint="eastAsia" w:ascii="宋体" w:hAnsi="宋体"/>
          <w:b/>
          <w:bCs w:val="0"/>
          <w:color w:val="auto"/>
          <w:sz w:val="24"/>
          <w:szCs w:val="24"/>
          <w:highlight w:val="none"/>
          <w:lang w:eastAsia="zh-CN"/>
          <w14:shadow w14:blurRad="0" w14:dist="0" w14:dir="0" w14:sx="0" w14:sy="0" w14:kx="0" w14:ky="0" w14:algn="none">
            <w14:srgbClr w14:val="000000"/>
          </w14:shadow>
        </w:rPr>
        <w:t>日</w:t>
      </w:r>
      <w:r>
        <w:rPr>
          <w:rFonts w:hint="eastAsia" w:ascii="宋体" w:hAnsi="宋体"/>
          <w:b/>
          <w:bCs w:val="0"/>
          <w:color w:val="auto"/>
          <w:kern w:val="0"/>
          <w:sz w:val="24"/>
          <w:szCs w:val="24"/>
          <w:highlight w:val="none"/>
          <w:lang w:val="en-US" w:eastAsia="zh-CN"/>
          <w14:shadow w14:blurRad="0" w14:dist="0" w14:dir="0" w14:sx="0" w14:sy="0" w14:kx="0" w14:ky="0" w14:algn="none">
            <w14:srgbClr w14:val="000000"/>
          </w14:shadow>
        </w:rPr>
        <w:t>14</w:t>
      </w:r>
      <w:r>
        <w:rPr>
          <w:rFonts w:hint="eastAsia" w:ascii="宋体" w:hAnsi="宋体"/>
          <w:b/>
          <w:bCs w:val="0"/>
          <w:color w:val="auto"/>
          <w:kern w:val="0"/>
          <w:sz w:val="24"/>
          <w:szCs w:val="24"/>
          <w:highlight w:val="none"/>
          <w14:shadow w14:blurRad="0" w14:dist="0" w14:dir="0" w14:sx="0" w14:sy="0" w14:kx="0" w14:ky="0" w14:algn="none">
            <w14:srgbClr w14:val="000000"/>
          </w14:shadow>
        </w:rPr>
        <w:t>:</w:t>
      </w:r>
      <w:r>
        <w:rPr>
          <w:rFonts w:hint="eastAsia" w:ascii="宋体" w:hAnsi="宋体"/>
          <w:b/>
          <w:bCs w:val="0"/>
          <w:color w:val="auto"/>
          <w:kern w:val="0"/>
          <w:sz w:val="24"/>
          <w:szCs w:val="24"/>
          <w:highlight w:val="none"/>
          <w:lang w:val="en-US" w:eastAsia="zh-CN"/>
          <w14:shadow w14:blurRad="0" w14:dist="0" w14:dir="0" w14:sx="0" w14:sy="0" w14:kx="0" w14:ky="0" w14:algn="none">
            <w14:srgbClr w14:val="000000"/>
          </w14:shadow>
        </w:rPr>
        <w:t>59</w:t>
      </w:r>
      <w:r>
        <w:rPr>
          <w:rFonts w:hint="eastAsia" w:ascii="宋体" w:hAnsi="宋体"/>
          <w:b/>
          <w:bCs w:val="0"/>
          <w:color w:val="auto"/>
          <w:kern w:val="0"/>
          <w:sz w:val="24"/>
          <w:szCs w:val="24"/>
          <w:highlight w:val="none"/>
          <w14:shadow w14:blurRad="0" w14:dist="0" w14:dir="0" w14:sx="0" w14:sy="0" w14:kx="0" w14:ky="0" w14:algn="none">
            <w14:srgbClr w14:val="000000"/>
          </w14:shadow>
        </w:rPr>
        <w:t>时</w:t>
      </w:r>
      <w:r>
        <w:rPr>
          <w:rFonts w:hint="eastAsia" w:ascii="宋体" w:hAnsi="宋体"/>
          <w:bCs/>
          <w:color w:val="auto"/>
          <w:sz w:val="24"/>
          <w:szCs w:val="24"/>
          <w:highlight w:val="none"/>
          <w14:shadow w14:blurRad="0" w14:dist="0" w14:dir="0" w14:sx="0" w14:sy="0" w14:kx="0" w14:ky="0" w14:algn="none">
            <w14:srgbClr w14:val="000000"/>
          </w14:shadow>
        </w:rPr>
        <w:t>，在玉溪市限额标准以下市场（https://cg.zbj.com/）网站下载查看本项目询比文件以及变更公告（若有）等询比前公布的所有项目资料，</w:t>
      </w:r>
      <w:r>
        <w:rPr>
          <w:rFonts w:hint="eastAsia" w:ascii="宋体" w:hAnsi="宋体" w:cs="Times New Roman"/>
          <w:bCs/>
          <w:color w:val="auto"/>
          <w:sz w:val="24"/>
          <w:szCs w:val="24"/>
          <w:highlight w:val="none"/>
          <w14:shadow w14:blurRad="0" w14:dist="0" w14:dir="0" w14:sx="0" w14:sy="0" w14:kx="0" w14:ky="0" w14:algn="none">
            <w14:srgbClr w14:val="000000"/>
          </w14:shadow>
        </w:rPr>
        <w:t>无论供应商下载查看与否，均视为已知晓所有询比文件实质性要求内容；</w:t>
      </w:r>
    </w:p>
    <w:p w14:paraId="7D822649">
      <w:pPr>
        <w:snapToGrid w:val="0"/>
        <w:spacing w:line="360" w:lineRule="auto"/>
        <w:ind w:firstLine="480" w:firstLineChars="200"/>
        <w:contextualSpacing/>
        <w:rPr>
          <w:rFonts w:hint="eastAsia" w:ascii="宋体" w:hAnsi="宋体" w:cs="Times New Roman"/>
          <w:bCs/>
          <w:color w:val="auto"/>
          <w:sz w:val="24"/>
          <w:szCs w:val="24"/>
          <w:highlight w:val="none"/>
          <w:lang w:eastAsia="zh-CN"/>
          <w14:shadow w14:blurRad="0" w14:dist="0" w14:dir="0" w14:sx="0" w14:sy="0" w14:kx="0" w14:ky="0" w14:algn="none">
            <w14:srgbClr w14:val="000000"/>
          </w14:shadow>
        </w:rPr>
      </w:pPr>
      <w:r>
        <w:rPr>
          <w:rFonts w:hint="eastAsia" w:ascii="宋体" w:hAnsi="宋体" w:cs="Times New Roman"/>
          <w:bCs/>
          <w:color w:val="auto"/>
          <w:sz w:val="24"/>
          <w:szCs w:val="24"/>
          <w:highlight w:val="none"/>
          <w:lang w:eastAsia="zh-CN"/>
          <w14:shadow w14:blurRad="0" w14:dist="0" w14:dir="0" w14:sx="0" w14:sy="0" w14:kx="0" w14:ky="0" w14:algn="none">
            <w14:srgbClr w14:val="000000"/>
          </w14:shadow>
        </w:rPr>
        <w:t>2.地点：玉溪市限额标准以下市场（https://cg.zbj.com/）；</w:t>
      </w:r>
    </w:p>
    <w:p w14:paraId="0087E001">
      <w:pPr>
        <w:snapToGrid w:val="0"/>
        <w:spacing w:line="360" w:lineRule="auto"/>
        <w:ind w:firstLine="480" w:firstLineChars="200"/>
        <w:contextualSpacing/>
        <w:rPr>
          <w:rFonts w:hint="eastAsia" w:ascii="宋体" w:hAnsi="宋体" w:cs="Times New Roman"/>
          <w:bCs/>
          <w:color w:val="auto"/>
          <w:sz w:val="24"/>
          <w:szCs w:val="24"/>
          <w:highlight w:val="none"/>
          <w:lang w:eastAsia="zh-CN"/>
          <w14:shadow w14:blurRad="0" w14:dist="0" w14:dir="0" w14:sx="0" w14:sy="0" w14:kx="0" w14:ky="0" w14:algn="none">
            <w14:srgbClr w14:val="000000"/>
          </w14:shadow>
        </w:rPr>
      </w:pPr>
      <w:r>
        <w:rPr>
          <w:rFonts w:hint="eastAsia" w:ascii="宋体" w:hAnsi="宋体" w:cs="Times New Roman"/>
          <w:bCs/>
          <w:color w:val="auto"/>
          <w:sz w:val="24"/>
          <w:szCs w:val="24"/>
          <w:highlight w:val="none"/>
          <w:lang w:eastAsia="zh-CN"/>
          <w14:shadow w14:blurRad="0" w14:dist="0" w14:dir="0" w14:sx="0" w14:sy="0" w14:kx="0" w14:ky="0" w14:algn="none">
            <w14:srgbClr w14:val="000000"/>
          </w14:shadow>
        </w:rPr>
        <w:t>3.方式：网上获取；</w:t>
      </w:r>
    </w:p>
    <w:p w14:paraId="6464E4AC">
      <w:pPr>
        <w:snapToGrid w:val="0"/>
        <w:spacing w:line="360" w:lineRule="auto"/>
        <w:ind w:firstLine="482" w:firstLineChars="200"/>
        <w:contextualSpacing/>
        <w:rPr>
          <w:rFonts w:hint="eastAsia"/>
          <w:color w:val="auto"/>
          <w:highlight w:val="none"/>
          <w:lang w:val="en-US" w:eastAsia="zh-CN"/>
        </w:rPr>
      </w:pPr>
      <w:r>
        <w:rPr>
          <w:rFonts w:hint="eastAsia" w:ascii="宋体" w:hAnsi="宋体" w:cs="Times New Roman"/>
          <w:b/>
          <w:bCs w:val="0"/>
          <w:color w:val="auto"/>
          <w:sz w:val="24"/>
          <w:szCs w:val="24"/>
          <w:highlight w:val="none"/>
          <w:lang w:val="en-US" w:eastAsia="zh-CN"/>
          <w14:shadow w14:blurRad="0" w14:dist="0" w14:dir="0" w14:sx="0" w14:sy="0" w14:kx="0" w14:ky="0" w14:algn="none">
            <w14:srgbClr w14:val="000000"/>
          </w14:shadow>
        </w:rPr>
        <w:t>4.</w:t>
      </w:r>
      <w:r>
        <w:rPr>
          <w:rFonts w:hint="eastAsia" w:ascii="宋体" w:hAnsi="宋体" w:cs="Times New Roman"/>
          <w:b/>
          <w:bCs w:val="0"/>
          <w:color w:val="auto"/>
          <w:sz w:val="24"/>
          <w:szCs w:val="24"/>
          <w:highlight w:val="none"/>
          <w:lang w:eastAsia="zh-CN"/>
          <w14:shadow w14:blurRad="0" w14:dist="0" w14:dir="0" w14:sx="0" w14:sy="0" w14:kx="0" w14:ky="0" w14:algn="none">
            <w14:srgbClr w14:val="000000"/>
          </w14:shadow>
        </w:rPr>
        <w:t>售价：</w:t>
      </w:r>
      <w:r>
        <w:rPr>
          <w:rFonts w:hint="eastAsia" w:ascii="宋体" w:hAnsi="宋体" w:cs="Times New Roman"/>
          <w:b/>
          <w:bCs w:val="0"/>
          <w:color w:val="auto"/>
          <w:sz w:val="24"/>
          <w:szCs w:val="24"/>
          <w:highlight w:val="none"/>
          <w:lang w:val="en-US" w:eastAsia="zh-CN"/>
          <w14:shadow w14:blurRad="0" w14:dist="0" w14:dir="0" w14:sx="0" w14:sy="0" w14:kx="0" w14:ky="0" w14:algn="none">
            <w14:srgbClr w14:val="000000"/>
          </w14:shadow>
        </w:rPr>
        <w:t>0</w:t>
      </w:r>
      <w:r>
        <w:rPr>
          <w:rFonts w:hint="eastAsia" w:ascii="宋体" w:hAnsi="宋体" w:cs="Times New Roman"/>
          <w:b/>
          <w:bCs w:val="0"/>
          <w:color w:val="auto"/>
          <w:sz w:val="24"/>
          <w:szCs w:val="24"/>
          <w:highlight w:val="none"/>
          <w:lang w:eastAsia="zh-CN"/>
          <w14:shadow w14:blurRad="0" w14:dist="0" w14:dir="0" w14:sx="0" w14:sy="0" w14:kx="0" w14:ky="0" w14:algn="none">
            <w14:srgbClr w14:val="000000"/>
          </w14:shadow>
        </w:rPr>
        <w:t>元/份。</w:t>
      </w:r>
    </w:p>
    <w:p w14:paraId="16074BF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val="0"/>
          <w:color w:val="auto"/>
          <w:sz w:val="24"/>
          <w:szCs w:val="24"/>
          <w:highlight w:val="none"/>
        </w:rPr>
      </w:pPr>
      <w:r>
        <w:rPr>
          <w:rFonts w:hint="eastAsia" w:ascii="宋体" w:hAnsi="宋体"/>
          <w:b/>
          <w:bCs w:val="0"/>
          <w:color w:val="auto"/>
          <w:sz w:val="24"/>
          <w:szCs w:val="24"/>
          <w:highlight w:val="none"/>
        </w:rPr>
        <w:t>五、</w:t>
      </w:r>
      <w:bookmarkStart w:id="19" w:name="_Hlk36633452"/>
      <w:r>
        <w:rPr>
          <w:rFonts w:hint="eastAsia" w:ascii="宋体" w:hAnsi="宋体"/>
          <w:b/>
          <w:bCs w:val="0"/>
          <w:color w:val="auto"/>
          <w:sz w:val="24"/>
          <w:szCs w:val="24"/>
          <w:highlight w:val="none"/>
        </w:rPr>
        <w:t>响应文件</w:t>
      </w:r>
      <w:bookmarkEnd w:id="19"/>
      <w:r>
        <w:rPr>
          <w:rFonts w:hint="eastAsia" w:ascii="宋体" w:hAnsi="宋体"/>
          <w:b/>
          <w:bCs w:val="0"/>
          <w:color w:val="auto"/>
          <w:sz w:val="24"/>
          <w:szCs w:val="24"/>
          <w:highlight w:val="none"/>
        </w:rPr>
        <w:t>的提交</w:t>
      </w:r>
    </w:p>
    <w:p w14:paraId="6423AE2E">
      <w:pPr>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1.响应文件截止时间：</w:t>
      </w:r>
      <w:r>
        <w:rPr>
          <w:rFonts w:hint="eastAsia" w:ascii="宋体" w:hAnsi="宋体"/>
          <w:b/>
          <w:color w:val="auto"/>
          <w:sz w:val="24"/>
          <w:szCs w:val="24"/>
          <w:highlight w:val="none"/>
        </w:rPr>
        <w:t>2025年</w:t>
      </w:r>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rPr>
        <w:t>月</w:t>
      </w:r>
      <w:r>
        <w:rPr>
          <w:rFonts w:hint="eastAsia" w:ascii="宋体" w:hAnsi="宋体"/>
          <w:b/>
          <w:color w:val="auto"/>
          <w:sz w:val="24"/>
          <w:szCs w:val="24"/>
          <w:highlight w:val="none"/>
          <w:lang w:val="en-US" w:eastAsia="zh-CN"/>
        </w:rPr>
        <w:t>16</w:t>
      </w:r>
      <w:r>
        <w:rPr>
          <w:rFonts w:hint="eastAsia" w:ascii="宋体" w:hAnsi="宋体"/>
          <w:b/>
          <w:color w:val="auto"/>
          <w:sz w:val="24"/>
          <w:szCs w:val="24"/>
          <w:highlight w:val="none"/>
        </w:rPr>
        <w:t>日15时00分</w:t>
      </w:r>
      <w:r>
        <w:rPr>
          <w:rFonts w:hint="eastAsia" w:ascii="宋体" w:hAnsi="宋体"/>
          <w:bCs/>
          <w:color w:val="auto"/>
          <w:sz w:val="24"/>
          <w:szCs w:val="24"/>
          <w:highlight w:val="none"/>
        </w:rPr>
        <w:t>（北京时间）；</w:t>
      </w:r>
    </w:p>
    <w:p w14:paraId="2274C0CE">
      <w:pPr>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2.地点：</w:t>
      </w:r>
      <w:r>
        <w:rPr>
          <w:rFonts w:hint="eastAsia" w:ascii="宋体" w:hAnsi="宋体"/>
          <w:color w:val="auto"/>
          <w:kern w:val="0"/>
          <w:sz w:val="24"/>
          <w:szCs w:val="24"/>
          <w:highlight w:val="none"/>
          <w:lang w:eastAsia="zh-CN"/>
        </w:rPr>
        <w:t>云南蓝邦工程项目管理有限公司</w:t>
      </w:r>
      <w:r>
        <w:rPr>
          <w:rFonts w:hint="eastAsia" w:ascii="宋体" w:hAnsi="宋体"/>
          <w:color w:val="auto"/>
          <w:kern w:val="0"/>
          <w:sz w:val="24"/>
          <w:szCs w:val="24"/>
          <w:highlight w:val="none"/>
        </w:rPr>
        <w:t>（云南省玉溪市红塔区李棋街道玉河社区五组5幢1号），</w:t>
      </w:r>
      <w:r>
        <w:rPr>
          <w:rFonts w:hint="eastAsia" w:ascii="宋体" w:hAnsi="宋体"/>
          <w:b/>
          <w:color w:val="auto"/>
          <w:sz w:val="24"/>
          <w:szCs w:val="24"/>
          <w:highlight w:val="none"/>
        </w:rPr>
        <w:t>逾期送达的或者未送达指定地点的响应文件，采购人不予受理。</w:t>
      </w:r>
    </w:p>
    <w:p w14:paraId="626B3226">
      <w:pPr>
        <w:adjustRightInd w:val="0"/>
        <w:snapToGri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注：①供应商应在本项目响应文件递交截止时间前，将完整的纸质版响应文件送达至</w:t>
      </w:r>
      <w:r>
        <w:rPr>
          <w:rFonts w:hint="eastAsia" w:ascii="宋体" w:hAnsi="宋体"/>
          <w:b/>
          <w:color w:val="auto"/>
          <w:sz w:val="24"/>
          <w:szCs w:val="24"/>
          <w:highlight w:val="none"/>
          <w:lang w:eastAsia="zh-CN"/>
        </w:rPr>
        <w:t>云南蓝邦工程项目管理有限公司</w:t>
      </w:r>
      <w:r>
        <w:rPr>
          <w:rFonts w:hint="eastAsia" w:ascii="宋体" w:hAnsi="宋体"/>
          <w:b/>
          <w:color w:val="auto"/>
          <w:sz w:val="24"/>
          <w:szCs w:val="24"/>
          <w:highlight w:val="none"/>
        </w:rPr>
        <w:t>指定地点</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云南省玉溪市红塔区李棋街道玉河社区五组5幢1号。所有逾期送达、未送达至指定地点或密封不符合要求的响应文件，采购代理机构将按照《中华人民共和国政府采购法》及本项目采购文件相关规定，拒绝接收并原封退回，由此产生的一切后果由供应商自行承担。</w:t>
      </w:r>
    </w:p>
    <w:p w14:paraId="080AF31B">
      <w:pPr>
        <w:adjustRightInd w:val="0"/>
        <w:snapToGri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②供应商须将签字、盖章后的PDF格式响应文件在截止时间前上传至玉溪市限额标准以下市场（https://cg.zbj.com/）平台,采购人将以平台的线上线下资料作为评审依据，采购人不接受未在平台登记并上传响应文件的供应商。</w:t>
      </w:r>
    </w:p>
    <w:p w14:paraId="33A41F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val="0"/>
          <w:color w:val="auto"/>
          <w:sz w:val="24"/>
          <w:szCs w:val="24"/>
          <w:highlight w:val="none"/>
        </w:rPr>
      </w:pPr>
      <w:r>
        <w:rPr>
          <w:rFonts w:hint="eastAsia" w:ascii="宋体" w:hAnsi="宋体"/>
          <w:b/>
          <w:bCs w:val="0"/>
          <w:color w:val="auto"/>
          <w:sz w:val="24"/>
          <w:szCs w:val="24"/>
          <w:highlight w:val="none"/>
        </w:rPr>
        <w:t>六、响应文件开启</w:t>
      </w:r>
    </w:p>
    <w:p w14:paraId="6191B8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sz w:val="24"/>
          <w:szCs w:val="24"/>
          <w:highlight w:val="none"/>
        </w:rPr>
      </w:pPr>
      <w:r>
        <w:rPr>
          <w:rFonts w:hint="eastAsia" w:ascii="宋体" w:hAnsi="宋体"/>
          <w:b w:val="0"/>
          <w:bCs/>
          <w:color w:val="auto"/>
          <w:sz w:val="24"/>
          <w:szCs w:val="24"/>
          <w:highlight w:val="none"/>
          <w:lang w:val="en-US" w:eastAsia="zh-CN"/>
        </w:rPr>
        <w:t>1.</w:t>
      </w:r>
      <w:r>
        <w:rPr>
          <w:rFonts w:hint="eastAsia" w:ascii="宋体" w:hAnsi="宋体"/>
          <w:b/>
          <w:bCs w:val="0"/>
          <w:color w:val="auto"/>
          <w:sz w:val="24"/>
          <w:szCs w:val="24"/>
          <w:highlight w:val="none"/>
        </w:rPr>
        <w:t>时间：</w:t>
      </w:r>
      <w:r>
        <w:rPr>
          <w:rFonts w:hint="eastAsia" w:ascii="宋体" w:hAnsi="宋体" w:eastAsia="宋体" w:cs="Times New Roman"/>
          <w:b/>
          <w:bCs w:val="0"/>
          <w:color w:val="auto"/>
          <w:sz w:val="24"/>
          <w:szCs w:val="24"/>
          <w:highlight w:val="none"/>
          <w:lang w:val="en-US" w:eastAsia="zh-CN"/>
          <w14:shadow w14:blurRad="0" w14:dist="0" w14:dir="0" w14:sx="0" w14:sy="0" w14:kx="0" w14:ky="0" w14:algn="none">
            <w14:srgbClr w14:val="000000"/>
          </w14:shadow>
        </w:rPr>
        <w:t>202</w:t>
      </w:r>
      <w:r>
        <w:rPr>
          <w:rFonts w:hint="eastAsia" w:ascii="宋体" w:hAnsi="宋体" w:cs="Times New Roman"/>
          <w:b/>
          <w:bCs w:val="0"/>
          <w:color w:val="auto"/>
          <w:sz w:val="24"/>
          <w:szCs w:val="24"/>
          <w:highlight w:val="none"/>
          <w:lang w:val="en-US" w:eastAsia="zh-CN"/>
          <w14:shadow w14:blurRad="0" w14:dist="0" w14:dir="0" w14:sx="0" w14:sy="0" w14:kx="0" w14:ky="0" w14:algn="none">
            <w14:srgbClr w14:val="000000"/>
          </w14:shadow>
        </w:rPr>
        <w:t>5</w:t>
      </w:r>
      <w:r>
        <w:rPr>
          <w:rFonts w:hint="eastAsia" w:ascii="宋体" w:hAnsi="宋体" w:eastAsia="宋体" w:cs="Times New Roman"/>
          <w:b/>
          <w:bCs w:val="0"/>
          <w:color w:val="auto"/>
          <w:sz w:val="24"/>
          <w:szCs w:val="24"/>
          <w:highlight w:val="none"/>
          <w:lang w:val="en-US" w:eastAsia="zh-CN"/>
          <w14:shadow w14:blurRad="0" w14:dist="0" w14:dir="0" w14:sx="0" w14:sy="0" w14:kx="0" w14:ky="0" w14:algn="none">
            <w14:srgbClr w14:val="000000"/>
          </w14:shadow>
        </w:rPr>
        <w:t>年</w:t>
      </w:r>
      <w:r>
        <w:rPr>
          <w:rFonts w:hint="eastAsia" w:ascii="宋体" w:hAnsi="宋体" w:cs="Times New Roman"/>
          <w:b/>
          <w:bCs w:val="0"/>
          <w:color w:val="auto"/>
          <w:sz w:val="24"/>
          <w:szCs w:val="24"/>
          <w:highlight w:val="none"/>
          <w:lang w:val="en-US" w:eastAsia="zh-CN"/>
          <w14:shadow w14:blurRad="0" w14:dist="0" w14:dir="0" w14:sx="0" w14:sy="0" w14:kx="0" w14:ky="0" w14:algn="none">
            <w14:srgbClr w14:val="000000"/>
          </w14:shadow>
        </w:rPr>
        <w:t>12</w:t>
      </w:r>
      <w:r>
        <w:rPr>
          <w:rFonts w:hint="eastAsia" w:ascii="宋体" w:hAnsi="宋体" w:eastAsia="宋体" w:cs="Times New Roman"/>
          <w:b/>
          <w:bCs w:val="0"/>
          <w:color w:val="auto"/>
          <w:sz w:val="24"/>
          <w:szCs w:val="24"/>
          <w:highlight w:val="none"/>
          <w:lang w:val="en-US" w:eastAsia="zh-CN"/>
          <w14:shadow w14:blurRad="0" w14:dist="0" w14:dir="0" w14:sx="0" w14:sy="0" w14:kx="0" w14:ky="0" w14:algn="none">
            <w14:srgbClr w14:val="000000"/>
          </w14:shadow>
        </w:rPr>
        <w:t>月</w:t>
      </w:r>
      <w:r>
        <w:rPr>
          <w:rFonts w:hint="eastAsia" w:ascii="宋体" w:hAnsi="宋体" w:cs="Times New Roman"/>
          <w:b/>
          <w:bCs w:val="0"/>
          <w:color w:val="auto"/>
          <w:sz w:val="24"/>
          <w:szCs w:val="24"/>
          <w:highlight w:val="none"/>
          <w:lang w:val="en-US" w:eastAsia="zh-CN"/>
          <w14:shadow w14:blurRad="0" w14:dist="0" w14:dir="0" w14:sx="0" w14:sy="0" w14:kx="0" w14:ky="0" w14:algn="none">
            <w14:srgbClr w14:val="000000"/>
          </w14:shadow>
        </w:rPr>
        <w:t>16</w:t>
      </w:r>
      <w:r>
        <w:rPr>
          <w:rFonts w:hint="eastAsia" w:ascii="宋体" w:hAnsi="宋体" w:eastAsia="宋体" w:cs="Times New Roman"/>
          <w:b/>
          <w:bCs w:val="0"/>
          <w:color w:val="auto"/>
          <w:sz w:val="24"/>
          <w:szCs w:val="24"/>
          <w:highlight w:val="none"/>
          <w:lang w:val="en-US" w:eastAsia="zh-CN"/>
          <w14:shadow w14:blurRad="0" w14:dist="0" w14:dir="0" w14:sx="0" w14:sy="0" w14:kx="0" w14:ky="0" w14:algn="none">
            <w14:srgbClr w14:val="000000"/>
          </w14:shadow>
        </w:rPr>
        <w:t>日</w:t>
      </w:r>
      <w:r>
        <w:rPr>
          <w:rFonts w:hint="eastAsia" w:ascii="宋体" w:hAnsi="宋体" w:cs="Times New Roman"/>
          <w:b/>
          <w:bCs w:val="0"/>
          <w:color w:val="auto"/>
          <w:sz w:val="24"/>
          <w:szCs w:val="24"/>
          <w:highlight w:val="none"/>
          <w:lang w:val="en-US" w:eastAsia="zh-CN"/>
          <w14:shadow w14:blurRad="0" w14:dist="0" w14:dir="0" w14:sx="0" w14:sy="0" w14:kx="0" w14:ky="0" w14:algn="none">
            <w14:srgbClr w14:val="000000"/>
          </w14:shadow>
        </w:rPr>
        <w:t>15</w:t>
      </w:r>
      <w:r>
        <w:rPr>
          <w:rFonts w:hint="eastAsia" w:ascii="宋体" w:hAnsi="宋体" w:eastAsia="宋体" w:cs="Times New Roman"/>
          <w:b/>
          <w:bCs w:val="0"/>
          <w:color w:val="auto"/>
          <w:sz w:val="24"/>
          <w:szCs w:val="24"/>
          <w:highlight w:val="none"/>
          <w:lang w:val="en-US" w:eastAsia="zh-CN"/>
          <w14:shadow w14:blurRad="0" w14:dist="0" w14:dir="0" w14:sx="0" w14:sy="0" w14:kx="0" w14:ky="0" w14:algn="none">
            <w14:srgbClr w14:val="000000"/>
          </w14:shadow>
        </w:rPr>
        <w:t>时00分</w:t>
      </w:r>
      <w:r>
        <w:rPr>
          <w:rFonts w:hint="eastAsia" w:ascii="宋体" w:hAnsi="宋体"/>
          <w:bCs/>
          <w:color w:val="auto"/>
          <w:sz w:val="24"/>
          <w:szCs w:val="24"/>
          <w:highlight w:val="none"/>
        </w:rPr>
        <w:t>（北京时间）；</w:t>
      </w:r>
    </w:p>
    <w:p w14:paraId="302083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地点：</w:t>
      </w:r>
      <w:r>
        <w:rPr>
          <w:rFonts w:hint="eastAsia" w:ascii="宋体" w:hAnsi="宋体"/>
          <w:bCs/>
          <w:color w:val="auto"/>
          <w:sz w:val="24"/>
          <w:szCs w:val="24"/>
          <w:highlight w:val="none"/>
          <w:lang w:eastAsia="zh-CN"/>
        </w:rPr>
        <w:t>云南蓝邦工程项目管理有限公司</w:t>
      </w:r>
      <w:r>
        <w:rPr>
          <w:rFonts w:hint="eastAsia" w:ascii="宋体" w:hAnsi="宋体"/>
          <w:bCs/>
          <w:color w:val="auto"/>
          <w:sz w:val="24"/>
          <w:szCs w:val="24"/>
          <w:highlight w:val="none"/>
        </w:rPr>
        <w:t>会议室（云南省玉溪市红塔区李棋街道玉河社区五组5幢1号）</w:t>
      </w:r>
      <w:r>
        <w:rPr>
          <w:rFonts w:hint="eastAsia" w:ascii="宋体" w:hAnsi="宋体"/>
          <w:bCs/>
          <w:color w:val="auto"/>
          <w:sz w:val="24"/>
          <w:szCs w:val="24"/>
          <w:highlight w:val="none"/>
          <w:lang w:eastAsia="zh-CN"/>
        </w:rPr>
        <w:t>。</w:t>
      </w:r>
    </w:p>
    <w:p w14:paraId="3D9AC4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b/>
          <w:bCs w:val="0"/>
          <w:color w:val="auto"/>
          <w:sz w:val="24"/>
          <w:szCs w:val="24"/>
          <w:highlight w:val="none"/>
        </w:rPr>
      </w:pPr>
      <w:r>
        <w:rPr>
          <w:rFonts w:hint="eastAsia" w:ascii="宋体" w:hAnsi="宋体"/>
          <w:b/>
          <w:bCs w:val="0"/>
          <w:color w:val="auto"/>
          <w:sz w:val="24"/>
          <w:szCs w:val="24"/>
          <w:highlight w:val="none"/>
        </w:rPr>
        <w:t>七、公告期限及发布媒介</w:t>
      </w:r>
    </w:p>
    <w:p w14:paraId="0FD5D6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sz w:val="24"/>
          <w:szCs w:val="24"/>
          <w:highlight w:val="none"/>
        </w:rPr>
      </w:pPr>
      <w:bookmarkStart w:id="20" w:name="_Toc357500938"/>
      <w:r>
        <w:rPr>
          <w:rFonts w:hint="eastAsia" w:ascii="宋体" w:hAnsi="宋体"/>
          <w:bCs/>
          <w:color w:val="auto"/>
          <w:sz w:val="24"/>
          <w:szCs w:val="24"/>
          <w:highlight w:val="none"/>
        </w:rPr>
        <w:t>1.期限：本公告发布之日</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个工作日。</w:t>
      </w:r>
    </w:p>
    <w:p w14:paraId="0CD72DDE">
      <w:pPr>
        <w:snapToGrid w:val="0"/>
        <w:spacing w:line="360" w:lineRule="auto"/>
        <w:ind w:firstLine="480" w:firstLineChars="200"/>
        <w:contextualSpacing/>
        <w:rPr>
          <w:rFonts w:ascii="宋体" w:hAnsi="宋体"/>
          <w:bCs/>
          <w:color w:val="auto"/>
          <w:sz w:val="24"/>
          <w:szCs w:val="24"/>
          <w:highlight w:val="none"/>
          <w14:shadow w14:blurRad="0" w14:dist="0" w14:dir="0" w14:sx="0" w14:sy="0" w14:kx="0" w14:ky="0" w14:algn="none">
            <w14:srgbClr w14:val="000000"/>
          </w14:shadow>
        </w:rPr>
      </w:pPr>
      <w:r>
        <w:rPr>
          <w:rFonts w:hint="eastAsia" w:ascii="宋体" w:hAnsi="宋体"/>
          <w:bCs/>
          <w:color w:val="auto"/>
          <w:sz w:val="24"/>
          <w:szCs w:val="24"/>
          <w:highlight w:val="none"/>
        </w:rPr>
        <w:t>2.发布媒介：</w:t>
      </w:r>
      <w:bookmarkEnd w:id="20"/>
      <w:r>
        <w:rPr>
          <w:rFonts w:hint="eastAsia" w:ascii="宋体" w:hAnsi="宋体"/>
          <w:bCs/>
          <w:color w:val="auto"/>
          <w:sz w:val="24"/>
          <w:szCs w:val="24"/>
          <w:highlight w:val="none"/>
          <w14:shadow w14:blurRad="0" w14:dist="0" w14:dir="0" w14:sx="0" w14:sy="0" w14:kx="0" w14:ky="0" w14:algn="none">
            <w14:srgbClr w14:val="000000"/>
          </w14:shadow>
        </w:rPr>
        <w:t>本项目询比公告在玉溪市限额标准以下市场（https://cg.zbj.com/）公布</w:t>
      </w:r>
      <w:r>
        <w:rPr>
          <w:rFonts w:hint="eastAsia" w:ascii="宋体" w:hAnsi="宋体"/>
          <w:bCs/>
          <w:color w:val="auto"/>
          <w:sz w:val="24"/>
          <w:szCs w:val="24"/>
          <w:highlight w:val="none"/>
          <w:lang w:eastAsia="zh-CN"/>
          <w14:shadow w14:blurRad="0" w14:dist="0" w14:dir="0" w14:sx="0" w14:sy="0" w14:kx="0" w14:ky="0" w14:algn="none">
            <w14:srgbClr w14:val="000000"/>
          </w14:shadow>
        </w:rPr>
        <w:t>发布</w:t>
      </w:r>
      <w:r>
        <w:rPr>
          <w:rFonts w:hint="eastAsia" w:ascii="宋体" w:hAnsi="宋体"/>
          <w:bCs/>
          <w:color w:val="auto"/>
          <w:sz w:val="24"/>
          <w:szCs w:val="24"/>
          <w:highlight w:val="none"/>
          <w14:shadow w14:blurRad="0" w14:dist="0" w14:dir="0" w14:sx="0" w14:sy="0" w14:kx="0" w14:ky="0" w14:algn="none">
            <w14:srgbClr w14:val="000000"/>
          </w14:shadow>
        </w:rPr>
        <w:t>。</w:t>
      </w:r>
    </w:p>
    <w:p w14:paraId="46012E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八、凡对本次采购提出询问，请按以下方式联系</w:t>
      </w:r>
    </w:p>
    <w:p w14:paraId="3AAFD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1.采购人信息</w:t>
      </w:r>
    </w:p>
    <w:p w14:paraId="4E8EF1DF">
      <w:pPr>
        <w:snapToGrid w:val="0"/>
        <w:spacing w:line="360" w:lineRule="auto"/>
        <w:ind w:firstLine="480" w:firstLineChars="200"/>
        <w:contextualSpacing/>
        <w:rPr>
          <w:rFonts w:hint="eastAsia" w:ascii="宋体" w:hAnsi="宋体" w:eastAsia="宋体"/>
          <w:sz w:val="24"/>
          <w:szCs w:val="24"/>
          <w:lang w:eastAsia="zh-CN"/>
        </w:rPr>
      </w:pPr>
      <w:r>
        <w:rPr>
          <w:rFonts w:hint="eastAsia" w:ascii="宋体" w:hAnsi="宋体"/>
          <w:sz w:val="24"/>
          <w:szCs w:val="24"/>
        </w:rPr>
        <w:t>名称：</w:t>
      </w:r>
      <w:r>
        <w:rPr>
          <w:rFonts w:hint="eastAsia" w:ascii="宋体" w:hAnsi="宋体"/>
          <w:sz w:val="24"/>
          <w:szCs w:val="24"/>
          <w:lang w:eastAsia="zh-CN"/>
        </w:rPr>
        <w:t>华宁县水利局</w:t>
      </w:r>
    </w:p>
    <w:p w14:paraId="734BD6E6">
      <w:pPr>
        <w:snapToGrid w:val="0"/>
        <w:spacing w:line="360" w:lineRule="auto"/>
        <w:ind w:firstLine="480" w:firstLineChars="200"/>
        <w:contextualSpacing/>
        <w:rPr>
          <w:rFonts w:hint="eastAsia" w:ascii="宋体" w:hAnsi="宋体"/>
          <w:sz w:val="24"/>
          <w:szCs w:val="24"/>
        </w:rPr>
      </w:pPr>
      <w:r>
        <w:rPr>
          <w:rFonts w:hint="eastAsia" w:ascii="宋体" w:hAnsi="宋体"/>
          <w:sz w:val="24"/>
          <w:szCs w:val="24"/>
        </w:rPr>
        <w:t>地址：华宁县人民政府第二办公室区</w:t>
      </w:r>
    </w:p>
    <w:p w14:paraId="4487E5FE">
      <w:pPr>
        <w:snapToGrid w:val="0"/>
        <w:spacing w:line="360" w:lineRule="auto"/>
        <w:ind w:firstLine="480" w:firstLineChars="200"/>
        <w:contextualSpacing/>
        <w:rPr>
          <w:rFonts w:hint="eastAsia" w:ascii="宋体" w:hAnsi="宋体"/>
          <w:sz w:val="24"/>
          <w:szCs w:val="24"/>
          <w:lang w:val="en-US" w:eastAsia="zh-CN"/>
        </w:rPr>
      </w:pPr>
    </w:p>
    <w:p w14:paraId="2E9AA4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2.采购代理机构信息</w:t>
      </w:r>
    </w:p>
    <w:p w14:paraId="0A219E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云南蓝邦工程项目管理有限公司</w:t>
      </w:r>
    </w:p>
    <w:p w14:paraId="284AF4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地址：云南省玉溪市红塔区李棋街道玉河社区五组5幢1号</w:t>
      </w:r>
    </w:p>
    <w:p w14:paraId="6013C2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szCs w:val="24"/>
          <w:highlight w:val="none"/>
        </w:rPr>
      </w:pPr>
      <w:bookmarkStart w:id="21" w:name="_Toc28359098"/>
      <w:bookmarkStart w:id="22" w:name="_Toc35393808"/>
      <w:bookmarkStart w:id="23" w:name="_Toc35393639"/>
      <w:bookmarkStart w:id="24" w:name="_Toc28359021"/>
      <w:r>
        <w:rPr>
          <w:rFonts w:hint="eastAsia" w:ascii="宋体" w:hAnsi="宋体"/>
          <w:bCs/>
          <w:color w:val="auto"/>
          <w:sz w:val="24"/>
          <w:szCs w:val="24"/>
          <w:highlight w:val="none"/>
        </w:rPr>
        <w:t>3.项目联系方式</w:t>
      </w:r>
      <w:bookmarkEnd w:id="21"/>
      <w:bookmarkEnd w:id="22"/>
      <w:bookmarkEnd w:id="23"/>
      <w:bookmarkEnd w:id="24"/>
    </w:p>
    <w:p w14:paraId="2D46F511">
      <w:pPr>
        <w:snapToGrid w:val="0"/>
        <w:spacing w:line="360" w:lineRule="auto"/>
        <w:ind w:firstLine="480" w:firstLineChars="200"/>
        <w:contextualSpacing/>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项目联系人：</w:t>
      </w:r>
      <w:r>
        <w:rPr>
          <w:rFonts w:hint="eastAsia" w:ascii="宋体" w:hAnsi="宋体"/>
          <w:bCs/>
          <w:color w:val="auto"/>
          <w:sz w:val="24"/>
          <w:szCs w:val="24"/>
          <w:highlight w:val="none"/>
          <w:lang w:val="en-US" w:eastAsia="zh-CN"/>
        </w:rPr>
        <w:t>储昊</w:t>
      </w:r>
    </w:p>
    <w:p w14:paraId="507153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val="en-US" w:eastAsia="zh-CN"/>
        </w:rPr>
        <w:t>08772155591</w:t>
      </w:r>
    </w:p>
    <w:p w14:paraId="2A888F97">
      <w:pPr>
        <w:snapToGrid w:val="0"/>
        <w:spacing w:line="360" w:lineRule="auto"/>
        <w:ind w:firstLine="480" w:firstLineChars="200"/>
        <w:contextualSpacing/>
        <w:rPr>
          <w:rFonts w:hint="default" w:eastAsia="宋体"/>
          <w:highlight w:val="none"/>
          <w:lang w:val="en-US" w:eastAsia="zh-CN"/>
        </w:rPr>
      </w:pPr>
      <w:r>
        <w:rPr>
          <w:rFonts w:hint="eastAsia" w:ascii="宋体" w:hAnsi="宋体"/>
          <w:sz w:val="24"/>
          <w:szCs w:val="24"/>
          <w:highlight w:val="none"/>
        </w:rPr>
        <w:t>联系邮箱：</w:t>
      </w:r>
      <w:r>
        <w:rPr>
          <w:rFonts w:hint="eastAsia" w:ascii="宋体" w:hAnsi="宋体"/>
          <w:sz w:val="24"/>
          <w:szCs w:val="24"/>
          <w:highlight w:val="none"/>
          <w:lang w:val="en-US" w:eastAsia="zh-CN"/>
        </w:rPr>
        <w:fldChar w:fldCharType="begin"/>
      </w:r>
      <w:r>
        <w:rPr>
          <w:rFonts w:hint="eastAsia" w:ascii="宋体" w:hAnsi="宋体"/>
          <w:sz w:val="24"/>
          <w:szCs w:val="24"/>
          <w:highlight w:val="none"/>
          <w:lang w:val="en-US" w:eastAsia="zh-CN"/>
        </w:rPr>
        <w:instrText xml:space="preserve"> HYPERLINK "mailto:297542095@qq.com" </w:instrText>
      </w:r>
      <w:r>
        <w:rPr>
          <w:rFonts w:hint="eastAsia" w:ascii="宋体" w:hAnsi="宋体"/>
          <w:sz w:val="24"/>
          <w:szCs w:val="24"/>
          <w:highlight w:val="none"/>
          <w:lang w:val="en-US" w:eastAsia="zh-CN"/>
        </w:rPr>
        <w:fldChar w:fldCharType="separate"/>
      </w:r>
      <w:r>
        <w:rPr>
          <w:rStyle w:val="42"/>
          <w:rFonts w:hint="eastAsia" w:ascii="宋体" w:hAnsi="宋体"/>
          <w:sz w:val="24"/>
          <w:szCs w:val="24"/>
          <w:highlight w:val="none"/>
          <w:lang w:val="en-US" w:eastAsia="zh-CN"/>
        </w:rPr>
        <w:t>297542095@qq.com</w:t>
      </w:r>
      <w:r>
        <w:rPr>
          <w:rFonts w:hint="eastAsia" w:ascii="宋体" w:hAnsi="宋体"/>
          <w:sz w:val="24"/>
          <w:szCs w:val="24"/>
          <w:highlight w:val="none"/>
          <w:lang w:val="en-US" w:eastAsia="zh-CN"/>
        </w:rPr>
        <w:fldChar w:fldCharType="end"/>
      </w:r>
    </w:p>
    <w:p w14:paraId="3AAD93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color w:val="auto"/>
          <w:kern w:val="0"/>
          <w:sz w:val="28"/>
          <w:szCs w:val="28"/>
          <w:highlight w:val="none"/>
        </w:rPr>
      </w:pPr>
      <w:r>
        <w:rPr>
          <w:rFonts w:hint="eastAsia" w:ascii="宋体" w:hAnsi="宋体"/>
          <w:bCs/>
          <w:color w:val="auto"/>
          <w:sz w:val="24"/>
          <w:szCs w:val="24"/>
          <w:highlight w:val="none"/>
        </w:rPr>
        <w:t>日期：</w:t>
      </w:r>
      <w:r>
        <w:rPr>
          <w:rFonts w:hint="eastAsia" w:ascii="宋体" w:hAnsi="宋体"/>
          <w:b/>
          <w:bCs w:val="0"/>
          <w:color w:val="auto"/>
          <w:sz w:val="24"/>
          <w:szCs w:val="24"/>
          <w:highlight w:val="none"/>
        </w:rPr>
        <w:t>202</w:t>
      </w:r>
      <w:r>
        <w:rPr>
          <w:rFonts w:hint="eastAsia" w:ascii="宋体" w:hAnsi="宋体"/>
          <w:b/>
          <w:bCs w:val="0"/>
          <w:color w:val="auto"/>
          <w:sz w:val="24"/>
          <w:szCs w:val="24"/>
          <w:highlight w:val="none"/>
          <w:lang w:val="en-US" w:eastAsia="zh-CN"/>
        </w:rPr>
        <w:t>5</w:t>
      </w:r>
      <w:r>
        <w:rPr>
          <w:rFonts w:hint="eastAsia" w:ascii="宋体" w:hAnsi="宋体"/>
          <w:b/>
          <w:bCs w:val="0"/>
          <w:color w:val="auto"/>
          <w:sz w:val="24"/>
          <w:szCs w:val="24"/>
          <w:highlight w:val="none"/>
        </w:rPr>
        <w:t>年</w:t>
      </w:r>
      <w:r>
        <w:rPr>
          <w:rFonts w:hint="eastAsia" w:ascii="宋体" w:hAnsi="宋体"/>
          <w:b/>
          <w:bCs w:val="0"/>
          <w:color w:val="auto"/>
          <w:sz w:val="24"/>
          <w:szCs w:val="24"/>
          <w:highlight w:val="none"/>
          <w:lang w:val="en-US" w:eastAsia="zh-CN"/>
        </w:rPr>
        <w:t>12</w:t>
      </w:r>
      <w:r>
        <w:rPr>
          <w:rFonts w:hint="eastAsia" w:ascii="宋体" w:hAnsi="宋体"/>
          <w:b/>
          <w:bCs w:val="0"/>
          <w:color w:val="auto"/>
          <w:sz w:val="24"/>
          <w:szCs w:val="24"/>
          <w:highlight w:val="none"/>
        </w:rPr>
        <w:t>月</w:t>
      </w:r>
      <w:r>
        <w:rPr>
          <w:rFonts w:hint="eastAsia" w:ascii="宋体" w:hAnsi="宋体"/>
          <w:b/>
          <w:bCs w:val="0"/>
          <w:color w:val="auto"/>
          <w:sz w:val="24"/>
          <w:szCs w:val="24"/>
          <w:highlight w:val="none"/>
          <w:lang w:val="en-US" w:eastAsia="zh-CN"/>
        </w:rPr>
        <w:t>10</w:t>
      </w:r>
      <w:r>
        <w:rPr>
          <w:rFonts w:hint="eastAsia" w:ascii="宋体" w:hAnsi="宋体"/>
          <w:b/>
          <w:bCs w:val="0"/>
          <w:color w:val="auto"/>
          <w:sz w:val="24"/>
          <w:szCs w:val="24"/>
          <w:highlight w:val="none"/>
        </w:rPr>
        <w:t>日</w:t>
      </w:r>
    </w:p>
    <w:p w14:paraId="669D5BBC">
      <w:pPr>
        <w:pStyle w:val="4"/>
        <w:snapToGrid w:val="0"/>
        <w:spacing w:before="0" w:after="0" w:line="240" w:lineRule="auto"/>
        <w:jc w:val="center"/>
        <w:rPr>
          <w:rFonts w:ascii="宋体" w:hAnsi="宋体" w:eastAsia="宋体"/>
          <w:b w:val="0"/>
          <w:color w:val="auto"/>
          <w:highlight w:val="none"/>
        </w:rPr>
        <w:sectPr>
          <w:pgSz w:w="11906" w:h="16838"/>
          <w:pgMar w:top="1134" w:right="1134" w:bottom="1134" w:left="1134" w:header="851" w:footer="907" w:gutter="0"/>
          <w:pgNumType w:fmt="decimal"/>
          <w:cols w:space="720" w:num="1"/>
          <w:titlePg/>
          <w:docGrid w:type="lines" w:linePitch="312" w:charSpace="0"/>
        </w:sectPr>
      </w:pPr>
    </w:p>
    <w:p w14:paraId="30D1B860">
      <w:pPr>
        <w:pStyle w:val="4"/>
        <w:snapToGrid w:val="0"/>
        <w:spacing w:before="0" w:after="0" w:line="240" w:lineRule="auto"/>
        <w:jc w:val="center"/>
        <w:rPr>
          <w:rFonts w:ascii="宋体" w:hAnsi="宋体" w:eastAsia="宋体"/>
          <w:b w:val="0"/>
          <w:color w:val="auto"/>
          <w:highlight w:val="none"/>
        </w:rPr>
      </w:pPr>
      <w:bookmarkStart w:id="25" w:name="_Toc11564"/>
      <w:r>
        <w:rPr>
          <w:rFonts w:hint="eastAsia" w:ascii="宋体" w:hAnsi="宋体" w:eastAsia="宋体"/>
          <w:b w:val="0"/>
          <w:color w:val="auto"/>
          <w:highlight w:val="none"/>
        </w:rPr>
        <w:t xml:space="preserve">第二章  </w:t>
      </w:r>
      <w:r>
        <w:rPr>
          <w:rFonts w:hint="eastAsia" w:ascii="宋体" w:hAnsi="宋体" w:eastAsia="宋体"/>
          <w:b w:val="0"/>
          <w:color w:val="auto"/>
          <w:highlight w:val="none"/>
          <w:lang w:val="en-US"/>
        </w:rPr>
        <w:t>询比</w:t>
      </w:r>
      <w:r>
        <w:rPr>
          <w:rFonts w:hint="eastAsia" w:ascii="宋体" w:hAnsi="宋体" w:eastAsia="宋体"/>
          <w:b w:val="0"/>
          <w:color w:val="auto"/>
          <w:highlight w:val="none"/>
        </w:rPr>
        <w:t>须知</w:t>
      </w:r>
      <w:bookmarkEnd w:id="4"/>
      <w:bookmarkEnd w:id="5"/>
      <w:bookmarkEnd w:id="6"/>
      <w:bookmarkEnd w:id="25"/>
    </w:p>
    <w:p w14:paraId="1AF810B8">
      <w:pPr>
        <w:pStyle w:val="2"/>
        <w:spacing w:before="0" w:after="0" w:line="360" w:lineRule="auto"/>
        <w:rPr>
          <w:rFonts w:ascii="宋体" w:hAnsi="宋体"/>
          <w:b w:val="0"/>
          <w:color w:val="auto"/>
          <w:highlight w:val="none"/>
        </w:rPr>
      </w:pPr>
      <w:bookmarkStart w:id="26" w:name="_Toc16389"/>
      <w:bookmarkStart w:id="27" w:name="_Toc234057358"/>
      <w:bookmarkStart w:id="28" w:name="_Toc217728570"/>
      <w:bookmarkStart w:id="29" w:name="_Toc357501452"/>
      <w:bookmarkStart w:id="30" w:name="_Toc357158887"/>
      <w:r>
        <w:rPr>
          <w:rFonts w:hint="eastAsia" w:ascii="宋体" w:hAnsi="宋体"/>
          <w:b w:val="0"/>
          <w:color w:val="auto"/>
          <w:highlight w:val="none"/>
        </w:rPr>
        <w:t>须知前附表</w:t>
      </w:r>
    </w:p>
    <w:tbl>
      <w:tblPr>
        <w:tblStyle w:val="35"/>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668"/>
        <w:gridCol w:w="7534"/>
      </w:tblGrid>
      <w:tr w14:paraId="636C0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1685C40">
            <w:pPr>
              <w:spacing w:line="360" w:lineRule="auto"/>
              <w:jc w:val="center"/>
              <w:rPr>
                <w:rFonts w:hint="eastAsia" w:ascii="宋体" w:hAnsi="宋体" w:eastAsia="宋体" w:cs="宋体"/>
                <w:color w:val="auto"/>
                <w:sz w:val="24"/>
                <w:szCs w:val="24"/>
                <w:highlight w:val="none"/>
              </w:rPr>
            </w:pPr>
            <w:bookmarkStart w:id="31" w:name="_Toc351472521"/>
            <w:r>
              <w:rPr>
                <w:rFonts w:hint="eastAsia" w:ascii="宋体" w:hAnsi="宋体" w:eastAsia="宋体" w:cs="宋体"/>
                <w:color w:val="auto"/>
                <w:sz w:val="24"/>
                <w:szCs w:val="24"/>
                <w:highlight w:val="none"/>
              </w:rPr>
              <w:t>序号</w:t>
            </w:r>
          </w:p>
        </w:tc>
        <w:tc>
          <w:tcPr>
            <w:tcW w:w="1668" w:type="dxa"/>
            <w:tcBorders>
              <w:top w:val="single" w:color="auto" w:sz="4" w:space="0"/>
              <w:left w:val="single" w:color="auto" w:sz="4" w:space="0"/>
              <w:bottom w:val="single" w:color="auto" w:sz="4" w:space="0"/>
              <w:right w:val="single" w:color="auto" w:sz="4" w:space="0"/>
            </w:tcBorders>
            <w:vAlign w:val="center"/>
          </w:tcPr>
          <w:p w14:paraId="5CAAA2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容</w:t>
            </w:r>
          </w:p>
        </w:tc>
        <w:tc>
          <w:tcPr>
            <w:tcW w:w="7534" w:type="dxa"/>
            <w:tcBorders>
              <w:top w:val="single" w:color="auto" w:sz="4" w:space="0"/>
              <w:left w:val="single" w:color="auto" w:sz="4" w:space="0"/>
              <w:bottom w:val="single" w:color="auto" w:sz="4" w:space="0"/>
              <w:right w:val="single" w:color="auto" w:sz="4" w:space="0"/>
            </w:tcBorders>
            <w:vAlign w:val="center"/>
          </w:tcPr>
          <w:p w14:paraId="24A99F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419AD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vMerge w:val="restart"/>
            <w:tcBorders>
              <w:top w:val="single" w:color="auto" w:sz="4" w:space="0"/>
              <w:left w:val="single" w:color="auto" w:sz="4" w:space="0"/>
              <w:right w:val="single" w:color="auto" w:sz="4" w:space="0"/>
            </w:tcBorders>
            <w:vAlign w:val="center"/>
          </w:tcPr>
          <w:p w14:paraId="0F4FB7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8" w:type="dxa"/>
            <w:tcBorders>
              <w:top w:val="single" w:color="auto" w:sz="4" w:space="0"/>
              <w:left w:val="single" w:color="auto" w:sz="4" w:space="0"/>
              <w:bottom w:val="single" w:color="auto" w:sz="4" w:space="0"/>
              <w:right w:val="single" w:color="auto" w:sz="4" w:space="0"/>
            </w:tcBorders>
            <w:vAlign w:val="center"/>
          </w:tcPr>
          <w:p w14:paraId="73F3DEF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采购人</w:t>
            </w:r>
          </w:p>
        </w:tc>
        <w:tc>
          <w:tcPr>
            <w:tcW w:w="7534" w:type="dxa"/>
            <w:tcBorders>
              <w:top w:val="single" w:color="auto" w:sz="4" w:space="0"/>
              <w:left w:val="single" w:color="auto" w:sz="4" w:space="0"/>
              <w:bottom w:val="single" w:color="auto" w:sz="4" w:space="0"/>
              <w:right w:val="single" w:color="auto" w:sz="4" w:space="0"/>
            </w:tcBorders>
            <w:vAlign w:val="center"/>
          </w:tcPr>
          <w:p w14:paraId="58D10E98">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华宁县水利局</w:t>
            </w:r>
          </w:p>
        </w:tc>
      </w:tr>
      <w:tr w14:paraId="52DED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vMerge w:val="continue"/>
            <w:tcBorders>
              <w:left w:val="single" w:color="auto" w:sz="4" w:space="0"/>
              <w:right w:val="single" w:color="auto" w:sz="4" w:space="0"/>
            </w:tcBorders>
            <w:vAlign w:val="center"/>
          </w:tcPr>
          <w:p w14:paraId="32E84F5F">
            <w:pPr>
              <w:spacing w:line="360" w:lineRule="auto"/>
              <w:jc w:val="center"/>
              <w:rPr>
                <w:rFonts w:hint="eastAsia" w:ascii="宋体" w:hAnsi="宋体" w:eastAsia="宋体" w:cs="宋体"/>
                <w:color w:val="auto"/>
                <w:sz w:val="24"/>
                <w:szCs w:val="24"/>
                <w:highlight w:val="none"/>
              </w:rPr>
            </w:pPr>
          </w:p>
        </w:tc>
        <w:tc>
          <w:tcPr>
            <w:tcW w:w="1668" w:type="dxa"/>
            <w:tcBorders>
              <w:top w:val="single" w:color="auto" w:sz="4" w:space="0"/>
              <w:left w:val="single" w:color="auto" w:sz="4" w:space="0"/>
              <w:bottom w:val="single" w:color="auto" w:sz="4" w:space="0"/>
              <w:right w:val="single" w:color="auto" w:sz="4" w:space="0"/>
            </w:tcBorders>
            <w:vAlign w:val="center"/>
          </w:tcPr>
          <w:p w14:paraId="3041863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w:t>
            </w:r>
          </w:p>
        </w:tc>
        <w:tc>
          <w:tcPr>
            <w:tcW w:w="7534" w:type="dxa"/>
            <w:tcBorders>
              <w:top w:val="single" w:color="auto" w:sz="4" w:space="0"/>
              <w:left w:val="single" w:color="auto" w:sz="4" w:space="0"/>
              <w:bottom w:val="single" w:color="auto" w:sz="4" w:space="0"/>
              <w:right w:val="single" w:color="auto" w:sz="4" w:space="0"/>
            </w:tcBorders>
            <w:vAlign w:val="center"/>
          </w:tcPr>
          <w:p w14:paraId="0E9A918B">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云南蓝邦工程项目管理有限公司</w:t>
            </w:r>
          </w:p>
        </w:tc>
      </w:tr>
      <w:tr w14:paraId="67CA9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vMerge w:val="continue"/>
            <w:tcBorders>
              <w:left w:val="single" w:color="auto" w:sz="4" w:space="0"/>
              <w:right w:val="single" w:color="auto" w:sz="4" w:space="0"/>
            </w:tcBorders>
            <w:vAlign w:val="center"/>
          </w:tcPr>
          <w:p w14:paraId="04FB70A7">
            <w:pPr>
              <w:spacing w:line="360" w:lineRule="auto"/>
              <w:jc w:val="center"/>
              <w:rPr>
                <w:rFonts w:hint="eastAsia" w:ascii="宋体" w:hAnsi="宋体" w:eastAsia="宋体" w:cs="宋体"/>
                <w:color w:val="auto"/>
                <w:sz w:val="24"/>
                <w:szCs w:val="24"/>
                <w:highlight w:val="none"/>
              </w:rPr>
            </w:pPr>
          </w:p>
        </w:tc>
        <w:tc>
          <w:tcPr>
            <w:tcW w:w="1668" w:type="dxa"/>
            <w:tcBorders>
              <w:top w:val="single" w:color="auto" w:sz="4" w:space="0"/>
              <w:left w:val="single" w:color="auto" w:sz="4" w:space="0"/>
              <w:bottom w:val="single" w:color="auto" w:sz="4" w:space="0"/>
              <w:right w:val="single" w:color="auto" w:sz="4" w:space="0"/>
            </w:tcBorders>
            <w:vAlign w:val="center"/>
          </w:tcPr>
          <w:p w14:paraId="029BB96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7534" w:type="dxa"/>
            <w:tcBorders>
              <w:top w:val="single" w:color="auto" w:sz="4" w:space="0"/>
              <w:left w:val="single" w:color="auto" w:sz="4" w:space="0"/>
              <w:bottom w:val="single" w:color="auto" w:sz="4" w:space="0"/>
              <w:right w:val="single" w:color="auto" w:sz="4" w:space="0"/>
            </w:tcBorders>
            <w:vAlign w:val="center"/>
          </w:tcPr>
          <w:p w14:paraId="2F63B736">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华宁县2025年水库及堤防白蚁等害堤动物防治项目</w:t>
            </w:r>
          </w:p>
        </w:tc>
      </w:tr>
      <w:tr w14:paraId="4A87D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vMerge w:val="continue"/>
            <w:tcBorders>
              <w:left w:val="single" w:color="auto" w:sz="4" w:space="0"/>
              <w:bottom w:val="single" w:color="auto" w:sz="4" w:space="0"/>
              <w:right w:val="single" w:color="auto" w:sz="4" w:space="0"/>
            </w:tcBorders>
            <w:vAlign w:val="center"/>
          </w:tcPr>
          <w:p w14:paraId="7727068E">
            <w:pPr>
              <w:spacing w:line="360" w:lineRule="auto"/>
              <w:jc w:val="center"/>
              <w:rPr>
                <w:rFonts w:hint="eastAsia" w:ascii="宋体" w:hAnsi="宋体" w:eastAsia="宋体" w:cs="宋体"/>
                <w:color w:val="auto"/>
                <w:sz w:val="24"/>
                <w:szCs w:val="24"/>
                <w:highlight w:val="none"/>
              </w:rPr>
            </w:pPr>
          </w:p>
        </w:tc>
        <w:tc>
          <w:tcPr>
            <w:tcW w:w="1668" w:type="dxa"/>
            <w:tcBorders>
              <w:top w:val="single" w:color="auto" w:sz="4" w:space="0"/>
              <w:left w:val="single" w:color="auto" w:sz="4" w:space="0"/>
              <w:bottom w:val="single" w:color="auto" w:sz="4" w:space="0"/>
              <w:right w:val="single" w:color="auto" w:sz="4" w:space="0"/>
            </w:tcBorders>
            <w:vAlign w:val="center"/>
          </w:tcPr>
          <w:p w14:paraId="067F531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c>
          <w:tcPr>
            <w:tcW w:w="7534" w:type="dxa"/>
            <w:tcBorders>
              <w:top w:val="single" w:color="auto" w:sz="4" w:space="0"/>
              <w:left w:val="single" w:color="auto" w:sz="4" w:space="0"/>
              <w:bottom w:val="single" w:color="auto" w:sz="4" w:space="0"/>
              <w:right w:val="single" w:color="auto" w:sz="4" w:space="0"/>
            </w:tcBorders>
            <w:vAlign w:val="center"/>
          </w:tcPr>
          <w:p w14:paraId="32B0C3F7">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YNLB-ZB-2025-1201</w:t>
            </w:r>
          </w:p>
        </w:tc>
      </w:tr>
      <w:tr w14:paraId="09074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F4C35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68" w:type="dxa"/>
            <w:tcBorders>
              <w:top w:val="single" w:color="auto" w:sz="4" w:space="0"/>
              <w:left w:val="single" w:color="auto" w:sz="4" w:space="0"/>
              <w:bottom w:val="single" w:color="auto" w:sz="4" w:space="0"/>
              <w:right w:val="single" w:color="auto" w:sz="4" w:space="0"/>
            </w:tcBorders>
            <w:vAlign w:val="center"/>
          </w:tcPr>
          <w:p w14:paraId="677184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项目地点</w:t>
            </w:r>
          </w:p>
        </w:tc>
        <w:tc>
          <w:tcPr>
            <w:tcW w:w="7534" w:type="dxa"/>
            <w:tcBorders>
              <w:top w:val="single" w:color="auto" w:sz="4" w:space="0"/>
              <w:left w:val="single" w:color="auto" w:sz="4" w:space="0"/>
              <w:bottom w:val="single" w:color="auto" w:sz="4" w:space="0"/>
              <w:right w:val="single" w:color="auto" w:sz="4" w:space="0"/>
            </w:tcBorders>
            <w:vAlign w:val="center"/>
          </w:tcPr>
          <w:p w14:paraId="65503C8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14:paraId="134BF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5D4AD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68" w:type="dxa"/>
            <w:tcBorders>
              <w:top w:val="single" w:color="auto" w:sz="4" w:space="0"/>
              <w:left w:val="single" w:color="auto" w:sz="4" w:space="0"/>
              <w:bottom w:val="single" w:color="auto" w:sz="4" w:space="0"/>
              <w:right w:val="single" w:color="auto" w:sz="4" w:space="0"/>
            </w:tcBorders>
            <w:vAlign w:val="center"/>
          </w:tcPr>
          <w:p w14:paraId="5D83D6A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需求</w:t>
            </w:r>
          </w:p>
        </w:tc>
        <w:tc>
          <w:tcPr>
            <w:tcW w:w="7534" w:type="dxa"/>
            <w:tcBorders>
              <w:top w:val="single" w:color="auto" w:sz="4" w:space="0"/>
              <w:left w:val="single" w:color="auto" w:sz="4" w:space="0"/>
              <w:bottom w:val="single" w:color="auto" w:sz="4" w:space="0"/>
              <w:right w:val="single" w:color="auto" w:sz="4" w:space="0"/>
            </w:tcBorders>
            <w:vAlign w:val="center"/>
          </w:tcPr>
          <w:p w14:paraId="5A3D6E6B">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华宁县2025年水库及堤防白蚁等害堤动物防治，其中：检查小型水库41(座)、治理小型水库30（座）及检查堤防长度108.24(公里)。详见第四章《采购需求》。</w:t>
            </w:r>
          </w:p>
        </w:tc>
      </w:tr>
      <w:tr w14:paraId="289AC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A0C4B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68" w:type="dxa"/>
            <w:tcBorders>
              <w:top w:val="single" w:color="auto" w:sz="4" w:space="0"/>
              <w:left w:val="single" w:color="auto" w:sz="4" w:space="0"/>
              <w:bottom w:val="single" w:color="auto" w:sz="4" w:space="0"/>
              <w:right w:val="single" w:color="auto" w:sz="4" w:space="0"/>
            </w:tcBorders>
            <w:vAlign w:val="center"/>
          </w:tcPr>
          <w:p w14:paraId="1147CF91">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服务期限</w:t>
            </w:r>
          </w:p>
        </w:tc>
        <w:tc>
          <w:tcPr>
            <w:tcW w:w="7534" w:type="dxa"/>
            <w:tcBorders>
              <w:top w:val="single" w:color="auto" w:sz="4" w:space="0"/>
              <w:left w:val="single" w:color="auto" w:sz="4" w:space="0"/>
              <w:bottom w:val="single" w:color="auto" w:sz="4" w:space="0"/>
              <w:right w:val="single" w:color="auto" w:sz="4" w:space="0"/>
            </w:tcBorders>
            <w:vAlign w:val="center"/>
          </w:tcPr>
          <w:p w14:paraId="02903E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自合同签订之日起90日历天内完成。</w:t>
            </w:r>
          </w:p>
        </w:tc>
      </w:tr>
      <w:tr w14:paraId="74CAA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8745C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68" w:type="dxa"/>
            <w:tcBorders>
              <w:top w:val="single" w:color="auto" w:sz="4" w:space="0"/>
              <w:left w:val="single" w:color="auto" w:sz="4" w:space="0"/>
              <w:bottom w:val="single" w:color="auto" w:sz="4" w:space="0"/>
              <w:right w:val="single" w:color="auto" w:sz="4" w:space="0"/>
            </w:tcBorders>
            <w:vAlign w:val="center"/>
          </w:tcPr>
          <w:p w14:paraId="245E20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w:t>
            </w:r>
          </w:p>
        </w:tc>
        <w:tc>
          <w:tcPr>
            <w:tcW w:w="7534" w:type="dxa"/>
            <w:tcBorders>
              <w:top w:val="single" w:color="auto" w:sz="4" w:space="0"/>
              <w:left w:val="single" w:color="auto" w:sz="4" w:space="0"/>
              <w:bottom w:val="single" w:color="auto" w:sz="4" w:space="0"/>
              <w:right w:val="single" w:color="auto" w:sz="4" w:space="0"/>
            </w:tcBorders>
            <w:vAlign w:val="center"/>
          </w:tcPr>
          <w:p w14:paraId="432CA8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资金来源已落实</w:t>
            </w:r>
          </w:p>
        </w:tc>
      </w:tr>
      <w:tr w14:paraId="040B4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15EFB7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68" w:type="dxa"/>
            <w:tcBorders>
              <w:top w:val="single" w:color="auto" w:sz="4" w:space="0"/>
              <w:left w:val="single" w:color="auto" w:sz="4" w:space="0"/>
              <w:bottom w:val="single" w:color="auto" w:sz="4" w:space="0"/>
              <w:right w:val="single" w:color="auto" w:sz="4" w:space="0"/>
            </w:tcBorders>
            <w:vAlign w:val="center"/>
          </w:tcPr>
          <w:p w14:paraId="1D665A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申请人的资格要求</w:t>
            </w:r>
          </w:p>
        </w:tc>
        <w:tc>
          <w:tcPr>
            <w:tcW w:w="7534" w:type="dxa"/>
            <w:tcBorders>
              <w:top w:val="single" w:color="auto" w:sz="4" w:space="0"/>
              <w:left w:val="single" w:color="auto" w:sz="4" w:space="0"/>
              <w:bottom w:val="single" w:color="auto" w:sz="4" w:space="0"/>
              <w:right w:val="single" w:color="auto" w:sz="4" w:space="0"/>
            </w:tcBorders>
            <w:vAlign w:val="center"/>
          </w:tcPr>
          <w:p w14:paraId="62A763F5">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1.具备《中华人民共和国政府采购法》第二十二条规定的条件</w:t>
            </w:r>
          </w:p>
          <w:p w14:paraId="4F38959F">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1.1在中国境内注册，能在国内合法提供采购内容及其相应的售后服务，并持有效的营业执照或其他证明材料；</w:t>
            </w:r>
          </w:p>
          <w:p w14:paraId="27857825">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1.2供应商自行承诺符合《中华人民共和国政府采购法》第二十二条规定及《中华人民共和国政府采购法实施条例》第十七条的相关要求；</w:t>
            </w:r>
          </w:p>
          <w:p w14:paraId="290C389A">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1.3自行声明在“信用中国”网站(www.creditchina.gov.cn) 中未被列入：税收违法黑名单、政府采购严重违法失信行为记录名单；在中国执行信息公开网（http://zxgk.court.gov.cn/shixin/）中未被列入：失信被执行人名单；在“中国政府采购网”(www.ccgp.gov.cn) 中未被列入：政府采购严重违法失信行为记录名单；（供应商自拟格式承诺以上内容，加盖供应商公章在响应文件中提供，若供应商如存在查证的以上相关记录，采购人有权取消其竞标（成交）资格）；</w:t>
            </w:r>
          </w:p>
          <w:p w14:paraId="7A26C615">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2.本项目的特定资格要求：</w:t>
            </w:r>
          </w:p>
          <w:p w14:paraId="19212021">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2.1投标人具有有效的白蚁防治服务企业资质证书或有害生物防制服务机构资质证书。</w:t>
            </w:r>
          </w:p>
        </w:tc>
      </w:tr>
      <w:tr w14:paraId="19401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CF1B8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68" w:type="dxa"/>
            <w:tcBorders>
              <w:top w:val="single" w:color="auto" w:sz="4" w:space="0"/>
              <w:left w:val="single" w:color="auto" w:sz="4" w:space="0"/>
              <w:bottom w:val="single" w:color="auto" w:sz="4" w:space="0"/>
              <w:right w:val="single" w:color="auto" w:sz="4" w:space="0"/>
            </w:tcBorders>
            <w:vAlign w:val="center"/>
          </w:tcPr>
          <w:p w14:paraId="363259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报价方式</w:t>
            </w:r>
          </w:p>
        </w:tc>
        <w:tc>
          <w:tcPr>
            <w:tcW w:w="7534" w:type="dxa"/>
            <w:tcBorders>
              <w:top w:val="single" w:color="auto" w:sz="4" w:space="0"/>
              <w:left w:val="single" w:color="auto" w:sz="4" w:space="0"/>
              <w:bottom w:val="single" w:color="auto" w:sz="4" w:space="0"/>
              <w:right w:val="single" w:color="auto" w:sz="4" w:space="0"/>
            </w:tcBorders>
            <w:vAlign w:val="center"/>
          </w:tcPr>
          <w:p w14:paraId="1D41AC01">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采购预算价：¥535000.00元（大写：人民币伍拾叁万伍仟元整）</w:t>
            </w:r>
          </w:p>
          <w:p w14:paraId="41BB264E">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最高限价：¥535000.00元（大写：人民币伍拾叁万伍仟元整），本项目实行总价拦标和单价拦标。</w:t>
            </w:r>
          </w:p>
          <w:p w14:paraId="4ACD0D5D">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结算按“实际发生量*中标单价”结算，结算金额超过53.50万元的以53.50万元结算，不另外支付。</w:t>
            </w:r>
          </w:p>
          <w:p w14:paraId="3FB064CE">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注：投标人的投标总报价不能超过最高限价、单价不能超过对应的单价，否则按无效投标处理</w:t>
            </w:r>
            <w:r>
              <w:rPr>
                <w:rFonts w:hint="eastAsia" w:hAnsi="宋体" w:cs="宋体"/>
                <w:b/>
                <w:bCs/>
                <w:color w:val="auto"/>
                <w:sz w:val="24"/>
                <w:szCs w:val="24"/>
                <w:highlight w:val="none"/>
                <w:lang w:val="en-US" w:eastAsia="zh-CN"/>
              </w:rPr>
              <w:t>。</w:t>
            </w:r>
          </w:p>
        </w:tc>
      </w:tr>
      <w:tr w14:paraId="68971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87553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68" w:type="dxa"/>
            <w:tcBorders>
              <w:top w:val="single" w:color="auto" w:sz="4" w:space="0"/>
              <w:left w:val="single" w:color="auto" w:sz="4" w:space="0"/>
              <w:bottom w:val="single" w:color="auto" w:sz="4" w:space="0"/>
              <w:right w:val="single" w:color="auto" w:sz="4" w:space="0"/>
            </w:tcBorders>
            <w:vAlign w:val="center"/>
          </w:tcPr>
          <w:p w14:paraId="25704F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保证金额</w:t>
            </w:r>
          </w:p>
        </w:tc>
        <w:tc>
          <w:tcPr>
            <w:tcW w:w="7534" w:type="dxa"/>
            <w:tcBorders>
              <w:top w:val="single" w:color="auto" w:sz="4" w:space="0"/>
              <w:left w:val="single" w:color="auto" w:sz="4" w:space="0"/>
              <w:bottom w:val="single" w:color="auto" w:sz="4" w:space="0"/>
              <w:right w:val="single" w:color="auto" w:sz="4" w:space="0"/>
            </w:tcBorders>
            <w:vAlign w:val="center"/>
          </w:tcPr>
          <w:p w14:paraId="40C79AD9">
            <w:pPr>
              <w:adjustRightInd w:val="0"/>
              <w:snapToGrid w:val="0"/>
              <w:spacing w:before="93" w:beforeLines="30"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本项目不收取保证金。</w:t>
            </w:r>
          </w:p>
        </w:tc>
      </w:tr>
      <w:tr w14:paraId="3B491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526EB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68" w:type="dxa"/>
            <w:tcBorders>
              <w:top w:val="single" w:color="auto" w:sz="4" w:space="0"/>
              <w:left w:val="single" w:color="auto" w:sz="4" w:space="0"/>
              <w:bottom w:val="single" w:color="auto" w:sz="4" w:space="0"/>
              <w:right w:val="single" w:color="auto" w:sz="4" w:space="0"/>
            </w:tcBorders>
            <w:vAlign w:val="center"/>
          </w:tcPr>
          <w:p w14:paraId="3CA32C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纸质版及电子响应文件份数</w:t>
            </w:r>
          </w:p>
        </w:tc>
        <w:tc>
          <w:tcPr>
            <w:tcW w:w="7534" w:type="dxa"/>
            <w:tcBorders>
              <w:top w:val="single" w:color="auto" w:sz="4" w:space="0"/>
              <w:left w:val="single" w:color="auto" w:sz="4" w:space="0"/>
              <w:bottom w:val="single" w:color="auto" w:sz="4" w:space="0"/>
              <w:right w:val="single" w:color="auto" w:sz="4" w:space="0"/>
            </w:tcBorders>
            <w:vAlign w:val="center"/>
          </w:tcPr>
          <w:p w14:paraId="7E9931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纸质响应文件正本壹份、副本壹份（可以为正本的复件），用A4纸打印装订成册，并编制目录和连续页码。电子响应文件一份（正本响应文件签字盖章完整扫描件，U盘或光盘为载体,格式为PDF格式，与纸质响应合并密封一并提交）。</w:t>
            </w:r>
          </w:p>
          <w:p w14:paraId="561B3E5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注：①供应商应在本项目响应文件递交截止时间前，将完整的纸质版响应文件送达至</w:t>
            </w:r>
            <w:r>
              <w:rPr>
                <w:rFonts w:hint="eastAsia" w:ascii="宋体" w:hAnsi="宋体" w:cs="宋体"/>
                <w:b/>
                <w:color w:val="auto"/>
                <w:sz w:val="24"/>
                <w:szCs w:val="24"/>
                <w:highlight w:val="none"/>
                <w:lang w:eastAsia="zh-CN"/>
              </w:rPr>
              <w:t>云南蓝邦工程项目管理有限公司</w:t>
            </w:r>
            <w:r>
              <w:rPr>
                <w:rFonts w:hint="eastAsia" w:ascii="宋体" w:hAnsi="宋体" w:eastAsia="宋体" w:cs="宋体"/>
                <w:b/>
                <w:color w:val="auto"/>
                <w:sz w:val="24"/>
                <w:szCs w:val="24"/>
                <w:highlight w:val="none"/>
              </w:rPr>
              <w:t>指定地点</w:t>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eastAsia="zh-CN"/>
              </w:rPr>
              <w:t>云南省玉溪市红塔区李棋街道玉河社区五组5幢1号</w:t>
            </w:r>
            <w:r>
              <w:rPr>
                <w:rFonts w:hint="eastAsia" w:ascii="宋体" w:hAnsi="宋体" w:eastAsia="宋体" w:cs="宋体"/>
                <w:b/>
                <w:color w:val="auto"/>
                <w:sz w:val="24"/>
                <w:szCs w:val="24"/>
                <w:highlight w:val="none"/>
              </w:rPr>
              <w:t>。所有逾期送达、未送达至指定地点或密封不符合要求的响应文件，采购代理机构将按照《中华人民共和国政府采购法》及本项目采购文件相关规定，拒绝接收并原封退回，由此产生的一切后果由供应商自行承担。</w:t>
            </w:r>
          </w:p>
          <w:p w14:paraId="4C6FDBB9">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②供应商须将签字、盖章后的PDF格式响应文件在截止时间前上传至玉溪市限额标准以下市场（https://cg.zbj.com/）平台,采购人将以平台的线上线下资料作为评审依据，采购人不接受未在平台登记并上传响应文件的供应商。</w:t>
            </w:r>
          </w:p>
        </w:tc>
      </w:tr>
      <w:tr w14:paraId="38601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AF74B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68" w:type="dxa"/>
            <w:tcBorders>
              <w:top w:val="single" w:color="auto" w:sz="4" w:space="0"/>
              <w:left w:val="single" w:color="auto" w:sz="4" w:space="0"/>
              <w:bottom w:val="single" w:color="auto" w:sz="4" w:space="0"/>
              <w:right w:val="single" w:color="auto" w:sz="4" w:space="0"/>
            </w:tcBorders>
            <w:vAlign w:val="center"/>
          </w:tcPr>
          <w:p w14:paraId="328C6E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响应文件的密封与标记</w:t>
            </w:r>
          </w:p>
        </w:tc>
        <w:tc>
          <w:tcPr>
            <w:tcW w:w="7534" w:type="dxa"/>
            <w:tcBorders>
              <w:top w:val="single" w:color="auto" w:sz="4" w:space="0"/>
              <w:left w:val="single" w:color="auto" w:sz="4" w:space="0"/>
              <w:bottom w:val="single" w:color="auto" w:sz="4" w:space="0"/>
              <w:right w:val="single" w:color="auto" w:sz="4" w:space="0"/>
            </w:tcBorders>
            <w:vAlign w:val="center"/>
          </w:tcPr>
          <w:p w14:paraId="5AF554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供应商应将响应文件装入响应文件袋中加以密封，并在封贴处盖密封章（或公章），封皮上应标明项目名称、项目编号、供应商名称等内容。</w:t>
            </w:r>
          </w:p>
        </w:tc>
      </w:tr>
      <w:tr w14:paraId="1B41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38202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668" w:type="dxa"/>
            <w:tcBorders>
              <w:top w:val="single" w:color="auto" w:sz="4" w:space="0"/>
              <w:left w:val="single" w:color="auto" w:sz="4" w:space="0"/>
              <w:bottom w:val="single" w:color="auto" w:sz="4" w:space="0"/>
              <w:right w:val="single" w:color="auto" w:sz="4" w:space="0"/>
            </w:tcBorders>
            <w:vAlign w:val="center"/>
          </w:tcPr>
          <w:p w14:paraId="5B6131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响应文件提交截止时间及地点</w:t>
            </w:r>
          </w:p>
        </w:tc>
        <w:tc>
          <w:tcPr>
            <w:tcW w:w="7534" w:type="dxa"/>
            <w:tcBorders>
              <w:top w:val="single" w:color="auto" w:sz="4" w:space="0"/>
              <w:left w:val="single" w:color="auto" w:sz="4" w:space="0"/>
              <w:bottom w:val="single" w:color="auto" w:sz="4" w:space="0"/>
              <w:right w:val="single" w:color="auto" w:sz="4" w:space="0"/>
            </w:tcBorders>
            <w:vAlign w:val="center"/>
          </w:tcPr>
          <w:p w14:paraId="211045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1.提交截止时间：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时00分</w:t>
            </w:r>
            <w:r>
              <w:rPr>
                <w:rFonts w:hint="eastAsia" w:ascii="宋体" w:hAnsi="宋体" w:eastAsia="宋体" w:cs="宋体"/>
                <w:color w:val="auto"/>
                <w:sz w:val="24"/>
                <w:szCs w:val="24"/>
                <w:highlight w:val="none"/>
              </w:rPr>
              <w:t>（北京时间）</w:t>
            </w:r>
          </w:p>
          <w:p w14:paraId="28131D46">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cs="宋体"/>
                <w:bCs/>
                <w:color w:val="auto"/>
                <w:sz w:val="24"/>
                <w:szCs w:val="24"/>
                <w:highlight w:val="none"/>
                <w:lang w:eastAsia="zh-CN"/>
              </w:rPr>
              <w:t>云南蓝邦工程项目管理有限公司</w:t>
            </w:r>
            <w:r>
              <w:rPr>
                <w:rFonts w:hint="eastAsia" w:ascii="宋体" w:hAnsi="宋体" w:eastAsia="宋体" w:cs="宋体"/>
                <w:bCs/>
                <w:color w:val="auto"/>
                <w:sz w:val="24"/>
                <w:szCs w:val="24"/>
                <w:highlight w:val="none"/>
              </w:rPr>
              <w:t>会议室（</w:t>
            </w:r>
            <w:r>
              <w:rPr>
                <w:rFonts w:hint="eastAsia" w:ascii="宋体" w:hAnsi="宋体" w:cs="宋体"/>
                <w:bCs/>
                <w:color w:val="auto"/>
                <w:sz w:val="24"/>
                <w:szCs w:val="24"/>
                <w:highlight w:val="none"/>
                <w:lang w:eastAsia="zh-CN"/>
              </w:rPr>
              <w:t>云南省玉溪市红塔区李棋街道玉河社区五组5幢1号</w:t>
            </w:r>
            <w:r>
              <w:rPr>
                <w:rFonts w:hint="eastAsia" w:ascii="宋体" w:hAnsi="宋体" w:eastAsia="宋体" w:cs="宋体"/>
                <w:bCs/>
                <w:color w:val="auto"/>
                <w:sz w:val="24"/>
                <w:szCs w:val="24"/>
                <w:highlight w:val="none"/>
              </w:rPr>
              <w:t>）</w:t>
            </w:r>
          </w:p>
          <w:p w14:paraId="3ADCC43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3.在你单位出席询比会议时，除携带你们认为必需的资料外，还需随身携带以下证明文件到现场：</w:t>
            </w:r>
          </w:p>
          <w:p w14:paraId="72CF6FB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（1）法定代表人身份证明书、身份证原件（法定代表人无授权）；</w:t>
            </w:r>
          </w:p>
          <w:p w14:paraId="2EDA364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（2）法定代表人身份证明书、法定代表人授权委托书（法定代表人亲笔签署）、委托代理人身份证原件（法定代表人有授权）。</w:t>
            </w:r>
          </w:p>
        </w:tc>
      </w:tr>
      <w:tr w14:paraId="052E9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DFFB5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68" w:type="dxa"/>
            <w:tcBorders>
              <w:top w:val="single" w:color="auto" w:sz="4" w:space="0"/>
              <w:left w:val="single" w:color="auto" w:sz="4" w:space="0"/>
              <w:bottom w:val="single" w:color="auto" w:sz="4" w:space="0"/>
              <w:right w:val="single" w:color="auto" w:sz="4" w:space="0"/>
            </w:tcBorders>
            <w:vAlign w:val="center"/>
          </w:tcPr>
          <w:p w14:paraId="697146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响应文件开启时间及地点</w:t>
            </w:r>
          </w:p>
        </w:tc>
        <w:tc>
          <w:tcPr>
            <w:tcW w:w="7534" w:type="dxa"/>
            <w:tcBorders>
              <w:top w:val="single" w:color="auto" w:sz="4" w:space="0"/>
              <w:left w:val="single" w:color="auto" w:sz="4" w:space="0"/>
              <w:bottom w:val="single" w:color="auto" w:sz="4" w:space="0"/>
              <w:right w:val="single" w:color="auto" w:sz="4" w:space="0"/>
            </w:tcBorders>
            <w:vAlign w:val="center"/>
          </w:tcPr>
          <w:p w14:paraId="57F340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时00分</w:t>
            </w:r>
            <w:r>
              <w:rPr>
                <w:rFonts w:hint="eastAsia" w:ascii="宋体" w:hAnsi="宋体" w:eastAsia="宋体" w:cs="宋体"/>
                <w:color w:val="auto"/>
                <w:sz w:val="24"/>
                <w:szCs w:val="24"/>
                <w:highlight w:val="none"/>
              </w:rPr>
              <w:t>（北京时间）</w:t>
            </w:r>
          </w:p>
          <w:p w14:paraId="71439E6C">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cs="宋体"/>
                <w:bCs/>
                <w:color w:val="auto"/>
                <w:sz w:val="24"/>
                <w:szCs w:val="24"/>
                <w:highlight w:val="none"/>
                <w:lang w:eastAsia="zh-CN"/>
              </w:rPr>
              <w:t>云南蓝邦工程项目管理有限公司</w:t>
            </w:r>
            <w:r>
              <w:rPr>
                <w:rFonts w:hint="eastAsia" w:ascii="宋体" w:hAnsi="宋体" w:eastAsia="宋体" w:cs="宋体"/>
                <w:bCs/>
                <w:color w:val="auto"/>
                <w:sz w:val="24"/>
                <w:szCs w:val="24"/>
                <w:highlight w:val="none"/>
              </w:rPr>
              <w:t>会议室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eastAsia="zh-CN"/>
              </w:rPr>
              <w:t>云南省玉溪市红塔区李棋街道玉河社区五组5幢1号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p>
        </w:tc>
      </w:tr>
      <w:tr w14:paraId="5E90D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270DE9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668" w:type="dxa"/>
            <w:tcBorders>
              <w:top w:val="single" w:color="auto" w:sz="4" w:space="0"/>
              <w:left w:val="single" w:color="auto" w:sz="4" w:space="0"/>
              <w:bottom w:val="single" w:color="auto" w:sz="4" w:space="0"/>
              <w:right w:val="single" w:color="auto" w:sz="4" w:space="0"/>
            </w:tcBorders>
            <w:vAlign w:val="center"/>
          </w:tcPr>
          <w:p w14:paraId="37B29F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询比有效</w:t>
            </w:r>
          </w:p>
          <w:p w14:paraId="75A02F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7534" w:type="dxa"/>
            <w:tcBorders>
              <w:top w:val="single" w:color="auto" w:sz="4" w:space="0"/>
              <w:left w:val="single" w:color="auto" w:sz="4" w:space="0"/>
              <w:bottom w:val="single" w:color="auto" w:sz="4" w:space="0"/>
              <w:right w:val="single" w:color="auto" w:sz="4" w:space="0"/>
            </w:tcBorders>
            <w:vAlign w:val="center"/>
          </w:tcPr>
          <w:p w14:paraId="2E112D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90日历天</w:t>
            </w:r>
          </w:p>
        </w:tc>
      </w:tr>
      <w:tr w14:paraId="23FE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D433E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668" w:type="dxa"/>
            <w:tcBorders>
              <w:top w:val="single" w:color="auto" w:sz="4" w:space="0"/>
              <w:left w:val="single" w:color="auto" w:sz="4" w:space="0"/>
              <w:bottom w:val="single" w:color="auto" w:sz="4" w:space="0"/>
              <w:right w:val="single" w:color="auto" w:sz="4" w:space="0"/>
            </w:tcBorders>
            <w:vAlign w:val="center"/>
          </w:tcPr>
          <w:p w14:paraId="18B7A0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7534" w:type="dxa"/>
            <w:tcBorders>
              <w:top w:val="single" w:color="auto" w:sz="4" w:space="0"/>
              <w:left w:val="single" w:color="auto" w:sz="4" w:space="0"/>
              <w:bottom w:val="single" w:color="auto" w:sz="4" w:space="0"/>
              <w:right w:val="single" w:color="auto" w:sz="4" w:space="0"/>
            </w:tcBorders>
            <w:vAlign w:val="center"/>
          </w:tcPr>
          <w:p w14:paraId="318F27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C56E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BB70984">
            <w:pPr>
              <w:spacing w:line="360" w:lineRule="auto"/>
              <w:jc w:val="center"/>
              <w:rPr>
                <w:rFonts w:hint="eastAsia" w:ascii="宋体" w:hAnsi="宋体" w:eastAsia="宋体" w:cs="宋体"/>
                <w:color w:val="auto"/>
                <w:sz w:val="24"/>
                <w:szCs w:val="24"/>
                <w:highlight w:val="none"/>
                <w:lang w:val="en-US" w:eastAsia="zh-CN"/>
              </w:rPr>
            </w:pPr>
            <w:bookmarkStart w:id="32" w:name="_Toc19629"/>
            <w:bookmarkStart w:id="33" w:name="_Toc485710385"/>
            <w:r>
              <w:rPr>
                <w:rFonts w:hint="eastAsia" w:ascii="宋体" w:hAnsi="宋体" w:eastAsia="宋体" w:cs="宋体"/>
                <w:color w:val="auto"/>
                <w:sz w:val="24"/>
                <w:szCs w:val="24"/>
                <w:highlight w:val="none"/>
                <w:lang w:val="en-US" w:eastAsia="zh-CN"/>
              </w:rPr>
              <w:t>15</w:t>
            </w:r>
          </w:p>
        </w:tc>
        <w:tc>
          <w:tcPr>
            <w:tcW w:w="1668" w:type="dxa"/>
            <w:tcBorders>
              <w:top w:val="single" w:color="auto" w:sz="4" w:space="0"/>
              <w:left w:val="single" w:color="auto" w:sz="4" w:space="0"/>
              <w:bottom w:val="single" w:color="auto" w:sz="4" w:space="0"/>
              <w:right w:val="single" w:color="auto" w:sz="4" w:space="0"/>
            </w:tcBorders>
            <w:vAlign w:val="center"/>
          </w:tcPr>
          <w:p w14:paraId="716902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需要落实的政府采购政策</w:t>
            </w:r>
          </w:p>
        </w:tc>
        <w:tc>
          <w:tcPr>
            <w:tcW w:w="7534" w:type="dxa"/>
            <w:tcBorders>
              <w:top w:val="single" w:color="auto" w:sz="4" w:space="0"/>
              <w:left w:val="single" w:color="auto" w:sz="4" w:space="0"/>
              <w:bottom w:val="single" w:color="auto" w:sz="4" w:space="0"/>
              <w:right w:val="single" w:color="auto" w:sz="4" w:space="0"/>
            </w:tcBorders>
            <w:vAlign w:val="center"/>
          </w:tcPr>
          <w:p w14:paraId="70CC327F">
            <w:pPr>
              <w:autoSpaceDE w:val="0"/>
              <w:autoSpaceDN w:val="0"/>
              <w:snapToGrid w:val="0"/>
              <w:spacing w:line="360" w:lineRule="auto"/>
              <w:ind w:firstLine="482" w:firstLineChars="200"/>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面向中小企业预留项目：□是☑否</w:t>
            </w:r>
          </w:p>
          <w:p w14:paraId="60FD7650">
            <w:pPr>
              <w:autoSpaceDE w:val="0"/>
              <w:autoSpaceDN w:val="0"/>
              <w:snapToGrid w:val="0"/>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按政策规定扶持中小企业、监狱企业和残疾人福利性单位。符合政府采购促进中小企业发展管理办法（财库〔2020〕46号）或政府采购支持监狱企业发展（财库[2014]68号）或政府采购促进残疾人就业（财库〔2017〕141号）或关于进一步加大政府采购支持中小企业力度的通知（财库〔2022〕19号）相关要求的，其报价给予10%的扣除，用扣除后的价格参加评审。</w:t>
            </w:r>
          </w:p>
          <w:p w14:paraId="6F9B3583">
            <w:pPr>
              <w:autoSpaceDE w:val="0"/>
              <w:autoSpaceDN w:val="0"/>
              <w:snapToGrid w:val="0"/>
              <w:spacing w:line="360" w:lineRule="auto"/>
              <w:ind w:firstLine="236" w:firstLineChars="98"/>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一、中小企业价格扣除</w:t>
            </w:r>
          </w:p>
          <w:p w14:paraId="1969833E">
            <w:pPr>
              <w:autoSpaceDE w:val="0"/>
              <w:autoSpaceDN w:val="0"/>
              <w:snapToGri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1.在采购项目中，服务由中小企业承建，即服务单位为中小企业；可享受本办法规定的中小企业扶持政策：</w:t>
            </w:r>
          </w:p>
          <w:p w14:paraId="6823E422">
            <w:pPr>
              <w:autoSpaceDE w:val="0"/>
              <w:autoSpaceDN w:val="0"/>
              <w:snapToGri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2.提供中小企业声明函（服务）,格式附后。</w:t>
            </w:r>
          </w:p>
          <w:p w14:paraId="30FD071B">
            <w:pPr>
              <w:autoSpaceDE w:val="0"/>
              <w:autoSpaceDN w:val="0"/>
              <w:snapToGrid w:val="0"/>
              <w:spacing w:line="360" w:lineRule="auto"/>
              <w:ind w:firstLine="480" w:firstLineChars="200"/>
              <w:contextualSpacing/>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highlight w:val="none"/>
              </w:rPr>
              <w:t>本项目采购标的对应所属行业为：</w:t>
            </w:r>
            <w:r>
              <w:rPr>
                <w:rFonts w:hint="eastAsia" w:ascii="宋体" w:hAnsi="宋体" w:eastAsia="宋体" w:cs="宋体"/>
                <w:b/>
                <w:bCs/>
                <w:color w:val="auto"/>
                <w:sz w:val="24"/>
                <w:szCs w:val="24"/>
                <w:highlight w:val="none"/>
                <w:u w:val="single"/>
              </w:rPr>
              <w:t>其他未列明行业。</w:t>
            </w:r>
            <w:r>
              <w:rPr>
                <w:rFonts w:hint="eastAsia" w:ascii="宋体" w:hAnsi="宋体" w:eastAsia="宋体" w:cs="宋体"/>
                <w:b w:val="0"/>
                <w:bCs w:val="0"/>
                <w:color w:val="auto"/>
                <w:sz w:val="24"/>
                <w:szCs w:val="24"/>
                <w:highlight w:val="none"/>
                <w:u w:val="singl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4AA3BC">
            <w:pPr>
              <w:autoSpaceDE w:val="0"/>
              <w:autoSpaceDN w:val="0"/>
              <w:snapToGrid w:val="0"/>
              <w:spacing w:line="360" w:lineRule="auto"/>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附：中小企业声明函（服务）格式：</w:t>
            </w:r>
          </w:p>
          <w:p w14:paraId="40289DD9">
            <w:pPr>
              <w:autoSpaceDE w:val="0"/>
              <w:autoSpaceDN w:val="0"/>
              <w:snapToGrid w:val="0"/>
              <w:spacing w:line="360" w:lineRule="auto"/>
              <w:contextualSpacing/>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中小企业声明函（服务）</w:t>
            </w:r>
          </w:p>
          <w:p w14:paraId="36D08CEF">
            <w:pPr>
              <w:autoSpaceDE w:val="0"/>
              <w:autoSpaceDN w:val="0"/>
              <w:snapToGrid w:val="0"/>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本公司郑重声明，根据《政府采购促进中小企业发展管理办法》（财库﹝2020﹞46号）的规定，本公司参加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采购活动，服务全部由符合政策要求的中小企业承接。相关企业的具体情况如下：</w:t>
            </w:r>
          </w:p>
          <w:p w14:paraId="00F73088">
            <w:pPr>
              <w:autoSpaceDE w:val="0"/>
              <w:autoSpaceDN w:val="0"/>
              <w:snapToGrid w:val="0"/>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万元（从业人员、营业收入、资产总额填报上一年度数据，无上一年度数据的新成立企业可不填报。），属于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4A5DBCA9">
            <w:pPr>
              <w:autoSpaceDE w:val="0"/>
              <w:autoSpaceDN w:val="0"/>
              <w:snapToGrid w:val="0"/>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6B46016">
            <w:pPr>
              <w:autoSpaceDE w:val="0"/>
              <w:autoSpaceDN w:val="0"/>
              <w:snapToGrid w:val="0"/>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048B3D7A">
            <w:pPr>
              <w:autoSpaceDE w:val="0"/>
              <w:autoSpaceDN w:val="0"/>
              <w:snapToGrid w:val="0"/>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566E5B5">
            <w:pPr>
              <w:autoSpaceDE w:val="0"/>
              <w:autoSpaceDN w:val="0"/>
              <w:snapToGrid w:val="0"/>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475D7020">
            <w:pPr>
              <w:autoSpaceDE w:val="0"/>
              <w:autoSpaceDN w:val="0"/>
              <w:snapToGrid w:val="0"/>
              <w:spacing w:line="360" w:lineRule="auto"/>
              <w:ind w:firstLine="470" w:firstLineChars="196"/>
              <w:contextualSpacing/>
              <w:rPr>
                <w:rFonts w:hint="eastAsia" w:ascii="宋体" w:hAnsi="宋体" w:eastAsia="宋体" w:cs="宋体"/>
                <w:b/>
                <w:color w:val="auto"/>
                <w:kern w:val="0"/>
                <w:sz w:val="24"/>
                <w:szCs w:val="24"/>
                <w:lang w:bidi="en-US"/>
              </w:rPr>
            </w:pPr>
            <w:r>
              <w:rPr>
                <w:rFonts w:hint="eastAsia" w:ascii="宋体" w:hAnsi="宋体" w:eastAsia="宋体" w:cs="宋体"/>
                <w:color w:val="auto"/>
                <w:sz w:val="24"/>
                <w:szCs w:val="24"/>
              </w:rPr>
              <w:t>日期：</w:t>
            </w:r>
          </w:p>
          <w:p w14:paraId="207919DB">
            <w:pPr>
              <w:autoSpaceDE w:val="0"/>
              <w:autoSpaceDN w:val="0"/>
              <w:snapToGrid w:val="0"/>
              <w:spacing w:line="360" w:lineRule="auto"/>
              <w:ind w:firstLine="472" w:firstLineChars="196"/>
              <w:contextualSpacing/>
              <w:rPr>
                <w:rFonts w:hint="eastAsia" w:ascii="宋体" w:hAnsi="宋体" w:eastAsia="宋体" w:cs="宋体"/>
                <w:color w:val="auto"/>
                <w:sz w:val="24"/>
                <w:szCs w:val="24"/>
                <w:u w:val="single"/>
              </w:rPr>
            </w:pPr>
            <w:r>
              <w:rPr>
                <w:rFonts w:hint="eastAsia" w:ascii="宋体" w:hAnsi="宋体" w:eastAsia="宋体" w:cs="宋体"/>
                <w:b/>
                <w:color w:val="auto"/>
                <w:kern w:val="0"/>
                <w:sz w:val="24"/>
                <w:szCs w:val="24"/>
                <w:lang w:bidi="en-US"/>
              </w:rPr>
              <w:t>二、</w:t>
            </w:r>
            <w:r>
              <w:rPr>
                <w:rFonts w:hint="eastAsia" w:ascii="宋体" w:hAnsi="宋体" w:eastAsia="宋体" w:cs="宋体"/>
                <w:b/>
                <w:color w:val="auto"/>
                <w:sz w:val="24"/>
                <w:szCs w:val="24"/>
              </w:rPr>
              <w:t>根据财政部、司法部关于政府采购支持监狱企业发展有关问题的通知（财库[2014]68号），监狱企业视同小型、微型企业，享受小型、微型企业评审中价格扣除的政府采购政策；</w:t>
            </w:r>
          </w:p>
          <w:p w14:paraId="168AFC0A">
            <w:pPr>
              <w:autoSpaceDE w:val="0"/>
              <w:autoSpaceDN w:val="0"/>
              <w:snapToGrid w:val="0"/>
              <w:spacing w:line="360" w:lineRule="auto"/>
              <w:contextualSpacing/>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监狱企业证明函</w:t>
            </w:r>
          </w:p>
          <w:p w14:paraId="5FC8F099">
            <w:pPr>
              <w:autoSpaceDE w:val="0"/>
              <w:autoSpaceDN w:val="0"/>
              <w:snapToGri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本公司郑重声明，根据《财政部司法部关于政府采购支持监狱企业发展有关问题的通知》（财库[2014]68号）的规定，本公司为监狱企业。</w:t>
            </w:r>
          </w:p>
          <w:p w14:paraId="2A28B6D7">
            <w:pPr>
              <w:autoSpaceDE w:val="0"/>
              <w:autoSpaceDN w:val="0"/>
              <w:snapToGri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省级以上监狱管理局、戒毒管理局（含新疆生产建设兵团）（盖章）：</w:t>
            </w:r>
          </w:p>
          <w:p w14:paraId="38F60CAD">
            <w:pPr>
              <w:autoSpaceDE w:val="0"/>
              <w:autoSpaceDN w:val="0"/>
              <w:snapToGri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14:paraId="699C6195">
            <w:pPr>
              <w:autoSpaceDE w:val="0"/>
              <w:autoSpaceDN w:val="0"/>
              <w:snapToGri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4DE29110">
            <w:pPr>
              <w:autoSpaceDE w:val="0"/>
              <w:autoSpaceDN w:val="0"/>
              <w:snapToGrid w:val="0"/>
              <w:spacing w:line="360" w:lineRule="auto"/>
              <w:ind w:firstLine="472" w:firstLineChars="196"/>
              <w:contextualSpacing/>
              <w:rPr>
                <w:rFonts w:hint="eastAsia" w:ascii="宋体" w:hAnsi="宋体" w:eastAsia="宋体" w:cs="宋体"/>
                <w:b/>
                <w:color w:val="auto"/>
                <w:kern w:val="0"/>
                <w:sz w:val="24"/>
                <w:szCs w:val="24"/>
                <w:lang w:bidi="en-US"/>
              </w:rPr>
            </w:pPr>
          </w:p>
          <w:p w14:paraId="6C4E09C5">
            <w:pPr>
              <w:autoSpaceDE w:val="0"/>
              <w:autoSpaceDN w:val="0"/>
              <w:snapToGrid w:val="0"/>
              <w:spacing w:line="360" w:lineRule="auto"/>
              <w:ind w:firstLine="472" w:firstLineChars="196"/>
              <w:contextualSpacing/>
              <w:rPr>
                <w:rFonts w:hint="eastAsia" w:ascii="宋体" w:hAnsi="宋体" w:eastAsia="宋体" w:cs="宋体"/>
                <w:b/>
                <w:bCs/>
                <w:color w:val="auto"/>
                <w:sz w:val="24"/>
                <w:szCs w:val="24"/>
              </w:rPr>
            </w:pPr>
            <w:r>
              <w:rPr>
                <w:rFonts w:hint="eastAsia" w:ascii="宋体" w:hAnsi="宋体" w:eastAsia="宋体" w:cs="宋体"/>
                <w:b/>
                <w:color w:val="auto"/>
                <w:kern w:val="0"/>
                <w:sz w:val="24"/>
                <w:szCs w:val="24"/>
                <w:lang w:bidi="en-US"/>
              </w:rPr>
              <w:t>三、</w:t>
            </w:r>
            <w:r>
              <w:rPr>
                <w:rFonts w:hint="eastAsia" w:ascii="宋体" w:hAnsi="宋体" w:eastAsia="宋体" w:cs="宋体"/>
                <w:b/>
                <w:bCs/>
                <w:color w:val="auto"/>
                <w:sz w:val="24"/>
                <w:szCs w:val="24"/>
              </w:rPr>
              <w:t>根据《三部门联合发布关于促进残疾人就业政府采购政策的通知》（财库〔2017〕141号）残疾人福利性单位视同小型、微型企业，享受预留份额、评审中价格扣除等促进中小企业发展的政府采购政策。</w:t>
            </w:r>
          </w:p>
          <w:p w14:paraId="5D08F497">
            <w:pPr>
              <w:autoSpaceDE w:val="0"/>
              <w:autoSpaceDN w:val="0"/>
              <w:snapToGrid w:val="0"/>
              <w:spacing w:line="360" w:lineRule="auto"/>
              <w:contextualSpacing/>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残疾人福利性单位声明函</w:t>
            </w:r>
          </w:p>
          <w:p w14:paraId="726069BA">
            <w:pPr>
              <w:autoSpaceDE w:val="0"/>
              <w:autoSpaceDN w:val="0"/>
              <w:snapToGrid w:val="0"/>
              <w:spacing w:line="360" w:lineRule="auto"/>
              <w:ind w:firstLine="470" w:firstLineChars="196"/>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 w:val="24"/>
                <w:szCs w:val="24"/>
                <w:u w:val="single"/>
              </w:rPr>
              <w:t>（采购人）</w:t>
            </w:r>
            <w:r>
              <w:rPr>
                <w:rFonts w:hint="eastAsia" w:ascii="宋体" w:hAnsi="宋体" w:eastAsia="宋体" w:cs="宋体"/>
                <w:bCs/>
                <w:color w:val="auto"/>
                <w:sz w:val="24"/>
                <w:szCs w:val="24"/>
              </w:rPr>
              <w:t>单位的</w:t>
            </w:r>
            <w:r>
              <w:rPr>
                <w:rFonts w:hint="eastAsia" w:ascii="宋体" w:hAnsi="宋体" w:eastAsia="宋体" w:cs="宋体"/>
                <w:bCs/>
                <w:color w:val="auto"/>
                <w:sz w:val="24"/>
                <w:szCs w:val="24"/>
                <w:u w:val="single"/>
              </w:rPr>
              <w:t>（项目名称）</w:t>
            </w:r>
            <w:r>
              <w:rPr>
                <w:rFonts w:hint="eastAsia" w:ascii="宋体" w:hAnsi="宋体" w:eastAsia="宋体" w:cs="宋体"/>
                <w:bCs/>
                <w:color w:val="auto"/>
                <w:sz w:val="24"/>
                <w:szCs w:val="24"/>
              </w:rPr>
              <w:t>项目采购活动提供本单位制造的货物（由本单位承担工程/提供服务），或者提供其他残疾人福利性单位制造的货物（不包括使用非残疾人福利性单位注册商标的货物）。</w:t>
            </w:r>
          </w:p>
          <w:p w14:paraId="4D3AC876">
            <w:pPr>
              <w:autoSpaceDE w:val="0"/>
              <w:autoSpaceDN w:val="0"/>
              <w:snapToGrid w:val="0"/>
              <w:spacing w:line="360" w:lineRule="auto"/>
              <w:ind w:firstLine="470" w:firstLineChars="196"/>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本单位对上述声明的真实性负责。如有虚假，将依法承担相应责任。</w:t>
            </w:r>
          </w:p>
          <w:p w14:paraId="47A70193">
            <w:pPr>
              <w:autoSpaceDE w:val="0"/>
              <w:autoSpaceDN w:val="0"/>
              <w:snapToGrid w:val="0"/>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单位名称（盖章）：</w:t>
            </w:r>
          </w:p>
          <w:p w14:paraId="2D3DA493">
            <w:pPr>
              <w:autoSpaceDE w:val="0"/>
              <w:autoSpaceDN w:val="0"/>
              <w:snapToGrid w:val="0"/>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日期：</w:t>
            </w:r>
          </w:p>
          <w:p w14:paraId="3B1C9E67">
            <w:pPr>
              <w:autoSpaceDE w:val="0"/>
              <w:autoSpaceDN w:val="0"/>
              <w:snapToGrid w:val="0"/>
              <w:spacing w:line="360" w:lineRule="auto"/>
              <w:ind w:firstLine="472" w:firstLineChars="196"/>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 1 \* GB3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①</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中小企业、监狱企业、残疾人福利性单位，不重复享受评审中价格扣除的政府采购政策。</w:t>
            </w:r>
          </w:p>
          <w:p w14:paraId="43AE75E8">
            <w:pPr>
              <w:snapToGrid w:val="0"/>
              <w:spacing w:line="360" w:lineRule="auto"/>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 2 \* GB3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②</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成交单位为中小企业、监狱企业、残疾人福利性单位的，其《中小企业声明函》、《监狱企业证明函》、《残疾人福利性单位声明函》将随成交结果同时公告，接受社会监督。</w:t>
            </w:r>
          </w:p>
          <w:p w14:paraId="04F6DCEC">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③供应商提供的声明函与事实不符的，依照《政府采购法》第七十七条第一款的规定追究法律责任。</w:t>
            </w:r>
          </w:p>
        </w:tc>
      </w:tr>
      <w:bookmarkEnd w:id="31"/>
      <w:bookmarkEnd w:id="32"/>
      <w:bookmarkEnd w:id="33"/>
    </w:tbl>
    <w:p w14:paraId="61FBE7FD">
      <w:pPr>
        <w:rPr>
          <w:rFonts w:hint="eastAsia" w:ascii="宋体" w:hAnsi="宋体"/>
          <w:b w:val="0"/>
          <w:color w:val="auto"/>
          <w:highlight w:val="none"/>
        </w:rPr>
      </w:pPr>
      <w:r>
        <w:rPr>
          <w:rFonts w:hint="eastAsia" w:ascii="宋体" w:hAnsi="宋体"/>
          <w:b w:val="0"/>
          <w:color w:val="auto"/>
          <w:highlight w:val="none"/>
        </w:rPr>
        <w:br w:type="page"/>
      </w:r>
    </w:p>
    <w:p w14:paraId="7F1B202E">
      <w:pPr>
        <w:pStyle w:val="2"/>
        <w:spacing w:before="0" w:after="0" w:line="360" w:lineRule="auto"/>
        <w:rPr>
          <w:rFonts w:ascii="宋体" w:hAnsi="宋体"/>
          <w:b w:val="0"/>
          <w:color w:val="auto"/>
          <w:highlight w:val="none"/>
        </w:rPr>
      </w:pPr>
      <w:r>
        <w:rPr>
          <w:rFonts w:hint="eastAsia" w:ascii="宋体" w:hAnsi="宋体"/>
          <w:b w:val="0"/>
          <w:color w:val="auto"/>
          <w:highlight w:val="none"/>
        </w:rPr>
        <w:t>一、总  则</w:t>
      </w:r>
    </w:p>
    <w:p w14:paraId="1CF96876">
      <w:pPr>
        <w:pStyle w:val="18"/>
        <w:adjustRightInd w:val="0"/>
        <w:snapToGrid w:val="0"/>
        <w:spacing w:line="360" w:lineRule="auto"/>
        <w:ind w:firstLine="480"/>
        <w:jc w:val="left"/>
        <w:rPr>
          <w:rFonts w:hAnsi="宋体"/>
          <w:color w:val="auto"/>
          <w:sz w:val="24"/>
          <w:szCs w:val="24"/>
          <w:highlight w:val="none"/>
        </w:rPr>
      </w:pPr>
      <w:r>
        <w:rPr>
          <w:rFonts w:hint="eastAsia" w:hAnsi="宋体"/>
          <w:color w:val="auto"/>
          <w:sz w:val="24"/>
          <w:szCs w:val="24"/>
          <w:highlight w:val="none"/>
        </w:rPr>
        <w:t>1.采购人、采购代理机构、项目名称及项目编号，详见采购文件“</w:t>
      </w:r>
      <w:r>
        <w:rPr>
          <w:rFonts w:hint="eastAsia" w:hAnsi="宋体"/>
          <w:color w:val="auto"/>
          <w:sz w:val="24"/>
          <w:szCs w:val="24"/>
          <w:highlight w:val="none"/>
          <w:lang w:val="en-US"/>
        </w:rPr>
        <w:t>询比</w:t>
      </w:r>
      <w:r>
        <w:rPr>
          <w:rFonts w:hint="eastAsia" w:hAnsi="宋体"/>
          <w:color w:val="auto"/>
          <w:sz w:val="24"/>
          <w:szCs w:val="24"/>
          <w:highlight w:val="none"/>
        </w:rPr>
        <w:t>须知前附表”。</w:t>
      </w:r>
    </w:p>
    <w:p w14:paraId="63976006">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2.采购范围</w:t>
      </w:r>
    </w:p>
    <w:p w14:paraId="52C796F5">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2.1本项目采购</w:t>
      </w:r>
      <w:r>
        <w:rPr>
          <w:rFonts w:hint="eastAsia" w:ascii="宋体" w:hAnsi="宋体"/>
          <w:color w:val="auto"/>
          <w:sz w:val="24"/>
          <w:highlight w:val="none"/>
          <w:lang w:val="en-US" w:eastAsia="zh-CN"/>
        </w:rPr>
        <w:t>需求</w:t>
      </w:r>
      <w:r>
        <w:rPr>
          <w:rFonts w:hint="eastAsia" w:ascii="宋体" w:hAnsi="宋体"/>
          <w:color w:val="auto"/>
          <w:sz w:val="24"/>
          <w:highlight w:val="none"/>
        </w:rPr>
        <w:t>：见“询比须知前附表”。</w:t>
      </w:r>
    </w:p>
    <w:p w14:paraId="7580FC7E">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2.2本项目</w:t>
      </w:r>
      <w:r>
        <w:rPr>
          <w:rFonts w:hint="eastAsia" w:ascii="宋体" w:hAnsi="宋体"/>
          <w:color w:val="auto"/>
          <w:sz w:val="24"/>
          <w:highlight w:val="none"/>
          <w:lang w:val="en-US" w:eastAsia="zh-CN"/>
        </w:rPr>
        <w:t>服务</w:t>
      </w:r>
      <w:r>
        <w:rPr>
          <w:rFonts w:hint="eastAsia" w:ascii="宋体" w:hAnsi="宋体"/>
          <w:color w:val="auto"/>
          <w:sz w:val="24"/>
          <w:highlight w:val="none"/>
        </w:rPr>
        <w:t>期限：见“询比须知前附表”。</w:t>
      </w:r>
    </w:p>
    <w:p w14:paraId="09FD0DC6">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3.合格的供应商</w:t>
      </w:r>
    </w:p>
    <w:p w14:paraId="0E74EBD8">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3.1供应商应符合采购文件“询比须知前附表”中规定的条件。</w:t>
      </w:r>
    </w:p>
    <w:p w14:paraId="6A513413">
      <w:pPr>
        <w:adjustRightInd w:val="0"/>
        <w:snapToGrid w:val="0"/>
        <w:spacing w:line="360" w:lineRule="auto"/>
        <w:ind w:left="479" w:leftChars="228"/>
        <w:jc w:val="left"/>
        <w:rPr>
          <w:rFonts w:ascii="宋体" w:hAnsi="宋体"/>
          <w:color w:val="auto"/>
          <w:sz w:val="24"/>
          <w:highlight w:val="none"/>
        </w:rPr>
      </w:pPr>
      <w:r>
        <w:rPr>
          <w:rFonts w:hint="eastAsia" w:ascii="宋体" w:hAnsi="宋体"/>
          <w:color w:val="auto"/>
          <w:sz w:val="24"/>
          <w:highlight w:val="none"/>
        </w:rPr>
        <w:t>3.2符合上述条件的供应商应承担询比及履约中应承担的全部责任与义务。</w:t>
      </w:r>
      <w:r>
        <w:rPr>
          <w:rFonts w:hint="eastAsia" w:ascii="宋体" w:hAnsi="宋体"/>
          <w:color w:val="auto"/>
          <w:sz w:val="24"/>
          <w:highlight w:val="none"/>
        </w:rPr>
        <w:cr/>
      </w:r>
      <w:r>
        <w:rPr>
          <w:rFonts w:hint="eastAsia" w:ascii="宋体" w:hAnsi="宋体"/>
          <w:color w:val="auto"/>
          <w:sz w:val="24"/>
          <w:highlight w:val="none"/>
        </w:rPr>
        <w:t>4.费用</w:t>
      </w:r>
    </w:p>
    <w:p w14:paraId="23C79F4C">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4.1不论询比结果如何，供应商均应自行承担所有与编写和提交响应文件有关的全部费用。</w:t>
      </w:r>
    </w:p>
    <w:bookmarkEnd w:id="26"/>
    <w:bookmarkEnd w:id="27"/>
    <w:bookmarkEnd w:id="28"/>
    <w:p w14:paraId="10B1F051">
      <w:pPr>
        <w:snapToGrid w:val="0"/>
        <w:spacing w:line="360" w:lineRule="auto"/>
        <w:ind w:firstLine="487" w:firstLineChars="202"/>
        <w:contextualSpacing/>
        <w:rPr>
          <w:rFonts w:cs="Helvetica"/>
          <w:b/>
          <w:color w:val="auto"/>
          <w:sz w:val="24"/>
          <w:szCs w:val="24"/>
          <w:highlight w:val="none"/>
        </w:rPr>
      </w:pPr>
      <w:bookmarkStart w:id="34" w:name="_Toc350330497"/>
      <w:bookmarkStart w:id="35" w:name="_Toc28687"/>
      <w:bookmarkStart w:id="36" w:name="_Toc485710386"/>
      <w:bookmarkStart w:id="37" w:name="_Toc350930211"/>
      <w:bookmarkStart w:id="38" w:name="_Toc350929996"/>
      <w:bookmarkStart w:id="39" w:name="_Toc351117880"/>
      <w:bookmarkStart w:id="40" w:name="_Toc7943"/>
      <w:bookmarkStart w:id="41" w:name="_Toc350330498"/>
      <w:bookmarkStart w:id="42" w:name="_Toc351117881"/>
      <w:bookmarkStart w:id="43" w:name="_Toc350929997"/>
      <w:bookmarkStart w:id="44" w:name="_Toc485710387"/>
      <w:bookmarkStart w:id="45" w:name="_Toc350930212"/>
      <w:r>
        <w:rPr>
          <w:rFonts w:hint="eastAsia" w:ascii="宋体" w:hAnsi="宋体" w:cs="宋体"/>
          <w:b/>
          <w:color w:val="auto"/>
          <w:sz w:val="24"/>
          <w:szCs w:val="24"/>
          <w:highlight w:val="none"/>
        </w:rPr>
        <w:t>4.2采购代理服务费：本项目代理</w:t>
      </w:r>
      <w:r>
        <w:rPr>
          <w:rFonts w:hint="eastAsia" w:ascii="宋体" w:hAnsi="宋体" w:cs="宋体"/>
          <w:b/>
          <w:color w:val="auto"/>
          <w:sz w:val="24"/>
          <w:szCs w:val="24"/>
          <w:highlight w:val="none"/>
          <w:lang w:val="en-US" w:eastAsia="zh-CN"/>
        </w:rPr>
        <w:t>服务</w:t>
      </w:r>
      <w:r>
        <w:rPr>
          <w:rFonts w:hint="eastAsia" w:ascii="宋体" w:hAnsi="宋体" w:cs="宋体"/>
          <w:b/>
          <w:color w:val="auto"/>
          <w:sz w:val="24"/>
          <w:szCs w:val="24"/>
          <w:highlight w:val="none"/>
        </w:rPr>
        <w:t>费总价包干（小写）¥</w:t>
      </w:r>
      <w:r>
        <w:rPr>
          <w:rFonts w:hint="eastAsia" w:ascii="宋体" w:hAnsi="宋体" w:cs="宋体"/>
          <w:b/>
          <w:color w:val="auto"/>
          <w:sz w:val="24"/>
          <w:szCs w:val="24"/>
          <w:highlight w:val="none"/>
          <w:lang w:val="en-US" w:eastAsia="zh-CN"/>
        </w:rPr>
        <w:t>7000.00</w:t>
      </w:r>
      <w:r>
        <w:rPr>
          <w:rFonts w:hint="eastAsia" w:ascii="宋体" w:hAnsi="宋体" w:cs="宋体"/>
          <w:b/>
          <w:color w:val="auto"/>
          <w:sz w:val="24"/>
          <w:szCs w:val="24"/>
          <w:highlight w:val="none"/>
        </w:rPr>
        <w:t>元（大写）人民币</w:t>
      </w:r>
      <w:r>
        <w:rPr>
          <w:rFonts w:hint="eastAsia" w:ascii="宋体" w:hAnsi="宋体" w:cs="宋体"/>
          <w:b/>
          <w:color w:val="auto"/>
          <w:sz w:val="24"/>
          <w:szCs w:val="24"/>
          <w:highlight w:val="none"/>
          <w:lang w:val="en-US" w:eastAsia="zh-CN"/>
        </w:rPr>
        <w:t>柒仟元整</w:t>
      </w:r>
      <w:r>
        <w:rPr>
          <w:rFonts w:hint="eastAsia" w:ascii="宋体" w:hAnsi="宋体" w:cs="宋体"/>
          <w:b/>
          <w:color w:val="auto"/>
          <w:sz w:val="24"/>
          <w:szCs w:val="24"/>
          <w:highlight w:val="none"/>
        </w:rPr>
        <w:t>，由成交供应商在领取成交通知时一次性支付</w:t>
      </w:r>
      <w:r>
        <w:rPr>
          <w:rFonts w:hint="eastAsia" w:cs="Helvetica"/>
          <w:b/>
          <w:color w:val="auto"/>
          <w:sz w:val="24"/>
          <w:szCs w:val="24"/>
          <w:highlight w:val="none"/>
        </w:rPr>
        <w:t>。</w:t>
      </w:r>
    </w:p>
    <w:p w14:paraId="155D0794">
      <w:pPr>
        <w:pStyle w:val="18"/>
        <w:adjustRightInd w:val="0"/>
        <w:snapToGrid w:val="0"/>
        <w:spacing w:line="360" w:lineRule="auto"/>
        <w:ind w:firstLine="480"/>
        <w:rPr>
          <w:rFonts w:hint="eastAsia" w:hAnsi="宋体"/>
          <w:color w:val="auto"/>
          <w:sz w:val="24"/>
          <w:szCs w:val="24"/>
          <w:highlight w:val="none"/>
        </w:rPr>
      </w:pPr>
      <w:r>
        <w:rPr>
          <w:rFonts w:hint="eastAsia" w:hAnsi="宋体"/>
          <w:color w:val="auto"/>
          <w:sz w:val="24"/>
          <w:szCs w:val="24"/>
          <w:highlight w:val="none"/>
          <w:lang w:val="en-US"/>
        </w:rPr>
        <w:t>4.3</w:t>
      </w:r>
      <w:r>
        <w:rPr>
          <w:rFonts w:hint="eastAsia" w:hAnsi="宋体"/>
          <w:color w:val="auto"/>
          <w:sz w:val="24"/>
          <w:szCs w:val="24"/>
          <w:highlight w:val="none"/>
        </w:rPr>
        <w:t>通过公司基本账户转账缴纳（转账时备注“</w:t>
      </w:r>
      <w:r>
        <w:rPr>
          <w:rFonts w:hint="eastAsia" w:hAnsi="宋体"/>
          <w:color w:val="auto"/>
          <w:sz w:val="24"/>
          <w:szCs w:val="24"/>
          <w:highlight w:val="none"/>
          <w:lang w:val="en-US"/>
        </w:rPr>
        <w:t>项目名称简写+采购代理服务费</w:t>
      </w:r>
      <w:r>
        <w:rPr>
          <w:rFonts w:hint="eastAsia" w:hAnsi="宋体"/>
          <w:color w:val="auto"/>
          <w:sz w:val="24"/>
          <w:szCs w:val="24"/>
          <w:highlight w:val="none"/>
        </w:rPr>
        <w:t>”）</w:t>
      </w:r>
    </w:p>
    <w:p w14:paraId="2897A9D4">
      <w:pPr>
        <w:pStyle w:val="18"/>
        <w:adjustRightInd w:val="0"/>
        <w:snapToGrid w:val="0"/>
        <w:spacing w:line="360" w:lineRule="auto"/>
        <w:ind w:firstLine="480"/>
        <w:rPr>
          <w:rFonts w:hint="eastAsia" w:hAnsi="宋体"/>
          <w:color w:val="auto"/>
          <w:sz w:val="24"/>
          <w:szCs w:val="24"/>
          <w:highlight w:val="none"/>
        </w:rPr>
      </w:pPr>
      <w:r>
        <w:rPr>
          <w:rFonts w:hint="eastAsia" w:hAnsi="宋体"/>
          <w:color w:val="auto"/>
          <w:sz w:val="24"/>
          <w:szCs w:val="24"/>
          <w:highlight w:val="none"/>
        </w:rPr>
        <w:t>单位名称：云南蓝邦工程项目管理有限公司</w:t>
      </w:r>
    </w:p>
    <w:p w14:paraId="0E544231">
      <w:pPr>
        <w:pStyle w:val="18"/>
        <w:adjustRightInd w:val="0"/>
        <w:snapToGrid w:val="0"/>
        <w:spacing w:line="360" w:lineRule="auto"/>
        <w:ind w:firstLine="480"/>
        <w:rPr>
          <w:rFonts w:hint="eastAsia" w:hAnsi="宋体"/>
          <w:color w:val="auto"/>
          <w:sz w:val="24"/>
          <w:szCs w:val="24"/>
          <w:highlight w:val="none"/>
        </w:rPr>
      </w:pPr>
      <w:r>
        <w:rPr>
          <w:rFonts w:hint="eastAsia" w:hAnsi="宋体"/>
          <w:color w:val="auto"/>
          <w:sz w:val="24"/>
          <w:szCs w:val="24"/>
          <w:highlight w:val="none"/>
        </w:rPr>
        <w:t>纳税人识别号：91530402MACL8AT892</w:t>
      </w:r>
    </w:p>
    <w:p w14:paraId="1554F31C">
      <w:pPr>
        <w:pStyle w:val="18"/>
        <w:adjustRightInd w:val="0"/>
        <w:snapToGrid w:val="0"/>
        <w:spacing w:line="360" w:lineRule="auto"/>
        <w:ind w:firstLine="480"/>
        <w:rPr>
          <w:rFonts w:hint="eastAsia" w:hAnsi="宋体"/>
          <w:color w:val="auto"/>
          <w:sz w:val="24"/>
          <w:szCs w:val="24"/>
          <w:highlight w:val="none"/>
        </w:rPr>
      </w:pPr>
      <w:r>
        <w:rPr>
          <w:rFonts w:hint="eastAsia" w:hAnsi="宋体"/>
          <w:color w:val="auto"/>
          <w:sz w:val="24"/>
          <w:szCs w:val="24"/>
          <w:highlight w:val="none"/>
        </w:rPr>
        <w:t>地址：云南省玉溪市红塔区李棋街道玉河社区五组5幢1号</w:t>
      </w:r>
    </w:p>
    <w:p w14:paraId="46B53BB8">
      <w:pPr>
        <w:pStyle w:val="18"/>
        <w:adjustRightInd w:val="0"/>
        <w:snapToGrid w:val="0"/>
        <w:spacing w:line="360" w:lineRule="auto"/>
        <w:ind w:firstLine="480"/>
        <w:rPr>
          <w:rFonts w:hint="eastAsia" w:hAnsi="宋体"/>
          <w:color w:val="auto"/>
          <w:sz w:val="24"/>
          <w:szCs w:val="24"/>
          <w:highlight w:val="none"/>
        </w:rPr>
      </w:pPr>
      <w:r>
        <w:rPr>
          <w:rFonts w:hint="eastAsia" w:hAnsi="宋体"/>
          <w:color w:val="auto"/>
          <w:sz w:val="24"/>
          <w:szCs w:val="24"/>
          <w:highlight w:val="none"/>
        </w:rPr>
        <w:t>开户行：中国工商银行股份有限公司玉溪北市区支行</w:t>
      </w:r>
    </w:p>
    <w:p w14:paraId="3315749C">
      <w:pPr>
        <w:pStyle w:val="18"/>
        <w:adjustRightInd w:val="0"/>
        <w:snapToGrid w:val="0"/>
        <w:spacing w:line="360" w:lineRule="auto"/>
        <w:ind w:firstLine="480"/>
        <w:rPr>
          <w:color w:val="auto"/>
          <w:highlight w:val="none"/>
        </w:rPr>
      </w:pPr>
      <w:r>
        <w:rPr>
          <w:rFonts w:hint="eastAsia" w:hAnsi="宋体"/>
          <w:color w:val="auto"/>
          <w:sz w:val="24"/>
          <w:szCs w:val="24"/>
          <w:highlight w:val="none"/>
        </w:rPr>
        <w:t>账号：2517026509000118493</w:t>
      </w:r>
    </w:p>
    <w:p w14:paraId="36371A2D">
      <w:pPr>
        <w:pStyle w:val="2"/>
        <w:spacing w:before="0" w:after="0" w:line="360" w:lineRule="auto"/>
        <w:rPr>
          <w:rFonts w:ascii="宋体" w:hAnsi="宋体"/>
          <w:b w:val="0"/>
          <w:color w:val="auto"/>
          <w:highlight w:val="none"/>
        </w:rPr>
      </w:pPr>
      <w:r>
        <w:rPr>
          <w:rFonts w:hint="eastAsia" w:ascii="宋体" w:hAnsi="宋体"/>
          <w:b w:val="0"/>
          <w:color w:val="auto"/>
          <w:highlight w:val="none"/>
        </w:rPr>
        <w:t>二、询比采购文件</w:t>
      </w:r>
      <w:bookmarkEnd w:id="34"/>
      <w:bookmarkEnd w:id="35"/>
      <w:bookmarkEnd w:id="36"/>
      <w:bookmarkEnd w:id="37"/>
      <w:bookmarkEnd w:id="38"/>
      <w:bookmarkEnd w:id="39"/>
    </w:p>
    <w:p w14:paraId="3D91CD49">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5.采购文件构成</w:t>
      </w:r>
    </w:p>
    <w:p w14:paraId="1158331D">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5.1本项目采购文件由以下所列内容组成。</w:t>
      </w:r>
    </w:p>
    <w:p w14:paraId="26844AE2">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第一章 询比采购公告</w:t>
      </w:r>
    </w:p>
    <w:p w14:paraId="76ADB572">
      <w:pPr>
        <w:pStyle w:val="18"/>
        <w:adjustRightInd w:val="0"/>
        <w:snapToGrid w:val="0"/>
        <w:spacing w:line="360" w:lineRule="auto"/>
        <w:ind w:firstLine="480" w:firstLineChars="200"/>
        <w:jc w:val="left"/>
        <w:rPr>
          <w:rFonts w:hAnsi="宋体"/>
          <w:color w:val="auto"/>
          <w:sz w:val="24"/>
          <w:szCs w:val="24"/>
          <w:highlight w:val="none"/>
        </w:rPr>
      </w:pPr>
      <w:r>
        <w:rPr>
          <w:rFonts w:hint="eastAsia" w:hAnsi="宋体"/>
          <w:color w:val="auto"/>
          <w:sz w:val="24"/>
          <w:szCs w:val="24"/>
          <w:highlight w:val="none"/>
        </w:rPr>
        <w:t xml:space="preserve">第二章 </w:t>
      </w:r>
      <w:r>
        <w:rPr>
          <w:rFonts w:hint="eastAsia" w:hAnsi="宋体"/>
          <w:color w:val="auto"/>
          <w:sz w:val="24"/>
          <w:szCs w:val="24"/>
          <w:highlight w:val="none"/>
          <w:lang w:val="en-US"/>
        </w:rPr>
        <w:t>询比</w:t>
      </w:r>
      <w:r>
        <w:rPr>
          <w:rFonts w:hint="eastAsia" w:hAnsi="宋体"/>
          <w:color w:val="auto"/>
          <w:sz w:val="24"/>
          <w:szCs w:val="24"/>
          <w:highlight w:val="none"/>
        </w:rPr>
        <w:t>须知</w:t>
      </w:r>
    </w:p>
    <w:p w14:paraId="6EE765FE">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 xml:space="preserve">第三章 </w:t>
      </w:r>
      <w:r>
        <w:rPr>
          <w:rFonts w:hint="eastAsia" w:hAnsi="宋体"/>
          <w:color w:val="auto"/>
          <w:sz w:val="24"/>
          <w:szCs w:val="24"/>
          <w:highlight w:val="none"/>
          <w:lang w:val="en-US"/>
        </w:rPr>
        <w:t>评审办法</w:t>
      </w:r>
    </w:p>
    <w:p w14:paraId="23D41992">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 xml:space="preserve">第四章 </w:t>
      </w:r>
      <w:r>
        <w:rPr>
          <w:rFonts w:hint="eastAsia" w:hAnsi="宋体"/>
          <w:color w:val="auto"/>
          <w:sz w:val="24"/>
          <w:szCs w:val="24"/>
          <w:highlight w:val="none"/>
          <w:lang w:val="en-US"/>
        </w:rPr>
        <w:t>采购需求</w:t>
      </w:r>
    </w:p>
    <w:p w14:paraId="66BE595D">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第五章 采购合同</w:t>
      </w:r>
    </w:p>
    <w:p w14:paraId="22E034B9">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第六章 响应文件格式</w:t>
      </w:r>
    </w:p>
    <w:p w14:paraId="2B4EE7F3">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5.2根据项目对采购文件所作的澄清、修改，构成采购文件的组成部分。</w:t>
      </w:r>
    </w:p>
    <w:p w14:paraId="4D43FBD5">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6.采购文件的澄清</w:t>
      </w:r>
    </w:p>
    <w:p w14:paraId="345FA024">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6.1供应商应仔细阅读和检查采购文件的全部内容。如发现缺页或附件不全，应及时向采购人提出，以便补齐。如发现清单有误或要求不合理的，供应商必须在收到采购文件后以信函或传真等书面形式（加盖公章）要求采购代理机构对采购文件予以澄清，否则，由此产生的后果由供应商负责。</w:t>
      </w:r>
    </w:p>
    <w:p w14:paraId="072AD51C">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6.2采购代理机构将以书面形式答复所有购买采购文件的供应商（答复中不包含问题的来源）要求澄清的问题，其他澄清方式为无效。</w:t>
      </w:r>
    </w:p>
    <w:p w14:paraId="7FE49E16">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6.3供应商在收到澄清后，以书面形式通知采购人或采购代理机构，确认已收到该澄清。</w:t>
      </w:r>
    </w:p>
    <w:p w14:paraId="196C9789">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7.采购文件的修改</w:t>
      </w:r>
    </w:p>
    <w:p w14:paraId="18E89805">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7.1采购代理机构对已发出的采购文件进行必要澄清或者修改的，于采购文件要求提交采购文件截止时间</w:t>
      </w:r>
      <w:r>
        <w:rPr>
          <w:rFonts w:hAnsi="宋体"/>
          <w:color w:val="auto"/>
          <w:sz w:val="24"/>
          <w:szCs w:val="24"/>
          <w:highlight w:val="none"/>
        </w:rPr>
        <w:t>2</w:t>
      </w:r>
      <w:r>
        <w:rPr>
          <w:rFonts w:hint="eastAsia" w:hAnsi="宋体"/>
          <w:color w:val="auto"/>
          <w:sz w:val="24"/>
          <w:szCs w:val="24"/>
          <w:highlight w:val="none"/>
        </w:rPr>
        <w:t>日前，以书面形式通知所有采购文件收受人。该澄清或者修改的内容为采购文件的组成部分。</w:t>
      </w:r>
    </w:p>
    <w:p w14:paraId="01BAC5F2">
      <w:pPr>
        <w:pStyle w:val="18"/>
        <w:adjustRightInd w:val="0"/>
        <w:snapToGrid w:val="0"/>
        <w:spacing w:line="360" w:lineRule="auto"/>
        <w:ind w:firstLine="482"/>
        <w:jc w:val="left"/>
        <w:rPr>
          <w:rFonts w:hAnsi="宋体"/>
          <w:color w:val="auto"/>
          <w:sz w:val="24"/>
          <w:szCs w:val="24"/>
          <w:highlight w:val="none"/>
        </w:rPr>
      </w:pPr>
      <w:r>
        <w:rPr>
          <w:rFonts w:hint="eastAsia" w:hAnsi="宋体"/>
          <w:color w:val="auto"/>
          <w:sz w:val="24"/>
          <w:szCs w:val="24"/>
          <w:highlight w:val="none"/>
        </w:rPr>
        <w:t>7.2供应商收到修改内容后，应在询比须知前附表规定的时间内以书面形式通知采购人，确认已收到该修改。</w:t>
      </w:r>
    </w:p>
    <w:p w14:paraId="427EAFC3">
      <w:pPr>
        <w:pStyle w:val="18"/>
        <w:adjustRightInd w:val="0"/>
        <w:snapToGrid w:val="0"/>
        <w:spacing w:line="360" w:lineRule="auto"/>
        <w:ind w:firstLine="482"/>
        <w:jc w:val="left"/>
        <w:rPr>
          <w:rFonts w:hint="eastAsia" w:ascii="宋体" w:hAnsi="宋体"/>
          <w:b w:val="0"/>
          <w:color w:val="auto"/>
          <w:highlight w:val="none"/>
        </w:rPr>
      </w:pPr>
      <w:r>
        <w:rPr>
          <w:rFonts w:hint="eastAsia" w:hAnsi="宋体"/>
          <w:color w:val="auto"/>
          <w:sz w:val="24"/>
          <w:szCs w:val="24"/>
          <w:highlight w:val="none"/>
        </w:rPr>
        <w:t>7.3采购代理机构和采购人可以视采购具体情况，延长响应文件提交截止时间和开标时间，但至少在采购文件要求提交采购文件的截止时间</w:t>
      </w:r>
      <w:r>
        <w:rPr>
          <w:rFonts w:hAnsi="宋体"/>
          <w:color w:val="auto"/>
          <w:sz w:val="24"/>
          <w:szCs w:val="24"/>
          <w:highlight w:val="none"/>
        </w:rPr>
        <w:t>2</w:t>
      </w:r>
      <w:r>
        <w:rPr>
          <w:rFonts w:hint="eastAsia" w:hAnsi="宋体"/>
          <w:color w:val="auto"/>
          <w:sz w:val="24"/>
          <w:szCs w:val="24"/>
          <w:highlight w:val="none"/>
        </w:rPr>
        <w:t>日前，将变更时间书面通知所有采购文件收受人。</w:t>
      </w:r>
    </w:p>
    <w:p w14:paraId="0250332F">
      <w:pPr>
        <w:pStyle w:val="2"/>
        <w:spacing w:before="0" w:after="0" w:line="360" w:lineRule="auto"/>
        <w:rPr>
          <w:rFonts w:ascii="宋体" w:hAnsi="宋体"/>
          <w:b w:val="0"/>
          <w:color w:val="auto"/>
          <w:highlight w:val="none"/>
        </w:rPr>
      </w:pPr>
      <w:r>
        <w:rPr>
          <w:rFonts w:hint="eastAsia" w:ascii="宋体" w:hAnsi="宋体"/>
          <w:b w:val="0"/>
          <w:color w:val="auto"/>
          <w:highlight w:val="none"/>
        </w:rPr>
        <w:t>三、响应文件的编制</w:t>
      </w:r>
      <w:bookmarkEnd w:id="40"/>
      <w:bookmarkEnd w:id="41"/>
      <w:bookmarkEnd w:id="42"/>
      <w:bookmarkEnd w:id="43"/>
      <w:bookmarkEnd w:id="44"/>
      <w:bookmarkEnd w:id="45"/>
    </w:p>
    <w:p w14:paraId="39B74FD8">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8.响应文件编写注意事项</w:t>
      </w:r>
    </w:p>
    <w:p w14:paraId="7664AE31">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8.1供应商应仔细阅读采购文件，在完全了解采购需求(详见“采购需求”)和商务条件后，编写响应文件。</w:t>
      </w:r>
    </w:p>
    <w:p w14:paraId="406B72E8">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8.2对采购文件提出的实质性要求和条件作出响应是指供应商必须对采购文件中标明实质性要求和采购需求、合同主要条款及其它要求等内容作出满足或者优于原要求和条件的承诺。</w:t>
      </w:r>
    </w:p>
    <w:p w14:paraId="38FE8A52">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9.语言及计量单位</w:t>
      </w:r>
    </w:p>
    <w:p w14:paraId="134A7081">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9.1供应商的响应文件以及供应商与采购代理机构就有关询比的所有来往函电统一使用中文（特别规定除外）。</w:t>
      </w:r>
    </w:p>
    <w:p w14:paraId="516E6822">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9.2响应文件中使用的计量单位除采购文件中有特殊规定外，一律使用中国法定计量单位。</w:t>
      </w:r>
    </w:p>
    <w:p w14:paraId="510236C2">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10.响应文件构成</w:t>
      </w:r>
    </w:p>
    <w:p w14:paraId="13A7DDAE">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供应商编写的响应文件应由下列部分构成，并按第六章“响应文件格式”要求填写。有关文件的提交如未特别注明需提供原件的，可提供复印件。</w:t>
      </w:r>
    </w:p>
    <w:p w14:paraId="76DDFAB4">
      <w:pPr>
        <w:adjustRightInd w:val="0"/>
        <w:snapToGrid w:val="0"/>
        <w:spacing w:line="360" w:lineRule="auto"/>
        <w:ind w:firstLine="482"/>
        <w:jc w:val="left"/>
        <w:rPr>
          <w:rFonts w:ascii="宋体" w:hAnsi="宋体"/>
          <w:color w:val="auto"/>
          <w:sz w:val="24"/>
          <w:highlight w:val="none"/>
        </w:rPr>
      </w:pPr>
      <w:r>
        <w:rPr>
          <w:rFonts w:hint="eastAsia" w:ascii="宋体" w:hAnsi="宋体"/>
          <w:color w:val="auto"/>
          <w:sz w:val="24"/>
          <w:highlight w:val="none"/>
        </w:rPr>
        <w:t>10.1报价一览表</w:t>
      </w:r>
    </w:p>
    <w:p w14:paraId="25F74635">
      <w:pPr>
        <w:adjustRightInd w:val="0"/>
        <w:snapToGrid w:val="0"/>
        <w:spacing w:line="360" w:lineRule="auto"/>
        <w:ind w:firstLine="482"/>
        <w:jc w:val="left"/>
        <w:rPr>
          <w:rFonts w:hint="eastAsia" w:ascii="宋体" w:hAnsi="宋体"/>
          <w:color w:val="auto"/>
          <w:sz w:val="24"/>
          <w:highlight w:val="none"/>
        </w:rPr>
      </w:pPr>
      <w:r>
        <w:rPr>
          <w:rFonts w:hint="eastAsia" w:ascii="宋体" w:hAnsi="宋体"/>
          <w:color w:val="auto"/>
          <w:sz w:val="24"/>
          <w:highlight w:val="none"/>
        </w:rPr>
        <w:t>10.2询比函部分格式</w:t>
      </w:r>
    </w:p>
    <w:p w14:paraId="229D7A43">
      <w:pPr>
        <w:pStyle w:val="14"/>
        <w:ind w:firstLine="480" w:firstLineChars="200"/>
        <w:rPr>
          <w:rFonts w:hint="default" w:eastAsia="宋体"/>
          <w:lang w:val="en-US" w:eastAsia="zh-CN"/>
        </w:rPr>
      </w:pPr>
      <w:r>
        <w:rPr>
          <w:rFonts w:hint="eastAsia" w:ascii="宋体" w:hAnsi="宋体"/>
          <w:color w:val="auto"/>
          <w:sz w:val="24"/>
          <w:highlight w:val="none"/>
          <w:lang w:val="en-US" w:eastAsia="zh-CN"/>
        </w:rPr>
        <w:t>10.3竞标报价部分</w:t>
      </w:r>
    </w:p>
    <w:p w14:paraId="05CA72B7">
      <w:pPr>
        <w:adjustRightInd w:val="0"/>
        <w:snapToGrid w:val="0"/>
        <w:spacing w:line="360" w:lineRule="auto"/>
        <w:ind w:firstLine="482"/>
        <w:jc w:val="left"/>
        <w:rPr>
          <w:rFonts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en-US" w:eastAsia="zh-CN"/>
        </w:rPr>
        <w:t>4</w:t>
      </w:r>
      <w:r>
        <w:rPr>
          <w:rFonts w:hint="eastAsia" w:ascii="宋体" w:hAnsi="宋体"/>
          <w:color w:val="auto"/>
          <w:sz w:val="24"/>
          <w:highlight w:val="none"/>
        </w:rPr>
        <w:t>响应文件技术部分格式</w:t>
      </w:r>
    </w:p>
    <w:p w14:paraId="05CE7C41">
      <w:pPr>
        <w:adjustRightInd w:val="0"/>
        <w:snapToGrid w:val="0"/>
        <w:spacing w:line="360" w:lineRule="auto"/>
        <w:ind w:firstLine="482"/>
        <w:jc w:val="left"/>
        <w:rPr>
          <w:rFonts w:ascii="宋体" w:hAnsi="宋体"/>
          <w:color w:val="auto"/>
          <w:sz w:val="24"/>
          <w:highlight w:val="none"/>
        </w:rPr>
      </w:pPr>
      <w:r>
        <w:rPr>
          <w:rFonts w:hint="eastAsia" w:ascii="宋体" w:hAnsi="宋体"/>
          <w:color w:val="auto"/>
          <w:sz w:val="24"/>
          <w:highlight w:val="none"/>
        </w:rPr>
        <w:t>10</w:t>
      </w:r>
      <w:r>
        <w:rPr>
          <w:rFonts w:hint="eastAsia" w:ascii="宋体" w:hAnsi="宋体"/>
          <w:color w:val="auto"/>
          <w:sz w:val="24"/>
          <w:highlight w:val="none"/>
          <w:lang w:val="en-US" w:eastAsia="zh-CN"/>
        </w:rPr>
        <w:t>.5</w:t>
      </w:r>
      <w:r>
        <w:rPr>
          <w:rFonts w:hint="eastAsia" w:ascii="宋体" w:hAnsi="宋体"/>
          <w:color w:val="auto"/>
          <w:sz w:val="24"/>
          <w:highlight w:val="none"/>
        </w:rPr>
        <w:t>相关资料</w:t>
      </w:r>
    </w:p>
    <w:p w14:paraId="01905BE5">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11.响应文件的格式要求</w:t>
      </w:r>
    </w:p>
    <w:p w14:paraId="7BA07B1F">
      <w:pPr>
        <w:pStyle w:val="18"/>
        <w:tabs>
          <w:tab w:val="left" w:pos="3030"/>
        </w:tabs>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11.1供应商应按第六章“响应文件格式”提供的格式完整地填写，未提供格式的各供应商自拟。</w:t>
      </w:r>
    </w:p>
    <w:p w14:paraId="2463F72D">
      <w:pPr>
        <w:adjustRightInd w:val="0"/>
        <w:snapToGrid w:val="0"/>
        <w:spacing w:line="360" w:lineRule="auto"/>
        <w:ind w:firstLine="480"/>
        <w:jc w:val="left"/>
        <w:rPr>
          <w:rFonts w:ascii="宋体" w:hAnsi="宋体"/>
          <w:b/>
          <w:bCs/>
          <w:color w:val="auto"/>
          <w:sz w:val="24"/>
          <w:highlight w:val="none"/>
        </w:rPr>
      </w:pPr>
      <w:r>
        <w:rPr>
          <w:rFonts w:hint="eastAsia" w:ascii="宋体" w:hAnsi="宋体"/>
          <w:b/>
          <w:bCs/>
          <w:color w:val="auto"/>
          <w:sz w:val="24"/>
          <w:highlight w:val="none"/>
        </w:rPr>
        <w:t>12.报价说明</w:t>
      </w:r>
    </w:p>
    <w:p w14:paraId="1E5FEAA1">
      <w:pPr>
        <w:snapToGrid w:val="0"/>
        <w:spacing w:line="360" w:lineRule="auto"/>
        <w:ind w:firstLine="487" w:firstLineChars="20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12.1最高限价：¥535000.00元（大写：人民币伍拾叁万伍仟元整），本项目实行总价拦标和单价拦标。</w:t>
      </w:r>
    </w:p>
    <w:p w14:paraId="7280E2C4">
      <w:pPr>
        <w:snapToGrid w:val="0"/>
        <w:spacing w:line="360" w:lineRule="auto"/>
        <w:ind w:firstLine="487" w:firstLineChars="202"/>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注：投标人的投标总报价不能超过最高限价、单价不能超过对应的单价，否则按无效投标处理。</w:t>
      </w:r>
    </w:p>
    <w:p w14:paraId="3971F80A">
      <w:pPr>
        <w:pStyle w:val="18"/>
        <w:adjustRightInd w:val="0"/>
        <w:snapToGrid w:val="0"/>
        <w:spacing w:line="360" w:lineRule="auto"/>
        <w:ind w:firstLine="480"/>
        <w:rPr>
          <w:rFonts w:hint="eastAsia" w:hAnsi="宋体"/>
          <w:b/>
          <w:bCs w:val="0"/>
          <w:color w:val="auto"/>
          <w:sz w:val="24"/>
          <w:szCs w:val="24"/>
          <w:highlight w:val="none"/>
          <w:lang w:val="en-US" w:eastAsia="zh-CN"/>
        </w:rPr>
      </w:pPr>
      <w:r>
        <w:rPr>
          <w:rFonts w:hint="eastAsia" w:hAnsi="宋体"/>
          <w:bCs/>
          <w:sz w:val="24"/>
          <w:szCs w:val="24"/>
          <w:lang w:val="en-US"/>
        </w:rPr>
        <w:t>12.2供应商应依据询比文件的要求及有关资料，按国家或行业现行技术经济标准、定额及规范，自行测算出满足采购需求服务的竞标报价。竞标报价应为完成本项目可能发生的全部费用及成交人的利润和应交纳的税金，包括但不限于人工费、物料费、餐费、交通费、安保费、住宿费、人员工资、管理费、利润、税费及相关的配套服务费等所有费用。成交后，成交价不予调整，其市场风险由成交人承担；报价时不允许超过最高限价否则按竞标文件无效处理。</w:t>
      </w:r>
    </w:p>
    <w:p w14:paraId="2A46983E">
      <w:pPr>
        <w:pStyle w:val="18"/>
        <w:adjustRightInd w:val="0"/>
        <w:snapToGrid w:val="0"/>
        <w:spacing w:line="360" w:lineRule="auto"/>
        <w:ind w:firstLine="480"/>
        <w:rPr>
          <w:rFonts w:hAnsi="宋体"/>
          <w:bCs/>
          <w:color w:val="auto"/>
          <w:sz w:val="24"/>
          <w:szCs w:val="24"/>
          <w:highlight w:val="none"/>
          <w:lang w:val="en-US"/>
        </w:rPr>
      </w:pPr>
      <w:r>
        <w:rPr>
          <w:rFonts w:hint="eastAsia" w:hAnsi="宋体"/>
          <w:bCs/>
          <w:color w:val="auto"/>
          <w:sz w:val="24"/>
          <w:szCs w:val="24"/>
          <w:highlight w:val="none"/>
          <w:lang w:val="en-US"/>
        </w:rPr>
        <w:t>12.</w:t>
      </w:r>
      <w:r>
        <w:rPr>
          <w:rFonts w:hint="eastAsia" w:hAnsi="宋体"/>
          <w:bCs/>
          <w:color w:val="auto"/>
          <w:sz w:val="24"/>
          <w:szCs w:val="24"/>
          <w:highlight w:val="none"/>
          <w:lang w:val="en-US" w:eastAsia="zh-CN"/>
        </w:rPr>
        <w:t>3</w:t>
      </w:r>
      <w:r>
        <w:rPr>
          <w:rFonts w:hint="eastAsia" w:hAnsi="宋体"/>
          <w:bCs/>
          <w:color w:val="auto"/>
          <w:sz w:val="24"/>
          <w:szCs w:val="24"/>
          <w:highlight w:val="none"/>
          <w:lang w:val="en-US"/>
        </w:rPr>
        <w:t>供应商的竞标报价为整个项目的总报价，如有漏项，视同已包含在竞标报价中，合同的总价和单价不做调整。供应商应充分考虑本项目合同实施期间可能发生的一切费用，并承担由此而带来的风险。</w:t>
      </w:r>
    </w:p>
    <w:p w14:paraId="6D0FB7D8">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13.货币</w:t>
      </w:r>
    </w:p>
    <w:p w14:paraId="0826C9C5">
      <w:pPr>
        <w:pStyle w:val="18"/>
        <w:adjustRightInd w:val="0"/>
        <w:snapToGrid w:val="0"/>
        <w:spacing w:line="360" w:lineRule="auto"/>
        <w:ind w:firstLine="480"/>
        <w:rPr>
          <w:rFonts w:hAnsi="宋体"/>
          <w:bCs/>
          <w:color w:val="auto"/>
          <w:sz w:val="24"/>
          <w:szCs w:val="24"/>
          <w:highlight w:val="none"/>
        </w:rPr>
      </w:pPr>
      <w:r>
        <w:rPr>
          <w:rFonts w:hint="eastAsia" w:hAnsi="宋体"/>
          <w:color w:val="auto"/>
          <w:sz w:val="24"/>
          <w:szCs w:val="24"/>
          <w:highlight w:val="none"/>
        </w:rPr>
        <w:t>13.1询比应以人民币报价。</w:t>
      </w:r>
    </w:p>
    <w:p w14:paraId="351067CE">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14.询比有效期</w:t>
      </w:r>
    </w:p>
    <w:p w14:paraId="013C2821">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14.1响应文件有效期必须按“询比须知前附表”规定的时间保持有效。</w:t>
      </w:r>
    </w:p>
    <w:p w14:paraId="26959521">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14.2在特殊情况下，采购</w:t>
      </w:r>
      <w:r>
        <w:rPr>
          <w:rFonts w:hAnsi="宋体"/>
          <w:color w:val="auto"/>
          <w:sz w:val="24"/>
          <w:szCs w:val="24"/>
          <w:highlight w:val="none"/>
        </w:rPr>
        <w:t>人</w:t>
      </w:r>
      <w:r>
        <w:rPr>
          <w:rFonts w:hint="eastAsia" w:hAnsi="宋体"/>
          <w:color w:val="auto"/>
          <w:sz w:val="24"/>
          <w:szCs w:val="24"/>
          <w:highlight w:val="none"/>
        </w:rPr>
        <w:t>可与供应商协商延长响应文件的有效期，这种要求与答复均应以书面形式提交。</w:t>
      </w:r>
    </w:p>
    <w:p w14:paraId="4759F1AA">
      <w:pPr>
        <w:adjustRightInd w:val="0"/>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15.响应文件的书写要求</w:t>
      </w:r>
    </w:p>
    <w:p w14:paraId="3CAFEAD0">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15.1响应文件须用不褪色的墨水书写或打印。</w:t>
      </w:r>
    </w:p>
    <w:p w14:paraId="67F9F0B7">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15.2响应文件的书写应清楚工整,修改处应由供应商的法定代表人或其委托代理人签字</w:t>
      </w:r>
      <w:r>
        <w:rPr>
          <w:rFonts w:hAnsi="宋体"/>
          <w:color w:val="auto"/>
          <w:sz w:val="24"/>
          <w:szCs w:val="24"/>
          <w:highlight w:val="none"/>
        </w:rPr>
        <w:t>或</w:t>
      </w:r>
      <w:r>
        <w:rPr>
          <w:rFonts w:hint="eastAsia" w:hAnsi="宋体"/>
          <w:color w:val="auto"/>
          <w:sz w:val="24"/>
          <w:szCs w:val="24"/>
          <w:highlight w:val="none"/>
        </w:rPr>
        <w:t>盖章。</w:t>
      </w:r>
    </w:p>
    <w:p w14:paraId="0C0DDB88">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15.3字迹潦草、表达不清、未按要求填写而导致非唯一理解，造成非实质性响应采购文件的响应文件将会被认定为无效的询比。</w:t>
      </w:r>
    </w:p>
    <w:p w14:paraId="7B831469">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15.4响应文件应由法定代表人或其委托代理人</w:t>
      </w:r>
      <w:r>
        <w:rPr>
          <w:rFonts w:hint="eastAsia" w:hAnsi="宋体"/>
          <w:bCs/>
          <w:color w:val="auto"/>
          <w:sz w:val="24"/>
          <w:szCs w:val="24"/>
          <w:highlight w:val="none"/>
        </w:rPr>
        <w:t>在凡规定签</w:t>
      </w:r>
      <w:r>
        <w:rPr>
          <w:rFonts w:hAnsi="宋体"/>
          <w:bCs/>
          <w:color w:val="auto"/>
          <w:sz w:val="24"/>
          <w:szCs w:val="24"/>
          <w:highlight w:val="none"/>
        </w:rPr>
        <w:t>名</w:t>
      </w:r>
      <w:r>
        <w:rPr>
          <w:rFonts w:hint="eastAsia" w:hAnsi="宋体"/>
          <w:bCs/>
          <w:color w:val="auto"/>
          <w:sz w:val="24"/>
          <w:szCs w:val="24"/>
          <w:highlight w:val="none"/>
        </w:rPr>
        <w:t>处逐一签名</w:t>
      </w:r>
      <w:r>
        <w:rPr>
          <w:rFonts w:hAnsi="宋体"/>
          <w:bCs/>
          <w:color w:val="auto"/>
          <w:sz w:val="24"/>
          <w:szCs w:val="24"/>
          <w:highlight w:val="none"/>
        </w:rPr>
        <w:t>；要求</w:t>
      </w:r>
      <w:r>
        <w:rPr>
          <w:rFonts w:hint="eastAsia" w:hAnsi="宋体"/>
          <w:bCs/>
          <w:color w:val="auto"/>
          <w:sz w:val="24"/>
          <w:szCs w:val="24"/>
          <w:highlight w:val="none"/>
        </w:rPr>
        <w:t>盖</w:t>
      </w:r>
      <w:r>
        <w:rPr>
          <w:rFonts w:hAnsi="宋体"/>
          <w:bCs/>
          <w:color w:val="auto"/>
          <w:sz w:val="24"/>
          <w:szCs w:val="24"/>
          <w:highlight w:val="none"/>
        </w:rPr>
        <w:t>公章处应盖</w:t>
      </w:r>
      <w:r>
        <w:rPr>
          <w:rFonts w:hint="eastAsia" w:hAnsi="宋体"/>
          <w:bCs/>
          <w:color w:val="auto"/>
          <w:sz w:val="24"/>
          <w:szCs w:val="24"/>
          <w:highlight w:val="none"/>
        </w:rPr>
        <w:t>单位的公章</w:t>
      </w:r>
      <w:r>
        <w:rPr>
          <w:rFonts w:hint="eastAsia" w:hAnsi="宋体"/>
          <w:color w:val="auto"/>
          <w:sz w:val="24"/>
          <w:szCs w:val="24"/>
          <w:highlight w:val="none"/>
        </w:rPr>
        <w:t>。</w:t>
      </w:r>
    </w:p>
    <w:p w14:paraId="01B7E3B1">
      <w:pPr>
        <w:pStyle w:val="18"/>
        <w:adjustRightInd w:val="0"/>
        <w:snapToGrid w:val="0"/>
        <w:spacing w:line="360" w:lineRule="auto"/>
        <w:ind w:firstLine="480"/>
        <w:rPr>
          <w:rFonts w:hAnsi="宋体"/>
          <w:color w:val="auto"/>
          <w:sz w:val="24"/>
          <w:szCs w:val="24"/>
          <w:highlight w:val="none"/>
        </w:rPr>
      </w:pPr>
      <w:r>
        <w:rPr>
          <w:rFonts w:hint="eastAsia" w:hAnsi="宋体"/>
          <w:color w:val="auto"/>
          <w:sz w:val="24"/>
          <w:szCs w:val="24"/>
          <w:highlight w:val="none"/>
        </w:rPr>
        <w:t>15.5响应文件应准备正本一份，并按“询比须知前附表”中规定的数量准备文件的副本。响应文件封面上应标明“正本”或“副本”以及项目名称、项目编号、供应商名称等内容。若正本和副本不符，以正本为准，副本可以采用正本的复印件。</w:t>
      </w:r>
    </w:p>
    <w:p w14:paraId="37C23C95">
      <w:pPr>
        <w:pStyle w:val="2"/>
        <w:spacing w:before="0" w:after="0" w:line="360" w:lineRule="auto"/>
        <w:rPr>
          <w:rFonts w:ascii="宋体" w:hAnsi="宋体"/>
          <w:b w:val="0"/>
          <w:color w:val="auto"/>
          <w:highlight w:val="none"/>
        </w:rPr>
      </w:pPr>
      <w:bookmarkStart w:id="46" w:name="_Toc350929998"/>
      <w:bookmarkStart w:id="47" w:name="_Toc351117882"/>
      <w:bookmarkStart w:id="48" w:name="_Toc350930213"/>
      <w:bookmarkStart w:id="49" w:name="_Toc485710388"/>
      <w:bookmarkStart w:id="50" w:name="_Toc350330499"/>
      <w:bookmarkStart w:id="51" w:name="_Toc10037"/>
      <w:r>
        <w:rPr>
          <w:rFonts w:hint="eastAsia" w:ascii="宋体" w:hAnsi="宋体"/>
          <w:b w:val="0"/>
          <w:color w:val="auto"/>
          <w:highlight w:val="none"/>
        </w:rPr>
        <w:t>四、响应文件的提交</w:t>
      </w:r>
      <w:bookmarkEnd w:id="46"/>
      <w:bookmarkEnd w:id="47"/>
      <w:bookmarkEnd w:id="48"/>
      <w:bookmarkEnd w:id="49"/>
      <w:bookmarkEnd w:id="50"/>
      <w:bookmarkEnd w:id="51"/>
    </w:p>
    <w:p w14:paraId="56625029">
      <w:pPr>
        <w:adjustRightInd w:val="0"/>
        <w:snapToGrid w:val="0"/>
        <w:spacing w:line="360" w:lineRule="auto"/>
        <w:ind w:firstLine="482"/>
        <w:jc w:val="left"/>
        <w:rPr>
          <w:rFonts w:ascii="宋体" w:hAnsi="宋体"/>
          <w:color w:val="auto"/>
          <w:sz w:val="24"/>
          <w:highlight w:val="none"/>
        </w:rPr>
      </w:pPr>
      <w:r>
        <w:rPr>
          <w:rFonts w:hint="eastAsia" w:ascii="宋体" w:hAnsi="宋体"/>
          <w:color w:val="auto"/>
          <w:sz w:val="24"/>
          <w:highlight w:val="none"/>
        </w:rPr>
        <w:t>16.响应文件的密封与标记</w:t>
      </w:r>
    </w:p>
    <w:p w14:paraId="7D5A1FFD">
      <w:pPr>
        <w:pStyle w:val="18"/>
        <w:adjustRightInd w:val="0"/>
        <w:snapToGrid w:val="0"/>
        <w:spacing w:line="360" w:lineRule="auto"/>
        <w:ind w:firstLine="482"/>
        <w:rPr>
          <w:rFonts w:hAnsi="宋体"/>
          <w:bCs/>
          <w:color w:val="auto"/>
          <w:sz w:val="24"/>
          <w:szCs w:val="24"/>
          <w:highlight w:val="none"/>
          <w:u w:val="single"/>
        </w:rPr>
      </w:pPr>
      <w:r>
        <w:rPr>
          <w:rFonts w:hAnsi="宋体"/>
          <w:color w:val="auto"/>
          <w:sz w:val="24"/>
          <w:szCs w:val="24"/>
          <w:highlight w:val="none"/>
        </w:rPr>
        <w:t>1</w:t>
      </w:r>
      <w:r>
        <w:rPr>
          <w:rFonts w:hint="eastAsia" w:hAnsi="宋体"/>
          <w:color w:val="auto"/>
          <w:sz w:val="24"/>
          <w:szCs w:val="24"/>
          <w:highlight w:val="none"/>
        </w:rPr>
        <w:t>6.1供应商应按“</w:t>
      </w:r>
      <w:r>
        <w:rPr>
          <w:rFonts w:hint="eastAsia" w:hAnsi="宋体"/>
          <w:bCs/>
          <w:color w:val="auto"/>
          <w:sz w:val="24"/>
          <w:szCs w:val="24"/>
          <w:highlight w:val="none"/>
        </w:rPr>
        <w:t>询比须知前附表</w:t>
      </w:r>
      <w:r>
        <w:rPr>
          <w:rFonts w:hint="eastAsia" w:hAnsi="宋体"/>
          <w:color w:val="auto"/>
          <w:sz w:val="24"/>
          <w:szCs w:val="24"/>
          <w:highlight w:val="none"/>
        </w:rPr>
        <w:t>”中规定的正本和副本的数量提交响应文件。</w:t>
      </w:r>
    </w:p>
    <w:p w14:paraId="3EA4DB95">
      <w:pPr>
        <w:pStyle w:val="18"/>
        <w:adjustRightInd w:val="0"/>
        <w:snapToGrid w:val="0"/>
        <w:spacing w:line="360" w:lineRule="auto"/>
        <w:ind w:firstLine="482"/>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6.2供应商应将响应文件正、副本文件装入响应文件袋中加以密封，并在封贴处盖密封章（或公章）。</w:t>
      </w:r>
    </w:p>
    <w:p w14:paraId="7F5FD49A">
      <w:pPr>
        <w:pStyle w:val="18"/>
        <w:adjustRightInd w:val="0"/>
        <w:snapToGrid w:val="0"/>
        <w:spacing w:line="360" w:lineRule="auto"/>
        <w:ind w:firstLine="482"/>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6.3响应文件袋的封面应注明项目名称、项目编号、供应商名称、详细通讯地址、邮政编码。</w:t>
      </w:r>
    </w:p>
    <w:p w14:paraId="1702B0AF">
      <w:pPr>
        <w:pStyle w:val="18"/>
        <w:adjustRightInd w:val="0"/>
        <w:snapToGrid w:val="0"/>
        <w:spacing w:line="360" w:lineRule="auto"/>
        <w:ind w:firstLine="482"/>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6.4</w:t>
      </w:r>
      <w:r>
        <w:rPr>
          <w:rFonts w:hint="eastAsia" w:hAnsi="宋体"/>
          <w:bCs/>
          <w:color w:val="auto"/>
          <w:sz w:val="24"/>
          <w:szCs w:val="24"/>
          <w:highlight w:val="none"/>
        </w:rPr>
        <w:t>供应商在提交响应文件时，未按本须知要求密封、标记的，采购代理机构不予接收</w:t>
      </w:r>
      <w:r>
        <w:rPr>
          <w:rFonts w:hint="eastAsia" w:hAnsi="宋体"/>
          <w:color w:val="auto"/>
          <w:sz w:val="24"/>
          <w:szCs w:val="24"/>
          <w:highlight w:val="none"/>
        </w:rPr>
        <w:t>。</w:t>
      </w:r>
    </w:p>
    <w:p w14:paraId="77089D82">
      <w:pPr>
        <w:adjustRightInd w:val="0"/>
        <w:snapToGrid w:val="0"/>
        <w:spacing w:line="360" w:lineRule="auto"/>
        <w:ind w:firstLine="482"/>
        <w:jc w:val="left"/>
        <w:rPr>
          <w:rFonts w:ascii="宋体" w:hAnsi="宋体"/>
          <w:color w:val="auto"/>
          <w:sz w:val="24"/>
          <w:highlight w:val="none"/>
        </w:rPr>
      </w:pPr>
      <w:r>
        <w:rPr>
          <w:rFonts w:hint="eastAsia" w:ascii="宋体" w:hAnsi="宋体"/>
          <w:color w:val="auto"/>
          <w:sz w:val="24"/>
          <w:highlight w:val="none"/>
        </w:rPr>
        <w:t>17.提交响应文件截止时间和地点</w:t>
      </w:r>
    </w:p>
    <w:p w14:paraId="3C5B663E">
      <w:pPr>
        <w:pStyle w:val="18"/>
        <w:adjustRightInd w:val="0"/>
        <w:snapToGrid w:val="0"/>
        <w:spacing w:line="360" w:lineRule="auto"/>
        <w:ind w:firstLine="482"/>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7.1响应文件的提交不得迟于“</w:t>
      </w:r>
      <w:r>
        <w:rPr>
          <w:rFonts w:hint="eastAsia" w:hAnsi="宋体"/>
          <w:bCs/>
          <w:color w:val="auto"/>
          <w:sz w:val="24"/>
          <w:szCs w:val="24"/>
          <w:highlight w:val="none"/>
          <w:lang w:val="en-US"/>
        </w:rPr>
        <w:t>询比</w:t>
      </w:r>
      <w:r>
        <w:rPr>
          <w:rFonts w:hint="eastAsia" w:hAnsi="宋体"/>
          <w:bCs/>
          <w:color w:val="auto"/>
          <w:sz w:val="24"/>
          <w:szCs w:val="24"/>
          <w:highlight w:val="none"/>
        </w:rPr>
        <w:t>须知前附表</w:t>
      </w:r>
      <w:r>
        <w:rPr>
          <w:rFonts w:hint="eastAsia" w:hAnsi="宋体"/>
          <w:color w:val="auto"/>
          <w:sz w:val="24"/>
          <w:szCs w:val="24"/>
          <w:highlight w:val="none"/>
        </w:rPr>
        <w:t>”规定的提交响应文件截止时间。</w:t>
      </w:r>
    </w:p>
    <w:p w14:paraId="46B26D1D">
      <w:pPr>
        <w:pStyle w:val="18"/>
        <w:adjustRightInd w:val="0"/>
        <w:snapToGrid w:val="0"/>
        <w:spacing w:line="360" w:lineRule="auto"/>
        <w:ind w:firstLine="482"/>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7.2供应商必须在规定时间内将响应文件提交到“</w:t>
      </w:r>
      <w:r>
        <w:rPr>
          <w:rFonts w:hint="eastAsia" w:hAnsi="宋体"/>
          <w:bCs/>
          <w:color w:val="auto"/>
          <w:sz w:val="24"/>
          <w:szCs w:val="24"/>
          <w:highlight w:val="none"/>
          <w:lang w:val="en-US"/>
        </w:rPr>
        <w:t>询比</w:t>
      </w:r>
      <w:r>
        <w:rPr>
          <w:rFonts w:hint="eastAsia" w:hAnsi="宋体"/>
          <w:bCs/>
          <w:color w:val="auto"/>
          <w:sz w:val="24"/>
          <w:szCs w:val="24"/>
          <w:highlight w:val="none"/>
        </w:rPr>
        <w:t>须知前附表</w:t>
      </w:r>
      <w:r>
        <w:rPr>
          <w:rFonts w:hint="eastAsia" w:hAnsi="宋体"/>
          <w:color w:val="auto"/>
          <w:sz w:val="24"/>
          <w:szCs w:val="24"/>
          <w:highlight w:val="none"/>
        </w:rPr>
        <w:t>”规定的地点。</w:t>
      </w:r>
    </w:p>
    <w:p w14:paraId="602E29DE">
      <w:pPr>
        <w:pStyle w:val="2"/>
        <w:spacing w:before="0" w:after="0" w:line="360" w:lineRule="auto"/>
        <w:rPr>
          <w:rFonts w:ascii="宋体" w:hAnsi="宋体"/>
          <w:b w:val="0"/>
          <w:color w:val="auto"/>
          <w:highlight w:val="none"/>
        </w:rPr>
      </w:pPr>
      <w:bookmarkStart w:id="52" w:name="_Toc350930214"/>
      <w:bookmarkStart w:id="53" w:name="_Toc351117883"/>
      <w:bookmarkStart w:id="54" w:name="_Toc350929999"/>
      <w:bookmarkStart w:id="55" w:name="_Toc350330500"/>
      <w:bookmarkStart w:id="56" w:name="_Toc28180"/>
      <w:bookmarkStart w:id="57" w:name="_Toc485710389"/>
      <w:r>
        <w:rPr>
          <w:rFonts w:hint="eastAsia" w:ascii="宋体" w:hAnsi="宋体"/>
          <w:b w:val="0"/>
          <w:color w:val="auto"/>
          <w:highlight w:val="none"/>
        </w:rPr>
        <w:t>五、响应文件开启与</w:t>
      </w:r>
      <w:bookmarkEnd w:id="52"/>
      <w:bookmarkEnd w:id="53"/>
      <w:bookmarkEnd w:id="54"/>
      <w:bookmarkEnd w:id="55"/>
      <w:r>
        <w:rPr>
          <w:rFonts w:hint="eastAsia" w:ascii="宋体" w:hAnsi="宋体"/>
          <w:b w:val="0"/>
          <w:color w:val="auto"/>
          <w:highlight w:val="none"/>
        </w:rPr>
        <w:t>评审</w:t>
      </w:r>
      <w:bookmarkEnd w:id="56"/>
      <w:bookmarkEnd w:id="57"/>
    </w:p>
    <w:p w14:paraId="6A9A456B">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18.</w:t>
      </w:r>
      <w:r>
        <w:rPr>
          <w:rFonts w:hint="eastAsia" w:hAnsi="宋体"/>
          <w:color w:val="auto"/>
          <w:sz w:val="24"/>
          <w:highlight w:val="none"/>
          <w:lang w:val="en-US"/>
        </w:rPr>
        <w:t>响应文件开启</w:t>
      </w:r>
    </w:p>
    <w:p w14:paraId="16A6E7C3">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18.1采购代理机构将在“</w:t>
      </w:r>
      <w:r>
        <w:rPr>
          <w:rFonts w:hint="eastAsia" w:hAnsi="宋体"/>
          <w:color w:val="auto"/>
          <w:sz w:val="24"/>
          <w:highlight w:val="none"/>
          <w:lang w:val="en-US"/>
        </w:rPr>
        <w:t>询比</w:t>
      </w:r>
      <w:r>
        <w:rPr>
          <w:rFonts w:hint="eastAsia" w:hAnsi="宋体"/>
          <w:color w:val="auto"/>
          <w:sz w:val="24"/>
          <w:highlight w:val="none"/>
        </w:rPr>
        <w:t>须知前附表”规定的时间和地点进行</w:t>
      </w:r>
      <w:r>
        <w:rPr>
          <w:rFonts w:hint="eastAsia" w:hAnsi="宋体"/>
          <w:color w:val="auto"/>
          <w:sz w:val="24"/>
          <w:highlight w:val="none"/>
          <w:lang w:val="en-US"/>
        </w:rPr>
        <w:t>响应文件开启</w:t>
      </w:r>
      <w:r>
        <w:rPr>
          <w:rFonts w:hint="eastAsia" w:hAnsi="宋体"/>
          <w:color w:val="auto"/>
          <w:sz w:val="24"/>
          <w:highlight w:val="none"/>
        </w:rPr>
        <w:t>，供应商的法定代表人或其委托代理人应参加开标会。</w:t>
      </w:r>
    </w:p>
    <w:p w14:paraId="66E4661D">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18.2开启程序：</w:t>
      </w:r>
    </w:p>
    <w:p w14:paraId="0534F4C3">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(1)会议由采购代理机构主持，主持人宣布会议开始；</w:t>
      </w:r>
    </w:p>
    <w:p w14:paraId="4F6D0F2E">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(2)介绍参加会议的相关部门；</w:t>
      </w:r>
    </w:p>
    <w:p w14:paraId="54B21B75">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(3)供应商代表检验响应文件的密封性，采购代理机构开启符合要求的响应文件；</w:t>
      </w:r>
    </w:p>
    <w:p w14:paraId="346CF52A">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(4)会议结束。</w:t>
      </w:r>
    </w:p>
    <w:p w14:paraId="1DFD8E49">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19.评审</w:t>
      </w:r>
    </w:p>
    <w:p w14:paraId="58CBEB07">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19.1评审由采购代理机构依法组建的询比小组成员负责。询比小组由3人以上（含3人）组成，由熟悉相关业务的</w:t>
      </w:r>
      <w:r>
        <w:rPr>
          <w:rFonts w:hint="eastAsia" w:hAnsi="宋体"/>
          <w:color w:val="auto"/>
          <w:sz w:val="24"/>
          <w:highlight w:val="none"/>
          <w:lang w:val="en-US"/>
        </w:rPr>
        <w:t>采购人</w:t>
      </w:r>
      <w:r>
        <w:rPr>
          <w:rFonts w:hint="eastAsia" w:hAnsi="宋体"/>
          <w:color w:val="auto"/>
          <w:sz w:val="24"/>
          <w:highlight w:val="none"/>
        </w:rPr>
        <w:t>代表以及</w:t>
      </w:r>
      <w:r>
        <w:rPr>
          <w:rFonts w:hint="eastAsia" w:hAnsi="宋体"/>
          <w:color w:val="auto"/>
          <w:sz w:val="24"/>
          <w:highlight w:val="none"/>
          <w:lang w:val="en-US"/>
        </w:rPr>
        <w:t>评审</w:t>
      </w:r>
      <w:r>
        <w:rPr>
          <w:rFonts w:hint="eastAsia" w:hAnsi="宋体"/>
          <w:color w:val="auto"/>
          <w:sz w:val="24"/>
          <w:highlight w:val="none"/>
        </w:rPr>
        <w:t>专家组成。其中，</w:t>
      </w:r>
      <w:r>
        <w:rPr>
          <w:rFonts w:hint="eastAsia" w:hAnsi="宋体"/>
          <w:color w:val="auto"/>
          <w:sz w:val="24"/>
          <w:highlight w:val="none"/>
          <w:lang w:val="en-US"/>
        </w:rPr>
        <w:t>评审</w:t>
      </w:r>
      <w:r>
        <w:rPr>
          <w:rFonts w:hint="eastAsia" w:hAnsi="宋体"/>
          <w:color w:val="auto"/>
          <w:sz w:val="24"/>
          <w:highlight w:val="none"/>
        </w:rPr>
        <w:t>专家不得少于成员总数的三分之二。</w:t>
      </w:r>
    </w:p>
    <w:p w14:paraId="15EA8A7C">
      <w:pPr>
        <w:pStyle w:val="18"/>
        <w:adjustRightInd w:val="0"/>
        <w:snapToGrid w:val="0"/>
        <w:spacing w:line="360" w:lineRule="auto"/>
        <w:ind w:firstLine="540" w:firstLineChars="225"/>
        <w:rPr>
          <w:rFonts w:hAnsi="宋体"/>
          <w:bCs/>
          <w:color w:val="auto"/>
          <w:sz w:val="24"/>
          <w:highlight w:val="none"/>
        </w:rPr>
      </w:pPr>
      <w:bookmarkStart w:id="58" w:name="_Toc191374422"/>
      <w:r>
        <w:rPr>
          <w:rFonts w:hint="eastAsia" w:hAnsi="宋体"/>
          <w:bCs/>
          <w:color w:val="auto"/>
          <w:sz w:val="24"/>
          <w:highlight w:val="none"/>
        </w:rPr>
        <w:t>19.2评审原则</w:t>
      </w:r>
      <w:bookmarkEnd w:id="58"/>
    </w:p>
    <w:p w14:paraId="4D52E82F">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评审活动遵循公平、公正、科学和择优的原则。</w:t>
      </w:r>
    </w:p>
    <w:p w14:paraId="0AA96FEB">
      <w:pPr>
        <w:pStyle w:val="18"/>
        <w:adjustRightInd w:val="0"/>
        <w:snapToGrid w:val="0"/>
        <w:spacing w:line="360" w:lineRule="auto"/>
        <w:ind w:firstLine="540" w:firstLineChars="225"/>
        <w:rPr>
          <w:rFonts w:hAnsi="宋体"/>
          <w:bCs/>
          <w:color w:val="auto"/>
          <w:sz w:val="24"/>
          <w:highlight w:val="none"/>
        </w:rPr>
      </w:pPr>
      <w:r>
        <w:rPr>
          <w:rFonts w:hint="eastAsia" w:hAnsi="宋体"/>
          <w:color w:val="auto"/>
          <w:sz w:val="24"/>
          <w:highlight w:val="none"/>
        </w:rPr>
        <w:t>19.3</w:t>
      </w:r>
      <w:r>
        <w:rPr>
          <w:rFonts w:hint="eastAsia" w:hAnsi="宋体"/>
          <w:bCs/>
          <w:color w:val="auto"/>
          <w:sz w:val="24"/>
          <w:highlight w:val="none"/>
        </w:rPr>
        <w:t>评审工作程序</w:t>
      </w:r>
    </w:p>
    <w:p w14:paraId="615B9F1C">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询比小组按照第三章“评审办法”规定的方法、评审因素、标准和程序对响应文件进行评审。</w:t>
      </w:r>
    </w:p>
    <w:p w14:paraId="59B577AE">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20.响应文件如果出现计算或表达上的错误，修正错误的原则如下：</w:t>
      </w:r>
    </w:p>
    <w:p w14:paraId="1BA895FF">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20.1响应文件的大写金额和小写金额不一致的，以大写金额为准；</w:t>
      </w:r>
    </w:p>
    <w:p w14:paraId="27E4EE9A">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20.2总价金额与按单价汇总金额不一致的，以单价金额计算结果为准；</w:t>
      </w:r>
    </w:p>
    <w:p w14:paraId="182E41D7">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20.3单价金额小数点有明显错位的，应以总价为准，并修改单价；</w:t>
      </w:r>
    </w:p>
    <w:p w14:paraId="15E3499E">
      <w:pPr>
        <w:pStyle w:val="18"/>
        <w:adjustRightInd w:val="0"/>
        <w:snapToGrid w:val="0"/>
        <w:spacing w:line="360" w:lineRule="auto"/>
        <w:ind w:firstLine="540" w:firstLineChars="225"/>
        <w:rPr>
          <w:rFonts w:hint="eastAsia" w:hAnsi="宋体" w:eastAsia="宋体"/>
          <w:color w:val="auto"/>
          <w:sz w:val="24"/>
          <w:highlight w:val="none"/>
          <w:lang w:eastAsia="zh-CN"/>
        </w:rPr>
      </w:pPr>
      <w:r>
        <w:rPr>
          <w:rFonts w:hint="eastAsia" w:hAnsi="宋体"/>
          <w:color w:val="auto"/>
          <w:sz w:val="24"/>
          <w:highlight w:val="none"/>
        </w:rPr>
        <w:t>20.4对不同文字文本响应文件的解释发生异议的，以中文文本为准</w:t>
      </w:r>
      <w:r>
        <w:rPr>
          <w:rFonts w:hint="eastAsia" w:hAnsi="宋体"/>
          <w:color w:val="auto"/>
          <w:sz w:val="24"/>
          <w:highlight w:val="none"/>
          <w:lang w:eastAsia="zh-CN"/>
        </w:rPr>
        <w:t>；</w:t>
      </w:r>
    </w:p>
    <w:p w14:paraId="308AEF60">
      <w:pPr>
        <w:pStyle w:val="18"/>
        <w:adjustRightInd w:val="0"/>
        <w:snapToGrid w:val="0"/>
        <w:spacing w:line="360" w:lineRule="auto"/>
        <w:ind w:firstLine="540" w:firstLineChars="225"/>
        <w:rPr>
          <w:rFonts w:hAnsi="宋体"/>
          <w:color w:val="auto"/>
          <w:sz w:val="24"/>
          <w:szCs w:val="24"/>
          <w:highlight w:val="none"/>
        </w:rPr>
      </w:pPr>
      <w:r>
        <w:rPr>
          <w:rFonts w:hint="eastAsia" w:hAnsi="宋体"/>
          <w:color w:val="auto"/>
          <w:sz w:val="24"/>
          <w:szCs w:val="24"/>
          <w:highlight w:val="none"/>
        </w:rPr>
        <w:t>20.5按上述修正错误的原则及方法调整或修正响应文件的报价，供应商同意后，调整后的报价对供应商起约束作用。</w:t>
      </w:r>
    </w:p>
    <w:p w14:paraId="00DC40B6">
      <w:pPr>
        <w:pStyle w:val="18"/>
        <w:adjustRightInd w:val="0"/>
        <w:snapToGrid w:val="0"/>
        <w:spacing w:line="360" w:lineRule="auto"/>
        <w:ind w:firstLine="540" w:firstLineChars="225"/>
        <w:rPr>
          <w:rFonts w:hAnsi="宋体"/>
          <w:color w:val="auto"/>
          <w:sz w:val="24"/>
          <w:highlight w:val="none"/>
        </w:rPr>
      </w:pPr>
      <w:r>
        <w:rPr>
          <w:rFonts w:hint="eastAsia" w:hAnsi="宋体"/>
          <w:color w:val="auto"/>
          <w:sz w:val="24"/>
          <w:highlight w:val="none"/>
        </w:rPr>
        <w:t>21.</w:t>
      </w:r>
      <w:bookmarkStart w:id="59" w:name="_Toc238006460"/>
      <w:r>
        <w:rPr>
          <w:rFonts w:hint="eastAsia" w:hAnsi="宋体"/>
          <w:color w:val="auto"/>
          <w:sz w:val="24"/>
          <w:highlight w:val="none"/>
        </w:rPr>
        <w:t>出现下列情形之一的，应予废标：</w:t>
      </w:r>
      <w:bookmarkEnd w:id="59"/>
    </w:p>
    <w:p w14:paraId="1542155A">
      <w:pPr>
        <w:pStyle w:val="18"/>
        <w:adjustRightInd w:val="0"/>
        <w:snapToGrid w:val="0"/>
        <w:spacing w:line="360" w:lineRule="auto"/>
        <w:ind w:firstLine="540" w:firstLineChars="225"/>
        <w:rPr>
          <w:rFonts w:hAnsi="宋体"/>
          <w:color w:val="auto"/>
          <w:sz w:val="24"/>
          <w:szCs w:val="24"/>
          <w:highlight w:val="none"/>
        </w:rPr>
      </w:pPr>
      <w:r>
        <w:rPr>
          <w:rFonts w:hint="eastAsia" w:hAnsi="宋体"/>
          <w:color w:val="auto"/>
          <w:sz w:val="24"/>
          <w:szCs w:val="24"/>
          <w:highlight w:val="none"/>
        </w:rPr>
        <w:t>21.1出现影响采购公正的违法、违规行为的；</w:t>
      </w:r>
    </w:p>
    <w:p w14:paraId="41D852E7">
      <w:pPr>
        <w:pStyle w:val="18"/>
        <w:adjustRightInd w:val="0"/>
        <w:snapToGrid w:val="0"/>
        <w:spacing w:line="360" w:lineRule="auto"/>
        <w:ind w:firstLine="540" w:firstLineChars="225"/>
        <w:rPr>
          <w:rFonts w:hAnsi="宋体"/>
          <w:color w:val="auto"/>
          <w:sz w:val="24"/>
          <w:szCs w:val="24"/>
          <w:highlight w:val="none"/>
        </w:rPr>
      </w:pPr>
      <w:r>
        <w:rPr>
          <w:rFonts w:hint="eastAsia" w:hAnsi="宋体"/>
          <w:color w:val="auto"/>
          <w:sz w:val="24"/>
          <w:szCs w:val="24"/>
          <w:highlight w:val="none"/>
        </w:rPr>
        <w:t>21.2供应商的报价均超过了采购</w:t>
      </w:r>
      <w:r>
        <w:rPr>
          <w:rFonts w:hint="eastAsia" w:hAnsi="宋体"/>
          <w:color w:val="auto"/>
          <w:sz w:val="24"/>
          <w:szCs w:val="24"/>
          <w:highlight w:val="none"/>
          <w:lang w:val="en-US"/>
        </w:rPr>
        <w:t>最高限</w:t>
      </w:r>
      <w:r>
        <w:rPr>
          <w:rFonts w:hint="eastAsia" w:hAnsi="宋体"/>
          <w:color w:val="auto"/>
          <w:sz w:val="24"/>
          <w:szCs w:val="24"/>
          <w:highlight w:val="none"/>
        </w:rPr>
        <w:t>价，采购人不能支付的；</w:t>
      </w:r>
    </w:p>
    <w:p w14:paraId="63D0F456">
      <w:pPr>
        <w:pStyle w:val="18"/>
        <w:adjustRightInd w:val="0"/>
        <w:snapToGrid w:val="0"/>
        <w:spacing w:line="360" w:lineRule="auto"/>
        <w:ind w:firstLine="540" w:firstLineChars="225"/>
        <w:rPr>
          <w:rFonts w:hAnsi="宋体"/>
          <w:color w:val="auto"/>
          <w:sz w:val="24"/>
          <w:szCs w:val="24"/>
          <w:highlight w:val="none"/>
        </w:rPr>
      </w:pPr>
      <w:r>
        <w:rPr>
          <w:rFonts w:hint="eastAsia" w:hAnsi="宋体"/>
          <w:color w:val="auto"/>
          <w:sz w:val="24"/>
          <w:szCs w:val="24"/>
          <w:highlight w:val="none"/>
        </w:rPr>
        <w:t>21.3供应商资格条件不符合国家有关规定和采购文件要求的；</w:t>
      </w:r>
    </w:p>
    <w:p w14:paraId="2E1C804D">
      <w:pPr>
        <w:pStyle w:val="18"/>
        <w:adjustRightInd w:val="0"/>
        <w:snapToGrid w:val="0"/>
        <w:spacing w:line="360" w:lineRule="auto"/>
        <w:ind w:firstLine="540" w:firstLineChars="225"/>
        <w:rPr>
          <w:rFonts w:hAnsi="宋体"/>
          <w:color w:val="auto"/>
          <w:sz w:val="24"/>
          <w:szCs w:val="24"/>
          <w:highlight w:val="none"/>
        </w:rPr>
      </w:pPr>
      <w:r>
        <w:rPr>
          <w:rFonts w:hint="eastAsia" w:hAnsi="宋体"/>
          <w:color w:val="auto"/>
          <w:sz w:val="24"/>
          <w:szCs w:val="24"/>
          <w:highlight w:val="none"/>
        </w:rPr>
        <w:t>21.4不满足采购文件中其它实质性要求的。</w:t>
      </w:r>
    </w:p>
    <w:p w14:paraId="131FB7DC">
      <w:pPr>
        <w:pStyle w:val="2"/>
        <w:spacing w:before="0" w:after="0" w:line="360" w:lineRule="auto"/>
        <w:rPr>
          <w:rFonts w:ascii="宋体" w:hAnsi="宋体"/>
          <w:b w:val="0"/>
          <w:color w:val="auto"/>
          <w:highlight w:val="none"/>
        </w:rPr>
      </w:pPr>
      <w:bookmarkStart w:id="60" w:name="_Toc350930000"/>
      <w:bookmarkStart w:id="61" w:name="_Toc24368"/>
      <w:bookmarkStart w:id="62" w:name="_Toc350930215"/>
      <w:bookmarkStart w:id="63" w:name="_Toc350330501"/>
      <w:bookmarkStart w:id="64" w:name="_Toc485710390"/>
      <w:bookmarkStart w:id="65" w:name="_Toc351117884"/>
      <w:r>
        <w:rPr>
          <w:rFonts w:hint="eastAsia" w:ascii="宋体" w:hAnsi="宋体"/>
          <w:b w:val="0"/>
          <w:color w:val="auto"/>
          <w:highlight w:val="none"/>
        </w:rPr>
        <w:t>六、成交结果</w:t>
      </w:r>
      <w:bookmarkEnd w:id="60"/>
      <w:bookmarkEnd w:id="61"/>
      <w:bookmarkEnd w:id="62"/>
      <w:bookmarkEnd w:id="63"/>
      <w:bookmarkEnd w:id="64"/>
      <w:bookmarkEnd w:id="65"/>
    </w:p>
    <w:p w14:paraId="1A4B40B9">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22.成交供应商的确定</w:t>
      </w:r>
    </w:p>
    <w:p w14:paraId="097BB421">
      <w:pPr>
        <w:tabs>
          <w:tab w:val="left" w:pos="1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询比小组应推荐的成交候选人</w:t>
      </w:r>
      <w:r>
        <w:rPr>
          <w:rFonts w:hint="eastAsia" w:ascii="宋体" w:hAnsi="宋体"/>
          <w:color w:val="auto"/>
          <w:sz w:val="24"/>
          <w:highlight w:val="none"/>
          <w:lang w:val="en-US" w:eastAsia="zh-CN"/>
        </w:rPr>
        <w:t>不少于2人</w:t>
      </w:r>
      <w:r>
        <w:rPr>
          <w:rFonts w:hint="eastAsia" w:ascii="宋体" w:hAnsi="宋体"/>
          <w:color w:val="auto"/>
          <w:sz w:val="24"/>
          <w:highlight w:val="none"/>
        </w:rPr>
        <w:t>，并标明排列顺序。若遇最后得分相同的，按报价由低到高排列。</w:t>
      </w:r>
    </w:p>
    <w:p w14:paraId="05624314">
      <w:pPr>
        <w:widowControl/>
        <w:spacing w:line="360" w:lineRule="auto"/>
        <w:ind w:firstLine="484" w:firstLineChars="202"/>
        <w:rPr>
          <w:rFonts w:ascii="宋体" w:hAnsi="宋体"/>
          <w:color w:val="auto"/>
          <w:sz w:val="24"/>
          <w:highlight w:val="none"/>
        </w:rPr>
      </w:pPr>
      <w:r>
        <w:rPr>
          <w:rFonts w:hint="eastAsia" w:ascii="宋体" w:hAnsi="宋体"/>
          <w:color w:val="auto"/>
          <w:sz w:val="24"/>
          <w:highlight w:val="none"/>
        </w:rPr>
        <w:t>22.2采购人从询比小组推荐的成交候选人中确定成交人，采购人原则确定排名第一的成交候选人为成交人。</w:t>
      </w:r>
    </w:p>
    <w:p w14:paraId="744AEFCD">
      <w:pPr>
        <w:widowControl/>
        <w:spacing w:line="360" w:lineRule="auto"/>
        <w:ind w:firstLine="484" w:firstLineChars="202"/>
        <w:rPr>
          <w:rFonts w:ascii="宋体" w:hAnsi="宋体"/>
          <w:color w:val="auto"/>
          <w:sz w:val="24"/>
          <w:highlight w:val="none"/>
        </w:rPr>
      </w:pPr>
      <w:r>
        <w:rPr>
          <w:rFonts w:hint="eastAsia" w:ascii="宋体" w:hAnsi="宋体"/>
          <w:color w:val="auto"/>
          <w:sz w:val="24"/>
          <w:highlight w:val="none"/>
        </w:rPr>
        <w:t>23.授标时更改采购内容的权力，采购人在授予合同时有权对“采购需求”中规定的服务内容予以增加或减少，但不得对单价或其它实质性条款或条件做任何改变。</w:t>
      </w:r>
    </w:p>
    <w:p w14:paraId="46D94E31">
      <w:pPr>
        <w:widowControl/>
        <w:spacing w:line="360" w:lineRule="auto"/>
        <w:ind w:firstLine="484" w:firstLineChars="202"/>
        <w:rPr>
          <w:rFonts w:ascii="宋体" w:hAnsi="宋体"/>
          <w:color w:val="auto"/>
          <w:sz w:val="24"/>
          <w:highlight w:val="none"/>
        </w:rPr>
      </w:pPr>
      <w:r>
        <w:rPr>
          <w:rFonts w:hint="eastAsia" w:ascii="宋体" w:hAnsi="宋体"/>
          <w:color w:val="auto"/>
          <w:sz w:val="24"/>
          <w:highlight w:val="none"/>
        </w:rPr>
        <w:t>24.成交通知书</w:t>
      </w:r>
    </w:p>
    <w:p w14:paraId="3680AF0A">
      <w:pPr>
        <w:widowControl/>
        <w:spacing w:line="360" w:lineRule="auto"/>
        <w:ind w:firstLine="484" w:firstLineChars="202"/>
        <w:rPr>
          <w:rFonts w:ascii="宋体" w:hAnsi="宋体"/>
          <w:color w:val="auto"/>
          <w:sz w:val="24"/>
          <w:highlight w:val="none"/>
        </w:rPr>
      </w:pPr>
      <w:r>
        <w:rPr>
          <w:rFonts w:hint="eastAsia" w:ascii="宋体" w:hAnsi="宋体"/>
          <w:color w:val="auto"/>
          <w:sz w:val="24"/>
          <w:highlight w:val="none"/>
        </w:rPr>
        <w:t>24.1成交结果由采购代理机构向成交供应商发出成交通知书。</w:t>
      </w:r>
    </w:p>
    <w:p w14:paraId="6AD7C88E">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24.2成交通知书是合同的一个组成部分。</w:t>
      </w:r>
    </w:p>
    <w:p w14:paraId="49EF0B4D">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24.3采购代理机构无义务向未成交供应商解释落标原因和退回响应文件。</w:t>
      </w:r>
    </w:p>
    <w:p w14:paraId="0D325491">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25.签订合同</w:t>
      </w:r>
    </w:p>
    <w:p w14:paraId="4FE32E89">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成交供应商收到成交通知书后，按采购文件、响应文件及有关澄清承诺书的要求与采购人签订合同。</w:t>
      </w:r>
    </w:p>
    <w:p w14:paraId="12D118C3">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6</w:t>
      </w:r>
      <w:r>
        <w:rPr>
          <w:rFonts w:hint="eastAsia" w:ascii="宋体" w:hAnsi="宋体"/>
          <w:color w:val="auto"/>
          <w:sz w:val="24"/>
          <w:highlight w:val="none"/>
        </w:rPr>
        <w:t>.履约保证金</w:t>
      </w:r>
    </w:p>
    <w:p w14:paraId="7494FB1B">
      <w:pPr>
        <w:snapToGrid w:val="0"/>
        <w:spacing w:line="360" w:lineRule="auto"/>
        <w:ind w:firstLine="480" w:firstLineChars="200"/>
        <w:contextualSpacing/>
        <w:rPr>
          <w:rFonts w:hint="eastAsia" w:ascii="宋体" w:hAnsi="宋体"/>
          <w:color w:val="auto"/>
          <w:sz w:val="24"/>
          <w:szCs w:val="24"/>
          <w:highlight w:val="none"/>
          <w:lang w:val="en-US" w:eastAsia="zh-CN"/>
        </w:rPr>
      </w:pPr>
      <w:bookmarkStart w:id="66" w:name="_Toc485710391"/>
      <w:r>
        <w:rPr>
          <w:rFonts w:hint="eastAsia" w:ascii="宋体" w:hAnsi="宋体"/>
          <w:color w:val="auto"/>
          <w:sz w:val="24"/>
          <w:szCs w:val="24"/>
          <w:highlight w:val="none"/>
        </w:rPr>
        <w:t>26.1</w:t>
      </w:r>
      <w:r>
        <w:rPr>
          <w:rFonts w:hint="eastAsia" w:ascii="宋体" w:hAnsi="宋体"/>
          <w:b/>
          <w:bCs/>
          <w:color w:val="auto"/>
          <w:sz w:val="24"/>
          <w:szCs w:val="24"/>
          <w:highlight w:val="none"/>
        </w:rPr>
        <w:t>本项目</w:t>
      </w:r>
      <w:r>
        <w:rPr>
          <w:rFonts w:hint="eastAsia" w:ascii="宋体" w:hAnsi="宋体"/>
          <w:b/>
          <w:bCs/>
          <w:color w:val="auto"/>
          <w:sz w:val="24"/>
          <w:szCs w:val="24"/>
          <w:highlight w:val="none"/>
          <w:lang w:val="en-US" w:eastAsia="zh-CN"/>
        </w:rPr>
        <w:t>不收取</w:t>
      </w:r>
      <w:r>
        <w:rPr>
          <w:rFonts w:hint="eastAsia" w:ascii="宋体" w:hAnsi="宋体"/>
          <w:b/>
          <w:bCs/>
          <w:color w:val="auto"/>
          <w:sz w:val="24"/>
          <w:szCs w:val="24"/>
          <w:highlight w:val="none"/>
        </w:rPr>
        <w:t>履约保证金</w:t>
      </w:r>
      <w:r>
        <w:rPr>
          <w:rFonts w:hint="eastAsia" w:ascii="宋体" w:hAnsi="宋体"/>
          <w:color w:val="auto"/>
          <w:sz w:val="24"/>
          <w:szCs w:val="24"/>
          <w:highlight w:val="none"/>
          <w:lang w:val="en-US" w:eastAsia="zh-CN"/>
        </w:rPr>
        <w:t>。</w:t>
      </w:r>
    </w:p>
    <w:p w14:paraId="5F83288F">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七、其他事项</w:t>
      </w:r>
      <w:bookmarkEnd w:id="66"/>
    </w:p>
    <w:p w14:paraId="21AC64C8">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7</w:t>
      </w:r>
      <w:r>
        <w:rPr>
          <w:rFonts w:hint="eastAsia" w:ascii="宋体" w:hAnsi="宋体"/>
          <w:color w:val="auto"/>
          <w:sz w:val="24"/>
          <w:highlight w:val="none"/>
        </w:rPr>
        <w:t>.采购人和采购代理机构提供的有关现场的数据和资料是采购人和采购代理机构现有的能被供应商利用的资料，采购人和采购代理机构对供应商做出的任何推论、理解和结论均不负责任。</w:t>
      </w:r>
    </w:p>
    <w:p w14:paraId="4C305F22">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8</w:t>
      </w:r>
      <w:r>
        <w:rPr>
          <w:rFonts w:hint="eastAsia" w:ascii="宋体" w:hAnsi="宋体"/>
          <w:color w:val="auto"/>
          <w:sz w:val="24"/>
          <w:highlight w:val="none"/>
        </w:rPr>
        <w:t>.解释权</w:t>
      </w:r>
    </w:p>
    <w:p w14:paraId="344FA452">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本采购文件是根据《中华人民共和国政府采购法》、《中华人民共和国政府采购法实施条例》、《</w:t>
      </w:r>
      <w:r>
        <w:rPr>
          <w:rFonts w:hint="eastAsia" w:ascii="宋体" w:hAnsi="宋体"/>
          <w:color w:val="auto"/>
          <w:sz w:val="24"/>
          <w:highlight w:val="none"/>
          <w:lang w:eastAsia="zh-CN"/>
        </w:rPr>
        <w:t>华宁县水利局</w:t>
      </w:r>
      <w:r>
        <w:rPr>
          <w:rFonts w:hint="eastAsia" w:ascii="宋体" w:hAnsi="宋体"/>
          <w:color w:val="auto"/>
          <w:sz w:val="24"/>
          <w:highlight w:val="none"/>
        </w:rPr>
        <w:t>关于玉溪市本级政府采购标准以下服务市场运行的通知》（玉财采〔2022〕7号）等相关法律法规及规范性文件编制，解释权属采购代理机构。</w:t>
      </w:r>
    </w:p>
    <w:p w14:paraId="4A7AF121">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9</w:t>
      </w:r>
      <w:r>
        <w:rPr>
          <w:rFonts w:hint="eastAsia" w:ascii="宋体" w:hAnsi="宋体"/>
          <w:color w:val="auto"/>
          <w:sz w:val="24"/>
          <w:highlight w:val="none"/>
        </w:rPr>
        <w:t>.需要补充的其他内容</w:t>
      </w:r>
    </w:p>
    <w:p w14:paraId="4EFEF01C">
      <w:pPr>
        <w:widowControl/>
        <w:adjustRightInd w:val="0"/>
        <w:snapToGrid w:val="0"/>
        <w:spacing w:line="360" w:lineRule="auto"/>
        <w:ind w:left="1" w:firstLine="484" w:firstLineChars="202"/>
        <w:rPr>
          <w:rFonts w:ascii="宋体" w:hAnsi="宋体"/>
          <w:color w:val="auto"/>
          <w:sz w:val="24"/>
          <w:highlight w:val="none"/>
        </w:rPr>
      </w:pPr>
      <w:r>
        <w:rPr>
          <w:rFonts w:hint="eastAsia" w:ascii="宋体" w:hAnsi="宋体"/>
          <w:color w:val="auto"/>
          <w:sz w:val="24"/>
          <w:highlight w:val="none"/>
        </w:rPr>
        <w:t>29.1根据《玉溪市人民政府办公室关于在全市预算单位推广使用政府采购限额标准以下服务·工程市场的通知》，满足采购文件要求的报价供应商应不少于3家，供应商一次报出不得更改的价格（如遇特殊项目供应商数量不足3家，可启动2家供应商参与，结果有效）。</w:t>
      </w:r>
    </w:p>
    <w:p w14:paraId="1D530485">
      <w:pPr>
        <w:rPr>
          <w:rFonts w:ascii="宋体" w:hAnsi="宋体"/>
          <w:color w:val="auto"/>
          <w:highlight w:val="none"/>
        </w:rPr>
      </w:pPr>
      <w:r>
        <w:rPr>
          <w:rFonts w:hint="eastAsia" w:ascii="宋体" w:hAnsi="宋体"/>
          <w:color w:val="auto"/>
          <w:highlight w:val="none"/>
        </w:rPr>
        <w:br w:type="page"/>
      </w:r>
    </w:p>
    <w:p w14:paraId="6D489D77">
      <w:pPr>
        <w:pStyle w:val="4"/>
        <w:adjustRightInd w:val="0"/>
        <w:snapToGrid w:val="0"/>
        <w:spacing w:before="0" w:after="0" w:line="415" w:lineRule="auto"/>
        <w:jc w:val="center"/>
        <w:rPr>
          <w:rFonts w:ascii="宋体" w:hAnsi="宋体" w:eastAsia="宋体"/>
          <w:b w:val="0"/>
          <w:color w:val="auto"/>
          <w:highlight w:val="none"/>
        </w:rPr>
      </w:pPr>
      <w:bookmarkStart w:id="67" w:name="_Toc20199"/>
      <w:r>
        <w:rPr>
          <w:rFonts w:hint="eastAsia" w:ascii="宋体" w:hAnsi="宋体" w:eastAsia="宋体"/>
          <w:b w:val="0"/>
          <w:color w:val="auto"/>
          <w:highlight w:val="none"/>
        </w:rPr>
        <w:t>第三章  评审办法</w:t>
      </w:r>
      <w:bookmarkEnd w:id="67"/>
    </w:p>
    <w:p w14:paraId="118F78F7">
      <w:pPr>
        <w:snapToGrid w:val="0"/>
        <w:spacing w:line="360" w:lineRule="auto"/>
        <w:ind w:firstLine="480" w:firstLineChars="200"/>
        <w:contextualSpacing/>
        <w:jc w:val="left"/>
        <w:rPr>
          <w:rFonts w:ascii="宋体" w:hAnsi="宋体"/>
          <w:bCs/>
          <w:color w:val="auto"/>
          <w:sz w:val="24"/>
          <w:szCs w:val="24"/>
          <w:highlight w:val="none"/>
        </w:rPr>
      </w:pPr>
      <w:r>
        <w:rPr>
          <w:rFonts w:hint="eastAsia" w:ascii="宋体" w:hAnsi="宋体"/>
          <w:bCs/>
          <w:color w:val="auto"/>
          <w:sz w:val="24"/>
          <w:szCs w:val="24"/>
          <w:highlight w:val="none"/>
        </w:rPr>
        <w:t>1.评审方法</w:t>
      </w:r>
    </w:p>
    <w:p w14:paraId="305DBE64">
      <w:pPr>
        <w:pStyle w:val="20"/>
        <w:snapToGrid w:val="0"/>
        <w:spacing w:after="0" w:line="360" w:lineRule="auto"/>
        <w:ind w:left="0" w:leftChars="0" w:firstLine="480" w:firstLineChars="200"/>
        <w:contextualSpacing/>
        <w:jc w:val="left"/>
        <w:rPr>
          <w:rFonts w:ascii="宋体" w:hAnsi="宋体"/>
          <w:color w:val="auto"/>
          <w:sz w:val="24"/>
          <w:szCs w:val="24"/>
          <w:highlight w:val="none"/>
        </w:rPr>
      </w:pPr>
      <w:r>
        <w:rPr>
          <w:rFonts w:hint="eastAsia" w:ascii="宋体" w:hAnsi="宋体"/>
          <w:bCs/>
          <w:color w:val="auto"/>
          <w:sz w:val="24"/>
          <w:szCs w:val="24"/>
          <w:highlight w:val="none"/>
        </w:rPr>
        <w:t>本次评审采用综合评分法。询比小组将按综合评分表中规定的各项分值进行打分并计算出各供应商的综合得分，按得分由高到低推荐成交候选供应商排序的评审方法。</w:t>
      </w:r>
    </w:p>
    <w:p w14:paraId="0A78FA75">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2.评审标准</w:t>
      </w:r>
    </w:p>
    <w:p w14:paraId="352CCFF4">
      <w:pPr>
        <w:snapToGrid w:val="0"/>
        <w:spacing w:line="360" w:lineRule="auto"/>
        <w:ind w:firstLine="480" w:firstLineChars="200"/>
        <w:contextualSpacing/>
        <w:rPr>
          <w:rFonts w:ascii="宋体" w:hAnsi="宋体"/>
          <w:bCs/>
          <w:color w:val="auto"/>
          <w:sz w:val="24"/>
          <w:szCs w:val="24"/>
          <w:highlight w:val="none"/>
        </w:rPr>
      </w:pPr>
      <w:r>
        <w:rPr>
          <w:rFonts w:hint="eastAsia" w:ascii="宋体" w:hAnsi="宋体"/>
          <w:color w:val="auto"/>
          <w:sz w:val="24"/>
          <w:szCs w:val="24"/>
          <w:highlight w:val="none"/>
        </w:rPr>
        <w:t>2.1资格</w:t>
      </w:r>
      <w:r>
        <w:rPr>
          <w:rFonts w:hint="eastAsia" w:ascii="宋体" w:hAnsi="宋体"/>
          <w:bCs/>
          <w:color w:val="auto"/>
          <w:sz w:val="24"/>
          <w:szCs w:val="24"/>
          <w:highlight w:val="none"/>
        </w:rPr>
        <w:t>评审标准：详见附件一《资格性评审表》；</w:t>
      </w:r>
    </w:p>
    <w:p w14:paraId="01670F48">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2.2有效性、完整性和响应程度审查标准：详见附件二《有效性、完整性和响应程度审查表》；</w:t>
      </w:r>
    </w:p>
    <w:p w14:paraId="0E7EB8AD">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详细评审标准：详见附件三《综合评分表》。</w:t>
      </w:r>
    </w:p>
    <w:p w14:paraId="68E99215">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3.评审程序</w:t>
      </w:r>
    </w:p>
    <w:p w14:paraId="78E3D8A4">
      <w:pPr>
        <w:snapToGrid w:val="0"/>
        <w:spacing w:line="360" w:lineRule="auto"/>
        <w:ind w:firstLine="480" w:firstLineChars="200"/>
        <w:contextualSpacing/>
        <w:rPr>
          <w:rFonts w:ascii="宋体" w:hAnsi="宋体"/>
          <w:bCs/>
          <w:color w:val="auto"/>
          <w:sz w:val="24"/>
          <w:szCs w:val="24"/>
          <w:highlight w:val="none"/>
        </w:rPr>
      </w:pPr>
      <w:r>
        <w:rPr>
          <w:rFonts w:hint="eastAsia" w:ascii="宋体" w:hAnsi="宋体"/>
          <w:color w:val="auto"/>
          <w:sz w:val="24"/>
          <w:szCs w:val="24"/>
          <w:highlight w:val="none"/>
        </w:rPr>
        <w:t>3.1</w:t>
      </w:r>
      <w:r>
        <w:rPr>
          <w:rFonts w:hint="eastAsia" w:ascii="宋体" w:hAnsi="宋体"/>
          <w:bCs/>
          <w:color w:val="auto"/>
          <w:sz w:val="24"/>
          <w:szCs w:val="24"/>
          <w:highlight w:val="none"/>
        </w:rPr>
        <w:t>资格性评审</w:t>
      </w:r>
    </w:p>
    <w:p w14:paraId="5622FAD9">
      <w:pPr>
        <w:snapToGrid w:val="0"/>
        <w:spacing w:line="360" w:lineRule="auto"/>
        <w:ind w:firstLine="480" w:firstLineChars="200"/>
        <w:contextualSpacing/>
        <w:rPr>
          <w:rFonts w:ascii="宋体" w:hAnsi="宋体"/>
          <w:color w:val="auto"/>
          <w:sz w:val="24"/>
          <w:szCs w:val="24"/>
          <w:highlight w:val="none"/>
        </w:rPr>
      </w:pPr>
      <w:r>
        <w:rPr>
          <w:rFonts w:hint="eastAsia" w:ascii="宋体" w:hAnsi="宋体"/>
          <w:bCs/>
          <w:color w:val="auto"/>
          <w:sz w:val="24"/>
          <w:szCs w:val="24"/>
          <w:highlight w:val="none"/>
        </w:rPr>
        <w:t>只有通过资格性评审，才能进入</w:t>
      </w:r>
      <w:r>
        <w:rPr>
          <w:rFonts w:hint="eastAsia" w:ascii="宋体" w:hAnsi="宋体"/>
          <w:color w:val="auto"/>
          <w:sz w:val="24"/>
          <w:szCs w:val="24"/>
          <w:highlight w:val="none"/>
        </w:rPr>
        <w:t>下一步评审；</w:t>
      </w:r>
    </w:p>
    <w:p w14:paraId="15DAB4D2">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3.2有效性、完整性和响应程度审查</w:t>
      </w:r>
    </w:p>
    <w:p w14:paraId="799C4CE8">
      <w:pPr>
        <w:snapToGrid w:val="0"/>
        <w:spacing w:line="360" w:lineRule="auto"/>
        <w:ind w:firstLine="480" w:firstLineChars="200"/>
        <w:contextualSpacing/>
        <w:rPr>
          <w:rFonts w:ascii="宋体" w:hAnsi="宋体"/>
          <w:color w:val="auto"/>
          <w:sz w:val="24"/>
          <w:szCs w:val="24"/>
          <w:highlight w:val="none"/>
        </w:rPr>
      </w:pPr>
      <w:r>
        <w:rPr>
          <w:rFonts w:hint="eastAsia" w:ascii="宋体" w:hAnsi="宋体"/>
          <w:bCs/>
          <w:color w:val="auto"/>
          <w:sz w:val="24"/>
          <w:szCs w:val="24"/>
          <w:highlight w:val="none"/>
        </w:rPr>
        <w:t>只有通过</w:t>
      </w:r>
      <w:r>
        <w:rPr>
          <w:rFonts w:hint="eastAsia" w:ascii="宋体" w:hAnsi="宋体"/>
          <w:color w:val="auto"/>
          <w:sz w:val="24"/>
          <w:szCs w:val="24"/>
          <w:highlight w:val="none"/>
        </w:rPr>
        <w:t>有效性、完整性和响应程度审查</w:t>
      </w:r>
      <w:r>
        <w:rPr>
          <w:rFonts w:hint="eastAsia" w:ascii="宋体" w:hAnsi="宋体"/>
          <w:bCs/>
          <w:color w:val="auto"/>
          <w:sz w:val="24"/>
          <w:szCs w:val="24"/>
          <w:highlight w:val="none"/>
        </w:rPr>
        <w:t>，才能进入</w:t>
      </w:r>
      <w:r>
        <w:rPr>
          <w:rFonts w:hint="eastAsia" w:ascii="宋体" w:hAnsi="宋体"/>
          <w:color w:val="auto"/>
          <w:sz w:val="24"/>
          <w:szCs w:val="24"/>
          <w:highlight w:val="none"/>
        </w:rPr>
        <w:t>下一步评审；</w:t>
      </w:r>
    </w:p>
    <w:p w14:paraId="69D43ED0">
      <w:pPr>
        <w:snapToGrid w:val="0"/>
        <w:spacing w:line="360" w:lineRule="auto"/>
        <w:ind w:firstLine="480" w:firstLineChars="200"/>
        <w:contextualSpacing/>
        <w:rPr>
          <w:rFonts w:ascii="宋体" w:hAnsi="宋体"/>
          <w:bCs/>
          <w:color w:val="auto"/>
          <w:sz w:val="24"/>
          <w:szCs w:val="24"/>
          <w:highlight w:val="none"/>
        </w:rPr>
      </w:pPr>
      <w:r>
        <w:rPr>
          <w:rFonts w:hint="eastAsia" w:ascii="宋体" w:hAnsi="宋体"/>
          <w:bCs/>
          <w:color w:val="auto"/>
          <w:sz w:val="24"/>
          <w:szCs w:val="24"/>
          <w:highlight w:val="none"/>
        </w:rPr>
        <w:t>3.3</w:t>
      </w:r>
      <w:r>
        <w:rPr>
          <w:rFonts w:hint="eastAsia" w:ascii="宋体" w:hAnsi="宋体"/>
          <w:color w:val="auto"/>
          <w:sz w:val="24"/>
          <w:szCs w:val="24"/>
          <w:highlight w:val="none"/>
        </w:rPr>
        <w:t>详细评审</w:t>
      </w:r>
    </w:p>
    <w:p w14:paraId="6530DEAA">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3.3.1询比小组成员按附件三《综合评分表》规定的评分因素进行综合评分。</w:t>
      </w:r>
    </w:p>
    <w:p w14:paraId="70E1D8B5">
      <w:pPr>
        <w:snapToGrid w:val="0"/>
        <w:spacing w:line="360" w:lineRule="auto"/>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3.3.2询比小组发现供应商的报价明显低于其他供应商报价，使得其报价可能低于其成本的，应当要求该供应商作出书面说明并提供相应的证明材料。供应商不能合理说明或者不能提供相应证明材料的，由询比小组认定该供应商以低于成本报价恶性竞争，其询比作无效标处理。</w:t>
      </w:r>
    </w:p>
    <w:p w14:paraId="2DFD28C3">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3.3.3价格分评审办法</w:t>
      </w:r>
    </w:p>
    <w:p w14:paraId="1DDF7C42">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满足询比文件要求且最后报价最低的供应商的价格为基准价。</w:t>
      </w:r>
    </w:p>
    <w:p w14:paraId="79B48A07">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报价得分=（基准价/供应商报价）×价格权值×100(扣减分值中间值用插入法,小数点后保留两位)。</w:t>
      </w:r>
    </w:p>
    <w:p w14:paraId="4A0D5C70">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3.4统分原则</w:t>
      </w:r>
    </w:p>
    <w:p w14:paraId="7BCC6ABA">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3.4.1询比小组应首先对各供应商响应文件进行评审，各分档评分中间采用插入法评分（小数点保留二位），由各小组成员自主评分并签字确认。</w:t>
      </w:r>
    </w:p>
    <w:p w14:paraId="78EA57B7">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3.4.2报价分值按公式计算，小数点后保留两位。</w:t>
      </w:r>
    </w:p>
    <w:p w14:paraId="1EF861A8">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3.4.3统计分数原则：所有询比小组成员打分的算术平均值为供应商的最后得分（保留小数点后两位）。</w:t>
      </w:r>
    </w:p>
    <w:p w14:paraId="72C70E95">
      <w:pPr>
        <w:pStyle w:val="18"/>
        <w:snapToGrid w:val="0"/>
        <w:spacing w:line="360" w:lineRule="auto"/>
        <w:ind w:firstLine="480" w:firstLineChars="200"/>
        <w:contextualSpacing/>
        <w:jc w:val="left"/>
        <w:rPr>
          <w:rFonts w:hAnsi="宋体"/>
          <w:color w:val="auto"/>
          <w:sz w:val="24"/>
          <w:szCs w:val="24"/>
          <w:highlight w:val="none"/>
        </w:rPr>
      </w:pPr>
      <w:r>
        <w:rPr>
          <w:rFonts w:hint="eastAsia" w:hAnsi="宋体"/>
          <w:color w:val="auto"/>
          <w:sz w:val="24"/>
          <w:szCs w:val="24"/>
          <w:highlight w:val="none"/>
        </w:rPr>
        <w:t>3.4.4将综合评分从高到低排序，得分相同的，按最后报价由低到高顺序排列。得分且询比报价相同的，按技术优劣顺序排列。</w:t>
      </w:r>
    </w:p>
    <w:p w14:paraId="20B55ED5">
      <w:pPr>
        <w:pStyle w:val="20"/>
        <w:adjustRightInd w:val="0"/>
        <w:snapToGrid w:val="0"/>
        <w:spacing w:line="360" w:lineRule="auto"/>
        <w:ind w:left="0" w:leftChars="0"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附件一：资格性评审表</w:t>
      </w:r>
    </w:p>
    <w:tbl>
      <w:tblPr>
        <w:tblStyle w:val="3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787"/>
        <w:gridCol w:w="5027"/>
        <w:gridCol w:w="1659"/>
      </w:tblGrid>
      <w:tr w14:paraId="7D9F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97" w:type="pct"/>
            <w:vAlign w:val="center"/>
          </w:tcPr>
          <w:p w14:paraId="65BB815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资格评审</w:t>
            </w:r>
          </w:p>
        </w:tc>
        <w:tc>
          <w:tcPr>
            <w:tcW w:w="907" w:type="pct"/>
            <w:vAlign w:val="center"/>
          </w:tcPr>
          <w:p w14:paraId="0896A2A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2552" w:type="pct"/>
            <w:vAlign w:val="center"/>
          </w:tcPr>
          <w:p w14:paraId="1CC8BFE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c>
          <w:tcPr>
            <w:tcW w:w="842" w:type="pct"/>
            <w:vAlign w:val="center"/>
          </w:tcPr>
          <w:p w14:paraId="6EA62A5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审查要求</w:t>
            </w:r>
          </w:p>
        </w:tc>
      </w:tr>
      <w:tr w14:paraId="4205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7" w:type="pct"/>
            <w:vMerge w:val="restart"/>
            <w:vAlign w:val="center"/>
          </w:tcPr>
          <w:p w14:paraId="7DE9DEC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资格审查标准</w:t>
            </w:r>
          </w:p>
        </w:tc>
        <w:tc>
          <w:tcPr>
            <w:tcW w:w="907" w:type="pct"/>
            <w:vAlign w:val="center"/>
          </w:tcPr>
          <w:p w14:paraId="1A43F0D8">
            <w:pPr>
              <w:adjustRightInd w:val="0"/>
              <w:snapToGrid w:val="0"/>
              <w:spacing w:line="24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cs="宋体"/>
                <w:bCs/>
                <w:color w:val="auto"/>
                <w:kern w:val="0"/>
                <w:sz w:val="24"/>
                <w:szCs w:val="24"/>
                <w:highlight w:val="none"/>
              </w:rPr>
              <w:t>营业执照</w:t>
            </w:r>
            <w:r>
              <w:rPr>
                <w:rFonts w:hint="eastAsia" w:ascii="宋体" w:hAnsi="宋体" w:cs="宋体"/>
                <w:bCs/>
                <w:color w:val="auto"/>
                <w:kern w:val="0"/>
                <w:sz w:val="24"/>
                <w:szCs w:val="24"/>
                <w:highlight w:val="none"/>
                <w:lang w:eastAsia="zh-CN"/>
              </w:rPr>
              <w:t>或其他证明材料</w:t>
            </w:r>
          </w:p>
        </w:tc>
        <w:tc>
          <w:tcPr>
            <w:tcW w:w="2552" w:type="pct"/>
            <w:vAlign w:val="center"/>
          </w:tcPr>
          <w:p w14:paraId="6E6B6192">
            <w:pPr>
              <w:autoSpaceDE w:val="0"/>
              <w:autoSpaceDN w:val="0"/>
              <w:adjustRightInd w:val="0"/>
              <w:snapToGrid w:val="0"/>
              <w:spacing w:line="24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cs="宋体"/>
                <w:bCs/>
                <w:color w:val="auto"/>
                <w:kern w:val="0"/>
                <w:sz w:val="24"/>
                <w:szCs w:val="24"/>
                <w:highlight w:val="none"/>
              </w:rPr>
              <w:t>在中国境内注册，能在国内合法提供采购要求及其相应的服务能力</w:t>
            </w:r>
            <w:r>
              <w:rPr>
                <w:rFonts w:hint="eastAsia" w:ascii="宋体" w:hAnsi="宋体" w:cs="宋体"/>
                <w:bCs/>
                <w:color w:val="auto"/>
                <w:kern w:val="0"/>
                <w:sz w:val="24"/>
                <w:szCs w:val="24"/>
                <w:highlight w:val="none"/>
                <w:lang w:eastAsia="zh-CN"/>
              </w:rPr>
              <w:t>，并持有效的营业执照或其他证明材料</w:t>
            </w:r>
            <w:r>
              <w:rPr>
                <w:rFonts w:hint="eastAsia" w:ascii="宋体" w:hAnsi="宋体" w:cs="宋体"/>
                <w:bCs/>
                <w:color w:val="auto"/>
                <w:kern w:val="0"/>
                <w:sz w:val="24"/>
                <w:szCs w:val="24"/>
                <w:highlight w:val="none"/>
              </w:rPr>
              <w:t>。</w:t>
            </w:r>
          </w:p>
        </w:tc>
        <w:tc>
          <w:tcPr>
            <w:tcW w:w="842" w:type="pct"/>
            <w:vAlign w:val="center"/>
          </w:tcPr>
          <w:p w14:paraId="6AC1D81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审核</w:t>
            </w:r>
            <w:r>
              <w:rPr>
                <w:rFonts w:hint="eastAsia" w:ascii="宋体" w:hAnsi="宋体" w:eastAsia="宋体" w:cs="宋体"/>
                <w:bCs/>
                <w:color w:val="auto"/>
                <w:sz w:val="24"/>
                <w:szCs w:val="24"/>
                <w:highlight w:val="none"/>
                <w:lang w:val="en-US" w:eastAsia="zh-CN"/>
              </w:rPr>
              <w:t>响应</w:t>
            </w:r>
          </w:p>
          <w:p w14:paraId="7163AC9B">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文件</w:t>
            </w:r>
          </w:p>
        </w:tc>
      </w:tr>
      <w:tr w14:paraId="3EA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7" w:type="pct"/>
            <w:vMerge w:val="continue"/>
            <w:vAlign w:val="center"/>
          </w:tcPr>
          <w:p w14:paraId="2C4181A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p>
        </w:tc>
        <w:tc>
          <w:tcPr>
            <w:tcW w:w="907" w:type="pct"/>
            <w:vAlign w:val="center"/>
          </w:tcPr>
          <w:p w14:paraId="252EA7E7">
            <w:pPr>
              <w:adjustRightInd w:val="0"/>
              <w:snapToGrid w:val="0"/>
              <w:spacing w:line="240" w:lineRule="auto"/>
              <w:ind w:left="0" w:leftChars="0" w:right="0" w:rightChars="0" w:firstLine="0" w:firstLineChars="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供应商资格</w:t>
            </w:r>
          </w:p>
          <w:p w14:paraId="744AB3B4">
            <w:pPr>
              <w:adjustRightInd w:val="0"/>
              <w:snapToGrid w:val="0"/>
              <w:spacing w:line="24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cs="宋体"/>
                <w:bCs/>
                <w:color w:val="auto"/>
                <w:kern w:val="0"/>
                <w:sz w:val="24"/>
                <w:szCs w:val="24"/>
                <w:highlight w:val="none"/>
              </w:rPr>
              <w:t>承诺书</w:t>
            </w:r>
          </w:p>
        </w:tc>
        <w:tc>
          <w:tcPr>
            <w:tcW w:w="2552" w:type="pct"/>
            <w:vAlign w:val="center"/>
          </w:tcPr>
          <w:p w14:paraId="070B487D">
            <w:pPr>
              <w:autoSpaceDE w:val="0"/>
              <w:autoSpaceDN w:val="0"/>
              <w:adjustRightInd w:val="0"/>
              <w:snapToGrid w:val="0"/>
              <w:spacing w:line="24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bCs/>
                <w:color w:val="auto"/>
                <w:kern w:val="0"/>
                <w:sz w:val="24"/>
                <w:szCs w:val="24"/>
                <w:highlight w:val="none"/>
              </w:rPr>
              <w:t>供应商自行承诺符合《中华人民共和国政府采购法》第二十二条规定及《中华人民共和国政府采购法实施条例》第十七条的相关要求</w:t>
            </w:r>
            <w:r>
              <w:rPr>
                <w:rFonts w:hint="eastAsia" w:ascii="宋体" w:hAnsi="宋体" w:cs="宋体"/>
                <w:bCs/>
                <w:color w:val="auto"/>
                <w:kern w:val="0"/>
                <w:sz w:val="24"/>
                <w:szCs w:val="24"/>
                <w:highlight w:val="none"/>
                <w:lang w:eastAsia="zh-CN"/>
              </w:rPr>
              <w:t>。</w:t>
            </w:r>
          </w:p>
        </w:tc>
        <w:tc>
          <w:tcPr>
            <w:tcW w:w="842" w:type="pct"/>
            <w:vAlign w:val="center"/>
          </w:tcPr>
          <w:p w14:paraId="56211C9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审核</w:t>
            </w:r>
            <w:r>
              <w:rPr>
                <w:rFonts w:hint="eastAsia" w:ascii="宋体" w:hAnsi="宋体" w:eastAsia="宋体" w:cs="宋体"/>
                <w:bCs/>
                <w:color w:val="auto"/>
                <w:sz w:val="24"/>
                <w:szCs w:val="24"/>
                <w:highlight w:val="none"/>
                <w:lang w:val="en-US" w:eastAsia="zh-CN"/>
              </w:rPr>
              <w:t>响应</w:t>
            </w:r>
          </w:p>
          <w:p w14:paraId="6D2C8CF4">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文件</w:t>
            </w:r>
          </w:p>
        </w:tc>
      </w:tr>
      <w:tr w14:paraId="72F3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7" w:type="pct"/>
            <w:vMerge w:val="continue"/>
            <w:vAlign w:val="center"/>
          </w:tcPr>
          <w:p w14:paraId="71CF88E6">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p>
        </w:tc>
        <w:tc>
          <w:tcPr>
            <w:tcW w:w="907" w:type="pct"/>
            <w:vAlign w:val="center"/>
          </w:tcPr>
          <w:p w14:paraId="1D0DA34C">
            <w:pPr>
              <w:adjustRightInd w:val="0"/>
              <w:snapToGrid w:val="0"/>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rPr>
              <w:t>书面声明</w:t>
            </w:r>
          </w:p>
        </w:tc>
        <w:tc>
          <w:tcPr>
            <w:tcW w:w="2552" w:type="pct"/>
            <w:vAlign w:val="center"/>
          </w:tcPr>
          <w:p w14:paraId="38641731">
            <w:pPr>
              <w:autoSpaceDE w:val="0"/>
              <w:autoSpaceDN w:val="0"/>
              <w:adjustRightInd w:val="0"/>
              <w:snapToGrid w:val="0"/>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cs="宋体"/>
                <w:bCs/>
                <w:color w:val="auto"/>
                <w:kern w:val="0"/>
                <w:sz w:val="24"/>
                <w:szCs w:val="24"/>
                <w:highlight w:val="none"/>
              </w:rPr>
              <w:t>自行声明在“信用中国”网站(www.creditchina.gov.cn) 中未被列入：税收违法黑名单、政府采购严重违法失信行为记录名单；在中国执行信息公开网（http://zxgk.court.gov.cn/shixin/）中未被列入：失信被执行人名单；在“中国政府采购网”(www.ccgp.gov.cn) 中未被列入：政府采购严重违法失信行为记录名单；（供应商自拟格式承诺以上内容，加盖供应商公章在响应文件中提供，若供应商如存在查证的以上相关记录，采购人有权取消其竞标（成交）资格）</w:t>
            </w:r>
            <w:r>
              <w:rPr>
                <w:rFonts w:hint="eastAsia" w:ascii="宋体" w:hAnsi="宋体" w:cs="宋体"/>
                <w:bCs/>
                <w:color w:val="auto"/>
                <w:kern w:val="0"/>
                <w:sz w:val="24"/>
                <w:szCs w:val="24"/>
                <w:highlight w:val="none"/>
                <w:lang w:eastAsia="zh-CN"/>
              </w:rPr>
              <w:t>。</w:t>
            </w:r>
          </w:p>
        </w:tc>
        <w:tc>
          <w:tcPr>
            <w:tcW w:w="842" w:type="pct"/>
            <w:vAlign w:val="center"/>
          </w:tcPr>
          <w:p w14:paraId="36095837">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审核</w:t>
            </w:r>
            <w:r>
              <w:rPr>
                <w:rFonts w:hint="eastAsia" w:ascii="宋体" w:hAnsi="宋体" w:eastAsia="宋体" w:cs="宋体"/>
                <w:bCs/>
                <w:color w:val="auto"/>
                <w:sz w:val="24"/>
                <w:szCs w:val="24"/>
                <w:highlight w:val="none"/>
                <w:lang w:val="en-US" w:eastAsia="zh-CN"/>
              </w:rPr>
              <w:t>响应</w:t>
            </w:r>
          </w:p>
          <w:p w14:paraId="4BCD57FB">
            <w:pPr>
              <w:keepNext w:val="0"/>
              <w:keepLines w:val="0"/>
              <w:suppressLineNumbers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文件</w:t>
            </w:r>
          </w:p>
        </w:tc>
      </w:tr>
      <w:tr w14:paraId="7D3A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97" w:type="pct"/>
            <w:vMerge w:val="continue"/>
            <w:vAlign w:val="center"/>
          </w:tcPr>
          <w:p w14:paraId="2FC9EB9C">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p>
        </w:tc>
        <w:tc>
          <w:tcPr>
            <w:tcW w:w="907" w:type="pct"/>
            <w:vAlign w:val="center"/>
          </w:tcPr>
          <w:p w14:paraId="58642675">
            <w:pPr>
              <w:adjustRightInd w:val="0"/>
              <w:snapToGrid w:val="0"/>
              <w:spacing w:line="240" w:lineRule="auto"/>
              <w:ind w:left="0" w:leftChars="0" w:right="0" w:rightChars="0" w:firstLine="0" w:firstLineChars="0"/>
              <w:jc w:val="left"/>
              <w:rPr>
                <w:rFonts w:hint="default" w:ascii="宋体" w:hAnsi="宋体" w:eastAsia="宋体" w:cs="宋体"/>
                <w:color w:val="auto"/>
                <w:sz w:val="24"/>
                <w:szCs w:val="24"/>
                <w:highlight w:val="none"/>
                <w:lang w:val="en-US"/>
              </w:rPr>
            </w:pPr>
            <w:r>
              <w:rPr>
                <w:rFonts w:hint="eastAsia" w:ascii="宋体" w:hAnsi="宋体" w:cs="宋体"/>
                <w:bCs/>
                <w:color w:val="auto"/>
                <w:kern w:val="0"/>
                <w:sz w:val="24"/>
                <w:szCs w:val="24"/>
                <w:highlight w:val="none"/>
                <w:lang w:val="en-US" w:eastAsia="zh-CN"/>
              </w:rPr>
              <w:t>特定资格要求</w:t>
            </w:r>
          </w:p>
        </w:tc>
        <w:tc>
          <w:tcPr>
            <w:tcW w:w="2552" w:type="pct"/>
            <w:vAlign w:val="center"/>
          </w:tcPr>
          <w:p w14:paraId="28494581">
            <w:pPr>
              <w:autoSpaceDE w:val="0"/>
              <w:autoSpaceDN w:val="0"/>
              <w:adjustRightInd w:val="0"/>
              <w:snapToGrid w:val="0"/>
              <w:spacing w:line="240" w:lineRule="auto"/>
              <w:ind w:left="0" w:leftChars="0" w:right="0" w:rightChars="0" w:firstLine="0" w:firstLineChars="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投标人具有有效的白蚁防治服务企业资质证书或有害生物防制服务机构资质证书。</w:t>
            </w:r>
          </w:p>
        </w:tc>
        <w:tc>
          <w:tcPr>
            <w:tcW w:w="842" w:type="pct"/>
            <w:vAlign w:val="center"/>
          </w:tcPr>
          <w:p w14:paraId="5A671FAC">
            <w:pPr>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审核响应文件</w:t>
            </w:r>
          </w:p>
        </w:tc>
      </w:tr>
    </w:tbl>
    <w:p w14:paraId="43F58F65">
      <w:pPr>
        <w:adjustRightInd w:val="0"/>
        <w:snapToGrid w:val="0"/>
        <w:spacing w:line="360" w:lineRule="auto"/>
        <w:jc w:val="left"/>
        <w:rPr>
          <w:rFonts w:ascii="宋体" w:hAnsi="宋体"/>
          <w:bCs/>
          <w:color w:val="auto"/>
          <w:sz w:val="24"/>
          <w:szCs w:val="24"/>
          <w:highlight w:val="none"/>
        </w:rPr>
      </w:pPr>
    </w:p>
    <w:p w14:paraId="70037AF1">
      <w:pPr>
        <w:rPr>
          <w:rFonts w:hint="eastAsia" w:ascii="宋体" w:hAnsi="宋体"/>
          <w:bCs/>
          <w:color w:val="auto"/>
          <w:sz w:val="24"/>
          <w:szCs w:val="24"/>
          <w:highlight w:val="none"/>
        </w:rPr>
      </w:pPr>
      <w:r>
        <w:rPr>
          <w:rFonts w:hint="eastAsia" w:ascii="宋体" w:hAnsi="宋体"/>
          <w:bCs/>
          <w:color w:val="auto"/>
          <w:sz w:val="24"/>
          <w:szCs w:val="24"/>
          <w:highlight w:val="none"/>
        </w:rPr>
        <w:br w:type="page"/>
      </w:r>
    </w:p>
    <w:p w14:paraId="1CA43B6D">
      <w:pPr>
        <w:adjustRightInd w:val="0"/>
        <w:snapToGrid w:val="0"/>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附件二：</w:t>
      </w:r>
      <w:r>
        <w:rPr>
          <w:rFonts w:hint="eastAsia" w:ascii="宋体" w:hAnsi="宋体"/>
          <w:color w:val="auto"/>
          <w:sz w:val="24"/>
          <w:szCs w:val="24"/>
          <w:highlight w:val="none"/>
        </w:rPr>
        <w:t>有效性、完整性和响应程度</w:t>
      </w:r>
      <w:r>
        <w:rPr>
          <w:rFonts w:hint="eastAsia" w:ascii="宋体" w:hAnsi="宋体"/>
          <w:bCs/>
          <w:color w:val="auto"/>
          <w:sz w:val="24"/>
          <w:szCs w:val="24"/>
          <w:highlight w:val="none"/>
        </w:rPr>
        <w:t>检查表</w:t>
      </w:r>
    </w:p>
    <w:p w14:paraId="3781D74D">
      <w:pPr>
        <w:adjustRightInd w:val="0"/>
        <w:snapToGrid w:val="0"/>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p w14:paraId="5A90108B">
      <w:pPr>
        <w:adjustRightInd w:val="0"/>
        <w:snapToGrid w:val="0"/>
        <w:spacing w:line="360" w:lineRule="auto"/>
        <w:jc w:val="left"/>
        <w:rPr>
          <w:rFonts w:ascii="宋体" w:hAnsi="宋体"/>
          <w:bCs/>
          <w:color w:val="auto"/>
          <w:sz w:val="24"/>
          <w:szCs w:val="24"/>
          <w:highlight w:val="none"/>
          <w:u w:val="single"/>
        </w:rPr>
      </w:pPr>
      <w:r>
        <w:rPr>
          <w:rFonts w:hint="eastAsia" w:ascii="宋体" w:hAnsi="宋体"/>
          <w:bCs/>
          <w:color w:val="auto"/>
          <w:sz w:val="24"/>
          <w:szCs w:val="24"/>
          <w:highlight w:val="none"/>
        </w:rPr>
        <w:t>评审地点：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日期：</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日</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8"/>
        <w:gridCol w:w="1050"/>
        <w:gridCol w:w="1080"/>
        <w:gridCol w:w="960"/>
        <w:gridCol w:w="1545"/>
      </w:tblGrid>
      <w:tr w14:paraId="694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88" w:type="dxa"/>
            <w:vMerge w:val="restart"/>
            <w:noWrap w:val="0"/>
            <w:vAlign w:val="center"/>
          </w:tcPr>
          <w:p w14:paraId="70B7BA64">
            <w:pPr>
              <w:jc w:val="center"/>
              <w:rPr>
                <w:rFonts w:hint="eastAsia" w:ascii="宋体" w:hAnsi="宋体"/>
                <w:color w:val="auto"/>
                <w:sz w:val="24"/>
                <w:highlight w:val="none"/>
              </w:rPr>
            </w:pPr>
            <w:r>
              <w:rPr>
                <w:rFonts w:hint="eastAsia" w:ascii="宋体" w:hAnsi="宋体"/>
                <w:color w:val="auto"/>
                <w:sz w:val="24"/>
                <w:highlight w:val="none"/>
              </w:rPr>
              <w:t>评审内容</w:t>
            </w:r>
          </w:p>
        </w:tc>
        <w:tc>
          <w:tcPr>
            <w:tcW w:w="3090" w:type="dxa"/>
            <w:gridSpan w:val="3"/>
            <w:noWrap w:val="0"/>
            <w:vAlign w:val="center"/>
          </w:tcPr>
          <w:p w14:paraId="4F3376A2">
            <w:pPr>
              <w:jc w:val="center"/>
              <w:rPr>
                <w:rFonts w:hint="eastAsia" w:ascii="宋体" w:hAnsi="宋体"/>
                <w:color w:val="auto"/>
                <w:sz w:val="24"/>
                <w:szCs w:val="24"/>
                <w:highlight w:val="none"/>
              </w:rPr>
            </w:pPr>
            <w:r>
              <w:rPr>
                <w:rFonts w:hint="eastAsia" w:ascii="宋体" w:hAnsi="宋体"/>
                <w:color w:val="auto"/>
                <w:sz w:val="24"/>
                <w:szCs w:val="24"/>
                <w:highlight w:val="none"/>
              </w:rPr>
              <w:t>供应商</w:t>
            </w:r>
          </w:p>
        </w:tc>
        <w:tc>
          <w:tcPr>
            <w:tcW w:w="1545" w:type="dxa"/>
            <w:noWrap w:val="0"/>
            <w:vAlign w:val="center"/>
          </w:tcPr>
          <w:p w14:paraId="6DB903C1">
            <w:pPr>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询比</w:t>
            </w:r>
            <w:r>
              <w:rPr>
                <w:rFonts w:hint="eastAsia" w:ascii="宋体" w:hAnsi="宋体"/>
                <w:color w:val="auto"/>
                <w:sz w:val="24"/>
                <w:szCs w:val="24"/>
                <w:highlight w:val="none"/>
              </w:rPr>
              <w:t>小组成员签字</w:t>
            </w:r>
          </w:p>
        </w:tc>
      </w:tr>
      <w:tr w14:paraId="3688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888" w:type="dxa"/>
            <w:vMerge w:val="continue"/>
            <w:tcBorders>
              <w:bottom w:val="single" w:color="auto" w:sz="4" w:space="0"/>
            </w:tcBorders>
            <w:noWrap w:val="0"/>
            <w:vAlign w:val="top"/>
          </w:tcPr>
          <w:p w14:paraId="1635DE12">
            <w:pPr>
              <w:rPr>
                <w:rFonts w:hint="eastAsia" w:ascii="宋体" w:hAnsi="宋体"/>
                <w:color w:val="auto"/>
                <w:sz w:val="24"/>
                <w:highlight w:val="none"/>
              </w:rPr>
            </w:pPr>
          </w:p>
        </w:tc>
        <w:tc>
          <w:tcPr>
            <w:tcW w:w="1050" w:type="dxa"/>
            <w:tcBorders>
              <w:bottom w:val="single" w:color="auto" w:sz="4" w:space="0"/>
            </w:tcBorders>
            <w:noWrap w:val="0"/>
            <w:vAlign w:val="top"/>
          </w:tcPr>
          <w:p w14:paraId="59DAFD56">
            <w:pPr>
              <w:rPr>
                <w:rFonts w:hint="eastAsia" w:ascii="宋体" w:hAnsi="宋体"/>
                <w:color w:val="auto"/>
                <w:sz w:val="24"/>
                <w:highlight w:val="none"/>
              </w:rPr>
            </w:pPr>
          </w:p>
        </w:tc>
        <w:tc>
          <w:tcPr>
            <w:tcW w:w="1080" w:type="dxa"/>
            <w:tcBorders>
              <w:bottom w:val="single" w:color="auto" w:sz="4" w:space="0"/>
            </w:tcBorders>
            <w:noWrap w:val="0"/>
            <w:vAlign w:val="top"/>
          </w:tcPr>
          <w:p w14:paraId="1EE31CB9">
            <w:pPr>
              <w:rPr>
                <w:rFonts w:hint="eastAsia" w:ascii="宋体" w:hAnsi="宋体"/>
                <w:color w:val="auto"/>
                <w:sz w:val="24"/>
                <w:highlight w:val="none"/>
              </w:rPr>
            </w:pPr>
          </w:p>
        </w:tc>
        <w:tc>
          <w:tcPr>
            <w:tcW w:w="960" w:type="dxa"/>
            <w:tcBorders>
              <w:bottom w:val="single" w:color="auto" w:sz="4" w:space="0"/>
            </w:tcBorders>
            <w:noWrap w:val="0"/>
            <w:vAlign w:val="top"/>
          </w:tcPr>
          <w:p w14:paraId="12BC7946">
            <w:pPr>
              <w:rPr>
                <w:rFonts w:hint="eastAsia" w:ascii="宋体" w:hAnsi="宋体"/>
                <w:color w:val="auto"/>
                <w:sz w:val="24"/>
                <w:highlight w:val="none"/>
              </w:rPr>
            </w:pPr>
          </w:p>
        </w:tc>
        <w:tc>
          <w:tcPr>
            <w:tcW w:w="1545" w:type="dxa"/>
            <w:vMerge w:val="restart"/>
            <w:tcBorders>
              <w:bottom w:val="single" w:color="auto" w:sz="4" w:space="0"/>
            </w:tcBorders>
            <w:noWrap w:val="0"/>
            <w:vAlign w:val="top"/>
          </w:tcPr>
          <w:p w14:paraId="2518812E">
            <w:pPr>
              <w:rPr>
                <w:rFonts w:hint="eastAsia" w:ascii="宋体" w:hAnsi="宋体"/>
                <w:color w:val="auto"/>
                <w:highlight w:val="none"/>
              </w:rPr>
            </w:pPr>
          </w:p>
        </w:tc>
      </w:tr>
      <w:tr w14:paraId="2730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888" w:type="dxa"/>
            <w:tcBorders>
              <w:bottom w:val="single" w:color="auto" w:sz="4" w:space="0"/>
            </w:tcBorders>
            <w:noWrap w:val="0"/>
            <w:vAlign w:val="center"/>
          </w:tcPr>
          <w:p w14:paraId="07A26F5A">
            <w:pPr>
              <w:spacing w:line="312" w:lineRule="auto"/>
              <w:jc w:val="left"/>
              <w:rPr>
                <w:rFonts w:hint="eastAsia" w:ascii="宋体" w:hAnsi="宋体"/>
                <w:color w:val="auto"/>
                <w:sz w:val="24"/>
                <w:highlight w:val="none"/>
              </w:rPr>
            </w:pPr>
            <w:r>
              <w:rPr>
                <w:rFonts w:hint="eastAsia" w:ascii="宋体" w:hAnsi="宋体"/>
                <w:color w:val="auto"/>
                <w:sz w:val="24"/>
                <w:highlight w:val="none"/>
              </w:rPr>
              <w:t>投标报价超过最高限价的</w:t>
            </w:r>
          </w:p>
        </w:tc>
        <w:tc>
          <w:tcPr>
            <w:tcW w:w="1050" w:type="dxa"/>
            <w:tcBorders>
              <w:bottom w:val="single" w:color="auto" w:sz="4" w:space="0"/>
            </w:tcBorders>
            <w:noWrap w:val="0"/>
            <w:vAlign w:val="top"/>
          </w:tcPr>
          <w:p w14:paraId="6B7BA736">
            <w:pPr>
              <w:rPr>
                <w:rFonts w:hint="eastAsia" w:ascii="宋体" w:hAnsi="宋体"/>
                <w:color w:val="auto"/>
                <w:sz w:val="24"/>
                <w:highlight w:val="none"/>
              </w:rPr>
            </w:pPr>
          </w:p>
        </w:tc>
        <w:tc>
          <w:tcPr>
            <w:tcW w:w="1080" w:type="dxa"/>
            <w:tcBorders>
              <w:bottom w:val="single" w:color="auto" w:sz="4" w:space="0"/>
            </w:tcBorders>
            <w:noWrap w:val="0"/>
            <w:vAlign w:val="top"/>
          </w:tcPr>
          <w:p w14:paraId="233121F0">
            <w:pPr>
              <w:rPr>
                <w:rFonts w:hint="eastAsia" w:ascii="宋体" w:hAnsi="宋体"/>
                <w:color w:val="auto"/>
                <w:sz w:val="24"/>
                <w:highlight w:val="none"/>
              </w:rPr>
            </w:pPr>
          </w:p>
        </w:tc>
        <w:tc>
          <w:tcPr>
            <w:tcW w:w="960" w:type="dxa"/>
            <w:tcBorders>
              <w:bottom w:val="single" w:color="auto" w:sz="4" w:space="0"/>
            </w:tcBorders>
            <w:noWrap w:val="0"/>
            <w:vAlign w:val="top"/>
          </w:tcPr>
          <w:p w14:paraId="05FAD59C">
            <w:pPr>
              <w:rPr>
                <w:rFonts w:hint="eastAsia" w:ascii="宋体" w:hAnsi="宋体"/>
                <w:color w:val="auto"/>
                <w:sz w:val="24"/>
                <w:highlight w:val="none"/>
              </w:rPr>
            </w:pPr>
          </w:p>
        </w:tc>
        <w:tc>
          <w:tcPr>
            <w:tcW w:w="1545" w:type="dxa"/>
            <w:vMerge w:val="continue"/>
            <w:tcBorders>
              <w:bottom w:val="single" w:color="auto" w:sz="4" w:space="0"/>
            </w:tcBorders>
            <w:noWrap w:val="0"/>
            <w:vAlign w:val="top"/>
          </w:tcPr>
          <w:p w14:paraId="6E67FF83">
            <w:pPr>
              <w:rPr>
                <w:rFonts w:hint="eastAsia" w:ascii="宋体" w:hAnsi="宋体"/>
                <w:color w:val="auto"/>
                <w:highlight w:val="none"/>
              </w:rPr>
            </w:pPr>
          </w:p>
        </w:tc>
      </w:tr>
      <w:tr w14:paraId="116A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88" w:type="dxa"/>
            <w:noWrap w:val="0"/>
            <w:vAlign w:val="center"/>
          </w:tcPr>
          <w:p w14:paraId="4BD49EB6">
            <w:pPr>
              <w:spacing w:line="312" w:lineRule="auto"/>
              <w:jc w:val="left"/>
              <w:rPr>
                <w:rFonts w:hint="eastAsia" w:ascii="宋体" w:hAnsi="宋体" w:eastAsia="宋体" w:cs="Courier New"/>
                <w:bCs/>
                <w:color w:val="auto"/>
                <w:sz w:val="24"/>
                <w:szCs w:val="24"/>
                <w:highlight w:val="none"/>
                <w:lang w:val="en-US" w:eastAsia="zh-CN"/>
              </w:rPr>
            </w:pPr>
            <w:r>
              <w:rPr>
                <w:rFonts w:hint="eastAsia" w:ascii="宋体" w:hAnsi="宋体"/>
                <w:bCs/>
                <w:color w:val="auto"/>
                <w:sz w:val="24"/>
                <w:szCs w:val="24"/>
                <w:highlight w:val="none"/>
                <w:lang w:val="en-US" w:eastAsia="zh-CN"/>
              </w:rPr>
              <w:t>服务</w:t>
            </w:r>
            <w:r>
              <w:rPr>
                <w:rFonts w:hint="eastAsia" w:ascii="宋体" w:hAnsi="宋体"/>
                <w:bCs/>
                <w:color w:val="auto"/>
                <w:sz w:val="24"/>
                <w:szCs w:val="24"/>
                <w:highlight w:val="none"/>
              </w:rPr>
              <w:t>期限不满足询比文件要求</w:t>
            </w:r>
            <w:r>
              <w:rPr>
                <w:rFonts w:hint="eastAsia" w:ascii="宋体" w:hAnsi="宋体"/>
                <w:bCs/>
                <w:color w:val="auto"/>
                <w:sz w:val="24"/>
                <w:szCs w:val="24"/>
                <w:highlight w:val="none"/>
                <w:lang w:val="en-US" w:eastAsia="zh-CN"/>
              </w:rPr>
              <w:t>的</w:t>
            </w:r>
          </w:p>
        </w:tc>
        <w:tc>
          <w:tcPr>
            <w:tcW w:w="1050" w:type="dxa"/>
            <w:noWrap w:val="0"/>
            <w:vAlign w:val="top"/>
          </w:tcPr>
          <w:p w14:paraId="15EA12CE">
            <w:pPr>
              <w:rPr>
                <w:rFonts w:hint="eastAsia" w:ascii="宋体" w:hAnsi="宋体"/>
                <w:color w:val="auto"/>
                <w:sz w:val="24"/>
                <w:highlight w:val="none"/>
              </w:rPr>
            </w:pPr>
          </w:p>
        </w:tc>
        <w:tc>
          <w:tcPr>
            <w:tcW w:w="1080" w:type="dxa"/>
            <w:noWrap w:val="0"/>
            <w:vAlign w:val="top"/>
          </w:tcPr>
          <w:p w14:paraId="4A4EAC8C">
            <w:pPr>
              <w:rPr>
                <w:rFonts w:hint="eastAsia" w:ascii="宋体" w:hAnsi="宋体"/>
                <w:color w:val="auto"/>
                <w:sz w:val="24"/>
                <w:highlight w:val="none"/>
              </w:rPr>
            </w:pPr>
          </w:p>
        </w:tc>
        <w:tc>
          <w:tcPr>
            <w:tcW w:w="960" w:type="dxa"/>
            <w:noWrap w:val="0"/>
            <w:vAlign w:val="top"/>
          </w:tcPr>
          <w:p w14:paraId="1D57E98C">
            <w:pPr>
              <w:rPr>
                <w:rFonts w:hint="eastAsia" w:ascii="宋体" w:hAnsi="宋体"/>
                <w:color w:val="auto"/>
                <w:sz w:val="24"/>
                <w:highlight w:val="none"/>
              </w:rPr>
            </w:pPr>
          </w:p>
        </w:tc>
        <w:tc>
          <w:tcPr>
            <w:tcW w:w="1545" w:type="dxa"/>
            <w:vMerge w:val="continue"/>
            <w:noWrap w:val="0"/>
            <w:vAlign w:val="top"/>
          </w:tcPr>
          <w:p w14:paraId="4A1CB339">
            <w:pPr>
              <w:rPr>
                <w:rFonts w:hint="eastAsia" w:ascii="宋体" w:hAnsi="宋体"/>
                <w:color w:val="auto"/>
                <w:highlight w:val="none"/>
              </w:rPr>
            </w:pPr>
          </w:p>
        </w:tc>
      </w:tr>
      <w:tr w14:paraId="6AA7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888" w:type="dxa"/>
            <w:shd w:val="clear" w:color="auto" w:fill="auto"/>
            <w:noWrap w:val="0"/>
            <w:vAlign w:val="center"/>
          </w:tcPr>
          <w:p w14:paraId="4A4E82A7">
            <w:pPr>
              <w:spacing w:line="312" w:lineRule="auto"/>
              <w:rPr>
                <w:rFonts w:hint="eastAsia" w:ascii="宋体" w:hAnsi="宋体" w:eastAsia="宋体" w:cs="Times New Roman"/>
                <w:color w:val="auto"/>
                <w:kern w:val="2"/>
                <w:sz w:val="24"/>
                <w:szCs w:val="22"/>
                <w:highlight w:val="none"/>
                <w:lang w:val="en-US" w:eastAsia="zh-CN" w:bidi="ar-SA"/>
              </w:rPr>
            </w:pPr>
            <w:r>
              <w:rPr>
                <w:rFonts w:hint="eastAsia" w:ascii="宋体" w:hAnsi="宋体" w:cs="宋体"/>
                <w:color w:val="auto"/>
                <w:kern w:val="0"/>
                <w:sz w:val="24"/>
                <w:szCs w:val="24"/>
                <w:highlight w:val="none"/>
              </w:rPr>
              <w:t>响应文件未按规定进行密封、签署、盖章的</w:t>
            </w:r>
          </w:p>
        </w:tc>
        <w:tc>
          <w:tcPr>
            <w:tcW w:w="1050" w:type="dxa"/>
            <w:shd w:val="clear" w:color="auto" w:fill="auto"/>
            <w:noWrap w:val="0"/>
            <w:vAlign w:val="top"/>
          </w:tcPr>
          <w:p w14:paraId="34F28036">
            <w:pPr>
              <w:rPr>
                <w:rFonts w:hint="eastAsia" w:ascii="宋体" w:hAnsi="宋体" w:eastAsia="宋体" w:cs="Times New Roman"/>
                <w:color w:val="auto"/>
                <w:kern w:val="2"/>
                <w:sz w:val="24"/>
                <w:szCs w:val="22"/>
                <w:highlight w:val="none"/>
                <w:lang w:val="en-US" w:eastAsia="zh-CN" w:bidi="ar-SA"/>
              </w:rPr>
            </w:pPr>
          </w:p>
        </w:tc>
        <w:tc>
          <w:tcPr>
            <w:tcW w:w="1080" w:type="dxa"/>
            <w:shd w:val="clear" w:color="auto" w:fill="auto"/>
            <w:noWrap w:val="0"/>
            <w:vAlign w:val="top"/>
          </w:tcPr>
          <w:p w14:paraId="5E2731EB">
            <w:pPr>
              <w:rPr>
                <w:rFonts w:hint="eastAsia" w:ascii="宋体" w:hAnsi="宋体" w:eastAsia="宋体" w:cs="Times New Roman"/>
                <w:color w:val="auto"/>
                <w:kern w:val="2"/>
                <w:sz w:val="24"/>
                <w:szCs w:val="22"/>
                <w:highlight w:val="none"/>
                <w:lang w:val="en-US" w:eastAsia="zh-CN" w:bidi="ar-SA"/>
              </w:rPr>
            </w:pPr>
          </w:p>
        </w:tc>
        <w:tc>
          <w:tcPr>
            <w:tcW w:w="960" w:type="dxa"/>
            <w:shd w:val="clear" w:color="auto" w:fill="auto"/>
            <w:noWrap w:val="0"/>
            <w:vAlign w:val="top"/>
          </w:tcPr>
          <w:p w14:paraId="72975045">
            <w:pPr>
              <w:rPr>
                <w:rFonts w:hint="eastAsia" w:ascii="宋体" w:hAnsi="宋体" w:eastAsia="宋体" w:cs="Times New Roman"/>
                <w:color w:val="auto"/>
                <w:kern w:val="2"/>
                <w:sz w:val="24"/>
                <w:szCs w:val="22"/>
                <w:highlight w:val="none"/>
                <w:lang w:val="en-US" w:eastAsia="zh-CN" w:bidi="ar-SA"/>
              </w:rPr>
            </w:pPr>
          </w:p>
        </w:tc>
        <w:tc>
          <w:tcPr>
            <w:tcW w:w="1545" w:type="dxa"/>
            <w:vMerge w:val="continue"/>
            <w:noWrap w:val="0"/>
            <w:vAlign w:val="top"/>
          </w:tcPr>
          <w:p w14:paraId="08A87CF8">
            <w:pPr>
              <w:rPr>
                <w:rFonts w:hint="eastAsia" w:ascii="宋体" w:hAnsi="宋体"/>
                <w:color w:val="auto"/>
                <w:highlight w:val="none"/>
              </w:rPr>
            </w:pPr>
          </w:p>
        </w:tc>
      </w:tr>
      <w:tr w14:paraId="0922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888" w:type="dxa"/>
            <w:noWrap w:val="0"/>
            <w:vAlign w:val="center"/>
          </w:tcPr>
          <w:p w14:paraId="0BBDBAD1">
            <w:pPr>
              <w:spacing w:line="312" w:lineRule="auto"/>
              <w:rPr>
                <w:rFonts w:hint="eastAsia" w:ascii="宋体" w:hAnsi="宋体"/>
                <w:color w:val="auto"/>
                <w:sz w:val="24"/>
                <w:highlight w:val="none"/>
              </w:rPr>
            </w:pPr>
            <w:r>
              <w:rPr>
                <w:rFonts w:hint="eastAsia" w:ascii="宋体" w:hAnsi="宋体"/>
                <w:bCs/>
                <w:color w:val="auto"/>
                <w:sz w:val="24"/>
                <w:szCs w:val="24"/>
                <w:highlight w:val="none"/>
              </w:rPr>
              <w:t>响应文件附有采购人不能接受的附加条件</w:t>
            </w:r>
          </w:p>
        </w:tc>
        <w:tc>
          <w:tcPr>
            <w:tcW w:w="1050" w:type="dxa"/>
            <w:noWrap w:val="0"/>
            <w:vAlign w:val="top"/>
          </w:tcPr>
          <w:p w14:paraId="24D9CF5D">
            <w:pPr>
              <w:rPr>
                <w:rFonts w:hint="eastAsia" w:ascii="宋体" w:hAnsi="宋体"/>
                <w:color w:val="auto"/>
                <w:sz w:val="24"/>
                <w:highlight w:val="none"/>
              </w:rPr>
            </w:pPr>
          </w:p>
        </w:tc>
        <w:tc>
          <w:tcPr>
            <w:tcW w:w="1080" w:type="dxa"/>
            <w:noWrap w:val="0"/>
            <w:vAlign w:val="top"/>
          </w:tcPr>
          <w:p w14:paraId="64905D8E">
            <w:pPr>
              <w:rPr>
                <w:rFonts w:hint="eastAsia" w:ascii="宋体" w:hAnsi="宋体"/>
                <w:color w:val="auto"/>
                <w:sz w:val="24"/>
                <w:highlight w:val="none"/>
              </w:rPr>
            </w:pPr>
          </w:p>
        </w:tc>
        <w:tc>
          <w:tcPr>
            <w:tcW w:w="960" w:type="dxa"/>
            <w:noWrap w:val="0"/>
            <w:vAlign w:val="top"/>
          </w:tcPr>
          <w:p w14:paraId="4EC9F03D">
            <w:pPr>
              <w:rPr>
                <w:rFonts w:hint="eastAsia" w:ascii="宋体" w:hAnsi="宋体"/>
                <w:color w:val="auto"/>
                <w:sz w:val="24"/>
                <w:highlight w:val="none"/>
              </w:rPr>
            </w:pPr>
          </w:p>
        </w:tc>
        <w:tc>
          <w:tcPr>
            <w:tcW w:w="1545" w:type="dxa"/>
            <w:vMerge w:val="continue"/>
            <w:noWrap w:val="0"/>
            <w:vAlign w:val="top"/>
          </w:tcPr>
          <w:p w14:paraId="472B3B93">
            <w:pPr>
              <w:rPr>
                <w:rFonts w:hint="eastAsia" w:ascii="宋体" w:hAnsi="宋体"/>
                <w:color w:val="auto"/>
                <w:highlight w:val="none"/>
              </w:rPr>
            </w:pPr>
          </w:p>
        </w:tc>
      </w:tr>
      <w:tr w14:paraId="1A01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888" w:type="dxa"/>
            <w:noWrap w:val="0"/>
            <w:vAlign w:val="center"/>
          </w:tcPr>
          <w:p w14:paraId="08607F90">
            <w:pPr>
              <w:spacing w:line="312" w:lineRule="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不符合法律、法规和询比文件中规定的其它实质性要求的</w:t>
            </w:r>
          </w:p>
        </w:tc>
        <w:tc>
          <w:tcPr>
            <w:tcW w:w="1050" w:type="dxa"/>
            <w:noWrap w:val="0"/>
            <w:vAlign w:val="top"/>
          </w:tcPr>
          <w:p w14:paraId="44F5CB9C">
            <w:pPr>
              <w:rPr>
                <w:rFonts w:hint="eastAsia" w:ascii="宋体" w:hAnsi="宋体"/>
                <w:color w:val="auto"/>
                <w:sz w:val="24"/>
                <w:highlight w:val="none"/>
              </w:rPr>
            </w:pPr>
          </w:p>
        </w:tc>
        <w:tc>
          <w:tcPr>
            <w:tcW w:w="1080" w:type="dxa"/>
            <w:noWrap w:val="0"/>
            <w:vAlign w:val="top"/>
          </w:tcPr>
          <w:p w14:paraId="2F9C09A2">
            <w:pPr>
              <w:rPr>
                <w:rFonts w:hint="eastAsia" w:ascii="宋体" w:hAnsi="宋体"/>
                <w:color w:val="auto"/>
                <w:sz w:val="24"/>
                <w:highlight w:val="none"/>
              </w:rPr>
            </w:pPr>
          </w:p>
        </w:tc>
        <w:tc>
          <w:tcPr>
            <w:tcW w:w="960" w:type="dxa"/>
            <w:noWrap w:val="0"/>
            <w:vAlign w:val="top"/>
          </w:tcPr>
          <w:p w14:paraId="60EFF401">
            <w:pPr>
              <w:rPr>
                <w:rFonts w:hint="eastAsia" w:ascii="宋体" w:hAnsi="宋体"/>
                <w:color w:val="auto"/>
                <w:sz w:val="24"/>
                <w:highlight w:val="none"/>
              </w:rPr>
            </w:pPr>
          </w:p>
        </w:tc>
        <w:tc>
          <w:tcPr>
            <w:tcW w:w="1545" w:type="dxa"/>
            <w:vMerge w:val="continue"/>
            <w:noWrap w:val="0"/>
            <w:vAlign w:val="top"/>
          </w:tcPr>
          <w:p w14:paraId="0A8E6558">
            <w:pPr>
              <w:rPr>
                <w:rFonts w:hint="eastAsia" w:ascii="宋体" w:hAnsi="宋体"/>
                <w:color w:val="auto"/>
                <w:highlight w:val="none"/>
              </w:rPr>
            </w:pPr>
          </w:p>
        </w:tc>
      </w:tr>
      <w:tr w14:paraId="6AF4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8" w:type="dxa"/>
            <w:noWrap w:val="0"/>
            <w:vAlign w:val="center"/>
          </w:tcPr>
          <w:p w14:paraId="1FC19C50">
            <w:pPr>
              <w:jc w:val="center"/>
              <w:rPr>
                <w:rFonts w:hint="eastAsia" w:ascii="宋体" w:hAnsi="宋体"/>
                <w:color w:val="auto"/>
                <w:sz w:val="24"/>
                <w:highlight w:val="none"/>
              </w:rPr>
            </w:pPr>
            <w:r>
              <w:rPr>
                <w:rFonts w:hint="eastAsia" w:ascii="宋体" w:hAnsi="宋体"/>
                <w:color w:val="auto"/>
                <w:sz w:val="24"/>
                <w:highlight w:val="none"/>
              </w:rPr>
              <w:t>评  审  结  论</w:t>
            </w:r>
          </w:p>
        </w:tc>
        <w:tc>
          <w:tcPr>
            <w:tcW w:w="1050" w:type="dxa"/>
            <w:noWrap w:val="0"/>
            <w:vAlign w:val="top"/>
          </w:tcPr>
          <w:p w14:paraId="3764688B">
            <w:pPr>
              <w:rPr>
                <w:rFonts w:hint="eastAsia" w:ascii="宋体" w:hAnsi="宋体"/>
                <w:color w:val="auto"/>
                <w:sz w:val="24"/>
                <w:highlight w:val="none"/>
              </w:rPr>
            </w:pPr>
          </w:p>
        </w:tc>
        <w:tc>
          <w:tcPr>
            <w:tcW w:w="1080" w:type="dxa"/>
            <w:noWrap w:val="0"/>
            <w:vAlign w:val="top"/>
          </w:tcPr>
          <w:p w14:paraId="47BE1EDB">
            <w:pPr>
              <w:rPr>
                <w:rFonts w:hint="eastAsia" w:ascii="宋体" w:hAnsi="宋体"/>
                <w:color w:val="auto"/>
                <w:sz w:val="24"/>
                <w:highlight w:val="none"/>
              </w:rPr>
            </w:pPr>
          </w:p>
        </w:tc>
        <w:tc>
          <w:tcPr>
            <w:tcW w:w="960" w:type="dxa"/>
            <w:noWrap w:val="0"/>
            <w:vAlign w:val="top"/>
          </w:tcPr>
          <w:p w14:paraId="2C497C9E">
            <w:pPr>
              <w:rPr>
                <w:rFonts w:hint="eastAsia" w:ascii="宋体" w:hAnsi="宋体"/>
                <w:color w:val="auto"/>
                <w:sz w:val="24"/>
                <w:highlight w:val="none"/>
              </w:rPr>
            </w:pPr>
          </w:p>
        </w:tc>
        <w:tc>
          <w:tcPr>
            <w:tcW w:w="1545" w:type="dxa"/>
            <w:vMerge w:val="continue"/>
            <w:noWrap w:val="0"/>
            <w:vAlign w:val="top"/>
          </w:tcPr>
          <w:p w14:paraId="785A63E8">
            <w:pPr>
              <w:rPr>
                <w:rFonts w:hint="eastAsia" w:ascii="宋体" w:hAnsi="宋体"/>
                <w:color w:val="auto"/>
                <w:highlight w:val="none"/>
              </w:rPr>
            </w:pPr>
          </w:p>
        </w:tc>
      </w:tr>
    </w:tbl>
    <w:p w14:paraId="3450F931">
      <w:pPr>
        <w:spacing w:line="312" w:lineRule="auto"/>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注：上述评审内容对应填写“合格”或“不合格”，评审结论对应填写“不通过”或“通过”，响应文件属上述情况之一的，询比小组将在有效性、完整性和响应程度评审时作为无效标处理。</w:t>
      </w:r>
    </w:p>
    <w:p w14:paraId="194D5B72">
      <w:pPr>
        <w:pStyle w:val="18"/>
        <w:rPr>
          <w:color w:val="auto"/>
          <w:highlight w:val="none"/>
        </w:rPr>
      </w:pPr>
    </w:p>
    <w:p w14:paraId="0764E80C">
      <w:pPr>
        <w:spacing w:line="360" w:lineRule="auto"/>
        <w:jc w:val="left"/>
        <w:rPr>
          <w:rFonts w:ascii="宋体" w:hAnsi="宋体"/>
          <w:color w:val="auto"/>
          <w:highlight w:val="none"/>
        </w:rPr>
      </w:pPr>
      <w:r>
        <w:rPr>
          <w:rFonts w:hint="eastAsia" w:ascii="宋体" w:hAnsi="宋体"/>
          <w:color w:val="auto"/>
          <w:sz w:val="24"/>
          <w:szCs w:val="24"/>
          <w:highlight w:val="none"/>
        </w:rPr>
        <w:t>附件三</w:t>
      </w:r>
      <w:r>
        <w:rPr>
          <w:rFonts w:hint="eastAsia" w:cs="Calibri"/>
          <w:color w:val="auto"/>
          <w:sz w:val="24"/>
          <w:szCs w:val="24"/>
          <w:highlight w:val="none"/>
        </w:rPr>
        <w:t>:</w:t>
      </w:r>
      <w:r>
        <w:rPr>
          <w:rFonts w:hint="eastAsia" w:ascii="宋体" w:hAnsi="宋体"/>
          <w:color w:val="auto"/>
          <w:sz w:val="24"/>
          <w:szCs w:val="24"/>
          <w:highlight w:val="none"/>
        </w:rPr>
        <w:t>综合评分表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921"/>
        <w:gridCol w:w="6132"/>
        <w:gridCol w:w="905"/>
      </w:tblGrid>
      <w:tr w14:paraId="7E9F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62" w:type="pct"/>
            <w:tcBorders>
              <w:top w:val="single" w:color="auto" w:sz="4" w:space="0"/>
              <w:left w:val="single" w:color="auto" w:sz="4" w:space="0"/>
              <w:bottom w:val="single" w:color="auto" w:sz="4" w:space="0"/>
              <w:right w:val="single" w:color="auto" w:sz="4" w:space="0"/>
            </w:tcBorders>
            <w:vAlign w:val="center"/>
          </w:tcPr>
          <w:p w14:paraId="3D4AAD30">
            <w:pPr>
              <w:pStyle w:val="18"/>
              <w:keepNext/>
              <w:snapToGrid w:val="0"/>
              <w:spacing w:line="240" w:lineRule="auto"/>
              <w:ind w:left="0" w:leftChars="0" w:right="0" w:rightChars="0" w:firstLine="0" w:firstLineChars="0"/>
              <w:contextualSpacing/>
              <w:jc w:val="center"/>
              <w:rPr>
                <w:rFonts w:hint="eastAsia" w:ascii="宋体" w:hAnsi="宋体" w:eastAsia="宋体" w:cs="宋体"/>
                <w:b/>
                <w:kern w:val="2"/>
                <w:sz w:val="24"/>
                <w:szCs w:val="24"/>
              </w:rPr>
            </w:pPr>
            <w:r>
              <w:rPr>
                <w:rFonts w:hint="eastAsia" w:ascii="宋体" w:hAnsi="宋体" w:eastAsia="宋体" w:cs="宋体"/>
                <w:b/>
                <w:kern w:val="2"/>
                <w:sz w:val="24"/>
                <w:szCs w:val="24"/>
              </w:rPr>
              <w:t>评分因素</w:t>
            </w:r>
          </w:p>
        </w:tc>
        <w:tc>
          <w:tcPr>
            <w:tcW w:w="467" w:type="pct"/>
            <w:tcBorders>
              <w:top w:val="single" w:color="auto" w:sz="4" w:space="0"/>
              <w:left w:val="nil"/>
              <w:bottom w:val="single" w:color="auto" w:sz="4" w:space="0"/>
              <w:right w:val="single" w:color="auto" w:sz="4" w:space="0"/>
            </w:tcBorders>
            <w:vAlign w:val="center"/>
          </w:tcPr>
          <w:p w14:paraId="01FB438D">
            <w:pPr>
              <w:pStyle w:val="153"/>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b/>
                <w:sz w:val="24"/>
                <w:szCs w:val="24"/>
              </w:rPr>
            </w:pPr>
            <w:r>
              <w:rPr>
                <w:rFonts w:hint="eastAsia" w:ascii="宋体" w:hAnsi="宋体" w:eastAsia="宋体" w:cs="宋体"/>
                <w:b/>
                <w:sz w:val="24"/>
                <w:szCs w:val="24"/>
              </w:rPr>
              <w:t>分数</w:t>
            </w:r>
          </w:p>
        </w:tc>
        <w:tc>
          <w:tcPr>
            <w:tcW w:w="3111" w:type="pct"/>
            <w:tcBorders>
              <w:top w:val="single" w:color="auto" w:sz="4" w:space="0"/>
              <w:left w:val="nil"/>
              <w:bottom w:val="single" w:color="auto" w:sz="4" w:space="0"/>
              <w:right w:val="single" w:color="auto" w:sz="4" w:space="0"/>
            </w:tcBorders>
            <w:vAlign w:val="center"/>
          </w:tcPr>
          <w:p w14:paraId="67C2C24E">
            <w:pPr>
              <w:pStyle w:val="153"/>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b/>
                <w:sz w:val="24"/>
                <w:szCs w:val="24"/>
              </w:rPr>
            </w:pPr>
            <w:r>
              <w:rPr>
                <w:rFonts w:hint="eastAsia" w:ascii="宋体" w:hAnsi="宋体" w:eastAsia="宋体" w:cs="宋体"/>
                <w:b/>
                <w:sz w:val="24"/>
                <w:szCs w:val="24"/>
              </w:rPr>
              <w:t>评分规则及说明</w:t>
            </w:r>
          </w:p>
        </w:tc>
        <w:tc>
          <w:tcPr>
            <w:tcW w:w="459" w:type="pct"/>
            <w:tcBorders>
              <w:top w:val="single" w:color="auto" w:sz="4" w:space="0"/>
              <w:left w:val="nil"/>
              <w:bottom w:val="single" w:color="auto" w:sz="4" w:space="0"/>
              <w:right w:val="single" w:color="auto" w:sz="4" w:space="0"/>
            </w:tcBorders>
            <w:vAlign w:val="center"/>
          </w:tcPr>
          <w:p w14:paraId="4AD711EA">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b/>
                <w:sz w:val="24"/>
                <w:szCs w:val="24"/>
              </w:rPr>
            </w:pPr>
            <w:r>
              <w:rPr>
                <w:rFonts w:hint="eastAsia" w:ascii="宋体" w:hAnsi="宋体" w:eastAsia="宋体" w:cs="宋体"/>
                <w:b/>
                <w:sz w:val="24"/>
                <w:szCs w:val="24"/>
              </w:rPr>
              <w:t>得分</w:t>
            </w:r>
          </w:p>
        </w:tc>
      </w:tr>
      <w:tr w14:paraId="3074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6033C86D">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rPr>
            </w:pPr>
            <w:r>
              <w:rPr>
                <w:rFonts w:hint="eastAsia" w:ascii="宋体" w:hAnsi="宋体" w:eastAsia="宋体" w:cs="宋体"/>
                <w:kern w:val="2"/>
                <w:sz w:val="24"/>
                <w:szCs w:val="24"/>
              </w:rPr>
              <w:t>价格</w:t>
            </w:r>
          </w:p>
        </w:tc>
        <w:tc>
          <w:tcPr>
            <w:tcW w:w="467" w:type="pct"/>
            <w:tcBorders>
              <w:top w:val="single" w:color="auto" w:sz="4" w:space="0"/>
              <w:left w:val="nil"/>
              <w:bottom w:val="single" w:color="auto" w:sz="4" w:space="0"/>
              <w:right w:val="single" w:color="auto" w:sz="4" w:space="0"/>
            </w:tcBorders>
            <w:vAlign w:val="center"/>
          </w:tcPr>
          <w:p w14:paraId="5FEDEB04">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r>
              <w:rPr>
                <w:rFonts w:hint="eastAsia" w:cs="宋体"/>
                <w:sz w:val="24"/>
                <w:szCs w:val="24"/>
                <w:lang w:val="en-US" w:eastAsia="zh-CN"/>
              </w:rPr>
              <w:t>20</w:t>
            </w:r>
            <w:r>
              <w:rPr>
                <w:rFonts w:hint="eastAsia" w:ascii="宋体" w:hAnsi="宋体" w:eastAsia="宋体" w:cs="宋体"/>
                <w:sz w:val="24"/>
                <w:szCs w:val="24"/>
              </w:rPr>
              <w:t>分</w:t>
            </w:r>
          </w:p>
        </w:tc>
        <w:tc>
          <w:tcPr>
            <w:tcW w:w="3111" w:type="pct"/>
            <w:tcBorders>
              <w:top w:val="single" w:color="auto" w:sz="4" w:space="0"/>
              <w:left w:val="nil"/>
              <w:bottom w:val="single" w:color="auto" w:sz="4" w:space="0"/>
              <w:right w:val="single" w:color="auto" w:sz="4" w:space="0"/>
            </w:tcBorders>
            <w:vAlign w:val="center"/>
          </w:tcPr>
          <w:p w14:paraId="651AA8F7">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经初步审查合格且投标报价价格最低的有效报价为评标基准价，其价格分为满分。其他供应商的价格分统一按照下列公式计算：</w:t>
            </w:r>
          </w:p>
          <w:p w14:paraId="77921D3A">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投标报价计算公式=评标基准价/供应商有效投标报价×</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14:paraId="224F27CA">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注：符合本项目</w:t>
            </w:r>
            <w:r>
              <w:rPr>
                <w:rFonts w:hint="eastAsia" w:ascii="宋体" w:hAnsi="宋体" w:eastAsia="宋体" w:cs="宋体"/>
                <w:sz w:val="24"/>
                <w:szCs w:val="24"/>
                <w:lang w:val="en-US" w:eastAsia="zh-CN"/>
              </w:rPr>
              <w:t>询比</w:t>
            </w:r>
            <w:r>
              <w:rPr>
                <w:rFonts w:hint="eastAsia" w:ascii="宋体" w:hAnsi="宋体" w:eastAsia="宋体" w:cs="宋体"/>
                <w:sz w:val="24"/>
                <w:szCs w:val="24"/>
              </w:rPr>
              <w:t>文件第二章《</w:t>
            </w:r>
            <w:r>
              <w:rPr>
                <w:rFonts w:hint="eastAsia" w:ascii="宋体" w:hAnsi="宋体" w:eastAsia="宋体" w:cs="宋体"/>
                <w:sz w:val="24"/>
                <w:szCs w:val="24"/>
                <w:lang w:val="en-US" w:eastAsia="zh-CN"/>
              </w:rPr>
              <w:t>询比</w:t>
            </w:r>
            <w:r>
              <w:rPr>
                <w:rFonts w:hint="eastAsia" w:ascii="宋体" w:hAnsi="宋体" w:eastAsia="宋体" w:cs="宋体"/>
                <w:sz w:val="24"/>
                <w:szCs w:val="24"/>
              </w:rPr>
              <w:t>须知前附表》第1</w:t>
            </w:r>
            <w:r>
              <w:rPr>
                <w:rFonts w:hint="eastAsia" w:ascii="宋体" w:hAnsi="宋体" w:eastAsia="宋体" w:cs="宋体"/>
                <w:sz w:val="24"/>
                <w:szCs w:val="24"/>
                <w:lang w:val="en-US" w:eastAsia="zh-CN"/>
              </w:rPr>
              <w:t>5</w:t>
            </w:r>
            <w:r>
              <w:rPr>
                <w:rFonts w:hint="eastAsia" w:ascii="宋体" w:hAnsi="宋体" w:eastAsia="宋体" w:cs="宋体"/>
                <w:sz w:val="24"/>
                <w:szCs w:val="24"/>
              </w:rPr>
              <w:t>项相关规定的，其最后报价给以10%的价格扣除，即最终评审价=最后报价*90%。</w:t>
            </w:r>
          </w:p>
        </w:tc>
        <w:tc>
          <w:tcPr>
            <w:tcW w:w="459" w:type="pct"/>
            <w:tcBorders>
              <w:top w:val="single" w:color="auto" w:sz="4" w:space="0"/>
              <w:left w:val="nil"/>
              <w:bottom w:val="single" w:color="auto" w:sz="4" w:space="0"/>
              <w:right w:val="single" w:color="auto" w:sz="4" w:space="0"/>
            </w:tcBorders>
            <w:vAlign w:val="center"/>
          </w:tcPr>
          <w:p w14:paraId="772AA03B">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6713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2CB6C388">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对白蚁虫害防治的理解、重难点分析及合理化建议</w:t>
            </w:r>
          </w:p>
        </w:tc>
        <w:tc>
          <w:tcPr>
            <w:tcW w:w="467" w:type="pct"/>
            <w:tcBorders>
              <w:top w:val="single" w:color="auto" w:sz="4" w:space="0"/>
              <w:left w:val="nil"/>
              <w:bottom w:val="single" w:color="auto" w:sz="4" w:space="0"/>
              <w:right w:val="single" w:color="auto" w:sz="4" w:space="0"/>
            </w:tcBorders>
            <w:vAlign w:val="center"/>
          </w:tcPr>
          <w:p w14:paraId="179BB667">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rPr>
              <w:t>15</w:t>
            </w:r>
            <w:r>
              <w:rPr>
                <w:rFonts w:hint="eastAsia" w:ascii="宋体" w:hAnsi="宋体" w:eastAsia="宋体" w:cs="宋体"/>
                <w:kern w:val="2"/>
                <w:sz w:val="24"/>
                <w:szCs w:val="24"/>
              </w:rPr>
              <w:t>分</w:t>
            </w:r>
          </w:p>
        </w:tc>
        <w:tc>
          <w:tcPr>
            <w:tcW w:w="3111" w:type="pct"/>
            <w:tcBorders>
              <w:top w:val="single" w:color="auto" w:sz="4" w:space="0"/>
              <w:left w:val="nil"/>
              <w:bottom w:val="single" w:color="auto" w:sz="4" w:space="0"/>
              <w:right w:val="single" w:color="auto" w:sz="4" w:space="0"/>
            </w:tcBorders>
            <w:vAlign w:val="top"/>
          </w:tcPr>
          <w:p w14:paraId="0747D165">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第一档次（1</w:t>
            </w:r>
            <w:r>
              <w:rPr>
                <w:rFonts w:hint="eastAsia" w:ascii="宋体" w:hAnsi="宋体" w:eastAsia="宋体" w:cs="宋体"/>
                <w:sz w:val="24"/>
                <w:szCs w:val="24"/>
                <w:lang w:val="en-US" w:eastAsia="zh-CN"/>
              </w:rPr>
              <w:t>5</w:t>
            </w:r>
            <w:r>
              <w:rPr>
                <w:rFonts w:hint="eastAsia" w:ascii="宋体" w:hAnsi="宋体" w:eastAsia="宋体" w:cs="宋体"/>
                <w:sz w:val="24"/>
                <w:szCs w:val="24"/>
              </w:rPr>
              <w:t>分）：对白蚁虫害防治的施工、关键技术、工艺有明确、深入的表述，对施工重点、难点、经济、安全的解决方案和保证措施方案及合理化建议切实可行。</w:t>
            </w:r>
          </w:p>
          <w:p w14:paraId="79414CCC">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第二档次（</w:t>
            </w:r>
            <w:r>
              <w:rPr>
                <w:rFonts w:hint="eastAsia" w:ascii="宋体" w:hAnsi="宋体" w:eastAsia="宋体" w:cs="宋体"/>
                <w:sz w:val="24"/>
                <w:szCs w:val="24"/>
                <w:lang w:val="en-US" w:eastAsia="zh-CN"/>
              </w:rPr>
              <w:t>10</w:t>
            </w:r>
            <w:r>
              <w:rPr>
                <w:rFonts w:hint="eastAsia" w:ascii="宋体" w:hAnsi="宋体" w:eastAsia="宋体" w:cs="宋体"/>
                <w:sz w:val="24"/>
                <w:szCs w:val="24"/>
              </w:rPr>
              <w:t>分）：对白蚁虫害防治的施工、关键技术、工艺的表述不够明确，对施工重点、难点、经济、安全的解决方案和保证措施方案及合理化建议描述简单的。</w:t>
            </w:r>
          </w:p>
          <w:p w14:paraId="2B69AC44">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第三档次（</w:t>
            </w:r>
            <w:r>
              <w:rPr>
                <w:rFonts w:hint="eastAsia" w:ascii="宋体" w:hAnsi="宋体" w:eastAsia="宋体" w:cs="宋体"/>
                <w:sz w:val="24"/>
                <w:szCs w:val="24"/>
                <w:lang w:val="en-US" w:eastAsia="zh-CN"/>
              </w:rPr>
              <w:t>5</w:t>
            </w:r>
            <w:r>
              <w:rPr>
                <w:rFonts w:hint="eastAsia" w:ascii="宋体" w:hAnsi="宋体" w:eastAsia="宋体" w:cs="宋体"/>
                <w:sz w:val="24"/>
                <w:szCs w:val="24"/>
              </w:rPr>
              <w:t>分）：对白蚁虫害防治的施工、关键技术、工艺的表述简单，对施工重点、难点、经济、安全的解决方案和保证措施无针对性。</w:t>
            </w:r>
          </w:p>
          <w:p w14:paraId="16C68A07">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lang w:val="en-US"/>
              </w:rPr>
            </w:pPr>
            <w:r>
              <w:rPr>
                <w:rFonts w:hint="eastAsia" w:ascii="宋体" w:hAnsi="宋体" w:eastAsia="宋体" w:cs="宋体"/>
                <w:sz w:val="24"/>
                <w:szCs w:val="24"/>
              </w:rPr>
              <w:t>注：未提供的不得分。</w:t>
            </w:r>
          </w:p>
        </w:tc>
        <w:tc>
          <w:tcPr>
            <w:tcW w:w="459" w:type="pct"/>
            <w:tcBorders>
              <w:top w:val="single" w:color="auto" w:sz="4" w:space="0"/>
              <w:left w:val="nil"/>
              <w:bottom w:val="single" w:color="auto" w:sz="4" w:space="0"/>
              <w:right w:val="single" w:color="auto" w:sz="4" w:space="0"/>
            </w:tcBorders>
            <w:vAlign w:val="center"/>
          </w:tcPr>
          <w:p w14:paraId="7575C238">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486A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19BDA287">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rPr>
              <w:t>项目整体实施方案</w:t>
            </w:r>
          </w:p>
        </w:tc>
        <w:tc>
          <w:tcPr>
            <w:tcW w:w="467" w:type="pct"/>
            <w:tcBorders>
              <w:top w:val="single" w:color="auto" w:sz="4" w:space="0"/>
              <w:left w:val="nil"/>
              <w:bottom w:val="single" w:color="auto" w:sz="4" w:space="0"/>
              <w:right w:val="single" w:color="auto" w:sz="4" w:space="0"/>
            </w:tcBorders>
            <w:vAlign w:val="center"/>
          </w:tcPr>
          <w:p w14:paraId="0EA8A39E">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rPr>
              <w:t>15</w:t>
            </w:r>
            <w:r>
              <w:rPr>
                <w:rFonts w:hint="eastAsia" w:ascii="宋体" w:hAnsi="宋体" w:eastAsia="宋体" w:cs="宋体"/>
                <w:kern w:val="2"/>
                <w:sz w:val="24"/>
                <w:szCs w:val="24"/>
              </w:rPr>
              <w:t>分</w:t>
            </w:r>
          </w:p>
        </w:tc>
        <w:tc>
          <w:tcPr>
            <w:tcW w:w="3111" w:type="pct"/>
            <w:tcBorders>
              <w:top w:val="single" w:color="auto" w:sz="4" w:space="0"/>
              <w:left w:val="nil"/>
              <w:bottom w:val="single" w:color="auto" w:sz="4" w:space="0"/>
              <w:right w:val="single" w:color="auto" w:sz="4" w:space="0"/>
            </w:tcBorders>
            <w:vAlign w:val="top"/>
          </w:tcPr>
          <w:p w14:paraId="64374583">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第一档次（</w:t>
            </w:r>
            <w:r>
              <w:rPr>
                <w:rFonts w:hint="eastAsia" w:ascii="宋体" w:hAnsi="宋体" w:eastAsia="宋体" w:cs="宋体"/>
                <w:sz w:val="24"/>
                <w:szCs w:val="24"/>
                <w:lang w:val="en-US" w:eastAsia="zh-CN"/>
              </w:rPr>
              <w:t>15</w:t>
            </w:r>
            <w:r>
              <w:rPr>
                <w:rFonts w:hint="eastAsia" w:ascii="宋体" w:hAnsi="宋体" w:eastAsia="宋体" w:cs="宋体"/>
                <w:sz w:val="24"/>
                <w:szCs w:val="24"/>
              </w:rPr>
              <w:t>分）：对项目总体概况表述非常清晰、完整；项目施工部署安排及施工方法和技术措施先进、可靠，提供项目协调组织、应急管理措施等内容科学合理、可行性强，符合环保、安全、文明生产要求。</w:t>
            </w:r>
          </w:p>
          <w:p w14:paraId="4AE93B7C">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第二档次（</w:t>
            </w:r>
            <w:r>
              <w:rPr>
                <w:rFonts w:hint="eastAsia" w:ascii="宋体" w:hAnsi="宋体" w:eastAsia="宋体" w:cs="宋体"/>
                <w:sz w:val="24"/>
                <w:szCs w:val="24"/>
                <w:lang w:val="en-US" w:eastAsia="zh-CN"/>
              </w:rPr>
              <w:t>11</w:t>
            </w:r>
            <w:r>
              <w:rPr>
                <w:rFonts w:hint="eastAsia" w:ascii="宋体" w:hAnsi="宋体" w:eastAsia="宋体" w:cs="宋体"/>
                <w:sz w:val="24"/>
                <w:szCs w:val="24"/>
              </w:rPr>
              <w:t>分）：对项目总体概况表述较清晰、完整；项目施工部署安排及施工方法和技术措施具体较可靠；提供项目协调组织、应急管理措施等内容合理可行，较符合环保、安全、文明生产要求。</w:t>
            </w:r>
          </w:p>
          <w:p w14:paraId="480FA263">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第三档次（</w:t>
            </w:r>
            <w:r>
              <w:rPr>
                <w:rFonts w:hint="eastAsia" w:ascii="宋体" w:hAnsi="宋体" w:eastAsia="宋体" w:cs="宋体"/>
                <w:sz w:val="24"/>
                <w:szCs w:val="24"/>
                <w:lang w:val="en-US" w:eastAsia="zh-CN"/>
              </w:rPr>
              <w:t>7</w:t>
            </w:r>
            <w:r>
              <w:rPr>
                <w:rFonts w:hint="eastAsia" w:ascii="宋体" w:hAnsi="宋体" w:eastAsia="宋体" w:cs="宋体"/>
                <w:sz w:val="24"/>
                <w:szCs w:val="24"/>
              </w:rPr>
              <w:t>分）：对项目总体概况表述一般、针对性差，项目施工部署安排及施工方法和技术措施不够具体，提供项目协调组织、应急管理措施等内容合理性、可行性较差，基本符合环保、安全、文明生产要求。</w:t>
            </w:r>
          </w:p>
          <w:p w14:paraId="5E4488AE">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第四档次（</w:t>
            </w:r>
            <w:r>
              <w:rPr>
                <w:rFonts w:hint="eastAsia" w:ascii="宋体" w:hAnsi="宋体" w:eastAsia="宋体" w:cs="宋体"/>
                <w:sz w:val="24"/>
                <w:szCs w:val="24"/>
                <w:lang w:val="en-US" w:eastAsia="zh-CN"/>
              </w:rPr>
              <w:t>3</w:t>
            </w:r>
            <w:r>
              <w:rPr>
                <w:rFonts w:hint="eastAsia" w:ascii="宋体" w:hAnsi="宋体" w:eastAsia="宋体" w:cs="宋体"/>
                <w:sz w:val="24"/>
                <w:szCs w:val="24"/>
              </w:rPr>
              <w:t>分）：对项目总体概况表述不清晰，无针对性，项目施工部署安排及施工方法和技术措施不具体；提供项目协调组织、应急管理措施等内容合理性、可行性差，不符合环保、安全、文明生产要求。</w:t>
            </w:r>
          </w:p>
          <w:p w14:paraId="271B3D99">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lang w:val="en-US"/>
              </w:rPr>
            </w:pPr>
            <w:r>
              <w:rPr>
                <w:rFonts w:hint="eastAsia" w:ascii="宋体" w:hAnsi="宋体" w:eastAsia="宋体" w:cs="宋体"/>
                <w:sz w:val="24"/>
                <w:szCs w:val="24"/>
              </w:rPr>
              <w:t>注：未提供的不得分。</w:t>
            </w:r>
          </w:p>
        </w:tc>
        <w:tc>
          <w:tcPr>
            <w:tcW w:w="459" w:type="pct"/>
            <w:tcBorders>
              <w:top w:val="single" w:color="auto" w:sz="4" w:space="0"/>
              <w:left w:val="nil"/>
              <w:bottom w:val="single" w:color="auto" w:sz="4" w:space="0"/>
              <w:right w:val="single" w:color="auto" w:sz="4" w:space="0"/>
            </w:tcBorders>
            <w:vAlign w:val="center"/>
          </w:tcPr>
          <w:p w14:paraId="44516B24">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7B7D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56D312B9">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rPr>
              <w:t>安全管理体系与措施</w:t>
            </w:r>
          </w:p>
        </w:tc>
        <w:tc>
          <w:tcPr>
            <w:tcW w:w="467" w:type="pct"/>
            <w:tcBorders>
              <w:top w:val="single" w:color="auto" w:sz="4" w:space="0"/>
              <w:left w:val="nil"/>
              <w:bottom w:val="single" w:color="auto" w:sz="4" w:space="0"/>
              <w:right w:val="single" w:color="auto" w:sz="4" w:space="0"/>
            </w:tcBorders>
            <w:vAlign w:val="center"/>
          </w:tcPr>
          <w:p w14:paraId="7A959E4E">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分</w:t>
            </w:r>
          </w:p>
        </w:tc>
        <w:tc>
          <w:tcPr>
            <w:tcW w:w="3111" w:type="pct"/>
            <w:tcBorders>
              <w:top w:val="single" w:color="auto" w:sz="4" w:space="0"/>
              <w:left w:val="nil"/>
              <w:bottom w:val="single" w:color="auto" w:sz="4" w:space="0"/>
              <w:right w:val="single" w:color="auto" w:sz="4" w:space="0"/>
            </w:tcBorders>
            <w:vAlign w:val="top"/>
          </w:tcPr>
          <w:p w14:paraId="1B62DC84">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第一档次（1</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应急措施、安全专项施工方案、环境保护等安全文明措施方案优秀可行，针对性较强的</w:t>
            </w:r>
            <w:r>
              <w:rPr>
                <w:rFonts w:hint="eastAsia" w:ascii="宋体" w:hAnsi="宋体" w:eastAsia="宋体" w:cs="宋体"/>
                <w:sz w:val="24"/>
                <w:szCs w:val="24"/>
              </w:rPr>
              <w:t>。</w:t>
            </w:r>
          </w:p>
          <w:p w14:paraId="61421A58">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第二档次（</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应急措施、安全专项施工方案、环境保护等安全文明措施方案一般且有针对性的</w:t>
            </w:r>
            <w:r>
              <w:rPr>
                <w:rFonts w:hint="eastAsia" w:ascii="宋体" w:hAnsi="宋体" w:eastAsia="宋体" w:cs="宋体"/>
                <w:sz w:val="24"/>
                <w:szCs w:val="24"/>
              </w:rPr>
              <w:t>。</w:t>
            </w:r>
          </w:p>
          <w:p w14:paraId="6D0A6E97">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第三档次（4分）：</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应急措施、安全专项施工方案、环境保护等安全文明措施方案一般，缺乏针对性的</w:t>
            </w:r>
            <w:r>
              <w:rPr>
                <w:rFonts w:hint="eastAsia" w:ascii="宋体" w:hAnsi="宋体" w:eastAsia="宋体" w:cs="宋体"/>
                <w:sz w:val="24"/>
                <w:szCs w:val="24"/>
              </w:rPr>
              <w:t>。</w:t>
            </w:r>
          </w:p>
          <w:p w14:paraId="1FE2B726">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lang w:val="en-US"/>
              </w:rPr>
            </w:pPr>
            <w:r>
              <w:rPr>
                <w:rFonts w:hint="eastAsia" w:ascii="宋体" w:hAnsi="宋体" w:eastAsia="宋体" w:cs="宋体"/>
                <w:sz w:val="24"/>
                <w:szCs w:val="24"/>
              </w:rPr>
              <w:t>注：未提供的不得分。</w:t>
            </w:r>
          </w:p>
        </w:tc>
        <w:tc>
          <w:tcPr>
            <w:tcW w:w="459" w:type="pct"/>
            <w:tcBorders>
              <w:top w:val="single" w:color="auto" w:sz="4" w:space="0"/>
              <w:left w:val="nil"/>
              <w:bottom w:val="single" w:color="auto" w:sz="4" w:space="0"/>
              <w:right w:val="single" w:color="auto" w:sz="4" w:space="0"/>
            </w:tcBorders>
            <w:vAlign w:val="center"/>
          </w:tcPr>
          <w:p w14:paraId="68C88A57">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5DFF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054F1F6C">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rPr>
              <w:t>项目进度计划与保证措施</w:t>
            </w:r>
          </w:p>
        </w:tc>
        <w:tc>
          <w:tcPr>
            <w:tcW w:w="467" w:type="pct"/>
            <w:tcBorders>
              <w:top w:val="single" w:color="auto" w:sz="4" w:space="0"/>
              <w:left w:val="nil"/>
              <w:bottom w:val="single" w:color="auto" w:sz="4" w:space="0"/>
              <w:right w:val="single" w:color="auto" w:sz="4" w:space="0"/>
            </w:tcBorders>
            <w:vAlign w:val="center"/>
          </w:tcPr>
          <w:p w14:paraId="0059CEC1">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分</w:t>
            </w:r>
          </w:p>
        </w:tc>
        <w:tc>
          <w:tcPr>
            <w:tcW w:w="3111" w:type="pct"/>
            <w:tcBorders>
              <w:top w:val="single" w:color="auto" w:sz="4" w:space="0"/>
              <w:left w:val="nil"/>
              <w:bottom w:val="single" w:color="auto" w:sz="4" w:space="0"/>
              <w:right w:val="single" w:color="auto" w:sz="4" w:space="0"/>
            </w:tcBorders>
            <w:vAlign w:val="top"/>
          </w:tcPr>
          <w:p w14:paraId="75D741A9">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第一档次（</w:t>
            </w:r>
            <w:r>
              <w:rPr>
                <w:rFonts w:hint="eastAsia" w:ascii="宋体" w:hAnsi="宋体" w:eastAsia="宋体" w:cs="宋体"/>
                <w:sz w:val="24"/>
                <w:szCs w:val="24"/>
                <w:lang w:val="en-US" w:eastAsia="zh-CN"/>
              </w:rPr>
              <w:t>10</w:t>
            </w:r>
            <w:r>
              <w:rPr>
                <w:rFonts w:hint="eastAsia" w:ascii="宋体" w:hAnsi="宋体" w:eastAsia="宋体" w:cs="宋体"/>
                <w:sz w:val="24"/>
                <w:szCs w:val="24"/>
              </w:rPr>
              <w:t>分）：项目期限及节点工期满足文件要求：项目进度计划内容全面，线路清晰、准确、完整，计划编制合理可行，有详细完整的项目进度图；计划安排保障措施有力、合理、可行。</w:t>
            </w:r>
          </w:p>
          <w:p w14:paraId="1AE28599">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第二档次（</w:t>
            </w:r>
            <w:r>
              <w:rPr>
                <w:rFonts w:hint="eastAsia" w:ascii="宋体" w:hAnsi="宋体" w:eastAsia="宋体" w:cs="宋体"/>
                <w:sz w:val="24"/>
                <w:szCs w:val="24"/>
                <w:lang w:val="en-US" w:eastAsia="zh-CN"/>
              </w:rPr>
              <w:t>7</w:t>
            </w:r>
            <w:r>
              <w:rPr>
                <w:rFonts w:hint="eastAsia" w:ascii="宋体" w:hAnsi="宋体" w:eastAsia="宋体" w:cs="宋体"/>
                <w:sz w:val="24"/>
                <w:szCs w:val="24"/>
              </w:rPr>
              <w:t>分）：项目期限及节点工期满足文件要求：项目进度计划内容不够全面，线路不够清晰，计划编制不够合理，项目进度图存在缺陷；计划安排保障措施基本可行。</w:t>
            </w:r>
          </w:p>
          <w:p w14:paraId="5B6FC480">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第三档次（</w:t>
            </w:r>
            <w:r>
              <w:rPr>
                <w:rFonts w:hint="eastAsia" w:ascii="宋体" w:hAnsi="宋体" w:eastAsia="宋体" w:cs="宋体"/>
                <w:sz w:val="24"/>
                <w:szCs w:val="24"/>
                <w:lang w:val="en-US" w:eastAsia="zh-CN"/>
              </w:rPr>
              <w:t>4</w:t>
            </w:r>
            <w:r>
              <w:rPr>
                <w:rFonts w:hint="eastAsia" w:ascii="宋体" w:hAnsi="宋体" w:eastAsia="宋体" w:cs="宋体"/>
                <w:sz w:val="24"/>
                <w:szCs w:val="24"/>
              </w:rPr>
              <w:t>分）：项目期限及节点工期满足文件要求：项目进度计划内容不够全面，线路不够清晰，计划编制不够合理，无项目进度图；计划安排保障措施保障一般。</w:t>
            </w:r>
          </w:p>
          <w:p w14:paraId="3619E163">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lang w:val="en-US"/>
              </w:rPr>
            </w:pPr>
            <w:r>
              <w:rPr>
                <w:rFonts w:hint="eastAsia" w:ascii="宋体" w:hAnsi="宋体" w:eastAsia="宋体" w:cs="宋体"/>
                <w:sz w:val="24"/>
                <w:szCs w:val="24"/>
              </w:rPr>
              <w:t>注：未提供的不得分。</w:t>
            </w:r>
          </w:p>
        </w:tc>
        <w:tc>
          <w:tcPr>
            <w:tcW w:w="459" w:type="pct"/>
            <w:tcBorders>
              <w:top w:val="single" w:color="auto" w:sz="4" w:space="0"/>
              <w:left w:val="nil"/>
              <w:bottom w:val="single" w:color="auto" w:sz="4" w:space="0"/>
              <w:right w:val="single" w:color="auto" w:sz="4" w:space="0"/>
            </w:tcBorders>
            <w:vAlign w:val="center"/>
          </w:tcPr>
          <w:p w14:paraId="18117E12">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7A56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5BCC2466">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rPr>
              <w:t>项目管理机构配置</w:t>
            </w:r>
          </w:p>
        </w:tc>
        <w:tc>
          <w:tcPr>
            <w:tcW w:w="467" w:type="pct"/>
            <w:tcBorders>
              <w:top w:val="single" w:color="auto" w:sz="4" w:space="0"/>
              <w:left w:val="nil"/>
              <w:bottom w:val="single" w:color="auto" w:sz="4" w:space="0"/>
              <w:right w:val="single" w:color="auto" w:sz="4" w:space="0"/>
            </w:tcBorders>
            <w:vAlign w:val="center"/>
          </w:tcPr>
          <w:p w14:paraId="5A97304A">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分</w:t>
            </w:r>
          </w:p>
        </w:tc>
        <w:tc>
          <w:tcPr>
            <w:tcW w:w="3111" w:type="pct"/>
            <w:tcBorders>
              <w:top w:val="single" w:color="auto" w:sz="4" w:space="0"/>
              <w:left w:val="nil"/>
              <w:bottom w:val="single" w:color="auto" w:sz="4" w:space="0"/>
              <w:right w:val="single" w:color="auto" w:sz="4" w:space="0"/>
            </w:tcBorders>
            <w:vAlign w:val="center"/>
          </w:tcPr>
          <w:p w14:paraId="1A8A5337">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第一档（10分）：拟投入本项目的项目组织机构管理体系完善，针对性强，有科学严谨的管理程序；人员安排、配置合理齐全、职责分工明确、且主要管理服务人员管理经验丰富的。</w:t>
            </w:r>
          </w:p>
          <w:p w14:paraId="0771B0E7">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第二档（7分）：拟投入本项目的项目组织机构管理体系较完善，有针对性，有管理程序；人员安排、配置基本合理，主要管理服务人员管理经验一般的。</w:t>
            </w:r>
          </w:p>
          <w:p w14:paraId="39FC5048">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第三档（4分）：拟投入本项目的项目组织机构管理体系基本完善，针对性一般，有管理程序；人员安排、配置基本合理，主要管理服务人员管理经验一般的。</w:t>
            </w:r>
          </w:p>
          <w:p w14:paraId="002D052A">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第四档（1分）：拟投入本项目的项目组织机构管理体系不完善，没有针对性，有管理程序；主要驻场人员安排及管理有疏漏，主要服务管理人员管理经验欠缺的。</w:t>
            </w:r>
          </w:p>
          <w:p w14:paraId="59A33F42">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lang w:val="en-US"/>
              </w:rPr>
            </w:pPr>
            <w:r>
              <w:rPr>
                <w:rFonts w:hint="eastAsia" w:ascii="宋体" w:hAnsi="宋体" w:eastAsia="宋体" w:cs="宋体"/>
                <w:sz w:val="24"/>
                <w:szCs w:val="24"/>
              </w:rPr>
              <w:t>注：未提供的不得分。</w:t>
            </w:r>
          </w:p>
        </w:tc>
        <w:tc>
          <w:tcPr>
            <w:tcW w:w="459" w:type="pct"/>
            <w:tcBorders>
              <w:top w:val="single" w:color="auto" w:sz="4" w:space="0"/>
              <w:left w:val="nil"/>
              <w:bottom w:val="single" w:color="auto" w:sz="4" w:space="0"/>
              <w:right w:val="single" w:color="auto" w:sz="4" w:space="0"/>
            </w:tcBorders>
            <w:vAlign w:val="center"/>
          </w:tcPr>
          <w:p w14:paraId="5CDA4FB8">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1B73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3F0C974B">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rPr>
              <w:t>后期</w:t>
            </w:r>
            <w:r>
              <w:rPr>
                <w:rFonts w:hint="eastAsia" w:ascii="宋体" w:hAnsi="宋体" w:eastAsia="宋体" w:cs="宋体"/>
                <w:kern w:val="2"/>
                <w:sz w:val="24"/>
                <w:szCs w:val="24"/>
                <w:lang w:eastAsia="zh-CN"/>
              </w:rPr>
              <w:t>服务承诺</w:t>
            </w:r>
            <w:r>
              <w:rPr>
                <w:rFonts w:hint="eastAsia" w:ascii="宋体" w:hAnsi="宋体" w:eastAsia="宋体" w:cs="宋体"/>
                <w:kern w:val="2"/>
                <w:sz w:val="24"/>
                <w:szCs w:val="24"/>
              </w:rPr>
              <w:t>及应急预案</w:t>
            </w:r>
          </w:p>
        </w:tc>
        <w:tc>
          <w:tcPr>
            <w:tcW w:w="467" w:type="pct"/>
            <w:tcBorders>
              <w:top w:val="single" w:color="auto" w:sz="4" w:space="0"/>
              <w:left w:val="nil"/>
              <w:bottom w:val="single" w:color="auto" w:sz="4" w:space="0"/>
              <w:right w:val="single" w:color="auto" w:sz="4" w:space="0"/>
            </w:tcBorders>
            <w:vAlign w:val="center"/>
          </w:tcPr>
          <w:p w14:paraId="1CB55135">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lang w:val="en-US"/>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rPr>
              <w:t>分</w:t>
            </w:r>
          </w:p>
        </w:tc>
        <w:tc>
          <w:tcPr>
            <w:tcW w:w="3111" w:type="pct"/>
            <w:tcBorders>
              <w:top w:val="single" w:color="auto" w:sz="4" w:space="0"/>
              <w:left w:val="nil"/>
              <w:bottom w:val="single" w:color="auto" w:sz="4" w:space="0"/>
              <w:right w:val="single" w:color="auto" w:sz="4" w:space="0"/>
            </w:tcBorders>
            <w:vAlign w:val="center"/>
          </w:tcPr>
          <w:p w14:paraId="1099EC44">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第一档次（1</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eastAsia="宋体" w:cs="宋体"/>
                <w:sz w:val="24"/>
                <w:szCs w:val="24"/>
                <w:lang w:val="en-US" w:eastAsia="zh-CN"/>
              </w:rPr>
              <w:t>后期服务承诺内容完整、流程清晰明确，操作性强；应急预案详细完整并贴合实际需求</w:t>
            </w:r>
            <w:r>
              <w:rPr>
                <w:rFonts w:hint="eastAsia" w:ascii="宋体" w:hAnsi="宋体" w:eastAsia="宋体" w:cs="宋体"/>
                <w:sz w:val="24"/>
                <w:szCs w:val="24"/>
              </w:rPr>
              <w:t>。</w:t>
            </w:r>
          </w:p>
          <w:p w14:paraId="3A2CBC06">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第二档次（</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val="en-US" w:eastAsia="zh-CN"/>
              </w:rPr>
              <w:t>后期服务承诺内容完整但流程简洁，操作性一般；应急预案完整基本满足实际需求</w:t>
            </w:r>
            <w:r>
              <w:rPr>
                <w:rFonts w:hint="eastAsia" w:ascii="宋体" w:hAnsi="宋体" w:eastAsia="宋体" w:cs="宋体"/>
                <w:sz w:val="24"/>
                <w:szCs w:val="24"/>
              </w:rPr>
              <w:t>。</w:t>
            </w:r>
          </w:p>
          <w:p w14:paraId="31887D12">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第三档次（4分）：</w:t>
            </w:r>
            <w:r>
              <w:rPr>
                <w:rFonts w:hint="eastAsia" w:ascii="宋体" w:hAnsi="宋体" w:eastAsia="宋体" w:cs="宋体"/>
                <w:sz w:val="24"/>
                <w:szCs w:val="24"/>
                <w:lang w:val="en-US" w:eastAsia="zh-CN"/>
              </w:rPr>
              <w:t>后期服务承诺（包括后期监测等）内容缺失或不准确，流程欠缺；提出的应急预案无可操作性、针对性</w:t>
            </w:r>
            <w:r>
              <w:rPr>
                <w:rFonts w:hint="eastAsia" w:ascii="宋体" w:hAnsi="宋体" w:eastAsia="宋体" w:cs="宋体"/>
                <w:sz w:val="24"/>
                <w:szCs w:val="24"/>
              </w:rPr>
              <w:t>。</w:t>
            </w:r>
          </w:p>
          <w:p w14:paraId="5BA80CDA">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注：未提供的不得分。</w:t>
            </w:r>
          </w:p>
        </w:tc>
        <w:tc>
          <w:tcPr>
            <w:tcW w:w="459" w:type="pct"/>
            <w:tcBorders>
              <w:top w:val="single" w:color="auto" w:sz="4" w:space="0"/>
              <w:left w:val="nil"/>
              <w:bottom w:val="single" w:color="auto" w:sz="4" w:space="0"/>
              <w:right w:val="single" w:color="auto" w:sz="4" w:space="0"/>
            </w:tcBorders>
            <w:vAlign w:val="center"/>
          </w:tcPr>
          <w:p w14:paraId="7D95F72B">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r w14:paraId="34B2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2" w:type="pct"/>
            <w:tcBorders>
              <w:top w:val="single" w:color="auto" w:sz="4" w:space="0"/>
              <w:left w:val="single" w:color="auto" w:sz="4" w:space="0"/>
              <w:bottom w:val="single" w:color="auto" w:sz="4" w:space="0"/>
              <w:right w:val="single" w:color="auto" w:sz="4" w:space="0"/>
            </w:tcBorders>
            <w:vAlign w:val="center"/>
          </w:tcPr>
          <w:p w14:paraId="51B354A7">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rPr>
            </w:pPr>
            <w:r>
              <w:rPr>
                <w:rFonts w:hint="eastAsia" w:ascii="宋体" w:hAnsi="宋体" w:eastAsia="宋体" w:cs="宋体"/>
                <w:kern w:val="2"/>
                <w:sz w:val="24"/>
                <w:szCs w:val="24"/>
              </w:rPr>
              <w:t>类似项目业绩</w:t>
            </w:r>
          </w:p>
        </w:tc>
        <w:tc>
          <w:tcPr>
            <w:tcW w:w="467" w:type="pct"/>
            <w:tcBorders>
              <w:top w:val="single" w:color="auto" w:sz="4" w:space="0"/>
              <w:left w:val="nil"/>
              <w:bottom w:val="single" w:color="auto" w:sz="4" w:space="0"/>
              <w:right w:val="single" w:color="auto" w:sz="4" w:space="0"/>
            </w:tcBorders>
            <w:vAlign w:val="center"/>
          </w:tcPr>
          <w:p w14:paraId="5CF78002">
            <w:pPr>
              <w:pStyle w:val="18"/>
              <w:keepNext/>
              <w:snapToGrid w:val="0"/>
              <w:spacing w:line="240" w:lineRule="auto"/>
              <w:ind w:left="0" w:leftChars="0" w:right="0" w:rightChars="0" w:firstLine="0" w:firstLineChars="0"/>
              <w:contextualSpacing/>
              <w:jc w:val="center"/>
              <w:rPr>
                <w:rFonts w:hint="eastAsia" w:ascii="宋体" w:hAnsi="宋体" w:eastAsia="宋体" w:cs="宋体"/>
                <w:kern w:val="2"/>
                <w:sz w:val="24"/>
                <w:szCs w:val="24"/>
              </w:rPr>
            </w:pPr>
            <w:r>
              <w:rPr>
                <w:rFonts w:hint="eastAsia" w:ascii="宋体" w:hAnsi="宋体" w:eastAsia="宋体" w:cs="宋体"/>
                <w:sz w:val="24"/>
                <w:szCs w:val="24"/>
                <w:lang w:val="en-US" w:eastAsia="zh-CN"/>
              </w:rPr>
              <w:t>10分</w:t>
            </w:r>
          </w:p>
        </w:tc>
        <w:tc>
          <w:tcPr>
            <w:tcW w:w="3111" w:type="pct"/>
            <w:tcBorders>
              <w:top w:val="single" w:color="auto" w:sz="4" w:space="0"/>
              <w:left w:val="nil"/>
              <w:bottom w:val="single" w:color="auto" w:sz="4" w:space="0"/>
              <w:right w:val="single" w:color="auto" w:sz="4" w:space="0"/>
            </w:tcBorders>
            <w:vAlign w:val="center"/>
          </w:tcPr>
          <w:p w14:paraId="71374859">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近五年（2020年1月1日至今，以合同签订时间为准）承担过1项类似项目业绩的得基本分5分，每增加一个业绩得2.5分，最多得10分。</w:t>
            </w:r>
          </w:p>
          <w:p w14:paraId="6971B4AC">
            <w:pPr>
              <w:pStyle w:val="156"/>
              <w:keepNext/>
              <w:snapToGrid w:val="0"/>
              <w:spacing w:before="0" w:beforeAutospacing="0" w:after="0" w:afterAutospacing="0" w:line="240" w:lineRule="auto"/>
              <w:ind w:left="0" w:leftChars="0" w:right="0" w:righ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注：类似项目业绩指：水库或堤防白蚁等害堤动物防治（检查、治理、监测）相关业绩；业绩证明材料提供合同协议书</w:t>
            </w:r>
            <w:r>
              <w:rPr>
                <w:rFonts w:hint="eastAsia" w:ascii="宋体" w:hAnsi="宋体" w:eastAsia="宋体" w:cs="宋体"/>
                <w:sz w:val="24"/>
                <w:szCs w:val="24"/>
                <w:lang w:val="en-US" w:eastAsia="zh-CN"/>
              </w:rPr>
              <w:t>或业主证明材料</w:t>
            </w:r>
            <w:r>
              <w:rPr>
                <w:rFonts w:hint="eastAsia" w:ascii="宋体" w:hAnsi="宋体" w:eastAsia="宋体" w:cs="宋体"/>
                <w:sz w:val="24"/>
                <w:szCs w:val="24"/>
              </w:rPr>
              <w:t>。</w:t>
            </w:r>
          </w:p>
        </w:tc>
        <w:tc>
          <w:tcPr>
            <w:tcW w:w="459" w:type="pct"/>
            <w:tcBorders>
              <w:top w:val="single" w:color="auto" w:sz="4" w:space="0"/>
              <w:left w:val="nil"/>
              <w:bottom w:val="single" w:color="auto" w:sz="4" w:space="0"/>
              <w:right w:val="single" w:color="auto" w:sz="4" w:space="0"/>
            </w:tcBorders>
            <w:vAlign w:val="center"/>
          </w:tcPr>
          <w:p w14:paraId="3F3D078F">
            <w:pPr>
              <w:pStyle w:val="154"/>
              <w:keepNext/>
              <w:snapToGrid w:val="0"/>
              <w:spacing w:before="0" w:beforeAutospacing="0" w:after="0" w:afterAutospacing="0" w:line="240" w:lineRule="auto"/>
              <w:ind w:left="0" w:leftChars="0" w:right="0" w:rightChars="0" w:firstLine="0" w:firstLineChars="0"/>
              <w:contextualSpacing/>
              <w:jc w:val="center"/>
              <w:rPr>
                <w:rFonts w:hint="eastAsia" w:ascii="宋体" w:hAnsi="宋体" w:eastAsia="宋体" w:cs="宋体"/>
                <w:sz w:val="24"/>
                <w:szCs w:val="24"/>
              </w:rPr>
            </w:pPr>
          </w:p>
        </w:tc>
      </w:tr>
    </w:tbl>
    <w:p w14:paraId="22B8B2C3">
      <w:pPr>
        <w:pStyle w:val="7"/>
        <w:sectPr>
          <w:pgSz w:w="11906" w:h="16838"/>
          <w:pgMar w:top="1134" w:right="1134" w:bottom="1134" w:left="1134" w:header="851" w:footer="907" w:gutter="0"/>
          <w:pgNumType w:fmt="decimal"/>
          <w:cols w:space="720" w:num="1"/>
          <w:titlePg/>
          <w:docGrid w:type="lines" w:linePitch="312" w:charSpace="0"/>
        </w:sectPr>
      </w:pPr>
    </w:p>
    <w:p w14:paraId="79E6E93A">
      <w:pPr>
        <w:pStyle w:val="34"/>
        <w:ind w:left="0" w:firstLine="0" w:firstLineChars="0"/>
        <w:rPr>
          <w:color w:val="auto"/>
          <w:highlight w:val="none"/>
        </w:rPr>
      </w:pPr>
    </w:p>
    <w:p w14:paraId="3D0DE9C0">
      <w:pPr>
        <w:pStyle w:val="4"/>
        <w:numPr>
          <w:ilvl w:val="0"/>
          <w:numId w:val="0"/>
        </w:numPr>
        <w:adjustRightInd w:val="0"/>
        <w:snapToGrid w:val="0"/>
        <w:spacing w:before="0" w:after="0" w:line="415" w:lineRule="auto"/>
        <w:jc w:val="both"/>
        <w:rPr>
          <w:rFonts w:ascii="宋体" w:hAnsi="宋体" w:eastAsia="宋体"/>
          <w:b/>
          <w:bCs w:val="0"/>
          <w:color w:val="auto"/>
          <w:highlight w:val="none"/>
          <w:lang w:val="en-US"/>
        </w:rPr>
        <w:sectPr>
          <w:type w:val="continuous"/>
          <w:pgSz w:w="11906" w:h="16838"/>
          <w:pgMar w:top="1134" w:right="1134" w:bottom="1134" w:left="1134" w:header="851" w:footer="992" w:gutter="0"/>
          <w:pgNumType w:fmt="decimal"/>
          <w:cols w:space="720" w:num="1"/>
          <w:titlePg/>
          <w:docGrid w:type="lines" w:linePitch="312" w:charSpace="0"/>
        </w:sectPr>
      </w:pPr>
      <w:bookmarkStart w:id="68" w:name="_Toc14867"/>
      <w:bookmarkStart w:id="69" w:name="_Toc109728228"/>
    </w:p>
    <w:p w14:paraId="569319C2">
      <w:pPr>
        <w:pStyle w:val="4"/>
        <w:numPr>
          <w:ilvl w:val="0"/>
          <w:numId w:val="0"/>
        </w:numPr>
        <w:adjustRightInd w:val="0"/>
        <w:snapToGrid w:val="0"/>
        <w:spacing w:before="0" w:after="0" w:line="415" w:lineRule="auto"/>
        <w:jc w:val="center"/>
        <w:rPr>
          <w:rFonts w:ascii="宋体" w:hAnsi="宋体" w:eastAsia="宋体"/>
          <w:b w:val="0"/>
          <w:bCs/>
          <w:color w:val="auto"/>
          <w:highlight w:val="none"/>
          <w:lang w:val="en-US"/>
        </w:rPr>
      </w:pPr>
      <w:r>
        <w:rPr>
          <w:rFonts w:hint="eastAsia" w:ascii="宋体" w:hAnsi="宋体" w:eastAsia="宋体"/>
          <w:b w:val="0"/>
          <w:bCs/>
          <w:color w:val="auto"/>
          <w:highlight w:val="none"/>
          <w:lang w:val="en-US" w:eastAsia="zh-CN"/>
        </w:rPr>
        <w:t>第四章</w:t>
      </w:r>
      <w:r>
        <w:rPr>
          <w:rFonts w:hint="eastAsia" w:ascii="宋体" w:hAnsi="宋体" w:eastAsia="宋体"/>
          <w:b/>
          <w:bCs w:val="0"/>
          <w:color w:val="auto"/>
          <w:highlight w:val="none"/>
          <w:lang w:val="en-US" w:eastAsia="zh-CN"/>
        </w:rPr>
        <w:t xml:space="preserve"> </w:t>
      </w:r>
      <w:r>
        <w:rPr>
          <w:rFonts w:hint="eastAsia" w:ascii="宋体" w:hAnsi="宋体" w:eastAsia="宋体"/>
          <w:b/>
          <w:bCs w:val="0"/>
          <w:color w:val="auto"/>
          <w:highlight w:val="none"/>
        </w:rPr>
        <w:t xml:space="preserve"> </w:t>
      </w:r>
      <w:r>
        <w:rPr>
          <w:rFonts w:hint="eastAsia" w:ascii="宋体" w:hAnsi="宋体" w:eastAsia="宋体"/>
          <w:b w:val="0"/>
          <w:bCs/>
          <w:color w:val="auto"/>
          <w:highlight w:val="none"/>
          <w:lang w:val="en-US"/>
        </w:rPr>
        <w:t>采购需求</w:t>
      </w:r>
      <w:bookmarkEnd w:id="68"/>
      <w:bookmarkEnd w:id="69"/>
    </w:p>
    <w:bookmarkEnd w:id="29"/>
    <w:bookmarkEnd w:id="30"/>
    <w:p w14:paraId="4D61D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rPr>
      </w:pPr>
      <w:bookmarkStart w:id="70" w:name="_Toc109728229"/>
      <w:bookmarkStart w:id="71" w:name="_Toc32586"/>
      <w:r>
        <w:rPr>
          <w:rFonts w:hint="eastAsia" w:ascii="宋体" w:hAnsi="宋体" w:eastAsia="宋体" w:cs="Times New Roman"/>
          <w:bCs/>
          <w:color w:val="auto"/>
          <w:kern w:val="0"/>
          <w:sz w:val="24"/>
          <w:szCs w:val="24"/>
          <w:highlight w:val="none"/>
        </w:rPr>
        <w:t>1.项目编号：</w:t>
      </w:r>
      <w:r>
        <w:rPr>
          <w:rFonts w:hint="eastAsia" w:ascii="宋体" w:hAnsi="宋体" w:eastAsia="宋体" w:cs="Times New Roman"/>
          <w:bCs/>
          <w:color w:val="auto"/>
          <w:kern w:val="0"/>
          <w:sz w:val="24"/>
          <w:szCs w:val="24"/>
          <w:highlight w:val="none"/>
          <w:lang w:eastAsia="zh-CN"/>
        </w:rPr>
        <w:t>YNLB-ZB-2025-1201</w:t>
      </w:r>
    </w:p>
    <w:p w14:paraId="20EC77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2.项目名称：</w:t>
      </w:r>
      <w:r>
        <w:rPr>
          <w:rFonts w:hint="eastAsia" w:ascii="宋体" w:hAnsi="宋体" w:eastAsia="宋体" w:cs="Times New Roman"/>
          <w:bCs/>
          <w:color w:val="auto"/>
          <w:kern w:val="0"/>
          <w:sz w:val="24"/>
          <w:szCs w:val="24"/>
          <w:highlight w:val="none"/>
          <w:lang w:val="en-US" w:eastAsia="zh-CN"/>
        </w:rPr>
        <w:t>华宁县2025年水库及堤防白蚁等害堤动物防治项目</w:t>
      </w:r>
    </w:p>
    <w:p w14:paraId="77A2FB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3.采购方式：询比采购</w:t>
      </w:r>
    </w:p>
    <w:p w14:paraId="7D88DC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4.资格审查方式:资格后审</w:t>
      </w:r>
    </w:p>
    <w:p w14:paraId="16F804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eastAsia="zh-CN"/>
        </w:rPr>
      </w:pPr>
      <w:r>
        <w:rPr>
          <w:rFonts w:hint="eastAsia" w:ascii="宋体" w:hAnsi="宋体" w:eastAsia="宋体" w:cs="Times New Roman"/>
          <w:bCs/>
          <w:color w:val="auto"/>
          <w:kern w:val="0"/>
          <w:sz w:val="24"/>
          <w:szCs w:val="24"/>
          <w:highlight w:val="none"/>
          <w:lang w:val="en-US" w:eastAsia="zh-CN"/>
        </w:rPr>
        <w:t>5</w:t>
      </w:r>
      <w:r>
        <w:rPr>
          <w:rFonts w:hint="eastAsia" w:ascii="宋体" w:hAnsi="宋体" w:eastAsia="宋体" w:cs="Times New Roman"/>
          <w:bCs/>
          <w:color w:val="auto"/>
          <w:kern w:val="0"/>
          <w:sz w:val="24"/>
          <w:szCs w:val="24"/>
          <w:highlight w:val="none"/>
        </w:rPr>
        <w:t>.采购预算价</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535000.00元</w:t>
      </w:r>
      <w:r>
        <w:rPr>
          <w:rFonts w:hint="eastAsia" w:ascii="宋体" w:hAnsi="宋体" w:eastAsia="宋体" w:cs="Times New Roman"/>
          <w:bCs/>
          <w:color w:val="auto"/>
          <w:kern w:val="0"/>
          <w:sz w:val="24"/>
          <w:szCs w:val="24"/>
          <w:highlight w:val="none"/>
          <w:lang w:eastAsia="zh-CN"/>
        </w:rPr>
        <w:t>（大写：人民币</w:t>
      </w:r>
      <w:r>
        <w:rPr>
          <w:rFonts w:hint="eastAsia" w:ascii="宋体" w:hAnsi="宋体" w:eastAsia="宋体" w:cs="Times New Roman"/>
          <w:bCs/>
          <w:color w:val="auto"/>
          <w:kern w:val="0"/>
          <w:sz w:val="24"/>
          <w:szCs w:val="24"/>
          <w:highlight w:val="none"/>
          <w:lang w:val="en-US" w:eastAsia="zh-CN"/>
        </w:rPr>
        <w:t>伍拾叁万伍仟元整</w:t>
      </w:r>
      <w:r>
        <w:rPr>
          <w:rFonts w:hint="eastAsia" w:ascii="宋体" w:hAnsi="宋体" w:eastAsia="宋体" w:cs="Times New Roman"/>
          <w:bCs/>
          <w:color w:val="auto"/>
          <w:kern w:val="0"/>
          <w:sz w:val="24"/>
          <w:szCs w:val="24"/>
          <w:highlight w:val="none"/>
          <w:lang w:eastAsia="zh-CN"/>
        </w:rPr>
        <w:t>）</w:t>
      </w:r>
    </w:p>
    <w:p w14:paraId="7E609C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6.最高限价：</w:t>
      </w:r>
      <w:r>
        <w:rPr>
          <w:rFonts w:hint="eastAsia" w:ascii="宋体" w:hAnsi="宋体" w:eastAsia="宋体" w:cs="Times New Roman"/>
          <w:bCs/>
          <w:color w:val="auto"/>
          <w:kern w:val="0"/>
          <w:sz w:val="24"/>
          <w:szCs w:val="24"/>
          <w:highlight w:val="none"/>
          <w:lang w:eastAsia="zh-CN"/>
        </w:rPr>
        <w:t>¥</w:t>
      </w:r>
      <w:r>
        <w:rPr>
          <w:rFonts w:hint="eastAsia" w:ascii="宋体" w:hAnsi="宋体" w:eastAsia="宋体" w:cs="Times New Roman"/>
          <w:bCs/>
          <w:color w:val="auto"/>
          <w:kern w:val="0"/>
          <w:sz w:val="24"/>
          <w:szCs w:val="24"/>
          <w:highlight w:val="none"/>
          <w:lang w:val="en-US" w:eastAsia="zh-CN"/>
        </w:rPr>
        <w:t>535000.00元</w:t>
      </w:r>
      <w:r>
        <w:rPr>
          <w:rFonts w:hint="eastAsia" w:ascii="宋体" w:hAnsi="宋体" w:eastAsia="宋体" w:cs="Times New Roman"/>
          <w:bCs/>
          <w:color w:val="auto"/>
          <w:kern w:val="0"/>
          <w:sz w:val="24"/>
          <w:szCs w:val="24"/>
          <w:highlight w:val="none"/>
          <w:lang w:eastAsia="zh-CN"/>
        </w:rPr>
        <w:t>（大写：人民币</w:t>
      </w:r>
      <w:r>
        <w:rPr>
          <w:rFonts w:hint="eastAsia" w:ascii="宋体" w:hAnsi="宋体" w:eastAsia="宋体" w:cs="Times New Roman"/>
          <w:bCs/>
          <w:color w:val="auto"/>
          <w:kern w:val="0"/>
          <w:sz w:val="24"/>
          <w:szCs w:val="24"/>
          <w:highlight w:val="none"/>
          <w:lang w:val="en-US" w:eastAsia="zh-CN"/>
        </w:rPr>
        <w:t>伍拾叁万伍仟元整</w:t>
      </w:r>
      <w:r>
        <w:rPr>
          <w:rFonts w:hint="eastAsia" w:ascii="宋体" w:hAnsi="宋体" w:eastAsia="宋体" w:cs="Times New Roman"/>
          <w:bCs/>
          <w:color w:val="auto"/>
          <w:kern w:val="0"/>
          <w:sz w:val="24"/>
          <w:szCs w:val="24"/>
          <w:highlight w:val="none"/>
          <w:lang w:eastAsia="zh-CN"/>
        </w:rPr>
        <w:t>），结算按“实际发生量*中标单价”结算，结算金额超过53.50万元的以53.50万元结算，不另外支付。</w:t>
      </w:r>
    </w:p>
    <w:p w14:paraId="6A1AA8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7.采购需求：华宁县2025年水库及堤防白蚁等害堤动物防治，其中：检查小型水库41(座)、治理小型水库30（座）及检查堤防长度108.24(公里)。详见第四章《采购需求》</w:t>
      </w:r>
      <w:r>
        <w:rPr>
          <w:rFonts w:hint="eastAsia" w:ascii="宋体" w:hAnsi="宋体" w:eastAsia="宋体" w:cs="Times New Roman"/>
          <w:bCs/>
          <w:color w:val="auto"/>
          <w:kern w:val="0"/>
          <w:sz w:val="24"/>
          <w:szCs w:val="24"/>
          <w:highlight w:val="none"/>
          <w:lang w:eastAsia="zh-CN"/>
        </w:rPr>
        <w:t>。</w:t>
      </w:r>
    </w:p>
    <w:p w14:paraId="0EDA86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8</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服务期限：自合同签订之日起90日历天内完成。</w:t>
      </w:r>
    </w:p>
    <w:p w14:paraId="20A756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9.服务质量要求：达到国家、行业相关标准，满足采购人要求。</w:t>
      </w:r>
    </w:p>
    <w:p w14:paraId="79E03E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10.项目地点：采购人指定地点。</w:t>
      </w:r>
    </w:p>
    <w:p w14:paraId="72E471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11.本项目不分标段，不允许联合体参与投标。</w:t>
      </w:r>
    </w:p>
    <w:p w14:paraId="6E1B9FC5">
      <w:pPr>
        <w:keepNext/>
        <w:keepLines/>
        <w:pageBreakBefore w:val="0"/>
        <w:widowControl w:val="0"/>
        <w:kinsoku/>
        <w:wordWrap/>
        <w:overflowPunct/>
        <w:topLinePunct w:val="0"/>
        <w:autoSpaceDE/>
        <w:autoSpaceDN/>
        <w:bidi w:val="0"/>
        <w:adjustRightInd/>
        <w:snapToGrid/>
        <w:spacing w:before="0" w:after="0" w:line="240" w:lineRule="auto"/>
        <w:ind w:firstLine="480" w:firstLineChars="200"/>
        <w:jc w:val="both"/>
        <w:textAlignment w:val="auto"/>
        <w:outlineLvl w:val="9"/>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12.</w:t>
      </w:r>
      <w:r>
        <w:rPr>
          <w:rFonts w:hint="eastAsia" w:ascii="宋体" w:hAnsi="宋体" w:eastAsia="宋体" w:cs="Times New Roman"/>
          <w:bCs/>
          <w:color w:val="auto"/>
          <w:kern w:val="0"/>
          <w:sz w:val="24"/>
          <w:szCs w:val="24"/>
          <w:highlight w:val="none"/>
        </w:rPr>
        <w:t>服务清单</w:t>
      </w:r>
      <w:r>
        <w:rPr>
          <w:rFonts w:hint="eastAsia" w:ascii="宋体" w:hAnsi="宋体" w:eastAsia="宋体" w:cs="Times New Roman"/>
          <w:bCs/>
          <w:color w:val="auto"/>
          <w:kern w:val="0"/>
          <w:sz w:val="24"/>
          <w:szCs w:val="24"/>
          <w:highlight w:val="none"/>
          <w:lang w:val="en-US" w:eastAsia="zh-CN"/>
        </w:rPr>
        <w:t>如下：</w:t>
      </w:r>
    </w:p>
    <w:p w14:paraId="431CCF8A">
      <w:pPr>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br w:type="page"/>
      </w:r>
    </w:p>
    <w:p w14:paraId="407DDA9F">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华宁县2025年水库及堤防白蚁等害堤动物防治项目</w:t>
      </w:r>
    </w:p>
    <w:p w14:paraId="06972890">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水库检查清单</w:t>
      </w:r>
    </w:p>
    <w:tbl>
      <w:tblPr>
        <w:tblStyle w:val="35"/>
        <w:tblW w:w="95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1912"/>
        <w:gridCol w:w="1966"/>
        <w:gridCol w:w="3376"/>
        <w:gridCol w:w="1369"/>
      </w:tblGrid>
      <w:tr w14:paraId="0477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35" w:type="dxa"/>
            <w:tcBorders>
              <w:top w:val="single" w:color="000000" w:sz="8" w:space="0"/>
              <w:left w:val="single" w:color="000000" w:sz="8" w:space="0"/>
              <w:bottom w:val="single" w:color="000000" w:sz="4" w:space="0"/>
              <w:right w:val="single" w:color="000000" w:sz="4" w:space="0"/>
            </w:tcBorders>
            <w:noWrap/>
            <w:vAlign w:val="center"/>
          </w:tcPr>
          <w:p w14:paraId="66E3CE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12" w:type="dxa"/>
            <w:tcBorders>
              <w:top w:val="single" w:color="000000" w:sz="8" w:space="0"/>
              <w:left w:val="single" w:color="000000" w:sz="4" w:space="0"/>
              <w:bottom w:val="single" w:color="000000" w:sz="4" w:space="0"/>
              <w:right w:val="single" w:color="000000" w:sz="4" w:space="0"/>
            </w:tcBorders>
            <w:noWrap w:val="0"/>
            <w:vAlign w:val="center"/>
          </w:tcPr>
          <w:p w14:paraId="755EA3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水库名称</w:t>
            </w:r>
          </w:p>
        </w:tc>
        <w:tc>
          <w:tcPr>
            <w:tcW w:w="1966" w:type="dxa"/>
            <w:tcBorders>
              <w:top w:val="single" w:color="000000" w:sz="8" w:space="0"/>
              <w:left w:val="single" w:color="000000" w:sz="4" w:space="0"/>
              <w:bottom w:val="single" w:color="000000" w:sz="4" w:space="0"/>
              <w:right w:val="single" w:color="000000" w:sz="4" w:space="0"/>
            </w:tcBorders>
            <w:noWrap/>
            <w:vAlign w:val="center"/>
          </w:tcPr>
          <w:p w14:paraId="05749A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坝型结构</w:t>
            </w:r>
          </w:p>
        </w:tc>
        <w:tc>
          <w:tcPr>
            <w:tcW w:w="3376" w:type="dxa"/>
            <w:tcBorders>
              <w:top w:val="single" w:color="000000" w:sz="8" w:space="0"/>
              <w:left w:val="single" w:color="000000" w:sz="4" w:space="0"/>
              <w:bottom w:val="single" w:color="000000" w:sz="4" w:space="0"/>
              <w:right w:val="single" w:color="000000" w:sz="4" w:space="0"/>
            </w:tcBorders>
            <w:noWrap w:val="0"/>
            <w:vAlign w:val="center"/>
          </w:tcPr>
          <w:p w14:paraId="24CE15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管理单位</w:t>
            </w:r>
          </w:p>
        </w:tc>
        <w:tc>
          <w:tcPr>
            <w:tcW w:w="1369" w:type="dxa"/>
            <w:tcBorders>
              <w:top w:val="single" w:color="000000" w:sz="8" w:space="0"/>
              <w:left w:val="single" w:color="000000" w:sz="4" w:space="0"/>
              <w:bottom w:val="single" w:color="000000" w:sz="4" w:space="0"/>
              <w:right w:val="single" w:color="000000" w:sz="8" w:space="0"/>
            </w:tcBorders>
            <w:noWrap/>
            <w:vAlign w:val="center"/>
          </w:tcPr>
          <w:p w14:paraId="366036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E76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A76B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64DA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白龙河水库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BC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CE12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0279F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0D4D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22B59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E349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矣则河水库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4C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粘土斜墙风化料坝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ADB6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5DBCC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盘溪镇</w:t>
            </w:r>
          </w:p>
        </w:tc>
      </w:tr>
      <w:tr w14:paraId="6C16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7C0D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49B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糯节河水库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9C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粘土心墙风化料坝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8E03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8DFB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通红甸乡</w:t>
            </w:r>
          </w:p>
        </w:tc>
      </w:tr>
      <w:tr w14:paraId="20B4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BEC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0117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老里箐水库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95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EFD9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86FD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3555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0C79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3444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各纳甸水库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2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349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0A87B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盘溪镇</w:t>
            </w:r>
          </w:p>
        </w:tc>
      </w:tr>
      <w:tr w14:paraId="148A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A32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6DBE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核桃冲水库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63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粘土心墙石渣料坝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0DBB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97FB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5C74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D1A4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8740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C5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84AA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8133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0B1E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0A81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34FF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雨勒冲水库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DB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50DF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华宁县水资源调度管理中心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A9F2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华溪镇</w:t>
            </w:r>
          </w:p>
        </w:tc>
      </w:tr>
      <w:tr w14:paraId="5D79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3ED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962F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16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AC2F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335F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59AF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7F9C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E729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登楼山水库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7F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912C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E149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2D55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3F64D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367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20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26C9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0389F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1305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04811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DD0E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石将军水库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E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A489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6CAD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701D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ADEF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53D7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海口水库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DB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碾压式土石坝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D403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98DC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332C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00FF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F25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水槽子水库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75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99A7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0EEE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0797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8AA0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D3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冲麦水库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EF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粘土心墙坝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0D268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527A3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13C4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814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A022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黄城桥水库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F0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92F2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8581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2195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0F1ED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8D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合作水库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82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582B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3759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0EED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6312C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731F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三岔水库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F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3608C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07A5F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5B93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0E5EF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C4D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下咱乐水库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3B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2C2F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248E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42F6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8861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C264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大栗树箐水库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BC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5DCB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077EC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3C7D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7EEBA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3FA2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宝山水库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D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375B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55F99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11AE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8EBD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420D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斑毛棵水库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52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77ED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19F9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17EF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ECAB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0781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湾子心水库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98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70C2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33CB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0A64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E2D4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483E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白龙箐水库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DA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03642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DE0A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6152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59846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FFAD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黄梨树水库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52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0395A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467A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11BD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2881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AC9C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舍阴寨水库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粘土斜墙坝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03F7C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34CE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402F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26428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B812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木羊水库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C3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2783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B426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149B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259CC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0CBA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保伍箐水库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5B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2238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4F4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5A02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08ABC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70B9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矣米冲水库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3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6A51E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2C82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宁州街道办</w:t>
            </w:r>
          </w:p>
        </w:tc>
      </w:tr>
      <w:tr w14:paraId="53FC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778F0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3F43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小竹山水库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5A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6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7C48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w:t>
            </w:r>
          </w:p>
        </w:tc>
      </w:tr>
      <w:tr w14:paraId="6401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23EFA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F28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清水沟水库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F7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A73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83E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w:t>
            </w:r>
          </w:p>
        </w:tc>
      </w:tr>
      <w:tr w14:paraId="05D9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1AE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758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沙家沟水库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E3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粘土心墙坝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F1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572C1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w:t>
            </w:r>
          </w:p>
        </w:tc>
      </w:tr>
      <w:tr w14:paraId="5129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321EB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CEF2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舍得水库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22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45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3A64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w:t>
            </w:r>
          </w:p>
        </w:tc>
      </w:tr>
      <w:tr w14:paraId="1456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0C118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DB0A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范姑斗水库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5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D1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4663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w:t>
            </w:r>
          </w:p>
        </w:tc>
      </w:tr>
      <w:tr w14:paraId="4B9A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72BA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6F4F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分水岭水库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8A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埋石混凝土重力坝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26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8A2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青龙镇</w:t>
            </w:r>
          </w:p>
        </w:tc>
      </w:tr>
      <w:tr w14:paraId="1F2B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4FA24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E9B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山后水库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88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93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盘溪农业农村综合服务中心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CBE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盘溪镇</w:t>
            </w:r>
          </w:p>
        </w:tc>
      </w:tr>
      <w:tr w14:paraId="411A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8FB7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6B6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山岩水库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8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5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盘溪农业农村综合服务中心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6D1E9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盘溪镇</w:t>
            </w:r>
          </w:p>
        </w:tc>
      </w:tr>
      <w:tr w14:paraId="2B70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1134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8282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粗滩轰水库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87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10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盘溪农业农村综合服务中心</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F86E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盘溪镇</w:t>
            </w:r>
          </w:p>
        </w:tc>
      </w:tr>
      <w:tr w14:paraId="7CA9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26AD8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AECC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长塘子水库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B5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13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通红甸乡政府</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DDD7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通红甸乡</w:t>
            </w:r>
          </w:p>
        </w:tc>
      </w:tr>
      <w:tr w14:paraId="7D71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35" w:type="dxa"/>
            <w:tcBorders>
              <w:top w:val="single" w:color="000000" w:sz="4" w:space="0"/>
              <w:left w:val="single" w:color="000000" w:sz="8" w:space="0"/>
              <w:bottom w:val="single" w:color="000000" w:sz="4" w:space="0"/>
              <w:right w:val="single" w:color="000000" w:sz="4" w:space="0"/>
            </w:tcBorders>
            <w:noWrap w:val="0"/>
            <w:vAlign w:val="center"/>
          </w:tcPr>
          <w:p w14:paraId="73AF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41F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龙洞河水库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31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8A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通红甸乡政府</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4EDD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通红甸乡</w:t>
            </w:r>
          </w:p>
        </w:tc>
      </w:tr>
      <w:tr w14:paraId="63C9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35" w:type="dxa"/>
            <w:tcBorders>
              <w:top w:val="single" w:color="000000" w:sz="4" w:space="0"/>
              <w:left w:val="single" w:color="000000" w:sz="8" w:space="0"/>
              <w:bottom w:val="single" w:color="000000" w:sz="8" w:space="0"/>
              <w:right w:val="single" w:color="000000" w:sz="4" w:space="0"/>
            </w:tcBorders>
            <w:noWrap w:val="0"/>
            <w:vAlign w:val="center"/>
          </w:tcPr>
          <w:p w14:paraId="4DDA2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12" w:type="dxa"/>
            <w:tcBorders>
              <w:top w:val="single" w:color="000000" w:sz="4" w:space="0"/>
              <w:left w:val="single" w:color="000000" w:sz="4" w:space="0"/>
              <w:bottom w:val="single" w:color="000000" w:sz="8" w:space="0"/>
              <w:right w:val="single" w:color="000000" w:sz="4" w:space="0"/>
            </w:tcBorders>
            <w:noWrap w:val="0"/>
            <w:vAlign w:val="center"/>
          </w:tcPr>
          <w:p w14:paraId="7790D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清水塘水库</w:t>
            </w:r>
          </w:p>
        </w:tc>
        <w:tc>
          <w:tcPr>
            <w:tcW w:w="0" w:type="auto"/>
            <w:tcBorders>
              <w:top w:val="single" w:color="000000" w:sz="4" w:space="0"/>
              <w:left w:val="single" w:color="000000" w:sz="4" w:space="0"/>
              <w:bottom w:val="single" w:color="000000" w:sz="8" w:space="0"/>
              <w:right w:val="single" w:color="000000" w:sz="4" w:space="0"/>
            </w:tcBorders>
            <w:noWrap/>
            <w:vAlign w:val="center"/>
          </w:tcPr>
          <w:p w14:paraId="43E0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均质土坝</w:t>
            </w:r>
          </w:p>
        </w:tc>
        <w:tc>
          <w:tcPr>
            <w:tcW w:w="0" w:type="auto"/>
            <w:tcBorders>
              <w:top w:val="single" w:color="000000" w:sz="4" w:space="0"/>
              <w:left w:val="single" w:color="000000" w:sz="4" w:space="0"/>
              <w:bottom w:val="single" w:color="000000" w:sz="8" w:space="0"/>
              <w:right w:val="single" w:color="000000" w:sz="4" w:space="0"/>
            </w:tcBorders>
            <w:noWrap/>
            <w:vAlign w:val="center"/>
          </w:tcPr>
          <w:p w14:paraId="590A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华溪农业农村综合服务中心</w:t>
            </w:r>
          </w:p>
        </w:tc>
        <w:tc>
          <w:tcPr>
            <w:tcW w:w="0" w:type="auto"/>
            <w:tcBorders>
              <w:top w:val="single" w:color="000000" w:sz="4" w:space="0"/>
              <w:left w:val="single" w:color="000000" w:sz="4" w:space="0"/>
              <w:bottom w:val="single" w:color="000000" w:sz="8" w:space="0"/>
              <w:right w:val="single" w:color="000000" w:sz="8" w:space="0"/>
            </w:tcBorders>
            <w:noWrap/>
            <w:vAlign w:val="center"/>
          </w:tcPr>
          <w:p w14:paraId="4B58D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华溪镇</w:t>
            </w:r>
          </w:p>
        </w:tc>
      </w:tr>
    </w:tbl>
    <w:p w14:paraId="3EF12A6B">
      <w:pPr>
        <w:keepNext/>
        <w:keepLines/>
        <w:pageBreakBefore w:val="0"/>
        <w:widowControl w:val="0"/>
        <w:kinsoku/>
        <w:wordWrap/>
        <w:overflowPunct/>
        <w:topLinePunct w:val="0"/>
        <w:autoSpaceDE/>
        <w:autoSpaceDN/>
        <w:bidi w:val="0"/>
        <w:adjustRightInd/>
        <w:snapToGrid/>
        <w:spacing w:before="0" w:after="0" w:line="240" w:lineRule="auto"/>
        <w:ind w:firstLine="480" w:firstLineChars="200"/>
        <w:jc w:val="center"/>
        <w:textAlignment w:val="auto"/>
        <w:outlineLvl w:val="9"/>
        <w:rPr>
          <w:rFonts w:hint="eastAsia" w:ascii="宋体" w:hAnsi="宋体" w:eastAsia="宋体" w:cs="宋体"/>
          <w:b/>
          <w:bCs/>
          <w:sz w:val="24"/>
          <w:szCs w:val="24"/>
          <w:lang w:val="en-US" w:eastAsia="zh-CN" w:bidi="ar-SA"/>
        </w:rPr>
      </w:pPr>
      <w:r>
        <w:rPr>
          <w:rFonts w:ascii="宋体" w:hAnsi="宋体" w:cs="宋体"/>
          <w:sz w:val="24"/>
          <w:szCs w:val="24"/>
        </w:rPr>
        <w:br w:type="page"/>
      </w:r>
      <w:r>
        <w:rPr>
          <w:rFonts w:hint="eastAsia" w:ascii="宋体" w:hAnsi="宋体" w:eastAsia="宋体" w:cs="宋体"/>
          <w:b/>
          <w:bCs/>
          <w:sz w:val="24"/>
          <w:szCs w:val="24"/>
          <w:lang w:val="en-US" w:eastAsia="zh-CN" w:bidi="ar-SA"/>
        </w:rPr>
        <w:t>华宁县2025年水库及堤防白蚁等害堤动物防治项目</w:t>
      </w:r>
    </w:p>
    <w:p w14:paraId="3B6B9EE5">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水库治理清单</w:t>
      </w:r>
    </w:p>
    <w:p w14:paraId="5861C4FD">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hint="eastAsia" w:ascii="宋体" w:hAnsi="宋体" w:eastAsia="宋体" w:cs="宋体"/>
          <w:b/>
          <w:bCs/>
          <w:sz w:val="24"/>
          <w:szCs w:val="24"/>
          <w:lang w:val="en-US" w:eastAsia="zh-CN" w:bidi="ar-SA"/>
        </w:rPr>
      </w:pPr>
    </w:p>
    <w:p w14:paraId="53CADCAC">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根据检查成果治理</w:t>
      </w:r>
    </w:p>
    <w:p w14:paraId="52EE1A26">
      <w:pPr>
        <w:keepNext/>
        <w:keepLines/>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9"/>
        <w:rPr>
          <w:rFonts w:hint="eastAsia"/>
          <w:lang w:val="en-US" w:eastAsia="zh-CN"/>
        </w:rPr>
      </w:pPr>
    </w:p>
    <w:p w14:paraId="12AE6CE7">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华宁县2025年水库及堤防白蚁等害堤动物防治项目</w:t>
      </w:r>
    </w:p>
    <w:p w14:paraId="159AB774">
      <w:pPr>
        <w:keepNext/>
        <w:keepLines/>
        <w:pageBreakBefore w:val="0"/>
        <w:widowControl w:val="0"/>
        <w:kinsoku/>
        <w:wordWrap/>
        <w:overflowPunct/>
        <w:topLinePunct w:val="0"/>
        <w:autoSpaceDE/>
        <w:autoSpaceDN/>
        <w:bidi w:val="0"/>
        <w:adjustRightInd/>
        <w:snapToGrid/>
        <w:spacing w:before="0" w:after="0" w:line="240" w:lineRule="auto"/>
        <w:ind w:firstLine="482" w:firstLineChars="200"/>
        <w:jc w:val="center"/>
        <w:textAlignment w:val="auto"/>
        <w:outlineLvl w:val="9"/>
        <w:rPr>
          <w:rFonts w:ascii="宋体" w:hAnsi="宋体" w:cs="宋体"/>
          <w:sz w:val="24"/>
          <w:szCs w:val="24"/>
        </w:rPr>
      </w:pPr>
      <w:r>
        <w:rPr>
          <w:rFonts w:hint="eastAsia" w:ascii="宋体" w:hAnsi="宋体" w:eastAsia="宋体" w:cs="宋体"/>
          <w:b/>
          <w:bCs/>
          <w:sz w:val="24"/>
          <w:szCs w:val="24"/>
          <w:lang w:val="en-US" w:eastAsia="zh-CN" w:bidi="ar-SA"/>
        </w:rPr>
        <w:t>堤防检查清单</w:t>
      </w:r>
    </w:p>
    <w:tbl>
      <w:tblPr>
        <w:tblStyle w:val="35"/>
        <w:tblW w:w="95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2"/>
        <w:gridCol w:w="2738"/>
        <w:gridCol w:w="2738"/>
        <w:gridCol w:w="749"/>
        <w:gridCol w:w="832"/>
      </w:tblGrid>
      <w:tr w14:paraId="533C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542" w:type="dxa"/>
            <w:tcBorders>
              <w:top w:val="single" w:color="000000" w:sz="4" w:space="0"/>
              <w:left w:val="single" w:color="000000" w:sz="4" w:space="0"/>
              <w:bottom w:val="single" w:color="000000" w:sz="4" w:space="0"/>
              <w:right w:val="single" w:color="000000" w:sz="4" w:space="0"/>
            </w:tcBorders>
            <w:noWrap/>
            <w:vAlign w:val="center"/>
          </w:tcPr>
          <w:p w14:paraId="68269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A6AC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起始位置</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B1C1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终止位置</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04E3E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普查长度</w:t>
            </w:r>
          </w:p>
        </w:tc>
        <w:tc>
          <w:tcPr>
            <w:tcW w:w="832" w:type="dxa"/>
            <w:tcBorders>
              <w:top w:val="single" w:color="000000" w:sz="4" w:space="0"/>
              <w:left w:val="single" w:color="000000" w:sz="4" w:space="0"/>
              <w:bottom w:val="single" w:color="000000" w:sz="4" w:space="0"/>
              <w:right w:val="single" w:color="000000" w:sz="4" w:space="0"/>
            </w:tcBorders>
            <w:noWrap/>
            <w:vAlign w:val="center"/>
          </w:tcPr>
          <w:p w14:paraId="28603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E3E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F1E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龙洞河阿矣寨右岸堤防1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4D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64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685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5188B">
            <w:pPr>
              <w:rPr>
                <w:rFonts w:hint="eastAsia" w:ascii="宋体" w:hAnsi="宋体" w:eastAsia="宋体" w:cs="宋体"/>
                <w:i w:val="0"/>
                <w:iCs w:val="0"/>
                <w:color w:val="000000"/>
                <w:sz w:val="18"/>
                <w:szCs w:val="18"/>
                <w:u w:val="none"/>
              </w:rPr>
            </w:pPr>
          </w:p>
        </w:tc>
      </w:tr>
      <w:tr w14:paraId="1624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FFF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龙洞河阿矣寨右岸堤防2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D1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22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D2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EFF97">
            <w:pPr>
              <w:rPr>
                <w:rFonts w:hint="eastAsia" w:ascii="宋体" w:hAnsi="宋体" w:eastAsia="宋体" w:cs="宋体"/>
                <w:i w:val="0"/>
                <w:iCs w:val="0"/>
                <w:color w:val="000000"/>
                <w:sz w:val="18"/>
                <w:szCs w:val="18"/>
                <w:u w:val="none"/>
              </w:rPr>
            </w:pPr>
          </w:p>
        </w:tc>
      </w:tr>
      <w:tr w14:paraId="19F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DBB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龙洞河白塔段堤防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09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EC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748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44A51">
            <w:pPr>
              <w:rPr>
                <w:rFonts w:hint="eastAsia" w:ascii="宋体" w:hAnsi="宋体" w:eastAsia="宋体" w:cs="宋体"/>
                <w:i w:val="0"/>
                <w:iCs w:val="0"/>
                <w:color w:val="000000"/>
                <w:sz w:val="18"/>
                <w:szCs w:val="18"/>
                <w:u w:val="none"/>
              </w:rPr>
            </w:pPr>
          </w:p>
        </w:tc>
      </w:tr>
      <w:tr w14:paraId="3F09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5C4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龙洞河大花水右岸堤防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6F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24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D68B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BAF9D">
            <w:pPr>
              <w:rPr>
                <w:rFonts w:hint="eastAsia" w:ascii="宋体" w:hAnsi="宋体" w:eastAsia="宋体" w:cs="宋体"/>
                <w:i w:val="0"/>
                <w:iCs w:val="0"/>
                <w:color w:val="000000"/>
                <w:sz w:val="18"/>
                <w:szCs w:val="18"/>
                <w:u w:val="none"/>
              </w:rPr>
            </w:pPr>
          </w:p>
        </w:tc>
      </w:tr>
      <w:tr w14:paraId="7F0B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E9F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龙洞河大花水左岸堤防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61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FC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ACE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6A71E">
            <w:pPr>
              <w:rPr>
                <w:rFonts w:hint="eastAsia" w:ascii="宋体" w:hAnsi="宋体" w:eastAsia="宋体" w:cs="宋体"/>
                <w:i w:val="0"/>
                <w:iCs w:val="0"/>
                <w:color w:val="000000"/>
                <w:sz w:val="18"/>
                <w:szCs w:val="18"/>
                <w:u w:val="none"/>
              </w:rPr>
            </w:pPr>
          </w:p>
        </w:tc>
      </w:tr>
      <w:tr w14:paraId="1078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335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龙洞河度假村下游堤防1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51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08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DE1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A00CE">
            <w:pPr>
              <w:rPr>
                <w:rFonts w:hint="eastAsia" w:ascii="宋体" w:hAnsi="宋体" w:eastAsia="宋体" w:cs="宋体"/>
                <w:i w:val="0"/>
                <w:iCs w:val="0"/>
                <w:color w:val="000000"/>
                <w:sz w:val="18"/>
                <w:szCs w:val="18"/>
                <w:u w:val="none"/>
              </w:rPr>
            </w:pPr>
          </w:p>
        </w:tc>
      </w:tr>
      <w:tr w14:paraId="3948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326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龙洞河度假村下游堤防2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06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C9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A2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121FC">
            <w:pPr>
              <w:rPr>
                <w:rFonts w:hint="eastAsia" w:ascii="宋体" w:hAnsi="宋体" w:eastAsia="宋体" w:cs="宋体"/>
                <w:i w:val="0"/>
                <w:iCs w:val="0"/>
                <w:color w:val="000000"/>
                <w:sz w:val="18"/>
                <w:szCs w:val="18"/>
                <w:u w:val="none"/>
              </w:rPr>
            </w:pPr>
          </w:p>
        </w:tc>
      </w:tr>
      <w:tr w14:paraId="2761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79B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龙洞河度假村下游堤防3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4D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2E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9E8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E9ED2">
            <w:pPr>
              <w:rPr>
                <w:rFonts w:hint="eastAsia" w:ascii="宋体" w:hAnsi="宋体" w:eastAsia="宋体" w:cs="宋体"/>
                <w:i w:val="0"/>
                <w:iCs w:val="0"/>
                <w:color w:val="000000"/>
                <w:sz w:val="18"/>
                <w:szCs w:val="18"/>
                <w:u w:val="none"/>
              </w:rPr>
            </w:pPr>
          </w:p>
        </w:tc>
      </w:tr>
      <w:tr w14:paraId="7660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A41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龙洞河度假村下游堤防4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81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39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D2B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AC5CE">
            <w:pPr>
              <w:rPr>
                <w:rFonts w:hint="eastAsia" w:ascii="宋体" w:hAnsi="宋体" w:eastAsia="宋体" w:cs="宋体"/>
                <w:i w:val="0"/>
                <w:iCs w:val="0"/>
                <w:color w:val="000000"/>
                <w:sz w:val="18"/>
                <w:szCs w:val="18"/>
                <w:u w:val="none"/>
              </w:rPr>
            </w:pPr>
          </w:p>
        </w:tc>
      </w:tr>
      <w:tr w14:paraId="3425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3A8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龙洞河度假村下游堤防5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50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C3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89D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EE37B">
            <w:pPr>
              <w:rPr>
                <w:rFonts w:hint="eastAsia" w:ascii="宋体" w:hAnsi="宋体" w:eastAsia="宋体" w:cs="宋体"/>
                <w:i w:val="0"/>
                <w:iCs w:val="0"/>
                <w:color w:val="000000"/>
                <w:sz w:val="18"/>
                <w:szCs w:val="18"/>
                <w:u w:val="none"/>
              </w:rPr>
            </w:pPr>
          </w:p>
        </w:tc>
      </w:tr>
      <w:tr w14:paraId="6572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C7E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龙洞河钢铁厂右岸堤防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66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4C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1C0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53B05">
            <w:pPr>
              <w:rPr>
                <w:rFonts w:hint="eastAsia" w:ascii="宋体" w:hAnsi="宋体" w:eastAsia="宋体" w:cs="宋体"/>
                <w:i w:val="0"/>
                <w:iCs w:val="0"/>
                <w:color w:val="000000"/>
                <w:sz w:val="18"/>
                <w:szCs w:val="18"/>
                <w:u w:val="none"/>
              </w:rPr>
            </w:pPr>
          </w:p>
        </w:tc>
      </w:tr>
      <w:tr w14:paraId="76B7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025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龙洞河钢铁厂左岸堤防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C5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1A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635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89B04">
            <w:pPr>
              <w:rPr>
                <w:rFonts w:hint="eastAsia" w:ascii="宋体" w:hAnsi="宋体" w:eastAsia="宋体" w:cs="宋体"/>
                <w:i w:val="0"/>
                <w:iCs w:val="0"/>
                <w:color w:val="000000"/>
                <w:sz w:val="18"/>
                <w:szCs w:val="18"/>
                <w:u w:val="none"/>
              </w:rPr>
            </w:pPr>
          </w:p>
        </w:tc>
      </w:tr>
      <w:tr w14:paraId="2694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9A5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龙洞河矿泉水厂段堤防1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7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2E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9E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BCB4E">
            <w:pPr>
              <w:rPr>
                <w:rFonts w:hint="eastAsia" w:ascii="宋体" w:hAnsi="宋体" w:eastAsia="宋体" w:cs="宋体"/>
                <w:i w:val="0"/>
                <w:iCs w:val="0"/>
                <w:color w:val="000000"/>
                <w:sz w:val="18"/>
                <w:szCs w:val="18"/>
                <w:u w:val="none"/>
              </w:rPr>
            </w:pPr>
          </w:p>
        </w:tc>
      </w:tr>
      <w:tr w14:paraId="0579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E6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龙洞河矿泉水厂段堤防2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F7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42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183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B0A50">
            <w:pPr>
              <w:rPr>
                <w:rFonts w:hint="eastAsia" w:ascii="宋体" w:hAnsi="宋体" w:eastAsia="宋体" w:cs="宋体"/>
                <w:i w:val="0"/>
                <w:iCs w:val="0"/>
                <w:color w:val="000000"/>
                <w:sz w:val="18"/>
                <w:szCs w:val="18"/>
                <w:u w:val="none"/>
              </w:rPr>
            </w:pPr>
          </w:p>
        </w:tc>
      </w:tr>
      <w:tr w14:paraId="244F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376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龙洞河龙洞右岸堤防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F0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D9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A87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4D9E1">
            <w:pPr>
              <w:rPr>
                <w:rFonts w:hint="eastAsia" w:ascii="宋体" w:hAnsi="宋体" w:eastAsia="宋体" w:cs="宋体"/>
                <w:i w:val="0"/>
                <w:iCs w:val="0"/>
                <w:color w:val="000000"/>
                <w:sz w:val="18"/>
                <w:szCs w:val="18"/>
                <w:u w:val="none"/>
              </w:rPr>
            </w:pPr>
          </w:p>
        </w:tc>
      </w:tr>
      <w:tr w14:paraId="61E3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B1E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龙洞河龙洞左岸堤防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B3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FF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254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95690">
            <w:pPr>
              <w:rPr>
                <w:rFonts w:hint="eastAsia" w:ascii="宋体" w:hAnsi="宋体" w:eastAsia="宋体" w:cs="宋体"/>
                <w:i w:val="0"/>
                <w:iCs w:val="0"/>
                <w:color w:val="000000"/>
                <w:sz w:val="18"/>
                <w:szCs w:val="18"/>
                <w:u w:val="none"/>
              </w:rPr>
            </w:pPr>
          </w:p>
        </w:tc>
      </w:tr>
      <w:tr w14:paraId="68F1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D1C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龙洞河青龙潭右岸堤防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57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华宁县宁州街道上村社区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2A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华宁县宁州街道上村社区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75B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C6BBE">
            <w:pPr>
              <w:rPr>
                <w:rFonts w:hint="eastAsia" w:ascii="宋体" w:hAnsi="宋体" w:eastAsia="宋体" w:cs="宋体"/>
                <w:i w:val="0"/>
                <w:iCs w:val="0"/>
                <w:color w:val="000000"/>
                <w:sz w:val="18"/>
                <w:szCs w:val="18"/>
                <w:u w:val="none"/>
              </w:rPr>
            </w:pPr>
          </w:p>
        </w:tc>
      </w:tr>
      <w:tr w14:paraId="741F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46F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龙洞河青龙潭左岸堤防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1B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华宁县宁州街道上村社区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CF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华宁县宁州街道上村社区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2E4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F8F0F">
            <w:pPr>
              <w:rPr>
                <w:rFonts w:hint="eastAsia" w:ascii="宋体" w:hAnsi="宋体" w:eastAsia="宋体" w:cs="宋体"/>
                <w:i w:val="0"/>
                <w:iCs w:val="0"/>
                <w:color w:val="000000"/>
                <w:sz w:val="18"/>
                <w:szCs w:val="18"/>
                <w:u w:val="none"/>
              </w:rPr>
            </w:pPr>
          </w:p>
        </w:tc>
      </w:tr>
      <w:tr w14:paraId="38CD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742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龙洞河三岔河电站段堤防1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45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C9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C10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23A78">
            <w:pPr>
              <w:rPr>
                <w:rFonts w:hint="eastAsia" w:ascii="宋体" w:hAnsi="宋体" w:eastAsia="宋体" w:cs="宋体"/>
                <w:i w:val="0"/>
                <w:iCs w:val="0"/>
                <w:color w:val="000000"/>
                <w:sz w:val="18"/>
                <w:szCs w:val="18"/>
                <w:u w:val="none"/>
              </w:rPr>
            </w:pPr>
          </w:p>
        </w:tc>
      </w:tr>
      <w:tr w14:paraId="2780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9C7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龙洞河三岔河电站段堤防2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3B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85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D55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0F7EC">
            <w:pPr>
              <w:rPr>
                <w:rFonts w:hint="eastAsia" w:ascii="宋体" w:hAnsi="宋体" w:eastAsia="宋体" w:cs="宋体"/>
                <w:i w:val="0"/>
                <w:iCs w:val="0"/>
                <w:color w:val="000000"/>
                <w:sz w:val="18"/>
                <w:szCs w:val="18"/>
                <w:u w:val="none"/>
              </w:rPr>
            </w:pPr>
          </w:p>
        </w:tc>
      </w:tr>
      <w:tr w14:paraId="5EF2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9C4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龙洞河天生桥电站段堤防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3A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69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8C5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F8CE6">
            <w:pPr>
              <w:rPr>
                <w:rFonts w:hint="eastAsia" w:ascii="宋体" w:hAnsi="宋体" w:eastAsia="宋体" w:cs="宋体"/>
                <w:i w:val="0"/>
                <w:iCs w:val="0"/>
                <w:color w:val="000000"/>
                <w:sz w:val="18"/>
                <w:szCs w:val="18"/>
                <w:u w:val="none"/>
              </w:rPr>
            </w:pPr>
          </w:p>
        </w:tc>
      </w:tr>
      <w:tr w14:paraId="4D85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C79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龙洞河洗澡塘新村段堤防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46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华宁县宁州街道马鞍山委员会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2C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华宁县宁州街道马鞍山委员会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516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4EC67">
            <w:pPr>
              <w:rPr>
                <w:rFonts w:hint="eastAsia" w:ascii="宋体" w:hAnsi="宋体" w:eastAsia="宋体" w:cs="宋体"/>
                <w:i w:val="0"/>
                <w:iCs w:val="0"/>
                <w:color w:val="000000"/>
                <w:sz w:val="18"/>
                <w:szCs w:val="18"/>
                <w:u w:val="none"/>
              </w:rPr>
            </w:pPr>
          </w:p>
        </w:tc>
      </w:tr>
      <w:tr w14:paraId="1313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A16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龙洞河县城段堤防1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97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34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C64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D658D">
            <w:pPr>
              <w:rPr>
                <w:rFonts w:hint="eastAsia" w:ascii="宋体" w:hAnsi="宋体" w:eastAsia="宋体" w:cs="宋体"/>
                <w:i w:val="0"/>
                <w:iCs w:val="0"/>
                <w:color w:val="000000"/>
                <w:sz w:val="18"/>
                <w:szCs w:val="18"/>
                <w:u w:val="none"/>
              </w:rPr>
            </w:pPr>
          </w:p>
        </w:tc>
      </w:tr>
      <w:tr w14:paraId="54E7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487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龙洞河县城段堤防2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5D9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76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B7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A746F">
            <w:pPr>
              <w:rPr>
                <w:rFonts w:hint="eastAsia" w:ascii="宋体" w:hAnsi="宋体" w:eastAsia="宋体" w:cs="宋体"/>
                <w:i w:val="0"/>
                <w:iCs w:val="0"/>
                <w:color w:val="000000"/>
                <w:sz w:val="18"/>
                <w:szCs w:val="18"/>
                <w:u w:val="none"/>
              </w:rPr>
            </w:pPr>
          </w:p>
        </w:tc>
      </w:tr>
      <w:tr w14:paraId="5931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F3E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龙洞河新庄段堤防1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13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华宁县宁州街道新庄社区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11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华宁县宁州街道新庄社区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6A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62E11">
            <w:pPr>
              <w:rPr>
                <w:rFonts w:hint="eastAsia" w:ascii="宋体" w:hAnsi="宋体" w:eastAsia="宋体" w:cs="宋体"/>
                <w:i w:val="0"/>
                <w:iCs w:val="0"/>
                <w:color w:val="000000"/>
                <w:sz w:val="18"/>
                <w:szCs w:val="18"/>
                <w:u w:val="none"/>
              </w:rPr>
            </w:pPr>
          </w:p>
        </w:tc>
      </w:tr>
      <w:tr w14:paraId="60DF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623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龙潭河王马段堤防1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F9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华宁县宁州街道王马社区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AC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A5D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69378">
            <w:pPr>
              <w:rPr>
                <w:rFonts w:hint="eastAsia" w:ascii="宋体" w:hAnsi="宋体" w:eastAsia="宋体" w:cs="宋体"/>
                <w:i w:val="0"/>
                <w:iCs w:val="0"/>
                <w:color w:val="000000"/>
                <w:sz w:val="18"/>
                <w:szCs w:val="18"/>
                <w:u w:val="none"/>
              </w:rPr>
            </w:pPr>
          </w:p>
        </w:tc>
      </w:tr>
      <w:tr w14:paraId="4E25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B93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龙潭河王马段堤防2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52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华宁县宁州街道王马社区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E8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EC6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53E19">
            <w:pPr>
              <w:rPr>
                <w:rFonts w:hint="eastAsia" w:ascii="宋体" w:hAnsi="宋体" w:eastAsia="宋体" w:cs="宋体"/>
                <w:i w:val="0"/>
                <w:iCs w:val="0"/>
                <w:color w:val="000000"/>
                <w:sz w:val="18"/>
                <w:szCs w:val="18"/>
                <w:u w:val="none"/>
              </w:rPr>
            </w:pPr>
          </w:p>
        </w:tc>
      </w:tr>
      <w:tr w14:paraId="5832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51E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龙潭河王马右岸堤防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C2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华宁县宁州街道王马社区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E4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华宁县宁州街道王马社区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D0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7D866">
            <w:pPr>
              <w:rPr>
                <w:rFonts w:hint="eastAsia" w:ascii="宋体" w:hAnsi="宋体" w:eastAsia="宋体" w:cs="宋体"/>
                <w:i w:val="0"/>
                <w:iCs w:val="0"/>
                <w:color w:val="000000"/>
                <w:sz w:val="18"/>
                <w:szCs w:val="18"/>
                <w:u w:val="none"/>
              </w:rPr>
            </w:pPr>
          </w:p>
        </w:tc>
      </w:tr>
      <w:tr w14:paraId="0CFE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318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龙潭河王马左岸堤防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B2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C4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767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1D8C6">
            <w:pPr>
              <w:rPr>
                <w:rFonts w:hint="eastAsia" w:ascii="宋体" w:hAnsi="宋体" w:eastAsia="宋体" w:cs="宋体"/>
                <w:i w:val="0"/>
                <w:iCs w:val="0"/>
                <w:color w:val="000000"/>
                <w:sz w:val="18"/>
                <w:szCs w:val="18"/>
                <w:u w:val="none"/>
              </w:rPr>
            </w:pPr>
          </w:p>
        </w:tc>
      </w:tr>
      <w:tr w14:paraId="4CFA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597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龙珠河白塔段堤防1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F7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CF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66B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51209">
            <w:pPr>
              <w:rPr>
                <w:rFonts w:hint="eastAsia" w:ascii="宋体" w:hAnsi="宋体" w:eastAsia="宋体" w:cs="宋体"/>
                <w:i w:val="0"/>
                <w:iCs w:val="0"/>
                <w:color w:val="000000"/>
                <w:sz w:val="18"/>
                <w:szCs w:val="18"/>
                <w:u w:val="none"/>
              </w:rPr>
            </w:pPr>
          </w:p>
        </w:tc>
      </w:tr>
      <w:tr w14:paraId="43C1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9C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龙珠河白塔段堤防2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05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华宁县宁州街道甸尾社区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80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华宁县宁州街道甸尾社区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FFA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78745">
            <w:pPr>
              <w:rPr>
                <w:rFonts w:hint="eastAsia" w:ascii="宋体" w:hAnsi="宋体" w:eastAsia="宋体" w:cs="宋体"/>
                <w:i w:val="0"/>
                <w:iCs w:val="0"/>
                <w:color w:val="000000"/>
                <w:sz w:val="18"/>
                <w:szCs w:val="18"/>
                <w:u w:val="none"/>
              </w:rPr>
            </w:pPr>
          </w:p>
        </w:tc>
      </w:tr>
      <w:tr w14:paraId="3054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E6F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龙珠河白玉冲右岸堤防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90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06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135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25125">
            <w:pPr>
              <w:rPr>
                <w:rFonts w:hint="eastAsia" w:ascii="宋体" w:hAnsi="宋体" w:eastAsia="宋体" w:cs="宋体"/>
                <w:i w:val="0"/>
                <w:iCs w:val="0"/>
                <w:color w:val="000000"/>
                <w:sz w:val="18"/>
                <w:szCs w:val="18"/>
                <w:u w:val="none"/>
              </w:rPr>
            </w:pPr>
          </w:p>
        </w:tc>
      </w:tr>
      <w:tr w14:paraId="0E4C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2E8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龙珠河白玉冲左岸堤防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86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94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7285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07E8E">
            <w:pPr>
              <w:rPr>
                <w:rFonts w:hint="eastAsia" w:ascii="宋体" w:hAnsi="宋体" w:eastAsia="宋体" w:cs="宋体"/>
                <w:i w:val="0"/>
                <w:iCs w:val="0"/>
                <w:color w:val="000000"/>
                <w:sz w:val="18"/>
                <w:szCs w:val="18"/>
                <w:u w:val="none"/>
              </w:rPr>
            </w:pPr>
          </w:p>
        </w:tc>
      </w:tr>
      <w:tr w14:paraId="4B95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F02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龙珠河葫芦冲段右岸堤防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FB1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华宁县宁州街道茂地村村委会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016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华宁县宁州街道茂地村村委会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B7B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EA5C08">
            <w:pPr>
              <w:rPr>
                <w:rFonts w:hint="eastAsia" w:ascii="宋体" w:hAnsi="宋体" w:eastAsia="宋体" w:cs="宋体"/>
                <w:i w:val="0"/>
                <w:iCs w:val="0"/>
                <w:color w:val="000000"/>
                <w:sz w:val="18"/>
                <w:szCs w:val="18"/>
                <w:u w:val="none"/>
              </w:rPr>
            </w:pPr>
          </w:p>
        </w:tc>
      </w:tr>
      <w:tr w14:paraId="787E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5F8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龙珠河葫芦冲段左岸堤防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29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78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4DC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4421C">
            <w:pPr>
              <w:rPr>
                <w:rFonts w:hint="eastAsia" w:ascii="宋体" w:hAnsi="宋体" w:eastAsia="宋体" w:cs="宋体"/>
                <w:i w:val="0"/>
                <w:iCs w:val="0"/>
                <w:color w:val="000000"/>
                <w:sz w:val="18"/>
                <w:szCs w:val="18"/>
                <w:u w:val="none"/>
              </w:rPr>
            </w:pPr>
          </w:p>
        </w:tc>
      </w:tr>
      <w:tr w14:paraId="720B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CEE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龙珠河茂地村段堤防3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65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1E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华宁县宁州街道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A29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1ED39">
            <w:pPr>
              <w:rPr>
                <w:rFonts w:hint="eastAsia" w:ascii="宋体" w:hAnsi="宋体" w:eastAsia="宋体" w:cs="宋体"/>
                <w:i w:val="0"/>
                <w:iCs w:val="0"/>
                <w:color w:val="000000"/>
                <w:sz w:val="18"/>
                <w:szCs w:val="18"/>
                <w:u w:val="none"/>
              </w:rPr>
            </w:pPr>
          </w:p>
        </w:tc>
      </w:tr>
      <w:tr w14:paraId="0758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9AA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青龙河芭蕉箐段右岸1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18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F7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A20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A60A0">
            <w:pPr>
              <w:rPr>
                <w:rFonts w:hint="eastAsia" w:ascii="宋体" w:hAnsi="宋体" w:eastAsia="宋体" w:cs="宋体"/>
                <w:i w:val="0"/>
                <w:iCs w:val="0"/>
                <w:color w:val="000000"/>
                <w:sz w:val="18"/>
                <w:szCs w:val="18"/>
                <w:u w:val="none"/>
              </w:rPr>
            </w:pPr>
          </w:p>
        </w:tc>
      </w:tr>
      <w:tr w14:paraId="2B64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17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青龙河芭蕉箐段右岸2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12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B7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CB7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9CFA9">
            <w:pPr>
              <w:rPr>
                <w:rFonts w:hint="eastAsia" w:ascii="宋体" w:hAnsi="宋体" w:eastAsia="宋体" w:cs="宋体"/>
                <w:i w:val="0"/>
                <w:iCs w:val="0"/>
                <w:color w:val="000000"/>
                <w:sz w:val="18"/>
                <w:szCs w:val="18"/>
                <w:u w:val="none"/>
              </w:rPr>
            </w:pPr>
          </w:p>
        </w:tc>
      </w:tr>
      <w:tr w14:paraId="6B06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0C9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青龙河芭蕉箐段左岸1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9D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12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85B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40346">
            <w:pPr>
              <w:rPr>
                <w:rFonts w:hint="eastAsia" w:ascii="宋体" w:hAnsi="宋体" w:eastAsia="宋体" w:cs="宋体"/>
                <w:i w:val="0"/>
                <w:iCs w:val="0"/>
                <w:color w:val="000000"/>
                <w:sz w:val="18"/>
                <w:szCs w:val="18"/>
                <w:u w:val="none"/>
              </w:rPr>
            </w:pPr>
          </w:p>
        </w:tc>
      </w:tr>
      <w:tr w14:paraId="1844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E06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青龙河白皮树段右岸1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A5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19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7D4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4D981">
            <w:pPr>
              <w:rPr>
                <w:rFonts w:hint="eastAsia" w:ascii="宋体" w:hAnsi="宋体" w:eastAsia="宋体" w:cs="宋体"/>
                <w:i w:val="0"/>
                <w:iCs w:val="0"/>
                <w:color w:val="000000"/>
                <w:sz w:val="18"/>
                <w:szCs w:val="18"/>
                <w:u w:val="none"/>
              </w:rPr>
            </w:pPr>
          </w:p>
        </w:tc>
      </w:tr>
      <w:tr w14:paraId="5699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D1E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青龙河白皮树段左岸1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FF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E7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242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46EA0">
            <w:pPr>
              <w:rPr>
                <w:rFonts w:hint="eastAsia" w:ascii="宋体" w:hAnsi="宋体" w:eastAsia="宋体" w:cs="宋体"/>
                <w:i w:val="0"/>
                <w:iCs w:val="0"/>
                <w:color w:val="000000"/>
                <w:sz w:val="18"/>
                <w:szCs w:val="18"/>
                <w:u w:val="none"/>
              </w:rPr>
            </w:pPr>
          </w:p>
        </w:tc>
      </w:tr>
      <w:tr w14:paraId="7CD6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09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青龙河白皮树段左岸2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F7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D6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3F3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E7B78">
            <w:pPr>
              <w:rPr>
                <w:rFonts w:hint="eastAsia" w:ascii="宋体" w:hAnsi="宋体" w:eastAsia="宋体" w:cs="宋体"/>
                <w:i w:val="0"/>
                <w:iCs w:val="0"/>
                <w:color w:val="000000"/>
                <w:sz w:val="18"/>
                <w:szCs w:val="18"/>
                <w:u w:val="none"/>
              </w:rPr>
            </w:pPr>
          </w:p>
        </w:tc>
      </w:tr>
      <w:tr w14:paraId="5D06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D79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青龙河大矣马白左岸1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C5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C2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37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10B74">
            <w:pPr>
              <w:rPr>
                <w:rFonts w:hint="eastAsia" w:ascii="宋体" w:hAnsi="宋体" w:eastAsia="宋体" w:cs="宋体"/>
                <w:i w:val="0"/>
                <w:iCs w:val="0"/>
                <w:color w:val="000000"/>
                <w:sz w:val="18"/>
                <w:szCs w:val="18"/>
                <w:u w:val="none"/>
              </w:rPr>
            </w:pPr>
          </w:p>
        </w:tc>
      </w:tr>
      <w:tr w14:paraId="1765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349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青龙河斗居段右岸1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8E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CB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349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0A30A">
            <w:pPr>
              <w:rPr>
                <w:rFonts w:hint="eastAsia" w:ascii="宋体" w:hAnsi="宋体" w:eastAsia="宋体" w:cs="宋体"/>
                <w:i w:val="0"/>
                <w:iCs w:val="0"/>
                <w:color w:val="000000"/>
                <w:sz w:val="18"/>
                <w:szCs w:val="18"/>
                <w:u w:val="none"/>
              </w:rPr>
            </w:pPr>
          </w:p>
        </w:tc>
      </w:tr>
      <w:tr w14:paraId="249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EC0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青龙河斗居段左岸1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A2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CA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463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995E7">
            <w:pPr>
              <w:rPr>
                <w:rFonts w:hint="eastAsia" w:ascii="宋体" w:hAnsi="宋体" w:eastAsia="宋体" w:cs="宋体"/>
                <w:i w:val="0"/>
                <w:iCs w:val="0"/>
                <w:color w:val="000000"/>
                <w:sz w:val="18"/>
                <w:szCs w:val="18"/>
                <w:u w:val="none"/>
              </w:rPr>
            </w:pPr>
          </w:p>
        </w:tc>
      </w:tr>
      <w:tr w14:paraId="629E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207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青龙河段堤防10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09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7E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B14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1BE9D">
            <w:pPr>
              <w:rPr>
                <w:rFonts w:hint="eastAsia" w:ascii="宋体" w:hAnsi="宋体" w:eastAsia="宋体" w:cs="宋体"/>
                <w:i w:val="0"/>
                <w:iCs w:val="0"/>
                <w:color w:val="000000"/>
                <w:sz w:val="18"/>
                <w:szCs w:val="18"/>
                <w:u w:val="none"/>
              </w:rPr>
            </w:pPr>
          </w:p>
        </w:tc>
      </w:tr>
      <w:tr w14:paraId="374C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561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青龙河分水岭段右岸1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D6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55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D96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C7438">
            <w:pPr>
              <w:rPr>
                <w:rFonts w:hint="eastAsia" w:ascii="宋体" w:hAnsi="宋体" w:eastAsia="宋体" w:cs="宋体"/>
                <w:i w:val="0"/>
                <w:iCs w:val="0"/>
                <w:color w:val="000000"/>
                <w:sz w:val="18"/>
                <w:szCs w:val="18"/>
                <w:u w:val="none"/>
              </w:rPr>
            </w:pPr>
          </w:p>
        </w:tc>
      </w:tr>
      <w:tr w14:paraId="1530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D96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青龙河分水岭段右岸2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A2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27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0AD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070C95">
            <w:pPr>
              <w:rPr>
                <w:rFonts w:hint="eastAsia" w:ascii="宋体" w:hAnsi="宋体" w:eastAsia="宋体" w:cs="宋体"/>
                <w:i w:val="0"/>
                <w:iCs w:val="0"/>
                <w:color w:val="000000"/>
                <w:sz w:val="18"/>
                <w:szCs w:val="18"/>
                <w:u w:val="none"/>
              </w:rPr>
            </w:pPr>
          </w:p>
        </w:tc>
      </w:tr>
      <w:tr w14:paraId="1C63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711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青龙河分水岭段左岸1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C9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C0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CB0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EF883">
            <w:pPr>
              <w:rPr>
                <w:rFonts w:hint="eastAsia" w:ascii="宋体" w:hAnsi="宋体" w:eastAsia="宋体" w:cs="宋体"/>
                <w:i w:val="0"/>
                <w:iCs w:val="0"/>
                <w:color w:val="000000"/>
                <w:sz w:val="18"/>
                <w:szCs w:val="18"/>
                <w:u w:val="none"/>
              </w:rPr>
            </w:pPr>
          </w:p>
        </w:tc>
      </w:tr>
      <w:tr w14:paraId="7C0B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A07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青龙河分水岭段左岸2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B1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1E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D00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A70A6">
            <w:pPr>
              <w:rPr>
                <w:rFonts w:hint="eastAsia" w:ascii="宋体" w:hAnsi="宋体" w:eastAsia="宋体" w:cs="宋体"/>
                <w:i w:val="0"/>
                <w:iCs w:val="0"/>
                <w:color w:val="000000"/>
                <w:sz w:val="18"/>
                <w:szCs w:val="18"/>
                <w:u w:val="none"/>
              </w:rPr>
            </w:pPr>
          </w:p>
        </w:tc>
      </w:tr>
      <w:tr w14:paraId="0957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6B0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青龙河干坝段右岸1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43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58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497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17705">
            <w:pPr>
              <w:rPr>
                <w:rFonts w:hint="eastAsia" w:ascii="宋体" w:hAnsi="宋体" w:eastAsia="宋体" w:cs="宋体"/>
                <w:i w:val="0"/>
                <w:iCs w:val="0"/>
                <w:color w:val="000000"/>
                <w:sz w:val="18"/>
                <w:szCs w:val="18"/>
                <w:u w:val="none"/>
              </w:rPr>
            </w:pPr>
          </w:p>
        </w:tc>
      </w:tr>
      <w:tr w14:paraId="2937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76F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青龙河干坝段右岸2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5B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1C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8F37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D704D">
            <w:pPr>
              <w:rPr>
                <w:rFonts w:hint="eastAsia" w:ascii="宋体" w:hAnsi="宋体" w:eastAsia="宋体" w:cs="宋体"/>
                <w:i w:val="0"/>
                <w:iCs w:val="0"/>
                <w:color w:val="000000"/>
                <w:sz w:val="18"/>
                <w:szCs w:val="18"/>
                <w:u w:val="none"/>
              </w:rPr>
            </w:pPr>
          </w:p>
        </w:tc>
      </w:tr>
      <w:tr w14:paraId="672D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70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青龙河干坝段右岸3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AB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BF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BC5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A0E09">
            <w:pPr>
              <w:rPr>
                <w:rFonts w:hint="eastAsia" w:ascii="宋体" w:hAnsi="宋体" w:eastAsia="宋体" w:cs="宋体"/>
                <w:i w:val="0"/>
                <w:iCs w:val="0"/>
                <w:color w:val="000000"/>
                <w:sz w:val="18"/>
                <w:szCs w:val="18"/>
                <w:u w:val="none"/>
              </w:rPr>
            </w:pPr>
          </w:p>
        </w:tc>
      </w:tr>
      <w:tr w14:paraId="330F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84D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青龙河干坝段右岸4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F3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8E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D06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B3B0F">
            <w:pPr>
              <w:rPr>
                <w:rFonts w:hint="eastAsia" w:ascii="宋体" w:hAnsi="宋体" w:eastAsia="宋体" w:cs="宋体"/>
                <w:i w:val="0"/>
                <w:iCs w:val="0"/>
                <w:color w:val="000000"/>
                <w:sz w:val="18"/>
                <w:szCs w:val="18"/>
                <w:u w:val="none"/>
              </w:rPr>
            </w:pPr>
          </w:p>
        </w:tc>
      </w:tr>
      <w:tr w14:paraId="646E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BF0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青龙河干坝段左岸1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113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BA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129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4BCD4">
            <w:pPr>
              <w:rPr>
                <w:rFonts w:hint="eastAsia" w:ascii="宋体" w:hAnsi="宋体" w:eastAsia="宋体" w:cs="宋体"/>
                <w:i w:val="0"/>
                <w:iCs w:val="0"/>
                <w:color w:val="000000"/>
                <w:sz w:val="18"/>
                <w:szCs w:val="18"/>
                <w:u w:val="none"/>
              </w:rPr>
            </w:pPr>
          </w:p>
        </w:tc>
      </w:tr>
      <w:tr w14:paraId="318A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5FA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青龙河革勒段右岸1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3E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62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E6F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4BEA7">
            <w:pPr>
              <w:rPr>
                <w:rFonts w:hint="eastAsia" w:ascii="宋体" w:hAnsi="宋体" w:eastAsia="宋体" w:cs="宋体"/>
                <w:i w:val="0"/>
                <w:iCs w:val="0"/>
                <w:color w:val="000000"/>
                <w:sz w:val="18"/>
                <w:szCs w:val="18"/>
                <w:u w:val="none"/>
              </w:rPr>
            </w:pPr>
          </w:p>
        </w:tc>
      </w:tr>
      <w:tr w14:paraId="5600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D20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青龙河革勒段右岸2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E3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3F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746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D8AB5">
            <w:pPr>
              <w:rPr>
                <w:rFonts w:hint="eastAsia" w:ascii="宋体" w:hAnsi="宋体" w:eastAsia="宋体" w:cs="宋体"/>
                <w:i w:val="0"/>
                <w:iCs w:val="0"/>
                <w:color w:val="000000"/>
                <w:sz w:val="18"/>
                <w:szCs w:val="18"/>
                <w:u w:val="none"/>
              </w:rPr>
            </w:pPr>
          </w:p>
        </w:tc>
      </w:tr>
      <w:tr w14:paraId="7EE6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E78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青龙河革勒段右岸3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E2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27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3C1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6C864">
            <w:pPr>
              <w:rPr>
                <w:rFonts w:hint="eastAsia" w:ascii="宋体" w:hAnsi="宋体" w:eastAsia="宋体" w:cs="宋体"/>
                <w:i w:val="0"/>
                <w:iCs w:val="0"/>
                <w:color w:val="000000"/>
                <w:sz w:val="18"/>
                <w:szCs w:val="18"/>
                <w:u w:val="none"/>
              </w:rPr>
            </w:pPr>
          </w:p>
        </w:tc>
      </w:tr>
      <w:tr w14:paraId="4C3F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C14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青龙河革勒段右岸4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44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F8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F67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6001B">
            <w:pPr>
              <w:rPr>
                <w:rFonts w:hint="eastAsia" w:ascii="宋体" w:hAnsi="宋体" w:eastAsia="宋体" w:cs="宋体"/>
                <w:i w:val="0"/>
                <w:iCs w:val="0"/>
                <w:color w:val="000000"/>
                <w:sz w:val="18"/>
                <w:szCs w:val="18"/>
                <w:u w:val="none"/>
              </w:rPr>
            </w:pPr>
          </w:p>
        </w:tc>
      </w:tr>
      <w:tr w14:paraId="2E98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17D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青龙河海迆段右岸1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5C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FC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2BF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F8C18">
            <w:pPr>
              <w:rPr>
                <w:rFonts w:hint="eastAsia" w:ascii="宋体" w:hAnsi="宋体" w:eastAsia="宋体" w:cs="宋体"/>
                <w:i w:val="0"/>
                <w:iCs w:val="0"/>
                <w:color w:val="000000"/>
                <w:sz w:val="18"/>
                <w:szCs w:val="18"/>
                <w:u w:val="none"/>
              </w:rPr>
            </w:pPr>
          </w:p>
        </w:tc>
      </w:tr>
      <w:tr w14:paraId="361E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D9D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青龙河何本得段左岸1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3A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C5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B1F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C095A">
            <w:pPr>
              <w:rPr>
                <w:rFonts w:hint="eastAsia" w:ascii="宋体" w:hAnsi="宋体" w:eastAsia="宋体" w:cs="宋体"/>
                <w:i w:val="0"/>
                <w:iCs w:val="0"/>
                <w:color w:val="000000"/>
                <w:sz w:val="18"/>
                <w:szCs w:val="18"/>
                <w:u w:val="none"/>
              </w:rPr>
            </w:pPr>
          </w:p>
        </w:tc>
      </w:tr>
      <w:tr w14:paraId="6A2F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A7E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青龙河红石岩段右岸1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D4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70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461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4BF13">
            <w:pPr>
              <w:rPr>
                <w:rFonts w:hint="eastAsia" w:ascii="宋体" w:hAnsi="宋体" w:eastAsia="宋体" w:cs="宋体"/>
                <w:i w:val="0"/>
                <w:iCs w:val="0"/>
                <w:color w:val="000000"/>
                <w:sz w:val="18"/>
                <w:szCs w:val="18"/>
                <w:u w:val="none"/>
              </w:rPr>
            </w:pPr>
          </w:p>
        </w:tc>
      </w:tr>
      <w:tr w14:paraId="207A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4BB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青龙河红石岩段右岸2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7C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92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317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244B0">
            <w:pPr>
              <w:rPr>
                <w:rFonts w:hint="eastAsia" w:ascii="宋体" w:hAnsi="宋体" w:eastAsia="宋体" w:cs="宋体"/>
                <w:i w:val="0"/>
                <w:iCs w:val="0"/>
                <w:color w:val="000000"/>
                <w:sz w:val="18"/>
                <w:szCs w:val="18"/>
                <w:u w:val="none"/>
              </w:rPr>
            </w:pPr>
          </w:p>
        </w:tc>
      </w:tr>
      <w:tr w14:paraId="40FB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46F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青龙河红石岩段左岸1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07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31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849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6CE52">
            <w:pPr>
              <w:rPr>
                <w:rFonts w:hint="eastAsia" w:ascii="宋体" w:hAnsi="宋体" w:eastAsia="宋体" w:cs="宋体"/>
                <w:i w:val="0"/>
                <w:iCs w:val="0"/>
                <w:color w:val="000000"/>
                <w:sz w:val="18"/>
                <w:szCs w:val="18"/>
                <w:u w:val="none"/>
              </w:rPr>
            </w:pPr>
          </w:p>
        </w:tc>
      </w:tr>
      <w:tr w14:paraId="5C4B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05C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青龙河红石岩左岸2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D24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9A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26A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27D85">
            <w:pPr>
              <w:rPr>
                <w:rFonts w:hint="eastAsia" w:ascii="宋体" w:hAnsi="宋体" w:eastAsia="宋体" w:cs="宋体"/>
                <w:i w:val="0"/>
                <w:iCs w:val="0"/>
                <w:color w:val="000000"/>
                <w:sz w:val="18"/>
                <w:szCs w:val="18"/>
                <w:u w:val="none"/>
              </w:rPr>
            </w:pPr>
          </w:p>
        </w:tc>
      </w:tr>
      <w:tr w14:paraId="347C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CF3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青龙河老康仓2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62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2F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7FD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66D13">
            <w:pPr>
              <w:rPr>
                <w:rFonts w:hint="eastAsia" w:ascii="宋体" w:hAnsi="宋体" w:eastAsia="宋体" w:cs="宋体"/>
                <w:i w:val="0"/>
                <w:iCs w:val="0"/>
                <w:color w:val="000000"/>
                <w:sz w:val="18"/>
                <w:szCs w:val="18"/>
                <w:u w:val="none"/>
              </w:rPr>
            </w:pPr>
          </w:p>
        </w:tc>
      </w:tr>
      <w:tr w14:paraId="2A4A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CF1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青龙河老康仓段堤防1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4E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00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4F9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DBB96">
            <w:pPr>
              <w:rPr>
                <w:rFonts w:hint="eastAsia" w:ascii="宋体" w:hAnsi="宋体" w:eastAsia="宋体" w:cs="宋体"/>
                <w:i w:val="0"/>
                <w:iCs w:val="0"/>
                <w:color w:val="000000"/>
                <w:sz w:val="18"/>
                <w:szCs w:val="18"/>
                <w:u w:val="none"/>
              </w:rPr>
            </w:pPr>
          </w:p>
        </w:tc>
      </w:tr>
      <w:tr w14:paraId="105F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FE8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青龙河老康仓河闸左岸1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E4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A5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华宁县青龙镇青龙社区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C0E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5D84C">
            <w:pPr>
              <w:rPr>
                <w:rFonts w:hint="eastAsia" w:ascii="宋体" w:hAnsi="宋体" w:eastAsia="宋体" w:cs="宋体"/>
                <w:i w:val="0"/>
                <w:iCs w:val="0"/>
                <w:color w:val="000000"/>
                <w:sz w:val="18"/>
                <w:szCs w:val="18"/>
                <w:u w:val="none"/>
              </w:rPr>
            </w:pPr>
          </w:p>
        </w:tc>
      </w:tr>
      <w:tr w14:paraId="706C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BFC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青龙河柠檬酸厂段堤防1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CE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华宁县青龙镇革勒村委会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56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华宁县青龙镇革勒村委会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BE8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8562B">
            <w:pPr>
              <w:rPr>
                <w:rFonts w:hint="eastAsia" w:ascii="宋体" w:hAnsi="宋体" w:eastAsia="宋体" w:cs="宋体"/>
                <w:i w:val="0"/>
                <w:iCs w:val="0"/>
                <w:color w:val="000000"/>
                <w:sz w:val="18"/>
                <w:szCs w:val="18"/>
                <w:u w:val="none"/>
              </w:rPr>
            </w:pPr>
          </w:p>
        </w:tc>
      </w:tr>
      <w:tr w14:paraId="48F3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4C6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青龙河柠檬酸厂段堤防2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B5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华宁县青龙镇革勒村委会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16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华宁县青龙镇革勒村委会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231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B3644">
            <w:pPr>
              <w:rPr>
                <w:rFonts w:hint="eastAsia" w:ascii="宋体" w:hAnsi="宋体" w:eastAsia="宋体" w:cs="宋体"/>
                <w:i w:val="0"/>
                <w:iCs w:val="0"/>
                <w:color w:val="000000"/>
                <w:sz w:val="18"/>
                <w:szCs w:val="18"/>
                <w:u w:val="none"/>
              </w:rPr>
            </w:pPr>
          </w:p>
        </w:tc>
      </w:tr>
      <w:tr w14:paraId="1C02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D95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0B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17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ED3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9A107">
            <w:pPr>
              <w:rPr>
                <w:rFonts w:hint="eastAsia" w:ascii="宋体" w:hAnsi="宋体" w:eastAsia="宋体" w:cs="宋体"/>
                <w:i w:val="0"/>
                <w:iCs w:val="0"/>
                <w:color w:val="000000"/>
                <w:sz w:val="18"/>
                <w:szCs w:val="18"/>
                <w:u w:val="none"/>
              </w:rPr>
            </w:pPr>
          </w:p>
        </w:tc>
      </w:tr>
      <w:tr w14:paraId="2EF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EA4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B7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D4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E31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EED5F">
            <w:pPr>
              <w:rPr>
                <w:rFonts w:hint="eastAsia" w:ascii="宋体" w:hAnsi="宋体" w:eastAsia="宋体" w:cs="宋体"/>
                <w:i w:val="0"/>
                <w:iCs w:val="0"/>
                <w:color w:val="000000"/>
                <w:sz w:val="18"/>
                <w:szCs w:val="18"/>
                <w:u w:val="none"/>
              </w:rPr>
            </w:pPr>
          </w:p>
        </w:tc>
      </w:tr>
      <w:tr w14:paraId="5FB0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FD4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BF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DC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B90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9E29D">
            <w:pPr>
              <w:rPr>
                <w:rFonts w:hint="eastAsia" w:ascii="宋体" w:hAnsi="宋体" w:eastAsia="宋体" w:cs="宋体"/>
                <w:i w:val="0"/>
                <w:iCs w:val="0"/>
                <w:color w:val="000000"/>
                <w:sz w:val="18"/>
                <w:szCs w:val="18"/>
                <w:u w:val="none"/>
              </w:rPr>
            </w:pPr>
          </w:p>
        </w:tc>
      </w:tr>
      <w:tr w14:paraId="41B6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E8A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97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E1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06A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63081">
            <w:pPr>
              <w:rPr>
                <w:rFonts w:hint="eastAsia" w:ascii="宋体" w:hAnsi="宋体" w:eastAsia="宋体" w:cs="宋体"/>
                <w:i w:val="0"/>
                <w:iCs w:val="0"/>
                <w:color w:val="000000"/>
                <w:sz w:val="18"/>
                <w:szCs w:val="18"/>
                <w:u w:val="none"/>
              </w:rPr>
            </w:pPr>
          </w:p>
        </w:tc>
      </w:tr>
      <w:tr w14:paraId="6ACC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8F8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D1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A1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华宁县青龙镇矣马白村委会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73F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E0C96">
            <w:pPr>
              <w:rPr>
                <w:rFonts w:hint="eastAsia" w:ascii="宋体" w:hAnsi="宋体" w:eastAsia="宋体" w:cs="宋体"/>
                <w:i w:val="0"/>
                <w:iCs w:val="0"/>
                <w:color w:val="000000"/>
                <w:sz w:val="18"/>
                <w:szCs w:val="18"/>
                <w:u w:val="none"/>
              </w:rPr>
            </w:pPr>
          </w:p>
        </w:tc>
      </w:tr>
      <w:tr w14:paraId="6CBA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7BA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725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华宁县青龙镇落梅村委会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4B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华宁县青龙镇落梅村委会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35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CFD60">
            <w:pPr>
              <w:rPr>
                <w:rFonts w:hint="eastAsia" w:ascii="宋体" w:hAnsi="宋体" w:eastAsia="宋体" w:cs="宋体"/>
                <w:i w:val="0"/>
                <w:iCs w:val="0"/>
                <w:color w:val="000000"/>
                <w:sz w:val="18"/>
                <w:szCs w:val="18"/>
                <w:u w:val="none"/>
              </w:rPr>
            </w:pPr>
          </w:p>
        </w:tc>
      </w:tr>
      <w:tr w14:paraId="44C5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DF0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07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华宁县青龙镇落梅村委会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81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华宁县青龙镇落梅村委会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76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CE967">
            <w:pPr>
              <w:rPr>
                <w:rFonts w:hint="eastAsia" w:ascii="宋体" w:hAnsi="宋体" w:eastAsia="宋体" w:cs="宋体"/>
                <w:i w:val="0"/>
                <w:iCs w:val="0"/>
                <w:color w:val="000000"/>
                <w:sz w:val="18"/>
                <w:szCs w:val="18"/>
                <w:u w:val="none"/>
              </w:rPr>
            </w:pPr>
          </w:p>
        </w:tc>
      </w:tr>
      <w:tr w14:paraId="7416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8C8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青龙河青龙段堤防9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78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华宁县青龙镇落梅村委会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90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华宁县青龙镇落梅村委会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E3B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07590">
            <w:pPr>
              <w:rPr>
                <w:rFonts w:hint="eastAsia" w:ascii="宋体" w:hAnsi="宋体" w:eastAsia="宋体" w:cs="宋体"/>
                <w:i w:val="0"/>
                <w:iCs w:val="0"/>
                <w:color w:val="000000"/>
                <w:sz w:val="18"/>
                <w:szCs w:val="18"/>
                <w:u w:val="none"/>
              </w:rPr>
            </w:pPr>
          </w:p>
        </w:tc>
      </w:tr>
      <w:tr w14:paraId="1994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4B5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青龙河青龙镇段左岸1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D2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B2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566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2DA6F">
            <w:pPr>
              <w:rPr>
                <w:rFonts w:hint="eastAsia" w:ascii="宋体" w:hAnsi="宋体" w:eastAsia="宋体" w:cs="宋体"/>
                <w:i w:val="0"/>
                <w:iCs w:val="0"/>
                <w:color w:val="000000"/>
                <w:sz w:val="18"/>
                <w:szCs w:val="18"/>
                <w:u w:val="none"/>
              </w:rPr>
            </w:pPr>
          </w:p>
        </w:tc>
      </w:tr>
      <w:tr w14:paraId="19D2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B1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D5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DC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D42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0CFA3">
            <w:pPr>
              <w:rPr>
                <w:rFonts w:hint="eastAsia" w:ascii="宋体" w:hAnsi="宋体" w:eastAsia="宋体" w:cs="宋体"/>
                <w:i w:val="0"/>
                <w:iCs w:val="0"/>
                <w:color w:val="000000"/>
                <w:sz w:val="18"/>
                <w:szCs w:val="18"/>
                <w:u w:val="none"/>
              </w:rPr>
            </w:pPr>
          </w:p>
        </w:tc>
      </w:tr>
      <w:tr w14:paraId="4B06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884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青龙河上木纳段6左岸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27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51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75F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A1286">
            <w:pPr>
              <w:rPr>
                <w:rFonts w:hint="eastAsia" w:ascii="宋体" w:hAnsi="宋体" w:eastAsia="宋体" w:cs="宋体"/>
                <w:i w:val="0"/>
                <w:iCs w:val="0"/>
                <w:color w:val="000000"/>
                <w:sz w:val="18"/>
                <w:szCs w:val="18"/>
                <w:u w:val="none"/>
              </w:rPr>
            </w:pPr>
          </w:p>
        </w:tc>
      </w:tr>
      <w:tr w14:paraId="7822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B3B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E7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67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0F4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CEDC6">
            <w:pPr>
              <w:rPr>
                <w:rFonts w:hint="eastAsia" w:ascii="宋体" w:hAnsi="宋体" w:eastAsia="宋体" w:cs="宋体"/>
                <w:i w:val="0"/>
                <w:iCs w:val="0"/>
                <w:color w:val="000000"/>
                <w:sz w:val="18"/>
                <w:szCs w:val="18"/>
                <w:u w:val="none"/>
              </w:rPr>
            </w:pPr>
          </w:p>
        </w:tc>
      </w:tr>
      <w:tr w14:paraId="1EB1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26D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青龙河上木纳段右岸2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D3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C1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E1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A6A89">
            <w:pPr>
              <w:rPr>
                <w:rFonts w:hint="eastAsia" w:ascii="宋体" w:hAnsi="宋体" w:eastAsia="宋体" w:cs="宋体"/>
                <w:i w:val="0"/>
                <w:iCs w:val="0"/>
                <w:color w:val="000000"/>
                <w:sz w:val="18"/>
                <w:szCs w:val="18"/>
                <w:u w:val="none"/>
              </w:rPr>
            </w:pPr>
          </w:p>
        </w:tc>
      </w:tr>
      <w:tr w14:paraId="4E8D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C3C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39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22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3C3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FD9D2">
            <w:pPr>
              <w:rPr>
                <w:rFonts w:hint="eastAsia" w:ascii="宋体" w:hAnsi="宋体" w:eastAsia="宋体" w:cs="宋体"/>
                <w:i w:val="0"/>
                <w:iCs w:val="0"/>
                <w:color w:val="000000"/>
                <w:sz w:val="18"/>
                <w:szCs w:val="18"/>
                <w:u w:val="none"/>
              </w:rPr>
            </w:pPr>
          </w:p>
        </w:tc>
      </w:tr>
      <w:tr w14:paraId="3592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15F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青龙河上木纳段左岸3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08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AB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CA0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5414F">
            <w:pPr>
              <w:rPr>
                <w:rFonts w:hint="eastAsia" w:ascii="宋体" w:hAnsi="宋体" w:eastAsia="宋体" w:cs="宋体"/>
                <w:i w:val="0"/>
                <w:iCs w:val="0"/>
                <w:color w:val="000000"/>
                <w:sz w:val="18"/>
                <w:szCs w:val="18"/>
                <w:u w:val="none"/>
              </w:rPr>
            </w:pPr>
          </w:p>
        </w:tc>
      </w:tr>
      <w:tr w14:paraId="3861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8BC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青龙河上木纳段左岸4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47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DD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4AB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8F0C0">
            <w:pPr>
              <w:rPr>
                <w:rFonts w:hint="eastAsia" w:ascii="宋体" w:hAnsi="宋体" w:eastAsia="宋体" w:cs="宋体"/>
                <w:i w:val="0"/>
                <w:iCs w:val="0"/>
                <w:color w:val="000000"/>
                <w:sz w:val="18"/>
                <w:szCs w:val="18"/>
                <w:u w:val="none"/>
              </w:rPr>
            </w:pPr>
          </w:p>
        </w:tc>
      </w:tr>
      <w:tr w14:paraId="16E1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516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青龙河上木纳段左岸5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7C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C5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18E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55BE8">
            <w:pPr>
              <w:rPr>
                <w:rFonts w:hint="eastAsia" w:ascii="宋体" w:hAnsi="宋体" w:eastAsia="宋体" w:cs="宋体"/>
                <w:i w:val="0"/>
                <w:iCs w:val="0"/>
                <w:color w:val="000000"/>
                <w:sz w:val="18"/>
                <w:szCs w:val="18"/>
                <w:u w:val="none"/>
              </w:rPr>
            </w:pPr>
          </w:p>
        </w:tc>
      </w:tr>
      <w:tr w14:paraId="57DB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F67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青龙河苏家寨段右岸1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90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16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3C7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D1CD3">
            <w:pPr>
              <w:rPr>
                <w:rFonts w:hint="eastAsia" w:ascii="宋体" w:hAnsi="宋体" w:eastAsia="宋体" w:cs="宋体"/>
                <w:i w:val="0"/>
                <w:iCs w:val="0"/>
                <w:color w:val="000000"/>
                <w:sz w:val="18"/>
                <w:szCs w:val="18"/>
                <w:u w:val="none"/>
              </w:rPr>
            </w:pPr>
          </w:p>
        </w:tc>
      </w:tr>
      <w:tr w14:paraId="338C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2ED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青龙河小冲箐段左岸1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C0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FF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D3B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438AC">
            <w:pPr>
              <w:rPr>
                <w:rFonts w:hint="eastAsia" w:ascii="宋体" w:hAnsi="宋体" w:eastAsia="宋体" w:cs="宋体"/>
                <w:i w:val="0"/>
                <w:iCs w:val="0"/>
                <w:color w:val="000000"/>
                <w:sz w:val="18"/>
                <w:szCs w:val="18"/>
                <w:u w:val="none"/>
              </w:rPr>
            </w:pPr>
          </w:p>
        </w:tc>
      </w:tr>
      <w:tr w14:paraId="61FD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8F7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青龙河小冲箐段左岸2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3F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32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741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8DA16">
            <w:pPr>
              <w:rPr>
                <w:rFonts w:hint="eastAsia" w:ascii="宋体" w:hAnsi="宋体" w:eastAsia="宋体" w:cs="宋体"/>
                <w:i w:val="0"/>
                <w:iCs w:val="0"/>
                <w:color w:val="000000"/>
                <w:sz w:val="18"/>
                <w:szCs w:val="18"/>
                <w:u w:val="none"/>
              </w:rPr>
            </w:pPr>
          </w:p>
        </w:tc>
      </w:tr>
      <w:tr w14:paraId="09DF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CA6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青龙河小冲箐左岸3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F7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2B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450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FD90B">
            <w:pPr>
              <w:rPr>
                <w:rFonts w:hint="eastAsia" w:ascii="宋体" w:hAnsi="宋体" w:eastAsia="宋体" w:cs="宋体"/>
                <w:i w:val="0"/>
                <w:iCs w:val="0"/>
                <w:color w:val="000000"/>
                <w:sz w:val="18"/>
                <w:szCs w:val="18"/>
                <w:u w:val="none"/>
              </w:rPr>
            </w:pPr>
          </w:p>
        </w:tc>
      </w:tr>
      <w:tr w14:paraId="0313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7FF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青龙河小革勒段右岸1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47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18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397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69955">
            <w:pPr>
              <w:rPr>
                <w:rFonts w:hint="eastAsia" w:ascii="宋体" w:hAnsi="宋体" w:eastAsia="宋体" w:cs="宋体"/>
                <w:i w:val="0"/>
                <w:iCs w:val="0"/>
                <w:color w:val="000000"/>
                <w:sz w:val="18"/>
                <w:szCs w:val="18"/>
                <w:u w:val="none"/>
              </w:rPr>
            </w:pPr>
          </w:p>
        </w:tc>
      </w:tr>
      <w:tr w14:paraId="199E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6DB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青龙河小树多段左岸1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E2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C09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500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26CB0">
            <w:pPr>
              <w:rPr>
                <w:rFonts w:hint="eastAsia" w:ascii="宋体" w:hAnsi="宋体" w:eastAsia="宋体" w:cs="宋体"/>
                <w:i w:val="0"/>
                <w:iCs w:val="0"/>
                <w:color w:val="000000"/>
                <w:sz w:val="18"/>
                <w:szCs w:val="18"/>
                <w:u w:val="none"/>
              </w:rPr>
            </w:pPr>
          </w:p>
        </w:tc>
      </w:tr>
      <w:tr w14:paraId="3C7E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AA1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青龙河小树多段左岸2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74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AF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12C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C6638">
            <w:pPr>
              <w:rPr>
                <w:rFonts w:hint="eastAsia" w:ascii="宋体" w:hAnsi="宋体" w:eastAsia="宋体" w:cs="宋体"/>
                <w:i w:val="0"/>
                <w:iCs w:val="0"/>
                <w:color w:val="000000"/>
                <w:sz w:val="18"/>
                <w:szCs w:val="18"/>
                <w:u w:val="none"/>
              </w:rPr>
            </w:pPr>
          </w:p>
        </w:tc>
      </w:tr>
      <w:tr w14:paraId="469C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0E8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青龙河中村段左岸1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30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94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C35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B0DD7">
            <w:pPr>
              <w:rPr>
                <w:rFonts w:hint="eastAsia" w:ascii="宋体" w:hAnsi="宋体" w:eastAsia="宋体" w:cs="宋体"/>
                <w:i w:val="0"/>
                <w:iCs w:val="0"/>
                <w:color w:val="000000"/>
                <w:sz w:val="18"/>
                <w:szCs w:val="18"/>
                <w:u w:val="none"/>
              </w:rPr>
            </w:pPr>
          </w:p>
        </w:tc>
      </w:tr>
      <w:tr w14:paraId="7909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7BF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青龙河中村段左岸2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88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A2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EAC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389C1">
            <w:pPr>
              <w:rPr>
                <w:rFonts w:hint="eastAsia" w:ascii="宋体" w:hAnsi="宋体" w:eastAsia="宋体" w:cs="宋体"/>
                <w:i w:val="0"/>
                <w:iCs w:val="0"/>
                <w:color w:val="000000"/>
                <w:sz w:val="18"/>
                <w:szCs w:val="18"/>
                <w:u w:val="none"/>
              </w:rPr>
            </w:pPr>
          </w:p>
        </w:tc>
      </w:tr>
      <w:tr w14:paraId="0181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AB2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青龙河中村段左岸3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90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57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58A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FB076">
            <w:pPr>
              <w:rPr>
                <w:rFonts w:hint="eastAsia" w:ascii="宋体" w:hAnsi="宋体" w:eastAsia="宋体" w:cs="宋体"/>
                <w:i w:val="0"/>
                <w:iCs w:val="0"/>
                <w:color w:val="000000"/>
                <w:sz w:val="18"/>
                <w:szCs w:val="18"/>
                <w:u w:val="none"/>
              </w:rPr>
            </w:pPr>
          </w:p>
        </w:tc>
      </w:tr>
      <w:tr w14:paraId="3628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81D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青龙河住姑得右岸1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57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F9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158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D98DC">
            <w:pPr>
              <w:rPr>
                <w:rFonts w:hint="eastAsia" w:ascii="宋体" w:hAnsi="宋体" w:eastAsia="宋体" w:cs="宋体"/>
                <w:i w:val="0"/>
                <w:iCs w:val="0"/>
                <w:color w:val="000000"/>
                <w:sz w:val="18"/>
                <w:szCs w:val="18"/>
                <w:u w:val="none"/>
              </w:rPr>
            </w:pPr>
          </w:p>
        </w:tc>
      </w:tr>
      <w:tr w14:paraId="4CCF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79A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曲江河大路竜段堤防1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BC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32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6C2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1F36D">
            <w:pPr>
              <w:rPr>
                <w:rFonts w:hint="eastAsia" w:ascii="宋体" w:hAnsi="宋体" w:eastAsia="宋体" w:cs="宋体"/>
                <w:i w:val="0"/>
                <w:iCs w:val="0"/>
                <w:color w:val="000000"/>
                <w:sz w:val="18"/>
                <w:szCs w:val="18"/>
                <w:u w:val="none"/>
              </w:rPr>
            </w:pPr>
          </w:p>
        </w:tc>
      </w:tr>
      <w:tr w14:paraId="32AE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1D2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曲江河大路竜段堤防2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F6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87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4A3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4D19A">
            <w:pPr>
              <w:rPr>
                <w:rFonts w:hint="eastAsia" w:ascii="宋体" w:hAnsi="宋体" w:eastAsia="宋体" w:cs="宋体"/>
                <w:i w:val="0"/>
                <w:iCs w:val="0"/>
                <w:color w:val="000000"/>
                <w:sz w:val="18"/>
                <w:szCs w:val="18"/>
                <w:u w:val="none"/>
              </w:rPr>
            </w:pPr>
          </w:p>
        </w:tc>
      </w:tr>
      <w:tr w14:paraId="05B9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A1D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曲江河大路竜下游段堤防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E7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6A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363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BB78C">
            <w:pPr>
              <w:rPr>
                <w:rFonts w:hint="eastAsia" w:ascii="宋体" w:hAnsi="宋体" w:eastAsia="宋体" w:cs="宋体"/>
                <w:i w:val="0"/>
                <w:iCs w:val="0"/>
                <w:color w:val="000000"/>
                <w:sz w:val="18"/>
                <w:szCs w:val="18"/>
                <w:u w:val="none"/>
              </w:rPr>
            </w:pPr>
          </w:p>
        </w:tc>
      </w:tr>
      <w:tr w14:paraId="6DC0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210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曲江河独家村段堤防1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E4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4D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99F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688B2">
            <w:pPr>
              <w:rPr>
                <w:rFonts w:hint="eastAsia" w:ascii="宋体" w:hAnsi="宋体" w:eastAsia="宋体" w:cs="宋体"/>
                <w:i w:val="0"/>
                <w:iCs w:val="0"/>
                <w:color w:val="000000"/>
                <w:sz w:val="18"/>
                <w:szCs w:val="18"/>
                <w:u w:val="none"/>
              </w:rPr>
            </w:pPr>
          </w:p>
        </w:tc>
      </w:tr>
      <w:tr w14:paraId="6738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CBC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曲江河独家村段堤防2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2F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D9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1C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108C4">
            <w:pPr>
              <w:rPr>
                <w:rFonts w:hint="eastAsia" w:ascii="宋体" w:hAnsi="宋体" w:eastAsia="宋体" w:cs="宋体"/>
                <w:i w:val="0"/>
                <w:iCs w:val="0"/>
                <w:color w:val="000000"/>
                <w:sz w:val="18"/>
                <w:szCs w:val="18"/>
                <w:u w:val="none"/>
              </w:rPr>
            </w:pPr>
          </w:p>
        </w:tc>
      </w:tr>
      <w:tr w14:paraId="344C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AAA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曲江河二亩地段堤防1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1F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5E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486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84FC2">
            <w:pPr>
              <w:rPr>
                <w:rFonts w:hint="eastAsia" w:ascii="宋体" w:hAnsi="宋体" w:eastAsia="宋体" w:cs="宋体"/>
                <w:i w:val="0"/>
                <w:iCs w:val="0"/>
                <w:color w:val="000000"/>
                <w:sz w:val="18"/>
                <w:szCs w:val="18"/>
                <w:u w:val="none"/>
              </w:rPr>
            </w:pPr>
          </w:p>
        </w:tc>
      </w:tr>
      <w:tr w14:paraId="14FF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756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曲江河二亩地段堤防2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A0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B1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93B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23876">
            <w:pPr>
              <w:rPr>
                <w:rFonts w:hint="eastAsia" w:ascii="宋体" w:hAnsi="宋体" w:eastAsia="宋体" w:cs="宋体"/>
                <w:i w:val="0"/>
                <w:iCs w:val="0"/>
                <w:color w:val="000000"/>
                <w:sz w:val="18"/>
                <w:szCs w:val="18"/>
                <w:u w:val="none"/>
              </w:rPr>
            </w:pPr>
          </w:p>
        </w:tc>
      </w:tr>
      <w:tr w14:paraId="751B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70E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曲江河二亩地段堤防3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B2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87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华宁县华溪镇独家村村委会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DA2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B95B6">
            <w:pPr>
              <w:rPr>
                <w:rFonts w:hint="eastAsia" w:ascii="宋体" w:hAnsi="宋体" w:eastAsia="宋体" w:cs="宋体"/>
                <w:i w:val="0"/>
                <w:iCs w:val="0"/>
                <w:color w:val="000000"/>
                <w:sz w:val="18"/>
                <w:szCs w:val="18"/>
                <w:u w:val="none"/>
              </w:rPr>
            </w:pPr>
          </w:p>
        </w:tc>
      </w:tr>
      <w:tr w14:paraId="3248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B42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曲江河河三岔河电站段堤防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3D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E4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华宁县华溪镇黑牛白村委会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C72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686E7">
            <w:pPr>
              <w:rPr>
                <w:rFonts w:hint="eastAsia" w:ascii="宋体" w:hAnsi="宋体" w:eastAsia="宋体" w:cs="宋体"/>
                <w:i w:val="0"/>
                <w:iCs w:val="0"/>
                <w:color w:val="000000"/>
                <w:sz w:val="18"/>
                <w:szCs w:val="18"/>
                <w:u w:val="none"/>
              </w:rPr>
            </w:pPr>
          </w:p>
        </w:tc>
      </w:tr>
      <w:tr w14:paraId="4CD3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513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曲江河恒本段堤防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04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华宁县盘溪镇龙潭营村委会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DF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华宁县盘溪镇龙潭营村委会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161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8A933">
            <w:pPr>
              <w:rPr>
                <w:rFonts w:hint="eastAsia" w:ascii="宋体" w:hAnsi="宋体" w:eastAsia="宋体" w:cs="宋体"/>
                <w:i w:val="0"/>
                <w:iCs w:val="0"/>
                <w:color w:val="000000"/>
                <w:sz w:val="18"/>
                <w:szCs w:val="18"/>
                <w:u w:val="none"/>
              </w:rPr>
            </w:pPr>
          </w:p>
        </w:tc>
      </w:tr>
      <w:tr w14:paraId="24BB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686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曲江河六得河段堤防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70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华宁县盘溪镇小龙潭村委会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32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华宁县盘溪镇小龙潭村委会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648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C209B">
            <w:pPr>
              <w:rPr>
                <w:rFonts w:hint="eastAsia" w:ascii="宋体" w:hAnsi="宋体" w:eastAsia="宋体" w:cs="宋体"/>
                <w:i w:val="0"/>
                <w:iCs w:val="0"/>
                <w:color w:val="000000"/>
                <w:sz w:val="18"/>
                <w:szCs w:val="18"/>
                <w:u w:val="none"/>
              </w:rPr>
            </w:pPr>
          </w:p>
        </w:tc>
      </w:tr>
      <w:tr w14:paraId="489B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FC9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曲江河上拖桌段堤防1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10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华宁县华溪镇甫甸社区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DF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华宁县华溪镇甫甸社区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458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2672C">
            <w:pPr>
              <w:rPr>
                <w:rFonts w:hint="eastAsia" w:ascii="宋体" w:hAnsi="宋体" w:eastAsia="宋体" w:cs="宋体"/>
                <w:i w:val="0"/>
                <w:iCs w:val="0"/>
                <w:color w:val="000000"/>
                <w:sz w:val="18"/>
                <w:szCs w:val="18"/>
                <w:u w:val="none"/>
              </w:rPr>
            </w:pPr>
          </w:p>
        </w:tc>
      </w:tr>
      <w:tr w14:paraId="08D5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2ED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曲江河跳石头电站段堤防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D7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A0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D7E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B3098">
            <w:pPr>
              <w:rPr>
                <w:rFonts w:hint="eastAsia" w:ascii="宋体" w:hAnsi="宋体" w:eastAsia="宋体" w:cs="宋体"/>
                <w:i w:val="0"/>
                <w:iCs w:val="0"/>
                <w:color w:val="000000"/>
                <w:sz w:val="18"/>
                <w:szCs w:val="18"/>
                <w:u w:val="none"/>
              </w:rPr>
            </w:pPr>
          </w:p>
        </w:tc>
      </w:tr>
      <w:tr w14:paraId="5FC9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860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曲江河跳石头电站段堤防2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C0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D37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19E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1FDBA">
            <w:pPr>
              <w:rPr>
                <w:rFonts w:hint="eastAsia" w:ascii="宋体" w:hAnsi="宋体" w:eastAsia="宋体" w:cs="宋体"/>
                <w:i w:val="0"/>
                <w:iCs w:val="0"/>
                <w:color w:val="000000"/>
                <w:sz w:val="18"/>
                <w:szCs w:val="18"/>
                <w:u w:val="none"/>
              </w:rPr>
            </w:pPr>
          </w:p>
        </w:tc>
      </w:tr>
      <w:tr w14:paraId="45EA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6C9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曲江河西康勒段堤防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AD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华宁县华溪镇小寨村委会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70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华宁县华溪镇小寨村委会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C52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4E7A5">
            <w:pPr>
              <w:rPr>
                <w:rFonts w:hint="eastAsia" w:ascii="宋体" w:hAnsi="宋体" w:eastAsia="宋体" w:cs="宋体"/>
                <w:i w:val="0"/>
                <w:iCs w:val="0"/>
                <w:color w:val="000000"/>
                <w:sz w:val="18"/>
                <w:szCs w:val="18"/>
                <w:u w:val="none"/>
              </w:rPr>
            </w:pPr>
          </w:p>
        </w:tc>
      </w:tr>
      <w:tr w14:paraId="1B02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267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曲江河下拖桌段堤防2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2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华宁县华溪镇甫甸社区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2A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华宁县华溪镇甫甸社区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072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918B7">
            <w:pPr>
              <w:rPr>
                <w:rFonts w:hint="eastAsia" w:ascii="宋体" w:hAnsi="宋体" w:eastAsia="宋体" w:cs="宋体"/>
                <w:i w:val="0"/>
                <w:iCs w:val="0"/>
                <w:color w:val="000000"/>
                <w:sz w:val="18"/>
                <w:szCs w:val="18"/>
                <w:u w:val="none"/>
              </w:rPr>
            </w:pPr>
          </w:p>
        </w:tc>
      </w:tr>
      <w:tr w14:paraId="5554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429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曲江河咋埠段堤防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29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华宁县华溪镇华溪社区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8D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华宁县华溪镇华溪社区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0DA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2D5D6">
            <w:pPr>
              <w:rPr>
                <w:rFonts w:hint="eastAsia" w:ascii="宋体" w:hAnsi="宋体" w:eastAsia="宋体" w:cs="宋体"/>
                <w:i w:val="0"/>
                <w:iCs w:val="0"/>
                <w:color w:val="000000"/>
                <w:sz w:val="18"/>
                <w:szCs w:val="18"/>
                <w:u w:val="none"/>
              </w:rPr>
            </w:pPr>
          </w:p>
        </w:tc>
      </w:tr>
      <w:tr w14:paraId="2FDF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9AD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西江禄丰村下游堤防3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12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华宁县青龙镇禄丰村委会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83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华宁县青龙镇禄丰村委会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13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6A82C">
            <w:pPr>
              <w:rPr>
                <w:rFonts w:hint="eastAsia" w:ascii="宋体" w:hAnsi="宋体" w:eastAsia="宋体" w:cs="宋体"/>
                <w:i w:val="0"/>
                <w:iCs w:val="0"/>
                <w:color w:val="000000"/>
                <w:sz w:val="18"/>
                <w:szCs w:val="18"/>
                <w:u w:val="none"/>
              </w:rPr>
            </w:pPr>
          </w:p>
        </w:tc>
      </w:tr>
      <w:tr w14:paraId="64F7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751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西江盘溪大波浪段堤防1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B0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华宁县盘溪镇盘江社区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D6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华宁县盘溪镇盘江社区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1B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E11DB">
            <w:pPr>
              <w:rPr>
                <w:rFonts w:hint="eastAsia" w:ascii="宋体" w:hAnsi="宋体" w:eastAsia="宋体" w:cs="宋体"/>
                <w:i w:val="0"/>
                <w:iCs w:val="0"/>
                <w:color w:val="000000"/>
                <w:sz w:val="18"/>
                <w:szCs w:val="18"/>
                <w:u w:val="none"/>
              </w:rPr>
            </w:pPr>
          </w:p>
        </w:tc>
      </w:tr>
      <w:tr w14:paraId="34D3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9BF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西江盘溪大波浪段堤防2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1B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华宁县盘溪镇盘江社区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26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华宁县盘溪镇盘江社区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86C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98811">
            <w:pPr>
              <w:rPr>
                <w:rFonts w:hint="eastAsia" w:ascii="宋体" w:hAnsi="宋体" w:eastAsia="宋体" w:cs="宋体"/>
                <w:i w:val="0"/>
                <w:iCs w:val="0"/>
                <w:color w:val="000000"/>
                <w:sz w:val="18"/>
                <w:szCs w:val="18"/>
                <w:u w:val="none"/>
              </w:rPr>
            </w:pPr>
          </w:p>
        </w:tc>
      </w:tr>
      <w:tr w14:paraId="5843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B58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西江盘溪段二期右岸堤防1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2E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华宁县盘溪镇平坝村委会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F1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华宁县盘溪镇盘江社区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156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06797">
            <w:pPr>
              <w:rPr>
                <w:rFonts w:hint="eastAsia" w:ascii="宋体" w:hAnsi="宋体" w:eastAsia="宋体" w:cs="宋体"/>
                <w:i w:val="0"/>
                <w:iCs w:val="0"/>
                <w:color w:val="000000"/>
                <w:sz w:val="18"/>
                <w:szCs w:val="18"/>
                <w:u w:val="none"/>
              </w:rPr>
            </w:pPr>
          </w:p>
        </w:tc>
      </w:tr>
      <w:tr w14:paraId="2D32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15C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西江盘溪段二期左岸堤防2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CB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华宁县盘溪镇新村村委会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71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华宁县盘溪镇盘江社区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D81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87D5E">
            <w:pPr>
              <w:rPr>
                <w:rFonts w:hint="eastAsia" w:ascii="宋体" w:hAnsi="宋体" w:eastAsia="宋体" w:cs="宋体"/>
                <w:i w:val="0"/>
                <w:iCs w:val="0"/>
                <w:color w:val="000000"/>
                <w:sz w:val="18"/>
                <w:szCs w:val="18"/>
                <w:u w:val="none"/>
              </w:rPr>
            </w:pPr>
          </w:p>
        </w:tc>
      </w:tr>
      <w:tr w14:paraId="2447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B50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西江盘溪段二期左岸堤防3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C2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华宁县盘溪镇新村村委会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E0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华宁县盘溪镇新村村委会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DD6D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0B7EE">
            <w:pPr>
              <w:rPr>
                <w:rFonts w:hint="eastAsia" w:ascii="宋体" w:hAnsi="宋体" w:eastAsia="宋体" w:cs="宋体"/>
                <w:i w:val="0"/>
                <w:iCs w:val="0"/>
                <w:color w:val="000000"/>
                <w:sz w:val="18"/>
                <w:szCs w:val="18"/>
                <w:u w:val="none"/>
              </w:rPr>
            </w:pPr>
          </w:p>
        </w:tc>
      </w:tr>
      <w:tr w14:paraId="01B2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6DA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西江下游堤防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85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华宁县青龙镇禄丰村委会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6E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华宁县青龙镇禄丰村委会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2BE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88DC3">
            <w:pPr>
              <w:rPr>
                <w:rFonts w:hint="eastAsia" w:ascii="宋体" w:hAnsi="宋体" w:eastAsia="宋体" w:cs="宋体"/>
                <w:i w:val="0"/>
                <w:iCs w:val="0"/>
                <w:color w:val="000000"/>
                <w:sz w:val="18"/>
                <w:szCs w:val="18"/>
                <w:u w:val="none"/>
              </w:rPr>
            </w:pPr>
          </w:p>
        </w:tc>
      </w:tr>
    </w:tbl>
    <w:p w14:paraId="5B670DFF">
      <w:pPr>
        <w:rPr>
          <w:rFonts w:ascii="宋体" w:hAnsi="宋体" w:cs="宋体"/>
          <w:sz w:val="24"/>
          <w:szCs w:val="24"/>
        </w:rPr>
      </w:pPr>
    </w:p>
    <w:p w14:paraId="5DD47E73">
      <w:pPr>
        <w:rPr>
          <w:rFonts w:ascii="宋体" w:hAnsi="宋体" w:cs="宋体"/>
          <w:sz w:val="24"/>
          <w:szCs w:val="24"/>
        </w:rPr>
      </w:pPr>
    </w:p>
    <w:tbl>
      <w:tblPr>
        <w:tblStyle w:val="35"/>
        <w:tblW w:w="96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3816"/>
        <w:gridCol w:w="696"/>
        <w:gridCol w:w="936"/>
        <w:gridCol w:w="1416"/>
        <w:gridCol w:w="1416"/>
        <w:gridCol w:w="696"/>
      </w:tblGrid>
      <w:tr w14:paraId="1FD7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672" w:type="dxa"/>
            <w:gridSpan w:val="7"/>
            <w:tcBorders>
              <w:top w:val="nil"/>
              <w:left w:val="nil"/>
              <w:bottom w:val="nil"/>
              <w:right w:val="nil"/>
            </w:tcBorders>
            <w:noWrap w:val="0"/>
            <w:vAlign w:val="center"/>
          </w:tcPr>
          <w:p w14:paraId="43374F43">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 xml:space="preserve">华宁县2025年水库及堤防白蚁等害堤动物防治项目 </w:t>
            </w:r>
          </w:p>
          <w:p w14:paraId="375423A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工程量清单</w:t>
            </w:r>
          </w:p>
        </w:tc>
      </w:tr>
      <w:tr w14:paraId="0932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707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42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ED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35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9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50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B4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B27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8F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05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白蚁等害堤动物防治小型水库检查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1A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AA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8B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F8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0EC07">
            <w:pPr>
              <w:jc w:val="center"/>
              <w:rPr>
                <w:rFonts w:hint="eastAsia" w:ascii="宋体" w:hAnsi="宋体" w:eastAsia="宋体" w:cs="宋体"/>
                <w:i w:val="0"/>
                <w:iCs w:val="0"/>
                <w:color w:val="000000"/>
                <w:sz w:val="24"/>
                <w:szCs w:val="24"/>
                <w:u w:val="none"/>
              </w:rPr>
            </w:pPr>
          </w:p>
        </w:tc>
      </w:tr>
      <w:tr w14:paraId="6AA5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7CD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3816" w:type="dxa"/>
            <w:tcBorders>
              <w:top w:val="single" w:color="000000" w:sz="4" w:space="0"/>
              <w:left w:val="single" w:color="000000" w:sz="4" w:space="0"/>
              <w:bottom w:val="single" w:color="000000" w:sz="4" w:space="0"/>
              <w:right w:val="single" w:color="000000" w:sz="4" w:space="0"/>
            </w:tcBorders>
            <w:noWrap w:val="0"/>
            <w:vAlign w:val="center"/>
          </w:tcPr>
          <w:p w14:paraId="5675EC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白蚁等害堤动物防治堤防检查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6F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1D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D5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14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B93C3">
            <w:pPr>
              <w:jc w:val="center"/>
              <w:rPr>
                <w:rFonts w:hint="eastAsia" w:ascii="宋体" w:hAnsi="宋体" w:eastAsia="宋体" w:cs="宋体"/>
                <w:i w:val="0"/>
                <w:iCs w:val="0"/>
                <w:color w:val="000000"/>
                <w:sz w:val="24"/>
                <w:szCs w:val="24"/>
                <w:u w:val="none"/>
              </w:rPr>
            </w:pPr>
          </w:p>
        </w:tc>
      </w:tr>
      <w:tr w14:paraId="6593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F7B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DCF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白蚁等害堤动物防治小型水库治理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1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D6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FA10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D9C6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A87C3">
            <w:pPr>
              <w:jc w:val="center"/>
              <w:rPr>
                <w:rFonts w:hint="eastAsia" w:ascii="宋体" w:hAnsi="宋体" w:eastAsia="宋体" w:cs="宋体"/>
                <w:i w:val="0"/>
                <w:iCs w:val="0"/>
                <w:color w:val="000000"/>
                <w:sz w:val="24"/>
                <w:szCs w:val="24"/>
                <w:u w:val="none"/>
              </w:rPr>
            </w:pPr>
          </w:p>
        </w:tc>
      </w:tr>
      <w:tr w14:paraId="2770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375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32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人工挖白蚁主巢</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A0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1C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3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DA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FAEE7">
            <w:pPr>
              <w:jc w:val="center"/>
              <w:rPr>
                <w:rFonts w:hint="eastAsia" w:ascii="宋体" w:hAnsi="宋体" w:eastAsia="宋体" w:cs="宋体"/>
                <w:i w:val="0"/>
                <w:iCs w:val="0"/>
                <w:color w:val="000000"/>
                <w:sz w:val="24"/>
                <w:szCs w:val="24"/>
                <w:u w:val="none"/>
              </w:rPr>
            </w:pPr>
          </w:p>
        </w:tc>
      </w:tr>
      <w:tr w14:paraId="5284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D1F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D65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人工挖白蚁副巢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DF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53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DD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81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271ED">
            <w:pPr>
              <w:jc w:val="center"/>
              <w:rPr>
                <w:rFonts w:hint="eastAsia" w:ascii="宋体" w:hAnsi="宋体" w:eastAsia="宋体" w:cs="宋体"/>
                <w:i w:val="0"/>
                <w:iCs w:val="0"/>
                <w:color w:val="000000"/>
                <w:sz w:val="24"/>
                <w:szCs w:val="24"/>
                <w:u w:val="none"/>
              </w:rPr>
            </w:pPr>
          </w:p>
        </w:tc>
      </w:tr>
      <w:tr w14:paraId="7A41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B4B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2B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埋置诱杀坑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E5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89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B5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23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00667">
            <w:pPr>
              <w:jc w:val="center"/>
              <w:rPr>
                <w:rFonts w:hint="eastAsia" w:ascii="宋体" w:hAnsi="宋体" w:eastAsia="宋体" w:cs="宋体"/>
                <w:i w:val="0"/>
                <w:iCs w:val="0"/>
                <w:color w:val="000000"/>
                <w:sz w:val="24"/>
                <w:szCs w:val="24"/>
                <w:u w:val="none"/>
              </w:rPr>
            </w:pPr>
          </w:p>
        </w:tc>
      </w:tr>
      <w:tr w14:paraId="5FD1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DBC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6C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喷药杀灭(白蚁及红火蚁)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94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CA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36E4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FB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6C9D0">
            <w:pPr>
              <w:jc w:val="center"/>
              <w:rPr>
                <w:rFonts w:hint="eastAsia" w:ascii="宋体" w:hAnsi="宋体" w:eastAsia="宋体" w:cs="宋体"/>
                <w:i w:val="0"/>
                <w:iCs w:val="0"/>
                <w:color w:val="000000"/>
                <w:sz w:val="24"/>
                <w:szCs w:val="24"/>
                <w:u w:val="none"/>
              </w:rPr>
            </w:pPr>
          </w:p>
        </w:tc>
      </w:tr>
      <w:tr w14:paraId="53E5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D5F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EE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安装诱杀监测装置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2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20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00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88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F458F">
            <w:pPr>
              <w:jc w:val="center"/>
              <w:rPr>
                <w:rFonts w:hint="eastAsia" w:ascii="宋体" w:hAnsi="宋体" w:eastAsia="宋体" w:cs="宋体"/>
                <w:i w:val="0"/>
                <w:iCs w:val="0"/>
                <w:color w:val="000000"/>
                <w:sz w:val="24"/>
                <w:szCs w:val="24"/>
                <w:u w:val="none"/>
              </w:rPr>
            </w:pPr>
          </w:p>
        </w:tc>
      </w:tr>
    </w:tbl>
    <w:p w14:paraId="20D062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Cs/>
          <w:color w:val="auto"/>
          <w:kern w:val="0"/>
          <w:sz w:val="24"/>
          <w:szCs w:val="24"/>
          <w:highlight w:val="none"/>
          <w:lang w:eastAsia="zh-CN"/>
        </w:rPr>
      </w:pPr>
    </w:p>
    <w:p w14:paraId="1AB3328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bCs/>
          <w:color w:val="auto"/>
          <w:kern w:val="0"/>
          <w:sz w:val="24"/>
          <w:szCs w:val="24"/>
          <w:highlight w:val="none"/>
          <w:lang w:val="en-US" w:eastAsia="zh-CN"/>
        </w:rPr>
      </w:pPr>
    </w:p>
    <w:p w14:paraId="0F16ECC9">
      <w:pPr>
        <w:pStyle w:val="166"/>
        <w:snapToGrid w:val="0"/>
        <w:ind w:firstLine="480" w:firstLineChars="200"/>
        <w:rPr>
          <w:rFonts w:hint="eastAsia" w:ascii="宋体" w:hAnsi="宋体" w:eastAsia="宋体" w:cs="宋体"/>
          <w:lang w:val="en-US"/>
        </w:rPr>
      </w:pPr>
    </w:p>
    <w:p w14:paraId="2FDE7ACD">
      <w:pPr>
        <w:pStyle w:val="166"/>
        <w:snapToGrid w:val="0"/>
        <w:ind w:firstLine="480" w:firstLineChars="200"/>
        <w:rPr>
          <w:lang w:val="en-US"/>
        </w:rPr>
      </w:pPr>
    </w:p>
    <w:p w14:paraId="0C2D7AF9">
      <w:pPr>
        <w:pStyle w:val="4"/>
        <w:snapToGrid w:val="0"/>
        <w:spacing w:before="0" w:after="0" w:line="326" w:lineRule="auto"/>
        <w:jc w:val="both"/>
        <w:rPr>
          <w:rFonts w:hint="eastAsia" w:ascii="宋体" w:hAnsi="宋体" w:eastAsia="宋体"/>
          <w:b w:val="0"/>
          <w:color w:val="auto"/>
          <w:highlight w:val="none"/>
        </w:rPr>
        <w:sectPr>
          <w:pgSz w:w="11906" w:h="16838"/>
          <w:pgMar w:top="1134" w:right="1134" w:bottom="1134" w:left="1134" w:header="851" w:footer="992" w:gutter="0"/>
          <w:pgNumType w:fmt="decimal"/>
          <w:cols w:space="720" w:num="1"/>
          <w:titlePg/>
          <w:docGrid w:type="lines" w:linePitch="312" w:charSpace="0"/>
        </w:sectPr>
      </w:pPr>
    </w:p>
    <w:p w14:paraId="50E3E2EB">
      <w:pPr>
        <w:pStyle w:val="4"/>
        <w:numPr>
          <w:ilvl w:val="0"/>
          <w:numId w:val="0"/>
        </w:numPr>
        <w:snapToGrid w:val="0"/>
        <w:spacing w:before="0" w:after="0" w:line="326" w:lineRule="auto"/>
        <w:ind w:leftChars="0"/>
        <w:jc w:val="center"/>
        <w:rPr>
          <w:rFonts w:hint="eastAsia"/>
        </w:rPr>
      </w:pPr>
      <w:r>
        <w:rPr>
          <w:rFonts w:hint="eastAsia" w:ascii="宋体" w:hAnsi="宋体" w:eastAsia="宋体"/>
          <w:b w:val="0"/>
          <w:color w:val="auto"/>
          <w:highlight w:val="none"/>
          <w:lang w:val="en-US" w:eastAsia="zh-CN"/>
        </w:rPr>
        <w:t>第五章</w:t>
      </w:r>
      <w:r>
        <w:rPr>
          <w:rFonts w:hint="eastAsia" w:ascii="宋体" w:hAnsi="宋体" w:eastAsia="宋体"/>
          <w:b w:val="0"/>
          <w:color w:val="auto"/>
          <w:highlight w:val="none"/>
        </w:rPr>
        <w:t xml:space="preserve"> </w:t>
      </w:r>
      <w:r>
        <w:rPr>
          <w:rFonts w:hint="eastAsia" w:ascii="宋体" w:hAnsi="宋体" w:eastAsia="宋体"/>
          <w:b w:val="0"/>
          <w:color w:val="auto"/>
          <w:highlight w:val="none"/>
          <w:lang w:val="en-US" w:eastAsia="zh-CN"/>
        </w:rPr>
        <w:t xml:space="preserve"> </w:t>
      </w:r>
      <w:r>
        <w:rPr>
          <w:rFonts w:hint="eastAsia" w:ascii="宋体" w:hAnsi="宋体" w:eastAsia="宋体"/>
          <w:b w:val="0"/>
          <w:color w:val="auto"/>
          <w:highlight w:val="none"/>
        </w:rPr>
        <w:t>采购合同</w:t>
      </w:r>
      <w:bookmarkEnd w:id="70"/>
      <w:bookmarkEnd w:id="71"/>
    </w:p>
    <w:p w14:paraId="5C9A8649">
      <w:pPr>
        <w:spacing w:line="360" w:lineRule="auto"/>
        <w:ind w:firstLine="480" w:firstLineChars="200"/>
        <w:jc w:val="center"/>
        <w:rPr>
          <w:rFonts w:hint="eastAsia" w:ascii="宋体" w:hAnsi="宋体" w:cs="宋体"/>
          <w:b/>
          <w:bCs/>
          <w:sz w:val="24"/>
          <w:szCs w:val="22"/>
        </w:rPr>
      </w:pPr>
      <w:bookmarkStart w:id="72" w:name="_Toc19462"/>
      <w:r>
        <w:rPr>
          <w:rFonts w:hint="eastAsia" w:ascii="宋体" w:hAnsi="宋体" w:cs="宋体"/>
          <w:sz w:val="24"/>
          <w:szCs w:val="22"/>
        </w:rPr>
        <w:t>（本条款格式仅供参考，具体内容以双方签订的合同为准）</w:t>
      </w:r>
    </w:p>
    <w:p w14:paraId="479ED118">
      <w:pPr>
        <w:spacing w:line="360" w:lineRule="auto"/>
        <w:ind w:firstLine="480" w:firstLineChars="200"/>
        <w:rPr>
          <w:rFonts w:hint="eastAsia" w:ascii="宋体" w:hAnsi="宋体" w:cs="宋体"/>
          <w:sz w:val="24"/>
          <w:szCs w:val="22"/>
        </w:rPr>
      </w:pPr>
    </w:p>
    <w:p w14:paraId="37E4B54A">
      <w:pPr>
        <w:spacing w:line="360" w:lineRule="auto"/>
        <w:ind w:firstLine="548" w:firstLineChars="200"/>
        <w:rPr>
          <w:rFonts w:ascii="宋体" w:hAnsi="宋体"/>
          <w:sz w:val="24"/>
          <w:szCs w:val="22"/>
        </w:rPr>
      </w:pPr>
      <w:r>
        <w:rPr>
          <w:rFonts w:hint="eastAsia" w:ascii="宋体" w:hAnsi="宋体" w:cs="宋体"/>
          <w:spacing w:val="17"/>
          <w:sz w:val="24"/>
          <w:szCs w:val="22"/>
        </w:rPr>
        <w:t>依据</w:t>
      </w:r>
      <w:r>
        <w:rPr>
          <w:rFonts w:ascii="宋体" w:hAnsi="宋体"/>
          <w:sz w:val="24"/>
          <w:szCs w:val="22"/>
        </w:rPr>
        <w:t>《中华人民共和国</w:t>
      </w:r>
      <w:r>
        <w:rPr>
          <w:rFonts w:hint="eastAsia" w:ascii="宋体" w:hAnsi="宋体"/>
          <w:sz w:val="24"/>
          <w:szCs w:val="22"/>
        </w:rPr>
        <w:t>民法典</w:t>
      </w:r>
      <w:r>
        <w:rPr>
          <w:rFonts w:ascii="宋体" w:hAnsi="宋体"/>
          <w:sz w:val="24"/>
          <w:szCs w:val="22"/>
        </w:rPr>
        <w:t>》</w:t>
      </w:r>
      <w:r>
        <w:rPr>
          <w:rFonts w:hint="eastAsia" w:ascii="宋体" w:hAnsi="宋体"/>
          <w:sz w:val="24"/>
          <w:szCs w:val="22"/>
        </w:rPr>
        <w:t>及</w:t>
      </w:r>
      <w:r>
        <w:rPr>
          <w:rFonts w:hint="eastAsia" w:ascii="宋体" w:hAnsi="宋体" w:cs="宋体"/>
          <w:spacing w:val="17"/>
          <w:sz w:val="24"/>
          <w:szCs w:val="22"/>
        </w:rPr>
        <w:t>有关法律、法规的规定，本着诚实信用平等互利的原则，在双方自愿、协商一致的基础上，双方就</w:t>
      </w:r>
      <w:r>
        <w:rPr>
          <w:rFonts w:hint="eastAsia" w:ascii="宋体" w:hAnsi="宋体" w:cs="宋体"/>
          <w:spacing w:val="17"/>
          <w:sz w:val="24"/>
          <w:szCs w:val="22"/>
          <w:u w:val="single"/>
        </w:rPr>
        <w:t xml:space="preserve"> </w:t>
      </w:r>
      <w:r>
        <w:rPr>
          <w:rFonts w:ascii="宋体" w:hAnsi="宋体" w:cs="宋体"/>
          <w:spacing w:val="17"/>
          <w:sz w:val="24"/>
          <w:szCs w:val="22"/>
          <w:u w:val="single"/>
        </w:rPr>
        <w:t xml:space="preserve">        </w:t>
      </w:r>
      <w:r>
        <w:rPr>
          <w:rFonts w:hint="eastAsia" w:ascii="宋体" w:hAnsi="宋体" w:cs="宋体"/>
          <w:spacing w:val="17"/>
          <w:sz w:val="24"/>
          <w:szCs w:val="22"/>
        </w:rPr>
        <w:t>委托乙方事宜，订立本合同。</w:t>
      </w:r>
    </w:p>
    <w:p w14:paraId="215493CE">
      <w:pPr>
        <w:spacing w:line="360" w:lineRule="auto"/>
        <w:ind w:firstLine="480" w:firstLineChars="200"/>
        <w:rPr>
          <w:rFonts w:ascii="宋体" w:hAnsi="宋体"/>
          <w:sz w:val="24"/>
          <w:szCs w:val="22"/>
        </w:rPr>
      </w:pPr>
      <w:r>
        <w:rPr>
          <w:rFonts w:hint="eastAsia" w:ascii="宋体" w:hAnsi="宋体"/>
          <w:sz w:val="24"/>
          <w:szCs w:val="22"/>
        </w:rPr>
        <w:t>委托方：</w:t>
      </w:r>
      <w:r>
        <w:rPr>
          <w:rFonts w:hint="eastAsia" w:ascii="宋体" w:hAnsi="宋体"/>
          <w:sz w:val="24"/>
          <w:szCs w:val="22"/>
          <w:u w:val="single"/>
        </w:rPr>
        <w:t xml:space="preserve">                            </w:t>
      </w:r>
    </w:p>
    <w:p w14:paraId="26730E15">
      <w:pPr>
        <w:spacing w:line="360" w:lineRule="auto"/>
        <w:ind w:firstLine="480" w:firstLineChars="200"/>
        <w:rPr>
          <w:rFonts w:ascii="宋体" w:hAnsi="宋体"/>
          <w:sz w:val="24"/>
          <w:szCs w:val="22"/>
          <w:u w:val="single"/>
        </w:rPr>
      </w:pPr>
      <w:r>
        <w:rPr>
          <w:rFonts w:ascii="宋体" w:hAnsi="宋体"/>
          <w:sz w:val="24"/>
          <w:szCs w:val="22"/>
        </w:rPr>
        <w:t>受托方</w:t>
      </w:r>
      <w:r>
        <w:rPr>
          <w:rFonts w:hint="eastAsia" w:ascii="宋体" w:hAnsi="宋体"/>
          <w:sz w:val="24"/>
          <w:szCs w:val="22"/>
        </w:rPr>
        <w:t>：</w:t>
      </w:r>
      <w:r>
        <w:rPr>
          <w:rFonts w:hint="eastAsia" w:ascii="宋体" w:hAnsi="宋体"/>
          <w:sz w:val="24"/>
          <w:szCs w:val="22"/>
          <w:u w:val="single"/>
        </w:rPr>
        <w:t xml:space="preserve">                            </w:t>
      </w:r>
    </w:p>
    <w:p w14:paraId="3D45D344">
      <w:pPr>
        <w:spacing w:line="360" w:lineRule="auto"/>
        <w:ind w:firstLine="480" w:firstLineChars="200"/>
        <w:rPr>
          <w:rFonts w:ascii="宋体" w:hAnsi="宋体"/>
          <w:sz w:val="24"/>
          <w:szCs w:val="22"/>
        </w:rPr>
      </w:pPr>
      <w:r>
        <w:rPr>
          <w:rFonts w:hint="eastAsia" w:ascii="宋体" w:hAnsi="宋体"/>
          <w:sz w:val="24"/>
          <w:szCs w:val="22"/>
        </w:rPr>
        <w:t>一、工作内容、技术要求</w:t>
      </w:r>
    </w:p>
    <w:p w14:paraId="7688F21E">
      <w:pPr>
        <w:spacing w:line="360" w:lineRule="auto"/>
        <w:ind w:firstLine="480" w:firstLineChars="200"/>
        <w:rPr>
          <w:rFonts w:hint="eastAsia" w:ascii="宋体" w:hAnsi="宋体"/>
          <w:sz w:val="24"/>
          <w:szCs w:val="22"/>
        </w:rPr>
      </w:pPr>
      <w:r>
        <w:rPr>
          <w:rFonts w:hint="eastAsia" w:ascii="宋体" w:hAnsi="宋体"/>
          <w:sz w:val="24"/>
          <w:szCs w:val="22"/>
        </w:rPr>
        <w:t xml:space="preserve">1.1 工作范围： </w:t>
      </w:r>
    </w:p>
    <w:p w14:paraId="751891F9">
      <w:pPr>
        <w:spacing w:line="360" w:lineRule="auto"/>
        <w:ind w:firstLine="480" w:firstLineChars="200"/>
        <w:rPr>
          <w:rFonts w:ascii="宋体" w:hAnsi="宋体"/>
          <w:sz w:val="24"/>
          <w:szCs w:val="22"/>
        </w:rPr>
      </w:pPr>
      <w:r>
        <w:rPr>
          <w:rFonts w:hint="eastAsia" w:ascii="宋体" w:hAnsi="宋体"/>
          <w:sz w:val="24"/>
          <w:szCs w:val="22"/>
        </w:rPr>
        <w:t>1.2 质量目标：</w:t>
      </w:r>
      <w:r>
        <w:rPr>
          <w:rFonts w:ascii="宋体" w:hAnsi="宋体"/>
          <w:sz w:val="24"/>
          <w:szCs w:val="22"/>
        </w:rPr>
        <w:t xml:space="preserve"> </w:t>
      </w:r>
    </w:p>
    <w:p w14:paraId="37C6ABF6">
      <w:pPr>
        <w:spacing w:line="360" w:lineRule="auto"/>
        <w:ind w:firstLine="480" w:firstLineChars="200"/>
        <w:rPr>
          <w:rFonts w:ascii="宋体" w:hAnsi="宋体"/>
          <w:sz w:val="24"/>
          <w:szCs w:val="22"/>
        </w:rPr>
      </w:pPr>
      <w:r>
        <w:rPr>
          <w:rFonts w:hint="eastAsia" w:ascii="宋体" w:hAnsi="宋体"/>
          <w:sz w:val="24"/>
          <w:szCs w:val="22"/>
        </w:rPr>
        <w:t>1.3 工作内容：</w:t>
      </w:r>
    </w:p>
    <w:p w14:paraId="5B54BC1A">
      <w:pPr>
        <w:spacing w:line="360" w:lineRule="auto"/>
        <w:ind w:firstLine="480" w:firstLineChars="200"/>
        <w:rPr>
          <w:rFonts w:ascii="宋体" w:hAnsi="宋体"/>
          <w:sz w:val="24"/>
          <w:szCs w:val="22"/>
        </w:rPr>
      </w:pPr>
      <w:r>
        <w:rPr>
          <w:rFonts w:hint="eastAsia" w:ascii="宋体" w:hAnsi="宋体"/>
          <w:sz w:val="24"/>
          <w:szCs w:val="22"/>
        </w:rPr>
        <w:t>二、委托方、受托方双方责任及义务：</w:t>
      </w:r>
    </w:p>
    <w:p w14:paraId="0C66D41E">
      <w:pPr>
        <w:spacing w:line="360" w:lineRule="auto"/>
        <w:ind w:firstLine="480" w:firstLineChars="200"/>
        <w:rPr>
          <w:rFonts w:ascii="宋体" w:hAnsi="宋体"/>
          <w:sz w:val="24"/>
          <w:szCs w:val="22"/>
        </w:rPr>
      </w:pPr>
      <w:r>
        <w:rPr>
          <w:rFonts w:hint="eastAsia" w:ascii="宋体" w:hAnsi="宋体"/>
          <w:sz w:val="24"/>
          <w:szCs w:val="22"/>
        </w:rPr>
        <w:t>（一）委托方的责任及义务</w:t>
      </w:r>
    </w:p>
    <w:p w14:paraId="4F457172">
      <w:pPr>
        <w:spacing w:line="360" w:lineRule="auto"/>
        <w:ind w:firstLine="480" w:firstLineChars="200"/>
        <w:rPr>
          <w:rFonts w:ascii="宋体" w:hAnsi="宋体"/>
          <w:sz w:val="24"/>
          <w:szCs w:val="22"/>
        </w:rPr>
      </w:pPr>
      <w:r>
        <w:rPr>
          <w:rFonts w:hint="eastAsia" w:ascii="宋体" w:hAnsi="宋体"/>
          <w:sz w:val="24"/>
          <w:szCs w:val="22"/>
        </w:rPr>
        <w:t>1、及时提供受托方所需的相关技术资料，为受托方现场调查、收集资料创造并落实必要的工作条件和便利。</w:t>
      </w:r>
    </w:p>
    <w:p w14:paraId="3BED33CA">
      <w:pPr>
        <w:spacing w:line="360" w:lineRule="auto"/>
        <w:ind w:firstLine="480" w:firstLineChars="200"/>
        <w:rPr>
          <w:rFonts w:ascii="宋体" w:hAnsi="宋体"/>
          <w:sz w:val="24"/>
          <w:szCs w:val="22"/>
        </w:rPr>
      </w:pPr>
      <w:r>
        <w:rPr>
          <w:rFonts w:hint="eastAsia" w:ascii="宋体" w:hAnsi="宋体"/>
          <w:sz w:val="24"/>
          <w:szCs w:val="22"/>
        </w:rPr>
        <w:t>2、配合受托方提供与</w:t>
      </w:r>
      <w:r>
        <w:rPr>
          <w:rFonts w:ascii="宋体" w:hAnsi="宋体"/>
          <w:sz w:val="24"/>
          <w:szCs w:val="22"/>
        </w:rPr>
        <w:t>本项目相关的资料</w:t>
      </w:r>
      <w:r>
        <w:rPr>
          <w:rFonts w:hint="eastAsia" w:ascii="宋体" w:hAnsi="宋体"/>
          <w:sz w:val="24"/>
          <w:szCs w:val="22"/>
        </w:rPr>
        <w:t>。</w:t>
      </w:r>
    </w:p>
    <w:p w14:paraId="69B3E60E">
      <w:pPr>
        <w:spacing w:line="360" w:lineRule="auto"/>
        <w:ind w:firstLine="480" w:firstLineChars="200"/>
        <w:rPr>
          <w:rFonts w:hint="eastAsia" w:ascii="宋体" w:hAnsi="宋体"/>
          <w:sz w:val="24"/>
          <w:szCs w:val="22"/>
        </w:rPr>
      </w:pPr>
      <w:r>
        <w:rPr>
          <w:rFonts w:hint="eastAsia" w:ascii="宋体" w:hAnsi="宋体"/>
          <w:sz w:val="24"/>
          <w:szCs w:val="22"/>
        </w:rPr>
        <w:t>（1）项目概况</w:t>
      </w:r>
    </w:p>
    <w:p w14:paraId="70E8C65B">
      <w:pPr>
        <w:spacing w:line="360" w:lineRule="auto"/>
        <w:ind w:firstLine="480" w:firstLineChars="200"/>
        <w:rPr>
          <w:rFonts w:ascii="宋体" w:hAnsi="宋体"/>
          <w:sz w:val="24"/>
          <w:szCs w:val="22"/>
        </w:rPr>
      </w:pPr>
      <w:r>
        <w:rPr>
          <w:rFonts w:hint="eastAsia" w:ascii="宋体" w:hAnsi="宋体"/>
          <w:sz w:val="24"/>
          <w:szCs w:val="22"/>
        </w:rPr>
        <w:t>（2）技术规范及要求；</w:t>
      </w:r>
    </w:p>
    <w:p w14:paraId="011704C1">
      <w:pPr>
        <w:spacing w:line="360" w:lineRule="auto"/>
        <w:ind w:firstLine="480" w:firstLineChars="200"/>
        <w:rPr>
          <w:rFonts w:ascii="宋体" w:hAnsi="宋体"/>
          <w:sz w:val="24"/>
          <w:szCs w:val="22"/>
        </w:rPr>
      </w:pPr>
      <w:r>
        <w:rPr>
          <w:rFonts w:hint="eastAsia" w:ascii="宋体" w:hAnsi="宋体"/>
          <w:sz w:val="24"/>
          <w:szCs w:val="22"/>
        </w:rPr>
        <w:t>3、按期支付费用。</w:t>
      </w:r>
    </w:p>
    <w:p w14:paraId="6195A458">
      <w:pPr>
        <w:spacing w:line="360" w:lineRule="auto"/>
        <w:ind w:firstLine="480" w:firstLineChars="200"/>
        <w:rPr>
          <w:rFonts w:ascii="宋体" w:hAnsi="宋体"/>
          <w:sz w:val="24"/>
          <w:szCs w:val="22"/>
        </w:rPr>
      </w:pPr>
      <w:r>
        <w:rPr>
          <w:rFonts w:hint="eastAsia" w:ascii="宋体" w:hAnsi="宋体"/>
          <w:sz w:val="24"/>
          <w:szCs w:val="22"/>
        </w:rPr>
        <w:t>4、维护受托方成果资料，不得擅自转让。</w:t>
      </w:r>
    </w:p>
    <w:p w14:paraId="046920DD">
      <w:pPr>
        <w:spacing w:line="360" w:lineRule="auto"/>
        <w:ind w:firstLine="480" w:firstLineChars="200"/>
        <w:rPr>
          <w:rFonts w:ascii="宋体" w:hAnsi="宋体"/>
          <w:sz w:val="24"/>
          <w:szCs w:val="22"/>
        </w:rPr>
      </w:pPr>
      <w:r>
        <w:rPr>
          <w:rFonts w:hint="eastAsia" w:ascii="宋体" w:hAnsi="宋体"/>
          <w:sz w:val="24"/>
          <w:szCs w:val="22"/>
        </w:rPr>
        <w:t>5、积极配合受托方工作。</w:t>
      </w:r>
    </w:p>
    <w:p w14:paraId="422965C8">
      <w:pPr>
        <w:spacing w:line="360" w:lineRule="auto"/>
        <w:ind w:firstLine="480" w:firstLineChars="200"/>
        <w:rPr>
          <w:rFonts w:ascii="宋体" w:hAnsi="宋体"/>
          <w:sz w:val="24"/>
          <w:szCs w:val="22"/>
        </w:rPr>
      </w:pPr>
      <w:r>
        <w:rPr>
          <w:rFonts w:hint="eastAsia" w:ascii="宋体" w:hAnsi="宋体"/>
          <w:sz w:val="24"/>
          <w:szCs w:val="22"/>
        </w:rPr>
        <w:t>6、因委托方所提供资料出现差错和服务内容发生变更等情况，导致报项目更改或重新进行，返工费用由委托方、受托方重新确定。</w:t>
      </w:r>
    </w:p>
    <w:p w14:paraId="0038138B">
      <w:pPr>
        <w:spacing w:line="360" w:lineRule="auto"/>
        <w:ind w:firstLine="480" w:firstLineChars="200"/>
        <w:rPr>
          <w:rFonts w:ascii="宋体" w:hAnsi="宋体"/>
          <w:sz w:val="24"/>
          <w:szCs w:val="22"/>
        </w:rPr>
      </w:pPr>
      <w:r>
        <w:rPr>
          <w:rFonts w:hint="eastAsia" w:ascii="宋体" w:hAnsi="宋体"/>
          <w:sz w:val="24"/>
          <w:szCs w:val="22"/>
        </w:rPr>
        <w:t xml:space="preserve"> （二）受托方的责任及义务</w:t>
      </w:r>
    </w:p>
    <w:p w14:paraId="096AF38A">
      <w:pPr>
        <w:spacing w:line="360" w:lineRule="auto"/>
        <w:ind w:firstLine="480" w:firstLineChars="200"/>
        <w:rPr>
          <w:rFonts w:ascii="宋体" w:hAnsi="宋体"/>
          <w:sz w:val="24"/>
          <w:szCs w:val="22"/>
        </w:rPr>
      </w:pPr>
      <w:r>
        <w:rPr>
          <w:rFonts w:hint="eastAsia" w:ascii="宋体" w:hAnsi="宋体"/>
          <w:sz w:val="24"/>
          <w:szCs w:val="22"/>
        </w:rPr>
        <w:t>1、受托方自收到成交通知书、签订协议后，按照国家有关法规文件、技术规范等文件要求，进行现场调查、收集资料及开展相关工作，并按项目的需要进行评审和上报审批等相关工作协调：</w:t>
      </w:r>
    </w:p>
    <w:p w14:paraId="18DC2D40">
      <w:pPr>
        <w:spacing w:line="360" w:lineRule="auto"/>
        <w:ind w:firstLine="480" w:firstLineChars="200"/>
        <w:rPr>
          <w:rFonts w:ascii="宋体" w:hAnsi="宋体"/>
          <w:sz w:val="24"/>
          <w:szCs w:val="22"/>
        </w:rPr>
      </w:pPr>
      <w:r>
        <w:rPr>
          <w:rFonts w:ascii="宋体" w:hAnsi="宋体"/>
          <w:sz w:val="24"/>
          <w:szCs w:val="22"/>
        </w:rPr>
        <w:t>2</w:t>
      </w:r>
      <w:r>
        <w:rPr>
          <w:rFonts w:hint="eastAsia" w:ascii="宋体" w:hAnsi="宋体"/>
          <w:sz w:val="24"/>
          <w:szCs w:val="22"/>
        </w:rPr>
        <w:t>、确保项目按时按质按量完成。</w:t>
      </w:r>
    </w:p>
    <w:p w14:paraId="59DD65EE">
      <w:pPr>
        <w:spacing w:line="360" w:lineRule="auto"/>
        <w:ind w:firstLine="480" w:firstLineChars="200"/>
        <w:rPr>
          <w:rFonts w:ascii="宋体" w:hAnsi="宋体"/>
          <w:sz w:val="24"/>
          <w:szCs w:val="22"/>
        </w:rPr>
      </w:pPr>
      <w:r>
        <w:rPr>
          <w:rFonts w:ascii="宋体" w:hAnsi="宋体"/>
          <w:sz w:val="24"/>
          <w:szCs w:val="22"/>
        </w:rPr>
        <w:t>3</w:t>
      </w:r>
      <w:r>
        <w:rPr>
          <w:rFonts w:hint="eastAsia" w:ascii="宋体" w:hAnsi="宋体"/>
          <w:sz w:val="24"/>
          <w:szCs w:val="22"/>
        </w:rPr>
        <w:t>、对委托方的技术数据和相关的技术资料保密。</w:t>
      </w:r>
    </w:p>
    <w:p w14:paraId="71FA0876">
      <w:pPr>
        <w:spacing w:line="360" w:lineRule="auto"/>
        <w:ind w:firstLine="480" w:firstLineChars="200"/>
        <w:rPr>
          <w:rFonts w:ascii="宋体" w:hAnsi="宋体"/>
          <w:sz w:val="24"/>
          <w:szCs w:val="22"/>
        </w:rPr>
      </w:pPr>
      <w:r>
        <w:rPr>
          <w:rFonts w:ascii="宋体" w:hAnsi="宋体"/>
          <w:sz w:val="24"/>
          <w:szCs w:val="22"/>
        </w:rPr>
        <w:t>4</w:t>
      </w:r>
      <w:r>
        <w:rPr>
          <w:rFonts w:hint="eastAsia" w:ascii="宋体" w:hAnsi="宋体"/>
          <w:sz w:val="24"/>
          <w:szCs w:val="22"/>
        </w:rPr>
        <w:t>、受托方工作成果未经同意不得公开。</w:t>
      </w:r>
    </w:p>
    <w:p w14:paraId="7C9C5CCB">
      <w:pPr>
        <w:spacing w:line="360" w:lineRule="auto"/>
        <w:ind w:firstLine="480" w:firstLineChars="200"/>
        <w:rPr>
          <w:rFonts w:ascii="宋体" w:hAnsi="宋体"/>
          <w:sz w:val="24"/>
          <w:szCs w:val="22"/>
        </w:rPr>
      </w:pPr>
      <w:r>
        <w:rPr>
          <w:rFonts w:hint="eastAsia" w:ascii="宋体" w:hAnsi="宋体"/>
          <w:sz w:val="24"/>
          <w:szCs w:val="22"/>
        </w:rPr>
        <w:t>（三） 履行期限</w:t>
      </w:r>
    </w:p>
    <w:p w14:paraId="4E6391DD">
      <w:pPr>
        <w:spacing w:line="360" w:lineRule="auto"/>
        <w:ind w:firstLine="480" w:firstLineChars="200"/>
        <w:rPr>
          <w:rFonts w:ascii="宋体" w:hAnsi="宋体"/>
          <w:sz w:val="24"/>
          <w:szCs w:val="22"/>
        </w:rPr>
      </w:pPr>
      <w:r>
        <w:rPr>
          <w:rFonts w:hint="eastAsia" w:ascii="宋体" w:hAnsi="宋体"/>
          <w:sz w:val="24"/>
          <w:szCs w:val="22"/>
        </w:rPr>
        <w:t>（四） 费用及支付方式</w:t>
      </w:r>
    </w:p>
    <w:p w14:paraId="38A8F157">
      <w:pPr>
        <w:spacing w:line="360" w:lineRule="auto"/>
        <w:ind w:firstLine="480" w:firstLineChars="200"/>
        <w:rPr>
          <w:rFonts w:ascii="宋体" w:hAnsi="宋体"/>
          <w:sz w:val="24"/>
          <w:szCs w:val="22"/>
        </w:rPr>
      </w:pPr>
      <w:r>
        <w:rPr>
          <w:rFonts w:hint="eastAsia" w:ascii="宋体" w:hAnsi="宋体"/>
          <w:sz w:val="24"/>
          <w:szCs w:val="22"/>
        </w:rPr>
        <w:t>（五） 违约责任：</w:t>
      </w:r>
    </w:p>
    <w:p w14:paraId="697F9DA6">
      <w:pPr>
        <w:spacing w:line="360" w:lineRule="auto"/>
        <w:ind w:firstLine="480" w:firstLineChars="200"/>
        <w:rPr>
          <w:rFonts w:ascii="宋体" w:hAnsi="宋体"/>
          <w:sz w:val="24"/>
          <w:szCs w:val="22"/>
        </w:rPr>
      </w:pPr>
      <w:r>
        <w:rPr>
          <w:rFonts w:hint="eastAsia" w:ascii="宋体" w:hAnsi="宋体"/>
          <w:sz w:val="24"/>
          <w:szCs w:val="22"/>
        </w:rPr>
        <w:t>1、合同签订生效后，任何一方不履行合同或违反合同中的相关保密义务，违约方应向非违约方支付合同总价款5%的违约金。</w:t>
      </w:r>
    </w:p>
    <w:p w14:paraId="3335E4A8">
      <w:pPr>
        <w:spacing w:line="360" w:lineRule="auto"/>
        <w:ind w:firstLine="480" w:firstLineChars="200"/>
        <w:rPr>
          <w:rFonts w:ascii="宋体" w:hAnsi="宋体"/>
          <w:sz w:val="24"/>
          <w:szCs w:val="22"/>
        </w:rPr>
      </w:pPr>
      <w:r>
        <w:rPr>
          <w:rFonts w:hint="eastAsia" w:ascii="宋体" w:hAnsi="宋体"/>
          <w:sz w:val="24"/>
          <w:szCs w:val="22"/>
        </w:rPr>
        <w:t>2、受托方未按合同规定日期完工，每超过—天，应按包干总价的千分之一赔偿违约金。因非受托方原因导致不能按合同规定日期取得批复的，经委托方认可后予以顺延。</w:t>
      </w:r>
    </w:p>
    <w:p w14:paraId="5EB55DC3">
      <w:pPr>
        <w:spacing w:line="360" w:lineRule="auto"/>
        <w:ind w:firstLine="480" w:firstLineChars="200"/>
        <w:rPr>
          <w:rFonts w:ascii="宋体" w:hAnsi="宋体"/>
          <w:sz w:val="24"/>
          <w:szCs w:val="22"/>
        </w:rPr>
      </w:pPr>
      <w:r>
        <w:rPr>
          <w:rFonts w:hint="eastAsia" w:ascii="宋体" w:hAnsi="宋体"/>
          <w:sz w:val="24"/>
          <w:szCs w:val="22"/>
        </w:rPr>
        <w:t>3、非委托方原因，受托方连续两次不能按照合同规定日期要求完工时，委托方有权解除合同且对受托方已开展工作部分不予支付相关费用，并要求受托方赔偿由此带来的经济损失。</w:t>
      </w:r>
    </w:p>
    <w:p w14:paraId="3D640D2D">
      <w:pPr>
        <w:spacing w:line="360" w:lineRule="auto"/>
        <w:ind w:firstLine="480" w:firstLineChars="200"/>
        <w:rPr>
          <w:rFonts w:ascii="宋体" w:hAnsi="宋体"/>
          <w:sz w:val="24"/>
          <w:szCs w:val="22"/>
        </w:rPr>
      </w:pPr>
      <w:r>
        <w:rPr>
          <w:rFonts w:hint="eastAsia" w:ascii="宋体" w:hAnsi="宋体"/>
          <w:sz w:val="24"/>
          <w:szCs w:val="22"/>
        </w:rPr>
        <w:t>（六） 争议的解决方法：</w:t>
      </w:r>
    </w:p>
    <w:p w14:paraId="7DBCE6C0">
      <w:pPr>
        <w:spacing w:line="360" w:lineRule="auto"/>
        <w:ind w:firstLine="480" w:firstLineChars="200"/>
        <w:rPr>
          <w:rFonts w:ascii="宋体" w:hAnsi="宋体"/>
          <w:sz w:val="24"/>
          <w:szCs w:val="22"/>
        </w:rPr>
      </w:pPr>
      <w:r>
        <w:rPr>
          <w:rFonts w:hint="eastAsia" w:ascii="宋体" w:hAnsi="宋体"/>
          <w:sz w:val="24"/>
          <w:szCs w:val="22"/>
        </w:rPr>
        <w:t>双方友好协商调解，协商不成的可向委托方所在地有管辖权的人民法院提起诉讼。</w:t>
      </w:r>
    </w:p>
    <w:p w14:paraId="28BCF8FD">
      <w:pPr>
        <w:spacing w:line="360" w:lineRule="auto"/>
        <w:ind w:firstLine="480" w:firstLineChars="200"/>
        <w:rPr>
          <w:rFonts w:ascii="宋体" w:hAnsi="宋体"/>
          <w:sz w:val="24"/>
          <w:szCs w:val="22"/>
        </w:rPr>
      </w:pPr>
      <w:r>
        <w:rPr>
          <w:rFonts w:hint="eastAsia" w:ascii="宋体" w:hAnsi="宋体"/>
          <w:sz w:val="24"/>
          <w:szCs w:val="22"/>
        </w:rPr>
        <w:t xml:space="preserve">三、本合同—式 </w:t>
      </w:r>
      <w:r>
        <w:rPr>
          <w:rFonts w:hint="eastAsia" w:ascii="宋体" w:hAnsi="宋体"/>
          <w:sz w:val="24"/>
          <w:szCs w:val="22"/>
          <w:u w:val="single"/>
        </w:rPr>
        <w:t xml:space="preserve">    </w:t>
      </w:r>
      <w:r>
        <w:rPr>
          <w:rFonts w:hint="eastAsia" w:ascii="宋体" w:hAnsi="宋体"/>
          <w:sz w:val="24"/>
          <w:szCs w:val="22"/>
        </w:rPr>
        <w:t>份，委托方执</w:t>
      </w:r>
      <w:r>
        <w:rPr>
          <w:rFonts w:hint="eastAsia" w:ascii="宋体" w:hAnsi="宋体"/>
          <w:sz w:val="24"/>
          <w:szCs w:val="22"/>
          <w:u w:val="single"/>
        </w:rPr>
        <w:t xml:space="preserve">   </w:t>
      </w:r>
      <w:r>
        <w:rPr>
          <w:rFonts w:hint="eastAsia" w:ascii="宋体" w:hAnsi="宋体"/>
          <w:sz w:val="24"/>
          <w:szCs w:val="22"/>
        </w:rPr>
        <w:t>份，受托方执</w:t>
      </w:r>
      <w:r>
        <w:rPr>
          <w:rFonts w:hint="eastAsia" w:ascii="宋体" w:hAnsi="宋体"/>
          <w:sz w:val="24"/>
          <w:szCs w:val="22"/>
          <w:u w:val="single"/>
        </w:rPr>
        <w:t xml:space="preserve">     </w:t>
      </w:r>
      <w:r>
        <w:rPr>
          <w:rFonts w:hint="eastAsia" w:ascii="宋体" w:hAnsi="宋体"/>
          <w:sz w:val="24"/>
          <w:szCs w:val="22"/>
        </w:rPr>
        <w:t>份。</w:t>
      </w:r>
    </w:p>
    <w:p w14:paraId="33839183">
      <w:pPr>
        <w:spacing w:line="360" w:lineRule="auto"/>
        <w:ind w:firstLine="480" w:firstLineChars="200"/>
        <w:textAlignment w:val="baseline"/>
        <w:rPr>
          <w:rFonts w:ascii="宋体" w:hAnsi="宋体"/>
          <w:sz w:val="24"/>
          <w:szCs w:val="22"/>
        </w:rPr>
      </w:pPr>
      <w:r>
        <w:rPr>
          <w:rFonts w:hint="eastAsia" w:ascii="宋体" w:hAnsi="宋体"/>
          <w:sz w:val="24"/>
          <w:szCs w:val="22"/>
        </w:rPr>
        <w:t>四、本合同经双方签字盖章后生效，工作内容完成、经费结清后自动失效。</w:t>
      </w:r>
    </w:p>
    <w:p w14:paraId="53B86C61">
      <w:pPr>
        <w:keepNext w:val="0"/>
        <w:keepLines w:val="0"/>
        <w:pageBreakBefore w:val="0"/>
        <w:widowControl w:val="0"/>
        <w:kinsoku/>
        <w:wordWrap/>
        <w:overflowPunct/>
        <w:topLinePunct w:val="0"/>
        <w:autoSpaceDE w:val="0"/>
        <w:autoSpaceDN w:val="0"/>
        <w:bidi w:val="0"/>
        <w:adjustRightInd/>
        <w:snapToGrid/>
        <w:spacing w:line="360" w:lineRule="auto"/>
        <w:ind w:firstLine="1470" w:firstLineChars="700"/>
        <w:jc w:val="left"/>
        <w:textAlignment w:val="auto"/>
        <w:rPr>
          <w:rFonts w:hint="eastAsia" w:ascii="宋体" w:hAnsi="宋体" w:eastAsia="宋体"/>
          <w:b w:val="0"/>
          <w:color w:val="auto"/>
          <w:highlight w:val="none"/>
        </w:rPr>
      </w:pPr>
      <w:r>
        <w:rPr>
          <w:rFonts w:hint="eastAsia" w:ascii="宋体" w:hAnsi="宋体" w:eastAsia="宋体"/>
          <w:b w:val="0"/>
          <w:color w:val="auto"/>
          <w:highlight w:val="none"/>
        </w:rPr>
        <w:br w:type="page"/>
      </w:r>
    </w:p>
    <w:p w14:paraId="5A6643C7">
      <w:pPr>
        <w:pStyle w:val="4"/>
        <w:snapToGrid w:val="0"/>
        <w:spacing w:before="0" w:after="0" w:line="326" w:lineRule="auto"/>
        <w:jc w:val="center"/>
        <w:rPr>
          <w:rFonts w:ascii="宋体" w:hAnsi="宋体" w:eastAsia="宋体"/>
          <w:b w:val="0"/>
          <w:color w:val="auto"/>
          <w:highlight w:val="none"/>
        </w:rPr>
      </w:pPr>
      <w:r>
        <w:rPr>
          <w:rFonts w:hint="eastAsia" w:ascii="宋体" w:hAnsi="宋体" w:eastAsia="宋体"/>
          <w:b w:val="0"/>
          <w:color w:val="auto"/>
          <w:highlight w:val="none"/>
        </w:rPr>
        <w:t>第六章  响应文件格式</w:t>
      </w:r>
      <w:bookmarkEnd w:id="72"/>
    </w:p>
    <w:p w14:paraId="30185FC3">
      <w:pPr>
        <w:spacing w:line="480" w:lineRule="auto"/>
        <w:jc w:val="center"/>
        <w:rPr>
          <w:rFonts w:hint="eastAsia" w:ascii="宋体" w:hAnsi="宋体"/>
          <w:color w:val="auto"/>
          <w:sz w:val="48"/>
          <w:szCs w:val="48"/>
          <w:highlight w:val="none"/>
          <w:lang w:val="en-US" w:eastAsia="zh-CN"/>
        </w:rPr>
      </w:pPr>
    </w:p>
    <w:p w14:paraId="7505F95C">
      <w:pPr>
        <w:spacing w:line="480" w:lineRule="auto"/>
        <w:jc w:val="center"/>
        <w:rPr>
          <w:rFonts w:hint="eastAsia" w:ascii="宋体" w:hAnsi="宋体" w:cs="Times New Roman"/>
          <w:b w:val="0"/>
          <w:bCs w:val="0"/>
          <w:color w:val="auto"/>
          <w:sz w:val="52"/>
          <w:szCs w:val="52"/>
          <w:highlight w:val="none"/>
          <w:lang w:val="en-US" w:eastAsia="zh-CN"/>
        </w:rPr>
      </w:pPr>
      <w:r>
        <w:rPr>
          <w:rFonts w:hint="eastAsia" w:ascii="宋体" w:hAnsi="宋体" w:cs="Times New Roman"/>
          <w:b w:val="0"/>
          <w:bCs w:val="0"/>
          <w:color w:val="auto"/>
          <w:sz w:val="52"/>
          <w:szCs w:val="52"/>
          <w:highlight w:val="none"/>
          <w:lang w:val="en-US" w:eastAsia="zh-CN"/>
        </w:rPr>
        <w:t>华宁县2025年水库及堤防白蚁等害堤动物防治项目</w:t>
      </w:r>
    </w:p>
    <w:p w14:paraId="1D8799F2">
      <w:pPr>
        <w:spacing w:line="480" w:lineRule="auto"/>
        <w:jc w:val="center"/>
        <w:rPr>
          <w:rFonts w:hint="eastAsia" w:ascii="宋体" w:hAnsi="宋体"/>
          <w:color w:val="auto"/>
          <w:sz w:val="24"/>
          <w:szCs w:val="24"/>
          <w:highlight w:val="none"/>
        </w:rPr>
      </w:pPr>
    </w:p>
    <w:p w14:paraId="452DF55D">
      <w:pPr>
        <w:spacing w:line="480" w:lineRule="auto"/>
        <w:jc w:val="center"/>
        <w:rPr>
          <w:rFonts w:hint="eastAsia" w:ascii="宋体" w:hAnsi="宋体"/>
          <w:color w:val="auto"/>
          <w:sz w:val="24"/>
          <w:szCs w:val="24"/>
          <w:highlight w:val="none"/>
        </w:rPr>
      </w:pPr>
    </w:p>
    <w:p w14:paraId="69536435">
      <w:pPr>
        <w:spacing w:line="480" w:lineRule="auto"/>
        <w:jc w:val="center"/>
        <w:rPr>
          <w:rFonts w:hint="eastAsia" w:ascii="宋体" w:hAnsi="宋体"/>
          <w:color w:val="auto"/>
          <w:sz w:val="24"/>
          <w:szCs w:val="24"/>
          <w:highlight w:val="none"/>
          <w:lang w:eastAsia="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YNLB-ZB-2025-1201</w:t>
      </w:r>
    </w:p>
    <w:p w14:paraId="6B35B381">
      <w:pPr>
        <w:pStyle w:val="14"/>
        <w:rPr>
          <w:color w:val="auto"/>
          <w:highlight w:val="none"/>
        </w:rPr>
      </w:pPr>
    </w:p>
    <w:p w14:paraId="355D5524">
      <w:pPr>
        <w:spacing w:line="400" w:lineRule="exact"/>
        <w:jc w:val="left"/>
        <w:rPr>
          <w:rFonts w:ascii="宋体" w:hAnsi="宋体"/>
          <w:color w:val="auto"/>
          <w:sz w:val="24"/>
          <w:szCs w:val="24"/>
          <w:highlight w:val="none"/>
        </w:rPr>
      </w:pPr>
    </w:p>
    <w:p w14:paraId="6DBDCF71">
      <w:pPr>
        <w:spacing w:line="400" w:lineRule="exact"/>
        <w:jc w:val="left"/>
        <w:rPr>
          <w:rFonts w:ascii="宋体" w:hAnsi="宋体"/>
          <w:color w:val="auto"/>
          <w:sz w:val="24"/>
          <w:szCs w:val="24"/>
          <w:highlight w:val="none"/>
        </w:rPr>
      </w:pPr>
    </w:p>
    <w:p w14:paraId="56C3D0DD">
      <w:pPr>
        <w:spacing w:line="400" w:lineRule="exact"/>
        <w:jc w:val="left"/>
        <w:rPr>
          <w:rFonts w:ascii="宋体" w:hAnsi="宋体"/>
          <w:color w:val="auto"/>
          <w:sz w:val="24"/>
          <w:szCs w:val="24"/>
          <w:highlight w:val="none"/>
        </w:rPr>
      </w:pPr>
    </w:p>
    <w:p w14:paraId="7F81D069">
      <w:pPr>
        <w:pStyle w:val="43"/>
        <w:rPr>
          <w:color w:val="auto"/>
          <w:highlight w:val="none"/>
        </w:rPr>
      </w:pPr>
    </w:p>
    <w:p w14:paraId="7E099844">
      <w:pPr>
        <w:spacing w:line="480" w:lineRule="auto"/>
        <w:jc w:val="center"/>
        <w:rPr>
          <w:rFonts w:ascii="宋体" w:hAnsi="宋体"/>
          <w:bCs/>
          <w:color w:val="auto"/>
          <w:sz w:val="44"/>
          <w:szCs w:val="44"/>
          <w:highlight w:val="none"/>
        </w:rPr>
      </w:pPr>
      <w:r>
        <w:rPr>
          <w:rFonts w:hint="eastAsia" w:ascii="宋体" w:hAnsi="宋体"/>
          <w:bCs/>
          <w:color w:val="auto"/>
          <w:sz w:val="44"/>
          <w:szCs w:val="44"/>
          <w:highlight w:val="none"/>
        </w:rPr>
        <w:t>询比采购</w:t>
      </w:r>
    </w:p>
    <w:p w14:paraId="3A299B7E">
      <w:pPr>
        <w:spacing w:line="480" w:lineRule="auto"/>
        <w:jc w:val="center"/>
        <w:rPr>
          <w:rFonts w:ascii="宋体" w:hAnsi="宋体"/>
          <w:bCs/>
          <w:color w:val="auto"/>
          <w:sz w:val="44"/>
          <w:szCs w:val="44"/>
          <w:highlight w:val="none"/>
        </w:rPr>
      </w:pPr>
      <w:r>
        <w:rPr>
          <w:rFonts w:hint="eastAsia" w:ascii="宋体" w:hAnsi="宋体"/>
          <w:bCs/>
          <w:color w:val="auto"/>
          <w:sz w:val="44"/>
          <w:szCs w:val="44"/>
          <w:highlight w:val="none"/>
        </w:rPr>
        <w:t>响应文件</w:t>
      </w:r>
    </w:p>
    <w:p w14:paraId="1D58CE3C">
      <w:pPr>
        <w:spacing w:line="400" w:lineRule="exact"/>
        <w:jc w:val="left"/>
        <w:rPr>
          <w:rFonts w:ascii="宋体" w:hAnsi="宋体"/>
          <w:color w:val="auto"/>
          <w:sz w:val="24"/>
          <w:szCs w:val="24"/>
          <w:highlight w:val="none"/>
        </w:rPr>
      </w:pPr>
    </w:p>
    <w:p w14:paraId="5478569F">
      <w:pPr>
        <w:spacing w:line="400" w:lineRule="exact"/>
        <w:jc w:val="left"/>
        <w:rPr>
          <w:rFonts w:ascii="宋体" w:hAnsi="宋体"/>
          <w:color w:val="auto"/>
          <w:sz w:val="24"/>
          <w:szCs w:val="24"/>
          <w:highlight w:val="none"/>
        </w:rPr>
      </w:pPr>
    </w:p>
    <w:p w14:paraId="7952A621">
      <w:pPr>
        <w:spacing w:line="400" w:lineRule="exact"/>
        <w:jc w:val="left"/>
        <w:rPr>
          <w:rFonts w:ascii="宋体" w:hAnsi="宋体"/>
          <w:color w:val="auto"/>
          <w:sz w:val="24"/>
          <w:szCs w:val="24"/>
          <w:highlight w:val="none"/>
        </w:rPr>
      </w:pPr>
    </w:p>
    <w:p w14:paraId="646A6345">
      <w:pPr>
        <w:spacing w:line="400" w:lineRule="exact"/>
        <w:jc w:val="left"/>
        <w:rPr>
          <w:rFonts w:ascii="宋体" w:hAnsi="宋体"/>
          <w:color w:val="auto"/>
          <w:sz w:val="24"/>
          <w:szCs w:val="24"/>
          <w:highlight w:val="none"/>
        </w:rPr>
      </w:pPr>
    </w:p>
    <w:p w14:paraId="6F8EA61A">
      <w:pPr>
        <w:spacing w:line="400" w:lineRule="exact"/>
        <w:jc w:val="left"/>
        <w:rPr>
          <w:rFonts w:ascii="宋体" w:hAnsi="宋体"/>
          <w:color w:val="auto"/>
          <w:sz w:val="24"/>
          <w:szCs w:val="24"/>
          <w:highlight w:val="none"/>
        </w:rPr>
      </w:pPr>
    </w:p>
    <w:p w14:paraId="55F5B795">
      <w:pPr>
        <w:pStyle w:val="43"/>
        <w:rPr>
          <w:color w:val="auto"/>
          <w:highlight w:val="none"/>
        </w:rPr>
      </w:pPr>
    </w:p>
    <w:p w14:paraId="667CD039">
      <w:pPr>
        <w:spacing w:line="400" w:lineRule="exact"/>
        <w:jc w:val="left"/>
        <w:rPr>
          <w:rFonts w:ascii="宋体" w:hAnsi="宋体"/>
          <w:color w:val="auto"/>
          <w:sz w:val="24"/>
          <w:szCs w:val="24"/>
          <w:highlight w:val="none"/>
        </w:rPr>
      </w:pPr>
    </w:p>
    <w:p w14:paraId="5B94546D">
      <w:pPr>
        <w:spacing w:line="400" w:lineRule="exact"/>
        <w:jc w:val="left"/>
        <w:rPr>
          <w:rFonts w:ascii="宋体" w:hAnsi="宋体"/>
          <w:color w:val="auto"/>
          <w:sz w:val="24"/>
          <w:szCs w:val="24"/>
          <w:highlight w:val="none"/>
        </w:rPr>
      </w:pPr>
    </w:p>
    <w:p w14:paraId="6BBA2FCF">
      <w:pPr>
        <w:spacing w:line="400" w:lineRule="exact"/>
        <w:jc w:val="left"/>
        <w:rPr>
          <w:rFonts w:ascii="宋体" w:hAnsi="宋体"/>
          <w:color w:val="auto"/>
          <w:sz w:val="24"/>
          <w:szCs w:val="24"/>
          <w:highlight w:val="none"/>
        </w:rPr>
      </w:pPr>
    </w:p>
    <w:p w14:paraId="7375887B">
      <w:pPr>
        <w:spacing w:line="480" w:lineRule="auto"/>
        <w:jc w:val="left"/>
        <w:rPr>
          <w:rFonts w:ascii="宋体" w:hAnsi="宋体"/>
          <w:color w:val="auto"/>
          <w:sz w:val="24"/>
          <w:szCs w:val="24"/>
          <w:highlight w:val="none"/>
          <w:u w:val="single"/>
        </w:rPr>
      </w:pPr>
      <w:r>
        <w:rPr>
          <w:rFonts w:hint="eastAsia" w:ascii="宋体" w:hAnsi="宋体"/>
          <w:color w:val="auto"/>
          <w:sz w:val="24"/>
          <w:szCs w:val="24"/>
          <w:highlight w:val="none"/>
        </w:rPr>
        <w:t>供 应 商：</w:t>
      </w:r>
      <w:r>
        <w:rPr>
          <w:rFonts w:hint="eastAsia" w:ascii="宋体" w:hAnsi="宋体"/>
          <w:color w:val="auto"/>
          <w:sz w:val="24"/>
          <w:szCs w:val="24"/>
          <w:highlight w:val="none"/>
          <w:u w:val="single"/>
        </w:rPr>
        <w:t xml:space="preserve">                                                               (盖章) </w:t>
      </w:r>
    </w:p>
    <w:p w14:paraId="415CDFAD">
      <w:pPr>
        <w:spacing w:line="480" w:lineRule="auto"/>
        <w:jc w:val="left"/>
        <w:rPr>
          <w:rFonts w:ascii="宋体" w:hAnsi="宋体"/>
          <w:color w:val="auto"/>
          <w:sz w:val="24"/>
          <w:szCs w:val="24"/>
          <w:highlight w:val="none"/>
          <w:u w:val="singl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（签字或签章) </w:t>
      </w:r>
    </w:p>
    <w:p w14:paraId="11F7AE76">
      <w:pPr>
        <w:spacing w:line="480" w:lineRule="auto"/>
        <w:jc w:val="lef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bookmarkStart w:id="73" w:name="_Toc25784"/>
      <w:bookmarkStart w:id="74" w:name="_Toc351117889"/>
      <w:bookmarkStart w:id="75" w:name="_Toc350930005"/>
      <w:bookmarkStart w:id="76" w:name="_Toc355054074"/>
      <w:bookmarkStart w:id="77" w:name="_Toc277679095"/>
      <w:bookmarkStart w:id="78" w:name="_Toc350330506"/>
      <w:bookmarkStart w:id="79" w:name="_Toc350930220"/>
    </w:p>
    <w:p w14:paraId="0DB889C3">
      <w:pPr>
        <w:pStyle w:val="2"/>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目 录</w:t>
      </w:r>
    </w:p>
    <w:p w14:paraId="65448F76">
      <w:pPr>
        <w:pStyle w:val="2"/>
        <w:spacing w:before="0" w:after="0" w:line="240" w:lineRule="auto"/>
        <w:jc w:val="center"/>
        <w:rPr>
          <w:rFonts w:hint="eastAsia" w:eastAsia="宋体"/>
          <w:lang w:val="en-US" w:eastAsia="zh-CN"/>
        </w:rPr>
      </w:pPr>
      <w:r>
        <w:rPr>
          <w:rFonts w:hint="eastAsia" w:ascii="宋体" w:hAnsi="宋体"/>
          <w:color w:val="auto"/>
          <w:sz w:val="24"/>
          <w:szCs w:val="24"/>
          <w:highlight w:val="none"/>
          <w:lang w:val="en-US" w:eastAsia="zh-CN"/>
        </w:rPr>
        <w:t>（格式自拟）</w:t>
      </w:r>
    </w:p>
    <w:p w14:paraId="0D3E9234">
      <w:pPr>
        <w:bidi w:val="0"/>
        <w:rPr>
          <w:rFonts w:hint="eastAsia"/>
          <w:color w:val="auto"/>
          <w:highlight w:val="none"/>
        </w:rPr>
      </w:pPr>
    </w:p>
    <w:p w14:paraId="11DA7EC9">
      <w:pPr>
        <w:pStyle w:val="2"/>
        <w:spacing w:before="0" w:after="0" w:line="360" w:lineRule="auto"/>
        <w:jc w:val="both"/>
        <w:rPr>
          <w:rFonts w:hint="eastAsia" w:ascii="宋体" w:hAnsi="宋体" w:eastAsia="宋体"/>
          <w:b w:val="0"/>
          <w:color w:val="auto"/>
          <w:highlight w:val="none"/>
          <w:lang w:val="en-US" w:eastAsia="zh-CN"/>
        </w:rPr>
        <w:sectPr>
          <w:pgSz w:w="11906" w:h="16838"/>
          <w:pgMar w:top="1134" w:right="1134" w:bottom="1134" w:left="1134" w:header="851" w:footer="992" w:gutter="0"/>
          <w:pgNumType w:fmt="decimal"/>
          <w:cols w:space="720" w:num="1"/>
          <w:titlePg/>
          <w:docGrid w:type="lines" w:linePitch="312" w:charSpace="0"/>
        </w:sectPr>
      </w:pPr>
    </w:p>
    <w:p w14:paraId="7D9F37F2">
      <w:pPr>
        <w:pStyle w:val="2"/>
        <w:spacing w:before="0" w:after="0" w:line="360" w:lineRule="auto"/>
        <w:jc w:val="center"/>
        <w:rPr>
          <w:rFonts w:ascii="宋体" w:hAnsi="宋体"/>
          <w:b/>
          <w:bCs w:val="0"/>
          <w:color w:val="auto"/>
          <w:highlight w:val="none"/>
        </w:rPr>
      </w:pPr>
      <w:r>
        <w:rPr>
          <w:rFonts w:hint="eastAsia" w:ascii="宋体" w:hAnsi="宋体"/>
          <w:b/>
          <w:bCs w:val="0"/>
          <w:color w:val="auto"/>
          <w:highlight w:val="none"/>
        </w:rPr>
        <w:t>一、报价一览表</w:t>
      </w:r>
      <w:bookmarkEnd w:id="73"/>
    </w:p>
    <w:tbl>
      <w:tblPr>
        <w:tblStyle w:val="35"/>
        <w:tblW w:w="947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6836"/>
      </w:tblGrid>
      <w:tr w14:paraId="6F67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643" w:type="dxa"/>
            <w:tcBorders>
              <w:top w:val="single" w:color="auto" w:sz="4" w:space="0"/>
              <w:left w:val="single" w:color="auto" w:sz="4" w:space="0"/>
              <w:bottom w:val="single" w:color="auto" w:sz="4" w:space="0"/>
              <w:right w:val="single" w:color="auto" w:sz="4" w:space="0"/>
            </w:tcBorders>
            <w:vAlign w:val="center"/>
          </w:tcPr>
          <w:p w14:paraId="45340E2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36" w:type="dxa"/>
            <w:tcBorders>
              <w:top w:val="single" w:color="auto" w:sz="4" w:space="0"/>
              <w:left w:val="single" w:color="auto" w:sz="4" w:space="0"/>
              <w:bottom w:val="single" w:color="auto" w:sz="4" w:space="0"/>
              <w:right w:val="single" w:color="auto" w:sz="4" w:space="0"/>
            </w:tcBorders>
            <w:vAlign w:val="center"/>
          </w:tcPr>
          <w:p w14:paraId="43A9B20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华宁县2025年水库及堤防白蚁等害堤动物防治项目</w:t>
            </w:r>
          </w:p>
        </w:tc>
      </w:tr>
      <w:tr w14:paraId="6E61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643" w:type="dxa"/>
            <w:tcBorders>
              <w:top w:val="nil"/>
              <w:left w:val="single" w:color="auto" w:sz="4" w:space="0"/>
              <w:bottom w:val="single" w:color="auto" w:sz="4" w:space="0"/>
              <w:right w:val="single" w:color="auto" w:sz="4" w:space="0"/>
            </w:tcBorders>
            <w:vAlign w:val="center"/>
          </w:tcPr>
          <w:p w14:paraId="3BB09B5E">
            <w:pPr>
              <w:adjustRightInd w:val="0"/>
              <w:snapToGrid w:val="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询比报价</w:t>
            </w:r>
          </w:p>
        </w:tc>
        <w:tc>
          <w:tcPr>
            <w:tcW w:w="6836" w:type="dxa"/>
            <w:tcBorders>
              <w:top w:val="single" w:color="auto" w:sz="4" w:space="0"/>
              <w:left w:val="single" w:color="auto" w:sz="4" w:space="0"/>
              <w:bottom w:val="single" w:color="auto" w:sz="4" w:space="0"/>
              <w:right w:val="single" w:color="auto" w:sz="4" w:space="0"/>
            </w:tcBorders>
            <w:vAlign w:val="center"/>
          </w:tcPr>
          <w:p w14:paraId="0BDC49C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w:t>
            </w:r>
          </w:p>
          <w:p w14:paraId="1E1AB9F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大写：人民币</w:t>
            </w:r>
            <w:r>
              <w:rPr>
                <w:rFonts w:hint="eastAsia" w:ascii="宋体" w:hAnsi="宋体" w:eastAsia="宋体" w:cs="宋体"/>
                <w:color w:val="auto"/>
                <w:sz w:val="24"/>
                <w:szCs w:val="24"/>
                <w:highlight w:val="none"/>
                <w:u w:val="single"/>
                <w:lang w:val="en-US" w:eastAsia="zh-CN"/>
              </w:rPr>
              <w:t xml:space="preserve">           </w:t>
            </w:r>
          </w:p>
        </w:tc>
      </w:tr>
      <w:tr w14:paraId="627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643" w:type="dxa"/>
            <w:tcBorders>
              <w:top w:val="single" w:color="auto" w:sz="4" w:space="0"/>
              <w:left w:val="single" w:color="auto" w:sz="4" w:space="0"/>
              <w:bottom w:val="single" w:color="auto" w:sz="4" w:space="0"/>
              <w:right w:val="single" w:color="auto" w:sz="4" w:space="0"/>
            </w:tcBorders>
            <w:vAlign w:val="center"/>
          </w:tcPr>
          <w:p w14:paraId="468E6551">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期限</w:t>
            </w:r>
          </w:p>
        </w:tc>
        <w:tc>
          <w:tcPr>
            <w:tcW w:w="6836" w:type="dxa"/>
            <w:tcBorders>
              <w:top w:val="single" w:color="auto" w:sz="4" w:space="0"/>
              <w:left w:val="single" w:color="auto" w:sz="4" w:space="0"/>
              <w:bottom w:val="single" w:color="auto" w:sz="4" w:space="0"/>
              <w:right w:val="single" w:color="auto" w:sz="4" w:space="0"/>
            </w:tcBorders>
            <w:vAlign w:val="center"/>
          </w:tcPr>
          <w:p w14:paraId="351B7D2C">
            <w:pPr>
              <w:adjustRightInd w:val="0"/>
              <w:snapToGrid w:val="0"/>
              <w:jc w:val="left"/>
              <w:rPr>
                <w:rFonts w:hint="eastAsia" w:ascii="宋体" w:hAnsi="宋体" w:eastAsia="宋体" w:cs="宋体"/>
                <w:color w:val="auto"/>
                <w:sz w:val="24"/>
                <w:szCs w:val="24"/>
                <w:highlight w:val="none"/>
              </w:rPr>
            </w:pPr>
          </w:p>
        </w:tc>
      </w:tr>
      <w:tr w14:paraId="6371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643" w:type="dxa"/>
            <w:tcBorders>
              <w:top w:val="single" w:color="auto" w:sz="4" w:space="0"/>
              <w:left w:val="single" w:color="auto" w:sz="4" w:space="0"/>
              <w:bottom w:val="single" w:color="auto" w:sz="4" w:space="0"/>
              <w:right w:val="single" w:color="auto" w:sz="4" w:space="0"/>
            </w:tcBorders>
            <w:vAlign w:val="center"/>
          </w:tcPr>
          <w:p w14:paraId="2B8B084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质量要求</w:t>
            </w:r>
          </w:p>
        </w:tc>
        <w:tc>
          <w:tcPr>
            <w:tcW w:w="6836" w:type="dxa"/>
            <w:tcBorders>
              <w:top w:val="single" w:color="auto" w:sz="4" w:space="0"/>
              <w:left w:val="single" w:color="auto" w:sz="4" w:space="0"/>
              <w:bottom w:val="single" w:color="auto" w:sz="4" w:space="0"/>
              <w:right w:val="single" w:color="auto" w:sz="4" w:space="0"/>
            </w:tcBorders>
            <w:vAlign w:val="center"/>
          </w:tcPr>
          <w:p w14:paraId="48B3764E">
            <w:pPr>
              <w:adjustRightInd w:val="0"/>
              <w:snapToGrid w:val="0"/>
              <w:jc w:val="left"/>
              <w:rPr>
                <w:rFonts w:hint="eastAsia" w:ascii="宋体" w:hAnsi="宋体" w:eastAsia="宋体" w:cs="宋体"/>
                <w:bCs/>
                <w:color w:val="auto"/>
                <w:sz w:val="24"/>
                <w:szCs w:val="24"/>
                <w:highlight w:val="none"/>
              </w:rPr>
            </w:pPr>
          </w:p>
        </w:tc>
      </w:tr>
      <w:tr w14:paraId="155C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643" w:type="dxa"/>
            <w:tcBorders>
              <w:top w:val="single" w:color="auto" w:sz="4" w:space="0"/>
              <w:left w:val="single" w:color="auto" w:sz="4" w:space="0"/>
              <w:bottom w:val="single" w:color="auto" w:sz="4" w:space="0"/>
              <w:right w:val="single" w:color="auto" w:sz="4" w:space="0"/>
            </w:tcBorders>
            <w:vAlign w:val="center"/>
          </w:tcPr>
          <w:p w14:paraId="371A161D">
            <w:pPr>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其他承诺</w:t>
            </w:r>
          </w:p>
        </w:tc>
        <w:tc>
          <w:tcPr>
            <w:tcW w:w="6836" w:type="dxa"/>
            <w:tcBorders>
              <w:top w:val="single" w:color="auto" w:sz="4" w:space="0"/>
              <w:left w:val="single" w:color="auto" w:sz="4" w:space="0"/>
              <w:bottom w:val="single" w:color="auto" w:sz="4" w:space="0"/>
              <w:right w:val="single" w:color="auto" w:sz="4" w:space="0"/>
            </w:tcBorders>
            <w:vAlign w:val="center"/>
          </w:tcPr>
          <w:p w14:paraId="6C2E2AFE">
            <w:pPr>
              <w:adjustRightInd w:val="0"/>
              <w:snapToGrid w:val="0"/>
              <w:jc w:val="left"/>
              <w:rPr>
                <w:rFonts w:hint="eastAsia" w:ascii="宋体" w:hAnsi="宋体" w:eastAsia="宋体" w:cs="宋体"/>
                <w:bCs/>
                <w:color w:val="auto"/>
                <w:sz w:val="24"/>
                <w:szCs w:val="24"/>
                <w:highlight w:val="none"/>
              </w:rPr>
            </w:pPr>
          </w:p>
        </w:tc>
      </w:tr>
      <w:tr w14:paraId="5460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643" w:type="dxa"/>
            <w:tcBorders>
              <w:top w:val="single" w:color="auto" w:sz="4" w:space="0"/>
              <w:left w:val="single" w:color="auto" w:sz="4" w:space="0"/>
              <w:bottom w:val="single" w:color="auto" w:sz="4" w:space="0"/>
              <w:right w:val="single" w:color="auto" w:sz="4" w:space="0"/>
            </w:tcBorders>
            <w:vAlign w:val="center"/>
          </w:tcPr>
          <w:p w14:paraId="0263CC62">
            <w:pPr>
              <w:adjustRightInd w:val="0"/>
              <w:snapToGri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备    注</w:t>
            </w:r>
          </w:p>
        </w:tc>
        <w:tc>
          <w:tcPr>
            <w:tcW w:w="6836" w:type="dxa"/>
            <w:tcBorders>
              <w:top w:val="single" w:color="auto" w:sz="4" w:space="0"/>
              <w:left w:val="single" w:color="auto" w:sz="4" w:space="0"/>
              <w:bottom w:val="single" w:color="auto" w:sz="4" w:space="0"/>
              <w:right w:val="single" w:color="auto" w:sz="4" w:space="0"/>
            </w:tcBorders>
            <w:vAlign w:val="center"/>
          </w:tcPr>
          <w:p w14:paraId="7E917DF2">
            <w:pPr>
              <w:adjustRightInd w:val="0"/>
              <w:snapToGrid w:val="0"/>
              <w:rPr>
                <w:rFonts w:hint="eastAsia" w:ascii="宋体" w:hAnsi="宋体" w:eastAsia="宋体" w:cs="宋体"/>
                <w:bCs/>
                <w:color w:val="auto"/>
                <w:kern w:val="0"/>
                <w:sz w:val="24"/>
                <w:szCs w:val="24"/>
                <w:highlight w:val="none"/>
              </w:rPr>
            </w:pPr>
          </w:p>
        </w:tc>
      </w:tr>
    </w:tbl>
    <w:p w14:paraId="1D2519BE">
      <w:pPr>
        <w:spacing w:line="360" w:lineRule="auto"/>
        <w:jc w:val="center"/>
        <w:rPr>
          <w:rFonts w:hint="eastAsia" w:ascii="宋体" w:hAnsi="宋体" w:eastAsia="宋体" w:cs="宋体"/>
          <w:color w:val="auto"/>
          <w:sz w:val="24"/>
          <w:szCs w:val="24"/>
          <w:highlight w:val="none"/>
        </w:rPr>
      </w:pPr>
    </w:p>
    <w:p w14:paraId="238A7DD2">
      <w:pPr>
        <w:spacing w:line="400" w:lineRule="exact"/>
        <w:rPr>
          <w:rFonts w:ascii="宋体" w:hAnsi="宋体"/>
          <w:color w:val="auto"/>
          <w:sz w:val="24"/>
          <w:highlight w:val="none"/>
          <w:u w:val="single"/>
        </w:rPr>
      </w:pPr>
      <w:r>
        <w:rPr>
          <w:rFonts w:hint="eastAsia" w:ascii="宋体" w:hAnsi="宋体"/>
          <w:color w:val="auto"/>
          <w:sz w:val="24"/>
          <w:highlight w:val="none"/>
        </w:rPr>
        <w:t>供应商全称（盖章）：</w:t>
      </w:r>
      <w:r>
        <w:rPr>
          <w:rFonts w:hint="eastAsia" w:ascii="宋体" w:hAnsi="宋体"/>
          <w:color w:val="auto"/>
          <w:sz w:val="24"/>
          <w:highlight w:val="none"/>
          <w:u w:val="single"/>
        </w:rPr>
        <w:t xml:space="preserve">                                 </w:t>
      </w:r>
    </w:p>
    <w:p w14:paraId="389ED98D">
      <w:pPr>
        <w:spacing w:line="400" w:lineRule="exact"/>
        <w:rPr>
          <w:rFonts w:ascii="宋体" w:hAnsi="宋体"/>
          <w:color w:val="auto"/>
          <w:sz w:val="24"/>
          <w:highlight w:val="none"/>
          <w:u w:val="single"/>
        </w:rPr>
      </w:pPr>
      <w:r>
        <w:rPr>
          <w:rFonts w:hint="eastAsia" w:ascii="宋体" w:hAnsi="宋体"/>
          <w:color w:val="auto"/>
          <w:sz w:val="24"/>
          <w:highlight w:val="none"/>
        </w:rPr>
        <w:t>法定代表人或其委托代理人（签字或签章）：</w:t>
      </w:r>
      <w:r>
        <w:rPr>
          <w:rFonts w:hint="eastAsia" w:ascii="宋体" w:hAnsi="宋体"/>
          <w:color w:val="auto"/>
          <w:sz w:val="24"/>
          <w:highlight w:val="none"/>
          <w:u w:val="single"/>
        </w:rPr>
        <w:t xml:space="preserve">             </w:t>
      </w:r>
    </w:p>
    <w:p w14:paraId="004BD07B">
      <w:pPr>
        <w:spacing w:line="360" w:lineRule="auto"/>
        <w:jc w:val="left"/>
        <w:rPr>
          <w:rFonts w:ascii="宋体" w:hAnsi="宋体"/>
          <w:color w:val="auto"/>
          <w:sz w:val="24"/>
          <w:highlight w:val="none"/>
          <w:u w:val="single"/>
        </w:rPr>
      </w:pPr>
      <w:r>
        <w:rPr>
          <w:rFonts w:hint="eastAsia" w:ascii="宋体" w:hAnsi="宋体"/>
          <w:color w:val="auto"/>
          <w:sz w:val="24"/>
          <w:highlight w:val="none"/>
        </w:rPr>
        <w:t>日期：</w:t>
      </w:r>
      <w:r>
        <w:rPr>
          <w:rFonts w:hint="eastAsia" w:ascii="宋体" w:hAnsi="宋体"/>
          <w:color w:val="auto"/>
          <w:sz w:val="24"/>
          <w:highlight w:val="none"/>
          <w:u w:val="single"/>
        </w:rPr>
        <w:t xml:space="preserve">    年   月   日</w:t>
      </w:r>
    </w:p>
    <w:p w14:paraId="5DB794E7">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注：1.表中报价应与“询比函”中报价和“询比报价明细表”中报价一致。</w:t>
      </w:r>
    </w:p>
    <w:p w14:paraId="1AB9AB92">
      <w:pPr>
        <w:spacing w:line="360" w:lineRule="auto"/>
        <w:jc w:val="left"/>
        <w:rPr>
          <w:rFonts w:ascii="宋体" w:hAnsi="宋体"/>
          <w:b/>
          <w:bCs/>
          <w:color w:val="auto"/>
          <w:sz w:val="24"/>
          <w:szCs w:val="24"/>
          <w:highlight w:val="none"/>
        </w:rPr>
      </w:pPr>
      <w:r>
        <w:rPr>
          <w:rFonts w:hint="eastAsia" w:ascii="宋体" w:hAnsi="宋体"/>
          <w:b/>
          <w:bCs/>
          <w:color w:val="auto"/>
          <w:sz w:val="24"/>
          <w:szCs w:val="24"/>
          <w:highlight w:val="none"/>
        </w:rPr>
        <w:t>2.此表</w:t>
      </w:r>
      <w:r>
        <w:rPr>
          <w:rFonts w:hint="eastAsia" w:ascii="宋体" w:hAnsi="宋体"/>
          <w:b/>
          <w:bCs/>
          <w:color w:val="auto"/>
          <w:sz w:val="24"/>
          <w:szCs w:val="24"/>
          <w:highlight w:val="none"/>
          <w:lang w:val="en-US" w:eastAsia="zh-CN"/>
        </w:rPr>
        <w:t>还需</w:t>
      </w:r>
      <w:r>
        <w:rPr>
          <w:rFonts w:hint="eastAsia" w:ascii="宋体" w:hAnsi="宋体"/>
          <w:b/>
          <w:bCs/>
          <w:color w:val="auto"/>
          <w:sz w:val="24"/>
          <w:szCs w:val="24"/>
          <w:highlight w:val="none"/>
        </w:rPr>
        <w:t>放于响应文件封面后第一页。</w:t>
      </w:r>
    </w:p>
    <w:p w14:paraId="61554B18">
      <w:pPr>
        <w:rPr>
          <w:color w:val="auto"/>
          <w:highlight w:val="none"/>
        </w:rPr>
      </w:pPr>
    </w:p>
    <w:p w14:paraId="190D6288">
      <w:pPr>
        <w:spacing w:line="360" w:lineRule="auto"/>
        <w:jc w:val="left"/>
        <w:rPr>
          <w:rFonts w:ascii="宋体" w:hAnsi="宋体"/>
          <w:color w:val="auto"/>
          <w:sz w:val="24"/>
          <w:szCs w:val="24"/>
          <w:highlight w:val="none"/>
        </w:rPr>
      </w:pPr>
    </w:p>
    <w:p w14:paraId="079C8327">
      <w:pPr>
        <w:spacing w:line="360" w:lineRule="auto"/>
        <w:jc w:val="left"/>
        <w:rPr>
          <w:rFonts w:ascii="宋体" w:hAnsi="宋体"/>
          <w:color w:val="auto"/>
          <w:sz w:val="24"/>
          <w:szCs w:val="24"/>
          <w:highlight w:val="none"/>
        </w:rPr>
      </w:pPr>
    </w:p>
    <w:p w14:paraId="2A768AD3">
      <w:pPr>
        <w:spacing w:line="360" w:lineRule="auto"/>
        <w:jc w:val="left"/>
        <w:rPr>
          <w:rFonts w:ascii="宋体" w:hAnsi="宋体"/>
          <w:color w:val="auto"/>
          <w:sz w:val="24"/>
          <w:szCs w:val="24"/>
          <w:highlight w:val="none"/>
        </w:rPr>
      </w:pPr>
    </w:p>
    <w:p w14:paraId="48EE4CB4">
      <w:pPr>
        <w:spacing w:line="360" w:lineRule="auto"/>
        <w:jc w:val="left"/>
        <w:rPr>
          <w:rFonts w:ascii="宋体" w:hAnsi="宋体"/>
          <w:color w:val="auto"/>
          <w:sz w:val="24"/>
          <w:szCs w:val="24"/>
          <w:highlight w:val="none"/>
        </w:rPr>
      </w:pPr>
    </w:p>
    <w:p w14:paraId="7618A22B">
      <w:pPr>
        <w:spacing w:line="360" w:lineRule="auto"/>
        <w:jc w:val="left"/>
        <w:rPr>
          <w:rFonts w:ascii="宋体" w:hAnsi="宋体"/>
          <w:color w:val="auto"/>
          <w:sz w:val="24"/>
          <w:szCs w:val="24"/>
          <w:highlight w:val="none"/>
        </w:rPr>
      </w:pPr>
    </w:p>
    <w:p w14:paraId="1D70F63F">
      <w:pPr>
        <w:spacing w:line="360" w:lineRule="auto"/>
        <w:jc w:val="left"/>
        <w:rPr>
          <w:rFonts w:ascii="宋体" w:hAnsi="宋体"/>
          <w:color w:val="auto"/>
          <w:sz w:val="24"/>
          <w:szCs w:val="24"/>
          <w:highlight w:val="none"/>
        </w:rPr>
      </w:pPr>
    </w:p>
    <w:p w14:paraId="07670A59">
      <w:pPr>
        <w:rPr>
          <w:color w:val="auto"/>
          <w:highlight w:val="none"/>
        </w:rPr>
      </w:pPr>
    </w:p>
    <w:p w14:paraId="055E1C3F">
      <w:pPr>
        <w:pStyle w:val="15"/>
        <w:rPr>
          <w:color w:val="auto"/>
          <w:highlight w:val="none"/>
        </w:rPr>
      </w:pPr>
    </w:p>
    <w:p w14:paraId="1AFF080E">
      <w:pPr>
        <w:pStyle w:val="2"/>
        <w:spacing w:before="0" w:after="0" w:line="360" w:lineRule="auto"/>
        <w:jc w:val="left"/>
        <w:rPr>
          <w:rFonts w:hint="eastAsia" w:ascii="宋体" w:hAnsi="宋体"/>
          <w:b w:val="0"/>
          <w:color w:val="auto"/>
          <w:highlight w:val="none"/>
        </w:rPr>
        <w:sectPr>
          <w:pgSz w:w="11906" w:h="16838"/>
          <w:pgMar w:top="1134" w:right="1134" w:bottom="1134" w:left="1134" w:header="851" w:footer="992" w:gutter="0"/>
          <w:pgNumType w:fmt="decimal"/>
          <w:cols w:space="720" w:num="1"/>
          <w:titlePg/>
          <w:docGrid w:type="lines" w:linePitch="312" w:charSpace="0"/>
        </w:sectPr>
      </w:pPr>
      <w:bookmarkStart w:id="80" w:name="_Toc11916"/>
    </w:p>
    <w:bookmarkEnd w:id="74"/>
    <w:bookmarkEnd w:id="75"/>
    <w:bookmarkEnd w:id="76"/>
    <w:bookmarkEnd w:id="77"/>
    <w:bookmarkEnd w:id="78"/>
    <w:bookmarkEnd w:id="79"/>
    <w:bookmarkEnd w:id="80"/>
    <w:p w14:paraId="1C974433">
      <w:pPr>
        <w:pStyle w:val="2"/>
        <w:spacing w:before="0" w:after="0" w:line="360" w:lineRule="auto"/>
        <w:jc w:val="center"/>
        <w:rPr>
          <w:rFonts w:ascii="宋体" w:hAnsi="宋体"/>
          <w:b/>
          <w:bCs w:val="0"/>
          <w:color w:val="auto"/>
          <w:highlight w:val="none"/>
        </w:rPr>
      </w:pPr>
      <w:bookmarkStart w:id="81" w:name="_Toc355054076"/>
      <w:bookmarkStart w:id="82" w:name="_Toc351117895"/>
      <w:bookmarkStart w:id="83" w:name="_Toc350930011"/>
      <w:bookmarkStart w:id="84" w:name="_Toc350330511"/>
      <w:bookmarkStart w:id="85" w:name="_Toc1203"/>
      <w:bookmarkStart w:id="86" w:name="_Toc350930226"/>
      <w:bookmarkStart w:id="87" w:name="_Toc277679097"/>
      <w:r>
        <w:rPr>
          <w:rFonts w:hint="eastAsia" w:ascii="宋体" w:hAnsi="宋体"/>
          <w:b/>
          <w:bCs w:val="0"/>
          <w:color w:val="auto"/>
          <w:highlight w:val="none"/>
        </w:rPr>
        <w:t>二、询比函部分格式</w:t>
      </w:r>
    </w:p>
    <w:p w14:paraId="762E0F2C">
      <w:pPr>
        <w:adjustRightInd w:val="0"/>
        <w:snapToGrid w:val="0"/>
        <w:spacing w:line="360" w:lineRule="auto"/>
        <w:jc w:val="center"/>
        <w:rPr>
          <w:rFonts w:ascii="宋体" w:hAnsi="宋体"/>
          <w:b/>
          <w:bCs/>
          <w:color w:val="auto"/>
          <w:sz w:val="30"/>
          <w:szCs w:val="30"/>
          <w:highlight w:val="none"/>
        </w:rPr>
      </w:pPr>
      <w:bookmarkStart w:id="88" w:name="_Toc351117890"/>
      <w:bookmarkStart w:id="89" w:name="_Toc350930006"/>
      <w:bookmarkStart w:id="90" w:name="_Toc350330507"/>
      <w:bookmarkStart w:id="91" w:name="_Toc350930221"/>
      <w:r>
        <w:rPr>
          <w:rFonts w:hint="eastAsia" w:ascii="宋体" w:hAnsi="宋体"/>
          <w:b/>
          <w:bCs/>
          <w:color w:val="auto"/>
          <w:sz w:val="30"/>
          <w:szCs w:val="30"/>
          <w:highlight w:val="none"/>
        </w:rPr>
        <w:t>1.</w:t>
      </w:r>
      <w:bookmarkEnd w:id="88"/>
      <w:bookmarkEnd w:id="89"/>
      <w:bookmarkEnd w:id="90"/>
      <w:bookmarkEnd w:id="91"/>
      <w:r>
        <w:rPr>
          <w:rFonts w:hint="eastAsia" w:ascii="宋体" w:hAnsi="宋体"/>
          <w:b/>
          <w:bCs/>
          <w:color w:val="auto"/>
          <w:sz w:val="30"/>
          <w:szCs w:val="30"/>
          <w:highlight w:val="none"/>
        </w:rPr>
        <w:t>询比函</w:t>
      </w:r>
    </w:p>
    <w:p w14:paraId="126268AB">
      <w:pPr>
        <w:pStyle w:val="18"/>
        <w:adjustRightInd w:val="0"/>
        <w:snapToGrid w:val="0"/>
        <w:spacing w:line="440" w:lineRule="exact"/>
        <w:rPr>
          <w:rFonts w:hAnsi="宋体"/>
          <w:color w:val="auto"/>
          <w:sz w:val="24"/>
          <w:szCs w:val="24"/>
          <w:highlight w:val="none"/>
        </w:rPr>
      </w:pPr>
      <w:r>
        <w:rPr>
          <w:rFonts w:hint="eastAsia" w:hAnsi="宋体"/>
          <w:color w:val="auto"/>
          <w:sz w:val="24"/>
          <w:szCs w:val="24"/>
          <w:highlight w:val="none"/>
        </w:rPr>
        <w:t>致：（</w:t>
      </w:r>
      <w:r>
        <w:rPr>
          <w:rFonts w:hint="eastAsia" w:hAnsi="宋体"/>
          <w:color w:val="auto"/>
          <w:sz w:val="24"/>
          <w:szCs w:val="24"/>
          <w:highlight w:val="none"/>
          <w:u w:val="single"/>
        </w:rPr>
        <w:t>采购人、采购代理机构名称）</w:t>
      </w:r>
    </w:p>
    <w:p w14:paraId="4EF689D5">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rPr>
        <w:t>根据贵方</w:t>
      </w:r>
      <w:r>
        <w:rPr>
          <w:rFonts w:hAnsi="宋体"/>
          <w:color w:val="auto"/>
          <w:sz w:val="24"/>
          <w:szCs w:val="24"/>
          <w:highlight w:val="none"/>
        </w:rPr>
        <w:t>为</w:t>
      </w:r>
      <w:r>
        <w:rPr>
          <w:rFonts w:hint="eastAsia" w:hAnsi="宋体"/>
          <w:color w:val="auto"/>
          <w:sz w:val="24"/>
          <w:szCs w:val="24"/>
          <w:highlight w:val="none"/>
          <w:u w:val="single"/>
        </w:rPr>
        <w:t xml:space="preserve">（采购项目名称）   </w:t>
      </w:r>
      <w:r>
        <w:rPr>
          <w:rFonts w:hint="eastAsia" w:hAnsi="宋体"/>
          <w:color w:val="auto"/>
          <w:sz w:val="24"/>
          <w:szCs w:val="24"/>
          <w:highlight w:val="none"/>
        </w:rPr>
        <w:t>（项目编号：</w:t>
      </w:r>
      <w:r>
        <w:rPr>
          <w:rFonts w:hint="eastAsia" w:hAnsi="宋体"/>
          <w:color w:val="auto"/>
          <w:sz w:val="24"/>
          <w:szCs w:val="24"/>
          <w:highlight w:val="none"/>
          <w:u w:val="single"/>
        </w:rPr>
        <w:t xml:space="preserve">            </w:t>
      </w:r>
      <w:r>
        <w:rPr>
          <w:rFonts w:hint="eastAsia" w:hAnsi="宋体"/>
          <w:color w:val="auto"/>
          <w:sz w:val="24"/>
          <w:szCs w:val="24"/>
          <w:highlight w:val="none"/>
        </w:rPr>
        <w:t>）</w:t>
      </w:r>
      <w:r>
        <w:rPr>
          <w:rFonts w:hAnsi="宋体"/>
          <w:color w:val="auto"/>
          <w:sz w:val="24"/>
          <w:szCs w:val="24"/>
          <w:highlight w:val="none"/>
        </w:rPr>
        <w:t>项目采购服务的</w:t>
      </w:r>
      <w:r>
        <w:rPr>
          <w:rFonts w:hint="eastAsia" w:hAnsi="宋体"/>
          <w:color w:val="auto"/>
          <w:sz w:val="24"/>
          <w:szCs w:val="24"/>
          <w:highlight w:val="none"/>
        </w:rPr>
        <w:t>询比采购邀请函</w:t>
      </w:r>
      <w:r>
        <w:rPr>
          <w:rFonts w:hAnsi="宋体"/>
          <w:color w:val="auto"/>
          <w:sz w:val="24"/>
          <w:szCs w:val="24"/>
          <w:highlight w:val="none"/>
        </w:rPr>
        <w:t>，</w:t>
      </w:r>
      <w:r>
        <w:rPr>
          <w:rFonts w:hint="eastAsia" w:hAnsi="宋体"/>
          <w:color w:val="auto"/>
          <w:sz w:val="24"/>
          <w:szCs w:val="24"/>
          <w:highlight w:val="none"/>
        </w:rPr>
        <w:t>正式授权下述签字人</w:t>
      </w:r>
      <w:r>
        <w:rPr>
          <w:rFonts w:hint="eastAsia" w:hAnsi="宋体"/>
          <w:color w:val="auto"/>
          <w:sz w:val="24"/>
          <w:szCs w:val="24"/>
          <w:highlight w:val="none"/>
          <w:u w:val="single"/>
        </w:rPr>
        <w:t xml:space="preserve">   （姓名和职务）     </w:t>
      </w:r>
      <w:r>
        <w:rPr>
          <w:rFonts w:hint="eastAsia" w:hAnsi="宋体"/>
          <w:color w:val="auto"/>
          <w:sz w:val="24"/>
          <w:szCs w:val="24"/>
          <w:highlight w:val="none"/>
        </w:rPr>
        <w:t>全权代表供应商</w:t>
      </w:r>
      <w:r>
        <w:rPr>
          <w:rFonts w:hint="eastAsia" w:hAnsi="宋体"/>
          <w:color w:val="auto"/>
          <w:sz w:val="24"/>
          <w:szCs w:val="24"/>
          <w:highlight w:val="none"/>
          <w:u w:val="single"/>
        </w:rPr>
        <w:t xml:space="preserve">  （供应商全称）   </w:t>
      </w:r>
      <w:r>
        <w:rPr>
          <w:rFonts w:hAnsi="宋体"/>
          <w:color w:val="auto"/>
          <w:sz w:val="24"/>
          <w:szCs w:val="24"/>
          <w:highlight w:val="none"/>
        </w:rPr>
        <w:t>参加</w:t>
      </w:r>
      <w:r>
        <w:rPr>
          <w:rFonts w:hint="eastAsia" w:hAnsi="宋体"/>
          <w:color w:val="auto"/>
          <w:sz w:val="24"/>
          <w:szCs w:val="24"/>
          <w:highlight w:val="none"/>
        </w:rPr>
        <w:t>询比</w:t>
      </w:r>
      <w:r>
        <w:rPr>
          <w:rFonts w:hAnsi="宋体"/>
          <w:color w:val="auto"/>
          <w:sz w:val="24"/>
          <w:szCs w:val="24"/>
          <w:highlight w:val="none"/>
        </w:rPr>
        <w:t>。</w:t>
      </w:r>
    </w:p>
    <w:p w14:paraId="5E880A4C">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rPr>
        <w:t>据此函，签字人兹宣布同意如下：</w:t>
      </w:r>
    </w:p>
    <w:p w14:paraId="6BC117B9">
      <w:pPr>
        <w:pStyle w:val="18"/>
        <w:numPr>
          <w:ilvl w:val="0"/>
          <w:numId w:val="0"/>
        </w:numPr>
        <w:adjustRightInd w:val="0"/>
        <w:snapToGrid w:val="0"/>
        <w:spacing w:line="440" w:lineRule="exact"/>
        <w:ind w:firstLine="480" w:firstLineChars="200"/>
        <w:rPr>
          <w:rFonts w:hint="default" w:hAnsi="宋体"/>
          <w:color w:val="auto"/>
          <w:sz w:val="24"/>
          <w:szCs w:val="24"/>
          <w:highlight w:val="none"/>
          <w:lang w:val="en-US" w:eastAsia="zh-CN"/>
        </w:rPr>
      </w:pPr>
      <w:r>
        <w:rPr>
          <w:rFonts w:hint="eastAsia" w:hAnsi="宋体"/>
          <w:color w:val="auto"/>
          <w:sz w:val="24"/>
          <w:szCs w:val="24"/>
          <w:highlight w:val="none"/>
          <w:lang w:val="en-US" w:eastAsia="zh-CN"/>
        </w:rPr>
        <w:t>1.</w:t>
      </w:r>
      <w:r>
        <w:rPr>
          <w:rFonts w:hint="eastAsia" w:hAnsi="宋体"/>
          <w:color w:val="auto"/>
          <w:sz w:val="24"/>
          <w:szCs w:val="24"/>
          <w:highlight w:val="none"/>
        </w:rPr>
        <w:t>按询比</w:t>
      </w:r>
      <w:r>
        <w:rPr>
          <w:rFonts w:hint="eastAsia" w:hAnsi="宋体"/>
          <w:color w:val="auto"/>
          <w:sz w:val="24"/>
          <w:szCs w:val="24"/>
          <w:highlight w:val="none"/>
          <w:lang w:val="en-US"/>
        </w:rPr>
        <w:t>采购文件</w:t>
      </w:r>
      <w:r>
        <w:rPr>
          <w:rFonts w:hint="eastAsia" w:hAnsi="宋体"/>
          <w:color w:val="auto"/>
          <w:sz w:val="24"/>
          <w:szCs w:val="24"/>
          <w:highlight w:val="none"/>
        </w:rPr>
        <w:t>要求和报价表，对本项目报价为</w:t>
      </w:r>
      <w:r>
        <w:rPr>
          <w:rFonts w:hint="eastAsia" w:hAnsi="宋体"/>
          <w:color w:val="auto"/>
          <w:sz w:val="24"/>
          <w:szCs w:val="24"/>
          <w:highlight w:val="none"/>
          <w:lang w:val="en-US" w:eastAsia="zh-CN"/>
        </w:rPr>
        <w:t xml:space="preserve">（大写）            </w:t>
      </w:r>
    </w:p>
    <w:p w14:paraId="64F392B7">
      <w:pPr>
        <w:pStyle w:val="18"/>
        <w:numPr>
          <w:ilvl w:val="0"/>
          <w:numId w:val="0"/>
        </w:numPr>
        <w:adjustRightInd w:val="0"/>
        <w:snapToGrid w:val="0"/>
        <w:spacing w:line="440" w:lineRule="exact"/>
        <w:rPr>
          <w:rFonts w:hint="eastAsia" w:hAnsi="宋体"/>
          <w:color w:val="auto"/>
          <w:sz w:val="24"/>
          <w:szCs w:val="24"/>
          <w:highlight w:val="none"/>
        </w:rPr>
      </w:pPr>
      <w:r>
        <w:rPr>
          <w:rFonts w:hint="eastAsia" w:hAnsi="宋体"/>
          <w:color w:val="auto"/>
          <w:sz w:val="24"/>
          <w:szCs w:val="24"/>
          <w:highlight w:val="none"/>
          <w:lang w:val="en-US" w:eastAsia="zh-CN"/>
        </w:rPr>
        <w:t>（小写）              ，</w:t>
      </w:r>
      <w:r>
        <w:rPr>
          <w:rFonts w:hint="eastAsia" w:hAnsi="宋体"/>
          <w:color w:val="auto"/>
          <w:sz w:val="24"/>
          <w:szCs w:val="24"/>
          <w:highlight w:val="none"/>
        </w:rPr>
        <w:t>作为</w:t>
      </w:r>
      <w:r>
        <w:rPr>
          <w:rFonts w:hint="eastAsia" w:hAnsi="宋体"/>
          <w:color w:val="auto"/>
          <w:sz w:val="24"/>
          <w:szCs w:val="24"/>
          <w:highlight w:val="none"/>
          <w:lang w:val="en-US"/>
        </w:rPr>
        <w:t>询比</w:t>
      </w:r>
      <w:r>
        <w:rPr>
          <w:rFonts w:hint="eastAsia" w:hAnsi="宋体"/>
          <w:color w:val="auto"/>
          <w:sz w:val="24"/>
          <w:szCs w:val="24"/>
          <w:highlight w:val="none"/>
        </w:rPr>
        <w:t>报价。</w:t>
      </w:r>
    </w:p>
    <w:p w14:paraId="09B3BD90">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rPr>
        <w:t>2.我方同意在</w:t>
      </w:r>
      <w:r>
        <w:rPr>
          <w:rFonts w:hint="eastAsia" w:hAnsi="宋体"/>
          <w:color w:val="auto"/>
          <w:sz w:val="24"/>
          <w:szCs w:val="24"/>
          <w:highlight w:val="none"/>
          <w:lang w:val="en-US"/>
        </w:rPr>
        <w:t>询比</w:t>
      </w:r>
      <w:r>
        <w:rPr>
          <w:rFonts w:hint="eastAsia" w:hAnsi="宋体"/>
          <w:color w:val="auto"/>
          <w:sz w:val="24"/>
          <w:szCs w:val="24"/>
          <w:highlight w:val="none"/>
        </w:rPr>
        <w:t>须知规定的提交响应文件截止日期起遵循本响应文件，并在</w:t>
      </w:r>
      <w:r>
        <w:rPr>
          <w:rFonts w:hint="eastAsia" w:hAnsi="宋体"/>
          <w:color w:val="auto"/>
          <w:sz w:val="24"/>
          <w:szCs w:val="24"/>
          <w:highlight w:val="none"/>
          <w:lang w:val="en-US"/>
        </w:rPr>
        <w:t>询比</w:t>
      </w:r>
      <w:r>
        <w:rPr>
          <w:rFonts w:hint="eastAsia" w:hAnsi="宋体"/>
          <w:color w:val="auto"/>
          <w:sz w:val="24"/>
          <w:szCs w:val="24"/>
          <w:highlight w:val="none"/>
        </w:rPr>
        <w:t>须知前附表规定的响应文件有效期满之前均具有约束力。</w:t>
      </w:r>
      <w:r>
        <w:rPr>
          <w:rFonts w:hint="eastAsia" w:hAnsi="宋体"/>
          <w:color w:val="auto"/>
          <w:sz w:val="24"/>
          <w:highlight w:val="none"/>
        </w:rPr>
        <w:t>如果我方</w:t>
      </w:r>
      <w:r>
        <w:rPr>
          <w:rFonts w:hint="eastAsia" w:hAnsi="宋体"/>
          <w:color w:val="auto"/>
          <w:sz w:val="24"/>
          <w:highlight w:val="none"/>
          <w:lang w:val="en-US"/>
        </w:rPr>
        <w:t>询比报价</w:t>
      </w:r>
      <w:r>
        <w:rPr>
          <w:rFonts w:hint="eastAsia" w:hAnsi="宋体"/>
          <w:color w:val="auto"/>
          <w:sz w:val="24"/>
          <w:highlight w:val="none"/>
        </w:rPr>
        <w:t>被接受，则至合同履行完满为止，本</w:t>
      </w:r>
      <w:r>
        <w:rPr>
          <w:rFonts w:hint="eastAsia" w:hAnsi="宋体"/>
          <w:color w:val="auto"/>
          <w:sz w:val="24"/>
          <w:highlight w:val="none"/>
          <w:lang w:val="en-US"/>
        </w:rPr>
        <w:t>询比</w:t>
      </w:r>
      <w:r>
        <w:rPr>
          <w:rFonts w:hint="eastAsia" w:hAnsi="宋体"/>
          <w:color w:val="auto"/>
          <w:sz w:val="24"/>
          <w:highlight w:val="none"/>
        </w:rPr>
        <w:t>函保持有效。</w:t>
      </w:r>
    </w:p>
    <w:p w14:paraId="11FFDFF4">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rPr>
        <w:t>3.我方承诺已经具备采购活动的供应商应当具备的条件。</w:t>
      </w:r>
    </w:p>
    <w:p w14:paraId="4438AB8A">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rPr>
        <w:t>4.我方已详细审核询比</w:t>
      </w:r>
      <w:r>
        <w:rPr>
          <w:rFonts w:hint="eastAsia" w:hAnsi="宋体"/>
          <w:color w:val="auto"/>
          <w:sz w:val="24"/>
          <w:szCs w:val="24"/>
          <w:highlight w:val="none"/>
          <w:lang w:val="en-US"/>
        </w:rPr>
        <w:t>采购文件</w:t>
      </w:r>
      <w:r>
        <w:rPr>
          <w:rFonts w:hint="eastAsia" w:hAnsi="宋体"/>
          <w:color w:val="auto"/>
          <w:sz w:val="24"/>
          <w:szCs w:val="24"/>
          <w:highlight w:val="none"/>
        </w:rPr>
        <w:t>，我方知道必须放弃提出含糊不清或误解问题的权利。</w:t>
      </w:r>
    </w:p>
    <w:p w14:paraId="28293E67">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lang w:val="en-US" w:eastAsia="zh-CN"/>
        </w:rPr>
        <w:t>5</w:t>
      </w:r>
      <w:r>
        <w:rPr>
          <w:rFonts w:hint="eastAsia" w:hAnsi="宋体"/>
          <w:color w:val="auto"/>
          <w:sz w:val="24"/>
          <w:szCs w:val="24"/>
          <w:highlight w:val="none"/>
        </w:rPr>
        <w:t>.同意应贵方要求提供与本</w:t>
      </w:r>
      <w:r>
        <w:rPr>
          <w:rFonts w:hint="eastAsia" w:hAnsi="宋体"/>
          <w:color w:val="auto"/>
          <w:sz w:val="24"/>
          <w:szCs w:val="24"/>
          <w:highlight w:val="none"/>
          <w:lang w:val="en-US"/>
        </w:rPr>
        <w:t>询比</w:t>
      </w:r>
      <w:r>
        <w:rPr>
          <w:rFonts w:hint="eastAsia" w:hAnsi="宋体"/>
          <w:color w:val="auto"/>
          <w:sz w:val="24"/>
          <w:szCs w:val="24"/>
          <w:highlight w:val="none"/>
        </w:rPr>
        <w:t>有关的任何数据或资料。</w:t>
      </w:r>
    </w:p>
    <w:p w14:paraId="58F65533">
      <w:pPr>
        <w:pStyle w:val="18"/>
        <w:adjustRightInd w:val="0"/>
        <w:snapToGrid w:val="0"/>
        <w:spacing w:line="440" w:lineRule="exact"/>
        <w:ind w:firstLine="482"/>
        <w:rPr>
          <w:rFonts w:hAnsi="宋体"/>
          <w:color w:val="auto"/>
          <w:sz w:val="24"/>
          <w:szCs w:val="24"/>
          <w:highlight w:val="none"/>
        </w:rPr>
      </w:pPr>
      <w:r>
        <w:rPr>
          <w:rFonts w:hint="eastAsia" w:hAnsi="宋体"/>
          <w:color w:val="auto"/>
          <w:sz w:val="24"/>
          <w:szCs w:val="24"/>
          <w:highlight w:val="none"/>
          <w:lang w:val="en-US" w:eastAsia="zh-CN"/>
        </w:rPr>
        <w:t>6</w:t>
      </w:r>
      <w:r>
        <w:rPr>
          <w:rFonts w:hint="eastAsia" w:hAnsi="宋体"/>
          <w:color w:val="auto"/>
          <w:sz w:val="24"/>
          <w:szCs w:val="24"/>
          <w:highlight w:val="none"/>
        </w:rPr>
        <w:t>.若贵方需要，我方愿意提供我方作出的一切承诺的证明材料。</w:t>
      </w:r>
    </w:p>
    <w:p w14:paraId="13DE6E43">
      <w:pPr>
        <w:pStyle w:val="18"/>
        <w:adjustRightInd w:val="0"/>
        <w:snapToGrid w:val="0"/>
        <w:spacing w:line="400" w:lineRule="exact"/>
        <w:ind w:firstLine="482"/>
        <w:rPr>
          <w:rFonts w:hAnsi="宋体"/>
          <w:color w:val="auto"/>
          <w:sz w:val="24"/>
          <w:szCs w:val="24"/>
          <w:highlight w:val="none"/>
        </w:rPr>
      </w:pPr>
    </w:p>
    <w:p w14:paraId="597B2CAC">
      <w:pPr>
        <w:pStyle w:val="18"/>
        <w:adjustRightInd w:val="0"/>
        <w:snapToGrid w:val="0"/>
        <w:spacing w:line="400" w:lineRule="exact"/>
        <w:ind w:firstLine="482"/>
        <w:rPr>
          <w:rFonts w:hAnsi="宋体"/>
          <w:color w:val="auto"/>
          <w:sz w:val="24"/>
          <w:szCs w:val="24"/>
          <w:highlight w:val="none"/>
        </w:rPr>
      </w:pPr>
      <w:r>
        <w:rPr>
          <w:rFonts w:hint="eastAsia" w:hAnsi="宋体"/>
          <w:color w:val="auto"/>
          <w:sz w:val="24"/>
          <w:szCs w:val="24"/>
          <w:highlight w:val="none"/>
        </w:rPr>
        <w:t>与本</w:t>
      </w:r>
      <w:r>
        <w:rPr>
          <w:rFonts w:hint="eastAsia" w:hAnsi="宋体"/>
          <w:color w:val="auto"/>
          <w:sz w:val="24"/>
          <w:szCs w:val="24"/>
          <w:highlight w:val="none"/>
          <w:lang w:val="en-US"/>
        </w:rPr>
        <w:t>询比</w:t>
      </w:r>
      <w:r>
        <w:rPr>
          <w:rFonts w:hint="eastAsia" w:hAnsi="宋体"/>
          <w:color w:val="auto"/>
          <w:sz w:val="24"/>
          <w:szCs w:val="24"/>
          <w:highlight w:val="none"/>
        </w:rPr>
        <w:t>有关的正式通讯地址为：</w:t>
      </w:r>
    </w:p>
    <w:p w14:paraId="67BCA61E">
      <w:pPr>
        <w:pStyle w:val="18"/>
        <w:adjustRightInd w:val="0"/>
        <w:snapToGrid w:val="0"/>
        <w:spacing w:line="400" w:lineRule="exact"/>
        <w:ind w:firstLine="482"/>
        <w:rPr>
          <w:rFonts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邮政编码：</w:t>
      </w:r>
      <w:r>
        <w:rPr>
          <w:rFonts w:hint="eastAsia" w:hAnsi="宋体"/>
          <w:color w:val="auto"/>
          <w:sz w:val="24"/>
          <w:szCs w:val="24"/>
          <w:highlight w:val="none"/>
          <w:u w:val="single"/>
        </w:rPr>
        <w:t xml:space="preserve">             </w:t>
      </w:r>
    </w:p>
    <w:p w14:paraId="06DBD9D5">
      <w:pPr>
        <w:pStyle w:val="18"/>
        <w:adjustRightInd w:val="0"/>
        <w:snapToGrid w:val="0"/>
        <w:spacing w:line="400" w:lineRule="exact"/>
        <w:ind w:firstLine="482"/>
        <w:rPr>
          <w:rFonts w:hAnsi="宋体"/>
          <w:color w:val="auto"/>
          <w:sz w:val="24"/>
          <w:szCs w:val="24"/>
          <w:highlight w:val="none"/>
          <w:u w:val="single"/>
        </w:rPr>
      </w:pPr>
      <w:r>
        <w:rPr>
          <w:rFonts w:hint="eastAsia" w:hAnsi="宋体"/>
          <w:color w:val="auto"/>
          <w:sz w:val="24"/>
          <w:szCs w:val="24"/>
          <w:highlight w:val="none"/>
        </w:rPr>
        <w:t>电话：</w:t>
      </w:r>
      <w:r>
        <w:rPr>
          <w:rFonts w:hint="eastAsia" w:hAnsi="宋体"/>
          <w:color w:val="auto"/>
          <w:sz w:val="24"/>
          <w:szCs w:val="24"/>
          <w:highlight w:val="none"/>
          <w:u w:val="single"/>
        </w:rPr>
        <w:t xml:space="preserve">                                      　　　　　　　　　</w:t>
      </w:r>
    </w:p>
    <w:p w14:paraId="2D450690">
      <w:pPr>
        <w:pStyle w:val="18"/>
        <w:adjustRightInd w:val="0"/>
        <w:snapToGrid w:val="0"/>
        <w:spacing w:line="400" w:lineRule="exact"/>
        <w:ind w:firstLine="482"/>
        <w:rPr>
          <w:rFonts w:hAnsi="宋体"/>
          <w:color w:val="auto"/>
          <w:sz w:val="24"/>
          <w:szCs w:val="24"/>
          <w:highlight w:val="none"/>
        </w:rPr>
      </w:pPr>
      <w:r>
        <w:rPr>
          <w:rFonts w:hint="eastAsia" w:hAnsi="宋体"/>
          <w:color w:val="auto"/>
          <w:sz w:val="24"/>
          <w:szCs w:val="24"/>
          <w:highlight w:val="none"/>
        </w:rPr>
        <w:t>传真：</w:t>
      </w:r>
      <w:r>
        <w:rPr>
          <w:rFonts w:hint="eastAsia" w:hAnsi="宋体"/>
          <w:color w:val="auto"/>
          <w:sz w:val="24"/>
          <w:szCs w:val="24"/>
          <w:highlight w:val="none"/>
          <w:u w:val="single"/>
        </w:rPr>
        <w:t>　　　　　　　　　　　　　　　　　　　　　　　　　　　　</w:t>
      </w:r>
    </w:p>
    <w:p w14:paraId="76F85768">
      <w:pPr>
        <w:pStyle w:val="18"/>
        <w:adjustRightInd w:val="0"/>
        <w:snapToGrid w:val="0"/>
        <w:spacing w:line="400" w:lineRule="exact"/>
        <w:ind w:firstLine="482"/>
        <w:rPr>
          <w:rFonts w:hAnsi="宋体"/>
          <w:color w:val="auto"/>
          <w:sz w:val="24"/>
          <w:szCs w:val="24"/>
          <w:highlight w:val="none"/>
          <w:u w:val="single"/>
        </w:rPr>
      </w:pPr>
      <w:r>
        <w:rPr>
          <w:rFonts w:hint="eastAsia" w:hAnsi="宋体"/>
          <w:color w:val="auto"/>
          <w:sz w:val="24"/>
          <w:szCs w:val="24"/>
          <w:highlight w:val="none"/>
        </w:rPr>
        <w:t>开户名称：</w:t>
      </w:r>
      <w:r>
        <w:rPr>
          <w:rFonts w:hint="eastAsia" w:hAnsi="宋体"/>
          <w:color w:val="auto"/>
          <w:sz w:val="24"/>
          <w:szCs w:val="24"/>
          <w:highlight w:val="none"/>
          <w:u w:val="single"/>
        </w:rPr>
        <w:t xml:space="preserve">                                                    </w:t>
      </w:r>
    </w:p>
    <w:p w14:paraId="208BC4FB">
      <w:pPr>
        <w:pStyle w:val="18"/>
        <w:adjustRightInd w:val="0"/>
        <w:snapToGrid w:val="0"/>
        <w:spacing w:line="400" w:lineRule="exact"/>
        <w:ind w:firstLine="482"/>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p>
    <w:p w14:paraId="2DD6FB2A">
      <w:pPr>
        <w:pStyle w:val="18"/>
        <w:adjustRightInd w:val="0"/>
        <w:snapToGrid w:val="0"/>
        <w:spacing w:line="400" w:lineRule="exact"/>
        <w:ind w:firstLine="482"/>
        <w:rPr>
          <w:rFonts w:hAnsi="宋体"/>
          <w:color w:val="auto"/>
          <w:sz w:val="24"/>
          <w:szCs w:val="24"/>
          <w:highlight w:val="none"/>
          <w:u w:val="single"/>
        </w:rPr>
      </w:pPr>
      <w:r>
        <w:rPr>
          <w:rFonts w:hint="eastAsia" w:hAnsi="宋体"/>
          <w:color w:val="auto"/>
          <w:sz w:val="24"/>
          <w:szCs w:val="24"/>
          <w:highlight w:val="none"/>
        </w:rPr>
        <w:t>帐    号：</w:t>
      </w:r>
      <w:r>
        <w:rPr>
          <w:rFonts w:hint="eastAsia" w:hAnsi="宋体"/>
          <w:color w:val="auto"/>
          <w:sz w:val="24"/>
          <w:szCs w:val="24"/>
          <w:highlight w:val="none"/>
          <w:u w:val="single"/>
        </w:rPr>
        <w:t xml:space="preserve">                                                    </w:t>
      </w:r>
    </w:p>
    <w:p w14:paraId="09813792">
      <w:pPr>
        <w:pStyle w:val="18"/>
        <w:adjustRightInd w:val="0"/>
        <w:snapToGrid w:val="0"/>
        <w:spacing w:line="400" w:lineRule="exact"/>
        <w:ind w:firstLine="482"/>
        <w:rPr>
          <w:rFonts w:hAnsi="宋体"/>
          <w:color w:val="auto"/>
          <w:sz w:val="24"/>
          <w:szCs w:val="24"/>
          <w:highlight w:val="none"/>
        </w:rPr>
      </w:pPr>
      <w:r>
        <w:rPr>
          <w:rFonts w:hint="eastAsia" w:hAnsi="宋体"/>
          <w:color w:val="auto"/>
          <w:sz w:val="24"/>
          <w:szCs w:val="24"/>
          <w:highlight w:val="none"/>
        </w:rPr>
        <w:t>法定代表人或其委托代理人（签字或签章）：</w:t>
      </w:r>
      <w:r>
        <w:rPr>
          <w:rFonts w:hint="eastAsia" w:hAnsi="宋体"/>
          <w:color w:val="auto"/>
          <w:sz w:val="24"/>
          <w:szCs w:val="24"/>
          <w:highlight w:val="none"/>
          <w:u w:val="single"/>
        </w:rPr>
        <w:t xml:space="preserve">                      </w:t>
      </w:r>
    </w:p>
    <w:p w14:paraId="51A893E8">
      <w:pPr>
        <w:pStyle w:val="18"/>
        <w:adjustRightInd w:val="0"/>
        <w:snapToGrid w:val="0"/>
        <w:spacing w:line="400" w:lineRule="exact"/>
        <w:ind w:firstLine="482"/>
        <w:rPr>
          <w:rFonts w:hAnsi="宋体"/>
          <w:color w:val="auto"/>
          <w:sz w:val="24"/>
          <w:szCs w:val="24"/>
          <w:highlight w:val="none"/>
        </w:rPr>
      </w:pPr>
      <w:r>
        <w:rPr>
          <w:rFonts w:hint="eastAsia" w:hAnsi="宋体"/>
          <w:color w:val="auto"/>
          <w:sz w:val="24"/>
          <w:szCs w:val="24"/>
          <w:highlight w:val="none"/>
        </w:rPr>
        <w:t>供应商（盖公章）：</w:t>
      </w:r>
      <w:r>
        <w:rPr>
          <w:rFonts w:hint="eastAsia" w:hAnsi="宋体"/>
          <w:color w:val="auto"/>
          <w:sz w:val="24"/>
          <w:szCs w:val="24"/>
          <w:highlight w:val="none"/>
          <w:u w:val="single"/>
        </w:rPr>
        <w:t xml:space="preserve">                                            </w:t>
      </w:r>
    </w:p>
    <w:p w14:paraId="0566D024">
      <w:pPr>
        <w:pStyle w:val="18"/>
        <w:adjustRightInd w:val="0"/>
        <w:snapToGrid w:val="0"/>
        <w:spacing w:line="400" w:lineRule="exact"/>
        <w:ind w:firstLine="482"/>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4F55966">
      <w:pPr>
        <w:rPr>
          <w:color w:val="auto"/>
          <w:highlight w:val="none"/>
        </w:rPr>
      </w:pPr>
    </w:p>
    <w:p w14:paraId="4CF88B31">
      <w:pPr>
        <w:rPr>
          <w:color w:val="auto"/>
          <w:highlight w:val="none"/>
        </w:rPr>
      </w:pPr>
    </w:p>
    <w:p w14:paraId="1B46CFB6">
      <w:pPr>
        <w:rPr>
          <w:color w:val="auto"/>
          <w:highlight w:val="none"/>
        </w:rPr>
        <w:sectPr>
          <w:pgSz w:w="11906" w:h="16838"/>
          <w:pgMar w:top="1134" w:right="1134" w:bottom="1134" w:left="1134" w:header="851" w:footer="992" w:gutter="0"/>
          <w:pgNumType w:fmt="decimal"/>
          <w:cols w:space="720" w:num="1"/>
          <w:titlePg/>
          <w:docGrid w:type="lines" w:linePitch="312" w:charSpace="0"/>
        </w:sectPr>
      </w:pPr>
    </w:p>
    <w:p w14:paraId="1735A4C5">
      <w:pPr>
        <w:adjustRightInd w:val="0"/>
        <w:snapToGrid w:val="0"/>
        <w:spacing w:line="360" w:lineRule="auto"/>
        <w:jc w:val="center"/>
        <w:rPr>
          <w:rFonts w:ascii="宋体" w:hAnsi="宋体"/>
          <w:b/>
          <w:bCs/>
          <w:color w:val="auto"/>
          <w:sz w:val="30"/>
          <w:szCs w:val="30"/>
          <w:highlight w:val="none"/>
        </w:rPr>
      </w:pPr>
      <w:bookmarkStart w:id="92" w:name="_Toc24388"/>
      <w:r>
        <w:rPr>
          <w:rFonts w:hint="eastAsia" w:ascii="宋体" w:hAnsi="宋体"/>
          <w:b/>
          <w:bCs/>
          <w:color w:val="auto"/>
          <w:sz w:val="30"/>
          <w:szCs w:val="30"/>
          <w:highlight w:val="none"/>
        </w:rPr>
        <w:t>2</w:t>
      </w:r>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rPr>
        <w:t>法定代表人身份证明</w:t>
      </w:r>
    </w:p>
    <w:p w14:paraId="35A56C20">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14:paraId="532EFF5B">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14:paraId="51D8F657">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p>
    <w:p w14:paraId="3A17C48B">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858E53B">
      <w:pPr>
        <w:adjustRightInd w:val="0"/>
        <w:snapToGri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p>
    <w:p w14:paraId="7E7FBAEF">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 xml:space="preserve">     </w:t>
      </w:r>
    </w:p>
    <w:p w14:paraId="2DA369D1">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（供应商单位名称）    </w:t>
      </w:r>
      <w:r>
        <w:rPr>
          <w:rFonts w:hint="eastAsia" w:ascii="宋体" w:hAnsi="宋体"/>
          <w:color w:val="auto"/>
          <w:sz w:val="24"/>
          <w:szCs w:val="24"/>
          <w:highlight w:val="none"/>
        </w:rPr>
        <w:t>的法定代表人。</w:t>
      </w:r>
    </w:p>
    <w:p w14:paraId="4895239C">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特此证明。</w:t>
      </w:r>
    </w:p>
    <w:p w14:paraId="0E8B4416">
      <w:pPr>
        <w:adjustRightInd w:val="0"/>
        <w:snapToGrid w:val="0"/>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附：法定代表人身份证复印件</w:t>
      </w:r>
      <w:r>
        <w:rPr>
          <w:rFonts w:hint="eastAsia" w:ascii="宋体" w:hAnsi="宋体"/>
          <w:color w:val="auto"/>
          <w:sz w:val="24"/>
          <w:szCs w:val="24"/>
          <w:highlight w:val="none"/>
          <w:lang w:eastAsia="zh-CN"/>
        </w:rPr>
        <w:t>。</w:t>
      </w:r>
    </w:p>
    <w:p w14:paraId="0BB82A9C">
      <w:pPr>
        <w:adjustRightInd w:val="0"/>
        <w:snapToGrid w:val="0"/>
        <w:spacing w:line="360" w:lineRule="auto"/>
        <w:ind w:firstLine="480" w:firstLineChars="200"/>
        <w:jc w:val="left"/>
        <w:rPr>
          <w:rFonts w:ascii="宋体" w:hAnsi="宋体"/>
          <w:color w:val="auto"/>
          <w:sz w:val="24"/>
          <w:szCs w:val="24"/>
          <w:highlight w:val="none"/>
        </w:rPr>
      </w:pPr>
    </w:p>
    <w:p w14:paraId="51FE8CF2">
      <w:pPr>
        <w:adjustRightInd w:val="0"/>
        <w:snapToGri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rPr>
        <w:t xml:space="preserve">             （盖章）</w:t>
      </w:r>
    </w:p>
    <w:p w14:paraId="504FC6BA">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日  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DAB61E6">
      <w:pPr>
        <w:adjustRightInd w:val="0"/>
        <w:snapToGrid w:val="0"/>
        <w:spacing w:line="360" w:lineRule="auto"/>
        <w:jc w:val="left"/>
        <w:rPr>
          <w:rFonts w:ascii="宋体" w:hAnsi="宋体" w:cs="宋体"/>
          <w:bCs/>
          <w:color w:val="auto"/>
          <w:sz w:val="24"/>
          <w:szCs w:val="24"/>
          <w:highlight w:val="none"/>
        </w:rPr>
      </w:pPr>
    </w:p>
    <w:p w14:paraId="740FEDA3">
      <w:pPr>
        <w:adjustRightInd w:val="0"/>
        <w:snapToGrid w:val="0"/>
        <w:spacing w:line="360" w:lineRule="auto"/>
        <w:jc w:val="center"/>
        <w:rPr>
          <w:rFonts w:ascii="宋体" w:hAnsi="宋体"/>
          <w:b/>
          <w:bCs/>
          <w:color w:val="auto"/>
          <w:sz w:val="24"/>
          <w:szCs w:val="24"/>
          <w:highlight w:val="none"/>
        </w:rPr>
      </w:pPr>
    </w:p>
    <w:p w14:paraId="0768768E">
      <w:pPr>
        <w:adjustRightInd w:val="0"/>
        <w:snapToGrid w:val="0"/>
        <w:spacing w:line="360" w:lineRule="auto"/>
        <w:jc w:val="center"/>
        <w:rPr>
          <w:rFonts w:ascii="宋体" w:hAnsi="宋体"/>
          <w:b/>
          <w:bCs/>
          <w:color w:val="auto"/>
          <w:sz w:val="24"/>
          <w:szCs w:val="24"/>
          <w:highlight w:val="none"/>
        </w:rPr>
      </w:pPr>
    </w:p>
    <w:p w14:paraId="7FDFB9C1">
      <w:pPr>
        <w:adjustRightInd w:val="0"/>
        <w:snapToGrid w:val="0"/>
        <w:spacing w:line="360" w:lineRule="auto"/>
        <w:jc w:val="center"/>
        <w:rPr>
          <w:rFonts w:ascii="宋体" w:hAnsi="宋体"/>
          <w:b/>
          <w:bCs/>
          <w:color w:val="auto"/>
          <w:sz w:val="24"/>
          <w:szCs w:val="24"/>
          <w:highlight w:val="none"/>
        </w:rPr>
      </w:pPr>
    </w:p>
    <w:p w14:paraId="000995AE">
      <w:pPr>
        <w:adjustRightInd w:val="0"/>
        <w:snapToGrid w:val="0"/>
        <w:spacing w:line="360" w:lineRule="auto"/>
        <w:jc w:val="center"/>
        <w:rPr>
          <w:rFonts w:ascii="宋体" w:hAnsi="宋体"/>
          <w:b/>
          <w:bCs/>
          <w:color w:val="auto"/>
          <w:sz w:val="24"/>
          <w:szCs w:val="24"/>
          <w:highlight w:val="none"/>
        </w:rPr>
      </w:pPr>
    </w:p>
    <w:p w14:paraId="2F0EBE5E">
      <w:pPr>
        <w:adjustRightInd w:val="0"/>
        <w:snapToGrid w:val="0"/>
        <w:spacing w:line="360" w:lineRule="auto"/>
        <w:jc w:val="center"/>
        <w:rPr>
          <w:rFonts w:ascii="宋体" w:hAnsi="宋体"/>
          <w:b/>
          <w:bCs/>
          <w:color w:val="auto"/>
          <w:sz w:val="24"/>
          <w:szCs w:val="24"/>
          <w:highlight w:val="none"/>
        </w:rPr>
      </w:pPr>
    </w:p>
    <w:p w14:paraId="76EEFD53">
      <w:pPr>
        <w:adjustRightInd w:val="0"/>
        <w:snapToGrid w:val="0"/>
        <w:spacing w:line="360" w:lineRule="auto"/>
        <w:jc w:val="center"/>
        <w:rPr>
          <w:rFonts w:ascii="宋体" w:hAnsi="宋体"/>
          <w:b/>
          <w:bCs/>
          <w:color w:val="auto"/>
          <w:sz w:val="24"/>
          <w:szCs w:val="24"/>
          <w:highlight w:val="none"/>
        </w:rPr>
      </w:pPr>
    </w:p>
    <w:p w14:paraId="52224FDD">
      <w:pPr>
        <w:adjustRightInd w:val="0"/>
        <w:snapToGrid w:val="0"/>
        <w:spacing w:line="360" w:lineRule="auto"/>
        <w:jc w:val="center"/>
        <w:rPr>
          <w:rFonts w:ascii="宋体" w:hAnsi="宋体"/>
          <w:b/>
          <w:bCs/>
          <w:color w:val="auto"/>
          <w:sz w:val="24"/>
          <w:szCs w:val="24"/>
          <w:highlight w:val="none"/>
        </w:rPr>
      </w:pPr>
    </w:p>
    <w:p w14:paraId="00E9D473">
      <w:pPr>
        <w:adjustRightInd w:val="0"/>
        <w:snapToGrid w:val="0"/>
        <w:spacing w:line="360" w:lineRule="auto"/>
        <w:jc w:val="center"/>
        <w:rPr>
          <w:rFonts w:ascii="宋体" w:hAnsi="宋体"/>
          <w:b/>
          <w:bCs/>
          <w:color w:val="auto"/>
          <w:sz w:val="24"/>
          <w:szCs w:val="24"/>
          <w:highlight w:val="none"/>
        </w:rPr>
      </w:pPr>
    </w:p>
    <w:p w14:paraId="33959B67">
      <w:pPr>
        <w:adjustRightInd w:val="0"/>
        <w:snapToGrid w:val="0"/>
        <w:spacing w:line="360" w:lineRule="auto"/>
        <w:jc w:val="center"/>
        <w:rPr>
          <w:rFonts w:ascii="宋体" w:hAnsi="宋体"/>
          <w:b/>
          <w:bCs/>
          <w:color w:val="auto"/>
          <w:sz w:val="24"/>
          <w:szCs w:val="24"/>
          <w:highlight w:val="none"/>
        </w:rPr>
      </w:pPr>
    </w:p>
    <w:p w14:paraId="5D3419A3">
      <w:pPr>
        <w:adjustRightInd w:val="0"/>
        <w:snapToGrid w:val="0"/>
        <w:spacing w:line="360" w:lineRule="auto"/>
        <w:jc w:val="center"/>
        <w:rPr>
          <w:rFonts w:ascii="宋体" w:hAnsi="宋体"/>
          <w:b/>
          <w:bCs/>
          <w:color w:val="auto"/>
          <w:sz w:val="24"/>
          <w:szCs w:val="24"/>
          <w:highlight w:val="none"/>
        </w:rPr>
      </w:pPr>
    </w:p>
    <w:p w14:paraId="70748547">
      <w:pPr>
        <w:adjustRightInd w:val="0"/>
        <w:snapToGrid w:val="0"/>
        <w:spacing w:line="360" w:lineRule="auto"/>
        <w:jc w:val="center"/>
        <w:rPr>
          <w:rFonts w:ascii="宋体" w:hAnsi="宋体"/>
          <w:b/>
          <w:bCs/>
          <w:color w:val="auto"/>
          <w:sz w:val="24"/>
          <w:szCs w:val="24"/>
          <w:highlight w:val="none"/>
        </w:rPr>
      </w:pPr>
    </w:p>
    <w:p w14:paraId="6F32880E">
      <w:pPr>
        <w:adjustRightInd w:val="0"/>
        <w:snapToGrid w:val="0"/>
        <w:spacing w:line="360" w:lineRule="auto"/>
        <w:jc w:val="center"/>
        <w:rPr>
          <w:rFonts w:ascii="宋体" w:hAnsi="宋体"/>
          <w:b/>
          <w:bCs/>
          <w:color w:val="auto"/>
          <w:sz w:val="24"/>
          <w:szCs w:val="24"/>
          <w:highlight w:val="none"/>
        </w:rPr>
      </w:pPr>
    </w:p>
    <w:p w14:paraId="204AC271">
      <w:pPr>
        <w:adjustRightInd w:val="0"/>
        <w:snapToGrid w:val="0"/>
        <w:spacing w:line="360" w:lineRule="auto"/>
        <w:jc w:val="center"/>
        <w:rPr>
          <w:rFonts w:ascii="宋体" w:hAnsi="宋体"/>
          <w:b/>
          <w:bCs/>
          <w:color w:val="auto"/>
          <w:sz w:val="24"/>
          <w:szCs w:val="24"/>
          <w:highlight w:val="none"/>
        </w:rPr>
      </w:pPr>
    </w:p>
    <w:p w14:paraId="28F16E9A">
      <w:pPr>
        <w:pStyle w:val="43"/>
        <w:rPr>
          <w:rFonts w:ascii="宋体" w:hAnsi="宋体"/>
          <w:b/>
          <w:bCs/>
          <w:color w:val="auto"/>
          <w:sz w:val="24"/>
          <w:szCs w:val="24"/>
          <w:highlight w:val="none"/>
        </w:rPr>
      </w:pPr>
    </w:p>
    <w:p w14:paraId="05D8CE2C">
      <w:pPr>
        <w:rPr>
          <w:rFonts w:ascii="宋体" w:hAnsi="宋体"/>
          <w:b/>
          <w:bCs/>
          <w:color w:val="auto"/>
          <w:sz w:val="24"/>
          <w:szCs w:val="24"/>
          <w:highlight w:val="none"/>
        </w:rPr>
      </w:pPr>
    </w:p>
    <w:p w14:paraId="2996B05A">
      <w:pPr>
        <w:rPr>
          <w:color w:val="auto"/>
          <w:highlight w:val="none"/>
        </w:rPr>
        <w:sectPr>
          <w:pgSz w:w="11906" w:h="16838"/>
          <w:pgMar w:top="1134" w:right="1134" w:bottom="1134" w:left="1134" w:header="851" w:footer="992" w:gutter="0"/>
          <w:pgNumType w:fmt="decimal"/>
          <w:cols w:space="720" w:num="1"/>
          <w:titlePg/>
          <w:docGrid w:type="lines" w:linePitch="312" w:charSpace="0"/>
        </w:sectPr>
      </w:pPr>
    </w:p>
    <w:p w14:paraId="6AD0B2C2">
      <w:pPr>
        <w:adjustRightInd w:val="0"/>
        <w:snapToGrid w:val="0"/>
        <w:spacing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3</w:t>
      </w:r>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rPr>
        <w:t>授权委托书</w:t>
      </w:r>
    </w:p>
    <w:p w14:paraId="5FE5C11D">
      <w:pPr>
        <w:adjustRightInd w:val="0"/>
        <w:snapToGrid w:val="0"/>
        <w:spacing w:line="360" w:lineRule="auto"/>
        <w:ind w:firstLine="600" w:firstLineChars="250"/>
        <w:jc w:val="left"/>
        <w:rPr>
          <w:rFonts w:ascii="宋体" w:hAnsi="宋体"/>
          <w:color w:val="auto"/>
          <w:sz w:val="24"/>
          <w:szCs w:val="24"/>
          <w:highlight w:val="none"/>
        </w:rPr>
      </w:pPr>
    </w:p>
    <w:p w14:paraId="36059C5F">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rPr>
        <w:t xml:space="preserve">       （姓名）</w:t>
      </w:r>
      <w:r>
        <w:rPr>
          <w:rFonts w:hint="eastAsia" w:ascii="宋体" w:hAnsi="宋体"/>
          <w:color w:val="auto"/>
          <w:sz w:val="24"/>
          <w:szCs w:val="24"/>
          <w:highlight w:val="none"/>
        </w:rPr>
        <w:t xml:space="preserve">系 </w:t>
      </w:r>
      <w:r>
        <w:rPr>
          <w:rFonts w:hint="eastAsia" w:ascii="宋体" w:hAnsi="宋体"/>
          <w:color w:val="auto"/>
          <w:sz w:val="24"/>
          <w:szCs w:val="24"/>
          <w:highlight w:val="none"/>
          <w:u w:val="single"/>
        </w:rPr>
        <w:t xml:space="preserve">          （供应商名称）</w:t>
      </w:r>
      <w:r>
        <w:rPr>
          <w:rFonts w:hint="eastAsia" w:ascii="宋体" w:hAnsi="宋体"/>
          <w:color w:val="auto"/>
          <w:sz w:val="24"/>
          <w:szCs w:val="24"/>
          <w:highlight w:val="none"/>
        </w:rPr>
        <w:t>的法定代表人，现委托我公司员工</w:t>
      </w:r>
      <w:r>
        <w:rPr>
          <w:rFonts w:hint="eastAsia" w:ascii="宋体" w:hAnsi="宋体"/>
          <w:color w:val="auto"/>
          <w:sz w:val="24"/>
          <w:szCs w:val="24"/>
          <w:highlight w:val="none"/>
          <w:u w:val="single"/>
        </w:rPr>
        <w:t xml:space="preserve">          （姓名）</w:t>
      </w:r>
      <w:r>
        <w:rPr>
          <w:rFonts w:hint="eastAsia" w:ascii="宋体" w:hAnsi="宋体"/>
          <w:color w:val="auto"/>
          <w:sz w:val="24"/>
          <w:szCs w:val="24"/>
          <w:highlight w:val="none"/>
        </w:rPr>
        <w:t>为我方代理人。代理人根据授权，以我方名义签署、澄清、说明、补正、递交、撤回、修改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询比文件、签订合同和处理有关事宜，其法律后果由我方承担。</w:t>
      </w:r>
    </w:p>
    <w:p w14:paraId="0509B0CE">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szCs w:val="24"/>
          <w:highlight w:val="none"/>
          <w:u w:val="single"/>
        </w:rPr>
        <w:t xml:space="preserve">               </w:t>
      </w:r>
    </w:p>
    <w:p w14:paraId="461C7E5B">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代理人无转委托权。</w:t>
      </w:r>
    </w:p>
    <w:p w14:paraId="1276EC1F">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附：委托代理人身份证复印件。</w:t>
      </w:r>
    </w:p>
    <w:p w14:paraId="0F64BE40">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3A1CC1AD">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7F881570">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（签章/签字）</w:t>
      </w:r>
    </w:p>
    <w:p w14:paraId="19F2DF9A">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5F69C1DB">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p>
    <w:p w14:paraId="7D52561E">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03B749F">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日  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C043F3A">
      <w:pPr>
        <w:rPr>
          <w:color w:val="auto"/>
          <w:highlight w:val="none"/>
        </w:rPr>
      </w:pPr>
    </w:p>
    <w:p w14:paraId="681B3D3B">
      <w:pPr>
        <w:rPr>
          <w:color w:val="auto"/>
          <w:highlight w:val="none"/>
        </w:rPr>
      </w:pPr>
    </w:p>
    <w:p w14:paraId="4FDB712D">
      <w:pPr>
        <w:rPr>
          <w:rFonts w:ascii="宋体" w:hAnsi="宋体"/>
          <w:b/>
          <w:color w:val="auto"/>
          <w:highlight w:val="none"/>
        </w:rPr>
      </w:pPr>
    </w:p>
    <w:p w14:paraId="75610C07">
      <w:pPr>
        <w:pStyle w:val="14"/>
        <w:rPr>
          <w:rFonts w:ascii="宋体" w:hAnsi="宋体"/>
          <w:b/>
          <w:color w:val="auto"/>
          <w:highlight w:val="none"/>
        </w:rPr>
      </w:pPr>
    </w:p>
    <w:p w14:paraId="6188ADE3">
      <w:pPr>
        <w:rPr>
          <w:rFonts w:ascii="宋体" w:hAnsi="宋体"/>
          <w:b/>
          <w:color w:val="auto"/>
          <w:highlight w:val="none"/>
        </w:rPr>
      </w:pPr>
    </w:p>
    <w:p w14:paraId="456A551F">
      <w:pPr>
        <w:pStyle w:val="14"/>
        <w:rPr>
          <w:rFonts w:ascii="宋体" w:hAnsi="宋体"/>
          <w:b/>
          <w:color w:val="auto"/>
          <w:highlight w:val="none"/>
        </w:rPr>
      </w:pPr>
    </w:p>
    <w:p w14:paraId="7BBE3899">
      <w:pPr>
        <w:rPr>
          <w:rFonts w:ascii="宋体" w:hAnsi="宋体"/>
          <w:b/>
          <w:color w:val="auto"/>
          <w:highlight w:val="none"/>
        </w:rPr>
      </w:pPr>
    </w:p>
    <w:p w14:paraId="6EA319CD">
      <w:pPr>
        <w:pStyle w:val="14"/>
        <w:rPr>
          <w:rFonts w:ascii="宋体" w:hAnsi="宋体"/>
          <w:b/>
          <w:color w:val="auto"/>
          <w:highlight w:val="none"/>
        </w:rPr>
      </w:pPr>
    </w:p>
    <w:p w14:paraId="0E027F8B">
      <w:pPr>
        <w:rPr>
          <w:rFonts w:ascii="宋体" w:hAnsi="宋体"/>
          <w:b/>
          <w:color w:val="auto"/>
          <w:highlight w:val="none"/>
        </w:rPr>
      </w:pPr>
    </w:p>
    <w:p w14:paraId="7F73CDB5">
      <w:pPr>
        <w:pStyle w:val="14"/>
        <w:rPr>
          <w:rFonts w:ascii="宋体" w:hAnsi="宋体"/>
          <w:b/>
          <w:color w:val="auto"/>
          <w:highlight w:val="none"/>
        </w:rPr>
      </w:pPr>
    </w:p>
    <w:p w14:paraId="49CF4C22">
      <w:pPr>
        <w:rPr>
          <w:rFonts w:ascii="宋体" w:hAnsi="宋体"/>
          <w:b/>
          <w:color w:val="auto"/>
          <w:highlight w:val="none"/>
        </w:rPr>
      </w:pPr>
    </w:p>
    <w:p w14:paraId="26BA4EB5">
      <w:pPr>
        <w:pStyle w:val="14"/>
        <w:rPr>
          <w:rFonts w:ascii="宋体" w:hAnsi="宋体"/>
          <w:b/>
          <w:color w:val="auto"/>
          <w:highlight w:val="none"/>
        </w:rPr>
      </w:pPr>
    </w:p>
    <w:p w14:paraId="47D06F1D">
      <w:pPr>
        <w:rPr>
          <w:rFonts w:ascii="宋体" w:hAnsi="宋体"/>
          <w:b/>
          <w:color w:val="auto"/>
          <w:highlight w:val="none"/>
        </w:rPr>
      </w:pPr>
    </w:p>
    <w:p w14:paraId="58860A35">
      <w:pPr>
        <w:pStyle w:val="43"/>
        <w:rPr>
          <w:color w:val="auto"/>
          <w:highlight w:val="none"/>
        </w:rPr>
      </w:pPr>
    </w:p>
    <w:bookmarkEnd w:id="92"/>
    <w:p w14:paraId="7FCA8435">
      <w:pPr>
        <w:keepNext/>
        <w:keepLines/>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b w:val="0"/>
          <w:color w:val="auto"/>
          <w:highlight w:val="none"/>
        </w:rPr>
      </w:pPr>
    </w:p>
    <w:p w14:paraId="61177A60">
      <w:pPr>
        <w:rPr>
          <w:rFonts w:hint="eastAsia" w:ascii="宋体" w:hAnsi="宋体"/>
          <w:b w:val="0"/>
          <w:color w:val="auto"/>
          <w:highlight w:val="none"/>
        </w:rPr>
      </w:pPr>
      <w:r>
        <w:rPr>
          <w:rFonts w:hint="eastAsia" w:ascii="宋体" w:hAnsi="宋体"/>
          <w:b w:val="0"/>
          <w:color w:val="auto"/>
          <w:highlight w:val="none"/>
        </w:rPr>
        <w:br w:type="page"/>
      </w:r>
    </w:p>
    <w:p w14:paraId="70F81C73">
      <w:pPr>
        <w:pStyle w:val="2"/>
        <w:spacing w:before="0" w:after="0" w:line="360" w:lineRule="auto"/>
        <w:jc w:val="center"/>
        <w:rPr>
          <w:rFonts w:hint="eastAsia" w:ascii="宋体" w:hAnsi="宋体" w:cs="宋体"/>
          <w:b/>
          <w:bCs w:val="0"/>
          <w:color w:val="auto"/>
          <w:sz w:val="32"/>
          <w:szCs w:val="32"/>
          <w:highlight w:val="none"/>
          <w:lang w:val="en-US" w:eastAsia="zh-CN"/>
        </w:rPr>
      </w:pPr>
      <w:r>
        <w:rPr>
          <w:rFonts w:hint="eastAsia" w:ascii="宋体" w:hAnsi="宋体"/>
          <w:b/>
          <w:bCs w:val="0"/>
          <w:color w:val="auto"/>
          <w:sz w:val="32"/>
          <w:szCs w:val="32"/>
          <w:highlight w:val="none"/>
        </w:rPr>
        <w:t>三、竞标报价部分</w:t>
      </w:r>
    </w:p>
    <w:p w14:paraId="5CBA4A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竞标报价明细表</w:t>
      </w:r>
    </w:p>
    <w:tbl>
      <w:tblPr>
        <w:tblStyle w:val="35"/>
        <w:tblW w:w="9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4218"/>
        <w:gridCol w:w="906"/>
        <w:gridCol w:w="1129"/>
        <w:gridCol w:w="1455"/>
        <w:gridCol w:w="1381"/>
      </w:tblGrid>
      <w:tr w14:paraId="54FB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9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C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B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F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6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0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r>
      <w:tr w14:paraId="13F9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6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白蚁等害堤动物防治小型水库检查</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2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C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5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A3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1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10" w:name="_GoBack" w:colFirst="1" w:colLast="1"/>
            <w:r>
              <w:rPr>
                <w:rFonts w:hint="eastAsia" w:ascii="宋体" w:hAnsi="宋体" w:eastAsia="宋体" w:cs="宋体"/>
                <w:i w:val="0"/>
                <w:iCs w:val="0"/>
                <w:color w:val="000000"/>
                <w:kern w:val="0"/>
                <w:sz w:val="24"/>
                <w:szCs w:val="24"/>
                <w:u w:val="none"/>
                <w:lang w:val="en-US" w:eastAsia="zh-CN" w:bidi="ar"/>
              </w:rPr>
              <w:t>二</w:t>
            </w:r>
          </w:p>
        </w:tc>
        <w:tc>
          <w:tcPr>
            <w:tcW w:w="4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F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白蚁等害堤动物防治堤防检查</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8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0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C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1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90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1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A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白蚁等害堤动物防治小型水库治理</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3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9079">
            <w:pPr>
              <w:jc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2B8A">
            <w:pPr>
              <w:jc w:val="center"/>
              <w:rPr>
                <w:rFonts w:hint="eastAsia" w:ascii="宋体" w:hAnsi="宋体" w:eastAsia="宋体" w:cs="宋体"/>
                <w:i w:val="0"/>
                <w:iCs w:val="0"/>
                <w:color w:val="000000"/>
                <w:sz w:val="24"/>
                <w:szCs w:val="24"/>
                <w:u w:val="none"/>
              </w:rPr>
            </w:pPr>
          </w:p>
        </w:tc>
      </w:tr>
      <w:tr w14:paraId="58A8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1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CA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人工挖白蚁主巢</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5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窝</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D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B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12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E8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人工挖白蚁副巢</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C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1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5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C9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109D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E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B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埋置诱杀坑</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C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8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AB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0C00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E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36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喷药杀(白蚁及红火蚁)</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7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3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8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1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03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C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C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安装诱杀监测装置</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B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4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9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7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bookmarkEnd w:id="110"/>
      <w:tr w14:paraId="178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E90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7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17527970">
      <w:pPr>
        <w:snapToGrid w:val="0"/>
        <w:spacing w:line="360" w:lineRule="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备注：</w:t>
      </w:r>
    </w:p>
    <w:p w14:paraId="07CBB882">
      <w:pPr>
        <w:spacing w:line="360" w:lineRule="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1.中文大写金额用汉字，如壹、贰、叁、肆、伍、陆、柒、捌、玖、拾、佰、仟、万、亿、元、角、分、零、整（正）等。</w:t>
      </w:r>
    </w:p>
    <w:p w14:paraId="447CCD23">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2.所有价格均系用人民币表示，</w:t>
      </w:r>
      <w:r>
        <w:rPr>
          <w:rFonts w:hint="eastAsia" w:ascii="宋体" w:hAnsi="宋体"/>
          <w:b/>
          <w:bCs/>
          <w:color w:val="auto"/>
          <w:sz w:val="24"/>
          <w:szCs w:val="24"/>
          <w:highlight w:val="none"/>
          <w:lang w:val="en-US" w:eastAsia="zh-CN"/>
        </w:rPr>
        <w:t>预算单价</w:t>
      </w:r>
      <w:r>
        <w:rPr>
          <w:rFonts w:hint="eastAsia" w:ascii="宋体" w:hAnsi="宋体"/>
          <w:b/>
          <w:bCs/>
          <w:color w:val="auto"/>
          <w:sz w:val="24"/>
          <w:szCs w:val="24"/>
          <w:highlight w:val="none"/>
        </w:rPr>
        <w:t>为元。</w:t>
      </w:r>
    </w:p>
    <w:p w14:paraId="70D0CE93">
      <w:pPr>
        <w:pStyle w:val="43"/>
        <w:spacing w:before="0" w:after="0" w:line="360" w:lineRule="auto"/>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表中的合计金额应与报价一览表中的竞标总价一致。</w:t>
      </w:r>
    </w:p>
    <w:p w14:paraId="5C08D42C">
      <w:pPr>
        <w:spacing w:line="360" w:lineRule="auto"/>
        <w:rPr>
          <w:rFonts w:hint="eastAsia" w:ascii="宋体" w:hAnsi="宋体"/>
          <w:b/>
          <w:bCs/>
          <w:color w:val="auto"/>
          <w:sz w:val="24"/>
          <w:szCs w:val="24"/>
          <w:highlight w:val="none"/>
        </w:rPr>
      </w:pPr>
      <w:r>
        <w:rPr>
          <w:rFonts w:ascii="宋体" w:hAnsi="宋体"/>
          <w:b/>
          <w:bCs/>
          <w:color w:val="auto"/>
          <w:sz w:val="24"/>
          <w:szCs w:val="24"/>
          <w:highlight w:val="none"/>
        </w:rPr>
        <w:t>4</w:t>
      </w:r>
      <w:r>
        <w:rPr>
          <w:rFonts w:hint="eastAsia" w:ascii="宋体" w:hAnsi="宋体"/>
          <w:b/>
          <w:bCs/>
          <w:color w:val="auto"/>
          <w:sz w:val="24"/>
          <w:szCs w:val="24"/>
          <w:highlight w:val="none"/>
        </w:rPr>
        <w:t>.此表应根据第四章 采购内容及要求进行填报。</w:t>
      </w:r>
    </w:p>
    <w:p w14:paraId="63A0F3A3">
      <w:pPr>
        <w:adjustRightInd w:val="0"/>
        <w:snapToGrid w:val="0"/>
        <w:spacing w:line="360" w:lineRule="auto"/>
        <w:jc w:val="left"/>
        <w:rPr>
          <w:rFonts w:hint="eastAsia" w:ascii="宋体" w:hAnsi="宋体" w:cs="宋体"/>
          <w:bCs/>
          <w:color w:val="auto"/>
          <w:sz w:val="24"/>
          <w:szCs w:val="24"/>
          <w:highlight w:val="none"/>
        </w:rPr>
      </w:pPr>
    </w:p>
    <w:p w14:paraId="25B43356">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供应商全称（盖章）：</w:t>
      </w:r>
      <w:r>
        <w:rPr>
          <w:rFonts w:hint="eastAsia" w:ascii="宋体" w:hAnsi="宋体" w:cs="宋体"/>
          <w:bCs/>
          <w:color w:val="auto"/>
          <w:sz w:val="24"/>
          <w:szCs w:val="24"/>
          <w:highlight w:val="none"/>
          <w:u w:val="single"/>
        </w:rPr>
        <w:t xml:space="preserve">                                </w:t>
      </w:r>
    </w:p>
    <w:p w14:paraId="6ECFD3C2">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法定代表人或授权代理人（签字）</w:t>
      </w:r>
      <w:r>
        <w:rPr>
          <w:rFonts w:hint="eastAsia" w:ascii="宋体" w:hAnsi="宋体" w:cs="宋体"/>
          <w:bCs/>
          <w:color w:val="auto"/>
          <w:sz w:val="24"/>
          <w:szCs w:val="24"/>
          <w:highlight w:val="none"/>
          <w:u w:val="single"/>
        </w:rPr>
        <w:t xml:space="preserve">                      </w:t>
      </w:r>
    </w:p>
    <w:p w14:paraId="3ABE2109">
      <w:pPr>
        <w:adjustRightInd w:val="0"/>
        <w:snapToGrid w:val="0"/>
        <w:spacing w:line="36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p>
    <w:p w14:paraId="1D528A5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val="0"/>
          <w:color w:val="auto"/>
          <w:sz w:val="32"/>
          <w:szCs w:val="32"/>
          <w:highlight w:val="none"/>
        </w:rPr>
        <w:sectPr>
          <w:pgSz w:w="11906" w:h="16838"/>
          <w:pgMar w:top="1134" w:right="1134" w:bottom="1134" w:left="1134" w:header="851" w:footer="992" w:gutter="0"/>
          <w:pgNumType w:fmt="decimal"/>
          <w:cols w:space="720" w:num="1"/>
          <w:titlePg/>
          <w:docGrid w:type="lines" w:linePitch="312" w:charSpace="0"/>
        </w:sectPr>
      </w:pPr>
    </w:p>
    <w:p w14:paraId="4943C4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b/>
          <w:bCs/>
          <w:color w:val="auto"/>
          <w:sz w:val="32"/>
          <w:szCs w:val="32"/>
          <w:highlight w:val="none"/>
        </w:rPr>
      </w:pPr>
      <w:r>
        <w:rPr>
          <w:rFonts w:hint="eastAsia" w:ascii="宋体" w:hAnsi="宋体"/>
          <w:b/>
          <w:bCs/>
          <w:color w:val="auto"/>
          <w:sz w:val="32"/>
          <w:szCs w:val="32"/>
          <w:highlight w:val="none"/>
        </w:rPr>
        <w:t>四、响应文件技术部分格式</w:t>
      </w:r>
      <w:bookmarkEnd w:id="81"/>
      <w:bookmarkEnd w:id="82"/>
      <w:bookmarkEnd w:id="83"/>
      <w:bookmarkEnd w:id="84"/>
      <w:bookmarkEnd w:id="85"/>
      <w:bookmarkEnd w:id="86"/>
      <w:bookmarkEnd w:id="87"/>
      <w:bookmarkStart w:id="93" w:name="_Toc350330514"/>
      <w:bookmarkStart w:id="94" w:name="_Toc350930229"/>
      <w:bookmarkStart w:id="95" w:name="_Toc350930014"/>
      <w:bookmarkStart w:id="96" w:name="_Toc351117898"/>
      <w:bookmarkStart w:id="97" w:name="_Toc205017035"/>
      <w:bookmarkStart w:id="98" w:name="_Toc204749340"/>
      <w:bookmarkStart w:id="99" w:name="_Toc272421895"/>
    </w:p>
    <w:bookmarkEnd w:id="93"/>
    <w:bookmarkEnd w:id="94"/>
    <w:bookmarkEnd w:id="95"/>
    <w:bookmarkEnd w:id="96"/>
    <w:p w14:paraId="7D8967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此部分由供应商根据采购要求、项目评审因素等结合自身情况编制，内容应包括但不限于：</w:t>
      </w:r>
    </w:p>
    <w:p w14:paraId="66D9C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2"/>
          <w:sz w:val="24"/>
          <w:szCs w:val="24"/>
          <w:lang w:val="en-US"/>
        </w:rPr>
        <w:t>对白蚁虫害防治的理解、重难点分析及合理化建议</w:t>
      </w:r>
      <w:r>
        <w:rPr>
          <w:rFonts w:hint="eastAsia" w:ascii="宋体" w:hAnsi="宋体" w:eastAsia="宋体" w:cs="宋体"/>
          <w:sz w:val="24"/>
          <w:szCs w:val="24"/>
        </w:rPr>
        <w:t>；</w:t>
      </w:r>
    </w:p>
    <w:p w14:paraId="5DBE7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2"/>
          <w:sz w:val="24"/>
          <w:szCs w:val="24"/>
        </w:rPr>
        <w:t>项目整体实施方案</w:t>
      </w:r>
      <w:r>
        <w:rPr>
          <w:rFonts w:hint="eastAsia" w:ascii="宋体" w:hAnsi="宋体" w:eastAsia="宋体" w:cs="宋体"/>
          <w:sz w:val="24"/>
          <w:szCs w:val="24"/>
        </w:rPr>
        <w:t>；</w:t>
      </w:r>
    </w:p>
    <w:p w14:paraId="5EDE79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kern w:val="2"/>
          <w:sz w:val="24"/>
          <w:szCs w:val="24"/>
        </w:rPr>
        <w:t>安全管理体系与措施</w:t>
      </w:r>
      <w:r>
        <w:rPr>
          <w:rFonts w:hint="eastAsia" w:ascii="宋体" w:hAnsi="宋体" w:eastAsia="宋体" w:cs="宋体"/>
          <w:sz w:val="24"/>
          <w:szCs w:val="24"/>
        </w:rPr>
        <w:t>；</w:t>
      </w:r>
    </w:p>
    <w:p w14:paraId="7F29F7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kern w:val="2"/>
          <w:sz w:val="24"/>
          <w:szCs w:val="24"/>
        </w:rPr>
        <w:t>项目进度计划与保证措施</w:t>
      </w:r>
      <w:r>
        <w:rPr>
          <w:rFonts w:hint="eastAsia" w:ascii="宋体" w:hAnsi="宋体" w:eastAsia="宋体" w:cs="宋体"/>
          <w:sz w:val="24"/>
          <w:szCs w:val="24"/>
        </w:rPr>
        <w:t>；</w:t>
      </w:r>
    </w:p>
    <w:p w14:paraId="541D46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kern w:val="2"/>
          <w:sz w:val="24"/>
          <w:szCs w:val="24"/>
        </w:rPr>
        <w:t>项目管理机构配置</w:t>
      </w:r>
      <w:r>
        <w:rPr>
          <w:rFonts w:hint="eastAsia" w:ascii="宋体" w:hAnsi="宋体" w:eastAsia="宋体" w:cs="宋体"/>
          <w:sz w:val="24"/>
          <w:szCs w:val="24"/>
        </w:rPr>
        <w:t>；</w:t>
      </w:r>
    </w:p>
    <w:p w14:paraId="14A44D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kern w:val="2"/>
          <w:sz w:val="24"/>
          <w:szCs w:val="24"/>
        </w:rPr>
        <w:t>后期</w:t>
      </w:r>
      <w:r>
        <w:rPr>
          <w:rFonts w:hint="eastAsia" w:ascii="宋体" w:hAnsi="宋体" w:eastAsia="宋体" w:cs="宋体"/>
          <w:kern w:val="2"/>
          <w:sz w:val="24"/>
          <w:szCs w:val="24"/>
          <w:lang w:eastAsia="zh-CN"/>
        </w:rPr>
        <w:t>服务承诺</w:t>
      </w:r>
      <w:r>
        <w:rPr>
          <w:rFonts w:hint="eastAsia" w:ascii="宋体" w:hAnsi="宋体" w:eastAsia="宋体" w:cs="宋体"/>
          <w:kern w:val="2"/>
          <w:sz w:val="24"/>
          <w:szCs w:val="24"/>
        </w:rPr>
        <w:t>及应急预案</w:t>
      </w:r>
      <w:r>
        <w:rPr>
          <w:rFonts w:hint="eastAsia" w:ascii="宋体" w:hAnsi="宋体" w:eastAsia="宋体" w:cs="宋体"/>
          <w:sz w:val="24"/>
          <w:szCs w:val="24"/>
        </w:rPr>
        <w:t>；</w:t>
      </w:r>
    </w:p>
    <w:p w14:paraId="5FBD2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kern w:val="2"/>
          <w:sz w:val="24"/>
          <w:szCs w:val="24"/>
        </w:rPr>
        <w:t>类似项目业绩</w:t>
      </w:r>
      <w:r>
        <w:rPr>
          <w:rFonts w:hint="eastAsia" w:ascii="宋体" w:hAnsi="宋体" w:cs="宋体"/>
          <w:kern w:val="2"/>
          <w:sz w:val="24"/>
          <w:szCs w:val="24"/>
          <w:lang w:eastAsia="zh-CN"/>
        </w:rPr>
        <w:t>；</w:t>
      </w:r>
    </w:p>
    <w:p w14:paraId="5D76CD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rPr>
        <w:t>.其他</w:t>
      </w:r>
      <w:r>
        <w:rPr>
          <w:rFonts w:hint="eastAsia" w:ascii="宋体" w:hAnsi="宋体" w:cs="宋体"/>
          <w:sz w:val="24"/>
          <w:szCs w:val="24"/>
          <w:lang w:eastAsia="zh-CN"/>
        </w:rPr>
        <w:t>。</w:t>
      </w:r>
    </w:p>
    <w:p w14:paraId="75BA5B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.部分表格如下：（结合以上内容使用，没有提供表格的自行拟定）</w:t>
      </w:r>
    </w:p>
    <w:p w14:paraId="1E072730">
      <w:pPr>
        <w:spacing w:line="590" w:lineRule="exact"/>
        <w:ind w:firstLine="480" w:firstLineChars="200"/>
        <w:rPr>
          <w:rFonts w:ascii="宋体" w:hAnsi="宋体"/>
          <w:color w:val="auto"/>
          <w:sz w:val="24"/>
          <w:szCs w:val="24"/>
          <w:highlight w:val="none"/>
        </w:rPr>
        <w:sectPr>
          <w:pgSz w:w="11906" w:h="16838"/>
          <w:pgMar w:top="1134" w:right="1134" w:bottom="1134" w:left="1134" w:header="851" w:footer="992" w:gutter="0"/>
          <w:pgNumType w:fmt="decimal"/>
          <w:cols w:space="720" w:num="1"/>
          <w:titlePg/>
          <w:docGrid w:type="lines" w:linePitch="312" w:charSpace="0"/>
        </w:sectPr>
      </w:pPr>
    </w:p>
    <w:p w14:paraId="0E0E6707">
      <w:pPr>
        <w:spacing w:line="590" w:lineRule="exact"/>
        <w:rPr>
          <w:rFonts w:ascii="宋体" w:hAnsi="宋体"/>
          <w:color w:val="auto"/>
          <w:sz w:val="24"/>
          <w:szCs w:val="24"/>
          <w:highlight w:val="none"/>
        </w:rPr>
      </w:pPr>
      <w:r>
        <w:rPr>
          <w:rFonts w:ascii="宋体" w:hAnsi="宋体"/>
          <w:color w:val="auto"/>
          <w:sz w:val="24"/>
          <w:szCs w:val="24"/>
          <w:highlight w:val="none"/>
        </w:rPr>
        <w:t>附件</w:t>
      </w:r>
      <w:r>
        <w:rPr>
          <w:rFonts w:hint="eastAsia" w:ascii="宋体" w:hAnsi="宋体"/>
          <w:color w:val="auto"/>
          <w:sz w:val="24"/>
          <w:szCs w:val="24"/>
          <w:highlight w:val="none"/>
        </w:rPr>
        <w:t>一</w:t>
      </w:r>
      <w:r>
        <w:rPr>
          <w:rFonts w:ascii="宋体" w:hAnsi="宋体"/>
          <w:color w:val="auto"/>
          <w:sz w:val="24"/>
          <w:szCs w:val="24"/>
          <w:highlight w:val="none"/>
        </w:rPr>
        <w:t>：  人员简历表</w:t>
      </w:r>
    </w:p>
    <w:p w14:paraId="11D5A2D7">
      <w:pPr>
        <w:spacing w:line="590" w:lineRule="exact"/>
        <w:jc w:val="center"/>
        <w:rPr>
          <w:rFonts w:ascii="宋体" w:hAnsi="宋体"/>
          <w:color w:val="auto"/>
          <w:sz w:val="24"/>
          <w:szCs w:val="24"/>
          <w:highlight w:val="none"/>
        </w:rPr>
      </w:pPr>
      <w:r>
        <w:rPr>
          <w:rFonts w:ascii="宋体" w:hAnsi="宋体"/>
          <w:bCs/>
          <w:color w:val="auto"/>
          <w:sz w:val="24"/>
          <w:szCs w:val="24"/>
          <w:highlight w:val="none"/>
        </w:rPr>
        <w:t>1.</w:t>
      </w:r>
      <w:r>
        <w:rPr>
          <w:rFonts w:ascii="宋体" w:hAnsi="宋体"/>
          <w:color w:val="auto"/>
          <w:sz w:val="24"/>
          <w:szCs w:val="24"/>
          <w:highlight w:val="none"/>
        </w:rPr>
        <w:t>派驻项目项目负责人简历表</w:t>
      </w:r>
    </w:p>
    <w:tbl>
      <w:tblPr>
        <w:tblStyle w:val="35"/>
        <w:tblW w:w="9468" w:type="dxa"/>
        <w:tblInd w:w="13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346"/>
        <w:gridCol w:w="162"/>
        <w:gridCol w:w="361"/>
        <w:gridCol w:w="887"/>
        <w:gridCol w:w="752"/>
        <w:gridCol w:w="35"/>
        <w:gridCol w:w="269"/>
        <w:gridCol w:w="1479"/>
        <w:gridCol w:w="236"/>
        <w:gridCol w:w="470"/>
        <w:gridCol w:w="1373"/>
        <w:gridCol w:w="2098"/>
      </w:tblGrid>
      <w:tr w14:paraId="2E6E44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346" w:type="dxa"/>
            <w:tcBorders>
              <w:top w:val="double" w:color="auto" w:sz="2" w:space="0"/>
              <w:left w:val="double" w:color="auto" w:sz="2" w:space="0"/>
              <w:bottom w:val="single" w:color="auto" w:sz="6" w:space="0"/>
              <w:right w:val="single" w:color="auto" w:sz="6" w:space="0"/>
            </w:tcBorders>
            <w:vAlign w:val="center"/>
          </w:tcPr>
          <w:p w14:paraId="680B8555">
            <w:pPr>
              <w:spacing w:line="590" w:lineRule="exact"/>
              <w:jc w:val="center"/>
              <w:rPr>
                <w:rFonts w:ascii="宋体" w:hAnsi="宋体"/>
                <w:color w:val="auto"/>
                <w:sz w:val="24"/>
                <w:szCs w:val="24"/>
                <w:highlight w:val="none"/>
              </w:rPr>
            </w:pPr>
            <w:r>
              <w:rPr>
                <w:rFonts w:ascii="宋体" w:hAnsi="宋体"/>
                <w:color w:val="auto"/>
                <w:sz w:val="24"/>
                <w:szCs w:val="24"/>
                <w:highlight w:val="none"/>
              </w:rPr>
              <w:t>姓名</w:t>
            </w:r>
          </w:p>
        </w:tc>
        <w:tc>
          <w:tcPr>
            <w:tcW w:w="1410" w:type="dxa"/>
            <w:gridSpan w:val="3"/>
            <w:tcBorders>
              <w:top w:val="double" w:color="auto" w:sz="2" w:space="0"/>
              <w:left w:val="nil"/>
              <w:bottom w:val="single" w:color="auto" w:sz="6" w:space="0"/>
              <w:right w:val="single" w:color="auto" w:sz="6" w:space="0"/>
            </w:tcBorders>
            <w:vAlign w:val="center"/>
          </w:tcPr>
          <w:p w14:paraId="70F97951">
            <w:pPr>
              <w:spacing w:line="590" w:lineRule="exact"/>
              <w:jc w:val="center"/>
              <w:rPr>
                <w:rFonts w:ascii="宋体" w:hAnsi="宋体"/>
                <w:color w:val="auto"/>
                <w:sz w:val="24"/>
                <w:szCs w:val="24"/>
                <w:highlight w:val="none"/>
              </w:rPr>
            </w:pPr>
          </w:p>
        </w:tc>
        <w:tc>
          <w:tcPr>
            <w:tcW w:w="1056" w:type="dxa"/>
            <w:gridSpan w:val="3"/>
            <w:tcBorders>
              <w:top w:val="double" w:color="auto" w:sz="2" w:space="0"/>
              <w:left w:val="nil"/>
              <w:bottom w:val="single" w:color="auto" w:sz="6" w:space="0"/>
              <w:right w:val="single" w:color="auto" w:sz="6" w:space="0"/>
            </w:tcBorders>
            <w:vAlign w:val="center"/>
          </w:tcPr>
          <w:p w14:paraId="5684E975">
            <w:pPr>
              <w:spacing w:line="590" w:lineRule="exact"/>
              <w:jc w:val="center"/>
              <w:rPr>
                <w:rFonts w:ascii="宋体" w:hAnsi="宋体"/>
                <w:color w:val="auto"/>
                <w:sz w:val="24"/>
                <w:szCs w:val="24"/>
                <w:highlight w:val="none"/>
              </w:rPr>
            </w:pPr>
            <w:r>
              <w:rPr>
                <w:rFonts w:ascii="宋体" w:hAnsi="宋体"/>
                <w:color w:val="auto"/>
                <w:sz w:val="24"/>
                <w:szCs w:val="24"/>
                <w:highlight w:val="none"/>
              </w:rPr>
              <w:t>性别</w:t>
            </w:r>
          </w:p>
        </w:tc>
        <w:tc>
          <w:tcPr>
            <w:tcW w:w="1479" w:type="dxa"/>
            <w:tcBorders>
              <w:top w:val="double" w:color="auto" w:sz="2" w:space="0"/>
              <w:left w:val="nil"/>
              <w:bottom w:val="single" w:color="auto" w:sz="6" w:space="0"/>
              <w:right w:val="single" w:color="auto" w:sz="6" w:space="0"/>
            </w:tcBorders>
            <w:vAlign w:val="center"/>
          </w:tcPr>
          <w:p w14:paraId="154CF004">
            <w:pPr>
              <w:spacing w:line="590" w:lineRule="exact"/>
              <w:jc w:val="center"/>
              <w:rPr>
                <w:rFonts w:ascii="宋体" w:hAnsi="宋体"/>
                <w:color w:val="auto"/>
                <w:sz w:val="24"/>
                <w:szCs w:val="24"/>
                <w:highlight w:val="none"/>
              </w:rPr>
            </w:pPr>
          </w:p>
        </w:tc>
        <w:tc>
          <w:tcPr>
            <w:tcW w:w="2079" w:type="dxa"/>
            <w:gridSpan w:val="3"/>
            <w:tcBorders>
              <w:top w:val="double" w:color="auto" w:sz="2" w:space="0"/>
              <w:left w:val="nil"/>
              <w:bottom w:val="single" w:color="auto" w:sz="6" w:space="0"/>
              <w:right w:val="single" w:color="auto" w:sz="6" w:space="0"/>
            </w:tcBorders>
            <w:vAlign w:val="center"/>
          </w:tcPr>
          <w:p w14:paraId="3E5EAEB8">
            <w:pPr>
              <w:spacing w:line="590" w:lineRule="exact"/>
              <w:jc w:val="center"/>
              <w:rPr>
                <w:rFonts w:ascii="宋体" w:hAnsi="宋体"/>
                <w:color w:val="auto"/>
                <w:sz w:val="24"/>
                <w:szCs w:val="24"/>
                <w:highlight w:val="none"/>
              </w:rPr>
            </w:pPr>
            <w:r>
              <w:rPr>
                <w:rFonts w:ascii="宋体" w:hAnsi="宋体"/>
                <w:color w:val="auto"/>
                <w:sz w:val="24"/>
                <w:szCs w:val="24"/>
                <w:highlight w:val="none"/>
              </w:rPr>
              <w:t>年龄</w:t>
            </w:r>
          </w:p>
        </w:tc>
        <w:tc>
          <w:tcPr>
            <w:tcW w:w="2098" w:type="dxa"/>
            <w:tcBorders>
              <w:top w:val="double" w:color="auto" w:sz="2" w:space="0"/>
              <w:left w:val="nil"/>
              <w:bottom w:val="single" w:color="auto" w:sz="6" w:space="0"/>
              <w:right w:val="double" w:color="auto" w:sz="2" w:space="0"/>
            </w:tcBorders>
            <w:vAlign w:val="center"/>
          </w:tcPr>
          <w:p w14:paraId="44A5006C">
            <w:pPr>
              <w:spacing w:line="590" w:lineRule="exact"/>
              <w:jc w:val="center"/>
              <w:rPr>
                <w:rFonts w:ascii="宋体" w:hAnsi="宋体"/>
                <w:color w:val="auto"/>
                <w:sz w:val="24"/>
                <w:szCs w:val="24"/>
                <w:highlight w:val="none"/>
              </w:rPr>
            </w:pPr>
          </w:p>
        </w:tc>
      </w:tr>
      <w:tr w14:paraId="5BC3C5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346" w:type="dxa"/>
            <w:tcBorders>
              <w:top w:val="single" w:color="auto" w:sz="6" w:space="0"/>
              <w:left w:val="double" w:color="auto" w:sz="2" w:space="0"/>
              <w:bottom w:val="single" w:color="auto" w:sz="6" w:space="0"/>
              <w:right w:val="single" w:color="auto" w:sz="6" w:space="0"/>
            </w:tcBorders>
            <w:vAlign w:val="center"/>
          </w:tcPr>
          <w:p w14:paraId="283F055C">
            <w:pPr>
              <w:spacing w:line="59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1410" w:type="dxa"/>
            <w:gridSpan w:val="3"/>
            <w:tcBorders>
              <w:top w:val="single" w:color="auto" w:sz="6" w:space="0"/>
              <w:left w:val="nil"/>
              <w:bottom w:val="single" w:color="auto" w:sz="6" w:space="0"/>
              <w:right w:val="single" w:color="auto" w:sz="6" w:space="0"/>
            </w:tcBorders>
            <w:vAlign w:val="center"/>
          </w:tcPr>
          <w:p w14:paraId="1ABC9E4E">
            <w:pPr>
              <w:spacing w:line="590" w:lineRule="exact"/>
              <w:jc w:val="center"/>
              <w:rPr>
                <w:rFonts w:ascii="宋体" w:hAnsi="宋体"/>
                <w:color w:val="auto"/>
                <w:sz w:val="24"/>
                <w:szCs w:val="24"/>
                <w:highlight w:val="none"/>
              </w:rPr>
            </w:pPr>
          </w:p>
        </w:tc>
        <w:tc>
          <w:tcPr>
            <w:tcW w:w="1056" w:type="dxa"/>
            <w:gridSpan w:val="3"/>
            <w:tcBorders>
              <w:top w:val="single" w:color="auto" w:sz="6" w:space="0"/>
              <w:left w:val="nil"/>
              <w:bottom w:val="single" w:color="auto" w:sz="6" w:space="0"/>
              <w:right w:val="single" w:color="auto" w:sz="6" w:space="0"/>
            </w:tcBorders>
            <w:vAlign w:val="center"/>
          </w:tcPr>
          <w:p w14:paraId="4FC392CF">
            <w:pPr>
              <w:spacing w:line="59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479" w:type="dxa"/>
            <w:tcBorders>
              <w:top w:val="single" w:color="auto" w:sz="6" w:space="0"/>
              <w:left w:val="nil"/>
              <w:bottom w:val="single" w:color="auto" w:sz="6" w:space="0"/>
              <w:right w:val="single" w:color="auto" w:sz="6" w:space="0"/>
            </w:tcBorders>
            <w:vAlign w:val="center"/>
          </w:tcPr>
          <w:p w14:paraId="2389E1F5">
            <w:pPr>
              <w:spacing w:line="590" w:lineRule="exact"/>
              <w:jc w:val="center"/>
              <w:rPr>
                <w:rFonts w:ascii="宋体" w:hAnsi="宋体"/>
                <w:color w:val="auto"/>
                <w:sz w:val="24"/>
                <w:szCs w:val="24"/>
                <w:highlight w:val="none"/>
              </w:rPr>
            </w:pPr>
          </w:p>
        </w:tc>
        <w:tc>
          <w:tcPr>
            <w:tcW w:w="2079" w:type="dxa"/>
            <w:gridSpan w:val="3"/>
            <w:tcBorders>
              <w:top w:val="single" w:color="auto" w:sz="6" w:space="0"/>
              <w:left w:val="nil"/>
              <w:bottom w:val="single" w:color="auto" w:sz="6" w:space="0"/>
              <w:right w:val="single" w:color="auto" w:sz="6" w:space="0"/>
            </w:tcBorders>
            <w:vAlign w:val="center"/>
          </w:tcPr>
          <w:p w14:paraId="3E0BB110">
            <w:pPr>
              <w:spacing w:line="590" w:lineRule="exact"/>
              <w:jc w:val="center"/>
              <w:rPr>
                <w:rFonts w:ascii="宋体" w:hAnsi="宋体"/>
                <w:color w:val="auto"/>
                <w:sz w:val="24"/>
                <w:szCs w:val="24"/>
                <w:highlight w:val="none"/>
              </w:rPr>
            </w:pPr>
            <w:r>
              <w:rPr>
                <w:rFonts w:ascii="宋体" w:hAnsi="宋体"/>
                <w:color w:val="auto"/>
                <w:sz w:val="24"/>
                <w:szCs w:val="24"/>
                <w:highlight w:val="none"/>
              </w:rPr>
              <w:t>毕业院校</w:t>
            </w:r>
          </w:p>
        </w:tc>
        <w:tc>
          <w:tcPr>
            <w:tcW w:w="2098" w:type="dxa"/>
            <w:tcBorders>
              <w:top w:val="single" w:color="auto" w:sz="6" w:space="0"/>
              <w:left w:val="nil"/>
              <w:bottom w:val="single" w:color="auto" w:sz="6" w:space="0"/>
              <w:right w:val="double" w:color="auto" w:sz="2" w:space="0"/>
            </w:tcBorders>
            <w:vAlign w:val="center"/>
          </w:tcPr>
          <w:p w14:paraId="45ED4771">
            <w:pPr>
              <w:spacing w:line="590" w:lineRule="exact"/>
              <w:jc w:val="center"/>
              <w:rPr>
                <w:rFonts w:ascii="宋体" w:hAnsi="宋体"/>
                <w:color w:val="auto"/>
                <w:sz w:val="24"/>
                <w:szCs w:val="24"/>
                <w:highlight w:val="none"/>
              </w:rPr>
            </w:pPr>
          </w:p>
        </w:tc>
      </w:tr>
      <w:tr w14:paraId="01467F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1869" w:type="dxa"/>
            <w:gridSpan w:val="3"/>
            <w:tcBorders>
              <w:top w:val="single" w:color="auto" w:sz="6" w:space="0"/>
              <w:left w:val="double" w:color="auto" w:sz="2" w:space="0"/>
              <w:bottom w:val="single" w:color="auto" w:sz="6" w:space="0"/>
              <w:right w:val="single" w:color="auto" w:sz="6" w:space="0"/>
            </w:tcBorders>
            <w:vAlign w:val="center"/>
          </w:tcPr>
          <w:p w14:paraId="1B1A7442">
            <w:pPr>
              <w:spacing w:line="590" w:lineRule="exact"/>
              <w:jc w:val="center"/>
              <w:rPr>
                <w:rFonts w:ascii="宋体" w:hAnsi="宋体"/>
                <w:color w:val="auto"/>
                <w:sz w:val="24"/>
                <w:szCs w:val="24"/>
                <w:highlight w:val="none"/>
              </w:rPr>
            </w:pPr>
            <w:r>
              <w:rPr>
                <w:rFonts w:ascii="宋体" w:hAnsi="宋体"/>
                <w:color w:val="auto"/>
                <w:sz w:val="24"/>
                <w:szCs w:val="24"/>
                <w:highlight w:val="none"/>
              </w:rPr>
              <w:t>参加工作时间</w:t>
            </w:r>
          </w:p>
        </w:tc>
        <w:tc>
          <w:tcPr>
            <w:tcW w:w="1639" w:type="dxa"/>
            <w:gridSpan w:val="2"/>
            <w:tcBorders>
              <w:top w:val="single" w:color="auto" w:sz="6" w:space="0"/>
              <w:left w:val="nil"/>
              <w:bottom w:val="single" w:color="auto" w:sz="6" w:space="0"/>
              <w:right w:val="single" w:color="auto" w:sz="6" w:space="0"/>
            </w:tcBorders>
            <w:vAlign w:val="center"/>
          </w:tcPr>
          <w:p w14:paraId="6CFDBC25">
            <w:pPr>
              <w:spacing w:line="590" w:lineRule="exact"/>
              <w:jc w:val="center"/>
              <w:rPr>
                <w:rFonts w:ascii="宋体" w:hAnsi="宋体"/>
                <w:color w:val="auto"/>
                <w:sz w:val="24"/>
                <w:szCs w:val="24"/>
                <w:highlight w:val="none"/>
              </w:rPr>
            </w:pPr>
          </w:p>
        </w:tc>
        <w:tc>
          <w:tcPr>
            <w:tcW w:w="2489" w:type="dxa"/>
            <w:gridSpan w:val="5"/>
            <w:tcBorders>
              <w:top w:val="single" w:color="auto" w:sz="6" w:space="0"/>
              <w:left w:val="nil"/>
              <w:bottom w:val="single" w:color="auto" w:sz="6" w:space="0"/>
              <w:right w:val="single" w:color="auto" w:sz="6" w:space="0"/>
            </w:tcBorders>
            <w:vAlign w:val="center"/>
          </w:tcPr>
          <w:p w14:paraId="0CF8C49A">
            <w:pPr>
              <w:spacing w:line="590" w:lineRule="exact"/>
              <w:jc w:val="center"/>
              <w:rPr>
                <w:rFonts w:ascii="宋体" w:hAnsi="宋体"/>
                <w:color w:val="auto"/>
                <w:sz w:val="24"/>
                <w:szCs w:val="24"/>
                <w:highlight w:val="none"/>
              </w:rPr>
            </w:pPr>
            <w:r>
              <w:rPr>
                <w:rFonts w:ascii="宋体" w:hAnsi="宋体"/>
                <w:color w:val="auto"/>
                <w:sz w:val="24"/>
                <w:szCs w:val="24"/>
                <w:highlight w:val="none"/>
              </w:rPr>
              <w:t>工作年限</w:t>
            </w:r>
          </w:p>
        </w:tc>
        <w:tc>
          <w:tcPr>
            <w:tcW w:w="3471" w:type="dxa"/>
            <w:gridSpan w:val="2"/>
            <w:tcBorders>
              <w:top w:val="single" w:color="auto" w:sz="6" w:space="0"/>
              <w:left w:val="nil"/>
              <w:bottom w:val="single" w:color="auto" w:sz="6" w:space="0"/>
              <w:right w:val="double" w:color="auto" w:sz="2" w:space="0"/>
            </w:tcBorders>
            <w:vAlign w:val="center"/>
          </w:tcPr>
          <w:p w14:paraId="35FE7ABB">
            <w:pPr>
              <w:spacing w:line="590" w:lineRule="exact"/>
              <w:jc w:val="center"/>
              <w:rPr>
                <w:rFonts w:ascii="宋体" w:hAnsi="宋体"/>
                <w:color w:val="auto"/>
                <w:sz w:val="24"/>
                <w:szCs w:val="24"/>
                <w:highlight w:val="none"/>
              </w:rPr>
            </w:pPr>
          </w:p>
        </w:tc>
      </w:tr>
      <w:tr w14:paraId="5E31A2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508" w:type="dxa"/>
            <w:gridSpan w:val="5"/>
            <w:tcBorders>
              <w:top w:val="single" w:color="auto" w:sz="6" w:space="0"/>
              <w:left w:val="double" w:color="auto" w:sz="2" w:space="0"/>
              <w:bottom w:val="single" w:color="auto" w:sz="6" w:space="0"/>
              <w:right w:val="single" w:color="auto" w:sz="6" w:space="0"/>
            </w:tcBorders>
            <w:vAlign w:val="center"/>
          </w:tcPr>
          <w:p w14:paraId="2DD36D75">
            <w:pPr>
              <w:spacing w:line="590" w:lineRule="exact"/>
              <w:jc w:val="center"/>
              <w:rPr>
                <w:rFonts w:ascii="宋体" w:hAnsi="宋体"/>
                <w:color w:val="auto"/>
                <w:sz w:val="24"/>
                <w:szCs w:val="24"/>
                <w:highlight w:val="none"/>
              </w:rPr>
            </w:pPr>
            <w:r>
              <w:rPr>
                <w:rFonts w:ascii="宋体" w:hAnsi="宋体"/>
                <w:color w:val="auto"/>
                <w:sz w:val="24"/>
                <w:szCs w:val="24"/>
                <w:highlight w:val="none"/>
              </w:rPr>
              <w:t>职称（执业资格）</w:t>
            </w:r>
          </w:p>
        </w:tc>
        <w:tc>
          <w:tcPr>
            <w:tcW w:w="5960" w:type="dxa"/>
            <w:gridSpan w:val="7"/>
            <w:tcBorders>
              <w:top w:val="single" w:color="auto" w:sz="6" w:space="0"/>
              <w:left w:val="nil"/>
              <w:bottom w:val="single" w:color="auto" w:sz="6" w:space="0"/>
              <w:right w:val="double" w:color="auto" w:sz="2" w:space="0"/>
            </w:tcBorders>
            <w:vAlign w:val="center"/>
          </w:tcPr>
          <w:p w14:paraId="1C80F28F">
            <w:pPr>
              <w:spacing w:line="590" w:lineRule="exact"/>
              <w:jc w:val="center"/>
              <w:rPr>
                <w:rFonts w:ascii="宋体" w:hAnsi="宋体"/>
                <w:color w:val="auto"/>
                <w:sz w:val="24"/>
                <w:szCs w:val="24"/>
                <w:highlight w:val="none"/>
              </w:rPr>
            </w:pPr>
          </w:p>
        </w:tc>
      </w:tr>
      <w:tr w14:paraId="28C9C2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68" w:type="dxa"/>
            <w:gridSpan w:val="12"/>
            <w:tcBorders>
              <w:top w:val="single" w:color="auto" w:sz="6" w:space="0"/>
              <w:left w:val="double" w:color="auto" w:sz="2" w:space="0"/>
              <w:bottom w:val="single" w:color="auto" w:sz="6" w:space="0"/>
              <w:right w:val="double" w:color="auto" w:sz="2" w:space="0"/>
            </w:tcBorders>
            <w:vAlign w:val="center"/>
          </w:tcPr>
          <w:p w14:paraId="108F6656">
            <w:pPr>
              <w:spacing w:line="590" w:lineRule="exact"/>
              <w:jc w:val="center"/>
              <w:rPr>
                <w:rFonts w:ascii="宋体" w:hAnsi="宋体"/>
                <w:color w:val="auto"/>
                <w:sz w:val="24"/>
                <w:szCs w:val="24"/>
                <w:highlight w:val="none"/>
              </w:rPr>
            </w:pPr>
            <w:r>
              <w:rPr>
                <w:rFonts w:ascii="宋体" w:hAnsi="宋体"/>
                <w:color w:val="auto"/>
                <w:sz w:val="24"/>
                <w:szCs w:val="24"/>
                <w:highlight w:val="none"/>
              </w:rPr>
              <w:t>已完类似项目情况</w:t>
            </w:r>
          </w:p>
        </w:tc>
      </w:tr>
      <w:tr w14:paraId="68AD7D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508" w:type="dxa"/>
            <w:gridSpan w:val="2"/>
            <w:tcBorders>
              <w:top w:val="single" w:color="auto" w:sz="6" w:space="0"/>
              <w:left w:val="double" w:color="auto" w:sz="2" w:space="0"/>
              <w:bottom w:val="single" w:color="auto" w:sz="6" w:space="0"/>
              <w:right w:val="single" w:color="auto" w:sz="6" w:space="0"/>
            </w:tcBorders>
            <w:vAlign w:val="center"/>
          </w:tcPr>
          <w:p w14:paraId="390C2F97">
            <w:pPr>
              <w:spacing w:line="590" w:lineRule="exact"/>
              <w:jc w:val="center"/>
              <w:rPr>
                <w:rFonts w:ascii="宋体" w:hAnsi="宋体"/>
                <w:color w:val="auto"/>
                <w:sz w:val="24"/>
                <w:szCs w:val="24"/>
                <w:highlight w:val="none"/>
              </w:rPr>
            </w:pPr>
            <w:r>
              <w:rPr>
                <w:rFonts w:hint="eastAsia" w:ascii="宋体" w:hAnsi="宋体"/>
                <w:color w:val="auto"/>
                <w:sz w:val="24"/>
                <w:szCs w:val="24"/>
                <w:highlight w:val="none"/>
              </w:rPr>
              <w:t>采购</w:t>
            </w:r>
            <w:r>
              <w:rPr>
                <w:rFonts w:ascii="宋体" w:hAnsi="宋体"/>
                <w:color w:val="auto"/>
                <w:sz w:val="24"/>
                <w:szCs w:val="24"/>
                <w:highlight w:val="none"/>
              </w:rPr>
              <w:t>人</w:t>
            </w:r>
          </w:p>
        </w:tc>
        <w:tc>
          <w:tcPr>
            <w:tcW w:w="2035" w:type="dxa"/>
            <w:gridSpan w:val="4"/>
            <w:tcBorders>
              <w:top w:val="single" w:color="auto" w:sz="6" w:space="0"/>
              <w:left w:val="nil"/>
              <w:bottom w:val="single" w:color="auto" w:sz="6" w:space="0"/>
              <w:right w:val="single" w:color="auto" w:sz="6" w:space="0"/>
            </w:tcBorders>
            <w:vAlign w:val="center"/>
          </w:tcPr>
          <w:p w14:paraId="7DACD960">
            <w:pPr>
              <w:spacing w:line="590" w:lineRule="exact"/>
              <w:jc w:val="center"/>
              <w:rPr>
                <w:rFonts w:ascii="宋体" w:hAnsi="宋体"/>
                <w:color w:val="auto"/>
                <w:sz w:val="24"/>
                <w:szCs w:val="24"/>
                <w:highlight w:val="none"/>
              </w:rPr>
            </w:pPr>
            <w:r>
              <w:rPr>
                <w:rFonts w:ascii="宋体" w:hAnsi="宋体"/>
                <w:color w:val="auto"/>
                <w:sz w:val="24"/>
                <w:szCs w:val="24"/>
                <w:highlight w:val="none"/>
              </w:rPr>
              <w:t>项目名称</w:t>
            </w:r>
          </w:p>
        </w:tc>
        <w:tc>
          <w:tcPr>
            <w:tcW w:w="1984" w:type="dxa"/>
            <w:gridSpan w:val="3"/>
            <w:tcBorders>
              <w:top w:val="single" w:color="auto" w:sz="6" w:space="0"/>
              <w:left w:val="nil"/>
              <w:bottom w:val="single" w:color="auto" w:sz="6" w:space="0"/>
              <w:right w:val="single" w:color="auto" w:sz="6" w:space="0"/>
            </w:tcBorders>
            <w:vAlign w:val="center"/>
          </w:tcPr>
          <w:p w14:paraId="6AB140D8">
            <w:pPr>
              <w:spacing w:line="590" w:lineRule="exact"/>
              <w:jc w:val="center"/>
              <w:rPr>
                <w:rFonts w:ascii="宋体" w:hAnsi="宋体"/>
                <w:color w:val="auto"/>
                <w:sz w:val="24"/>
                <w:szCs w:val="24"/>
                <w:highlight w:val="none"/>
              </w:rPr>
            </w:pPr>
            <w:r>
              <w:rPr>
                <w:rFonts w:hint="eastAsia" w:ascii="宋体" w:hAnsi="宋体"/>
                <w:color w:val="auto"/>
                <w:sz w:val="24"/>
                <w:szCs w:val="24"/>
                <w:highlight w:val="none"/>
              </w:rPr>
              <w:t>合同金额</w:t>
            </w:r>
          </w:p>
        </w:tc>
        <w:tc>
          <w:tcPr>
            <w:tcW w:w="1843" w:type="dxa"/>
            <w:gridSpan w:val="2"/>
            <w:tcBorders>
              <w:top w:val="single" w:color="auto" w:sz="6" w:space="0"/>
              <w:left w:val="nil"/>
              <w:bottom w:val="single" w:color="auto" w:sz="6" w:space="0"/>
              <w:right w:val="single" w:color="auto" w:sz="6" w:space="0"/>
            </w:tcBorders>
            <w:vAlign w:val="center"/>
          </w:tcPr>
          <w:p w14:paraId="171182C2">
            <w:pPr>
              <w:spacing w:line="590" w:lineRule="exact"/>
              <w:jc w:val="center"/>
              <w:rPr>
                <w:rFonts w:ascii="宋体" w:hAnsi="宋体"/>
                <w:color w:val="auto"/>
                <w:sz w:val="24"/>
                <w:szCs w:val="24"/>
                <w:highlight w:val="none"/>
              </w:rPr>
            </w:pPr>
            <w:r>
              <w:rPr>
                <w:rFonts w:ascii="宋体" w:hAnsi="宋体"/>
                <w:color w:val="auto"/>
                <w:sz w:val="24"/>
                <w:szCs w:val="24"/>
                <w:highlight w:val="none"/>
              </w:rPr>
              <w:t>完成日期</w:t>
            </w:r>
          </w:p>
        </w:tc>
        <w:tc>
          <w:tcPr>
            <w:tcW w:w="2098" w:type="dxa"/>
            <w:tcBorders>
              <w:top w:val="single" w:color="auto" w:sz="6" w:space="0"/>
              <w:left w:val="nil"/>
              <w:bottom w:val="single" w:color="auto" w:sz="6" w:space="0"/>
              <w:right w:val="double" w:color="auto" w:sz="2" w:space="0"/>
            </w:tcBorders>
            <w:vAlign w:val="center"/>
          </w:tcPr>
          <w:p w14:paraId="09360DCE">
            <w:pPr>
              <w:spacing w:line="590" w:lineRule="exact"/>
              <w:jc w:val="center"/>
              <w:rPr>
                <w:rFonts w:ascii="宋体" w:hAnsi="宋体"/>
                <w:color w:val="auto"/>
                <w:sz w:val="24"/>
                <w:szCs w:val="24"/>
                <w:highlight w:val="none"/>
              </w:rPr>
            </w:pPr>
            <w:r>
              <w:rPr>
                <w:rFonts w:ascii="宋体" w:hAnsi="宋体"/>
                <w:color w:val="auto"/>
                <w:sz w:val="24"/>
                <w:szCs w:val="24"/>
                <w:highlight w:val="none"/>
              </w:rPr>
              <w:t>完成质量</w:t>
            </w:r>
          </w:p>
        </w:tc>
      </w:tr>
      <w:tr w14:paraId="0EFC33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508" w:type="dxa"/>
            <w:gridSpan w:val="2"/>
            <w:tcBorders>
              <w:top w:val="single" w:color="auto" w:sz="6" w:space="0"/>
              <w:left w:val="double" w:color="auto" w:sz="2" w:space="0"/>
              <w:bottom w:val="single" w:color="auto" w:sz="6" w:space="0"/>
              <w:right w:val="single" w:color="auto" w:sz="6" w:space="0"/>
            </w:tcBorders>
            <w:vAlign w:val="bottom"/>
          </w:tcPr>
          <w:p w14:paraId="3DFB6344">
            <w:pPr>
              <w:spacing w:line="590" w:lineRule="exact"/>
              <w:jc w:val="center"/>
              <w:rPr>
                <w:rFonts w:ascii="宋体" w:hAnsi="宋体"/>
                <w:color w:val="auto"/>
                <w:sz w:val="24"/>
                <w:szCs w:val="24"/>
                <w:highlight w:val="none"/>
              </w:rPr>
            </w:pPr>
          </w:p>
        </w:tc>
        <w:tc>
          <w:tcPr>
            <w:tcW w:w="2035" w:type="dxa"/>
            <w:gridSpan w:val="4"/>
            <w:tcBorders>
              <w:top w:val="single" w:color="auto" w:sz="6" w:space="0"/>
              <w:left w:val="nil"/>
              <w:bottom w:val="single" w:color="auto" w:sz="6" w:space="0"/>
              <w:right w:val="single" w:color="auto" w:sz="6" w:space="0"/>
            </w:tcBorders>
            <w:vAlign w:val="bottom"/>
          </w:tcPr>
          <w:p w14:paraId="192EF65B">
            <w:pPr>
              <w:spacing w:line="590" w:lineRule="exact"/>
              <w:jc w:val="center"/>
              <w:rPr>
                <w:rFonts w:ascii="宋体" w:hAnsi="宋体"/>
                <w:color w:val="auto"/>
                <w:sz w:val="24"/>
                <w:szCs w:val="24"/>
                <w:highlight w:val="none"/>
              </w:rPr>
            </w:pPr>
          </w:p>
        </w:tc>
        <w:tc>
          <w:tcPr>
            <w:tcW w:w="1984" w:type="dxa"/>
            <w:gridSpan w:val="3"/>
            <w:tcBorders>
              <w:top w:val="single" w:color="auto" w:sz="6" w:space="0"/>
              <w:left w:val="nil"/>
              <w:bottom w:val="single" w:color="auto" w:sz="6" w:space="0"/>
              <w:right w:val="single" w:color="auto" w:sz="6" w:space="0"/>
            </w:tcBorders>
            <w:vAlign w:val="bottom"/>
          </w:tcPr>
          <w:p w14:paraId="792A35AE">
            <w:pPr>
              <w:spacing w:line="590" w:lineRule="exact"/>
              <w:jc w:val="center"/>
              <w:rPr>
                <w:rFonts w:ascii="宋体" w:hAnsi="宋体"/>
                <w:color w:val="auto"/>
                <w:sz w:val="24"/>
                <w:szCs w:val="24"/>
                <w:highlight w:val="none"/>
              </w:rPr>
            </w:pPr>
          </w:p>
        </w:tc>
        <w:tc>
          <w:tcPr>
            <w:tcW w:w="1843" w:type="dxa"/>
            <w:gridSpan w:val="2"/>
            <w:tcBorders>
              <w:top w:val="single" w:color="auto" w:sz="6" w:space="0"/>
              <w:left w:val="nil"/>
              <w:bottom w:val="single" w:color="auto" w:sz="6" w:space="0"/>
              <w:right w:val="single" w:color="auto" w:sz="6" w:space="0"/>
            </w:tcBorders>
            <w:vAlign w:val="bottom"/>
          </w:tcPr>
          <w:p w14:paraId="0AB85D16">
            <w:pPr>
              <w:spacing w:line="590" w:lineRule="exact"/>
              <w:jc w:val="center"/>
              <w:rPr>
                <w:rFonts w:ascii="宋体" w:hAnsi="宋体"/>
                <w:color w:val="auto"/>
                <w:sz w:val="24"/>
                <w:szCs w:val="24"/>
                <w:highlight w:val="none"/>
              </w:rPr>
            </w:pPr>
          </w:p>
        </w:tc>
        <w:tc>
          <w:tcPr>
            <w:tcW w:w="2098" w:type="dxa"/>
            <w:tcBorders>
              <w:top w:val="single" w:color="auto" w:sz="6" w:space="0"/>
              <w:left w:val="nil"/>
              <w:bottom w:val="single" w:color="auto" w:sz="6" w:space="0"/>
              <w:right w:val="double" w:color="auto" w:sz="2" w:space="0"/>
            </w:tcBorders>
            <w:vAlign w:val="bottom"/>
          </w:tcPr>
          <w:p w14:paraId="56E564E7">
            <w:pPr>
              <w:spacing w:line="590" w:lineRule="exact"/>
              <w:jc w:val="center"/>
              <w:rPr>
                <w:rFonts w:ascii="宋体" w:hAnsi="宋体"/>
                <w:color w:val="auto"/>
                <w:sz w:val="24"/>
                <w:szCs w:val="24"/>
                <w:highlight w:val="none"/>
              </w:rPr>
            </w:pPr>
          </w:p>
        </w:tc>
      </w:tr>
      <w:tr w14:paraId="5CC8A4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508" w:type="dxa"/>
            <w:gridSpan w:val="2"/>
            <w:tcBorders>
              <w:top w:val="single" w:color="auto" w:sz="6" w:space="0"/>
              <w:left w:val="double" w:color="auto" w:sz="2" w:space="0"/>
              <w:bottom w:val="single" w:color="auto" w:sz="6" w:space="0"/>
              <w:right w:val="single" w:color="auto" w:sz="6" w:space="0"/>
            </w:tcBorders>
          </w:tcPr>
          <w:p w14:paraId="61EC93CD">
            <w:pPr>
              <w:spacing w:line="590" w:lineRule="exact"/>
              <w:jc w:val="center"/>
              <w:rPr>
                <w:rFonts w:ascii="宋体" w:hAnsi="宋体"/>
                <w:color w:val="auto"/>
                <w:sz w:val="24"/>
                <w:szCs w:val="24"/>
                <w:highlight w:val="none"/>
              </w:rPr>
            </w:pPr>
          </w:p>
        </w:tc>
        <w:tc>
          <w:tcPr>
            <w:tcW w:w="2035" w:type="dxa"/>
            <w:gridSpan w:val="4"/>
            <w:tcBorders>
              <w:top w:val="single" w:color="auto" w:sz="6" w:space="0"/>
              <w:left w:val="nil"/>
              <w:bottom w:val="single" w:color="auto" w:sz="6" w:space="0"/>
              <w:right w:val="single" w:color="auto" w:sz="6" w:space="0"/>
            </w:tcBorders>
          </w:tcPr>
          <w:p w14:paraId="1E5B2AC9">
            <w:pPr>
              <w:spacing w:line="590" w:lineRule="exact"/>
              <w:jc w:val="center"/>
              <w:rPr>
                <w:rFonts w:ascii="宋体" w:hAnsi="宋体"/>
                <w:color w:val="auto"/>
                <w:sz w:val="24"/>
                <w:szCs w:val="24"/>
                <w:highlight w:val="none"/>
              </w:rPr>
            </w:pPr>
          </w:p>
        </w:tc>
        <w:tc>
          <w:tcPr>
            <w:tcW w:w="1984" w:type="dxa"/>
            <w:gridSpan w:val="3"/>
            <w:tcBorders>
              <w:top w:val="single" w:color="auto" w:sz="6" w:space="0"/>
              <w:left w:val="nil"/>
              <w:bottom w:val="single" w:color="auto" w:sz="6" w:space="0"/>
              <w:right w:val="single" w:color="auto" w:sz="6" w:space="0"/>
            </w:tcBorders>
          </w:tcPr>
          <w:p w14:paraId="4C4A8A2E">
            <w:pPr>
              <w:spacing w:line="590" w:lineRule="exact"/>
              <w:jc w:val="center"/>
              <w:rPr>
                <w:rFonts w:ascii="宋体" w:hAnsi="宋体"/>
                <w:color w:val="auto"/>
                <w:sz w:val="24"/>
                <w:szCs w:val="24"/>
                <w:highlight w:val="none"/>
              </w:rPr>
            </w:pPr>
          </w:p>
        </w:tc>
        <w:tc>
          <w:tcPr>
            <w:tcW w:w="1843" w:type="dxa"/>
            <w:gridSpan w:val="2"/>
            <w:tcBorders>
              <w:top w:val="single" w:color="auto" w:sz="6" w:space="0"/>
              <w:left w:val="nil"/>
              <w:bottom w:val="single" w:color="auto" w:sz="6" w:space="0"/>
              <w:right w:val="single" w:color="auto" w:sz="6" w:space="0"/>
            </w:tcBorders>
          </w:tcPr>
          <w:p w14:paraId="0AB5930C">
            <w:pPr>
              <w:spacing w:line="590" w:lineRule="exact"/>
              <w:jc w:val="center"/>
              <w:rPr>
                <w:rFonts w:ascii="宋体" w:hAnsi="宋体"/>
                <w:color w:val="auto"/>
                <w:sz w:val="24"/>
                <w:szCs w:val="24"/>
                <w:highlight w:val="none"/>
              </w:rPr>
            </w:pPr>
          </w:p>
        </w:tc>
        <w:tc>
          <w:tcPr>
            <w:tcW w:w="2098" w:type="dxa"/>
            <w:tcBorders>
              <w:top w:val="single" w:color="auto" w:sz="6" w:space="0"/>
              <w:left w:val="nil"/>
              <w:bottom w:val="single" w:color="auto" w:sz="6" w:space="0"/>
              <w:right w:val="double" w:color="auto" w:sz="2" w:space="0"/>
            </w:tcBorders>
          </w:tcPr>
          <w:p w14:paraId="4A989A3E">
            <w:pPr>
              <w:spacing w:line="590" w:lineRule="exact"/>
              <w:jc w:val="center"/>
              <w:rPr>
                <w:rFonts w:ascii="宋体" w:hAnsi="宋体"/>
                <w:color w:val="auto"/>
                <w:sz w:val="24"/>
                <w:szCs w:val="24"/>
                <w:highlight w:val="none"/>
              </w:rPr>
            </w:pPr>
          </w:p>
        </w:tc>
      </w:tr>
      <w:tr w14:paraId="2E7235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508" w:type="dxa"/>
            <w:gridSpan w:val="2"/>
            <w:tcBorders>
              <w:top w:val="single" w:color="auto" w:sz="6" w:space="0"/>
              <w:left w:val="double" w:color="auto" w:sz="2" w:space="0"/>
              <w:bottom w:val="single" w:color="auto" w:sz="6" w:space="0"/>
              <w:right w:val="single" w:color="auto" w:sz="6" w:space="0"/>
            </w:tcBorders>
          </w:tcPr>
          <w:p w14:paraId="42E1495A">
            <w:pPr>
              <w:spacing w:line="590" w:lineRule="exact"/>
              <w:jc w:val="center"/>
              <w:rPr>
                <w:rFonts w:ascii="宋体" w:hAnsi="宋体"/>
                <w:color w:val="auto"/>
                <w:sz w:val="24"/>
                <w:szCs w:val="24"/>
                <w:highlight w:val="none"/>
              </w:rPr>
            </w:pPr>
          </w:p>
        </w:tc>
        <w:tc>
          <w:tcPr>
            <w:tcW w:w="2035" w:type="dxa"/>
            <w:gridSpan w:val="4"/>
            <w:tcBorders>
              <w:top w:val="single" w:color="auto" w:sz="6" w:space="0"/>
              <w:left w:val="nil"/>
              <w:bottom w:val="single" w:color="auto" w:sz="6" w:space="0"/>
              <w:right w:val="single" w:color="auto" w:sz="6" w:space="0"/>
            </w:tcBorders>
          </w:tcPr>
          <w:p w14:paraId="405348C5">
            <w:pPr>
              <w:spacing w:line="590" w:lineRule="exact"/>
              <w:jc w:val="center"/>
              <w:rPr>
                <w:rFonts w:ascii="宋体" w:hAnsi="宋体"/>
                <w:color w:val="auto"/>
                <w:sz w:val="24"/>
                <w:szCs w:val="24"/>
                <w:highlight w:val="none"/>
              </w:rPr>
            </w:pPr>
          </w:p>
        </w:tc>
        <w:tc>
          <w:tcPr>
            <w:tcW w:w="1984" w:type="dxa"/>
            <w:gridSpan w:val="3"/>
            <w:tcBorders>
              <w:top w:val="single" w:color="auto" w:sz="6" w:space="0"/>
              <w:left w:val="nil"/>
              <w:bottom w:val="single" w:color="auto" w:sz="6" w:space="0"/>
              <w:right w:val="single" w:color="auto" w:sz="6" w:space="0"/>
            </w:tcBorders>
          </w:tcPr>
          <w:p w14:paraId="2CC32256">
            <w:pPr>
              <w:spacing w:line="590" w:lineRule="exact"/>
              <w:jc w:val="center"/>
              <w:rPr>
                <w:rFonts w:ascii="宋体" w:hAnsi="宋体"/>
                <w:color w:val="auto"/>
                <w:sz w:val="24"/>
                <w:szCs w:val="24"/>
                <w:highlight w:val="none"/>
              </w:rPr>
            </w:pPr>
          </w:p>
        </w:tc>
        <w:tc>
          <w:tcPr>
            <w:tcW w:w="1843" w:type="dxa"/>
            <w:gridSpan w:val="2"/>
            <w:tcBorders>
              <w:top w:val="single" w:color="auto" w:sz="6" w:space="0"/>
              <w:left w:val="nil"/>
              <w:bottom w:val="single" w:color="auto" w:sz="6" w:space="0"/>
              <w:right w:val="single" w:color="auto" w:sz="6" w:space="0"/>
            </w:tcBorders>
          </w:tcPr>
          <w:p w14:paraId="21E5F761">
            <w:pPr>
              <w:spacing w:line="590" w:lineRule="exact"/>
              <w:jc w:val="center"/>
              <w:rPr>
                <w:rFonts w:ascii="宋体" w:hAnsi="宋体"/>
                <w:color w:val="auto"/>
                <w:sz w:val="24"/>
                <w:szCs w:val="24"/>
                <w:highlight w:val="none"/>
              </w:rPr>
            </w:pPr>
          </w:p>
        </w:tc>
        <w:tc>
          <w:tcPr>
            <w:tcW w:w="2098" w:type="dxa"/>
            <w:tcBorders>
              <w:top w:val="single" w:color="auto" w:sz="6" w:space="0"/>
              <w:left w:val="nil"/>
              <w:bottom w:val="single" w:color="auto" w:sz="6" w:space="0"/>
              <w:right w:val="double" w:color="auto" w:sz="2" w:space="0"/>
            </w:tcBorders>
          </w:tcPr>
          <w:p w14:paraId="63FE5138">
            <w:pPr>
              <w:spacing w:line="590" w:lineRule="exact"/>
              <w:jc w:val="center"/>
              <w:rPr>
                <w:rFonts w:ascii="宋体" w:hAnsi="宋体"/>
                <w:color w:val="auto"/>
                <w:sz w:val="24"/>
                <w:szCs w:val="24"/>
                <w:highlight w:val="none"/>
              </w:rPr>
            </w:pPr>
          </w:p>
        </w:tc>
      </w:tr>
      <w:tr w14:paraId="7BDD6B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468" w:type="dxa"/>
            <w:gridSpan w:val="12"/>
            <w:tcBorders>
              <w:top w:val="single" w:color="auto" w:sz="6" w:space="0"/>
              <w:left w:val="double" w:color="auto" w:sz="2" w:space="0"/>
              <w:bottom w:val="single" w:color="auto" w:sz="6" w:space="0"/>
              <w:right w:val="double" w:color="auto" w:sz="2" w:space="0"/>
            </w:tcBorders>
          </w:tcPr>
          <w:p w14:paraId="482C5F2A">
            <w:pPr>
              <w:spacing w:line="590" w:lineRule="exact"/>
              <w:jc w:val="center"/>
              <w:rPr>
                <w:rFonts w:ascii="宋体" w:hAnsi="宋体"/>
                <w:color w:val="auto"/>
                <w:sz w:val="24"/>
                <w:szCs w:val="24"/>
                <w:highlight w:val="none"/>
              </w:rPr>
            </w:pPr>
            <w:r>
              <w:rPr>
                <w:rFonts w:ascii="宋体" w:hAnsi="宋体"/>
                <w:color w:val="auto"/>
                <w:sz w:val="24"/>
                <w:szCs w:val="24"/>
                <w:highlight w:val="none"/>
              </w:rPr>
              <w:t>简   历</w:t>
            </w:r>
          </w:p>
        </w:tc>
      </w:tr>
    </w:tbl>
    <w:p w14:paraId="0803E10D">
      <w:pPr>
        <w:spacing w:line="590" w:lineRule="exact"/>
        <w:rPr>
          <w:rFonts w:ascii="宋体" w:hAnsi="宋体"/>
          <w:color w:val="auto"/>
          <w:sz w:val="24"/>
          <w:szCs w:val="24"/>
          <w:highlight w:val="none"/>
        </w:rPr>
      </w:pPr>
      <w:r>
        <w:rPr>
          <w:rFonts w:ascii="宋体" w:hAnsi="宋体"/>
          <w:color w:val="auto"/>
          <w:sz w:val="24"/>
          <w:szCs w:val="24"/>
          <w:highlight w:val="none"/>
        </w:rPr>
        <w:t>注：后</w:t>
      </w:r>
      <w:r>
        <w:rPr>
          <w:rFonts w:hint="eastAsia" w:ascii="宋体" w:hAnsi="宋体"/>
          <w:color w:val="auto"/>
          <w:sz w:val="24"/>
          <w:szCs w:val="24"/>
          <w:highlight w:val="none"/>
        </w:rPr>
        <w:t>相关证书</w:t>
      </w:r>
      <w:r>
        <w:rPr>
          <w:rFonts w:ascii="宋体" w:hAnsi="宋体"/>
          <w:color w:val="auto"/>
          <w:sz w:val="24"/>
          <w:szCs w:val="24"/>
          <w:highlight w:val="none"/>
        </w:rPr>
        <w:t>证明材料。</w:t>
      </w:r>
    </w:p>
    <w:p w14:paraId="7C71A888">
      <w:pPr>
        <w:spacing w:line="590" w:lineRule="exact"/>
        <w:rPr>
          <w:rFonts w:ascii="宋体" w:hAnsi="宋体"/>
          <w:color w:val="auto"/>
          <w:sz w:val="24"/>
          <w:szCs w:val="24"/>
          <w:highlight w:val="none"/>
          <w:u w:val="single"/>
        </w:rPr>
      </w:pPr>
      <w:r>
        <w:rPr>
          <w:rFonts w:ascii="宋体" w:hAnsi="宋体"/>
          <w:color w:val="auto"/>
          <w:sz w:val="24"/>
          <w:szCs w:val="24"/>
          <w:highlight w:val="none"/>
        </w:rPr>
        <w:t>供应商名称（盖公章）：</w:t>
      </w:r>
    </w:p>
    <w:p w14:paraId="2EA7CC43">
      <w:pPr>
        <w:spacing w:line="590" w:lineRule="exact"/>
        <w:rPr>
          <w:rFonts w:ascii="宋体" w:hAnsi="宋体"/>
          <w:color w:val="auto"/>
          <w:sz w:val="24"/>
          <w:szCs w:val="24"/>
          <w:highlight w:val="none"/>
        </w:rPr>
      </w:pPr>
      <w:r>
        <w:rPr>
          <w:rFonts w:ascii="宋体" w:hAnsi="宋体"/>
          <w:color w:val="auto"/>
          <w:sz w:val="24"/>
          <w:szCs w:val="24"/>
          <w:highlight w:val="none"/>
        </w:rPr>
        <w:t>法定代表人或供应商授权代表（签字）：</w:t>
      </w:r>
    </w:p>
    <w:p w14:paraId="5BFC7F63">
      <w:pPr>
        <w:spacing w:line="590" w:lineRule="exact"/>
        <w:rPr>
          <w:rFonts w:ascii="宋体" w:hAnsi="宋体"/>
          <w:color w:val="auto"/>
          <w:sz w:val="24"/>
          <w:szCs w:val="24"/>
          <w:highlight w:val="none"/>
          <w:u w:val="single"/>
        </w:rPr>
      </w:pPr>
      <w:r>
        <w:rPr>
          <w:rFonts w:ascii="宋体" w:hAnsi="宋体"/>
          <w:color w:val="auto"/>
          <w:sz w:val="24"/>
          <w:szCs w:val="24"/>
          <w:highlight w:val="none"/>
        </w:rPr>
        <w:t>日期：</w:t>
      </w:r>
      <w:r>
        <w:rPr>
          <w:rFonts w:ascii="宋体" w:hAnsi="宋体"/>
          <w:color w:val="auto"/>
          <w:sz w:val="24"/>
          <w:szCs w:val="24"/>
          <w:highlight w:val="none"/>
          <w:u w:val="single"/>
        </w:rPr>
        <w:t xml:space="preserve">      年     月     日</w:t>
      </w:r>
    </w:p>
    <w:p w14:paraId="53C1BEC7">
      <w:pPr>
        <w:spacing w:line="360" w:lineRule="auto"/>
        <w:rPr>
          <w:rFonts w:ascii="宋体" w:hAnsi="宋体"/>
          <w:color w:val="auto"/>
          <w:sz w:val="24"/>
          <w:highlight w:val="none"/>
        </w:rPr>
      </w:pPr>
    </w:p>
    <w:p w14:paraId="7611D67A">
      <w:pPr>
        <w:spacing w:line="360" w:lineRule="auto"/>
        <w:rPr>
          <w:rFonts w:ascii="宋体" w:hAnsi="宋体"/>
          <w:color w:val="auto"/>
          <w:sz w:val="24"/>
          <w:highlight w:val="none"/>
        </w:rPr>
      </w:pPr>
    </w:p>
    <w:p w14:paraId="13A120EB">
      <w:pPr>
        <w:spacing w:line="360" w:lineRule="auto"/>
        <w:rPr>
          <w:rFonts w:ascii="宋体" w:hAnsi="宋体"/>
          <w:color w:val="auto"/>
          <w:sz w:val="24"/>
          <w:highlight w:val="none"/>
        </w:rPr>
      </w:pPr>
    </w:p>
    <w:p w14:paraId="221C2E26">
      <w:pPr>
        <w:spacing w:line="360" w:lineRule="auto"/>
        <w:rPr>
          <w:rFonts w:ascii="宋体" w:hAnsi="宋体"/>
          <w:color w:val="auto"/>
          <w:sz w:val="24"/>
          <w:highlight w:val="none"/>
        </w:rPr>
      </w:pPr>
    </w:p>
    <w:p w14:paraId="72692659">
      <w:pPr>
        <w:spacing w:line="360" w:lineRule="auto"/>
        <w:rPr>
          <w:rFonts w:ascii="宋体" w:hAnsi="宋体"/>
          <w:color w:val="auto"/>
          <w:sz w:val="24"/>
          <w:highlight w:val="none"/>
        </w:rPr>
      </w:pPr>
    </w:p>
    <w:p w14:paraId="57A5F5DB">
      <w:pPr>
        <w:spacing w:line="590" w:lineRule="exact"/>
        <w:jc w:val="center"/>
        <w:rPr>
          <w:rFonts w:ascii="宋体" w:hAnsi="宋体"/>
          <w:color w:val="auto"/>
          <w:sz w:val="24"/>
          <w:szCs w:val="24"/>
          <w:highlight w:val="none"/>
        </w:rPr>
      </w:pPr>
    </w:p>
    <w:p w14:paraId="4126E16C">
      <w:pPr>
        <w:pStyle w:val="43"/>
        <w:rPr>
          <w:color w:val="auto"/>
          <w:highlight w:val="none"/>
        </w:rPr>
        <w:sectPr>
          <w:pgSz w:w="11906" w:h="16838"/>
          <w:pgMar w:top="1134" w:right="1134" w:bottom="1134" w:left="1134" w:header="851" w:footer="992" w:gutter="0"/>
          <w:pgNumType w:fmt="decimal"/>
          <w:cols w:space="720" w:num="1"/>
          <w:titlePg/>
          <w:docGrid w:type="lines" w:linePitch="312" w:charSpace="0"/>
        </w:sectPr>
      </w:pPr>
    </w:p>
    <w:p w14:paraId="6D53D513">
      <w:pPr>
        <w:spacing w:line="590" w:lineRule="exact"/>
        <w:jc w:val="center"/>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拟派项目组</w:t>
      </w:r>
      <w:r>
        <w:rPr>
          <w:rFonts w:ascii="宋体" w:hAnsi="宋体"/>
          <w:color w:val="auto"/>
          <w:sz w:val="24"/>
          <w:szCs w:val="24"/>
          <w:highlight w:val="none"/>
        </w:rPr>
        <w:t>成员简历表</w:t>
      </w:r>
    </w:p>
    <w:tbl>
      <w:tblPr>
        <w:tblStyle w:val="35"/>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72"/>
        <w:gridCol w:w="1888"/>
        <w:gridCol w:w="1559"/>
        <w:gridCol w:w="2126"/>
        <w:gridCol w:w="2262"/>
      </w:tblGrid>
      <w:tr w14:paraId="2719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BB52A71">
            <w:pPr>
              <w:adjustRightInd w:val="0"/>
              <w:snapToGrid w:val="0"/>
              <w:spacing w:line="240" w:lineRule="atLeas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218C130A">
            <w:pPr>
              <w:adjustRightInd w:val="0"/>
              <w:snapToGrid w:val="0"/>
              <w:spacing w:line="240" w:lineRule="atLeast"/>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888" w:type="dxa"/>
            <w:tcBorders>
              <w:top w:val="single" w:color="auto" w:sz="4" w:space="0"/>
              <w:left w:val="single" w:color="auto" w:sz="4" w:space="0"/>
              <w:bottom w:val="single" w:color="auto" w:sz="4" w:space="0"/>
              <w:right w:val="single" w:color="auto" w:sz="4" w:space="0"/>
            </w:tcBorders>
            <w:vAlign w:val="center"/>
          </w:tcPr>
          <w:p w14:paraId="365E2E4B">
            <w:pPr>
              <w:adjustRightInd w:val="0"/>
              <w:snapToGrid w:val="0"/>
              <w:spacing w:line="240" w:lineRule="atLeast"/>
              <w:jc w:val="center"/>
              <w:rPr>
                <w:rFonts w:ascii="宋体" w:hAnsi="宋体"/>
                <w:color w:val="auto"/>
                <w:sz w:val="24"/>
                <w:szCs w:val="24"/>
                <w:highlight w:val="none"/>
              </w:rPr>
            </w:pPr>
            <w:r>
              <w:rPr>
                <w:rFonts w:hint="eastAsia" w:ascii="宋体" w:hAnsi="宋体"/>
                <w:color w:val="auto"/>
                <w:sz w:val="24"/>
                <w:szCs w:val="24"/>
                <w:highlight w:val="none"/>
              </w:rPr>
              <w:t>学历</w:t>
            </w:r>
          </w:p>
        </w:tc>
        <w:tc>
          <w:tcPr>
            <w:tcW w:w="1559" w:type="dxa"/>
            <w:tcBorders>
              <w:top w:val="single" w:color="auto" w:sz="4" w:space="0"/>
              <w:left w:val="single" w:color="auto" w:sz="4" w:space="0"/>
              <w:bottom w:val="single" w:color="auto" w:sz="4" w:space="0"/>
              <w:right w:val="single" w:color="auto" w:sz="4" w:space="0"/>
            </w:tcBorders>
            <w:vAlign w:val="center"/>
          </w:tcPr>
          <w:p w14:paraId="4C859E7A">
            <w:pPr>
              <w:adjustRightInd w:val="0"/>
              <w:snapToGrid w:val="0"/>
              <w:spacing w:line="240" w:lineRule="atLeast"/>
              <w:jc w:val="center"/>
              <w:rPr>
                <w:rFonts w:ascii="宋体" w:hAnsi="宋体"/>
                <w:color w:val="auto"/>
                <w:sz w:val="24"/>
                <w:szCs w:val="24"/>
                <w:highlight w:val="none"/>
              </w:rPr>
            </w:pPr>
            <w:r>
              <w:rPr>
                <w:rFonts w:hint="eastAsia" w:ascii="宋体" w:hAnsi="宋体"/>
                <w:color w:val="auto"/>
                <w:sz w:val="24"/>
                <w:szCs w:val="24"/>
                <w:highlight w:val="none"/>
              </w:rPr>
              <w:t>专业</w:t>
            </w:r>
          </w:p>
        </w:tc>
        <w:tc>
          <w:tcPr>
            <w:tcW w:w="2126" w:type="dxa"/>
            <w:tcBorders>
              <w:top w:val="single" w:color="auto" w:sz="4" w:space="0"/>
              <w:left w:val="single" w:color="auto" w:sz="4" w:space="0"/>
              <w:bottom w:val="single" w:color="auto" w:sz="4" w:space="0"/>
              <w:right w:val="single" w:color="auto" w:sz="4" w:space="0"/>
            </w:tcBorders>
            <w:vAlign w:val="center"/>
          </w:tcPr>
          <w:p w14:paraId="20ACD49A">
            <w:pPr>
              <w:adjustRightInd w:val="0"/>
              <w:snapToGrid w:val="0"/>
              <w:spacing w:line="240" w:lineRule="atLeast"/>
              <w:jc w:val="center"/>
              <w:rPr>
                <w:rFonts w:ascii="宋体" w:hAnsi="宋体"/>
                <w:bCs/>
                <w:color w:val="auto"/>
                <w:sz w:val="24"/>
                <w:szCs w:val="24"/>
                <w:highlight w:val="none"/>
              </w:rPr>
            </w:pPr>
            <w:r>
              <w:rPr>
                <w:rFonts w:hint="eastAsia" w:ascii="宋体" w:hAnsi="宋体"/>
                <w:bCs/>
                <w:color w:val="auto"/>
                <w:sz w:val="24"/>
                <w:szCs w:val="24"/>
                <w:highlight w:val="none"/>
              </w:rPr>
              <w:t>工作年限</w:t>
            </w:r>
          </w:p>
        </w:tc>
        <w:tc>
          <w:tcPr>
            <w:tcW w:w="2262" w:type="dxa"/>
            <w:tcBorders>
              <w:top w:val="single" w:color="auto" w:sz="4" w:space="0"/>
              <w:left w:val="single" w:color="auto" w:sz="4" w:space="0"/>
              <w:bottom w:val="single" w:color="auto" w:sz="4" w:space="0"/>
              <w:right w:val="single" w:color="auto" w:sz="4" w:space="0"/>
            </w:tcBorders>
            <w:vAlign w:val="center"/>
          </w:tcPr>
          <w:p w14:paraId="188A22F3">
            <w:pPr>
              <w:adjustRightInd w:val="0"/>
              <w:snapToGrid w:val="0"/>
              <w:spacing w:line="240" w:lineRule="atLeast"/>
              <w:jc w:val="center"/>
              <w:rPr>
                <w:rFonts w:ascii="宋体" w:hAnsi="宋体"/>
                <w:color w:val="auto"/>
                <w:sz w:val="24"/>
                <w:szCs w:val="24"/>
                <w:highlight w:val="none"/>
              </w:rPr>
            </w:pPr>
            <w:r>
              <w:rPr>
                <w:rFonts w:hint="eastAsia" w:ascii="宋体" w:hAnsi="宋体"/>
                <w:bCs/>
                <w:color w:val="auto"/>
                <w:sz w:val="24"/>
                <w:szCs w:val="24"/>
                <w:highlight w:val="none"/>
              </w:rPr>
              <w:t>职称或执业资格</w:t>
            </w:r>
          </w:p>
        </w:tc>
      </w:tr>
      <w:tr w14:paraId="07B3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21DFF40">
            <w:pPr>
              <w:adjustRightInd w:val="0"/>
              <w:snapToGrid w:val="0"/>
              <w:spacing w:line="240" w:lineRule="atLeast"/>
              <w:jc w:val="center"/>
              <w:rPr>
                <w:rFonts w:ascii="宋体" w:hAnsi="宋体"/>
                <w:color w:val="auto"/>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831CBB">
            <w:pPr>
              <w:adjustRightInd w:val="0"/>
              <w:snapToGrid w:val="0"/>
              <w:spacing w:line="240" w:lineRule="atLeast"/>
              <w:jc w:val="center"/>
              <w:rPr>
                <w:rFonts w:ascii="宋体" w:hAnsi="宋体"/>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2E69F978">
            <w:pPr>
              <w:adjustRightInd w:val="0"/>
              <w:snapToGrid w:val="0"/>
              <w:spacing w:line="24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78BC864">
            <w:pPr>
              <w:adjustRightInd w:val="0"/>
              <w:snapToGrid w:val="0"/>
              <w:spacing w:line="240" w:lineRule="atLeast"/>
              <w:jc w:val="center"/>
              <w:rPr>
                <w:rFonts w:ascii="宋体" w:hAnsi="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FB60288">
            <w:pPr>
              <w:adjustRightInd w:val="0"/>
              <w:snapToGrid w:val="0"/>
              <w:spacing w:line="240" w:lineRule="atLeast"/>
              <w:jc w:val="center"/>
              <w:rPr>
                <w:rFonts w:ascii="宋体" w:hAnsi="宋体"/>
                <w:color w:val="auto"/>
                <w:sz w:val="24"/>
                <w:szCs w:val="24"/>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EB5E694">
            <w:pPr>
              <w:adjustRightInd w:val="0"/>
              <w:snapToGrid w:val="0"/>
              <w:spacing w:line="240" w:lineRule="atLeast"/>
              <w:jc w:val="center"/>
              <w:rPr>
                <w:rFonts w:ascii="宋体" w:hAnsi="宋体"/>
                <w:color w:val="auto"/>
                <w:sz w:val="24"/>
                <w:szCs w:val="24"/>
                <w:highlight w:val="none"/>
              </w:rPr>
            </w:pPr>
          </w:p>
        </w:tc>
      </w:tr>
      <w:tr w14:paraId="26CB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396B67A">
            <w:pPr>
              <w:adjustRightInd w:val="0"/>
              <w:snapToGrid w:val="0"/>
              <w:spacing w:line="240" w:lineRule="atLeast"/>
              <w:jc w:val="center"/>
              <w:rPr>
                <w:rFonts w:ascii="宋体" w:hAnsi="宋体"/>
                <w:color w:val="auto"/>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E433ED0">
            <w:pPr>
              <w:adjustRightInd w:val="0"/>
              <w:snapToGrid w:val="0"/>
              <w:spacing w:line="240" w:lineRule="atLeast"/>
              <w:jc w:val="center"/>
              <w:rPr>
                <w:rFonts w:ascii="宋体" w:hAnsi="宋体"/>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6D0BE976">
            <w:pPr>
              <w:adjustRightInd w:val="0"/>
              <w:snapToGrid w:val="0"/>
              <w:spacing w:line="24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A06963B">
            <w:pPr>
              <w:adjustRightInd w:val="0"/>
              <w:snapToGrid w:val="0"/>
              <w:spacing w:line="240" w:lineRule="atLeast"/>
              <w:jc w:val="center"/>
              <w:rPr>
                <w:rFonts w:ascii="宋体" w:hAnsi="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FAD43BB">
            <w:pPr>
              <w:adjustRightInd w:val="0"/>
              <w:snapToGrid w:val="0"/>
              <w:spacing w:line="240" w:lineRule="atLeast"/>
              <w:jc w:val="center"/>
              <w:rPr>
                <w:rFonts w:ascii="宋体" w:hAnsi="宋体"/>
                <w:color w:val="auto"/>
                <w:sz w:val="24"/>
                <w:szCs w:val="24"/>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5D5BC367">
            <w:pPr>
              <w:adjustRightInd w:val="0"/>
              <w:snapToGrid w:val="0"/>
              <w:spacing w:line="240" w:lineRule="atLeast"/>
              <w:jc w:val="center"/>
              <w:rPr>
                <w:rFonts w:ascii="宋体" w:hAnsi="宋体"/>
                <w:color w:val="auto"/>
                <w:sz w:val="24"/>
                <w:szCs w:val="24"/>
                <w:highlight w:val="none"/>
              </w:rPr>
            </w:pPr>
          </w:p>
        </w:tc>
      </w:tr>
      <w:tr w14:paraId="69AD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3FCFD2">
            <w:pPr>
              <w:adjustRightInd w:val="0"/>
              <w:snapToGrid w:val="0"/>
              <w:spacing w:line="240" w:lineRule="atLeast"/>
              <w:jc w:val="center"/>
              <w:rPr>
                <w:rFonts w:ascii="宋体" w:hAnsi="宋体"/>
                <w:color w:val="auto"/>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612298">
            <w:pPr>
              <w:adjustRightInd w:val="0"/>
              <w:snapToGrid w:val="0"/>
              <w:spacing w:line="240" w:lineRule="atLeast"/>
              <w:jc w:val="center"/>
              <w:rPr>
                <w:rFonts w:ascii="宋体" w:hAnsi="宋体"/>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068F947B">
            <w:pPr>
              <w:adjustRightInd w:val="0"/>
              <w:snapToGrid w:val="0"/>
              <w:spacing w:line="24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A339008">
            <w:pPr>
              <w:adjustRightInd w:val="0"/>
              <w:snapToGrid w:val="0"/>
              <w:spacing w:line="240" w:lineRule="atLeast"/>
              <w:jc w:val="center"/>
              <w:rPr>
                <w:rFonts w:ascii="宋体" w:hAnsi="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64EA3D54">
            <w:pPr>
              <w:adjustRightInd w:val="0"/>
              <w:snapToGrid w:val="0"/>
              <w:spacing w:line="240" w:lineRule="atLeast"/>
              <w:jc w:val="center"/>
              <w:rPr>
                <w:rFonts w:ascii="宋体" w:hAnsi="宋体"/>
                <w:color w:val="auto"/>
                <w:sz w:val="24"/>
                <w:szCs w:val="24"/>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528C5A5B">
            <w:pPr>
              <w:adjustRightInd w:val="0"/>
              <w:snapToGrid w:val="0"/>
              <w:spacing w:line="240" w:lineRule="atLeast"/>
              <w:jc w:val="center"/>
              <w:rPr>
                <w:rFonts w:ascii="宋体" w:hAnsi="宋体"/>
                <w:color w:val="auto"/>
                <w:sz w:val="24"/>
                <w:szCs w:val="24"/>
                <w:highlight w:val="none"/>
              </w:rPr>
            </w:pPr>
          </w:p>
        </w:tc>
      </w:tr>
      <w:tr w14:paraId="0B94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9993BD">
            <w:pPr>
              <w:adjustRightInd w:val="0"/>
              <w:snapToGrid w:val="0"/>
              <w:spacing w:line="240" w:lineRule="atLeast"/>
              <w:jc w:val="center"/>
              <w:rPr>
                <w:rFonts w:ascii="宋体" w:hAnsi="宋体"/>
                <w:color w:val="auto"/>
                <w:sz w:val="24"/>
                <w:szCs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53CBE33">
            <w:pPr>
              <w:adjustRightInd w:val="0"/>
              <w:snapToGrid w:val="0"/>
              <w:spacing w:line="240" w:lineRule="atLeast"/>
              <w:jc w:val="center"/>
              <w:rPr>
                <w:rFonts w:ascii="宋体" w:hAnsi="宋体"/>
                <w:color w:val="auto"/>
                <w:sz w:val="24"/>
                <w:szCs w:val="24"/>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17949FE2">
            <w:pPr>
              <w:adjustRightInd w:val="0"/>
              <w:snapToGrid w:val="0"/>
              <w:spacing w:line="240" w:lineRule="atLeast"/>
              <w:jc w:val="center"/>
              <w:rPr>
                <w:rFonts w:ascii="宋体" w:hAnsi="宋体"/>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F0EE475">
            <w:pPr>
              <w:adjustRightInd w:val="0"/>
              <w:snapToGrid w:val="0"/>
              <w:spacing w:line="240" w:lineRule="atLeast"/>
              <w:jc w:val="center"/>
              <w:rPr>
                <w:rFonts w:ascii="宋体" w:hAnsi="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7B54E3D1">
            <w:pPr>
              <w:adjustRightInd w:val="0"/>
              <w:snapToGrid w:val="0"/>
              <w:spacing w:line="240" w:lineRule="atLeast"/>
              <w:jc w:val="center"/>
              <w:rPr>
                <w:rFonts w:ascii="宋体" w:hAnsi="宋体"/>
                <w:color w:val="auto"/>
                <w:sz w:val="24"/>
                <w:szCs w:val="24"/>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577571E5">
            <w:pPr>
              <w:adjustRightInd w:val="0"/>
              <w:snapToGrid w:val="0"/>
              <w:spacing w:line="240" w:lineRule="atLeast"/>
              <w:jc w:val="center"/>
              <w:rPr>
                <w:rFonts w:ascii="宋体" w:hAnsi="宋体"/>
                <w:color w:val="auto"/>
                <w:sz w:val="24"/>
                <w:szCs w:val="24"/>
                <w:highlight w:val="none"/>
              </w:rPr>
            </w:pPr>
          </w:p>
        </w:tc>
      </w:tr>
    </w:tbl>
    <w:p w14:paraId="1E1723D7">
      <w:pPr>
        <w:spacing w:line="590" w:lineRule="exact"/>
        <w:rPr>
          <w:rFonts w:ascii="宋体" w:hAnsi="宋体"/>
          <w:color w:val="auto"/>
          <w:sz w:val="24"/>
          <w:szCs w:val="24"/>
          <w:highlight w:val="none"/>
        </w:rPr>
      </w:pPr>
      <w:r>
        <w:rPr>
          <w:rFonts w:ascii="宋体" w:hAnsi="宋体"/>
          <w:color w:val="auto"/>
          <w:sz w:val="24"/>
          <w:szCs w:val="24"/>
          <w:highlight w:val="none"/>
        </w:rPr>
        <w:t>注：后附</w:t>
      </w:r>
      <w:r>
        <w:rPr>
          <w:rFonts w:hint="eastAsia" w:ascii="宋体" w:hAnsi="宋体"/>
          <w:color w:val="auto"/>
          <w:sz w:val="24"/>
          <w:szCs w:val="24"/>
          <w:highlight w:val="none"/>
        </w:rPr>
        <w:t>相关</w:t>
      </w:r>
      <w:r>
        <w:rPr>
          <w:rFonts w:ascii="宋体" w:hAnsi="宋体"/>
          <w:color w:val="auto"/>
          <w:sz w:val="24"/>
          <w:szCs w:val="24"/>
          <w:highlight w:val="none"/>
        </w:rPr>
        <w:t>业证书</w:t>
      </w:r>
      <w:r>
        <w:rPr>
          <w:rFonts w:hint="eastAsia" w:ascii="宋体" w:hAnsi="宋体"/>
          <w:color w:val="auto"/>
          <w:sz w:val="24"/>
          <w:szCs w:val="24"/>
          <w:highlight w:val="none"/>
        </w:rPr>
        <w:t>等</w:t>
      </w:r>
      <w:r>
        <w:rPr>
          <w:rFonts w:ascii="宋体" w:hAnsi="宋体"/>
          <w:color w:val="auto"/>
          <w:sz w:val="24"/>
          <w:szCs w:val="24"/>
          <w:highlight w:val="none"/>
        </w:rPr>
        <w:t>证明材料。</w:t>
      </w:r>
    </w:p>
    <w:p w14:paraId="53C43A51">
      <w:pPr>
        <w:spacing w:line="590" w:lineRule="exact"/>
        <w:rPr>
          <w:rFonts w:ascii="宋体" w:hAnsi="宋体"/>
          <w:color w:val="auto"/>
          <w:sz w:val="24"/>
          <w:szCs w:val="24"/>
          <w:highlight w:val="none"/>
          <w:u w:val="single"/>
        </w:rPr>
      </w:pPr>
      <w:r>
        <w:rPr>
          <w:rFonts w:ascii="宋体" w:hAnsi="宋体"/>
          <w:color w:val="auto"/>
          <w:sz w:val="24"/>
          <w:szCs w:val="24"/>
          <w:highlight w:val="none"/>
        </w:rPr>
        <w:t>供应商名称（盖公章）：</w:t>
      </w:r>
    </w:p>
    <w:p w14:paraId="38E38AA3">
      <w:pPr>
        <w:spacing w:line="590" w:lineRule="exact"/>
        <w:rPr>
          <w:rFonts w:ascii="宋体" w:hAnsi="宋体"/>
          <w:color w:val="auto"/>
          <w:sz w:val="24"/>
          <w:szCs w:val="24"/>
          <w:highlight w:val="none"/>
        </w:rPr>
      </w:pPr>
      <w:r>
        <w:rPr>
          <w:rFonts w:ascii="宋体" w:hAnsi="宋体"/>
          <w:color w:val="auto"/>
          <w:sz w:val="24"/>
          <w:szCs w:val="24"/>
          <w:highlight w:val="none"/>
        </w:rPr>
        <w:t>法定代表人或供应商授权代表（签字）：</w:t>
      </w:r>
    </w:p>
    <w:p w14:paraId="492B6C10">
      <w:pPr>
        <w:spacing w:line="590" w:lineRule="exact"/>
        <w:jc w:val="left"/>
        <w:rPr>
          <w:rFonts w:ascii="宋体" w:hAnsi="宋体"/>
          <w:color w:val="auto"/>
          <w:sz w:val="24"/>
          <w:szCs w:val="24"/>
          <w:highlight w:val="none"/>
          <w:u w:val="single"/>
        </w:rPr>
      </w:pPr>
      <w:r>
        <w:rPr>
          <w:rFonts w:ascii="宋体" w:hAnsi="宋体"/>
          <w:color w:val="auto"/>
          <w:sz w:val="24"/>
          <w:szCs w:val="24"/>
          <w:highlight w:val="none"/>
        </w:rPr>
        <w:t>日期：</w:t>
      </w:r>
      <w:r>
        <w:rPr>
          <w:rFonts w:ascii="宋体" w:hAnsi="宋体"/>
          <w:color w:val="auto"/>
          <w:sz w:val="24"/>
          <w:szCs w:val="24"/>
          <w:highlight w:val="none"/>
          <w:u w:val="single"/>
        </w:rPr>
        <w:t xml:space="preserve">     年    月    日     </w:t>
      </w:r>
    </w:p>
    <w:p w14:paraId="64CA925C">
      <w:pPr>
        <w:spacing w:line="360" w:lineRule="auto"/>
        <w:rPr>
          <w:rFonts w:ascii="宋体" w:hAnsi="宋体"/>
          <w:color w:val="auto"/>
          <w:sz w:val="24"/>
          <w:highlight w:val="none"/>
        </w:rPr>
      </w:pPr>
    </w:p>
    <w:p w14:paraId="287FB246">
      <w:pPr>
        <w:spacing w:line="360" w:lineRule="auto"/>
        <w:rPr>
          <w:rFonts w:ascii="宋体" w:hAnsi="宋体"/>
          <w:color w:val="auto"/>
          <w:sz w:val="24"/>
          <w:highlight w:val="none"/>
        </w:rPr>
      </w:pPr>
    </w:p>
    <w:p w14:paraId="63F8D504">
      <w:pPr>
        <w:spacing w:line="360" w:lineRule="auto"/>
        <w:rPr>
          <w:rFonts w:ascii="宋体" w:hAnsi="宋体"/>
          <w:color w:val="auto"/>
          <w:sz w:val="24"/>
          <w:highlight w:val="none"/>
        </w:rPr>
      </w:pPr>
    </w:p>
    <w:p w14:paraId="55A2F115">
      <w:pPr>
        <w:spacing w:line="360" w:lineRule="auto"/>
        <w:rPr>
          <w:rFonts w:ascii="宋体" w:hAnsi="宋体"/>
          <w:color w:val="auto"/>
          <w:sz w:val="24"/>
          <w:highlight w:val="none"/>
        </w:rPr>
      </w:pPr>
    </w:p>
    <w:p w14:paraId="4BABC007">
      <w:pPr>
        <w:spacing w:line="360" w:lineRule="auto"/>
        <w:rPr>
          <w:rFonts w:ascii="宋体" w:hAnsi="宋体"/>
          <w:color w:val="auto"/>
          <w:sz w:val="24"/>
          <w:highlight w:val="none"/>
        </w:rPr>
      </w:pPr>
    </w:p>
    <w:p w14:paraId="406846D7">
      <w:pPr>
        <w:spacing w:line="360" w:lineRule="auto"/>
        <w:rPr>
          <w:rFonts w:ascii="宋体" w:hAnsi="宋体"/>
          <w:color w:val="auto"/>
          <w:sz w:val="24"/>
          <w:highlight w:val="none"/>
        </w:rPr>
      </w:pPr>
    </w:p>
    <w:p w14:paraId="153AB184">
      <w:pPr>
        <w:spacing w:line="360" w:lineRule="auto"/>
        <w:rPr>
          <w:rFonts w:ascii="宋体" w:hAnsi="宋体"/>
          <w:color w:val="auto"/>
          <w:sz w:val="24"/>
          <w:highlight w:val="none"/>
        </w:rPr>
      </w:pPr>
    </w:p>
    <w:p w14:paraId="41C1A80A">
      <w:pPr>
        <w:spacing w:line="360" w:lineRule="auto"/>
        <w:rPr>
          <w:rFonts w:ascii="宋体" w:hAnsi="宋体"/>
          <w:color w:val="auto"/>
          <w:sz w:val="24"/>
          <w:highlight w:val="none"/>
        </w:rPr>
      </w:pPr>
    </w:p>
    <w:p w14:paraId="666AD095">
      <w:pPr>
        <w:spacing w:line="360" w:lineRule="auto"/>
        <w:rPr>
          <w:rFonts w:ascii="宋体" w:hAnsi="宋体"/>
          <w:color w:val="auto"/>
          <w:sz w:val="24"/>
          <w:highlight w:val="none"/>
        </w:rPr>
      </w:pPr>
    </w:p>
    <w:p w14:paraId="207769B3">
      <w:pPr>
        <w:pStyle w:val="43"/>
        <w:rPr>
          <w:rFonts w:ascii="宋体" w:hAnsi="宋体"/>
          <w:color w:val="auto"/>
          <w:sz w:val="24"/>
          <w:highlight w:val="none"/>
        </w:rPr>
      </w:pPr>
    </w:p>
    <w:p w14:paraId="4E18A1F7">
      <w:pPr>
        <w:rPr>
          <w:rFonts w:ascii="宋体" w:hAnsi="宋体"/>
          <w:color w:val="auto"/>
          <w:sz w:val="24"/>
          <w:highlight w:val="none"/>
        </w:rPr>
      </w:pPr>
    </w:p>
    <w:p w14:paraId="658110F3">
      <w:pPr>
        <w:pStyle w:val="43"/>
        <w:rPr>
          <w:color w:val="auto"/>
          <w:highlight w:val="none"/>
        </w:rPr>
      </w:pPr>
    </w:p>
    <w:p w14:paraId="2885049A">
      <w:pPr>
        <w:snapToGrid w:val="0"/>
        <w:spacing w:line="360" w:lineRule="auto"/>
        <w:contextualSpacing/>
        <w:jc w:val="center"/>
        <w:rPr>
          <w:rFonts w:ascii="宋体" w:hAnsi="宋体"/>
          <w:color w:val="auto"/>
          <w:kern w:val="0"/>
          <w:sz w:val="28"/>
          <w:szCs w:val="28"/>
          <w:highlight w:val="none"/>
        </w:rPr>
        <w:sectPr>
          <w:pgSz w:w="11906" w:h="16838"/>
          <w:pgMar w:top="1134" w:right="1134" w:bottom="1134" w:left="1134" w:header="851" w:footer="992" w:gutter="0"/>
          <w:pgNumType w:fmt="decimal"/>
          <w:cols w:space="720" w:num="1"/>
          <w:titlePg/>
          <w:docGrid w:type="lines" w:linePitch="312" w:charSpace="0"/>
        </w:sectPr>
      </w:pPr>
    </w:p>
    <w:p w14:paraId="01515797">
      <w:pPr>
        <w:snapToGrid w:val="0"/>
        <w:spacing w:line="360" w:lineRule="auto"/>
        <w:contextualSpacing/>
        <w:jc w:val="center"/>
        <w:rPr>
          <w:rFonts w:ascii="宋体" w:hAnsi="宋体"/>
          <w:bCs/>
          <w:color w:val="auto"/>
          <w:sz w:val="28"/>
          <w:szCs w:val="28"/>
          <w:highlight w:val="none"/>
        </w:rPr>
      </w:pPr>
      <w:r>
        <w:rPr>
          <w:rFonts w:hint="eastAsia" w:ascii="宋体" w:hAnsi="宋体"/>
          <w:color w:val="auto"/>
          <w:kern w:val="0"/>
          <w:sz w:val="28"/>
          <w:szCs w:val="28"/>
          <w:highlight w:val="none"/>
        </w:rPr>
        <w:t>附表二：</w:t>
      </w:r>
      <w:r>
        <w:rPr>
          <w:rFonts w:hint="eastAsia" w:ascii="宋体" w:hAnsi="宋体"/>
          <w:bCs/>
          <w:color w:val="auto"/>
          <w:sz w:val="28"/>
          <w:szCs w:val="28"/>
          <w:highlight w:val="none"/>
        </w:rPr>
        <w:t>类似业绩表</w:t>
      </w:r>
    </w:p>
    <w:tbl>
      <w:tblPr>
        <w:tblStyle w:val="3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74"/>
        <w:gridCol w:w="1830"/>
        <w:gridCol w:w="1635"/>
        <w:gridCol w:w="2192"/>
        <w:gridCol w:w="1357"/>
      </w:tblGrid>
      <w:tr w14:paraId="690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vAlign w:val="center"/>
          </w:tcPr>
          <w:p w14:paraId="6B124756">
            <w:pPr>
              <w:spacing w:line="360" w:lineRule="auto"/>
              <w:jc w:val="center"/>
              <w:rPr>
                <w:rFonts w:ascii="宋体" w:hAnsi="宋体"/>
                <w:bCs/>
                <w:color w:val="auto"/>
                <w:sz w:val="24"/>
                <w:szCs w:val="24"/>
                <w:highlight w:val="none"/>
                <w:shd w:val="clear" w:color="auto" w:fill="FFFFFF"/>
              </w:rPr>
            </w:pPr>
            <w:r>
              <w:rPr>
                <w:rFonts w:hint="eastAsia" w:ascii="宋体" w:hAnsi="宋体"/>
                <w:bCs/>
                <w:color w:val="auto"/>
                <w:sz w:val="24"/>
                <w:szCs w:val="24"/>
                <w:highlight w:val="none"/>
                <w:shd w:val="clear" w:color="auto" w:fill="FFFFFF"/>
              </w:rPr>
              <w:t>序号</w:t>
            </w:r>
          </w:p>
        </w:tc>
        <w:tc>
          <w:tcPr>
            <w:tcW w:w="1674" w:type="dxa"/>
            <w:tcBorders>
              <w:top w:val="single" w:color="auto" w:sz="4" w:space="0"/>
              <w:left w:val="single" w:color="auto" w:sz="4" w:space="0"/>
              <w:bottom w:val="single" w:color="auto" w:sz="4" w:space="0"/>
              <w:right w:val="single" w:color="auto" w:sz="4" w:space="0"/>
            </w:tcBorders>
            <w:vAlign w:val="center"/>
          </w:tcPr>
          <w:p w14:paraId="4CEF6AFC">
            <w:pPr>
              <w:spacing w:line="360" w:lineRule="auto"/>
              <w:jc w:val="center"/>
              <w:rPr>
                <w:rFonts w:ascii="宋体" w:hAnsi="宋体"/>
                <w:bCs/>
                <w:color w:val="auto"/>
                <w:sz w:val="24"/>
                <w:szCs w:val="24"/>
                <w:highlight w:val="none"/>
                <w:shd w:val="clear" w:color="auto" w:fill="FFFFFF"/>
              </w:rPr>
            </w:pPr>
            <w:r>
              <w:rPr>
                <w:rFonts w:hint="eastAsia" w:ascii="宋体" w:hAnsi="宋体"/>
                <w:bCs/>
                <w:color w:val="auto"/>
                <w:sz w:val="24"/>
                <w:szCs w:val="24"/>
                <w:highlight w:val="none"/>
                <w:shd w:val="clear" w:color="auto" w:fill="FFFFFF"/>
              </w:rPr>
              <w:t>项目名称</w:t>
            </w:r>
          </w:p>
        </w:tc>
        <w:tc>
          <w:tcPr>
            <w:tcW w:w="1830" w:type="dxa"/>
            <w:tcBorders>
              <w:top w:val="single" w:color="auto" w:sz="4" w:space="0"/>
              <w:left w:val="single" w:color="auto" w:sz="4" w:space="0"/>
              <w:bottom w:val="single" w:color="auto" w:sz="4" w:space="0"/>
              <w:right w:val="single" w:color="auto" w:sz="4" w:space="0"/>
            </w:tcBorders>
            <w:vAlign w:val="center"/>
          </w:tcPr>
          <w:p w14:paraId="56928442">
            <w:pPr>
              <w:spacing w:line="360" w:lineRule="auto"/>
              <w:jc w:val="center"/>
              <w:rPr>
                <w:rFonts w:ascii="宋体" w:hAnsi="宋体"/>
                <w:bCs/>
                <w:color w:val="auto"/>
                <w:sz w:val="24"/>
                <w:szCs w:val="24"/>
                <w:highlight w:val="none"/>
                <w:shd w:val="clear" w:color="auto" w:fill="FFFFFF"/>
              </w:rPr>
            </w:pPr>
            <w:r>
              <w:rPr>
                <w:rFonts w:hint="eastAsia" w:ascii="宋体" w:hAnsi="宋体"/>
                <w:bCs/>
                <w:color w:val="auto"/>
                <w:sz w:val="24"/>
                <w:szCs w:val="24"/>
                <w:highlight w:val="none"/>
                <w:shd w:val="clear" w:color="auto" w:fill="FFFFFF"/>
              </w:rPr>
              <w:t>采购内容</w:t>
            </w:r>
          </w:p>
        </w:tc>
        <w:tc>
          <w:tcPr>
            <w:tcW w:w="1635" w:type="dxa"/>
            <w:tcBorders>
              <w:top w:val="single" w:color="auto" w:sz="4" w:space="0"/>
              <w:left w:val="single" w:color="auto" w:sz="4" w:space="0"/>
              <w:bottom w:val="single" w:color="auto" w:sz="4" w:space="0"/>
              <w:right w:val="single" w:color="auto" w:sz="4" w:space="0"/>
            </w:tcBorders>
            <w:vAlign w:val="center"/>
          </w:tcPr>
          <w:p w14:paraId="640BC0DC">
            <w:pPr>
              <w:spacing w:line="360" w:lineRule="auto"/>
              <w:jc w:val="center"/>
              <w:rPr>
                <w:rFonts w:ascii="宋体" w:hAnsi="宋体"/>
                <w:bCs/>
                <w:color w:val="auto"/>
                <w:sz w:val="24"/>
                <w:szCs w:val="24"/>
                <w:highlight w:val="none"/>
                <w:shd w:val="clear" w:color="auto" w:fill="FFFFFF"/>
              </w:rPr>
            </w:pPr>
            <w:r>
              <w:rPr>
                <w:rFonts w:hint="eastAsia" w:ascii="宋体" w:hAnsi="宋体"/>
                <w:bCs/>
                <w:color w:val="auto"/>
                <w:sz w:val="24"/>
                <w:szCs w:val="24"/>
                <w:highlight w:val="none"/>
                <w:shd w:val="clear" w:color="auto" w:fill="FFFFFF"/>
              </w:rPr>
              <w:t>业主单位</w:t>
            </w:r>
          </w:p>
        </w:tc>
        <w:tc>
          <w:tcPr>
            <w:tcW w:w="2192" w:type="dxa"/>
            <w:tcBorders>
              <w:top w:val="single" w:color="auto" w:sz="4" w:space="0"/>
              <w:left w:val="single" w:color="auto" w:sz="4" w:space="0"/>
              <w:bottom w:val="single" w:color="auto" w:sz="4" w:space="0"/>
              <w:right w:val="single" w:color="auto" w:sz="4" w:space="0"/>
            </w:tcBorders>
            <w:vAlign w:val="center"/>
          </w:tcPr>
          <w:p w14:paraId="04454DB9">
            <w:pPr>
              <w:spacing w:line="360" w:lineRule="auto"/>
              <w:jc w:val="center"/>
              <w:rPr>
                <w:rFonts w:ascii="宋体" w:hAnsi="宋体"/>
                <w:bCs/>
                <w:color w:val="auto"/>
                <w:sz w:val="24"/>
                <w:szCs w:val="24"/>
                <w:highlight w:val="none"/>
                <w:shd w:val="clear" w:color="auto" w:fill="FFFFFF"/>
              </w:rPr>
            </w:pPr>
            <w:r>
              <w:rPr>
                <w:rFonts w:hint="eastAsia" w:ascii="宋体" w:hAnsi="宋体"/>
                <w:bCs/>
                <w:color w:val="auto"/>
                <w:sz w:val="24"/>
                <w:szCs w:val="24"/>
                <w:highlight w:val="none"/>
                <w:shd w:val="clear" w:color="auto" w:fill="FFFFFF"/>
              </w:rPr>
              <w:t>合同金额</w:t>
            </w:r>
          </w:p>
        </w:tc>
        <w:tc>
          <w:tcPr>
            <w:tcW w:w="1357" w:type="dxa"/>
            <w:tcBorders>
              <w:top w:val="single" w:color="auto" w:sz="4" w:space="0"/>
              <w:left w:val="single" w:color="auto" w:sz="4" w:space="0"/>
              <w:bottom w:val="single" w:color="auto" w:sz="4" w:space="0"/>
              <w:right w:val="single" w:color="auto" w:sz="4" w:space="0"/>
            </w:tcBorders>
            <w:vAlign w:val="center"/>
          </w:tcPr>
          <w:p w14:paraId="63E8BB9D">
            <w:pPr>
              <w:spacing w:line="360" w:lineRule="auto"/>
              <w:jc w:val="center"/>
              <w:rPr>
                <w:rFonts w:ascii="宋体" w:hAnsi="宋体"/>
                <w:bCs/>
                <w:color w:val="auto"/>
                <w:sz w:val="24"/>
                <w:szCs w:val="24"/>
                <w:highlight w:val="none"/>
                <w:shd w:val="clear" w:color="auto" w:fill="FFFFFF"/>
              </w:rPr>
            </w:pPr>
            <w:r>
              <w:rPr>
                <w:rFonts w:hint="eastAsia" w:ascii="宋体" w:hAnsi="宋体"/>
                <w:bCs/>
                <w:color w:val="auto"/>
                <w:sz w:val="24"/>
                <w:szCs w:val="24"/>
                <w:highlight w:val="none"/>
                <w:shd w:val="clear" w:color="auto" w:fill="FFFFFF"/>
              </w:rPr>
              <w:t>索引页码</w:t>
            </w:r>
          </w:p>
        </w:tc>
      </w:tr>
      <w:tr w14:paraId="3F89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tcPr>
          <w:p w14:paraId="0F35FE31">
            <w:pPr>
              <w:spacing w:line="360" w:lineRule="auto"/>
              <w:ind w:firstLine="600" w:firstLineChars="250"/>
              <w:jc w:val="left"/>
              <w:rPr>
                <w:rFonts w:ascii="宋体" w:hAnsi="宋体"/>
                <w:bCs/>
                <w:color w:val="auto"/>
                <w:sz w:val="24"/>
                <w:szCs w:val="24"/>
                <w:highlight w:val="none"/>
                <w:shd w:val="clear" w:color="auto" w:fill="FFFFFF"/>
              </w:rPr>
            </w:pPr>
          </w:p>
        </w:tc>
        <w:tc>
          <w:tcPr>
            <w:tcW w:w="1674" w:type="dxa"/>
            <w:tcBorders>
              <w:top w:val="single" w:color="auto" w:sz="4" w:space="0"/>
              <w:left w:val="single" w:color="auto" w:sz="4" w:space="0"/>
              <w:bottom w:val="single" w:color="auto" w:sz="4" w:space="0"/>
              <w:right w:val="single" w:color="auto" w:sz="4" w:space="0"/>
            </w:tcBorders>
          </w:tcPr>
          <w:p w14:paraId="287A8C80">
            <w:pPr>
              <w:spacing w:line="360" w:lineRule="auto"/>
              <w:ind w:firstLine="600" w:firstLineChars="250"/>
              <w:jc w:val="left"/>
              <w:rPr>
                <w:rFonts w:ascii="宋体" w:hAnsi="宋体"/>
                <w:bCs/>
                <w:color w:val="auto"/>
                <w:sz w:val="24"/>
                <w:szCs w:val="24"/>
                <w:highlight w:val="none"/>
                <w:shd w:val="clear" w:color="auto" w:fill="FFFFFF"/>
              </w:rPr>
            </w:pPr>
          </w:p>
        </w:tc>
        <w:tc>
          <w:tcPr>
            <w:tcW w:w="1830" w:type="dxa"/>
            <w:tcBorders>
              <w:top w:val="single" w:color="auto" w:sz="4" w:space="0"/>
              <w:left w:val="single" w:color="auto" w:sz="4" w:space="0"/>
              <w:bottom w:val="single" w:color="auto" w:sz="4" w:space="0"/>
              <w:right w:val="single" w:color="auto" w:sz="4" w:space="0"/>
            </w:tcBorders>
          </w:tcPr>
          <w:p w14:paraId="57FD49C8">
            <w:pPr>
              <w:spacing w:line="360" w:lineRule="auto"/>
              <w:ind w:firstLine="600" w:firstLineChars="250"/>
              <w:jc w:val="left"/>
              <w:rPr>
                <w:rFonts w:ascii="宋体" w:hAnsi="宋体"/>
                <w:bCs/>
                <w:color w:val="auto"/>
                <w:sz w:val="24"/>
                <w:szCs w:val="24"/>
                <w:highlight w:val="none"/>
                <w:shd w:val="clear" w:color="auto" w:fill="FFFFFF"/>
              </w:rPr>
            </w:pPr>
          </w:p>
        </w:tc>
        <w:tc>
          <w:tcPr>
            <w:tcW w:w="1635" w:type="dxa"/>
            <w:tcBorders>
              <w:top w:val="single" w:color="auto" w:sz="4" w:space="0"/>
              <w:left w:val="single" w:color="auto" w:sz="4" w:space="0"/>
              <w:bottom w:val="single" w:color="auto" w:sz="4" w:space="0"/>
              <w:right w:val="single" w:color="auto" w:sz="4" w:space="0"/>
            </w:tcBorders>
          </w:tcPr>
          <w:p w14:paraId="61FF8B64">
            <w:pPr>
              <w:spacing w:line="360" w:lineRule="auto"/>
              <w:ind w:firstLine="600" w:firstLineChars="250"/>
              <w:jc w:val="left"/>
              <w:rPr>
                <w:rFonts w:ascii="宋体" w:hAnsi="宋体"/>
                <w:bCs/>
                <w:color w:val="auto"/>
                <w:sz w:val="24"/>
                <w:szCs w:val="24"/>
                <w:highlight w:val="none"/>
                <w:shd w:val="clear" w:color="auto" w:fill="FFFFFF"/>
              </w:rPr>
            </w:pPr>
          </w:p>
        </w:tc>
        <w:tc>
          <w:tcPr>
            <w:tcW w:w="2192" w:type="dxa"/>
            <w:tcBorders>
              <w:top w:val="single" w:color="auto" w:sz="4" w:space="0"/>
              <w:left w:val="single" w:color="auto" w:sz="4" w:space="0"/>
              <w:bottom w:val="single" w:color="auto" w:sz="4" w:space="0"/>
              <w:right w:val="single" w:color="auto" w:sz="4" w:space="0"/>
            </w:tcBorders>
          </w:tcPr>
          <w:p w14:paraId="33314B32">
            <w:pPr>
              <w:spacing w:line="360" w:lineRule="auto"/>
              <w:ind w:firstLine="600" w:firstLineChars="250"/>
              <w:jc w:val="left"/>
              <w:rPr>
                <w:rFonts w:ascii="宋体" w:hAnsi="宋体"/>
                <w:bCs/>
                <w:color w:val="auto"/>
                <w:sz w:val="24"/>
                <w:szCs w:val="24"/>
                <w:highlight w:val="none"/>
                <w:shd w:val="clear" w:color="auto" w:fill="FFFFFF"/>
              </w:rPr>
            </w:pPr>
          </w:p>
        </w:tc>
        <w:tc>
          <w:tcPr>
            <w:tcW w:w="1357" w:type="dxa"/>
            <w:tcBorders>
              <w:top w:val="single" w:color="auto" w:sz="4" w:space="0"/>
              <w:left w:val="single" w:color="auto" w:sz="4" w:space="0"/>
              <w:bottom w:val="single" w:color="auto" w:sz="4" w:space="0"/>
              <w:right w:val="single" w:color="auto" w:sz="4" w:space="0"/>
            </w:tcBorders>
          </w:tcPr>
          <w:p w14:paraId="251408B2">
            <w:pPr>
              <w:spacing w:line="360" w:lineRule="auto"/>
              <w:ind w:firstLine="600" w:firstLineChars="250"/>
              <w:jc w:val="left"/>
              <w:rPr>
                <w:rFonts w:ascii="宋体" w:hAnsi="宋体"/>
                <w:bCs/>
                <w:color w:val="auto"/>
                <w:sz w:val="24"/>
                <w:szCs w:val="24"/>
                <w:highlight w:val="none"/>
                <w:shd w:val="clear" w:color="auto" w:fill="FFFFFF"/>
              </w:rPr>
            </w:pPr>
          </w:p>
        </w:tc>
      </w:tr>
      <w:tr w14:paraId="38AA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tcPr>
          <w:p w14:paraId="79F15777">
            <w:pPr>
              <w:spacing w:line="360" w:lineRule="auto"/>
              <w:ind w:firstLine="600" w:firstLineChars="250"/>
              <w:jc w:val="left"/>
              <w:rPr>
                <w:rFonts w:ascii="宋体" w:hAnsi="宋体"/>
                <w:bCs/>
                <w:color w:val="auto"/>
                <w:sz w:val="24"/>
                <w:szCs w:val="24"/>
                <w:highlight w:val="none"/>
                <w:shd w:val="clear" w:color="auto" w:fill="FFFFFF"/>
              </w:rPr>
            </w:pPr>
          </w:p>
        </w:tc>
        <w:tc>
          <w:tcPr>
            <w:tcW w:w="1674" w:type="dxa"/>
            <w:tcBorders>
              <w:top w:val="single" w:color="auto" w:sz="4" w:space="0"/>
              <w:left w:val="single" w:color="auto" w:sz="4" w:space="0"/>
              <w:bottom w:val="single" w:color="auto" w:sz="4" w:space="0"/>
              <w:right w:val="single" w:color="auto" w:sz="4" w:space="0"/>
            </w:tcBorders>
          </w:tcPr>
          <w:p w14:paraId="749B384C">
            <w:pPr>
              <w:spacing w:line="360" w:lineRule="auto"/>
              <w:ind w:firstLine="600" w:firstLineChars="250"/>
              <w:jc w:val="left"/>
              <w:rPr>
                <w:rFonts w:ascii="宋体" w:hAnsi="宋体"/>
                <w:bCs/>
                <w:color w:val="auto"/>
                <w:sz w:val="24"/>
                <w:szCs w:val="24"/>
                <w:highlight w:val="none"/>
                <w:shd w:val="clear" w:color="auto" w:fill="FFFFFF"/>
              </w:rPr>
            </w:pPr>
          </w:p>
        </w:tc>
        <w:tc>
          <w:tcPr>
            <w:tcW w:w="1830" w:type="dxa"/>
            <w:tcBorders>
              <w:top w:val="single" w:color="auto" w:sz="4" w:space="0"/>
              <w:left w:val="single" w:color="auto" w:sz="4" w:space="0"/>
              <w:bottom w:val="single" w:color="auto" w:sz="4" w:space="0"/>
              <w:right w:val="single" w:color="auto" w:sz="4" w:space="0"/>
            </w:tcBorders>
          </w:tcPr>
          <w:p w14:paraId="03B71E06">
            <w:pPr>
              <w:spacing w:line="360" w:lineRule="auto"/>
              <w:ind w:firstLine="600" w:firstLineChars="250"/>
              <w:jc w:val="left"/>
              <w:rPr>
                <w:rFonts w:ascii="宋体" w:hAnsi="宋体"/>
                <w:bCs/>
                <w:color w:val="auto"/>
                <w:sz w:val="24"/>
                <w:szCs w:val="24"/>
                <w:highlight w:val="none"/>
                <w:shd w:val="clear" w:color="auto" w:fill="FFFFFF"/>
              </w:rPr>
            </w:pPr>
          </w:p>
        </w:tc>
        <w:tc>
          <w:tcPr>
            <w:tcW w:w="1635" w:type="dxa"/>
            <w:tcBorders>
              <w:top w:val="single" w:color="auto" w:sz="4" w:space="0"/>
              <w:left w:val="single" w:color="auto" w:sz="4" w:space="0"/>
              <w:bottom w:val="single" w:color="auto" w:sz="4" w:space="0"/>
              <w:right w:val="single" w:color="auto" w:sz="4" w:space="0"/>
            </w:tcBorders>
          </w:tcPr>
          <w:p w14:paraId="6989BE63">
            <w:pPr>
              <w:spacing w:line="360" w:lineRule="auto"/>
              <w:ind w:firstLine="600" w:firstLineChars="250"/>
              <w:jc w:val="left"/>
              <w:rPr>
                <w:rFonts w:ascii="宋体" w:hAnsi="宋体"/>
                <w:bCs/>
                <w:color w:val="auto"/>
                <w:sz w:val="24"/>
                <w:szCs w:val="24"/>
                <w:highlight w:val="none"/>
                <w:shd w:val="clear" w:color="auto" w:fill="FFFFFF"/>
              </w:rPr>
            </w:pPr>
          </w:p>
        </w:tc>
        <w:tc>
          <w:tcPr>
            <w:tcW w:w="2192" w:type="dxa"/>
            <w:tcBorders>
              <w:top w:val="single" w:color="auto" w:sz="4" w:space="0"/>
              <w:left w:val="single" w:color="auto" w:sz="4" w:space="0"/>
              <w:bottom w:val="single" w:color="auto" w:sz="4" w:space="0"/>
              <w:right w:val="single" w:color="auto" w:sz="4" w:space="0"/>
            </w:tcBorders>
          </w:tcPr>
          <w:p w14:paraId="751B5222">
            <w:pPr>
              <w:spacing w:line="360" w:lineRule="auto"/>
              <w:ind w:firstLine="600" w:firstLineChars="250"/>
              <w:jc w:val="left"/>
              <w:rPr>
                <w:rFonts w:ascii="宋体" w:hAnsi="宋体"/>
                <w:bCs/>
                <w:color w:val="auto"/>
                <w:sz w:val="24"/>
                <w:szCs w:val="24"/>
                <w:highlight w:val="none"/>
                <w:shd w:val="clear" w:color="auto" w:fill="FFFFFF"/>
              </w:rPr>
            </w:pPr>
          </w:p>
        </w:tc>
        <w:tc>
          <w:tcPr>
            <w:tcW w:w="1357" w:type="dxa"/>
            <w:tcBorders>
              <w:top w:val="single" w:color="auto" w:sz="4" w:space="0"/>
              <w:left w:val="single" w:color="auto" w:sz="4" w:space="0"/>
              <w:bottom w:val="single" w:color="auto" w:sz="4" w:space="0"/>
              <w:right w:val="single" w:color="auto" w:sz="4" w:space="0"/>
            </w:tcBorders>
          </w:tcPr>
          <w:p w14:paraId="75D43965">
            <w:pPr>
              <w:spacing w:line="360" w:lineRule="auto"/>
              <w:ind w:firstLine="600" w:firstLineChars="250"/>
              <w:jc w:val="left"/>
              <w:rPr>
                <w:rFonts w:ascii="宋体" w:hAnsi="宋体"/>
                <w:bCs/>
                <w:color w:val="auto"/>
                <w:sz w:val="24"/>
                <w:szCs w:val="24"/>
                <w:highlight w:val="none"/>
                <w:shd w:val="clear" w:color="auto" w:fill="FFFFFF"/>
              </w:rPr>
            </w:pPr>
          </w:p>
        </w:tc>
      </w:tr>
      <w:tr w14:paraId="168A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tcPr>
          <w:p w14:paraId="69D350B5">
            <w:pPr>
              <w:spacing w:line="360" w:lineRule="auto"/>
              <w:ind w:firstLine="600" w:firstLineChars="250"/>
              <w:jc w:val="left"/>
              <w:rPr>
                <w:rFonts w:ascii="宋体" w:hAnsi="宋体"/>
                <w:bCs/>
                <w:color w:val="auto"/>
                <w:sz w:val="24"/>
                <w:szCs w:val="24"/>
                <w:highlight w:val="none"/>
                <w:shd w:val="clear" w:color="auto" w:fill="FFFFFF"/>
              </w:rPr>
            </w:pPr>
          </w:p>
        </w:tc>
        <w:tc>
          <w:tcPr>
            <w:tcW w:w="1674" w:type="dxa"/>
            <w:tcBorders>
              <w:top w:val="single" w:color="auto" w:sz="4" w:space="0"/>
              <w:left w:val="single" w:color="auto" w:sz="4" w:space="0"/>
              <w:bottom w:val="single" w:color="auto" w:sz="4" w:space="0"/>
              <w:right w:val="single" w:color="auto" w:sz="4" w:space="0"/>
            </w:tcBorders>
          </w:tcPr>
          <w:p w14:paraId="147C0D73">
            <w:pPr>
              <w:spacing w:line="360" w:lineRule="auto"/>
              <w:ind w:firstLine="600" w:firstLineChars="250"/>
              <w:jc w:val="left"/>
              <w:rPr>
                <w:rFonts w:ascii="宋体" w:hAnsi="宋体"/>
                <w:bCs/>
                <w:color w:val="auto"/>
                <w:sz w:val="24"/>
                <w:szCs w:val="24"/>
                <w:highlight w:val="none"/>
                <w:shd w:val="clear" w:color="auto" w:fill="FFFFFF"/>
              </w:rPr>
            </w:pPr>
          </w:p>
        </w:tc>
        <w:tc>
          <w:tcPr>
            <w:tcW w:w="1830" w:type="dxa"/>
            <w:tcBorders>
              <w:top w:val="single" w:color="auto" w:sz="4" w:space="0"/>
              <w:left w:val="single" w:color="auto" w:sz="4" w:space="0"/>
              <w:bottom w:val="single" w:color="auto" w:sz="4" w:space="0"/>
              <w:right w:val="single" w:color="auto" w:sz="4" w:space="0"/>
            </w:tcBorders>
          </w:tcPr>
          <w:p w14:paraId="267CE441">
            <w:pPr>
              <w:spacing w:line="360" w:lineRule="auto"/>
              <w:ind w:firstLine="600" w:firstLineChars="250"/>
              <w:jc w:val="left"/>
              <w:rPr>
                <w:rFonts w:ascii="宋体" w:hAnsi="宋体"/>
                <w:bCs/>
                <w:color w:val="auto"/>
                <w:sz w:val="24"/>
                <w:szCs w:val="24"/>
                <w:highlight w:val="none"/>
                <w:shd w:val="clear" w:color="auto" w:fill="FFFFFF"/>
              </w:rPr>
            </w:pPr>
          </w:p>
        </w:tc>
        <w:tc>
          <w:tcPr>
            <w:tcW w:w="1635" w:type="dxa"/>
            <w:tcBorders>
              <w:top w:val="single" w:color="auto" w:sz="4" w:space="0"/>
              <w:left w:val="single" w:color="auto" w:sz="4" w:space="0"/>
              <w:bottom w:val="single" w:color="auto" w:sz="4" w:space="0"/>
              <w:right w:val="single" w:color="auto" w:sz="4" w:space="0"/>
            </w:tcBorders>
          </w:tcPr>
          <w:p w14:paraId="737B2DD2">
            <w:pPr>
              <w:spacing w:line="360" w:lineRule="auto"/>
              <w:ind w:firstLine="600" w:firstLineChars="250"/>
              <w:jc w:val="left"/>
              <w:rPr>
                <w:rFonts w:ascii="宋体" w:hAnsi="宋体"/>
                <w:bCs/>
                <w:color w:val="auto"/>
                <w:sz w:val="24"/>
                <w:szCs w:val="24"/>
                <w:highlight w:val="none"/>
                <w:shd w:val="clear" w:color="auto" w:fill="FFFFFF"/>
              </w:rPr>
            </w:pPr>
          </w:p>
        </w:tc>
        <w:tc>
          <w:tcPr>
            <w:tcW w:w="2192" w:type="dxa"/>
            <w:tcBorders>
              <w:top w:val="single" w:color="auto" w:sz="4" w:space="0"/>
              <w:left w:val="single" w:color="auto" w:sz="4" w:space="0"/>
              <w:bottom w:val="single" w:color="auto" w:sz="4" w:space="0"/>
              <w:right w:val="single" w:color="auto" w:sz="4" w:space="0"/>
            </w:tcBorders>
          </w:tcPr>
          <w:p w14:paraId="17BB08D7">
            <w:pPr>
              <w:spacing w:line="360" w:lineRule="auto"/>
              <w:ind w:firstLine="600" w:firstLineChars="250"/>
              <w:jc w:val="left"/>
              <w:rPr>
                <w:rFonts w:ascii="宋体" w:hAnsi="宋体"/>
                <w:bCs/>
                <w:color w:val="auto"/>
                <w:sz w:val="24"/>
                <w:szCs w:val="24"/>
                <w:highlight w:val="none"/>
                <w:shd w:val="clear" w:color="auto" w:fill="FFFFFF"/>
              </w:rPr>
            </w:pPr>
          </w:p>
        </w:tc>
        <w:tc>
          <w:tcPr>
            <w:tcW w:w="1357" w:type="dxa"/>
            <w:tcBorders>
              <w:top w:val="single" w:color="auto" w:sz="4" w:space="0"/>
              <w:left w:val="single" w:color="auto" w:sz="4" w:space="0"/>
              <w:bottom w:val="single" w:color="auto" w:sz="4" w:space="0"/>
              <w:right w:val="single" w:color="auto" w:sz="4" w:space="0"/>
            </w:tcBorders>
          </w:tcPr>
          <w:p w14:paraId="2F08DB4D">
            <w:pPr>
              <w:spacing w:line="360" w:lineRule="auto"/>
              <w:ind w:firstLine="600" w:firstLineChars="250"/>
              <w:jc w:val="left"/>
              <w:rPr>
                <w:rFonts w:ascii="宋体" w:hAnsi="宋体"/>
                <w:bCs/>
                <w:color w:val="auto"/>
                <w:sz w:val="24"/>
                <w:szCs w:val="24"/>
                <w:highlight w:val="none"/>
                <w:shd w:val="clear" w:color="auto" w:fill="FFFFFF"/>
              </w:rPr>
            </w:pPr>
          </w:p>
        </w:tc>
      </w:tr>
      <w:tr w14:paraId="73A9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tcPr>
          <w:p w14:paraId="75BB0719">
            <w:pPr>
              <w:spacing w:line="360" w:lineRule="auto"/>
              <w:ind w:firstLine="600" w:firstLineChars="250"/>
              <w:jc w:val="left"/>
              <w:rPr>
                <w:rFonts w:ascii="宋体" w:hAnsi="宋体"/>
                <w:bCs/>
                <w:color w:val="auto"/>
                <w:sz w:val="24"/>
                <w:szCs w:val="24"/>
                <w:highlight w:val="none"/>
                <w:shd w:val="clear" w:color="auto" w:fill="FFFFFF"/>
              </w:rPr>
            </w:pPr>
          </w:p>
        </w:tc>
        <w:tc>
          <w:tcPr>
            <w:tcW w:w="1674" w:type="dxa"/>
            <w:tcBorders>
              <w:top w:val="single" w:color="auto" w:sz="4" w:space="0"/>
              <w:left w:val="single" w:color="auto" w:sz="4" w:space="0"/>
              <w:bottom w:val="single" w:color="auto" w:sz="4" w:space="0"/>
              <w:right w:val="single" w:color="auto" w:sz="4" w:space="0"/>
            </w:tcBorders>
          </w:tcPr>
          <w:p w14:paraId="78DEE834">
            <w:pPr>
              <w:spacing w:line="360" w:lineRule="auto"/>
              <w:ind w:firstLine="600" w:firstLineChars="250"/>
              <w:jc w:val="left"/>
              <w:rPr>
                <w:rFonts w:ascii="宋体" w:hAnsi="宋体"/>
                <w:bCs/>
                <w:color w:val="auto"/>
                <w:sz w:val="24"/>
                <w:szCs w:val="24"/>
                <w:highlight w:val="none"/>
                <w:shd w:val="clear" w:color="auto" w:fill="FFFFFF"/>
              </w:rPr>
            </w:pPr>
          </w:p>
        </w:tc>
        <w:tc>
          <w:tcPr>
            <w:tcW w:w="1830" w:type="dxa"/>
            <w:tcBorders>
              <w:top w:val="single" w:color="auto" w:sz="4" w:space="0"/>
              <w:left w:val="single" w:color="auto" w:sz="4" w:space="0"/>
              <w:bottom w:val="single" w:color="auto" w:sz="4" w:space="0"/>
              <w:right w:val="single" w:color="auto" w:sz="4" w:space="0"/>
            </w:tcBorders>
          </w:tcPr>
          <w:p w14:paraId="440EBCA7">
            <w:pPr>
              <w:spacing w:line="360" w:lineRule="auto"/>
              <w:ind w:firstLine="600" w:firstLineChars="250"/>
              <w:jc w:val="left"/>
              <w:rPr>
                <w:rFonts w:ascii="宋体" w:hAnsi="宋体"/>
                <w:bCs/>
                <w:color w:val="auto"/>
                <w:sz w:val="24"/>
                <w:szCs w:val="24"/>
                <w:highlight w:val="none"/>
                <w:shd w:val="clear" w:color="auto" w:fill="FFFFFF"/>
              </w:rPr>
            </w:pPr>
          </w:p>
        </w:tc>
        <w:tc>
          <w:tcPr>
            <w:tcW w:w="1635" w:type="dxa"/>
            <w:tcBorders>
              <w:top w:val="single" w:color="auto" w:sz="4" w:space="0"/>
              <w:left w:val="single" w:color="auto" w:sz="4" w:space="0"/>
              <w:bottom w:val="single" w:color="auto" w:sz="4" w:space="0"/>
              <w:right w:val="single" w:color="auto" w:sz="4" w:space="0"/>
            </w:tcBorders>
          </w:tcPr>
          <w:p w14:paraId="5AF1D4C2">
            <w:pPr>
              <w:spacing w:line="360" w:lineRule="auto"/>
              <w:ind w:firstLine="600" w:firstLineChars="250"/>
              <w:jc w:val="left"/>
              <w:rPr>
                <w:rFonts w:ascii="宋体" w:hAnsi="宋体"/>
                <w:bCs/>
                <w:color w:val="auto"/>
                <w:sz w:val="24"/>
                <w:szCs w:val="24"/>
                <w:highlight w:val="none"/>
                <w:shd w:val="clear" w:color="auto" w:fill="FFFFFF"/>
              </w:rPr>
            </w:pPr>
          </w:p>
        </w:tc>
        <w:tc>
          <w:tcPr>
            <w:tcW w:w="2192" w:type="dxa"/>
            <w:tcBorders>
              <w:top w:val="single" w:color="auto" w:sz="4" w:space="0"/>
              <w:left w:val="single" w:color="auto" w:sz="4" w:space="0"/>
              <w:bottom w:val="single" w:color="auto" w:sz="4" w:space="0"/>
              <w:right w:val="single" w:color="auto" w:sz="4" w:space="0"/>
            </w:tcBorders>
          </w:tcPr>
          <w:p w14:paraId="0C3F727D">
            <w:pPr>
              <w:spacing w:line="360" w:lineRule="auto"/>
              <w:ind w:firstLine="600" w:firstLineChars="250"/>
              <w:jc w:val="left"/>
              <w:rPr>
                <w:rFonts w:ascii="宋体" w:hAnsi="宋体"/>
                <w:bCs/>
                <w:color w:val="auto"/>
                <w:sz w:val="24"/>
                <w:szCs w:val="24"/>
                <w:highlight w:val="none"/>
                <w:shd w:val="clear" w:color="auto" w:fill="FFFFFF"/>
              </w:rPr>
            </w:pPr>
          </w:p>
        </w:tc>
        <w:tc>
          <w:tcPr>
            <w:tcW w:w="1357" w:type="dxa"/>
            <w:tcBorders>
              <w:top w:val="single" w:color="auto" w:sz="4" w:space="0"/>
              <w:left w:val="single" w:color="auto" w:sz="4" w:space="0"/>
              <w:bottom w:val="single" w:color="auto" w:sz="4" w:space="0"/>
              <w:right w:val="single" w:color="auto" w:sz="4" w:space="0"/>
            </w:tcBorders>
          </w:tcPr>
          <w:p w14:paraId="60E7FF31">
            <w:pPr>
              <w:spacing w:line="360" w:lineRule="auto"/>
              <w:ind w:firstLine="600" w:firstLineChars="250"/>
              <w:jc w:val="left"/>
              <w:rPr>
                <w:rFonts w:ascii="宋体" w:hAnsi="宋体"/>
                <w:bCs/>
                <w:color w:val="auto"/>
                <w:sz w:val="24"/>
                <w:szCs w:val="24"/>
                <w:highlight w:val="none"/>
                <w:shd w:val="clear" w:color="auto" w:fill="FFFFFF"/>
              </w:rPr>
            </w:pPr>
          </w:p>
        </w:tc>
      </w:tr>
      <w:tr w14:paraId="4185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tcPr>
          <w:p w14:paraId="47366EE5">
            <w:pPr>
              <w:spacing w:line="360" w:lineRule="auto"/>
              <w:ind w:firstLine="600" w:firstLineChars="250"/>
              <w:jc w:val="left"/>
              <w:rPr>
                <w:rFonts w:ascii="宋体" w:hAnsi="宋体"/>
                <w:bCs/>
                <w:color w:val="auto"/>
                <w:sz w:val="24"/>
                <w:szCs w:val="24"/>
                <w:highlight w:val="none"/>
                <w:shd w:val="clear" w:color="auto" w:fill="FFFFFF"/>
              </w:rPr>
            </w:pPr>
          </w:p>
        </w:tc>
        <w:tc>
          <w:tcPr>
            <w:tcW w:w="1674" w:type="dxa"/>
            <w:tcBorders>
              <w:top w:val="single" w:color="auto" w:sz="4" w:space="0"/>
              <w:left w:val="single" w:color="auto" w:sz="4" w:space="0"/>
              <w:bottom w:val="single" w:color="auto" w:sz="4" w:space="0"/>
              <w:right w:val="single" w:color="auto" w:sz="4" w:space="0"/>
            </w:tcBorders>
          </w:tcPr>
          <w:p w14:paraId="6C5722F7">
            <w:pPr>
              <w:spacing w:line="360" w:lineRule="auto"/>
              <w:ind w:firstLine="600" w:firstLineChars="250"/>
              <w:jc w:val="left"/>
              <w:rPr>
                <w:rFonts w:ascii="宋体" w:hAnsi="宋体"/>
                <w:bCs/>
                <w:color w:val="auto"/>
                <w:sz w:val="24"/>
                <w:szCs w:val="24"/>
                <w:highlight w:val="none"/>
                <w:shd w:val="clear" w:color="auto" w:fill="FFFFFF"/>
              </w:rPr>
            </w:pPr>
          </w:p>
        </w:tc>
        <w:tc>
          <w:tcPr>
            <w:tcW w:w="1830" w:type="dxa"/>
            <w:tcBorders>
              <w:top w:val="single" w:color="auto" w:sz="4" w:space="0"/>
              <w:left w:val="single" w:color="auto" w:sz="4" w:space="0"/>
              <w:bottom w:val="single" w:color="auto" w:sz="4" w:space="0"/>
              <w:right w:val="single" w:color="auto" w:sz="4" w:space="0"/>
            </w:tcBorders>
          </w:tcPr>
          <w:p w14:paraId="6B3ADA09">
            <w:pPr>
              <w:spacing w:line="360" w:lineRule="auto"/>
              <w:ind w:firstLine="600" w:firstLineChars="250"/>
              <w:jc w:val="left"/>
              <w:rPr>
                <w:rFonts w:ascii="宋体" w:hAnsi="宋体"/>
                <w:bCs/>
                <w:color w:val="auto"/>
                <w:sz w:val="24"/>
                <w:szCs w:val="24"/>
                <w:highlight w:val="none"/>
                <w:shd w:val="clear" w:color="auto" w:fill="FFFFFF"/>
              </w:rPr>
            </w:pPr>
          </w:p>
        </w:tc>
        <w:tc>
          <w:tcPr>
            <w:tcW w:w="1635" w:type="dxa"/>
            <w:tcBorders>
              <w:top w:val="single" w:color="auto" w:sz="4" w:space="0"/>
              <w:left w:val="single" w:color="auto" w:sz="4" w:space="0"/>
              <w:bottom w:val="single" w:color="auto" w:sz="4" w:space="0"/>
              <w:right w:val="single" w:color="auto" w:sz="4" w:space="0"/>
            </w:tcBorders>
          </w:tcPr>
          <w:p w14:paraId="77F8DF3D">
            <w:pPr>
              <w:spacing w:line="360" w:lineRule="auto"/>
              <w:ind w:firstLine="600" w:firstLineChars="250"/>
              <w:jc w:val="left"/>
              <w:rPr>
                <w:rFonts w:ascii="宋体" w:hAnsi="宋体"/>
                <w:bCs/>
                <w:color w:val="auto"/>
                <w:sz w:val="24"/>
                <w:szCs w:val="24"/>
                <w:highlight w:val="none"/>
                <w:shd w:val="clear" w:color="auto" w:fill="FFFFFF"/>
              </w:rPr>
            </w:pPr>
          </w:p>
        </w:tc>
        <w:tc>
          <w:tcPr>
            <w:tcW w:w="2192" w:type="dxa"/>
            <w:tcBorders>
              <w:top w:val="single" w:color="auto" w:sz="4" w:space="0"/>
              <w:left w:val="single" w:color="auto" w:sz="4" w:space="0"/>
              <w:bottom w:val="single" w:color="auto" w:sz="4" w:space="0"/>
              <w:right w:val="single" w:color="auto" w:sz="4" w:space="0"/>
            </w:tcBorders>
          </w:tcPr>
          <w:p w14:paraId="1CC2B320">
            <w:pPr>
              <w:spacing w:line="360" w:lineRule="auto"/>
              <w:ind w:firstLine="600" w:firstLineChars="250"/>
              <w:jc w:val="left"/>
              <w:rPr>
                <w:rFonts w:ascii="宋体" w:hAnsi="宋体"/>
                <w:bCs/>
                <w:color w:val="auto"/>
                <w:sz w:val="24"/>
                <w:szCs w:val="24"/>
                <w:highlight w:val="none"/>
                <w:shd w:val="clear" w:color="auto" w:fill="FFFFFF"/>
              </w:rPr>
            </w:pPr>
          </w:p>
        </w:tc>
        <w:tc>
          <w:tcPr>
            <w:tcW w:w="1357" w:type="dxa"/>
            <w:tcBorders>
              <w:top w:val="single" w:color="auto" w:sz="4" w:space="0"/>
              <w:left w:val="single" w:color="auto" w:sz="4" w:space="0"/>
              <w:bottom w:val="single" w:color="auto" w:sz="4" w:space="0"/>
              <w:right w:val="single" w:color="auto" w:sz="4" w:space="0"/>
            </w:tcBorders>
          </w:tcPr>
          <w:p w14:paraId="4F58F4A9">
            <w:pPr>
              <w:spacing w:line="360" w:lineRule="auto"/>
              <w:ind w:firstLine="600" w:firstLineChars="250"/>
              <w:jc w:val="left"/>
              <w:rPr>
                <w:rFonts w:ascii="宋体" w:hAnsi="宋体"/>
                <w:bCs/>
                <w:color w:val="auto"/>
                <w:sz w:val="24"/>
                <w:szCs w:val="24"/>
                <w:highlight w:val="none"/>
                <w:shd w:val="clear" w:color="auto" w:fill="FFFFFF"/>
              </w:rPr>
            </w:pPr>
          </w:p>
        </w:tc>
      </w:tr>
      <w:tr w14:paraId="6E4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tcBorders>
              <w:top w:val="single" w:color="auto" w:sz="4" w:space="0"/>
              <w:left w:val="single" w:color="auto" w:sz="4" w:space="0"/>
              <w:bottom w:val="single" w:color="auto" w:sz="4" w:space="0"/>
              <w:right w:val="single" w:color="auto" w:sz="4" w:space="0"/>
            </w:tcBorders>
          </w:tcPr>
          <w:p w14:paraId="65C1D1CA">
            <w:pPr>
              <w:spacing w:line="360" w:lineRule="auto"/>
              <w:ind w:firstLine="600" w:firstLineChars="250"/>
              <w:jc w:val="left"/>
              <w:rPr>
                <w:rFonts w:ascii="宋体" w:hAnsi="宋体"/>
                <w:bCs/>
                <w:color w:val="auto"/>
                <w:sz w:val="24"/>
                <w:szCs w:val="24"/>
                <w:highlight w:val="none"/>
                <w:shd w:val="clear" w:color="auto" w:fill="FFFFFF"/>
              </w:rPr>
            </w:pPr>
          </w:p>
        </w:tc>
        <w:tc>
          <w:tcPr>
            <w:tcW w:w="1674" w:type="dxa"/>
            <w:tcBorders>
              <w:top w:val="single" w:color="auto" w:sz="4" w:space="0"/>
              <w:left w:val="single" w:color="auto" w:sz="4" w:space="0"/>
              <w:bottom w:val="single" w:color="auto" w:sz="4" w:space="0"/>
              <w:right w:val="single" w:color="auto" w:sz="4" w:space="0"/>
            </w:tcBorders>
          </w:tcPr>
          <w:p w14:paraId="62EB146B">
            <w:pPr>
              <w:spacing w:line="360" w:lineRule="auto"/>
              <w:ind w:firstLine="600" w:firstLineChars="250"/>
              <w:jc w:val="left"/>
              <w:rPr>
                <w:rFonts w:ascii="宋体" w:hAnsi="宋体"/>
                <w:bCs/>
                <w:color w:val="auto"/>
                <w:sz w:val="24"/>
                <w:szCs w:val="24"/>
                <w:highlight w:val="none"/>
                <w:shd w:val="clear" w:color="auto" w:fill="FFFFFF"/>
              </w:rPr>
            </w:pPr>
          </w:p>
        </w:tc>
        <w:tc>
          <w:tcPr>
            <w:tcW w:w="1830" w:type="dxa"/>
            <w:tcBorders>
              <w:top w:val="single" w:color="auto" w:sz="4" w:space="0"/>
              <w:left w:val="single" w:color="auto" w:sz="4" w:space="0"/>
              <w:bottom w:val="single" w:color="auto" w:sz="4" w:space="0"/>
              <w:right w:val="single" w:color="auto" w:sz="4" w:space="0"/>
            </w:tcBorders>
          </w:tcPr>
          <w:p w14:paraId="137AC05F">
            <w:pPr>
              <w:spacing w:line="360" w:lineRule="auto"/>
              <w:ind w:firstLine="600" w:firstLineChars="250"/>
              <w:jc w:val="left"/>
              <w:rPr>
                <w:rFonts w:ascii="宋体" w:hAnsi="宋体"/>
                <w:bCs/>
                <w:color w:val="auto"/>
                <w:sz w:val="24"/>
                <w:szCs w:val="24"/>
                <w:highlight w:val="none"/>
                <w:shd w:val="clear" w:color="auto" w:fill="FFFFFF"/>
              </w:rPr>
            </w:pPr>
          </w:p>
        </w:tc>
        <w:tc>
          <w:tcPr>
            <w:tcW w:w="1635" w:type="dxa"/>
            <w:tcBorders>
              <w:top w:val="single" w:color="auto" w:sz="4" w:space="0"/>
              <w:left w:val="single" w:color="auto" w:sz="4" w:space="0"/>
              <w:bottom w:val="single" w:color="auto" w:sz="4" w:space="0"/>
              <w:right w:val="single" w:color="auto" w:sz="4" w:space="0"/>
            </w:tcBorders>
          </w:tcPr>
          <w:p w14:paraId="0935B5DE">
            <w:pPr>
              <w:spacing w:line="360" w:lineRule="auto"/>
              <w:ind w:firstLine="600" w:firstLineChars="250"/>
              <w:jc w:val="left"/>
              <w:rPr>
                <w:rFonts w:ascii="宋体" w:hAnsi="宋体"/>
                <w:bCs/>
                <w:color w:val="auto"/>
                <w:sz w:val="24"/>
                <w:szCs w:val="24"/>
                <w:highlight w:val="none"/>
                <w:shd w:val="clear" w:color="auto" w:fill="FFFFFF"/>
              </w:rPr>
            </w:pPr>
          </w:p>
        </w:tc>
        <w:tc>
          <w:tcPr>
            <w:tcW w:w="2192" w:type="dxa"/>
            <w:tcBorders>
              <w:top w:val="single" w:color="auto" w:sz="4" w:space="0"/>
              <w:left w:val="single" w:color="auto" w:sz="4" w:space="0"/>
              <w:bottom w:val="single" w:color="auto" w:sz="4" w:space="0"/>
              <w:right w:val="single" w:color="auto" w:sz="4" w:space="0"/>
            </w:tcBorders>
          </w:tcPr>
          <w:p w14:paraId="563F6EC2">
            <w:pPr>
              <w:spacing w:line="360" w:lineRule="auto"/>
              <w:ind w:firstLine="600" w:firstLineChars="250"/>
              <w:jc w:val="left"/>
              <w:rPr>
                <w:rFonts w:ascii="宋体" w:hAnsi="宋体"/>
                <w:bCs/>
                <w:color w:val="auto"/>
                <w:sz w:val="24"/>
                <w:szCs w:val="24"/>
                <w:highlight w:val="none"/>
                <w:shd w:val="clear" w:color="auto" w:fill="FFFFFF"/>
              </w:rPr>
            </w:pPr>
          </w:p>
        </w:tc>
        <w:tc>
          <w:tcPr>
            <w:tcW w:w="1357" w:type="dxa"/>
            <w:tcBorders>
              <w:top w:val="single" w:color="auto" w:sz="4" w:space="0"/>
              <w:left w:val="single" w:color="auto" w:sz="4" w:space="0"/>
              <w:bottom w:val="single" w:color="auto" w:sz="4" w:space="0"/>
              <w:right w:val="single" w:color="auto" w:sz="4" w:space="0"/>
            </w:tcBorders>
          </w:tcPr>
          <w:p w14:paraId="7F1A9365">
            <w:pPr>
              <w:spacing w:line="360" w:lineRule="auto"/>
              <w:ind w:firstLine="600" w:firstLineChars="250"/>
              <w:jc w:val="left"/>
              <w:rPr>
                <w:rFonts w:ascii="宋体" w:hAnsi="宋体"/>
                <w:bCs/>
                <w:color w:val="auto"/>
                <w:sz w:val="24"/>
                <w:szCs w:val="24"/>
                <w:highlight w:val="none"/>
                <w:shd w:val="clear" w:color="auto" w:fill="FFFFFF"/>
              </w:rPr>
            </w:pPr>
          </w:p>
        </w:tc>
      </w:tr>
    </w:tbl>
    <w:p w14:paraId="0DA9E9F7">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注：在填写时，如本表格不适合供应商的实际情况，可根据本表格式自行划表填写。</w:t>
      </w:r>
    </w:p>
    <w:p w14:paraId="45B6B882">
      <w:pPr>
        <w:spacing w:line="360" w:lineRule="auto"/>
        <w:rPr>
          <w:rFonts w:ascii="宋体" w:hAnsi="宋体"/>
          <w:color w:val="auto"/>
          <w:sz w:val="24"/>
          <w:szCs w:val="24"/>
          <w:highlight w:val="none"/>
        </w:rPr>
      </w:pPr>
      <w:r>
        <w:rPr>
          <w:rFonts w:hint="eastAsia" w:ascii="宋体" w:hAnsi="宋体"/>
          <w:color w:val="auto"/>
          <w:sz w:val="24"/>
          <w:szCs w:val="24"/>
          <w:highlight w:val="none"/>
        </w:rPr>
        <w:t>附：合同协议书或业主证明材料。</w:t>
      </w:r>
    </w:p>
    <w:p w14:paraId="378A012F">
      <w:pPr>
        <w:spacing w:line="400" w:lineRule="exact"/>
        <w:jc w:val="left"/>
        <w:rPr>
          <w:rFonts w:ascii="宋体" w:hAnsi="宋体"/>
          <w:color w:val="auto"/>
          <w:sz w:val="28"/>
          <w:szCs w:val="28"/>
          <w:highlight w:val="none"/>
        </w:rPr>
      </w:pPr>
    </w:p>
    <w:p w14:paraId="2FDC7D38">
      <w:pPr>
        <w:spacing w:line="590" w:lineRule="exact"/>
        <w:rPr>
          <w:rFonts w:ascii="宋体" w:hAnsi="宋体"/>
          <w:color w:val="auto"/>
          <w:sz w:val="24"/>
          <w:szCs w:val="24"/>
          <w:highlight w:val="none"/>
          <w:u w:val="single"/>
        </w:rPr>
      </w:pPr>
      <w:r>
        <w:rPr>
          <w:rFonts w:ascii="宋体" w:hAnsi="宋体"/>
          <w:color w:val="auto"/>
          <w:sz w:val="24"/>
          <w:szCs w:val="24"/>
          <w:highlight w:val="none"/>
        </w:rPr>
        <w:t>供应商名称（盖公章）：</w:t>
      </w:r>
    </w:p>
    <w:p w14:paraId="7D5362EC">
      <w:pPr>
        <w:spacing w:line="590" w:lineRule="exact"/>
        <w:rPr>
          <w:rFonts w:ascii="宋体" w:hAnsi="宋体"/>
          <w:color w:val="auto"/>
          <w:sz w:val="24"/>
          <w:szCs w:val="24"/>
          <w:highlight w:val="none"/>
        </w:rPr>
      </w:pPr>
      <w:r>
        <w:rPr>
          <w:rFonts w:ascii="宋体" w:hAnsi="宋体"/>
          <w:color w:val="auto"/>
          <w:sz w:val="24"/>
          <w:szCs w:val="24"/>
          <w:highlight w:val="none"/>
        </w:rPr>
        <w:t>法定代表人或供应商授权代表（签字）：</w:t>
      </w:r>
    </w:p>
    <w:p w14:paraId="32A3D84B">
      <w:pPr>
        <w:spacing w:line="590" w:lineRule="exact"/>
        <w:jc w:val="left"/>
        <w:rPr>
          <w:rFonts w:ascii="宋体" w:hAnsi="宋体"/>
          <w:color w:val="auto"/>
          <w:sz w:val="24"/>
          <w:szCs w:val="24"/>
          <w:highlight w:val="none"/>
          <w:u w:val="single"/>
        </w:rPr>
      </w:pPr>
      <w:r>
        <w:rPr>
          <w:rFonts w:ascii="宋体" w:hAnsi="宋体"/>
          <w:color w:val="auto"/>
          <w:sz w:val="24"/>
          <w:szCs w:val="24"/>
          <w:highlight w:val="none"/>
        </w:rPr>
        <w:t>日期：</w:t>
      </w:r>
      <w:r>
        <w:rPr>
          <w:rFonts w:ascii="宋体" w:hAnsi="宋体"/>
          <w:color w:val="auto"/>
          <w:sz w:val="24"/>
          <w:szCs w:val="24"/>
          <w:highlight w:val="none"/>
          <w:u w:val="single"/>
        </w:rPr>
        <w:t xml:space="preserve">     年    月    日     </w:t>
      </w:r>
    </w:p>
    <w:p w14:paraId="00DF391A">
      <w:pPr>
        <w:spacing w:line="360" w:lineRule="auto"/>
        <w:rPr>
          <w:rFonts w:ascii="宋体" w:hAnsi="宋体"/>
          <w:color w:val="auto"/>
          <w:sz w:val="24"/>
          <w:highlight w:val="none"/>
        </w:rPr>
      </w:pPr>
    </w:p>
    <w:p w14:paraId="2EF1C066">
      <w:pPr>
        <w:spacing w:line="360" w:lineRule="auto"/>
        <w:rPr>
          <w:rFonts w:ascii="宋体" w:hAnsi="宋体"/>
          <w:color w:val="auto"/>
          <w:sz w:val="24"/>
          <w:highlight w:val="none"/>
        </w:rPr>
      </w:pPr>
    </w:p>
    <w:p w14:paraId="59C61BF2">
      <w:pPr>
        <w:spacing w:line="360" w:lineRule="auto"/>
        <w:rPr>
          <w:rFonts w:ascii="宋体" w:hAnsi="宋体"/>
          <w:color w:val="auto"/>
          <w:sz w:val="24"/>
          <w:highlight w:val="none"/>
        </w:rPr>
      </w:pPr>
    </w:p>
    <w:p w14:paraId="3DE11AF7">
      <w:pPr>
        <w:spacing w:line="360" w:lineRule="auto"/>
        <w:rPr>
          <w:rFonts w:ascii="宋体" w:hAnsi="宋体"/>
          <w:color w:val="auto"/>
          <w:sz w:val="24"/>
          <w:highlight w:val="none"/>
        </w:rPr>
      </w:pPr>
    </w:p>
    <w:p w14:paraId="46561B8F">
      <w:pPr>
        <w:spacing w:line="360" w:lineRule="auto"/>
        <w:rPr>
          <w:rFonts w:ascii="宋体" w:hAnsi="宋体"/>
          <w:color w:val="auto"/>
          <w:sz w:val="24"/>
          <w:highlight w:val="none"/>
        </w:rPr>
      </w:pPr>
    </w:p>
    <w:p w14:paraId="7E2184E8">
      <w:pPr>
        <w:spacing w:line="360" w:lineRule="auto"/>
        <w:rPr>
          <w:rFonts w:ascii="宋体" w:hAnsi="宋体"/>
          <w:color w:val="auto"/>
          <w:sz w:val="24"/>
          <w:highlight w:val="none"/>
        </w:rPr>
      </w:pPr>
    </w:p>
    <w:p w14:paraId="5214BBFC">
      <w:pPr>
        <w:spacing w:line="360" w:lineRule="auto"/>
        <w:rPr>
          <w:rFonts w:ascii="宋体" w:hAnsi="宋体"/>
          <w:color w:val="auto"/>
          <w:sz w:val="24"/>
          <w:highlight w:val="none"/>
        </w:rPr>
      </w:pPr>
    </w:p>
    <w:p w14:paraId="2A3098E0">
      <w:pPr>
        <w:spacing w:line="360" w:lineRule="auto"/>
        <w:rPr>
          <w:rFonts w:ascii="宋体" w:hAnsi="宋体"/>
          <w:color w:val="auto"/>
          <w:sz w:val="24"/>
          <w:highlight w:val="none"/>
        </w:rPr>
      </w:pPr>
    </w:p>
    <w:p w14:paraId="18401505">
      <w:pPr>
        <w:pStyle w:val="43"/>
        <w:rPr>
          <w:rFonts w:ascii="宋体" w:hAnsi="宋体"/>
          <w:color w:val="auto"/>
          <w:sz w:val="24"/>
          <w:highlight w:val="none"/>
        </w:rPr>
      </w:pPr>
    </w:p>
    <w:p w14:paraId="055D48CA">
      <w:pPr>
        <w:rPr>
          <w:rFonts w:ascii="宋体" w:hAnsi="宋体"/>
          <w:color w:val="auto"/>
          <w:sz w:val="24"/>
          <w:highlight w:val="none"/>
        </w:rPr>
      </w:pPr>
    </w:p>
    <w:p w14:paraId="5F52847E">
      <w:pPr>
        <w:pStyle w:val="43"/>
        <w:rPr>
          <w:rFonts w:ascii="宋体" w:hAnsi="宋体"/>
          <w:color w:val="auto"/>
          <w:sz w:val="24"/>
          <w:highlight w:val="none"/>
        </w:rPr>
      </w:pPr>
    </w:p>
    <w:p w14:paraId="3CC3A49A">
      <w:pPr>
        <w:rPr>
          <w:rFonts w:ascii="宋体" w:hAnsi="宋体"/>
          <w:color w:val="auto"/>
          <w:sz w:val="24"/>
          <w:highlight w:val="none"/>
        </w:rPr>
      </w:pPr>
    </w:p>
    <w:p w14:paraId="6B7DE04C">
      <w:pPr>
        <w:pStyle w:val="43"/>
        <w:rPr>
          <w:rFonts w:ascii="宋体" w:hAnsi="宋体"/>
          <w:color w:val="auto"/>
          <w:sz w:val="24"/>
          <w:highlight w:val="none"/>
        </w:rPr>
      </w:pPr>
    </w:p>
    <w:p w14:paraId="742818F2">
      <w:pPr>
        <w:rPr>
          <w:color w:val="auto"/>
          <w:highlight w:val="none"/>
        </w:rPr>
        <w:sectPr>
          <w:pgSz w:w="11906" w:h="16838"/>
          <w:pgMar w:top="1134" w:right="1134" w:bottom="1134" w:left="1134" w:header="851" w:footer="992" w:gutter="0"/>
          <w:pgNumType w:fmt="decimal"/>
          <w:cols w:space="720" w:num="1"/>
          <w:titlePg/>
          <w:docGrid w:type="lines" w:linePitch="312" w:charSpace="0"/>
        </w:sectPr>
      </w:pPr>
    </w:p>
    <w:bookmarkEnd w:id="97"/>
    <w:bookmarkEnd w:id="98"/>
    <w:bookmarkEnd w:id="99"/>
    <w:p w14:paraId="0682D53B">
      <w:pPr>
        <w:pStyle w:val="2"/>
        <w:spacing w:before="0" w:after="0" w:line="360" w:lineRule="auto"/>
        <w:jc w:val="center"/>
        <w:rPr>
          <w:rFonts w:ascii="宋体" w:hAnsi="宋体"/>
          <w:b/>
          <w:bCs w:val="0"/>
          <w:color w:val="auto"/>
          <w:highlight w:val="none"/>
        </w:rPr>
      </w:pPr>
      <w:bookmarkStart w:id="100" w:name="_Toc354231820"/>
      <w:bookmarkStart w:id="101" w:name="_Toc350330519"/>
      <w:bookmarkStart w:id="102" w:name="_Toc277679098"/>
      <w:bookmarkStart w:id="103" w:name="_Toc351117903"/>
      <w:bookmarkStart w:id="104" w:name="_Toc352783562"/>
      <w:bookmarkStart w:id="105" w:name="_Toc350930234"/>
      <w:bookmarkStart w:id="106" w:name="_Toc350930019"/>
      <w:bookmarkStart w:id="107" w:name="_Toc355054077"/>
      <w:bookmarkStart w:id="108" w:name="_Toc1809"/>
      <w:r>
        <w:rPr>
          <w:rFonts w:hint="eastAsia" w:ascii="宋体" w:hAnsi="宋体"/>
          <w:b/>
          <w:bCs w:val="0"/>
          <w:color w:val="auto"/>
          <w:highlight w:val="none"/>
        </w:rPr>
        <w:t>五、</w:t>
      </w:r>
      <w:bookmarkEnd w:id="100"/>
      <w:bookmarkEnd w:id="101"/>
      <w:bookmarkEnd w:id="102"/>
      <w:bookmarkEnd w:id="103"/>
      <w:bookmarkEnd w:id="104"/>
      <w:bookmarkEnd w:id="105"/>
      <w:bookmarkEnd w:id="106"/>
      <w:r>
        <w:rPr>
          <w:rFonts w:hint="eastAsia" w:ascii="宋体" w:hAnsi="宋体"/>
          <w:b/>
          <w:bCs w:val="0"/>
          <w:color w:val="auto"/>
          <w:highlight w:val="none"/>
        </w:rPr>
        <w:t>相关资料</w:t>
      </w:r>
      <w:bookmarkEnd w:id="107"/>
      <w:bookmarkEnd w:id="108"/>
    </w:p>
    <w:p w14:paraId="40EA573C">
      <w:pPr>
        <w:jc w:val="center"/>
        <w:rPr>
          <w:rFonts w:ascii="宋体" w:hAnsi="宋体"/>
          <w:b/>
          <w:bCs/>
          <w:color w:val="auto"/>
          <w:sz w:val="28"/>
          <w:szCs w:val="28"/>
          <w:highlight w:val="none"/>
        </w:rPr>
      </w:pPr>
      <w:bookmarkStart w:id="109" w:name="_Toc112639262"/>
      <w:r>
        <w:rPr>
          <w:rFonts w:hint="eastAsia" w:ascii="宋体" w:hAnsi="宋体"/>
          <w:b/>
          <w:bCs/>
          <w:color w:val="auto"/>
          <w:sz w:val="28"/>
          <w:szCs w:val="28"/>
          <w:highlight w:val="none"/>
        </w:rPr>
        <w:t>1</w:t>
      </w:r>
      <w:r>
        <w:rPr>
          <w:rFonts w:ascii="宋体" w:hAnsi="宋体"/>
          <w:b/>
          <w:bCs/>
          <w:color w:val="auto"/>
          <w:sz w:val="28"/>
          <w:szCs w:val="28"/>
          <w:highlight w:val="none"/>
        </w:rPr>
        <w:t>.</w:t>
      </w:r>
      <w:r>
        <w:rPr>
          <w:rFonts w:hint="eastAsia" w:ascii="宋体" w:hAnsi="宋体"/>
          <w:b/>
          <w:bCs/>
          <w:color w:val="auto"/>
          <w:sz w:val="28"/>
          <w:szCs w:val="28"/>
          <w:highlight w:val="none"/>
        </w:rPr>
        <w:t>供应商基本情况表</w:t>
      </w:r>
      <w:bookmarkEnd w:id="109"/>
    </w:p>
    <w:tbl>
      <w:tblPr>
        <w:tblStyle w:val="35"/>
        <w:tblpPr w:leftFromText="180" w:rightFromText="180" w:vertAnchor="text" w:horzAnchor="margin" w:tblpXSpec="center" w:tblpY="158"/>
        <w:tblW w:w="9379" w:type="dxa"/>
        <w:tblInd w:w="0" w:type="dxa"/>
        <w:tblLayout w:type="fixed"/>
        <w:tblCellMar>
          <w:top w:w="0" w:type="dxa"/>
          <w:left w:w="108" w:type="dxa"/>
          <w:bottom w:w="0" w:type="dxa"/>
          <w:right w:w="108" w:type="dxa"/>
        </w:tblCellMar>
      </w:tblPr>
      <w:tblGrid>
        <w:gridCol w:w="1826"/>
        <w:gridCol w:w="3468"/>
        <w:gridCol w:w="1277"/>
        <w:gridCol w:w="2808"/>
      </w:tblGrid>
      <w:tr w14:paraId="3AC8DD3F">
        <w:tblPrEx>
          <w:tblCellMar>
            <w:top w:w="0" w:type="dxa"/>
            <w:left w:w="108" w:type="dxa"/>
            <w:bottom w:w="0" w:type="dxa"/>
            <w:right w:w="108" w:type="dxa"/>
          </w:tblCellMar>
        </w:tblPrEx>
        <w:trPr>
          <w:trHeight w:val="691" w:hRule="exact"/>
        </w:trPr>
        <w:tc>
          <w:tcPr>
            <w:tcW w:w="1826" w:type="dxa"/>
            <w:tcBorders>
              <w:top w:val="single" w:color="auto" w:sz="6" w:space="0"/>
              <w:left w:val="single" w:color="auto" w:sz="6" w:space="0"/>
              <w:bottom w:val="single" w:color="auto" w:sz="6" w:space="0"/>
              <w:right w:val="single" w:color="auto" w:sz="6" w:space="0"/>
            </w:tcBorders>
            <w:vAlign w:val="center"/>
          </w:tcPr>
          <w:p w14:paraId="7D0D8601">
            <w:pPr>
              <w:autoSpaceDE w:val="0"/>
              <w:autoSpaceDN w:val="0"/>
              <w:adjustRightInd w:val="0"/>
              <w:jc w:val="center"/>
              <w:rPr>
                <w:rFonts w:ascii="宋体" w:hAnsi="宋体"/>
                <w:color w:val="auto"/>
                <w:sz w:val="24"/>
                <w:szCs w:val="24"/>
                <w:highlight w:val="none"/>
                <w:lang w:val="zh-CN"/>
              </w:rPr>
            </w:pPr>
            <w:r>
              <w:rPr>
                <w:rFonts w:hint="eastAsia" w:ascii="宋体" w:hAnsi="宋体"/>
                <w:color w:val="auto"/>
                <w:sz w:val="24"/>
                <w:szCs w:val="24"/>
                <w:highlight w:val="none"/>
                <w:lang w:val="zh-CN"/>
              </w:rPr>
              <w:t>企业名称</w:t>
            </w:r>
          </w:p>
        </w:tc>
        <w:tc>
          <w:tcPr>
            <w:tcW w:w="7553" w:type="dxa"/>
            <w:gridSpan w:val="3"/>
            <w:tcBorders>
              <w:top w:val="single" w:color="auto" w:sz="6" w:space="0"/>
              <w:left w:val="single" w:color="auto" w:sz="6" w:space="0"/>
              <w:bottom w:val="single" w:color="auto" w:sz="6" w:space="0"/>
              <w:right w:val="single" w:color="auto" w:sz="6" w:space="0"/>
            </w:tcBorders>
          </w:tcPr>
          <w:p w14:paraId="01FEF3F5">
            <w:pPr>
              <w:autoSpaceDE w:val="0"/>
              <w:autoSpaceDN w:val="0"/>
              <w:adjustRightInd w:val="0"/>
              <w:jc w:val="left"/>
              <w:rPr>
                <w:rFonts w:ascii="宋体" w:hAnsi="宋体"/>
                <w:color w:val="auto"/>
                <w:sz w:val="24"/>
                <w:szCs w:val="24"/>
                <w:highlight w:val="none"/>
                <w:lang w:val="zh-CN"/>
              </w:rPr>
            </w:pPr>
          </w:p>
        </w:tc>
      </w:tr>
      <w:tr w14:paraId="505EDF8E">
        <w:tblPrEx>
          <w:tblCellMar>
            <w:top w:w="0" w:type="dxa"/>
            <w:left w:w="108" w:type="dxa"/>
            <w:bottom w:w="0" w:type="dxa"/>
            <w:right w:w="108" w:type="dxa"/>
          </w:tblCellMar>
        </w:tblPrEx>
        <w:trPr>
          <w:trHeight w:val="691" w:hRule="exact"/>
        </w:trPr>
        <w:tc>
          <w:tcPr>
            <w:tcW w:w="1826" w:type="dxa"/>
            <w:tcBorders>
              <w:top w:val="single" w:color="auto" w:sz="6" w:space="0"/>
              <w:left w:val="single" w:color="auto" w:sz="6" w:space="0"/>
              <w:bottom w:val="single" w:color="auto" w:sz="6" w:space="0"/>
              <w:right w:val="single" w:color="auto" w:sz="6" w:space="0"/>
            </w:tcBorders>
            <w:vAlign w:val="center"/>
          </w:tcPr>
          <w:p w14:paraId="2C140EB2">
            <w:pPr>
              <w:autoSpaceDE w:val="0"/>
              <w:autoSpaceDN w:val="0"/>
              <w:adjustRightInd w:val="0"/>
              <w:jc w:val="center"/>
              <w:rPr>
                <w:rFonts w:ascii="宋体" w:hAnsi="宋体"/>
                <w:color w:val="auto"/>
                <w:sz w:val="24"/>
                <w:szCs w:val="24"/>
                <w:highlight w:val="none"/>
                <w:lang w:val="zh-CN"/>
              </w:rPr>
            </w:pPr>
            <w:r>
              <w:rPr>
                <w:rFonts w:hint="eastAsia" w:ascii="宋体" w:hAnsi="宋体"/>
                <w:color w:val="auto"/>
                <w:sz w:val="24"/>
                <w:szCs w:val="24"/>
                <w:highlight w:val="none"/>
                <w:lang w:val="zh-CN"/>
              </w:rPr>
              <w:t>注册地址</w:t>
            </w:r>
          </w:p>
        </w:tc>
        <w:tc>
          <w:tcPr>
            <w:tcW w:w="7553" w:type="dxa"/>
            <w:gridSpan w:val="3"/>
            <w:tcBorders>
              <w:top w:val="single" w:color="auto" w:sz="6" w:space="0"/>
              <w:left w:val="single" w:color="auto" w:sz="6" w:space="0"/>
              <w:bottom w:val="single" w:color="auto" w:sz="6" w:space="0"/>
              <w:right w:val="single" w:color="auto" w:sz="6" w:space="0"/>
            </w:tcBorders>
          </w:tcPr>
          <w:p w14:paraId="7C6CFE9D">
            <w:pPr>
              <w:autoSpaceDE w:val="0"/>
              <w:autoSpaceDN w:val="0"/>
              <w:adjustRightInd w:val="0"/>
              <w:jc w:val="left"/>
              <w:rPr>
                <w:rFonts w:ascii="宋体" w:hAnsi="宋体"/>
                <w:color w:val="auto"/>
                <w:sz w:val="24"/>
                <w:szCs w:val="24"/>
                <w:highlight w:val="none"/>
                <w:lang w:val="zh-CN"/>
              </w:rPr>
            </w:pPr>
          </w:p>
        </w:tc>
      </w:tr>
      <w:tr w14:paraId="5346E139">
        <w:tblPrEx>
          <w:tblCellMar>
            <w:top w:w="0" w:type="dxa"/>
            <w:left w:w="108" w:type="dxa"/>
            <w:bottom w:w="0" w:type="dxa"/>
            <w:right w:w="108" w:type="dxa"/>
          </w:tblCellMar>
        </w:tblPrEx>
        <w:trPr>
          <w:trHeight w:val="691" w:hRule="exact"/>
        </w:trPr>
        <w:tc>
          <w:tcPr>
            <w:tcW w:w="1826" w:type="dxa"/>
            <w:tcBorders>
              <w:top w:val="single" w:color="auto" w:sz="6" w:space="0"/>
              <w:left w:val="single" w:color="auto" w:sz="6" w:space="0"/>
              <w:bottom w:val="single" w:color="auto" w:sz="6" w:space="0"/>
              <w:right w:val="single" w:color="auto" w:sz="6" w:space="0"/>
            </w:tcBorders>
            <w:vAlign w:val="center"/>
          </w:tcPr>
          <w:p w14:paraId="55C09914">
            <w:pPr>
              <w:autoSpaceDE w:val="0"/>
              <w:autoSpaceDN w:val="0"/>
              <w:adjustRightInd w:val="0"/>
              <w:jc w:val="center"/>
              <w:rPr>
                <w:rFonts w:ascii="宋体" w:hAnsi="宋体"/>
                <w:color w:val="auto"/>
                <w:sz w:val="24"/>
                <w:szCs w:val="24"/>
                <w:highlight w:val="none"/>
                <w:lang w:val="zh-CN"/>
              </w:rPr>
            </w:pPr>
            <w:r>
              <w:rPr>
                <w:rFonts w:hint="eastAsia" w:ascii="宋体" w:hAnsi="宋体"/>
                <w:color w:val="auto"/>
                <w:sz w:val="24"/>
                <w:szCs w:val="24"/>
                <w:highlight w:val="none"/>
                <w:lang w:val="zh-CN"/>
              </w:rPr>
              <w:t>经济类型</w:t>
            </w:r>
          </w:p>
        </w:tc>
        <w:tc>
          <w:tcPr>
            <w:tcW w:w="3468" w:type="dxa"/>
            <w:tcBorders>
              <w:top w:val="single" w:color="auto" w:sz="6" w:space="0"/>
              <w:left w:val="single" w:color="auto" w:sz="6" w:space="0"/>
              <w:bottom w:val="single" w:color="auto" w:sz="6" w:space="0"/>
              <w:right w:val="single" w:color="auto" w:sz="6" w:space="0"/>
            </w:tcBorders>
          </w:tcPr>
          <w:p w14:paraId="32A7AADC">
            <w:pPr>
              <w:autoSpaceDE w:val="0"/>
              <w:autoSpaceDN w:val="0"/>
              <w:adjustRightInd w:val="0"/>
              <w:jc w:val="left"/>
              <w:rPr>
                <w:rFonts w:ascii="宋体" w:hAnsi="宋体"/>
                <w:color w:val="auto"/>
                <w:sz w:val="24"/>
                <w:szCs w:val="24"/>
                <w:highlight w:val="none"/>
                <w:lang w:val="zh-CN"/>
              </w:rPr>
            </w:pPr>
          </w:p>
        </w:tc>
        <w:tc>
          <w:tcPr>
            <w:tcW w:w="1277" w:type="dxa"/>
            <w:tcBorders>
              <w:top w:val="single" w:color="auto" w:sz="6" w:space="0"/>
              <w:left w:val="single" w:color="auto" w:sz="6" w:space="0"/>
              <w:bottom w:val="single" w:color="auto" w:sz="6" w:space="0"/>
              <w:right w:val="single" w:color="auto" w:sz="6" w:space="0"/>
            </w:tcBorders>
          </w:tcPr>
          <w:p w14:paraId="6B5F0FED">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成立时间</w:t>
            </w:r>
          </w:p>
        </w:tc>
        <w:tc>
          <w:tcPr>
            <w:tcW w:w="2808" w:type="dxa"/>
            <w:tcBorders>
              <w:top w:val="single" w:color="auto" w:sz="6" w:space="0"/>
              <w:left w:val="single" w:color="auto" w:sz="6" w:space="0"/>
              <w:bottom w:val="single" w:color="auto" w:sz="6" w:space="0"/>
              <w:right w:val="single" w:color="auto" w:sz="6" w:space="0"/>
            </w:tcBorders>
          </w:tcPr>
          <w:p w14:paraId="2BAE3C6C">
            <w:pPr>
              <w:autoSpaceDE w:val="0"/>
              <w:autoSpaceDN w:val="0"/>
              <w:adjustRightInd w:val="0"/>
              <w:jc w:val="left"/>
              <w:rPr>
                <w:rFonts w:ascii="宋体" w:hAnsi="宋体"/>
                <w:color w:val="auto"/>
                <w:sz w:val="24"/>
                <w:szCs w:val="24"/>
                <w:highlight w:val="none"/>
                <w:lang w:val="zh-CN"/>
              </w:rPr>
            </w:pPr>
          </w:p>
        </w:tc>
      </w:tr>
      <w:tr w14:paraId="38B24AE0">
        <w:tblPrEx>
          <w:tblCellMar>
            <w:top w:w="0" w:type="dxa"/>
            <w:left w:w="108" w:type="dxa"/>
            <w:bottom w:w="0" w:type="dxa"/>
            <w:right w:w="108" w:type="dxa"/>
          </w:tblCellMar>
        </w:tblPrEx>
        <w:trPr>
          <w:trHeight w:val="691" w:hRule="exact"/>
        </w:trPr>
        <w:tc>
          <w:tcPr>
            <w:tcW w:w="1826" w:type="dxa"/>
            <w:tcBorders>
              <w:top w:val="single" w:color="auto" w:sz="6" w:space="0"/>
              <w:left w:val="single" w:color="auto" w:sz="6" w:space="0"/>
              <w:bottom w:val="single" w:color="auto" w:sz="4" w:space="0"/>
              <w:right w:val="single" w:color="auto" w:sz="6" w:space="0"/>
            </w:tcBorders>
            <w:vAlign w:val="center"/>
          </w:tcPr>
          <w:p w14:paraId="3A042CDD">
            <w:pPr>
              <w:autoSpaceDE w:val="0"/>
              <w:autoSpaceDN w:val="0"/>
              <w:adjustRightInd w:val="0"/>
              <w:ind w:right="-107" w:rightChars="-51"/>
              <w:jc w:val="center"/>
              <w:rPr>
                <w:rFonts w:ascii="宋体" w:hAnsi="宋体"/>
                <w:color w:val="auto"/>
                <w:sz w:val="24"/>
                <w:szCs w:val="24"/>
                <w:highlight w:val="none"/>
                <w:lang w:val="zh-CN"/>
              </w:rPr>
            </w:pPr>
            <w:r>
              <w:rPr>
                <w:rFonts w:hint="eastAsia" w:ascii="宋体" w:hAnsi="宋体"/>
                <w:color w:val="auto"/>
                <w:sz w:val="24"/>
                <w:szCs w:val="24"/>
                <w:highlight w:val="none"/>
                <w:lang w:val="zh-CN"/>
              </w:rPr>
              <w:t>法定代表人</w:t>
            </w:r>
          </w:p>
        </w:tc>
        <w:tc>
          <w:tcPr>
            <w:tcW w:w="3468" w:type="dxa"/>
            <w:tcBorders>
              <w:top w:val="single" w:color="auto" w:sz="6" w:space="0"/>
              <w:left w:val="single" w:color="auto" w:sz="6" w:space="0"/>
              <w:bottom w:val="single" w:color="auto" w:sz="6" w:space="0"/>
              <w:right w:val="single" w:color="auto" w:sz="6" w:space="0"/>
            </w:tcBorders>
          </w:tcPr>
          <w:p w14:paraId="6E4AAD94">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姓名</w:t>
            </w:r>
          </w:p>
        </w:tc>
        <w:tc>
          <w:tcPr>
            <w:tcW w:w="1277" w:type="dxa"/>
            <w:tcBorders>
              <w:top w:val="single" w:color="auto" w:sz="6" w:space="0"/>
              <w:left w:val="single" w:color="auto" w:sz="6" w:space="0"/>
              <w:bottom w:val="single" w:color="auto" w:sz="6" w:space="0"/>
              <w:right w:val="single" w:color="auto" w:sz="6" w:space="0"/>
            </w:tcBorders>
          </w:tcPr>
          <w:p w14:paraId="559E81EA">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职  务</w:t>
            </w:r>
          </w:p>
        </w:tc>
        <w:tc>
          <w:tcPr>
            <w:tcW w:w="2808" w:type="dxa"/>
            <w:tcBorders>
              <w:top w:val="single" w:color="auto" w:sz="6" w:space="0"/>
              <w:left w:val="single" w:color="auto" w:sz="6" w:space="0"/>
              <w:bottom w:val="single" w:color="auto" w:sz="6" w:space="0"/>
              <w:right w:val="single" w:color="auto" w:sz="6" w:space="0"/>
            </w:tcBorders>
          </w:tcPr>
          <w:p w14:paraId="67CB5223">
            <w:pPr>
              <w:autoSpaceDE w:val="0"/>
              <w:autoSpaceDN w:val="0"/>
              <w:adjustRightInd w:val="0"/>
              <w:jc w:val="left"/>
              <w:rPr>
                <w:rFonts w:ascii="宋体" w:hAnsi="宋体"/>
                <w:color w:val="auto"/>
                <w:sz w:val="24"/>
                <w:szCs w:val="24"/>
                <w:highlight w:val="none"/>
                <w:lang w:val="zh-CN"/>
              </w:rPr>
            </w:pPr>
          </w:p>
        </w:tc>
      </w:tr>
      <w:tr w14:paraId="086C5798">
        <w:tblPrEx>
          <w:tblCellMar>
            <w:top w:w="0" w:type="dxa"/>
            <w:left w:w="108" w:type="dxa"/>
            <w:bottom w:w="0" w:type="dxa"/>
            <w:right w:w="108" w:type="dxa"/>
          </w:tblCellMar>
        </w:tblPrEx>
        <w:trPr>
          <w:trHeight w:val="691" w:hRule="exact"/>
        </w:trPr>
        <w:tc>
          <w:tcPr>
            <w:tcW w:w="1826" w:type="dxa"/>
            <w:vMerge w:val="restart"/>
            <w:tcBorders>
              <w:top w:val="single" w:color="auto" w:sz="6" w:space="0"/>
              <w:left w:val="single" w:color="auto" w:sz="6" w:space="0"/>
              <w:right w:val="single" w:color="auto" w:sz="6" w:space="0"/>
            </w:tcBorders>
            <w:vAlign w:val="center"/>
          </w:tcPr>
          <w:p w14:paraId="28D5CD97">
            <w:pPr>
              <w:autoSpaceDE w:val="0"/>
              <w:autoSpaceDN w:val="0"/>
              <w:adjustRightInd w:val="0"/>
              <w:jc w:val="center"/>
              <w:rPr>
                <w:rFonts w:ascii="宋体" w:hAnsi="宋体"/>
                <w:color w:val="auto"/>
                <w:sz w:val="24"/>
                <w:szCs w:val="24"/>
                <w:highlight w:val="none"/>
                <w:lang w:val="zh-CN"/>
              </w:rPr>
            </w:pPr>
            <w:r>
              <w:rPr>
                <w:rFonts w:hint="eastAsia" w:ascii="宋体" w:hAnsi="宋体"/>
                <w:color w:val="auto"/>
                <w:sz w:val="24"/>
                <w:szCs w:val="24"/>
                <w:highlight w:val="none"/>
                <w:lang w:val="zh-CN"/>
              </w:rPr>
              <w:t>工商登记</w:t>
            </w:r>
          </w:p>
        </w:tc>
        <w:tc>
          <w:tcPr>
            <w:tcW w:w="7553" w:type="dxa"/>
            <w:gridSpan w:val="3"/>
            <w:tcBorders>
              <w:top w:val="single" w:color="auto" w:sz="6" w:space="0"/>
              <w:left w:val="single" w:color="auto" w:sz="6" w:space="0"/>
              <w:bottom w:val="single" w:color="auto" w:sz="6" w:space="0"/>
              <w:right w:val="single" w:color="auto" w:sz="6" w:space="0"/>
            </w:tcBorders>
          </w:tcPr>
          <w:p w14:paraId="1B13377B">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登记机关：</w:t>
            </w:r>
            <w:r>
              <w:rPr>
                <w:rFonts w:ascii="宋体" w:hAnsi="宋体"/>
                <w:color w:val="auto"/>
                <w:sz w:val="24"/>
                <w:szCs w:val="24"/>
                <w:highlight w:val="none"/>
                <w:lang w:val="zh-CN"/>
              </w:rPr>
              <w:t xml:space="preserve">                    </w:t>
            </w:r>
            <w:r>
              <w:rPr>
                <w:rFonts w:hint="eastAsia" w:ascii="宋体" w:hAnsi="宋体"/>
                <w:color w:val="auto"/>
                <w:sz w:val="24"/>
                <w:szCs w:val="24"/>
                <w:highlight w:val="none"/>
                <w:lang w:val="zh-CN"/>
              </w:rPr>
              <w:t xml:space="preserve">  注册资本金</w:t>
            </w:r>
            <w:r>
              <w:rPr>
                <w:rFonts w:ascii="宋体" w:hAnsi="宋体"/>
                <w:color w:val="auto"/>
                <w:sz w:val="24"/>
                <w:szCs w:val="24"/>
                <w:highlight w:val="none"/>
                <w:lang w:val="zh-CN"/>
              </w:rPr>
              <w:t xml:space="preserve">:                </w:t>
            </w:r>
          </w:p>
        </w:tc>
      </w:tr>
      <w:tr w14:paraId="1629EB5C">
        <w:tblPrEx>
          <w:tblCellMar>
            <w:top w:w="0" w:type="dxa"/>
            <w:left w:w="108" w:type="dxa"/>
            <w:bottom w:w="0" w:type="dxa"/>
            <w:right w:w="108" w:type="dxa"/>
          </w:tblCellMar>
        </w:tblPrEx>
        <w:trPr>
          <w:trHeight w:val="691" w:hRule="exact"/>
        </w:trPr>
        <w:tc>
          <w:tcPr>
            <w:tcW w:w="1826" w:type="dxa"/>
            <w:vMerge w:val="continue"/>
            <w:tcBorders>
              <w:left w:val="single" w:color="auto" w:sz="6" w:space="0"/>
              <w:bottom w:val="single" w:color="auto" w:sz="6" w:space="0"/>
              <w:right w:val="single" w:color="auto" w:sz="6" w:space="0"/>
            </w:tcBorders>
            <w:vAlign w:val="center"/>
          </w:tcPr>
          <w:p w14:paraId="693B31DD">
            <w:pPr>
              <w:autoSpaceDE w:val="0"/>
              <w:autoSpaceDN w:val="0"/>
              <w:adjustRightInd w:val="0"/>
              <w:jc w:val="center"/>
              <w:rPr>
                <w:rFonts w:ascii="宋体" w:hAnsi="宋体"/>
                <w:color w:val="auto"/>
                <w:sz w:val="24"/>
                <w:szCs w:val="24"/>
                <w:highlight w:val="none"/>
                <w:lang w:val="zh-CN"/>
              </w:rPr>
            </w:pPr>
          </w:p>
        </w:tc>
        <w:tc>
          <w:tcPr>
            <w:tcW w:w="7553" w:type="dxa"/>
            <w:gridSpan w:val="3"/>
            <w:tcBorders>
              <w:top w:val="single" w:color="auto" w:sz="6" w:space="0"/>
              <w:left w:val="single" w:color="auto" w:sz="6" w:space="0"/>
              <w:bottom w:val="single" w:color="auto" w:sz="6" w:space="0"/>
              <w:right w:val="single" w:color="auto" w:sz="6" w:space="0"/>
            </w:tcBorders>
          </w:tcPr>
          <w:p w14:paraId="2711675F">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rPr>
              <w:t>统一社会信用代码</w:t>
            </w:r>
            <w:r>
              <w:rPr>
                <w:rFonts w:hint="eastAsia" w:ascii="宋体" w:hAnsi="宋体"/>
                <w:color w:val="auto"/>
                <w:sz w:val="24"/>
                <w:szCs w:val="24"/>
                <w:highlight w:val="none"/>
                <w:lang w:val="zh-CN"/>
              </w:rPr>
              <w:t>：</w:t>
            </w:r>
            <w:r>
              <w:rPr>
                <w:rFonts w:ascii="宋体" w:hAnsi="宋体"/>
                <w:color w:val="auto"/>
                <w:sz w:val="24"/>
                <w:szCs w:val="24"/>
                <w:highlight w:val="none"/>
                <w:lang w:val="zh-CN"/>
              </w:rPr>
              <w:t xml:space="preserve">                      </w:t>
            </w:r>
            <w:r>
              <w:rPr>
                <w:rFonts w:hint="eastAsia" w:ascii="宋体" w:hAnsi="宋体"/>
                <w:color w:val="auto"/>
                <w:sz w:val="24"/>
                <w:szCs w:val="24"/>
                <w:highlight w:val="none"/>
                <w:lang w:val="zh-CN"/>
              </w:rPr>
              <w:t xml:space="preserve">  </w:t>
            </w:r>
          </w:p>
        </w:tc>
      </w:tr>
      <w:tr w14:paraId="33103CF4">
        <w:tblPrEx>
          <w:tblCellMar>
            <w:top w:w="0" w:type="dxa"/>
            <w:left w:w="108" w:type="dxa"/>
            <w:bottom w:w="0" w:type="dxa"/>
            <w:right w:w="108" w:type="dxa"/>
          </w:tblCellMar>
        </w:tblPrEx>
        <w:trPr>
          <w:trHeight w:val="691" w:hRule="exact"/>
        </w:trPr>
        <w:tc>
          <w:tcPr>
            <w:tcW w:w="1826" w:type="dxa"/>
            <w:vMerge w:val="restart"/>
            <w:tcBorders>
              <w:top w:val="single" w:color="auto" w:sz="6" w:space="0"/>
              <w:left w:val="single" w:color="auto" w:sz="6" w:space="0"/>
              <w:right w:val="single" w:color="auto" w:sz="6" w:space="0"/>
            </w:tcBorders>
            <w:vAlign w:val="center"/>
          </w:tcPr>
          <w:p w14:paraId="0CE3D267">
            <w:pPr>
              <w:autoSpaceDE w:val="0"/>
              <w:autoSpaceDN w:val="0"/>
              <w:adjustRightInd w:val="0"/>
              <w:jc w:val="center"/>
              <w:rPr>
                <w:rFonts w:ascii="宋体" w:hAnsi="宋体"/>
                <w:color w:val="auto"/>
                <w:sz w:val="24"/>
                <w:szCs w:val="24"/>
                <w:highlight w:val="none"/>
                <w:lang w:val="zh-CN"/>
              </w:rPr>
            </w:pPr>
            <w:r>
              <w:rPr>
                <w:rFonts w:hint="eastAsia" w:ascii="宋体" w:hAnsi="宋体"/>
                <w:color w:val="auto"/>
                <w:sz w:val="24"/>
                <w:szCs w:val="24"/>
                <w:highlight w:val="none"/>
                <w:lang w:val="zh-CN"/>
              </w:rPr>
              <w:t>经营范围</w:t>
            </w:r>
          </w:p>
        </w:tc>
        <w:tc>
          <w:tcPr>
            <w:tcW w:w="7553" w:type="dxa"/>
            <w:gridSpan w:val="3"/>
            <w:tcBorders>
              <w:top w:val="single" w:color="auto" w:sz="6" w:space="0"/>
              <w:left w:val="single" w:color="auto" w:sz="6" w:space="0"/>
              <w:bottom w:val="single" w:color="auto" w:sz="4" w:space="0"/>
              <w:right w:val="single" w:color="auto" w:sz="6" w:space="0"/>
            </w:tcBorders>
          </w:tcPr>
          <w:p w14:paraId="55E9EFCF">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主营：</w:t>
            </w:r>
            <w:r>
              <w:rPr>
                <w:rFonts w:ascii="宋体" w:hAnsi="宋体"/>
                <w:color w:val="auto"/>
                <w:sz w:val="24"/>
                <w:szCs w:val="24"/>
                <w:highlight w:val="none"/>
                <w:lang w:val="zh-CN"/>
              </w:rPr>
              <w:t xml:space="preserve">                        </w:t>
            </w:r>
          </w:p>
        </w:tc>
      </w:tr>
      <w:tr w14:paraId="4DF9568F">
        <w:tblPrEx>
          <w:tblCellMar>
            <w:top w:w="0" w:type="dxa"/>
            <w:left w:w="108" w:type="dxa"/>
            <w:bottom w:w="0" w:type="dxa"/>
            <w:right w:w="108" w:type="dxa"/>
          </w:tblCellMar>
        </w:tblPrEx>
        <w:trPr>
          <w:trHeight w:val="691" w:hRule="exact"/>
        </w:trPr>
        <w:tc>
          <w:tcPr>
            <w:tcW w:w="1826" w:type="dxa"/>
            <w:vMerge w:val="continue"/>
            <w:tcBorders>
              <w:left w:val="single" w:color="auto" w:sz="6" w:space="0"/>
              <w:bottom w:val="single" w:color="auto" w:sz="6" w:space="0"/>
              <w:right w:val="single" w:color="auto" w:sz="6" w:space="0"/>
            </w:tcBorders>
            <w:vAlign w:val="center"/>
          </w:tcPr>
          <w:p w14:paraId="17D0CD19">
            <w:pPr>
              <w:autoSpaceDE w:val="0"/>
              <w:autoSpaceDN w:val="0"/>
              <w:adjustRightInd w:val="0"/>
              <w:jc w:val="center"/>
              <w:rPr>
                <w:rFonts w:ascii="宋体" w:hAnsi="宋体"/>
                <w:color w:val="auto"/>
                <w:sz w:val="24"/>
                <w:szCs w:val="24"/>
                <w:highlight w:val="none"/>
                <w:lang w:val="zh-CN"/>
              </w:rPr>
            </w:pPr>
          </w:p>
        </w:tc>
        <w:tc>
          <w:tcPr>
            <w:tcW w:w="7553" w:type="dxa"/>
            <w:gridSpan w:val="3"/>
            <w:tcBorders>
              <w:top w:val="single" w:color="auto" w:sz="4" w:space="0"/>
              <w:left w:val="single" w:color="auto" w:sz="6" w:space="0"/>
              <w:bottom w:val="single" w:color="auto" w:sz="6" w:space="0"/>
              <w:right w:val="single" w:color="auto" w:sz="6" w:space="0"/>
            </w:tcBorders>
          </w:tcPr>
          <w:p w14:paraId="226E36BF">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兼营：</w:t>
            </w:r>
          </w:p>
        </w:tc>
      </w:tr>
      <w:tr w14:paraId="580C8010">
        <w:tblPrEx>
          <w:tblCellMar>
            <w:top w:w="0" w:type="dxa"/>
            <w:left w:w="108" w:type="dxa"/>
            <w:bottom w:w="0" w:type="dxa"/>
            <w:right w:w="108" w:type="dxa"/>
          </w:tblCellMar>
        </w:tblPrEx>
        <w:trPr>
          <w:trHeight w:val="1088" w:hRule="exact"/>
        </w:trPr>
        <w:tc>
          <w:tcPr>
            <w:tcW w:w="1826" w:type="dxa"/>
            <w:tcBorders>
              <w:left w:val="single" w:color="auto" w:sz="6" w:space="0"/>
              <w:bottom w:val="single" w:color="auto" w:sz="6" w:space="0"/>
              <w:right w:val="single" w:color="auto" w:sz="6" w:space="0"/>
            </w:tcBorders>
            <w:vAlign w:val="center"/>
          </w:tcPr>
          <w:p w14:paraId="0D03F739">
            <w:pPr>
              <w:autoSpaceDE w:val="0"/>
              <w:autoSpaceDN w:val="0"/>
              <w:adjustRightInd w:val="0"/>
              <w:ind w:leftChars="-85" w:right="-107" w:rightChars="-51" w:hanging="204" w:hangingChars="85"/>
              <w:jc w:val="center"/>
              <w:rPr>
                <w:rFonts w:ascii="宋体" w:hAnsi="宋体"/>
                <w:color w:val="auto"/>
                <w:sz w:val="24"/>
                <w:szCs w:val="24"/>
                <w:highlight w:val="none"/>
                <w:lang w:val="zh-CN"/>
              </w:rPr>
            </w:pPr>
            <w:r>
              <w:rPr>
                <w:rFonts w:hint="eastAsia" w:ascii="宋体" w:hAnsi="宋体"/>
                <w:color w:val="auto"/>
                <w:sz w:val="24"/>
                <w:szCs w:val="24"/>
                <w:highlight w:val="none"/>
                <w:lang w:val="zh-CN"/>
              </w:rPr>
              <w:t>企业详细地址</w:t>
            </w:r>
          </w:p>
        </w:tc>
        <w:tc>
          <w:tcPr>
            <w:tcW w:w="7553" w:type="dxa"/>
            <w:gridSpan w:val="3"/>
            <w:tcBorders>
              <w:top w:val="single" w:color="auto" w:sz="6" w:space="0"/>
              <w:left w:val="single" w:color="auto" w:sz="6" w:space="0"/>
              <w:bottom w:val="single" w:color="auto" w:sz="6" w:space="0"/>
              <w:right w:val="single" w:color="auto" w:sz="6" w:space="0"/>
            </w:tcBorders>
            <w:vAlign w:val="center"/>
          </w:tcPr>
          <w:p w14:paraId="61FD894C">
            <w:pPr>
              <w:autoSpaceDE w:val="0"/>
              <w:autoSpaceDN w:val="0"/>
              <w:adjustRightInd w:val="0"/>
              <w:jc w:val="left"/>
              <w:rPr>
                <w:rFonts w:ascii="宋体" w:hAnsi="宋体"/>
                <w:color w:val="auto"/>
                <w:sz w:val="24"/>
                <w:szCs w:val="24"/>
                <w:highlight w:val="none"/>
                <w:lang w:val="zh-CN"/>
              </w:rPr>
            </w:pPr>
            <w:r>
              <w:rPr>
                <w:rFonts w:hint="eastAsia" w:ascii="宋体" w:hAnsi="宋体"/>
                <w:color w:val="auto"/>
                <w:sz w:val="24"/>
                <w:szCs w:val="24"/>
                <w:highlight w:val="none"/>
                <w:lang w:val="zh-CN"/>
              </w:rPr>
              <w:t xml:space="preserve">      省    市    区    路     号</w:t>
            </w:r>
          </w:p>
        </w:tc>
      </w:tr>
      <w:tr w14:paraId="7F389797">
        <w:tblPrEx>
          <w:tblCellMar>
            <w:top w:w="0" w:type="dxa"/>
            <w:left w:w="108" w:type="dxa"/>
            <w:bottom w:w="0" w:type="dxa"/>
            <w:right w:w="108" w:type="dxa"/>
          </w:tblCellMar>
        </w:tblPrEx>
        <w:trPr>
          <w:trHeight w:val="691" w:hRule="exact"/>
        </w:trPr>
        <w:tc>
          <w:tcPr>
            <w:tcW w:w="1826" w:type="dxa"/>
            <w:vMerge w:val="restart"/>
            <w:tcBorders>
              <w:top w:val="single" w:color="auto" w:sz="6" w:space="0"/>
              <w:left w:val="single" w:color="auto" w:sz="6" w:space="0"/>
              <w:bottom w:val="single" w:color="auto" w:sz="6" w:space="0"/>
              <w:right w:val="single" w:color="auto" w:sz="6" w:space="0"/>
            </w:tcBorders>
            <w:vAlign w:val="center"/>
          </w:tcPr>
          <w:p w14:paraId="59854E51">
            <w:pPr>
              <w:autoSpaceDE w:val="0"/>
              <w:autoSpaceDN w:val="0"/>
              <w:adjustRightInd w:val="0"/>
              <w:jc w:val="center"/>
              <w:rPr>
                <w:rFonts w:ascii="宋体" w:hAnsi="宋体"/>
                <w:color w:val="auto"/>
                <w:sz w:val="24"/>
                <w:szCs w:val="24"/>
                <w:highlight w:val="none"/>
                <w:lang w:val="zh-CN"/>
              </w:rPr>
            </w:pPr>
            <w:r>
              <w:rPr>
                <w:rFonts w:hint="eastAsia" w:ascii="宋体" w:hAnsi="宋体"/>
                <w:color w:val="auto"/>
                <w:sz w:val="24"/>
                <w:szCs w:val="24"/>
                <w:highlight w:val="none"/>
                <w:lang w:val="zh-CN"/>
              </w:rPr>
              <w:t>通信联系</w:t>
            </w:r>
          </w:p>
        </w:tc>
        <w:tc>
          <w:tcPr>
            <w:tcW w:w="7553" w:type="dxa"/>
            <w:gridSpan w:val="3"/>
            <w:tcBorders>
              <w:top w:val="single" w:color="auto" w:sz="6" w:space="0"/>
              <w:left w:val="single" w:color="auto" w:sz="6" w:space="0"/>
              <w:bottom w:val="single" w:color="auto" w:sz="6" w:space="0"/>
              <w:right w:val="single" w:color="auto" w:sz="6" w:space="0"/>
            </w:tcBorders>
            <w:vAlign w:val="center"/>
          </w:tcPr>
          <w:p w14:paraId="649FB862">
            <w:pPr>
              <w:autoSpaceDE w:val="0"/>
              <w:autoSpaceDN w:val="0"/>
              <w:adjustRightInd w:val="0"/>
              <w:rPr>
                <w:rFonts w:ascii="宋体" w:hAnsi="宋体"/>
                <w:color w:val="auto"/>
                <w:sz w:val="24"/>
                <w:szCs w:val="24"/>
                <w:highlight w:val="none"/>
                <w:lang w:val="zh-CN"/>
              </w:rPr>
            </w:pPr>
            <w:r>
              <w:rPr>
                <w:rFonts w:hint="eastAsia" w:ascii="宋体" w:hAnsi="宋体"/>
                <w:color w:val="auto"/>
                <w:sz w:val="24"/>
                <w:szCs w:val="24"/>
                <w:highlight w:val="none"/>
                <w:lang w:val="zh-CN"/>
              </w:rPr>
              <w:t>企业</w:t>
            </w:r>
            <w:r>
              <w:rPr>
                <w:rFonts w:hint="eastAsia" w:ascii="宋体" w:hAnsi="宋体"/>
                <w:color w:val="auto"/>
                <w:sz w:val="24"/>
                <w:szCs w:val="24"/>
                <w:highlight w:val="none"/>
              </w:rPr>
              <w:t>联系电话：</w:t>
            </w:r>
            <w:r>
              <w:rPr>
                <w:rFonts w:ascii="宋体" w:hAnsi="宋体"/>
                <w:color w:val="auto"/>
                <w:sz w:val="24"/>
                <w:szCs w:val="24"/>
                <w:highlight w:val="none"/>
                <w:lang w:val="zh-CN"/>
              </w:rPr>
              <w:t xml:space="preserve">               </w:t>
            </w:r>
            <w:r>
              <w:rPr>
                <w:rFonts w:hint="eastAsia" w:ascii="宋体" w:hAnsi="宋体"/>
                <w:color w:val="auto"/>
                <w:sz w:val="24"/>
                <w:szCs w:val="24"/>
                <w:highlight w:val="none"/>
                <w:lang w:val="zh-CN"/>
              </w:rPr>
              <w:t xml:space="preserve"> 传真</w:t>
            </w:r>
            <w:r>
              <w:rPr>
                <w:rFonts w:ascii="宋体" w:hAnsi="宋体"/>
                <w:color w:val="auto"/>
                <w:sz w:val="24"/>
                <w:szCs w:val="24"/>
                <w:highlight w:val="none"/>
                <w:lang w:val="zh-CN"/>
              </w:rPr>
              <w:t xml:space="preserve">:             </w:t>
            </w:r>
            <w:r>
              <w:rPr>
                <w:rFonts w:hint="eastAsia" w:ascii="宋体" w:hAnsi="宋体"/>
                <w:color w:val="auto"/>
                <w:sz w:val="24"/>
                <w:szCs w:val="24"/>
                <w:highlight w:val="none"/>
                <w:lang w:val="zh-CN"/>
              </w:rPr>
              <w:t>电子邮箱</w:t>
            </w:r>
            <w:r>
              <w:rPr>
                <w:rFonts w:ascii="宋体" w:hAnsi="宋体"/>
                <w:color w:val="auto"/>
                <w:sz w:val="24"/>
                <w:szCs w:val="24"/>
                <w:highlight w:val="none"/>
                <w:lang w:val="zh-CN"/>
              </w:rPr>
              <w:t>:</w:t>
            </w:r>
          </w:p>
        </w:tc>
      </w:tr>
      <w:tr w14:paraId="7DDEEEAF">
        <w:tblPrEx>
          <w:tblCellMar>
            <w:top w:w="0" w:type="dxa"/>
            <w:left w:w="108" w:type="dxa"/>
            <w:bottom w:w="0" w:type="dxa"/>
            <w:right w:w="108" w:type="dxa"/>
          </w:tblCellMar>
        </w:tblPrEx>
        <w:trPr>
          <w:trHeight w:val="706" w:hRule="exact"/>
        </w:trPr>
        <w:tc>
          <w:tcPr>
            <w:tcW w:w="1826" w:type="dxa"/>
            <w:vMerge w:val="continue"/>
            <w:tcBorders>
              <w:top w:val="single" w:color="auto" w:sz="6" w:space="0"/>
              <w:left w:val="single" w:color="auto" w:sz="6" w:space="0"/>
              <w:bottom w:val="single" w:color="auto" w:sz="6" w:space="0"/>
              <w:right w:val="single" w:color="auto" w:sz="6" w:space="0"/>
            </w:tcBorders>
            <w:vAlign w:val="center"/>
          </w:tcPr>
          <w:p w14:paraId="6228EDA1">
            <w:pPr>
              <w:autoSpaceDE w:val="0"/>
              <w:autoSpaceDN w:val="0"/>
              <w:adjustRightInd w:val="0"/>
              <w:jc w:val="center"/>
              <w:rPr>
                <w:rFonts w:ascii="宋体" w:hAnsi="宋体"/>
                <w:color w:val="auto"/>
                <w:sz w:val="24"/>
                <w:szCs w:val="24"/>
                <w:highlight w:val="none"/>
                <w:lang w:val="zh-CN"/>
              </w:rPr>
            </w:pPr>
          </w:p>
        </w:tc>
        <w:tc>
          <w:tcPr>
            <w:tcW w:w="7553" w:type="dxa"/>
            <w:gridSpan w:val="3"/>
            <w:tcBorders>
              <w:top w:val="single" w:color="auto" w:sz="6" w:space="0"/>
              <w:left w:val="single" w:color="auto" w:sz="6" w:space="0"/>
              <w:bottom w:val="single" w:color="auto" w:sz="6" w:space="0"/>
              <w:right w:val="single" w:color="auto" w:sz="6" w:space="0"/>
            </w:tcBorders>
            <w:vAlign w:val="center"/>
          </w:tcPr>
          <w:p w14:paraId="73A0BABD">
            <w:pPr>
              <w:autoSpaceDE w:val="0"/>
              <w:autoSpaceDN w:val="0"/>
              <w:adjustRightInd w:val="0"/>
              <w:rPr>
                <w:rFonts w:ascii="宋体" w:hAnsi="宋体"/>
                <w:color w:val="auto"/>
                <w:sz w:val="24"/>
                <w:szCs w:val="24"/>
                <w:highlight w:val="none"/>
                <w:lang w:val="zh-CN"/>
              </w:rPr>
            </w:pPr>
            <w:r>
              <w:rPr>
                <w:rFonts w:hint="eastAsia" w:ascii="宋体" w:hAnsi="宋体"/>
                <w:color w:val="auto"/>
                <w:sz w:val="24"/>
                <w:szCs w:val="24"/>
                <w:highlight w:val="none"/>
                <w:lang w:val="zh-CN"/>
              </w:rPr>
              <w:t>业务联系人：              电话：</w:t>
            </w:r>
          </w:p>
        </w:tc>
      </w:tr>
    </w:tbl>
    <w:p w14:paraId="2DB20CB2">
      <w:pPr>
        <w:spacing w:line="360" w:lineRule="auto"/>
        <w:ind w:firstLine="600" w:firstLineChars="250"/>
        <w:jc w:val="left"/>
        <w:rPr>
          <w:rFonts w:ascii="宋体" w:hAnsi="宋体"/>
          <w:color w:val="auto"/>
          <w:sz w:val="24"/>
          <w:szCs w:val="24"/>
          <w:highlight w:val="none"/>
        </w:rPr>
      </w:pPr>
      <w:r>
        <w:rPr>
          <w:rFonts w:hint="eastAsia" w:ascii="宋体" w:hAnsi="宋体"/>
          <w:color w:val="auto"/>
          <w:sz w:val="24"/>
          <w:szCs w:val="24"/>
          <w:highlight w:val="none"/>
        </w:rPr>
        <w:t>后附：营业执照</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rPr>
        <w:t>资质证书</w:t>
      </w:r>
      <w:r>
        <w:rPr>
          <w:rFonts w:hint="eastAsia" w:ascii="宋体" w:hAnsi="宋体" w:cs="宋体"/>
          <w:bCs/>
          <w:color w:val="auto"/>
          <w:kern w:val="0"/>
          <w:sz w:val="24"/>
          <w:szCs w:val="24"/>
          <w:highlight w:val="none"/>
        </w:rPr>
        <w:t>或</w:t>
      </w:r>
      <w:r>
        <w:rPr>
          <w:rFonts w:hint="eastAsia" w:ascii="宋体" w:hAnsi="宋体"/>
          <w:color w:val="auto"/>
          <w:sz w:val="24"/>
          <w:szCs w:val="24"/>
          <w:highlight w:val="none"/>
        </w:rPr>
        <w:t>其他证明材料等清晰扫描件</w:t>
      </w:r>
    </w:p>
    <w:p w14:paraId="20AB2D4A">
      <w:pPr>
        <w:spacing w:line="360" w:lineRule="auto"/>
        <w:ind w:firstLine="600" w:firstLineChars="250"/>
        <w:jc w:val="left"/>
        <w:rPr>
          <w:rFonts w:ascii="宋体" w:hAnsi="宋体"/>
          <w:color w:val="auto"/>
          <w:sz w:val="24"/>
          <w:szCs w:val="24"/>
          <w:highlight w:val="none"/>
        </w:rPr>
      </w:pPr>
      <w:r>
        <w:rPr>
          <w:rFonts w:hint="eastAsia" w:ascii="宋体" w:hAnsi="宋体"/>
          <w:color w:val="auto"/>
          <w:sz w:val="24"/>
          <w:szCs w:val="24"/>
          <w:highlight w:val="none"/>
        </w:rPr>
        <w:t>供应商：(盖单位公章)</w:t>
      </w:r>
    </w:p>
    <w:p w14:paraId="5A0994F5">
      <w:pPr>
        <w:spacing w:line="360" w:lineRule="auto"/>
        <w:ind w:firstLine="600" w:firstLineChars="250"/>
        <w:jc w:val="left"/>
        <w:rPr>
          <w:rFonts w:ascii="宋体" w:hAnsi="宋体"/>
          <w:color w:val="auto"/>
          <w:sz w:val="24"/>
          <w:szCs w:val="24"/>
          <w:highlight w:val="none"/>
        </w:rPr>
      </w:pPr>
      <w:r>
        <w:rPr>
          <w:rFonts w:hint="eastAsia" w:ascii="宋体" w:hAnsi="宋体"/>
          <w:color w:val="auto"/>
          <w:sz w:val="24"/>
          <w:szCs w:val="24"/>
          <w:highlight w:val="none"/>
        </w:rPr>
        <w:t>法定代表人或授权代理人：（</w:t>
      </w:r>
      <w:r>
        <w:rPr>
          <w:rFonts w:hint="eastAsia" w:ascii="宋体" w:hAnsi="宋体"/>
          <w:color w:val="auto"/>
          <w:sz w:val="24"/>
          <w:highlight w:val="none"/>
        </w:rPr>
        <w:t>签字或签章</w:t>
      </w:r>
      <w:r>
        <w:rPr>
          <w:rFonts w:hint="eastAsia" w:ascii="宋体" w:hAnsi="宋体"/>
          <w:color w:val="auto"/>
          <w:sz w:val="24"/>
          <w:szCs w:val="24"/>
          <w:highlight w:val="none"/>
        </w:rPr>
        <w:t>）</w:t>
      </w:r>
    </w:p>
    <w:p w14:paraId="555A0209">
      <w:pPr>
        <w:spacing w:line="360" w:lineRule="auto"/>
        <w:ind w:firstLine="600" w:firstLineChars="250"/>
        <w:jc w:val="left"/>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56C7CFC">
      <w:pPr>
        <w:spacing w:line="400" w:lineRule="exact"/>
        <w:ind w:firstLine="480" w:firstLineChars="200"/>
        <w:jc w:val="left"/>
        <w:rPr>
          <w:rFonts w:ascii="宋体" w:hAnsi="宋体"/>
          <w:color w:val="auto"/>
          <w:sz w:val="24"/>
          <w:szCs w:val="24"/>
          <w:highlight w:val="none"/>
        </w:rPr>
      </w:pPr>
    </w:p>
    <w:p w14:paraId="62EEB4BC">
      <w:pPr>
        <w:spacing w:line="400" w:lineRule="exact"/>
        <w:ind w:firstLine="480" w:firstLineChars="200"/>
        <w:jc w:val="left"/>
        <w:rPr>
          <w:rFonts w:ascii="宋体" w:hAnsi="宋体"/>
          <w:color w:val="auto"/>
          <w:sz w:val="24"/>
          <w:szCs w:val="24"/>
          <w:highlight w:val="none"/>
        </w:rPr>
      </w:pPr>
    </w:p>
    <w:p w14:paraId="368F6F13">
      <w:pPr>
        <w:spacing w:line="400" w:lineRule="exact"/>
        <w:ind w:firstLine="480" w:firstLineChars="200"/>
        <w:jc w:val="left"/>
        <w:rPr>
          <w:rFonts w:ascii="宋体" w:hAnsi="宋体"/>
          <w:color w:val="auto"/>
          <w:sz w:val="24"/>
          <w:szCs w:val="24"/>
          <w:highlight w:val="none"/>
        </w:rPr>
      </w:pPr>
    </w:p>
    <w:p w14:paraId="4270D45A">
      <w:pPr>
        <w:spacing w:line="400" w:lineRule="exact"/>
        <w:jc w:val="left"/>
        <w:rPr>
          <w:rFonts w:ascii="宋体" w:hAnsi="宋体"/>
          <w:color w:val="auto"/>
          <w:sz w:val="24"/>
          <w:szCs w:val="24"/>
          <w:highlight w:val="none"/>
        </w:rPr>
      </w:pPr>
    </w:p>
    <w:p w14:paraId="61A9C3B1">
      <w:pPr>
        <w:spacing w:line="400" w:lineRule="exact"/>
        <w:ind w:firstLine="480" w:firstLineChars="200"/>
        <w:jc w:val="left"/>
        <w:rPr>
          <w:rFonts w:ascii="宋体" w:hAnsi="宋体"/>
          <w:color w:val="auto"/>
          <w:sz w:val="24"/>
          <w:szCs w:val="24"/>
          <w:highlight w:val="none"/>
        </w:rPr>
      </w:pPr>
    </w:p>
    <w:p w14:paraId="018FF979">
      <w:pPr>
        <w:pStyle w:val="43"/>
        <w:rPr>
          <w:rFonts w:ascii="宋体" w:hAnsi="宋体"/>
          <w:color w:val="auto"/>
          <w:sz w:val="24"/>
          <w:szCs w:val="24"/>
          <w:highlight w:val="none"/>
        </w:rPr>
      </w:pPr>
    </w:p>
    <w:p w14:paraId="089FD70C">
      <w:pPr>
        <w:rPr>
          <w:color w:val="auto"/>
          <w:highlight w:val="none"/>
        </w:rPr>
      </w:pPr>
    </w:p>
    <w:p w14:paraId="2E92F901">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58270459">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2</w:t>
      </w:r>
      <w:r>
        <w:rPr>
          <w:rFonts w:ascii="宋体" w:hAnsi="宋体"/>
          <w:b/>
          <w:bCs/>
          <w:color w:val="auto"/>
          <w:sz w:val="28"/>
          <w:szCs w:val="28"/>
          <w:highlight w:val="none"/>
        </w:rPr>
        <w:t>.</w:t>
      </w:r>
      <w:r>
        <w:rPr>
          <w:rFonts w:hint="eastAsia" w:ascii="宋体" w:hAnsi="宋体"/>
          <w:b/>
          <w:bCs/>
          <w:color w:val="auto"/>
          <w:sz w:val="28"/>
          <w:szCs w:val="28"/>
          <w:highlight w:val="none"/>
        </w:rPr>
        <w:t>供应商资格声明函</w:t>
      </w:r>
    </w:p>
    <w:p w14:paraId="57E4BE15">
      <w:pPr>
        <w:spacing w:before="156" w:beforeLines="50" w:after="156" w:afterLines="50" w:line="440" w:lineRule="exact"/>
        <w:rPr>
          <w:rFonts w:ascii="宋体" w:hAnsi="宋体"/>
          <w:color w:val="auto"/>
          <w:sz w:val="24"/>
          <w:szCs w:val="24"/>
          <w:highlight w:val="none"/>
          <w:u w:val="singl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（采购人、代理机构）   </w:t>
      </w:r>
    </w:p>
    <w:p w14:paraId="39BDEF40">
      <w:pPr>
        <w:spacing w:line="44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关于贵公司</w:t>
      </w:r>
      <w:r>
        <w:rPr>
          <w:rFonts w:hint="eastAsia" w:ascii="宋体" w:hAnsi="宋体"/>
          <w:color w:val="auto"/>
          <w:sz w:val="24"/>
          <w:szCs w:val="24"/>
          <w:highlight w:val="none"/>
          <w:u w:val="single"/>
        </w:rPr>
        <w:t>　 　</w:t>
      </w:r>
      <w:r>
        <w:rPr>
          <w:rFonts w:hint="eastAsia" w:ascii="宋体" w:hAnsi="宋体"/>
          <w:color w:val="auto"/>
          <w:sz w:val="24"/>
          <w:szCs w:val="24"/>
          <w:highlight w:val="none"/>
        </w:rPr>
        <w:t>年</w:t>
      </w:r>
      <w:r>
        <w:rPr>
          <w:rFonts w:hint="eastAsia" w:ascii="宋体" w:hAnsi="宋体"/>
          <w:color w:val="auto"/>
          <w:sz w:val="24"/>
          <w:szCs w:val="24"/>
          <w:highlight w:val="none"/>
          <w:u w:val="single"/>
        </w:rPr>
        <w:t>　　</w:t>
      </w:r>
      <w:r>
        <w:rPr>
          <w:rFonts w:hint="eastAsia" w:ascii="宋体" w:hAnsi="宋体"/>
          <w:color w:val="auto"/>
          <w:sz w:val="24"/>
          <w:szCs w:val="24"/>
          <w:highlight w:val="none"/>
        </w:rPr>
        <w:t>月</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日发布 </w:t>
      </w:r>
      <w:r>
        <w:rPr>
          <w:rFonts w:hint="eastAsia" w:ascii="宋体" w:hAnsi="宋体"/>
          <w:color w:val="auto"/>
          <w:sz w:val="24"/>
          <w:szCs w:val="24"/>
          <w:highlight w:val="none"/>
          <w:u w:val="single"/>
        </w:rPr>
        <w:t xml:space="preserve">（项目名称）            </w:t>
      </w:r>
      <w:r>
        <w:rPr>
          <w:rFonts w:hint="eastAsia" w:ascii="宋体" w:hAnsi="宋体"/>
          <w:color w:val="auto"/>
          <w:sz w:val="24"/>
          <w:szCs w:val="24"/>
          <w:highlight w:val="none"/>
        </w:rPr>
        <w:t>（项目编号：</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的询比采购公告，本公司（企业）愿意参加询比，并声明：</w:t>
      </w:r>
    </w:p>
    <w:p w14:paraId="1299A634">
      <w:pPr>
        <w:tabs>
          <w:tab w:val="left" w:pos="851"/>
        </w:tabs>
        <w:adjustRightInd w:val="0"/>
        <w:snapToGrid w:val="0"/>
        <w:spacing w:line="440" w:lineRule="exact"/>
        <w:ind w:left="424"/>
        <w:rPr>
          <w:rFonts w:ascii="宋体" w:hAnsi="宋体"/>
          <w:bCs/>
          <w:color w:val="auto"/>
          <w:sz w:val="24"/>
          <w:szCs w:val="24"/>
          <w:highlight w:val="none"/>
        </w:rPr>
      </w:pPr>
      <w:r>
        <w:rPr>
          <w:rFonts w:hint="eastAsia" w:ascii="宋体" w:hAnsi="宋体"/>
          <w:color w:val="auto"/>
          <w:sz w:val="24"/>
          <w:szCs w:val="24"/>
          <w:highlight w:val="none"/>
        </w:rPr>
        <w:t>一、本公司（企业）</w:t>
      </w:r>
      <w:r>
        <w:rPr>
          <w:rFonts w:hint="eastAsia" w:ascii="宋体" w:hAnsi="宋体"/>
          <w:bCs/>
          <w:color w:val="auto"/>
          <w:sz w:val="24"/>
          <w:szCs w:val="24"/>
          <w:highlight w:val="none"/>
        </w:rPr>
        <w:t>具备《中华人民共和国政府采购法》第二十二条规定及《中华人民共和国政府采购法实施条例》第十七条的相关要求：</w:t>
      </w:r>
    </w:p>
    <w:p w14:paraId="6E7B80D1">
      <w:pPr>
        <w:widowControl/>
        <w:adjustRightInd w:val="0"/>
        <w:snapToGrid w:val="0"/>
        <w:spacing w:line="44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（一）具有独立承担民事责任的能力；</w:t>
      </w:r>
    </w:p>
    <w:p w14:paraId="3A01EDE6">
      <w:pPr>
        <w:widowControl/>
        <w:adjustRightInd w:val="0"/>
        <w:snapToGrid w:val="0"/>
        <w:spacing w:line="44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（二）具有良好的商业信誉和健全的财务会计制度；</w:t>
      </w:r>
      <w:r>
        <w:rPr>
          <w:rFonts w:ascii="宋体" w:hAnsi="宋体" w:cs="宋体"/>
          <w:color w:val="auto"/>
          <w:kern w:val="0"/>
          <w:sz w:val="24"/>
          <w:szCs w:val="24"/>
          <w:highlight w:val="none"/>
        </w:rPr>
        <w:t xml:space="preserve"> </w:t>
      </w:r>
    </w:p>
    <w:p w14:paraId="6F0DF215">
      <w:pPr>
        <w:widowControl/>
        <w:adjustRightInd w:val="0"/>
        <w:snapToGrid w:val="0"/>
        <w:spacing w:line="44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（三）具有履行合同所必需的设备和专业技术能力；</w:t>
      </w:r>
    </w:p>
    <w:p w14:paraId="241435EB">
      <w:pPr>
        <w:widowControl/>
        <w:adjustRightInd w:val="0"/>
        <w:snapToGrid w:val="0"/>
        <w:spacing w:line="44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（四）有依法缴纳税收和社会保障资金的良好记录；</w:t>
      </w:r>
    </w:p>
    <w:p w14:paraId="551E6F96">
      <w:pPr>
        <w:widowControl/>
        <w:adjustRightInd w:val="0"/>
        <w:snapToGrid w:val="0"/>
        <w:spacing w:line="44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（五）参加政府采购活动前三年内，在经营活动中没有重大违法记录；</w:t>
      </w:r>
    </w:p>
    <w:p w14:paraId="23EF52CD">
      <w:pPr>
        <w:widowControl/>
        <w:adjustRightInd w:val="0"/>
        <w:snapToGrid w:val="0"/>
        <w:spacing w:line="440" w:lineRule="exact"/>
        <w:ind w:firstLine="36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（六）法律、行政法规规定的其他条件。</w:t>
      </w:r>
    </w:p>
    <w:p w14:paraId="22FE5AF4">
      <w:pPr>
        <w:adjustRightInd w:val="0"/>
        <w:snapToGrid w:val="0"/>
        <w:spacing w:line="44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本公司（企业）的单位负责人与所参投的本采购项目包组的其他供应商的单位负责人不为同一人且与其他供应商之间不存在直接控股、管理关系。</w:t>
      </w:r>
    </w:p>
    <w:p w14:paraId="535FF12A">
      <w:pPr>
        <w:adjustRightInd w:val="0"/>
        <w:snapToGrid w:val="0"/>
        <w:spacing w:line="44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参照《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0813C2BF">
      <w:pPr>
        <w:adjustRightInd w:val="0"/>
        <w:snapToGrid w:val="0"/>
        <w:spacing w:line="44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本公司（企业）承诺在“信用中国”网站(www.creditchina.gov.cn) 中未被列入：税收违法黑名单、政府采购严重违法失信行为记录名单；在中国执行信息公开网（http://zxgk.court.gov.cn/shixin/）中未被列入：失信被执行人名单；在“中国政府采购网”(www.ccgp.gov.cn) 中未被列入：政府采购严重违法失信行为记录名单</w:t>
      </w:r>
      <w:r>
        <w:rPr>
          <w:rFonts w:hint="eastAsia" w:ascii="宋体" w:hAnsi="宋体"/>
          <w:bCs/>
          <w:color w:val="auto"/>
          <w:sz w:val="24"/>
          <w:szCs w:val="24"/>
          <w:highlight w:val="none"/>
        </w:rPr>
        <w:t>；</w:t>
      </w:r>
    </w:p>
    <w:p w14:paraId="6D9382E5">
      <w:pPr>
        <w:adjustRightInd w:val="0"/>
        <w:snapToGrid w:val="0"/>
        <w:spacing w:line="44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本公司（企业）承诺在本次采购采购活动中，如有违法、违规、弄虚作假行为，所造成的损失、不良后果及法律责任，一律由我公司（企业）承担。</w:t>
      </w:r>
    </w:p>
    <w:p w14:paraId="75CEC999">
      <w:pPr>
        <w:spacing w:line="440" w:lineRule="exact"/>
        <w:ind w:firstLine="420"/>
        <w:rPr>
          <w:rFonts w:ascii="宋体" w:hAnsi="宋体"/>
          <w:color w:val="auto"/>
          <w:sz w:val="24"/>
          <w:szCs w:val="24"/>
          <w:highlight w:val="none"/>
        </w:rPr>
      </w:pPr>
      <w:r>
        <w:rPr>
          <w:rFonts w:hint="eastAsia" w:ascii="宋体" w:hAnsi="宋体"/>
          <w:color w:val="auto"/>
          <w:sz w:val="24"/>
          <w:szCs w:val="24"/>
          <w:highlight w:val="none"/>
        </w:rPr>
        <w:t>特此声明！</w:t>
      </w:r>
    </w:p>
    <w:p w14:paraId="0CE5D89C">
      <w:pPr>
        <w:numPr>
          <w:ilvl w:val="0"/>
          <w:numId w:val="2"/>
        </w:numPr>
        <w:autoSpaceDE w:val="0"/>
        <w:autoSpaceDN w:val="0"/>
        <w:adjustRightInd w:val="0"/>
        <w:spacing w:line="440" w:lineRule="exact"/>
        <w:rPr>
          <w:rFonts w:ascii="宋体" w:hAnsi="宋体"/>
          <w:color w:val="auto"/>
          <w:sz w:val="24"/>
          <w:szCs w:val="24"/>
          <w:highlight w:val="none"/>
        </w:rPr>
      </w:pPr>
      <w:r>
        <w:rPr>
          <w:rFonts w:hint="eastAsia" w:ascii="宋体" w:hAnsi="宋体"/>
          <w:color w:val="auto"/>
          <w:sz w:val="24"/>
          <w:szCs w:val="24"/>
          <w:highlight w:val="none"/>
        </w:rPr>
        <w:t>本声明函必须提供且内容不得擅自删改，否则视为无效投标。</w:t>
      </w:r>
    </w:p>
    <w:p w14:paraId="33ED7235">
      <w:pPr>
        <w:numPr>
          <w:ilvl w:val="0"/>
          <w:numId w:val="2"/>
        </w:numPr>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本声明函如有虚假或与事实不符的，作无效投标处理。</w:t>
      </w:r>
    </w:p>
    <w:p w14:paraId="6E62F42F">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（盖章）</w:t>
      </w:r>
    </w:p>
    <w:p w14:paraId="432C9EF4">
      <w:pPr>
        <w:spacing w:line="44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供应商法定代表人或授权委托人：</w:t>
      </w:r>
      <w:r>
        <w:rPr>
          <w:rFonts w:hint="eastAsia" w:ascii="宋体" w:hAnsi="宋体"/>
          <w:color w:val="auto"/>
          <w:sz w:val="24"/>
          <w:szCs w:val="24"/>
          <w:highlight w:val="none"/>
          <w:u w:val="single"/>
        </w:rPr>
        <w:t xml:space="preserve">          （签字或签章）</w:t>
      </w:r>
    </w:p>
    <w:p w14:paraId="0935D4B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7630A3F">
      <w:pPr>
        <w:spacing w:line="360" w:lineRule="auto"/>
        <w:jc w:val="center"/>
        <w:rPr>
          <w:color w:val="auto"/>
          <w:sz w:val="28"/>
          <w:szCs w:val="28"/>
          <w:highlight w:val="none"/>
        </w:rPr>
      </w:pPr>
    </w:p>
    <w:p w14:paraId="473E840C">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3</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资格证明材料</w:t>
      </w:r>
    </w:p>
    <w:p w14:paraId="17C354B6">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sz w:val="24"/>
          <w:highlight w:val="none"/>
        </w:rPr>
        <w:t>1.自行声明在“信用中国”网站(www.creditchina.gov.cn) 中未被列入：税收违法黑名单、政府采购严重违法失信行为记录名单；在中国执行信息公开网（http://zxgk.court.gov.cn/shixin/）中未被列入：失信被执行人名单；在“中国政府采购网”(www.ccgp.gov.cn) 中未被列入：政府采购严重违法失信行为记录名单；（供应商自拟格式承诺以上内容，加盖供应商公章在响应文件中提供，若供应商如存在查证的以上相关记录，采购人有权取消其竞标（成交）资格）；</w:t>
      </w:r>
    </w:p>
    <w:p w14:paraId="558DBCF8">
      <w:pPr>
        <w:snapToGrid w:val="0"/>
        <w:spacing w:line="360" w:lineRule="auto"/>
        <w:contextualSpacing/>
        <w:jc w:val="both"/>
        <w:rPr>
          <w:rFonts w:hint="eastAsia" w:ascii="宋体" w:hAnsi="宋体" w:cs="宋体"/>
          <w:b/>
          <w:bCs/>
          <w:color w:val="auto"/>
          <w:sz w:val="30"/>
          <w:szCs w:val="30"/>
          <w:highlight w:val="none"/>
        </w:rPr>
      </w:pPr>
    </w:p>
    <w:p w14:paraId="01376A8D">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4</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中小企业声明函</w:t>
      </w:r>
    </w:p>
    <w:p w14:paraId="79612D44">
      <w:pPr>
        <w:spacing w:line="360" w:lineRule="auto"/>
        <w:jc w:val="center"/>
        <w:rPr>
          <w:rFonts w:hint="eastAsia" w:ascii="宋体" w:hAnsi="宋体" w:cs="宋体"/>
          <w:b/>
          <w:bCs/>
          <w:color w:val="auto"/>
          <w:sz w:val="24"/>
          <w:szCs w:val="24"/>
          <w:highlight w:val="none"/>
        </w:rPr>
      </w:pPr>
      <w:r>
        <w:rPr>
          <w:rFonts w:hint="eastAsia" w:ascii="宋体" w:hAnsi="宋体" w:cs="宋体"/>
          <w:color w:val="auto"/>
          <w:sz w:val="24"/>
          <w:szCs w:val="24"/>
          <w:highlight w:val="none"/>
        </w:rPr>
        <w:t>（不属于中小企业的无需提供）</w:t>
      </w:r>
    </w:p>
    <w:p w14:paraId="6CC22D15">
      <w:pPr>
        <w:adjustRightInd w:val="0"/>
        <w:snapToGrid w:val="0"/>
        <w:spacing w:line="360" w:lineRule="auto"/>
        <w:jc w:val="left"/>
        <w:rPr>
          <w:rFonts w:hint="eastAsia" w:ascii="宋体" w:hAnsi="宋体" w:cs="宋体"/>
          <w:b/>
          <w:color w:val="auto"/>
          <w:sz w:val="24"/>
          <w:szCs w:val="24"/>
        </w:rPr>
      </w:pPr>
      <w:r>
        <w:rPr>
          <w:rFonts w:hint="eastAsia" w:ascii="宋体" w:hAnsi="宋体" w:cs="宋体"/>
          <w:b/>
          <w:color w:val="auto"/>
          <w:sz w:val="24"/>
          <w:szCs w:val="24"/>
        </w:rPr>
        <w:t>一、在采购项目中，服务由中小企业承建，即服务单位为中小企业；可享受本办法规定的中小企业扶持政策：</w:t>
      </w:r>
    </w:p>
    <w:p w14:paraId="1D857A5A">
      <w:pPr>
        <w:autoSpaceDE w:val="0"/>
        <w:autoSpaceDN w:val="0"/>
        <w:spacing w:line="440" w:lineRule="exact"/>
        <w:rPr>
          <w:rFonts w:hint="eastAsia" w:ascii="宋体" w:hAnsi="宋体" w:cs="宋体"/>
          <w:b/>
          <w:bCs/>
          <w:color w:val="auto"/>
          <w:sz w:val="24"/>
          <w:szCs w:val="24"/>
        </w:rPr>
      </w:pPr>
      <w:r>
        <w:rPr>
          <w:rFonts w:hint="eastAsia" w:ascii="宋体" w:hAnsi="宋体" w:cs="宋体"/>
          <w:b/>
          <w:bCs/>
          <w:color w:val="auto"/>
          <w:sz w:val="24"/>
          <w:szCs w:val="24"/>
        </w:rPr>
        <w:t>附：中小企业声明函（服务）格式：</w:t>
      </w:r>
    </w:p>
    <w:p w14:paraId="41A3E97B">
      <w:pPr>
        <w:autoSpaceDE w:val="0"/>
        <w:autoSpaceDN w:val="0"/>
        <w:spacing w:line="440" w:lineRule="exact"/>
        <w:jc w:val="center"/>
        <w:rPr>
          <w:rFonts w:hint="eastAsia" w:ascii="宋体" w:hAnsi="宋体" w:cs="宋体"/>
          <w:b/>
          <w:bCs/>
          <w:color w:val="auto"/>
          <w:sz w:val="24"/>
          <w:szCs w:val="24"/>
        </w:rPr>
      </w:pPr>
      <w:r>
        <w:rPr>
          <w:rFonts w:hint="eastAsia" w:ascii="宋体" w:hAnsi="宋体" w:cs="宋体"/>
          <w:b/>
          <w:bCs/>
          <w:color w:val="auto"/>
          <w:sz w:val="24"/>
          <w:szCs w:val="24"/>
        </w:rPr>
        <w:t>中小企业声明函（服务）</w:t>
      </w:r>
    </w:p>
    <w:p w14:paraId="10519CA9">
      <w:pPr>
        <w:autoSpaceDE w:val="0"/>
        <w:autoSpaceDN w:val="0"/>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本公司郑重声明，根据《政府采购促进中小企业发展管理办法》（财库﹝2020﹞46号）的规定，本公司参加（单位名称）的（项目名称）采购活动，服务全部由符合政策要求的中小企业承接。相关企业的具体情况如下：</w:t>
      </w:r>
    </w:p>
    <w:p w14:paraId="503B475F">
      <w:pPr>
        <w:autoSpaceDE w:val="0"/>
        <w:autoSpaceDN w:val="0"/>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w:t>
      </w:r>
      <w:r>
        <w:rPr>
          <w:rFonts w:hint="eastAsia" w:ascii="宋体" w:hAnsi="宋体" w:cs="宋体"/>
          <w:color w:val="auto"/>
          <w:sz w:val="24"/>
          <w:szCs w:val="24"/>
        </w:rPr>
        <w:t>；承建（承接）企业为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人，营业收入为万元，资产总额为万元（从业人员、营业收入、资产总额填报上一年度数据，无上一年度数据的新成立企业可不填报。），属于</w:t>
      </w:r>
      <w:r>
        <w:rPr>
          <w:rFonts w:hint="eastAsia" w:ascii="宋体" w:hAnsi="宋体" w:cs="宋体"/>
          <w:color w:val="auto"/>
          <w:sz w:val="24"/>
          <w:szCs w:val="24"/>
          <w:u w:val="single"/>
        </w:rPr>
        <w:t>（中型企业、小型企业、微型企业）</w:t>
      </w:r>
      <w:r>
        <w:rPr>
          <w:rFonts w:hint="eastAsia" w:ascii="宋体" w:hAnsi="宋体" w:cs="宋体"/>
          <w:color w:val="auto"/>
          <w:sz w:val="24"/>
          <w:szCs w:val="24"/>
        </w:rPr>
        <w:t>；</w:t>
      </w:r>
    </w:p>
    <w:p w14:paraId="58CE794C">
      <w:pPr>
        <w:autoSpaceDE w:val="0"/>
        <w:autoSpaceDN w:val="0"/>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w:t>
      </w:r>
    </w:p>
    <w:p w14:paraId="6DF71D1B">
      <w:pPr>
        <w:autoSpaceDE w:val="0"/>
        <w:autoSpaceDN w:val="0"/>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14:paraId="6A5A9D42">
      <w:pPr>
        <w:autoSpaceDE w:val="0"/>
        <w:autoSpaceDN w:val="0"/>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14:paraId="36C92DCA">
      <w:pPr>
        <w:autoSpaceDE w:val="0"/>
        <w:autoSpaceDN w:val="0"/>
        <w:spacing w:line="44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企业名称（盖章）：</w:t>
      </w:r>
    </w:p>
    <w:p w14:paraId="2E91A0F0">
      <w:pPr>
        <w:autoSpaceDE w:val="0"/>
        <w:autoSpaceDN w:val="0"/>
        <w:spacing w:line="440" w:lineRule="exact"/>
        <w:ind w:firstLine="470" w:firstLineChars="196"/>
        <w:rPr>
          <w:rFonts w:hint="eastAsia" w:ascii="宋体" w:hAnsi="宋体" w:cs="宋体"/>
          <w:color w:val="auto"/>
          <w:sz w:val="24"/>
          <w:szCs w:val="24"/>
        </w:rPr>
      </w:pPr>
      <w:r>
        <w:rPr>
          <w:rFonts w:hint="eastAsia" w:ascii="宋体" w:hAnsi="宋体" w:cs="宋体"/>
          <w:color w:val="auto"/>
          <w:sz w:val="24"/>
          <w:szCs w:val="24"/>
        </w:rPr>
        <w:t>日期：</w:t>
      </w:r>
    </w:p>
    <w:p w14:paraId="256E1F6F">
      <w:pPr>
        <w:rPr>
          <w:rFonts w:hint="eastAsia"/>
          <w:color w:val="auto"/>
          <w:highlight w:val="none"/>
          <w:lang w:bidi="en-US"/>
        </w:rPr>
      </w:pPr>
    </w:p>
    <w:p w14:paraId="29D6AE11">
      <w:pPr>
        <w:autoSpaceDE w:val="0"/>
        <w:autoSpaceDN w:val="0"/>
        <w:spacing w:line="440" w:lineRule="exact"/>
        <w:ind w:firstLine="472" w:firstLineChars="196"/>
        <w:rPr>
          <w:rFonts w:hint="eastAsia" w:ascii="宋体" w:hAnsi="宋体" w:cs="宋体"/>
          <w:b/>
          <w:color w:val="auto"/>
          <w:kern w:val="0"/>
          <w:sz w:val="24"/>
          <w:szCs w:val="24"/>
          <w:highlight w:val="none"/>
          <w:lang w:bidi="en-US"/>
        </w:rPr>
      </w:pPr>
    </w:p>
    <w:p w14:paraId="725BDB7E">
      <w:pPr>
        <w:autoSpaceDE w:val="0"/>
        <w:autoSpaceDN w:val="0"/>
        <w:spacing w:line="440" w:lineRule="exact"/>
        <w:ind w:firstLine="472" w:firstLineChars="196"/>
        <w:rPr>
          <w:rFonts w:hint="eastAsia" w:ascii="宋体" w:hAnsi="宋体" w:cs="宋体"/>
          <w:b/>
          <w:color w:val="auto"/>
          <w:kern w:val="0"/>
          <w:sz w:val="24"/>
          <w:szCs w:val="24"/>
          <w:highlight w:val="none"/>
          <w:lang w:bidi="en-US"/>
        </w:rPr>
      </w:pPr>
    </w:p>
    <w:p w14:paraId="39D3BA44">
      <w:pPr>
        <w:autoSpaceDE w:val="0"/>
        <w:autoSpaceDN w:val="0"/>
        <w:spacing w:line="440" w:lineRule="exact"/>
        <w:ind w:firstLine="472" w:firstLineChars="196"/>
        <w:rPr>
          <w:rFonts w:hint="eastAsia" w:ascii="宋体" w:hAnsi="宋体" w:cs="宋体"/>
          <w:b/>
          <w:color w:val="auto"/>
          <w:kern w:val="0"/>
          <w:sz w:val="24"/>
          <w:szCs w:val="24"/>
          <w:highlight w:val="none"/>
          <w:lang w:bidi="en-US"/>
        </w:rPr>
      </w:pPr>
    </w:p>
    <w:p w14:paraId="7D0DC1A0">
      <w:pPr>
        <w:autoSpaceDE w:val="0"/>
        <w:autoSpaceDN w:val="0"/>
        <w:spacing w:line="440" w:lineRule="exact"/>
        <w:ind w:firstLine="472" w:firstLineChars="196"/>
        <w:rPr>
          <w:rFonts w:hint="eastAsia" w:ascii="宋体" w:hAnsi="宋体" w:cs="宋体"/>
          <w:color w:val="auto"/>
          <w:sz w:val="24"/>
          <w:szCs w:val="24"/>
          <w:highlight w:val="none"/>
          <w:u w:val="single"/>
        </w:rPr>
      </w:pPr>
      <w:r>
        <w:rPr>
          <w:rFonts w:hint="eastAsia" w:ascii="宋体" w:hAnsi="宋体" w:cs="宋体"/>
          <w:b/>
          <w:color w:val="auto"/>
          <w:kern w:val="0"/>
          <w:sz w:val="24"/>
          <w:szCs w:val="24"/>
          <w:highlight w:val="none"/>
          <w:lang w:bidi="en-US"/>
        </w:rPr>
        <w:t>二、</w:t>
      </w:r>
      <w:r>
        <w:rPr>
          <w:rFonts w:hint="eastAsia" w:ascii="宋体" w:hAnsi="宋体" w:cs="宋体"/>
          <w:b/>
          <w:color w:val="auto"/>
          <w:sz w:val="24"/>
          <w:szCs w:val="24"/>
          <w:highlight w:val="none"/>
        </w:rPr>
        <w:t>根据财政部、司法部关于政府采购支持监狱企业发展有关问题的通知（财库[2014]68号），监狱企业视同小型、微型企业，享受小型、微型企业评审中价格扣除的政府采购政策；</w:t>
      </w:r>
    </w:p>
    <w:p w14:paraId="7F3B16CE">
      <w:pPr>
        <w:autoSpaceDE w:val="0"/>
        <w:autoSpaceDN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监狱企业证明函</w:t>
      </w:r>
    </w:p>
    <w:p w14:paraId="068156CC">
      <w:pPr>
        <w:autoSpaceDE w:val="0"/>
        <w:autoSpaceDN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本公司郑重声明，根据《财政部司法部关于政府采购支持监狱企业发展有关问题的通知》（财库[2014]68号）的规定，本公司为监狱企业。</w:t>
      </w:r>
    </w:p>
    <w:p w14:paraId="2DCE4A8A">
      <w:pPr>
        <w:autoSpaceDE w:val="0"/>
        <w:autoSpaceDN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省级以上监狱管理局、戒毒管理局（含新疆生产建设兵团）（盖章）：</w:t>
      </w:r>
    </w:p>
    <w:p w14:paraId="1F3263B2">
      <w:pPr>
        <w:autoSpaceDE w:val="0"/>
        <w:autoSpaceDN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供应商名称（盖章）：</w:t>
      </w:r>
    </w:p>
    <w:p w14:paraId="4170C332">
      <w:pPr>
        <w:autoSpaceDE w:val="0"/>
        <w:autoSpaceDN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48B75528">
      <w:pPr>
        <w:autoSpaceDE w:val="0"/>
        <w:autoSpaceDN w:val="0"/>
        <w:spacing w:line="440" w:lineRule="exact"/>
        <w:ind w:firstLine="480" w:firstLineChars="200"/>
        <w:rPr>
          <w:rFonts w:hint="eastAsia" w:ascii="宋体" w:hAnsi="宋体" w:cs="宋体"/>
          <w:color w:val="auto"/>
          <w:sz w:val="24"/>
          <w:szCs w:val="24"/>
          <w:highlight w:val="none"/>
        </w:rPr>
      </w:pPr>
    </w:p>
    <w:p w14:paraId="6B0CBF08">
      <w:pPr>
        <w:pStyle w:val="43"/>
        <w:rPr>
          <w:rFonts w:hint="eastAsia" w:ascii="宋体" w:hAnsi="宋体" w:cs="宋体"/>
          <w:color w:val="auto"/>
          <w:szCs w:val="24"/>
          <w:highlight w:val="none"/>
        </w:rPr>
      </w:pPr>
    </w:p>
    <w:p w14:paraId="21BE6834">
      <w:pPr>
        <w:rPr>
          <w:rFonts w:hint="eastAsia" w:ascii="宋体" w:hAnsi="宋体" w:cs="宋体"/>
          <w:color w:val="auto"/>
          <w:sz w:val="24"/>
          <w:szCs w:val="24"/>
          <w:highlight w:val="none"/>
        </w:rPr>
      </w:pPr>
    </w:p>
    <w:p w14:paraId="45876F49">
      <w:pPr>
        <w:autoSpaceDE w:val="0"/>
        <w:autoSpaceDN w:val="0"/>
        <w:spacing w:line="440" w:lineRule="exact"/>
        <w:ind w:firstLine="472" w:firstLineChars="196"/>
        <w:rPr>
          <w:rFonts w:hint="eastAsia" w:ascii="宋体" w:hAnsi="宋体" w:cs="宋体"/>
          <w:b/>
          <w:bCs/>
          <w:color w:val="auto"/>
          <w:sz w:val="24"/>
          <w:szCs w:val="24"/>
          <w:highlight w:val="none"/>
        </w:rPr>
      </w:pPr>
      <w:r>
        <w:rPr>
          <w:rFonts w:hint="eastAsia" w:ascii="宋体" w:hAnsi="宋体" w:cs="宋体"/>
          <w:b/>
          <w:color w:val="auto"/>
          <w:kern w:val="0"/>
          <w:sz w:val="24"/>
          <w:szCs w:val="24"/>
          <w:highlight w:val="none"/>
          <w:lang w:bidi="en-US"/>
        </w:rPr>
        <w:t>三、</w:t>
      </w:r>
      <w:r>
        <w:rPr>
          <w:rFonts w:hint="eastAsia" w:ascii="宋体" w:hAnsi="宋体" w:cs="宋体"/>
          <w:b/>
          <w:bCs/>
          <w:color w:val="auto"/>
          <w:sz w:val="24"/>
          <w:szCs w:val="24"/>
          <w:highlight w:val="none"/>
        </w:rPr>
        <w:t>根据《三部门联合发布关于促进残疾人就业政府采购政策的通知》（财库〔2017〕141号）残疾人福利性单位视同小型、微型企业，享受预留份额、评审中价格扣除等促进中小企业发展的政府采购政策。</w:t>
      </w:r>
    </w:p>
    <w:p w14:paraId="110F96C5">
      <w:pPr>
        <w:autoSpaceDE w:val="0"/>
        <w:autoSpaceDN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残疾人福利性单位声明函</w:t>
      </w:r>
    </w:p>
    <w:p w14:paraId="57550A3B">
      <w:pPr>
        <w:autoSpaceDE w:val="0"/>
        <w:autoSpaceDN w:val="0"/>
        <w:spacing w:line="440" w:lineRule="exact"/>
        <w:ind w:firstLine="470" w:firstLineChars="196"/>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bCs/>
          <w:color w:val="auto"/>
          <w:sz w:val="24"/>
          <w:szCs w:val="24"/>
          <w:highlight w:val="none"/>
          <w:u w:val="single"/>
        </w:rPr>
        <w:t>（采购人）</w:t>
      </w:r>
      <w:r>
        <w:rPr>
          <w:rFonts w:hint="eastAsia" w:ascii="宋体" w:hAnsi="宋体" w:cs="宋体"/>
          <w:bCs/>
          <w:color w:val="auto"/>
          <w:sz w:val="24"/>
          <w:szCs w:val="24"/>
          <w:highlight w:val="none"/>
        </w:rPr>
        <w:t>单位的</w:t>
      </w:r>
      <w:r>
        <w:rPr>
          <w:rFonts w:hint="eastAsia" w:ascii="宋体" w:hAnsi="宋体" w:cs="宋体"/>
          <w:bCs/>
          <w:color w:val="auto"/>
          <w:sz w:val="24"/>
          <w:szCs w:val="24"/>
          <w:highlight w:val="none"/>
          <w:u w:val="single"/>
        </w:rPr>
        <w:t>（项目名称）</w:t>
      </w:r>
      <w:r>
        <w:rPr>
          <w:rFonts w:hint="eastAsia" w:ascii="宋体" w:hAnsi="宋体" w:cs="宋体"/>
          <w:bCs/>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D46DA41">
      <w:pPr>
        <w:autoSpaceDE w:val="0"/>
        <w:autoSpaceDN w:val="0"/>
        <w:spacing w:line="440" w:lineRule="exact"/>
        <w:ind w:firstLine="470" w:firstLineChars="196"/>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本单位对上述声明的真实性负责。如有虚假，将依法承担相应责任。</w:t>
      </w:r>
    </w:p>
    <w:p w14:paraId="10CF8A49">
      <w:pPr>
        <w:autoSpaceDE w:val="0"/>
        <w:autoSpaceDN w:val="0"/>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单位名称（盖章）：</w:t>
      </w:r>
    </w:p>
    <w:p w14:paraId="23FA908F">
      <w:pPr>
        <w:autoSpaceDE w:val="0"/>
        <w:autoSpaceDN w:val="0"/>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w:t>
      </w:r>
    </w:p>
    <w:p w14:paraId="71A220C6">
      <w:pPr>
        <w:autoSpaceDE w:val="0"/>
        <w:autoSpaceDN w:val="0"/>
        <w:spacing w:line="44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 1 \* GB3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①</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中小企业、监狱企业、残疾人福利性单位，不重复享受评审中价格扣除的政府采购政策。</w:t>
      </w:r>
    </w:p>
    <w:p w14:paraId="5BEC38E6">
      <w:pPr>
        <w:spacing w:line="44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 2 \* GB3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②</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成交单位为中小企业、监狱企业、残疾人福利性单位的，其《中小企业声明函》、《监狱企业证明函》、《残疾人福利性单位声明函》将随成交结果同时公告，接受社会监督。</w:t>
      </w:r>
    </w:p>
    <w:p w14:paraId="63458A20">
      <w:pPr>
        <w:snapToGrid w:val="0"/>
        <w:spacing w:line="360" w:lineRule="auto"/>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③供应商提供的声明函与事实不符的，依照《政府采购法》第七十七条第一款的规定追究法律责任。</w:t>
      </w:r>
    </w:p>
    <w:p w14:paraId="591EEE9A">
      <w:pPr>
        <w:spacing w:line="360" w:lineRule="auto"/>
        <w:jc w:val="center"/>
        <w:rPr>
          <w:rFonts w:ascii="宋体" w:hAnsi="宋体"/>
          <w:color w:val="auto"/>
          <w:sz w:val="28"/>
          <w:szCs w:val="28"/>
          <w:highlight w:val="none"/>
        </w:rPr>
      </w:pPr>
    </w:p>
    <w:p w14:paraId="2770B183">
      <w:pPr>
        <w:spacing w:line="360" w:lineRule="auto"/>
        <w:jc w:val="center"/>
        <w:rPr>
          <w:rFonts w:ascii="宋体" w:hAnsi="宋体"/>
          <w:color w:val="auto"/>
          <w:sz w:val="28"/>
          <w:szCs w:val="28"/>
          <w:highlight w:val="none"/>
        </w:rPr>
      </w:pPr>
    </w:p>
    <w:p w14:paraId="43608644">
      <w:pPr>
        <w:spacing w:line="360" w:lineRule="auto"/>
        <w:jc w:val="center"/>
        <w:rPr>
          <w:rFonts w:hint="eastAsia" w:ascii="宋体" w:hAnsi="宋体"/>
          <w:color w:val="auto"/>
          <w:sz w:val="28"/>
          <w:szCs w:val="28"/>
          <w:highlight w:val="none"/>
          <w:lang w:val="en-US" w:eastAsia="zh-CN"/>
        </w:rPr>
      </w:pPr>
    </w:p>
    <w:p w14:paraId="125F81A9">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5</w:t>
      </w:r>
      <w:r>
        <w:rPr>
          <w:rFonts w:ascii="宋体" w:hAnsi="宋体"/>
          <w:b/>
          <w:bCs/>
          <w:color w:val="auto"/>
          <w:sz w:val="28"/>
          <w:szCs w:val="28"/>
          <w:highlight w:val="none"/>
        </w:rPr>
        <w:t>.</w:t>
      </w:r>
      <w:r>
        <w:rPr>
          <w:rFonts w:hint="eastAsia" w:ascii="宋体" w:hAnsi="宋体"/>
          <w:b/>
          <w:bCs/>
          <w:color w:val="auto"/>
          <w:sz w:val="28"/>
          <w:szCs w:val="28"/>
          <w:highlight w:val="none"/>
        </w:rPr>
        <w:t>相关承诺书</w:t>
      </w:r>
    </w:p>
    <w:p w14:paraId="3CE296FA">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（格式自拟）</w:t>
      </w:r>
    </w:p>
    <w:p w14:paraId="03698553">
      <w:pPr>
        <w:spacing w:line="360" w:lineRule="auto"/>
        <w:jc w:val="center"/>
        <w:rPr>
          <w:color w:val="auto"/>
          <w:sz w:val="28"/>
          <w:szCs w:val="28"/>
          <w:highlight w:val="none"/>
        </w:rPr>
      </w:pPr>
    </w:p>
    <w:p w14:paraId="6F53BEE3">
      <w:pPr>
        <w:spacing w:line="360" w:lineRule="auto"/>
        <w:jc w:val="center"/>
        <w:rPr>
          <w:color w:val="auto"/>
          <w:sz w:val="28"/>
          <w:szCs w:val="28"/>
          <w:highlight w:val="none"/>
        </w:rPr>
      </w:pPr>
    </w:p>
    <w:p w14:paraId="490DA4C0">
      <w:pPr>
        <w:spacing w:line="360" w:lineRule="auto"/>
        <w:jc w:val="center"/>
        <w:rPr>
          <w:color w:val="auto"/>
          <w:sz w:val="28"/>
          <w:szCs w:val="28"/>
          <w:highlight w:val="none"/>
        </w:rPr>
      </w:pPr>
    </w:p>
    <w:p w14:paraId="611DEDEB">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.其他响应文件认为有必要提供的资料</w:t>
      </w: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31AD">
    <w:pPr>
      <w:pStyle w:val="22"/>
      <w:jc w:val="both"/>
      <w:rPr>
        <w:lang w:val="en-US"/>
      </w:rPr>
    </w:pPr>
    <w:r>
      <w:rPr>
        <w:rFonts w:hint="eastAsia"/>
        <w:lang w:val="en-US" w:eastAsia="zh-CN"/>
      </w:rPr>
      <w:t>云南蓝邦工程项目管理有限公司</w:t>
    </w:r>
    <w:r>
      <w:rPr>
        <w:rFonts w:hint="eastAsia"/>
        <w:lang w:val="en-US"/>
      </w:rPr>
      <w:t xml:space="preserve">                                                           联系电话：</w:t>
    </w:r>
    <w:r>
      <w:rPr>
        <w:lang w:val="en-US"/>
      </w:rPr>
      <w:drawing>
        <wp:anchor distT="0" distB="0" distL="114300" distR="114300" simplePos="0" relativeHeight="251660288" behindDoc="0" locked="0" layoutInCell="1" allowOverlap="1">
          <wp:simplePos x="0" y="0"/>
          <wp:positionH relativeFrom="column">
            <wp:posOffset>791845</wp:posOffset>
          </wp:positionH>
          <wp:positionV relativeFrom="paragraph">
            <wp:posOffset>9925050</wp:posOffset>
          </wp:positionV>
          <wp:extent cx="344170" cy="4057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4170" cy="405765"/>
                  </a:xfrm>
                  <a:prstGeom prst="rect">
                    <a:avLst/>
                  </a:prstGeom>
                  <a:noFill/>
                  <a:ln>
                    <a:noFill/>
                  </a:ln>
                </pic:spPr>
              </pic:pic>
            </a:graphicData>
          </a:graphic>
        </wp:anchor>
      </w:drawing>
    </w:r>
    <w:r>
      <w:rPr>
        <w:lang w:val="en-US"/>
      </w:rPr>
      <w:drawing>
        <wp:anchor distT="0" distB="0" distL="114300" distR="114300" simplePos="0" relativeHeight="251661312" behindDoc="0" locked="0" layoutInCell="1" allowOverlap="1">
          <wp:simplePos x="0" y="0"/>
          <wp:positionH relativeFrom="column">
            <wp:posOffset>791845</wp:posOffset>
          </wp:positionH>
          <wp:positionV relativeFrom="paragraph">
            <wp:posOffset>9925050</wp:posOffset>
          </wp:positionV>
          <wp:extent cx="344170" cy="4057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4170" cy="405765"/>
                  </a:xfrm>
                  <a:prstGeom prst="rect">
                    <a:avLst/>
                  </a:prstGeom>
                  <a:noFill/>
                  <a:ln>
                    <a:noFill/>
                  </a:ln>
                </pic:spPr>
              </pic:pic>
            </a:graphicData>
          </a:graphic>
        </wp:anchor>
      </w:drawing>
    </w:r>
    <w:r>
      <w:rPr>
        <w:rFonts w:hint="eastAsia"/>
        <w:lang w:val="en-US" w:eastAsia="zh-CN"/>
      </w:rPr>
      <w:t>13608772096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35E">
    <w:pPr>
      <w:pStyle w:val="22"/>
      <w:rPr>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D00FB">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8D00FB">
                    <w:pPr>
                      <w:pStyle w:val="2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12FB">
    <w:pPr>
      <w:pStyle w:val="22"/>
      <w:rPr>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0BF42">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60BF42">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9571">
    <w:pPr>
      <w:pStyle w:val="23"/>
      <w:jc w:val="left"/>
      <w:rPr>
        <w:sz w:val="22"/>
        <w:szCs w:val="22"/>
      </w:rPr>
    </w:pPr>
    <w:r>
      <w:rPr>
        <w:rFonts w:hint="eastAsia"/>
        <w:sz w:val="15"/>
        <w:szCs w:val="15"/>
        <w:lang w:val="en-US" w:eastAsia="zh-CN"/>
      </w:rPr>
      <w:t>华宁县2025年水库及堤防白蚁等害堤动物防治项目</w:t>
    </w:r>
    <w:r>
      <w:rPr>
        <w:rFonts w:hint="eastAsia"/>
        <w:sz w:val="15"/>
        <w:szCs w:val="15"/>
        <w:lang w:val="en-US"/>
      </w:rPr>
      <w:t xml:space="preserve">                              </w:t>
    </w:r>
    <w:r>
      <w:rPr>
        <w:rFonts w:hint="eastAsia"/>
        <w:sz w:val="15"/>
        <w:szCs w:val="15"/>
        <w:lang w:val="en-US" w:eastAsia="zh-CN"/>
      </w:rPr>
      <w:t xml:space="preserve">                                              </w:t>
    </w:r>
    <w:r>
      <w:rPr>
        <w:rFonts w:hint="eastAsia"/>
        <w:sz w:val="15"/>
        <w:szCs w:val="15"/>
        <w:lang w:val="en-US"/>
      </w:rPr>
      <w:t>询比文件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C52E">
    <w:pPr>
      <w:pStyle w:val="23"/>
    </w:pPr>
    <w:r>
      <w:rPr>
        <w:rFonts w:hint="eastAsia"/>
        <w:b/>
        <w:lang w:val="en-US"/>
      </w:rPr>
      <w:t>玉溪市医疗保障局聘请中介机构财会人员参与玉溪市市属国有企业审计采购项目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64F3">
    <w:pPr>
      <w:pStyle w:val="2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6767">
    <w:pPr>
      <w:pStyle w:val="23"/>
      <w:jc w:val="left"/>
      <w:rPr>
        <w:sz w:val="15"/>
        <w:szCs w:val="15"/>
        <w:lang w:val="en-US"/>
      </w:rPr>
    </w:pPr>
    <w:r>
      <w:rPr>
        <w:rFonts w:hint="eastAsia"/>
        <w:sz w:val="15"/>
        <w:szCs w:val="15"/>
        <w:lang w:val="en-US" w:eastAsia="zh-CN"/>
      </w:rPr>
      <w:t xml:space="preserve">华宁县2025年水库及堤防白蚁等害堤动物防治项目                  </w:t>
    </w:r>
    <w:r>
      <w:rPr>
        <w:rFonts w:hint="eastAsia"/>
        <w:sz w:val="15"/>
        <w:szCs w:val="15"/>
        <w:lang w:val="en-US"/>
      </w:rPr>
      <w:t xml:space="preserve">                     </w:t>
    </w:r>
    <w:r>
      <w:rPr>
        <w:rFonts w:hint="eastAsia"/>
        <w:sz w:val="15"/>
        <w:szCs w:val="15"/>
        <w:lang w:val="en-US" w:eastAsia="zh-CN"/>
      </w:rPr>
      <w:t xml:space="preserve">                                     </w:t>
    </w:r>
    <w:r>
      <w:rPr>
        <w:rFonts w:hint="eastAsia"/>
        <w:sz w:val="15"/>
        <w:szCs w:val="15"/>
        <w:lang w:val="en-US"/>
      </w:rPr>
      <w:t>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5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29"/>
    <w:multiLevelType w:val="multilevel"/>
    <w:tmpl w:val="00000029"/>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172A27"/>
    <w:rsid w:val="0000004D"/>
    <w:rsid w:val="000005FA"/>
    <w:rsid w:val="00000A78"/>
    <w:rsid w:val="0000191D"/>
    <w:rsid w:val="00001B6A"/>
    <w:rsid w:val="00001D59"/>
    <w:rsid w:val="0000291C"/>
    <w:rsid w:val="00003885"/>
    <w:rsid w:val="000038D6"/>
    <w:rsid w:val="00003EED"/>
    <w:rsid w:val="000043A3"/>
    <w:rsid w:val="00004438"/>
    <w:rsid w:val="0000566A"/>
    <w:rsid w:val="000056F3"/>
    <w:rsid w:val="00005A50"/>
    <w:rsid w:val="0000660B"/>
    <w:rsid w:val="00006B6C"/>
    <w:rsid w:val="00007564"/>
    <w:rsid w:val="00007577"/>
    <w:rsid w:val="000076B0"/>
    <w:rsid w:val="00007BF7"/>
    <w:rsid w:val="00007DB1"/>
    <w:rsid w:val="0001020D"/>
    <w:rsid w:val="0001115B"/>
    <w:rsid w:val="000111B2"/>
    <w:rsid w:val="000114F6"/>
    <w:rsid w:val="0001188D"/>
    <w:rsid w:val="00011E79"/>
    <w:rsid w:val="00011F4C"/>
    <w:rsid w:val="000121D0"/>
    <w:rsid w:val="000124ED"/>
    <w:rsid w:val="0001273B"/>
    <w:rsid w:val="00012761"/>
    <w:rsid w:val="00012C8C"/>
    <w:rsid w:val="00012F41"/>
    <w:rsid w:val="00013457"/>
    <w:rsid w:val="000139B0"/>
    <w:rsid w:val="00013E61"/>
    <w:rsid w:val="00013EFC"/>
    <w:rsid w:val="00014450"/>
    <w:rsid w:val="00014B6C"/>
    <w:rsid w:val="0001593A"/>
    <w:rsid w:val="00015ACF"/>
    <w:rsid w:val="00015C5D"/>
    <w:rsid w:val="0001665E"/>
    <w:rsid w:val="00017282"/>
    <w:rsid w:val="00020801"/>
    <w:rsid w:val="00020A78"/>
    <w:rsid w:val="00020BF8"/>
    <w:rsid w:val="00020E76"/>
    <w:rsid w:val="0002185F"/>
    <w:rsid w:val="00023567"/>
    <w:rsid w:val="00023A02"/>
    <w:rsid w:val="00023ED7"/>
    <w:rsid w:val="000246E1"/>
    <w:rsid w:val="00024890"/>
    <w:rsid w:val="00024EF0"/>
    <w:rsid w:val="00024F35"/>
    <w:rsid w:val="00027C2B"/>
    <w:rsid w:val="00030DA6"/>
    <w:rsid w:val="000310B8"/>
    <w:rsid w:val="00031338"/>
    <w:rsid w:val="0003150E"/>
    <w:rsid w:val="00031C03"/>
    <w:rsid w:val="00032100"/>
    <w:rsid w:val="0003225D"/>
    <w:rsid w:val="000328DF"/>
    <w:rsid w:val="00033098"/>
    <w:rsid w:val="0003382F"/>
    <w:rsid w:val="0003414A"/>
    <w:rsid w:val="00034959"/>
    <w:rsid w:val="000349F5"/>
    <w:rsid w:val="00034D16"/>
    <w:rsid w:val="0003504C"/>
    <w:rsid w:val="00035074"/>
    <w:rsid w:val="000351DE"/>
    <w:rsid w:val="0003532E"/>
    <w:rsid w:val="000354E0"/>
    <w:rsid w:val="000363C8"/>
    <w:rsid w:val="000364B6"/>
    <w:rsid w:val="00036886"/>
    <w:rsid w:val="00037301"/>
    <w:rsid w:val="000375E9"/>
    <w:rsid w:val="00037DF4"/>
    <w:rsid w:val="0004030D"/>
    <w:rsid w:val="000404A2"/>
    <w:rsid w:val="000405BB"/>
    <w:rsid w:val="00040CBD"/>
    <w:rsid w:val="00041789"/>
    <w:rsid w:val="00041EEA"/>
    <w:rsid w:val="00042050"/>
    <w:rsid w:val="0004231D"/>
    <w:rsid w:val="000428F0"/>
    <w:rsid w:val="00042AFF"/>
    <w:rsid w:val="00042D90"/>
    <w:rsid w:val="000434FD"/>
    <w:rsid w:val="00043B63"/>
    <w:rsid w:val="000446F2"/>
    <w:rsid w:val="000450FB"/>
    <w:rsid w:val="000452B2"/>
    <w:rsid w:val="00045350"/>
    <w:rsid w:val="0004662C"/>
    <w:rsid w:val="00047D38"/>
    <w:rsid w:val="00047EC5"/>
    <w:rsid w:val="00050422"/>
    <w:rsid w:val="00050E3A"/>
    <w:rsid w:val="00050ECD"/>
    <w:rsid w:val="00051889"/>
    <w:rsid w:val="00051B14"/>
    <w:rsid w:val="00051BFF"/>
    <w:rsid w:val="0005225F"/>
    <w:rsid w:val="00052E65"/>
    <w:rsid w:val="00052FD1"/>
    <w:rsid w:val="00053AA2"/>
    <w:rsid w:val="000551C7"/>
    <w:rsid w:val="0005553D"/>
    <w:rsid w:val="000556FD"/>
    <w:rsid w:val="00055799"/>
    <w:rsid w:val="000557FC"/>
    <w:rsid w:val="00055BD8"/>
    <w:rsid w:val="00056832"/>
    <w:rsid w:val="00056990"/>
    <w:rsid w:val="00056D65"/>
    <w:rsid w:val="00056F0B"/>
    <w:rsid w:val="0006098D"/>
    <w:rsid w:val="00060EDB"/>
    <w:rsid w:val="00061081"/>
    <w:rsid w:val="000610EC"/>
    <w:rsid w:val="000616B3"/>
    <w:rsid w:val="000618F7"/>
    <w:rsid w:val="00061EC0"/>
    <w:rsid w:val="00062EEC"/>
    <w:rsid w:val="0006306A"/>
    <w:rsid w:val="00063103"/>
    <w:rsid w:val="000636CC"/>
    <w:rsid w:val="00063851"/>
    <w:rsid w:val="00063A0F"/>
    <w:rsid w:val="00064595"/>
    <w:rsid w:val="0006462D"/>
    <w:rsid w:val="00064766"/>
    <w:rsid w:val="00064DDD"/>
    <w:rsid w:val="0006623B"/>
    <w:rsid w:val="000667A5"/>
    <w:rsid w:val="00066F43"/>
    <w:rsid w:val="00070512"/>
    <w:rsid w:val="0007171D"/>
    <w:rsid w:val="00071B7E"/>
    <w:rsid w:val="0007282A"/>
    <w:rsid w:val="00073649"/>
    <w:rsid w:val="00073C90"/>
    <w:rsid w:val="00074458"/>
    <w:rsid w:val="000745D3"/>
    <w:rsid w:val="00074996"/>
    <w:rsid w:val="00074DD1"/>
    <w:rsid w:val="00075132"/>
    <w:rsid w:val="000754FD"/>
    <w:rsid w:val="00076E11"/>
    <w:rsid w:val="000778F2"/>
    <w:rsid w:val="00077B31"/>
    <w:rsid w:val="00077BCC"/>
    <w:rsid w:val="00077E2D"/>
    <w:rsid w:val="00080014"/>
    <w:rsid w:val="0008005E"/>
    <w:rsid w:val="0008084D"/>
    <w:rsid w:val="000808A8"/>
    <w:rsid w:val="00081702"/>
    <w:rsid w:val="00081A8C"/>
    <w:rsid w:val="00081DCC"/>
    <w:rsid w:val="0008205F"/>
    <w:rsid w:val="00083612"/>
    <w:rsid w:val="00083A73"/>
    <w:rsid w:val="00083A77"/>
    <w:rsid w:val="0008438E"/>
    <w:rsid w:val="00084A2C"/>
    <w:rsid w:val="000850E3"/>
    <w:rsid w:val="000853AF"/>
    <w:rsid w:val="00085622"/>
    <w:rsid w:val="0008571A"/>
    <w:rsid w:val="000860EF"/>
    <w:rsid w:val="000861B4"/>
    <w:rsid w:val="000867BD"/>
    <w:rsid w:val="000870DC"/>
    <w:rsid w:val="00087BCA"/>
    <w:rsid w:val="00090760"/>
    <w:rsid w:val="00090974"/>
    <w:rsid w:val="00091915"/>
    <w:rsid w:val="00091ECD"/>
    <w:rsid w:val="0009240D"/>
    <w:rsid w:val="00092425"/>
    <w:rsid w:val="000926CC"/>
    <w:rsid w:val="000926D6"/>
    <w:rsid w:val="00092957"/>
    <w:rsid w:val="000934DA"/>
    <w:rsid w:val="000934F2"/>
    <w:rsid w:val="00093C6F"/>
    <w:rsid w:val="0009403E"/>
    <w:rsid w:val="0009454F"/>
    <w:rsid w:val="000948CC"/>
    <w:rsid w:val="00094925"/>
    <w:rsid w:val="00094E6D"/>
    <w:rsid w:val="00095159"/>
    <w:rsid w:val="000951B7"/>
    <w:rsid w:val="000951CF"/>
    <w:rsid w:val="000959AD"/>
    <w:rsid w:val="000961DC"/>
    <w:rsid w:val="000966BF"/>
    <w:rsid w:val="000974C5"/>
    <w:rsid w:val="000975BA"/>
    <w:rsid w:val="000975D5"/>
    <w:rsid w:val="000978F1"/>
    <w:rsid w:val="00097C47"/>
    <w:rsid w:val="000A0383"/>
    <w:rsid w:val="000A21BD"/>
    <w:rsid w:val="000A331F"/>
    <w:rsid w:val="000A3FC7"/>
    <w:rsid w:val="000A40F8"/>
    <w:rsid w:val="000A4198"/>
    <w:rsid w:val="000A462A"/>
    <w:rsid w:val="000A4FFD"/>
    <w:rsid w:val="000A51C7"/>
    <w:rsid w:val="000A5455"/>
    <w:rsid w:val="000A550F"/>
    <w:rsid w:val="000A57FF"/>
    <w:rsid w:val="000A5EE8"/>
    <w:rsid w:val="000A60C8"/>
    <w:rsid w:val="000A62C6"/>
    <w:rsid w:val="000A6960"/>
    <w:rsid w:val="000A76FD"/>
    <w:rsid w:val="000B0020"/>
    <w:rsid w:val="000B07C9"/>
    <w:rsid w:val="000B0886"/>
    <w:rsid w:val="000B0B4F"/>
    <w:rsid w:val="000B0BEF"/>
    <w:rsid w:val="000B1278"/>
    <w:rsid w:val="000B22A3"/>
    <w:rsid w:val="000B2409"/>
    <w:rsid w:val="000B2505"/>
    <w:rsid w:val="000B25C0"/>
    <w:rsid w:val="000B2F4A"/>
    <w:rsid w:val="000B32BB"/>
    <w:rsid w:val="000B3411"/>
    <w:rsid w:val="000B38A2"/>
    <w:rsid w:val="000B4555"/>
    <w:rsid w:val="000B4BDB"/>
    <w:rsid w:val="000B4F8E"/>
    <w:rsid w:val="000B6BEB"/>
    <w:rsid w:val="000B6D77"/>
    <w:rsid w:val="000B6F75"/>
    <w:rsid w:val="000B7311"/>
    <w:rsid w:val="000B74CF"/>
    <w:rsid w:val="000B757B"/>
    <w:rsid w:val="000B7B01"/>
    <w:rsid w:val="000C009B"/>
    <w:rsid w:val="000C0369"/>
    <w:rsid w:val="000C09CC"/>
    <w:rsid w:val="000C0A34"/>
    <w:rsid w:val="000C0FE5"/>
    <w:rsid w:val="000C11F5"/>
    <w:rsid w:val="000C1536"/>
    <w:rsid w:val="000C16E2"/>
    <w:rsid w:val="000C1A46"/>
    <w:rsid w:val="000C1AF4"/>
    <w:rsid w:val="000C20E6"/>
    <w:rsid w:val="000C24C9"/>
    <w:rsid w:val="000C3788"/>
    <w:rsid w:val="000C38A8"/>
    <w:rsid w:val="000C3A9C"/>
    <w:rsid w:val="000C3EF3"/>
    <w:rsid w:val="000C3F06"/>
    <w:rsid w:val="000C447D"/>
    <w:rsid w:val="000C4490"/>
    <w:rsid w:val="000C465F"/>
    <w:rsid w:val="000C4D93"/>
    <w:rsid w:val="000C4EFB"/>
    <w:rsid w:val="000C5D34"/>
    <w:rsid w:val="000C6B51"/>
    <w:rsid w:val="000C7343"/>
    <w:rsid w:val="000C7FF6"/>
    <w:rsid w:val="000D0658"/>
    <w:rsid w:val="000D0FEA"/>
    <w:rsid w:val="000D1828"/>
    <w:rsid w:val="000D1BEC"/>
    <w:rsid w:val="000D2C5B"/>
    <w:rsid w:val="000D32B8"/>
    <w:rsid w:val="000D3404"/>
    <w:rsid w:val="000D34B4"/>
    <w:rsid w:val="000D3988"/>
    <w:rsid w:val="000D3FF9"/>
    <w:rsid w:val="000D42EA"/>
    <w:rsid w:val="000D4D9A"/>
    <w:rsid w:val="000D5021"/>
    <w:rsid w:val="000D5720"/>
    <w:rsid w:val="000D5A42"/>
    <w:rsid w:val="000D6680"/>
    <w:rsid w:val="000D712B"/>
    <w:rsid w:val="000D72CA"/>
    <w:rsid w:val="000E010D"/>
    <w:rsid w:val="000E07BB"/>
    <w:rsid w:val="000E18DF"/>
    <w:rsid w:val="000E1A0C"/>
    <w:rsid w:val="000E1B24"/>
    <w:rsid w:val="000E24AF"/>
    <w:rsid w:val="000E4064"/>
    <w:rsid w:val="000E4660"/>
    <w:rsid w:val="000E5627"/>
    <w:rsid w:val="000E5878"/>
    <w:rsid w:val="000E6C25"/>
    <w:rsid w:val="000E6F25"/>
    <w:rsid w:val="000E7375"/>
    <w:rsid w:val="000E75D2"/>
    <w:rsid w:val="000E7AD4"/>
    <w:rsid w:val="000E7B04"/>
    <w:rsid w:val="000E7E13"/>
    <w:rsid w:val="000F1545"/>
    <w:rsid w:val="000F2D1A"/>
    <w:rsid w:val="000F2F37"/>
    <w:rsid w:val="000F2FA2"/>
    <w:rsid w:val="000F30DC"/>
    <w:rsid w:val="000F30FF"/>
    <w:rsid w:val="000F4130"/>
    <w:rsid w:val="000F4909"/>
    <w:rsid w:val="000F4BA6"/>
    <w:rsid w:val="000F4C3A"/>
    <w:rsid w:val="000F5212"/>
    <w:rsid w:val="000F63E5"/>
    <w:rsid w:val="000F662A"/>
    <w:rsid w:val="000F687D"/>
    <w:rsid w:val="000F78B4"/>
    <w:rsid w:val="000F79D1"/>
    <w:rsid w:val="000F7AAF"/>
    <w:rsid w:val="000F7E0F"/>
    <w:rsid w:val="0010067E"/>
    <w:rsid w:val="00100767"/>
    <w:rsid w:val="00100CAB"/>
    <w:rsid w:val="00100DC4"/>
    <w:rsid w:val="001024F4"/>
    <w:rsid w:val="00102F9B"/>
    <w:rsid w:val="00103206"/>
    <w:rsid w:val="00103E17"/>
    <w:rsid w:val="00104BDB"/>
    <w:rsid w:val="001054ED"/>
    <w:rsid w:val="00105899"/>
    <w:rsid w:val="00105D62"/>
    <w:rsid w:val="00105DAC"/>
    <w:rsid w:val="001061AF"/>
    <w:rsid w:val="0010661D"/>
    <w:rsid w:val="00107512"/>
    <w:rsid w:val="0010771F"/>
    <w:rsid w:val="00107E72"/>
    <w:rsid w:val="00110989"/>
    <w:rsid w:val="00110A14"/>
    <w:rsid w:val="00111052"/>
    <w:rsid w:val="00111CA1"/>
    <w:rsid w:val="00111EB1"/>
    <w:rsid w:val="00113B33"/>
    <w:rsid w:val="0011442E"/>
    <w:rsid w:val="0011533D"/>
    <w:rsid w:val="00115508"/>
    <w:rsid w:val="00115C6D"/>
    <w:rsid w:val="00116E18"/>
    <w:rsid w:val="00117251"/>
    <w:rsid w:val="00117F26"/>
    <w:rsid w:val="00120183"/>
    <w:rsid w:val="00120827"/>
    <w:rsid w:val="00120BC1"/>
    <w:rsid w:val="00120EC5"/>
    <w:rsid w:val="001213E5"/>
    <w:rsid w:val="00121E7A"/>
    <w:rsid w:val="001228F8"/>
    <w:rsid w:val="00123DBF"/>
    <w:rsid w:val="001248A6"/>
    <w:rsid w:val="00124CD0"/>
    <w:rsid w:val="001250CB"/>
    <w:rsid w:val="00125970"/>
    <w:rsid w:val="001270AA"/>
    <w:rsid w:val="001273DC"/>
    <w:rsid w:val="00127458"/>
    <w:rsid w:val="00127580"/>
    <w:rsid w:val="00127D3F"/>
    <w:rsid w:val="001301B2"/>
    <w:rsid w:val="0013037E"/>
    <w:rsid w:val="00130438"/>
    <w:rsid w:val="00131AA8"/>
    <w:rsid w:val="00132314"/>
    <w:rsid w:val="00132408"/>
    <w:rsid w:val="0013243E"/>
    <w:rsid w:val="00132EFE"/>
    <w:rsid w:val="00133387"/>
    <w:rsid w:val="00133C6A"/>
    <w:rsid w:val="0013464A"/>
    <w:rsid w:val="00134CD2"/>
    <w:rsid w:val="0013540E"/>
    <w:rsid w:val="00135B37"/>
    <w:rsid w:val="00135F3B"/>
    <w:rsid w:val="00135F87"/>
    <w:rsid w:val="00136200"/>
    <w:rsid w:val="00136DC2"/>
    <w:rsid w:val="001408A7"/>
    <w:rsid w:val="00140D03"/>
    <w:rsid w:val="00140E42"/>
    <w:rsid w:val="001421D5"/>
    <w:rsid w:val="0014229E"/>
    <w:rsid w:val="0014276A"/>
    <w:rsid w:val="00142BA1"/>
    <w:rsid w:val="00143412"/>
    <w:rsid w:val="00143AF8"/>
    <w:rsid w:val="00144339"/>
    <w:rsid w:val="001445E6"/>
    <w:rsid w:val="0014612E"/>
    <w:rsid w:val="00146718"/>
    <w:rsid w:val="0014678B"/>
    <w:rsid w:val="001478BC"/>
    <w:rsid w:val="00147B9D"/>
    <w:rsid w:val="00150B8D"/>
    <w:rsid w:val="00150BBD"/>
    <w:rsid w:val="00150D4E"/>
    <w:rsid w:val="00151D67"/>
    <w:rsid w:val="0015259F"/>
    <w:rsid w:val="00153620"/>
    <w:rsid w:val="00153AF3"/>
    <w:rsid w:val="00153E8B"/>
    <w:rsid w:val="00154336"/>
    <w:rsid w:val="001558FE"/>
    <w:rsid w:val="00156430"/>
    <w:rsid w:val="00156882"/>
    <w:rsid w:val="00157DB3"/>
    <w:rsid w:val="001603CF"/>
    <w:rsid w:val="0016073F"/>
    <w:rsid w:val="00160920"/>
    <w:rsid w:val="00161A46"/>
    <w:rsid w:val="001638BF"/>
    <w:rsid w:val="00163910"/>
    <w:rsid w:val="00164008"/>
    <w:rsid w:val="00164FCB"/>
    <w:rsid w:val="00164FDC"/>
    <w:rsid w:val="00165226"/>
    <w:rsid w:val="00165377"/>
    <w:rsid w:val="001656D7"/>
    <w:rsid w:val="00165A72"/>
    <w:rsid w:val="00166C57"/>
    <w:rsid w:val="001675DA"/>
    <w:rsid w:val="001705FD"/>
    <w:rsid w:val="0017088A"/>
    <w:rsid w:val="0017104B"/>
    <w:rsid w:val="0017145F"/>
    <w:rsid w:val="0017194C"/>
    <w:rsid w:val="00171F16"/>
    <w:rsid w:val="0017231D"/>
    <w:rsid w:val="0017232A"/>
    <w:rsid w:val="0017250A"/>
    <w:rsid w:val="00172A27"/>
    <w:rsid w:val="00172A3D"/>
    <w:rsid w:val="00172AEA"/>
    <w:rsid w:val="001732FA"/>
    <w:rsid w:val="00173471"/>
    <w:rsid w:val="00173868"/>
    <w:rsid w:val="0017399F"/>
    <w:rsid w:val="0017533F"/>
    <w:rsid w:val="001755F9"/>
    <w:rsid w:val="00175CA8"/>
    <w:rsid w:val="0017616C"/>
    <w:rsid w:val="00176393"/>
    <w:rsid w:val="00176895"/>
    <w:rsid w:val="00177396"/>
    <w:rsid w:val="001773E2"/>
    <w:rsid w:val="00177828"/>
    <w:rsid w:val="00177A11"/>
    <w:rsid w:val="001803AA"/>
    <w:rsid w:val="0018105F"/>
    <w:rsid w:val="00181875"/>
    <w:rsid w:val="00181D40"/>
    <w:rsid w:val="001822C4"/>
    <w:rsid w:val="0018236E"/>
    <w:rsid w:val="0018294F"/>
    <w:rsid w:val="0018301F"/>
    <w:rsid w:val="001838E1"/>
    <w:rsid w:val="00183AE9"/>
    <w:rsid w:val="00183AF4"/>
    <w:rsid w:val="00183F95"/>
    <w:rsid w:val="001843C3"/>
    <w:rsid w:val="00184C7A"/>
    <w:rsid w:val="00185352"/>
    <w:rsid w:val="00185E9E"/>
    <w:rsid w:val="00187F4D"/>
    <w:rsid w:val="001901AB"/>
    <w:rsid w:val="0019155F"/>
    <w:rsid w:val="00191B93"/>
    <w:rsid w:val="00192609"/>
    <w:rsid w:val="00192720"/>
    <w:rsid w:val="00192B24"/>
    <w:rsid w:val="00195610"/>
    <w:rsid w:val="001956C4"/>
    <w:rsid w:val="00195E1C"/>
    <w:rsid w:val="00195FAC"/>
    <w:rsid w:val="001964EE"/>
    <w:rsid w:val="00196B3F"/>
    <w:rsid w:val="00196FD1"/>
    <w:rsid w:val="001973DE"/>
    <w:rsid w:val="00197992"/>
    <w:rsid w:val="00197AC3"/>
    <w:rsid w:val="001A0178"/>
    <w:rsid w:val="001A026F"/>
    <w:rsid w:val="001A0611"/>
    <w:rsid w:val="001A0BEC"/>
    <w:rsid w:val="001A118F"/>
    <w:rsid w:val="001A20CC"/>
    <w:rsid w:val="001A2447"/>
    <w:rsid w:val="001A24F2"/>
    <w:rsid w:val="001A2B64"/>
    <w:rsid w:val="001A2BD8"/>
    <w:rsid w:val="001A3263"/>
    <w:rsid w:val="001A334C"/>
    <w:rsid w:val="001A3D8C"/>
    <w:rsid w:val="001A5035"/>
    <w:rsid w:val="001A51A7"/>
    <w:rsid w:val="001A536F"/>
    <w:rsid w:val="001A54CA"/>
    <w:rsid w:val="001A5527"/>
    <w:rsid w:val="001A576C"/>
    <w:rsid w:val="001A64C4"/>
    <w:rsid w:val="001A74B6"/>
    <w:rsid w:val="001A78DC"/>
    <w:rsid w:val="001A7A72"/>
    <w:rsid w:val="001A7BE4"/>
    <w:rsid w:val="001A7CAB"/>
    <w:rsid w:val="001A7CD4"/>
    <w:rsid w:val="001B0858"/>
    <w:rsid w:val="001B0A01"/>
    <w:rsid w:val="001B0C3B"/>
    <w:rsid w:val="001B0E14"/>
    <w:rsid w:val="001B1C3B"/>
    <w:rsid w:val="001B2268"/>
    <w:rsid w:val="001B24DA"/>
    <w:rsid w:val="001B3C5F"/>
    <w:rsid w:val="001B3DFE"/>
    <w:rsid w:val="001B4067"/>
    <w:rsid w:val="001B43C3"/>
    <w:rsid w:val="001B4484"/>
    <w:rsid w:val="001B5D55"/>
    <w:rsid w:val="001B5D65"/>
    <w:rsid w:val="001B5DEC"/>
    <w:rsid w:val="001B5F51"/>
    <w:rsid w:val="001B5F67"/>
    <w:rsid w:val="001B6925"/>
    <w:rsid w:val="001B6F10"/>
    <w:rsid w:val="001B71B2"/>
    <w:rsid w:val="001B71E4"/>
    <w:rsid w:val="001B73FF"/>
    <w:rsid w:val="001B77BF"/>
    <w:rsid w:val="001B7E54"/>
    <w:rsid w:val="001B7E57"/>
    <w:rsid w:val="001C024D"/>
    <w:rsid w:val="001C1300"/>
    <w:rsid w:val="001C15DD"/>
    <w:rsid w:val="001C30D9"/>
    <w:rsid w:val="001C33B1"/>
    <w:rsid w:val="001C485A"/>
    <w:rsid w:val="001C4984"/>
    <w:rsid w:val="001C4D2E"/>
    <w:rsid w:val="001C5B3A"/>
    <w:rsid w:val="001C61AC"/>
    <w:rsid w:val="001C6533"/>
    <w:rsid w:val="001C6611"/>
    <w:rsid w:val="001C6AD5"/>
    <w:rsid w:val="001C6C3A"/>
    <w:rsid w:val="001C6D15"/>
    <w:rsid w:val="001C7D09"/>
    <w:rsid w:val="001C7D54"/>
    <w:rsid w:val="001D1DCA"/>
    <w:rsid w:val="001D1F47"/>
    <w:rsid w:val="001D2C34"/>
    <w:rsid w:val="001D31B7"/>
    <w:rsid w:val="001D345D"/>
    <w:rsid w:val="001D3591"/>
    <w:rsid w:val="001D4AFA"/>
    <w:rsid w:val="001D4C0D"/>
    <w:rsid w:val="001D5749"/>
    <w:rsid w:val="001D5ED7"/>
    <w:rsid w:val="001D65EC"/>
    <w:rsid w:val="001D667E"/>
    <w:rsid w:val="001D6833"/>
    <w:rsid w:val="001D6C56"/>
    <w:rsid w:val="001D78E3"/>
    <w:rsid w:val="001E0414"/>
    <w:rsid w:val="001E07CF"/>
    <w:rsid w:val="001E094C"/>
    <w:rsid w:val="001E0AC3"/>
    <w:rsid w:val="001E0BA6"/>
    <w:rsid w:val="001E0D0F"/>
    <w:rsid w:val="001E128E"/>
    <w:rsid w:val="001E1C0F"/>
    <w:rsid w:val="001E1F5B"/>
    <w:rsid w:val="001E21CE"/>
    <w:rsid w:val="001E25AD"/>
    <w:rsid w:val="001E2F63"/>
    <w:rsid w:val="001E3723"/>
    <w:rsid w:val="001E400F"/>
    <w:rsid w:val="001E40B4"/>
    <w:rsid w:val="001E5893"/>
    <w:rsid w:val="001E5C59"/>
    <w:rsid w:val="001E5C8B"/>
    <w:rsid w:val="001E7528"/>
    <w:rsid w:val="001F0286"/>
    <w:rsid w:val="001F0C0A"/>
    <w:rsid w:val="001F127F"/>
    <w:rsid w:val="001F1967"/>
    <w:rsid w:val="001F1F1F"/>
    <w:rsid w:val="001F24DA"/>
    <w:rsid w:val="001F258D"/>
    <w:rsid w:val="001F3700"/>
    <w:rsid w:val="001F3826"/>
    <w:rsid w:val="001F4729"/>
    <w:rsid w:val="001F4B52"/>
    <w:rsid w:val="001F4BE4"/>
    <w:rsid w:val="001F4C34"/>
    <w:rsid w:val="001F6334"/>
    <w:rsid w:val="001F646E"/>
    <w:rsid w:val="001F66F9"/>
    <w:rsid w:val="001F702B"/>
    <w:rsid w:val="001F7906"/>
    <w:rsid w:val="00200956"/>
    <w:rsid w:val="00200E50"/>
    <w:rsid w:val="00201274"/>
    <w:rsid w:val="00201440"/>
    <w:rsid w:val="00201544"/>
    <w:rsid w:val="00201FE4"/>
    <w:rsid w:val="0020328C"/>
    <w:rsid w:val="00203599"/>
    <w:rsid w:val="002035FC"/>
    <w:rsid w:val="0020464E"/>
    <w:rsid w:val="00204F68"/>
    <w:rsid w:val="0020567D"/>
    <w:rsid w:val="00205B53"/>
    <w:rsid w:val="00205C57"/>
    <w:rsid w:val="00205E7A"/>
    <w:rsid w:val="00207096"/>
    <w:rsid w:val="002073DD"/>
    <w:rsid w:val="002074BE"/>
    <w:rsid w:val="00207EFB"/>
    <w:rsid w:val="0021023F"/>
    <w:rsid w:val="002108FC"/>
    <w:rsid w:val="00210E31"/>
    <w:rsid w:val="002112B4"/>
    <w:rsid w:val="00211BC4"/>
    <w:rsid w:val="00211C70"/>
    <w:rsid w:val="00211DE8"/>
    <w:rsid w:val="00211E56"/>
    <w:rsid w:val="0021206A"/>
    <w:rsid w:val="00212133"/>
    <w:rsid w:val="002125C0"/>
    <w:rsid w:val="00212B1D"/>
    <w:rsid w:val="00212B5A"/>
    <w:rsid w:val="00212F31"/>
    <w:rsid w:val="00213455"/>
    <w:rsid w:val="0021351A"/>
    <w:rsid w:val="002138C7"/>
    <w:rsid w:val="00213CBB"/>
    <w:rsid w:val="002142EE"/>
    <w:rsid w:val="00214C31"/>
    <w:rsid w:val="00215D9A"/>
    <w:rsid w:val="00215E55"/>
    <w:rsid w:val="00216237"/>
    <w:rsid w:val="002163A2"/>
    <w:rsid w:val="00217185"/>
    <w:rsid w:val="00217233"/>
    <w:rsid w:val="00217A73"/>
    <w:rsid w:val="00220567"/>
    <w:rsid w:val="00220A60"/>
    <w:rsid w:val="00220B7B"/>
    <w:rsid w:val="00220D22"/>
    <w:rsid w:val="00220DCB"/>
    <w:rsid w:val="0022156E"/>
    <w:rsid w:val="002218E6"/>
    <w:rsid w:val="00221C40"/>
    <w:rsid w:val="00221CA5"/>
    <w:rsid w:val="00221F9E"/>
    <w:rsid w:val="00222151"/>
    <w:rsid w:val="00222C42"/>
    <w:rsid w:val="00223660"/>
    <w:rsid w:val="002239A2"/>
    <w:rsid w:val="002239B6"/>
    <w:rsid w:val="00223A0A"/>
    <w:rsid w:val="00223B36"/>
    <w:rsid w:val="00224937"/>
    <w:rsid w:val="00224F3D"/>
    <w:rsid w:val="00224FE0"/>
    <w:rsid w:val="002257D8"/>
    <w:rsid w:val="00226899"/>
    <w:rsid w:val="002271A5"/>
    <w:rsid w:val="00227299"/>
    <w:rsid w:val="00227434"/>
    <w:rsid w:val="002300C8"/>
    <w:rsid w:val="00230601"/>
    <w:rsid w:val="00230E68"/>
    <w:rsid w:val="00230E71"/>
    <w:rsid w:val="0023115D"/>
    <w:rsid w:val="002319D3"/>
    <w:rsid w:val="00232482"/>
    <w:rsid w:val="0023311B"/>
    <w:rsid w:val="0023376E"/>
    <w:rsid w:val="00234069"/>
    <w:rsid w:val="0023476D"/>
    <w:rsid w:val="002356FD"/>
    <w:rsid w:val="00235FF6"/>
    <w:rsid w:val="00236453"/>
    <w:rsid w:val="002365F9"/>
    <w:rsid w:val="00237009"/>
    <w:rsid w:val="00237E68"/>
    <w:rsid w:val="00237F9A"/>
    <w:rsid w:val="00241998"/>
    <w:rsid w:val="0024224F"/>
    <w:rsid w:val="002423E4"/>
    <w:rsid w:val="00242C77"/>
    <w:rsid w:val="002434CD"/>
    <w:rsid w:val="00243CFE"/>
    <w:rsid w:val="00244D4D"/>
    <w:rsid w:val="00244EB0"/>
    <w:rsid w:val="00244F9C"/>
    <w:rsid w:val="002453BC"/>
    <w:rsid w:val="00245BFD"/>
    <w:rsid w:val="00245C78"/>
    <w:rsid w:val="00246157"/>
    <w:rsid w:val="00246512"/>
    <w:rsid w:val="00246746"/>
    <w:rsid w:val="002468C3"/>
    <w:rsid w:val="00246F68"/>
    <w:rsid w:val="0024701F"/>
    <w:rsid w:val="00247059"/>
    <w:rsid w:val="00247A16"/>
    <w:rsid w:val="00250147"/>
    <w:rsid w:val="0025074E"/>
    <w:rsid w:val="00250CD2"/>
    <w:rsid w:val="00251382"/>
    <w:rsid w:val="0025155D"/>
    <w:rsid w:val="00251B1F"/>
    <w:rsid w:val="0025213E"/>
    <w:rsid w:val="00252E9C"/>
    <w:rsid w:val="002537C4"/>
    <w:rsid w:val="00254403"/>
    <w:rsid w:val="0025459F"/>
    <w:rsid w:val="00255B1C"/>
    <w:rsid w:val="002573AB"/>
    <w:rsid w:val="00257D08"/>
    <w:rsid w:val="00260341"/>
    <w:rsid w:val="00260D14"/>
    <w:rsid w:val="0026111A"/>
    <w:rsid w:val="00261423"/>
    <w:rsid w:val="0026191B"/>
    <w:rsid w:val="00261BF6"/>
    <w:rsid w:val="0026319A"/>
    <w:rsid w:val="002635B8"/>
    <w:rsid w:val="00263683"/>
    <w:rsid w:val="00263775"/>
    <w:rsid w:val="00263B06"/>
    <w:rsid w:val="00263D0E"/>
    <w:rsid w:val="00263E86"/>
    <w:rsid w:val="00264C58"/>
    <w:rsid w:val="00264CBE"/>
    <w:rsid w:val="00265CB2"/>
    <w:rsid w:val="00266E15"/>
    <w:rsid w:val="00267314"/>
    <w:rsid w:val="00267761"/>
    <w:rsid w:val="002677B3"/>
    <w:rsid w:val="002679B0"/>
    <w:rsid w:val="002705A8"/>
    <w:rsid w:val="00270818"/>
    <w:rsid w:val="00271211"/>
    <w:rsid w:val="002718DF"/>
    <w:rsid w:val="00272366"/>
    <w:rsid w:val="002723D0"/>
    <w:rsid w:val="002727F4"/>
    <w:rsid w:val="002729CE"/>
    <w:rsid w:val="00273929"/>
    <w:rsid w:val="00273A9D"/>
    <w:rsid w:val="00273C01"/>
    <w:rsid w:val="00274052"/>
    <w:rsid w:val="0027437B"/>
    <w:rsid w:val="00274DF5"/>
    <w:rsid w:val="002759F9"/>
    <w:rsid w:val="00275B7D"/>
    <w:rsid w:val="00276091"/>
    <w:rsid w:val="002777CD"/>
    <w:rsid w:val="00277B34"/>
    <w:rsid w:val="00277BE7"/>
    <w:rsid w:val="00277CC9"/>
    <w:rsid w:val="0028021F"/>
    <w:rsid w:val="0028034D"/>
    <w:rsid w:val="00280791"/>
    <w:rsid w:val="00281357"/>
    <w:rsid w:val="002819DD"/>
    <w:rsid w:val="00281F18"/>
    <w:rsid w:val="002820BC"/>
    <w:rsid w:val="002824E8"/>
    <w:rsid w:val="00282BEB"/>
    <w:rsid w:val="002834B0"/>
    <w:rsid w:val="002836DC"/>
    <w:rsid w:val="002848BA"/>
    <w:rsid w:val="00285005"/>
    <w:rsid w:val="0028536B"/>
    <w:rsid w:val="00285BEC"/>
    <w:rsid w:val="00291494"/>
    <w:rsid w:val="00291AAE"/>
    <w:rsid w:val="00291CAF"/>
    <w:rsid w:val="00292161"/>
    <w:rsid w:val="0029229D"/>
    <w:rsid w:val="00292AED"/>
    <w:rsid w:val="00292BB5"/>
    <w:rsid w:val="00292EED"/>
    <w:rsid w:val="0029415F"/>
    <w:rsid w:val="0029444F"/>
    <w:rsid w:val="0029472E"/>
    <w:rsid w:val="0029478B"/>
    <w:rsid w:val="00294B20"/>
    <w:rsid w:val="00295311"/>
    <w:rsid w:val="00295BB2"/>
    <w:rsid w:val="002961FA"/>
    <w:rsid w:val="00296548"/>
    <w:rsid w:val="00296839"/>
    <w:rsid w:val="00296AA2"/>
    <w:rsid w:val="002974F8"/>
    <w:rsid w:val="002A01E7"/>
    <w:rsid w:val="002A0706"/>
    <w:rsid w:val="002A082E"/>
    <w:rsid w:val="002A098B"/>
    <w:rsid w:val="002A0C87"/>
    <w:rsid w:val="002A118F"/>
    <w:rsid w:val="002A21B3"/>
    <w:rsid w:val="002A2286"/>
    <w:rsid w:val="002A2E2E"/>
    <w:rsid w:val="002A35AE"/>
    <w:rsid w:val="002A37C5"/>
    <w:rsid w:val="002A3BF5"/>
    <w:rsid w:val="002A3D10"/>
    <w:rsid w:val="002A3E0F"/>
    <w:rsid w:val="002A416A"/>
    <w:rsid w:val="002A430E"/>
    <w:rsid w:val="002A4AE0"/>
    <w:rsid w:val="002A532B"/>
    <w:rsid w:val="002A5C53"/>
    <w:rsid w:val="002A6B3E"/>
    <w:rsid w:val="002A6F00"/>
    <w:rsid w:val="002A7F57"/>
    <w:rsid w:val="002B061C"/>
    <w:rsid w:val="002B0640"/>
    <w:rsid w:val="002B078D"/>
    <w:rsid w:val="002B1C8B"/>
    <w:rsid w:val="002B1E67"/>
    <w:rsid w:val="002B23C6"/>
    <w:rsid w:val="002B24C7"/>
    <w:rsid w:val="002B263E"/>
    <w:rsid w:val="002B2A10"/>
    <w:rsid w:val="002B317E"/>
    <w:rsid w:val="002B31B4"/>
    <w:rsid w:val="002B342E"/>
    <w:rsid w:val="002B3A76"/>
    <w:rsid w:val="002B3CCF"/>
    <w:rsid w:val="002B3CF7"/>
    <w:rsid w:val="002B4852"/>
    <w:rsid w:val="002B54E0"/>
    <w:rsid w:val="002B59DB"/>
    <w:rsid w:val="002B5A52"/>
    <w:rsid w:val="002B65DA"/>
    <w:rsid w:val="002B670C"/>
    <w:rsid w:val="002B6956"/>
    <w:rsid w:val="002B6F5B"/>
    <w:rsid w:val="002B7B3D"/>
    <w:rsid w:val="002B7CDF"/>
    <w:rsid w:val="002B7FFA"/>
    <w:rsid w:val="002C0128"/>
    <w:rsid w:val="002C04DE"/>
    <w:rsid w:val="002C0E7C"/>
    <w:rsid w:val="002C1E74"/>
    <w:rsid w:val="002C2161"/>
    <w:rsid w:val="002C30DD"/>
    <w:rsid w:val="002C325E"/>
    <w:rsid w:val="002C48A3"/>
    <w:rsid w:val="002C4CE0"/>
    <w:rsid w:val="002C4D10"/>
    <w:rsid w:val="002C59EC"/>
    <w:rsid w:val="002C63B2"/>
    <w:rsid w:val="002C6E67"/>
    <w:rsid w:val="002C71E5"/>
    <w:rsid w:val="002D0275"/>
    <w:rsid w:val="002D0C37"/>
    <w:rsid w:val="002D28C5"/>
    <w:rsid w:val="002D2CDD"/>
    <w:rsid w:val="002D2EC6"/>
    <w:rsid w:val="002D31BF"/>
    <w:rsid w:val="002D39B9"/>
    <w:rsid w:val="002D3AB5"/>
    <w:rsid w:val="002D3ECC"/>
    <w:rsid w:val="002D40D8"/>
    <w:rsid w:val="002D46E4"/>
    <w:rsid w:val="002D4F2E"/>
    <w:rsid w:val="002D5B64"/>
    <w:rsid w:val="002D6314"/>
    <w:rsid w:val="002D6347"/>
    <w:rsid w:val="002D6D16"/>
    <w:rsid w:val="002D6E37"/>
    <w:rsid w:val="002D72BB"/>
    <w:rsid w:val="002D74DC"/>
    <w:rsid w:val="002D7645"/>
    <w:rsid w:val="002D7A06"/>
    <w:rsid w:val="002D7A1D"/>
    <w:rsid w:val="002E0BBB"/>
    <w:rsid w:val="002E0C45"/>
    <w:rsid w:val="002E10F8"/>
    <w:rsid w:val="002E1463"/>
    <w:rsid w:val="002E1465"/>
    <w:rsid w:val="002E1DC3"/>
    <w:rsid w:val="002E2366"/>
    <w:rsid w:val="002E2712"/>
    <w:rsid w:val="002E338A"/>
    <w:rsid w:val="002E3734"/>
    <w:rsid w:val="002E393A"/>
    <w:rsid w:val="002E3970"/>
    <w:rsid w:val="002E4646"/>
    <w:rsid w:val="002E4761"/>
    <w:rsid w:val="002E6743"/>
    <w:rsid w:val="002E6753"/>
    <w:rsid w:val="002E6D17"/>
    <w:rsid w:val="002E6D2E"/>
    <w:rsid w:val="002E7442"/>
    <w:rsid w:val="002E7569"/>
    <w:rsid w:val="002E7B11"/>
    <w:rsid w:val="002E7D65"/>
    <w:rsid w:val="002E7E00"/>
    <w:rsid w:val="002F05B6"/>
    <w:rsid w:val="002F07D0"/>
    <w:rsid w:val="002F095C"/>
    <w:rsid w:val="002F1C2D"/>
    <w:rsid w:val="002F1D88"/>
    <w:rsid w:val="002F2432"/>
    <w:rsid w:val="002F2B44"/>
    <w:rsid w:val="002F3D02"/>
    <w:rsid w:val="002F3F10"/>
    <w:rsid w:val="002F3F49"/>
    <w:rsid w:val="002F40A9"/>
    <w:rsid w:val="002F42E1"/>
    <w:rsid w:val="002F4F41"/>
    <w:rsid w:val="002F5B24"/>
    <w:rsid w:val="002F5DB6"/>
    <w:rsid w:val="002F6148"/>
    <w:rsid w:val="00300091"/>
    <w:rsid w:val="00301BC3"/>
    <w:rsid w:val="0030288C"/>
    <w:rsid w:val="003038E2"/>
    <w:rsid w:val="00305ECB"/>
    <w:rsid w:val="00305ECE"/>
    <w:rsid w:val="00305F35"/>
    <w:rsid w:val="00306951"/>
    <w:rsid w:val="003101FD"/>
    <w:rsid w:val="003102F1"/>
    <w:rsid w:val="00310841"/>
    <w:rsid w:val="00310AD9"/>
    <w:rsid w:val="00310FA5"/>
    <w:rsid w:val="00311603"/>
    <w:rsid w:val="00311BE7"/>
    <w:rsid w:val="00311E9F"/>
    <w:rsid w:val="003120B7"/>
    <w:rsid w:val="003126BC"/>
    <w:rsid w:val="00312D0D"/>
    <w:rsid w:val="00313041"/>
    <w:rsid w:val="003131C2"/>
    <w:rsid w:val="003135B9"/>
    <w:rsid w:val="00313678"/>
    <w:rsid w:val="003145FC"/>
    <w:rsid w:val="00314B2E"/>
    <w:rsid w:val="00314FB6"/>
    <w:rsid w:val="00315503"/>
    <w:rsid w:val="00315B5D"/>
    <w:rsid w:val="00315CAD"/>
    <w:rsid w:val="00316A17"/>
    <w:rsid w:val="00317498"/>
    <w:rsid w:val="00317CB8"/>
    <w:rsid w:val="003214F6"/>
    <w:rsid w:val="00321680"/>
    <w:rsid w:val="0032179E"/>
    <w:rsid w:val="00322A92"/>
    <w:rsid w:val="00322D43"/>
    <w:rsid w:val="00322F7D"/>
    <w:rsid w:val="003237DC"/>
    <w:rsid w:val="0032488B"/>
    <w:rsid w:val="00325342"/>
    <w:rsid w:val="00325C89"/>
    <w:rsid w:val="00325E06"/>
    <w:rsid w:val="003261EE"/>
    <w:rsid w:val="00326264"/>
    <w:rsid w:val="0032710A"/>
    <w:rsid w:val="00327C6F"/>
    <w:rsid w:val="003307B1"/>
    <w:rsid w:val="0033130A"/>
    <w:rsid w:val="00331877"/>
    <w:rsid w:val="003318C9"/>
    <w:rsid w:val="003326D1"/>
    <w:rsid w:val="003327D6"/>
    <w:rsid w:val="003329F8"/>
    <w:rsid w:val="00332A98"/>
    <w:rsid w:val="00332AC1"/>
    <w:rsid w:val="00332BBF"/>
    <w:rsid w:val="003331B0"/>
    <w:rsid w:val="00333371"/>
    <w:rsid w:val="00334004"/>
    <w:rsid w:val="00334279"/>
    <w:rsid w:val="0033491A"/>
    <w:rsid w:val="00335D2B"/>
    <w:rsid w:val="00336C28"/>
    <w:rsid w:val="00336D60"/>
    <w:rsid w:val="00337AF3"/>
    <w:rsid w:val="00337C45"/>
    <w:rsid w:val="00340231"/>
    <w:rsid w:val="00340D00"/>
    <w:rsid w:val="0034119B"/>
    <w:rsid w:val="00341A18"/>
    <w:rsid w:val="003420FA"/>
    <w:rsid w:val="0034239B"/>
    <w:rsid w:val="00342674"/>
    <w:rsid w:val="003427AB"/>
    <w:rsid w:val="003427DB"/>
    <w:rsid w:val="00342912"/>
    <w:rsid w:val="003429B1"/>
    <w:rsid w:val="00342C61"/>
    <w:rsid w:val="00342DE8"/>
    <w:rsid w:val="0034308C"/>
    <w:rsid w:val="00344089"/>
    <w:rsid w:val="003441F8"/>
    <w:rsid w:val="003446F4"/>
    <w:rsid w:val="00344A50"/>
    <w:rsid w:val="00344C21"/>
    <w:rsid w:val="003452A0"/>
    <w:rsid w:val="00345498"/>
    <w:rsid w:val="00345EE6"/>
    <w:rsid w:val="00346565"/>
    <w:rsid w:val="003467E5"/>
    <w:rsid w:val="00346852"/>
    <w:rsid w:val="00346A51"/>
    <w:rsid w:val="003471C7"/>
    <w:rsid w:val="0034798A"/>
    <w:rsid w:val="00347C58"/>
    <w:rsid w:val="003500B1"/>
    <w:rsid w:val="003501B4"/>
    <w:rsid w:val="00350570"/>
    <w:rsid w:val="00350F3C"/>
    <w:rsid w:val="0035106A"/>
    <w:rsid w:val="00352E41"/>
    <w:rsid w:val="00353883"/>
    <w:rsid w:val="00354B87"/>
    <w:rsid w:val="00356561"/>
    <w:rsid w:val="003565DD"/>
    <w:rsid w:val="0035725D"/>
    <w:rsid w:val="0035725F"/>
    <w:rsid w:val="00360203"/>
    <w:rsid w:val="00360382"/>
    <w:rsid w:val="003604E4"/>
    <w:rsid w:val="0036061C"/>
    <w:rsid w:val="00360B11"/>
    <w:rsid w:val="00360CD0"/>
    <w:rsid w:val="0036101E"/>
    <w:rsid w:val="003617FB"/>
    <w:rsid w:val="00361981"/>
    <w:rsid w:val="00361D94"/>
    <w:rsid w:val="00361E34"/>
    <w:rsid w:val="003622E9"/>
    <w:rsid w:val="00362770"/>
    <w:rsid w:val="00364685"/>
    <w:rsid w:val="00364791"/>
    <w:rsid w:val="003648FA"/>
    <w:rsid w:val="0036501A"/>
    <w:rsid w:val="00365E0A"/>
    <w:rsid w:val="00365E1C"/>
    <w:rsid w:val="00366496"/>
    <w:rsid w:val="003667D7"/>
    <w:rsid w:val="00366936"/>
    <w:rsid w:val="00366BFB"/>
    <w:rsid w:val="003670A6"/>
    <w:rsid w:val="00367472"/>
    <w:rsid w:val="00367473"/>
    <w:rsid w:val="00367516"/>
    <w:rsid w:val="003677BC"/>
    <w:rsid w:val="00367D93"/>
    <w:rsid w:val="00370314"/>
    <w:rsid w:val="003712E4"/>
    <w:rsid w:val="00372653"/>
    <w:rsid w:val="0037268B"/>
    <w:rsid w:val="003732AE"/>
    <w:rsid w:val="003735FC"/>
    <w:rsid w:val="0037398C"/>
    <w:rsid w:val="00373DB2"/>
    <w:rsid w:val="00374887"/>
    <w:rsid w:val="00374B72"/>
    <w:rsid w:val="00374DBA"/>
    <w:rsid w:val="00375197"/>
    <w:rsid w:val="003759C6"/>
    <w:rsid w:val="00376547"/>
    <w:rsid w:val="00376CD6"/>
    <w:rsid w:val="00377E16"/>
    <w:rsid w:val="00380C43"/>
    <w:rsid w:val="00380D0E"/>
    <w:rsid w:val="00380E78"/>
    <w:rsid w:val="003811C6"/>
    <w:rsid w:val="00381709"/>
    <w:rsid w:val="003840B2"/>
    <w:rsid w:val="00384388"/>
    <w:rsid w:val="00384B23"/>
    <w:rsid w:val="00385010"/>
    <w:rsid w:val="00385A1A"/>
    <w:rsid w:val="00385D58"/>
    <w:rsid w:val="00387745"/>
    <w:rsid w:val="003878EF"/>
    <w:rsid w:val="00387A1B"/>
    <w:rsid w:val="00390827"/>
    <w:rsid w:val="00391395"/>
    <w:rsid w:val="00392057"/>
    <w:rsid w:val="003920E0"/>
    <w:rsid w:val="00392B21"/>
    <w:rsid w:val="003944B6"/>
    <w:rsid w:val="00394AD4"/>
    <w:rsid w:val="00394B94"/>
    <w:rsid w:val="00395216"/>
    <w:rsid w:val="00395A2A"/>
    <w:rsid w:val="00395CAD"/>
    <w:rsid w:val="00396FC9"/>
    <w:rsid w:val="00397468"/>
    <w:rsid w:val="00397761"/>
    <w:rsid w:val="00397EF5"/>
    <w:rsid w:val="003A0158"/>
    <w:rsid w:val="003A038E"/>
    <w:rsid w:val="003A0691"/>
    <w:rsid w:val="003A0924"/>
    <w:rsid w:val="003A09AF"/>
    <w:rsid w:val="003A1112"/>
    <w:rsid w:val="003A154E"/>
    <w:rsid w:val="003A1A8D"/>
    <w:rsid w:val="003A2265"/>
    <w:rsid w:val="003A2575"/>
    <w:rsid w:val="003A2C21"/>
    <w:rsid w:val="003A2CEF"/>
    <w:rsid w:val="003A31AF"/>
    <w:rsid w:val="003A33CC"/>
    <w:rsid w:val="003A3559"/>
    <w:rsid w:val="003A47FD"/>
    <w:rsid w:val="003A4AA3"/>
    <w:rsid w:val="003A515C"/>
    <w:rsid w:val="003A5366"/>
    <w:rsid w:val="003A536D"/>
    <w:rsid w:val="003A53AF"/>
    <w:rsid w:val="003A5CF1"/>
    <w:rsid w:val="003A6663"/>
    <w:rsid w:val="003B00C5"/>
    <w:rsid w:val="003B05FB"/>
    <w:rsid w:val="003B13A8"/>
    <w:rsid w:val="003B1F3D"/>
    <w:rsid w:val="003B2B65"/>
    <w:rsid w:val="003B30F5"/>
    <w:rsid w:val="003B3125"/>
    <w:rsid w:val="003B33AC"/>
    <w:rsid w:val="003B37DA"/>
    <w:rsid w:val="003B3BF8"/>
    <w:rsid w:val="003B3DE7"/>
    <w:rsid w:val="003B46FA"/>
    <w:rsid w:val="003B4A88"/>
    <w:rsid w:val="003B50CB"/>
    <w:rsid w:val="003B54F9"/>
    <w:rsid w:val="003B592F"/>
    <w:rsid w:val="003B5ABE"/>
    <w:rsid w:val="003B5B82"/>
    <w:rsid w:val="003B67EA"/>
    <w:rsid w:val="003B6ADD"/>
    <w:rsid w:val="003B6CDC"/>
    <w:rsid w:val="003B716F"/>
    <w:rsid w:val="003B71B5"/>
    <w:rsid w:val="003B7C3A"/>
    <w:rsid w:val="003B7D39"/>
    <w:rsid w:val="003C01C8"/>
    <w:rsid w:val="003C0344"/>
    <w:rsid w:val="003C1138"/>
    <w:rsid w:val="003C1548"/>
    <w:rsid w:val="003C21CF"/>
    <w:rsid w:val="003C3C6A"/>
    <w:rsid w:val="003C3D1B"/>
    <w:rsid w:val="003C44FE"/>
    <w:rsid w:val="003C5B8B"/>
    <w:rsid w:val="003C5B94"/>
    <w:rsid w:val="003C5CCD"/>
    <w:rsid w:val="003C5F87"/>
    <w:rsid w:val="003C6028"/>
    <w:rsid w:val="003C69B4"/>
    <w:rsid w:val="003C6B70"/>
    <w:rsid w:val="003C6D05"/>
    <w:rsid w:val="003C7017"/>
    <w:rsid w:val="003C71D5"/>
    <w:rsid w:val="003C7DF7"/>
    <w:rsid w:val="003D138C"/>
    <w:rsid w:val="003D13E2"/>
    <w:rsid w:val="003D145E"/>
    <w:rsid w:val="003D1AB7"/>
    <w:rsid w:val="003D1F99"/>
    <w:rsid w:val="003D1FE2"/>
    <w:rsid w:val="003D205B"/>
    <w:rsid w:val="003D2223"/>
    <w:rsid w:val="003D3BAF"/>
    <w:rsid w:val="003D3E66"/>
    <w:rsid w:val="003D4233"/>
    <w:rsid w:val="003D4654"/>
    <w:rsid w:val="003D50BC"/>
    <w:rsid w:val="003D54B8"/>
    <w:rsid w:val="003D5BFE"/>
    <w:rsid w:val="003D6128"/>
    <w:rsid w:val="003D6488"/>
    <w:rsid w:val="003D668B"/>
    <w:rsid w:val="003D6A9A"/>
    <w:rsid w:val="003E0884"/>
    <w:rsid w:val="003E0C8D"/>
    <w:rsid w:val="003E1185"/>
    <w:rsid w:val="003E1964"/>
    <w:rsid w:val="003E212C"/>
    <w:rsid w:val="003E24DF"/>
    <w:rsid w:val="003E3931"/>
    <w:rsid w:val="003E3B09"/>
    <w:rsid w:val="003E3D79"/>
    <w:rsid w:val="003E443C"/>
    <w:rsid w:val="003E4D0A"/>
    <w:rsid w:val="003E4F72"/>
    <w:rsid w:val="003E5B08"/>
    <w:rsid w:val="003E5E07"/>
    <w:rsid w:val="003E66B3"/>
    <w:rsid w:val="003E6D2B"/>
    <w:rsid w:val="003E6E30"/>
    <w:rsid w:val="003F014D"/>
    <w:rsid w:val="003F0DB5"/>
    <w:rsid w:val="003F122A"/>
    <w:rsid w:val="003F1590"/>
    <w:rsid w:val="003F1834"/>
    <w:rsid w:val="003F2064"/>
    <w:rsid w:val="003F257F"/>
    <w:rsid w:val="003F267F"/>
    <w:rsid w:val="003F29AD"/>
    <w:rsid w:val="003F2AAF"/>
    <w:rsid w:val="003F2E4B"/>
    <w:rsid w:val="003F3AF8"/>
    <w:rsid w:val="003F3DFB"/>
    <w:rsid w:val="003F4B2E"/>
    <w:rsid w:val="003F52F2"/>
    <w:rsid w:val="003F560A"/>
    <w:rsid w:val="003F5F8C"/>
    <w:rsid w:val="003F746D"/>
    <w:rsid w:val="003F77DD"/>
    <w:rsid w:val="00400213"/>
    <w:rsid w:val="00400428"/>
    <w:rsid w:val="00400E79"/>
    <w:rsid w:val="00400F61"/>
    <w:rsid w:val="00401158"/>
    <w:rsid w:val="004011BC"/>
    <w:rsid w:val="0040148B"/>
    <w:rsid w:val="00401ACF"/>
    <w:rsid w:val="0040267B"/>
    <w:rsid w:val="00402F86"/>
    <w:rsid w:val="00403975"/>
    <w:rsid w:val="004039EF"/>
    <w:rsid w:val="00404119"/>
    <w:rsid w:val="004045B0"/>
    <w:rsid w:val="00404B67"/>
    <w:rsid w:val="00405500"/>
    <w:rsid w:val="00405A61"/>
    <w:rsid w:val="00405D0B"/>
    <w:rsid w:val="00405DCC"/>
    <w:rsid w:val="00405E98"/>
    <w:rsid w:val="00406069"/>
    <w:rsid w:val="00406228"/>
    <w:rsid w:val="00406436"/>
    <w:rsid w:val="004077C8"/>
    <w:rsid w:val="00407AB6"/>
    <w:rsid w:val="00407E01"/>
    <w:rsid w:val="00407E1D"/>
    <w:rsid w:val="004103A5"/>
    <w:rsid w:val="004103EE"/>
    <w:rsid w:val="004105B5"/>
    <w:rsid w:val="00410910"/>
    <w:rsid w:val="004109BC"/>
    <w:rsid w:val="00410C9C"/>
    <w:rsid w:val="00410E37"/>
    <w:rsid w:val="00411878"/>
    <w:rsid w:val="00411E19"/>
    <w:rsid w:val="00412215"/>
    <w:rsid w:val="004125EE"/>
    <w:rsid w:val="00412903"/>
    <w:rsid w:val="00412F86"/>
    <w:rsid w:val="00413793"/>
    <w:rsid w:val="0041380D"/>
    <w:rsid w:val="00413ABC"/>
    <w:rsid w:val="00413FD1"/>
    <w:rsid w:val="0041432F"/>
    <w:rsid w:val="0041435C"/>
    <w:rsid w:val="00415259"/>
    <w:rsid w:val="0041587E"/>
    <w:rsid w:val="00416587"/>
    <w:rsid w:val="00416AAE"/>
    <w:rsid w:val="00416B20"/>
    <w:rsid w:val="00416F11"/>
    <w:rsid w:val="0041702B"/>
    <w:rsid w:val="00417B15"/>
    <w:rsid w:val="00420160"/>
    <w:rsid w:val="004205C4"/>
    <w:rsid w:val="00422190"/>
    <w:rsid w:val="00422EE2"/>
    <w:rsid w:val="0042316B"/>
    <w:rsid w:val="004231EA"/>
    <w:rsid w:val="0042356B"/>
    <w:rsid w:val="00423E27"/>
    <w:rsid w:val="004241BF"/>
    <w:rsid w:val="004242E9"/>
    <w:rsid w:val="00425090"/>
    <w:rsid w:val="00425342"/>
    <w:rsid w:val="004256D1"/>
    <w:rsid w:val="00426158"/>
    <w:rsid w:val="004271ED"/>
    <w:rsid w:val="00430A55"/>
    <w:rsid w:val="00430F18"/>
    <w:rsid w:val="0043134B"/>
    <w:rsid w:val="004318AB"/>
    <w:rsid w:val="0043198E"/>
    <w:rsid w:val="0043252B"/>
    <w:rsid w:val="00432835"/>
    <w:rsid w:val="004328B3"/>
    <w:rsid w:val="00432AD1"/>
    <w:rsid w:val="00432B56"/>
    <w:rsid w:val="00433145"/>
    <w:rsid w:val="00433346"/>
    <w:rsid w:val="00434BAA"/>
    <w:rsid w:val="00434E4B"/>
    <w:rsid w:val="00436087"/>
    <w:rsid w:val="004364FC"/>
    <w:rsid w:val="0043684B"/>
    <w:rsid w:val="00437033"/>
    <w:rsid w:val="00437853"/>
    <w:rsid w:val="00440347"/>
    <w:rsid w:val="00440C4B"/>
    <w:rsid w:val="004412A4"/>
    <w:rsid w:val="00441CA9"/>
    <w:rsid w:val="00441F74"/>
    <w:rsid w:val="0044261A"/>
    <w:rsid w:val="004428E5"/>
    <w:rsid w:val="00442B29"/>
    <w:rsid w:val="00442B77"/>
    <w:rsid w:val="00442BE6"/>
    <w:rsid w:val="004431E2"/>
    <w:rsid w:val="00443308"/>
    <w:rsid w:val="004440AF"/>
    <w:rsid w:val="0044429D"/>
    <w:rsid w:val="00444365"/>
    <w:rsid w:val="00444625"/>
    <w:rsid w:val="00444FA8"/>
    <w:rsid w:val="004453DD"/>
    <w:rsid w:val="0044632C"/>
    <w:rsid w:val="0044639A"/>
    <w:rsid w:val="00446F5F"/>
    <w:rsid w:val="004470A5"/>
    <w:rsid w:val="00447726"/>
    <w:rsid w:val="00450533"/>
    <w:rsid w:val="00450548"/>
    <w:rsid w:val="00450CAF"/>
    <w:rsid w:val="00450F63"/>
    <w:rsid w:val="0045114D"/>
    <w:rsid w:val="004517DD"/>
    <w:rsid w:val="00451A23"/>
    <w:rsid w:val="00451C29"/>
    <w:rsid w:val="00451E59"/>
    <w:rsid w:val="00451F9E"/>
    <w:rsid w:val="00452010"/>
    <w:rsid w:val="00452709"/>
    <w:rsid w:val="00452A29"/>
    <w:rsid w:val="00452E77"/>
    <w:rsid w:val="00453C9F"/>
    <w:rsid w:val="00453CD0"/>
    <w:rsid w:val="00454C06"/>
    <w:rsid w:val="004550F5"/>
    <w:rsid w:val="0045511E"/>
    <w:rsid w:val="0045648A"/>
    <w:rsid w:val="00457591"/>
    <w:rsid w:val="0045798D"/>
    <w:rsid w:val="00457C1C"/>
    <w:rsid w:val="004600C2"/>
    <w:rsid w:val="004601AE"/>
    <w:rsid w:val="00460C2E"/>
    <w:rsid w:val="0046128C"/>
    <w:rsid w:val="004613F6"/>
    <w:rsid w:val="0046148B"/>
    <w:rsid w:val="00461FBC"/>
    <w:rsid w:val="004623C7"/>
    <w:rsid w:val="004636E4"/>
    <w:rsid w:val="00463E56"/>
    <w:rsid w:val="004647D5"/>
    <w:rsid w:val="00464C52"/>
    <w:rsid w:val="00464E58"/>
    <w:rsid w:val="00464FEB"/>
    <w:rsid w:val="004655D0"/>
    <w:rsid w:val="00466127"/>
    <w:rsid w:val="004662CD"/>
    <w:rsid w:val="0046647E"/>
    <w:rsid w:val="00466902"/>
    <w:rsid w:val="00466B91"/>
    <w:rsid w:val="00466F5A"/>
    <w:rsid w:val="00467909"/>
    <w:rsid w:val="004679CE"/>
    <w:rsid w:val="00467D64"/>
    <w:rsid w:val="00470A03"/>
    <w:rsid w:val="0047141F"/>
    <w:rsid w:val="00471599"/>
    <w:rsid w:val="00472577"/>
    <w:rsid w:val="004738ED"/>
    <w:rsid w:val="00473D3B"/>
    <w:rsid w:val="0047416B"/>
    <w:rsid w:val="004745C6"/>
    <w:rsid w:val="004747D8"/>
    <w:rsid w:val="00474967"/>
    <w:rsid w:val="00475506"/>
    <w:rsid w:val="00475D0E"/>
    <w:rsid w:val="00475EF5"/>
    <w:rsid w:val="0047637C"/>
    <w:rsid w:val="00476F4D"/>
    <w:rsid w:val="00477D95"/>
    <w:rsid w:val="00477F01"/>
    <w:rsid w:val="00480061"/>
    <w:rsid w:val="00480C9E"/>
    <w:rsid w:val="00481252"/>
    <w:rsid w:val="004812DD"/>
    <w:rsid w:val="00481C2B"/>
    <w:rsid w:val="00482125"/>
    <w:rsid w:val="00482D3B"/>
    <w:rsid w:val="004831F1"/>
    <w:rsid w:val="00483D8F"/>
    <w:rsid w:val="0048402F"/>
    <w:rsid w:val="004845C7"/>
    <w:rsid w:val="00485060"/>
    <w:rsid w:val="00485A01"/>
    <w:rsid w:val="00485CF1"/>
    <w:rsid w:val="004869B8"/>
    <w:rsid w:val="004872F8"/>
    <w:rsid w:val="00487774"/>
    <w:rsid w:val="00487880"/>
    <w:rsid w:val="0049241B"/>
    <w:rsid w:val="00492FB5"/>
    <w:rsid w:val="00494067"/>
    <w:rsid w:val="00494411"/>
    <w:rsid w:val="00495773"/>
    <w:rsid w:val="00496316"/>
    <w:rsid w:val="00496682"/>
    <w:rsid w:val="0049690D"/>
    <w:rsid w:val="004969B6"/>
    <w:rsid w:val="0049730F"/>
    <w:rsid w:val="004975A1"/>
    <w:rsid w:val="004978AE"/>
    <w:rsid w:val="00497E0F"/>
    <w:rsid w:val="004A0721"/>
    <w:rsid w:val="004A0908"/>
    <w:rsid w:val="004A0CD2"/>
    <w:rsid w:val="004A1014"/>
    <w:rsid w:val="004A173E"/>
    <w:rsid w:val="004A1D30"/>
    <w:rsid w:val="004A2995"/>
    <w:rsid w:val="004A2F7E"/>
    <w:rsid w:val="004A315D"/>
    <w:rsid w:val="004A3519"/>
    <w:rsid w:val="004A3815"/>
    <w:rsid w:val="004A3F40"/>
    <w:rsid w:val="004A3F81"/>
    <w:rsid w:val="004A4439"/>
    <w:rsid w:val="004A4559"/>
    <w:rsid w:val="004A4FD5"/>
    <w:rsid w:val="004A5003"/>
    <w:rsid w:val="004A6661"/>
    <w:rsid w:val="004A77B0"/>
    <w:rsid w:val="004A7AE7"/>
    <w:rsid w:val="004B0D74"/>
    <w:rsid w:val="004B0E48"/>
    <w:rsid w:val="004B13BB"/>
    <w:rsid w:val="004B1636"/>
    <w:rsid w:val="004B2005"/>
    <w:rsid w:val="004B2E36"/>
    <w:rsid w:val="004B3327"/>
    <w:rsid w:val="004B34A6"/>
    <w:rsid w:val="004B3A6B"/>
    <w:rsid w:val="004B4475"/>
    <w:rsid w:val="004B4838"/>
    <w:rsid w:val="004B48EB"/>
    <w:rsid w:val="004B4907"/>
    <w:rsid w:val="004B4C7E"/>
    <w:rsid w:val="004B4D99"/>
    <w:rsid w:val="004B5B28"/>
    <w:rsid w:val="004B61F2"/>
    <w:rsid w:val="004B637D"/>
    <w:rsid w:val="004B63DC"/>
    <w:rsid w:val="004B654A"/>
    <w:rsid w:val="004B6813"/>
    <w:rsid w:val="004B68E8"/>
    <w:rsid w:val="004B6A2A"/>
    <w:rsid w:val="004B6D98"/>
    <w:rsid w:val="004B73F2"/>
    <w:rsid w:val="004B7A1A"/>
    <w:rsid w:val="004B7E1A"/>
    <w:rsid w:val="004B7F8A"/>
    <w:rsid w:val="004C0516"/>
    <w:rsid w:val="004C0AF2"/>
    <w:rsid w:val="004C163D"/>
    <w:rsid w:val="004C1DD9"/>
    <w:rsid w:val="004C34BA"/>
    <w:rsid w:val="004C35F0"/>
    <w:rsid w:val="004C37C7"/>
    <w:rsid w:val="004C38B2"/>
    <w:rsid w:val="004C3D18"/>
    <w:rsid w:val="004C4331"/>
    <w:rsid w:val="004C4594"/>
    <w:rsid w:val="004C53F7"/>
    <w:rsid w:val="004C5493"/>
    <w:rsid w:val="004C5C29"/>
    <w:rsid w:val="004C6110"/>
    <w:rsid w:val="004C641B"/>
    <w:rsid w:val="004C648D"/>
    <w:rsid w:val="004C7ED9"/>
    <w:rsid w:val="004C7FDC"/>
    <w:rsid w:val="004C7FEF"/>
    <w:rsid w:val="004D01DB"/>
    <w:rsid w:val="004D047B"/>
    <w:rsid w:val="004D19C0"/>
    <w:rsid w:val="004D2537"/>
    <w:rsid w:val="004D2C37"/>
    <w:rsid w:val="004D2F41"/>
    <w:rsid w:val="004D2F6B"/>
    <w:rsid w:val="004D3434"/>
    <w:rsid w:val="004D3593"/>
    <w:rsid w:val="004D3EEB"/>
    <w:rsid w:val="004D4812"/>
    <w:rsid w:val="004D511D"/>
    <w:rsid w:val="004D5A0A"/>
    <w:rsid w:val="004D750C"/>
    <w:rsid w:val="004E0517"/>
    <w:rsid w:val="004E07C1"/>
    <w:rsid w:val="004E1173"/>
    <w:rsid w:val="004E13E3"/>
    <w:rsid w:val="004E2545"/>
    <w:rsid w:val="004E269D"/>
    <w:rsid w:val="004E2F9F"/>
    <w:rsid w:val="004E3283"/>
    <w:rsid w:val="004E32BC"/>
    <w:rsid w:val="004E38C7"/>
    <w:rsid w:val="004E3B1A"/>
    <w:rsid w:val="004E48BA"/>
    <w:rsid w:val="004E5B67"/>
    <w:rsid w:val="004E5B8C"/>
    <w:rsid w:val="004E5C9A"/>
    <w:rsid w:val="004E6587"/>
    <w:rsid w:val="004E68C0"/>
    <w:rsid w:val="004F049E"/>
    <w:rsid w:val="004F13F6"/>
    <w:rsid w:val="004F16E5"/>
    <w:rsid w:val="004F18E6"/>
    <w:rsid w:val="004F1F21"/>
    <w:rsid w:val="004F239B"/>
    <w:rsid w:val="004F25DF"/>
    <w:rsid w:val="004F2AB0"/>
    <w:rsid w:val="004F2AF9"/>
    <w:rsid w:val="004F2B04"/>
    <w:rsid w:val="004F2C00"/>
    <w:rsid w:val="004F2CDA"/>
    <w:rsid w:val="004F3044"/>
    <w:rsid w:val="004F3906"/>
    <w:rsid w:val="004F4ACE"/>
    <w:rsid w:val="004F4DB7"/>
    <w:rsid w:val="004F50AF"/>
    <w:rsid w:val="004F524D"/>
    <w:rsid w:val="004F5304"/>
    <w:rsid w:val="004F5673"/>
    <w:rsid w:val="004F6766"/>
    <w:rsid w:val="004F6ACB"/>
    <w:rsid w:val="00500207"/>
    <w:rsid w:val="005002F9"/>
    <w:rsid w:val="0050036A"/>
    <w:rsid w:val="00500834"/>
    <w:rsid w:val="00500D18"/>
    <w:rsid w:val="00500DAC"/>
    <w:rsid w:val="00500EF7"/>
    <w:rsid w:val="00500FCB"/>
    <w:rsid w:val="005011AD"/>
    <w:rsid w:val="00501A49"/>
    <w:rsid w:val="0050204A"/>
    <w:rsid w:val="005023CB"/>
    <w:rsid w:val="0050271C"/>
    <w:rsid w:val="00503153"/>
    <w:rsid w:val="0050417C"/>
    <w:rsid w:val="00504BD0"/>
    <w:rsid w:val="00504D87"/>
    <w:rsid w:val="00504E70"/>
    <w:rsid w:val="0050514C"/>
    <w:rsid w:val="00505A93"/>
    <w:rsid w:val="005061DB"/>
    <w:rsid w:val="0050621C"/>
    <w:rsid w:val="005067FB"/>
    <w:rsid w:val="005068CC"/>
    <w:rsid w:val="00506CBE"/>
    <w:rsid w:val="005075EB"/>
    <w:rsid w:val="005077CA"/>
    <w:rsid w:val="00507A31"/>
    <w:rsid w:val="00507DA3"/>
    <w:rsid w:val="005102F0"/>
    <w:rsid w:val="00510B92"/>
    <w:rsid w:val="00512B1C"/>
    <w:rsid w:val="005135CE"/>
    <w:rsid w:val="0051411E"/>
    <w:rsid w:val="0051424F"/>
    <w:rsid w:val="00514EEB"/>
    <w:rsid w:val="00515013"/>
    <w:rsid w:val="00515248"/>
    <w:rsid w:val="005157EA"/>
    <w:rsid w:val="00515935"/>
    <w:rsid w:val="005165A9"/>
    <w:rsid w:val="00517056"/>
    <w:rsid w:val="00517E96"/>
    <w:rsid w:val="005201BE"/>
    <w:rsid w:val="00520411"/>
    <w:rsid w:val="00520C43"/>
    <w:rsid w:val="00521779"/>
    <w:rsid w:val="00521BE4"/>
    <w:rsid w:val="00521E9F"/>
    <w:rsid w:val="00522435"/>
    <w:rsid w:val="00522A33"/>
    <w:rsid w:val="00522AFE"/>
    <w:rsid w:val="00522D6A"/>
    <w:rsid w:val="00522D92"/>
    <w:rsid w:val="00522DDD"/>
    <w:rsid w:val="00523645"/>
    <w:rsid w:val="005237BC"/>
    <w:rsid w:val="00523985"/>
    <w:rsid w:val="005239C0"/>
    <w:rsid w:val="00523E53"/>
    <w:rsid w:val="00523F89"/>
    <w:rsid w:val="0052439B"/>
    <w:rsid w:val="00524626"/>
    <w:rsid w:val="00524FC8"/>
    <w:rsid w:val="0052571A"/>
    <w:rsid w:val="00525F1A"/>
    <w:rsid w:val="00525F4B"/>
    <w:rsid w:val="0052630C"/>
    <w:rsid w:val="005269EE"/>
    <w:rsid w:val="005271BE"/>
    <w:rsid w:val="00527B0F"/>
    <w:rsid w:val="00527B27"/>
    <w:rsid w:val="00527DB2"/>
    <w:rsid w:val="005307AC"/>
    <w:rsid w:val="00530CCD"/>
    <w:rsid w:val="00531686"/>
    <w:rsid w:val="00531BE4"/>
    <w:rsid w:val="0053239F"/>
    <w:rsid w:val="005323B2"/>
    <w:rsid w:val="005329ED"/>
    <w:rsid w:val="00533A73"/>
    <w:rsid w:val="00533ACD"/>
    <w:rsid w:val="00534258"/>
    <w:rsid w:val="0053458C"/>
    <w:rsid w:val="0053677D"/>
    <w:rsid w:val="00536C53"/>
    <w:rsid w:val="005375BC"/>
    <w:rsid w:val="00537A65"/>
    <w:rsid w:val="00540654"/>
    <w:rsid w:val="00540F06"/>
    <w:rsid w:val="00542826"/>
    <w:rsid w:val="00542BDA"/>
    <w:rsid w:val="00544265"/>
    <w:rsid w:val="00544EB9"/>
    <w:rsid w:val="00544F59"/>
    <w:rsid w:val="005457A2"/>
    <w:rsid w:val="00545C7B"/>
    <w:rsid w:val="00546401"/>
    <w:rsid w:val="0054697C"/>
    <w:rsid w:val="00547FA4"/>
    <w:rsid w:val="005506E0"/>
    <w:rsid w:val="00550B2D"/>
    <w:rsid w:val="00550B4A"/>
    <w:rsid w:val="00550C59"/>
    <w:rsid w:val="00550E10"/>
    <w:rsid w:val="00550E3C"/>
    <w:rsid w:val="00551EB9"/>
    <w:rsid w:val="00552368"/>
    <w:rsid w:val="005524DA"/>
    <w:rsid w:val="00552AE6"/>
    <w:rsid w:val="00552E18"/>
    <w:rsid w:val="00552E7D"/>
    <w:rsid w:val="00552EB3"/>
    <w:rsid w:val="00552FA7"/>
    <w:rsid w:val="005535C6"/>
    <w:rsid w:val="0055397E"/>
    <w:rsid w:val="00553994"/>
    <w:rsid w:val="00554437"/>
    <w:rsid w:val="00554D97"/>
    <w:rsid w:val="00554EB8"/>
    <w:rsid w:val="00555378"/>
    <w:rsid w:val="0055537D"/>
    <w:rsid w:val="005556C7"/>
    <w:rsid w:val="0055591B"/>
    <w:rsid w:val="00556231"/>
    <w:rsid w:val="00556751"/>
    <w:rsid w:val="00556846"/>
    <w:rsid w:val="00556EF7"/>
    <w:rsid w:val="0055703F"/>
    <w:rsid w:val="00557415"/>
    <w:rsid w:val="00557975"/>
    <w:rsid w:val="00557DBC"/>
    <w:rsid w:val="005601B0"/>
    <w:rsid w:val="005607A8"/>
    <w:rsid w:val="00560899"/>
    <w:rsid w:val="00560CA6"/>
    <w:rsid w:val="005617E5"/>
    <w:rsid w:val="0056222C"/>
    <w:rsid w:val="00562487"/>
    <w:rsid w:val="00563597"/>
    <w:rsid w:val="00563600"/>
    <w:rsid w:val="005639C6"/>
    <w:rsid w:val="00563FA5"/>
    <w:rsid w:val="00564598"/>
    <w:rsid w:val="005646ED"/>
    <w:rsid w:val="00564A4E"/>
    <w:rsid w:val="00564EBD"/>
    <w:rsid w:val="00565378"/>
    <w:rsid w:val="005660A9"/>
    <w:rsid w:val="00566669"/>
    <w:rsid w:val="00566BFB"/>
    <w:rsid w:val="00567AF0"/>
    <w:rsid w:val="00570288"/>
    <w:rsid w:val="00570B76"/>
    <w:rsid w:val="00571AC6"/>
    <w:rsid w:val="00572393"/>
    <w:rsid w:val="00572555"/>
    <w:rsid w:val="005726EF"/>
    <w:rsid w:val="00572829"/>
    <w:rsid w:val="00572832"/>
    <w:rsid w:val="00572EB9"/>
    <w:rsid w:val="0057328C"/>
    <w:rsid w:val="00573C0A"/>
    <w:rsid w:val="00574D93"/>
    <w:rsid w:val="00575162"/>
    <w:rsid w:val="00575337"/>
    <w:rsid w:val="0057533C"/>
    <w:rsid w:val="0057542B"/>
    <w:rsid w:val="005755D9"/>
    <w:rsid w:val="005756C7"/>
    <w:rsid w:val="00575AC7"/>
    <w:rsid w:val="00575CDB"/>
    <w:rsid w:val="00576DE2"/>
    <w:rsid w:val="00577329"/>
    <w:rsid w:val="005774A5"/>
    <w:rsid w:val="00577631"/>
    <w:rsid w:val="00577777"/>
    <w:rsid w:val="005811F2"/>
    <w:rsid w:val="00581A10"/>
    <w:rsid w:val="00582420"/>
    <w:rsid w:val="005828B5"/>
    <w:rsid w:val="005829A4"/>
    <w:rsid w:val="00582F3B"/>
    <w:rsid w:val="0058326D"/>
    <w:rsid w:val="00584708"/>
    <w:rsid w:val="005847B9"/>
    <w:rsid w:val="00584C03"/>
    <w:rsid w:val="00585347"/>
    <w:rsid w:val="0058570A"/>
    <w:rsid w:val="00585765"/>
    <w:rsid w:val="0058577E"/>
    <w:rsid w:val="005858E6"/>
    <w:rsid w:val="00585935"/>
    <w:rsid w:val="00585B58"/>
    <w:rsid w:val="00585C04"/>
    <w:rsid w:val="00585DC7"/>
    <w:rsid w:val="0058627F"/>
    <w:rsid w:val="005872EB"/>
    <w:rsid w:val="00590A09"/>
    <w:rsid w:val="00592515"/>
    <w:rsid w:val="005927DB"/>
    <w:rsid w:val="0059347C"/>
    <w:rsid w:val="005934D9"/>
    <w:rsid w:val="005936DC"/>
    <w:rsid w:val="00593A47"/>
    <w:rsid w:val="00593AA7"/>
    <w:rsid w:val="005941C7"/>
    <w:rsid w:val="005942A9"/>
    <w:rsid w:val="0059441A"/>
    <w:rsid w:val="00595325"/>
    <w:rsid w:val="00595862"/>
    <w:rsid w:val="00597256"/>
    <w:rsid w:val="00597A7E"/>
    <w:rsid w:val="005A0815"/>
    <w:rsid w:val="005A0EA7"/>
    <w:rsid w:val="005A0ED8"/>
    <w:rsid w:val="005A1A9F"/>
    <w:rsid w:val="005A1BAE"/>
    <w:rsid w:val="005A1C0F"/>
    <w:rsid w:val="005A1F69"/>
    <w:rsid w:val="005A28D0"/>
    <w:rsid w:val="005A35EE"/>
    <w:rsid w:val="005A3EA4"/>
    <w:rsid w:val="005A564A"/>
    <w:rsid w:val="005A58FB"/>
    <w:rsid w:val="005A604E"/>
    <w:rsid w:val="005A6123"/>
    <w:rsid w:val="005A6177"/>
    <w:rsid w:val="005A69B5"/>
    <w:rsid w:val="005A7408"/>
    <w:rsid w:val="005A7891"/>
    <w:rsid w:val="005A7B53"/>
    <w:rsid w:val="005B0089"/>
    <w:rsid w:val="005B067B"/>
    <w:rsid w:val="005B10A7"/>
    <w:rsid w:val="005B16AA"/>
    <w:rsid w:val="005B200A"/>
    <w:rsid w:val="005B2C5C"/>
    <w:rsid w:val="005B3044"/>
    <w:rsid w:val="005B311E"/>
    <w:rsid w:val="005B359E"/>
    <w:rsid w:val="005B3FEC"/>
    <w:rsid w:val="005B40BB"/>
    <w:rsid w:val="005B4191"/>
    <w:rsid w:val="005B4879"/>
    <w:rsid w:val="005B491E"/>
    <w:rsid w:val="005B4B6D"/>
    <w:rsid w:val="005B53B7"/>
    <w:rsid w:val="005B5A55"/>
    <w:rsid w:val="005B6874"/>
    <w:rsid w:val="005B69A2"/>
    <w:rsid w:val="005B6B11"/>
    <w:rsid w:val="005B6D0B"/>
    <w:rsid w:val="005B7D3A"/>
    <w:rsid w:val="005C0068"/>
    <w:rsid w:val="005C0589"/>
    <w:rsid w:val="005C068B"/>
    <w:rsid w:val="005C06C7"/>
    <w:rsid w:val="005C0F3E"/>
    <w:rsid w:val="005C1244"/>
    <w:rsid w:val="005C14BD"/>
    <w:rsid w:val="005C1BF1"/>
    <w:rsid w:val="005C1F25"/>
    <w:rsid w:val="005C2116"/>
    <w:rsid w:val="005C2269"/>
    <w:rsid w:val="005C354F"/>
    <w:rsid w:val="005C39FB"/>
    <w:rsid w:val="005C405B"/>
    <w:rsid w:val="005C430D"/>
    <w:rsid w:val="005C4323"/>
    <w:rsid w:val="005C5028"/>
    <w:rsid w:val="005C535E"/>
    <w:rsid w:val="005C594F"/>
    <w:rsid w:val="005C5E19"/>
    <w:rsid w:val="005C6BC6"/>
    <w:rsid w:val="005C76A5"/>
    <w:rsid w:val="005C7E34"/>
    <w:rsid w:val="005C7E41"/>
    <w:rsid w:val="005C7FD0"/>
    <w:rsid w:val="005D02F3"/>
    <w:rsid w:val="005D030E"/>
    <w:rsid w:val="005D072D"/>
    <w:rsid w:val="005D0A27"/>
    <w:rsid w:val="005D0E3E"/>
    <w:rsid w:val="005D1256"/>
    <w:rsid w:val="005D21EB"/>
    <w:rsid w:val="005D21F1"/>
    <w:rsid w:val="005D274A"/>
    <w:rsid w:val="005D3875"/>
    <w:rsid w:val="005D3EBE"/>
    <w:rsid w:val="005D49E3"/>
    <w:rsid w:val="005D51EA"/>
    <w:rsid w:val="005D52EA"/>
    <w:rsid w:val="005D538C"/>
    <w:rsid w:val="005D5777"/>
    <w:rsid w:val="005D5C32"/>
    <w:rsid w:val="005D5D6F"/>
    <w:rsid w:val="005D5D91"/>
    <w:rsid w:val="005D5E11"/>
    <w:rsid w:val="005D603F"/>
    <w:rsid w:val="005D61DA"/>
    <w:rsid w:val="005D67E2"/>
    <w:rsid w:val="005D6F8F"/>
    <w:rsid w:val="005D7AB4"/>
    <w:rsid w:val="005E03A4"/>
    <w:rsid w:val="005E0DAF"/>
    <w:rsid w:val="005E11C8"/>
    <w:rsid w:val="005E145A"/>
    <w:rsid w:val="005E2845"/>
    <w:rsid w:val="005E2A20"/>
    <w:rsid w:val="005E2BBC"/>
    <w:rsid w:val="005E2BF1"/>
    <w:rsid w:val="005E3832"/>
    <w:rsid w:val="005E3D10"/>
    <w:rsid w:val="005E4016"/>
    <w:rsid w:val="005E4879"/>
    <w:rsid w:val="005E4EE4"/>
    <w:rsid w:val="005E53BD"/>
    <w:rsid w:val="005E550B"/>
    <w:rsid w:val="005E5997"/>
    <w:rsid w:val="005E5E4C"/>
    <w:rsid w:val="005E6650"/>
    <w:rsid w:val="005E6A95"/>
    <w:rsid w:val="005E6BFF"/>
    <w:rsid w:val="005E71F2"/>
    <w:rsid w:val="005E7278"/>
    <w:rsid w:val="005F0B57"/>
    <w:rsid w:val="005F1319"/>
    <w:rsid w:val="005F15D5"/>
    <w:rsid w:val="005F19AE"/>
    <w:rsid w:val="005F2884"/>
    <w:rsid w:val="005F2F2D"/>
    <w:rsid w:val="005F34EC"/>
    <w:rsid w:val="005F3898"/>
    <w:rsid w:val="005F41EE"/>
    <w:rsid w:val="005F6286"/>
    <w:rsid w:val="005F62A8"/>
    <w:rsid w:val="005F6ADA"/>
    <w:rsid w:val="005F6C99"/>
    <w:rsid w:val="005F6D2D"/>
    <w:rsid w:val="005F7CD5"/>
    <w:rsid w:val="005F7E0F"/>
    <w:rsid w:val="006002D2"/>
    <w:rsid w:val="0060075A"/>
    <w:rsid w:val="006014C6"/>
    <w:rsid w:val="00601526"/>
    <w:rsid w:val="00601AFD"/>
    <w:rsid w:val="00601BCB"/>
    <w:rsid w:val="00601DFA"/>
    <w:rsid w:val="00602245"/>
    <w:rsid w:val="006026B4"/>
    <w:rsid w:val="00602BAB"/>
    <w:rsid w:val="006042E4"/>
    <w:rsid w:val="00604447"/>
    <w:rsid w:val="0060475B"/>
    <w:rsid w:val="00604DFD"/>
    <w:rsid w:val="00604F0A"/>
    <w:rsid w:val="00605098"/>
    <w:rsid w:val="0060685C"/>
    <w:rsid w:val="0060718E"/>
    <w:rsid w:val="006072D8"/>
    <w:rsid w:val="006075AF"/>
    <w:rsid w:val="006075B6"/>
    <w:rsid w:val="006110F0"/>
    <w:rsid w:val="00611316"/>
    <w:rsid w:val="00611821"/>
    <w:rsid w:val="00612186"/>
    <w:rsid w:val="006129AB"/>
    <w:rsid w:val="00612C43"/>
    <w:rsid w:val="00613614"/>
    <w:rsid w:val="006136A1"/>
    <w:rsid w:val="00613D2D"/>
    <w:rsid w:val="00613E70"/>
    <w:rsid w:val="00614360"/>
    <w:rsid w:val="0061436A"/>
    <w:rsid w:val="00614488"/>
    <w:rsid w:val="00614AAD"/>
    <w:rsid w:val="00614C34"/>
    <w:rsid w:val="006151C7"/>
    <w:rsid w:val="006159C7"/>
    <w:rsid w:val="00616D39"/>
    <w:rsid w:val="00616EE4"/>
    <w:rsid w:val="006170A5"/>
    <w:rsid w:val="00617384"/>
    <w:rsid w:val="00617D6E"/>
    <w:rsid w:val="00620D82"/>
    <w:rsid w:val="006210D5"/>
    <w:rsid w:val="00621869"/>
    <w:rsid w:val="00621F5B"/>
    <w:rsid w:val="00623876"/>
    <w:rsid w:val="00623912"/>
    <w:rsid w:val="00623F2B"/>
    <w:rsid w:val="0062418A"/>
    <w:rsid w:val="00625305"/>
    <w:rsid w:val="00625373"/>
    <w:rsid w:val="00625BBF"/>
    <w:rsid w:val="00626C1B"/>
    <w:rsid w:val="0062719E"/>
    <w:rsid w:val="006273BA"/>
    <w:rsid w:val="00627BDF"/>
    <w:rsid w:val="00627F03"/>
    <w:rsid w:val="006305A5"/>
    <w:rsid w:val="006307A2"/>
    <w:rsid w:val="006315CD"/>
    <w:rsid w:val="00632638"/>
    <w:rsid w:val="0063281A"/>
    <w:rsid w:val="00632EF9"/>
    <w:rsid w:val="006335A1"/>
    <w:rsid w:val="00634312"/>
    <w:rsid w:val="00634833"/>
    <w:rsid w:val="0063506E"/>
    <w:rsid w:val="0063523A"/>
    <w:rsid w:val="00635623"/>
    <w:rsid w:val="0063570C"/>
    <w:rsid w:val="00635C5A"/>
    <w:rsid w:val="00635EF7"/>
    <w:rsid w:val="00636230"/>
    <w:rsid w:val="00636F12"/>
    <w:rsid w:val="00637169"/>
    <w:rsid w:val="006374CB"/>
    <w:rsid w:val="00637A57"/>
    <w:rsid w:val="00637B71"/>
    <w:rsid w:val="006403F7"/>
    <w:rsid w:val="00640877"/>
    <w:rsid w:val="00640BA6"/>
    <w:rsid w:val="00641777"/>
    <w:rsid w:val="006418F6"/>
    <w:rsid w:val="00641A70"/>
    <w:rsid w:val="00642482"/>
    <w:rsid w:val="00642F6C"/>
    <w:rsid w:val="00643C48"/>
    <w:rsid w:val="00644387"/>
    <w:rsid w:val="006447B1"/>
    <w:rsid w:val="00644F47"/>
    <w:rsid w:val="006456A3"/>
    <w:rsid w:val="00645813"/>
    <w:rsid w:val="00645CC1"/>
    <w:rsid w:val="00645FA8"/>
    <w:rsid w:val="00646163"/>
    <w:rsid w:val="00646183"/>
    <w:rsid w:val="0064638B"/>
    <w:rsid w:val="00646526"/>
    <w:rsid w:val="00646556"/>
    <w:rsid w:val="00646A99"/>
    <w:rsid w:val="00647334"/>
    <w:rsid w:val="00647879"/>
    <w:rsid w:val="0065027F"/>
    <w:rsid w:val="0065047C"/>
    <w:rsid w:val="00650744"/>
    <w:rsid w:val="006508CC"/>
    <w:rsid w:val="00650D78"/>
    <w:rsid w:val="00651289"/>
    <w:rsid w:val="006521B3"/>
    <w:rsid w:val="0065359C"/>
    <w:rsid w:val="00653C5F"/>
    <w:rsid w:val="0065457D"/>
    <w:rsid w:val="0065494A"/>
    <w:rsid w:val="00655B80"/>
    <w:rsid w:val="00656C94"/>
    <w:rsid w:val="006600F9"/>
    <w:rsid w:val="00660BFC"/>
    <w:rsid w:val="006612C4"/>
    <w:rsid w:val="00661FCA"/>
    <w:rsid w:val="006623E8"/>
    <w:rsid w:val="00662655"/>
    <w:rsid w:val="00662878"/>
    <w:rsid w:val="00662974"/>
    <w:rsid w:val="00662AF7"/>
    <w:rsid w:val="00662F9F"/>
    <w:rsid w:val="00663043"/>
    <w:rsid w:val="00663045"/>
    <w:rsid w:val="006630C1"/>
    <w:rsid w:val="0066363E"/>
    <w:rsid w:val="00663ADF"/>
    <w:rsid w:val="00663B43"/>
    <w:rsid w:val="00664DDC"/>
    <w:rsid w:val="00664E19"/>
    <w:rsid w:val="00665157"/>
    <w:rsid w:val="0066534D"/>
    <w:rsid w:val="00666719"/>
    <w:rsid w:val="0066675D"/>
    <w:rsid w:val="00666C0E"/>
    <w:rsid w:val="00666EE0"/>
    <w:rsid w:val="00666EE6"/>
    <w:rsid w:val="0066712E"/>
    <w:rsid w:val="0066755D"/>
    <w:rsid w:val="00667D73"/>
    <w:rsid w:val="00670A9A"/>
    <w:rsid w:val="00671001"/>
    <w:rsid w:val="00671835"/>
    <w:rsid w:val="00672908"/>
    <w:rsid w:val="00672A73"/>
    <w:rsid w:val="00674495"/>
    <w:rsid w:val="00674579"/>
    <w:rsid w:val="00674DBE"/>
    <w:rsid w:val="006751B7"/>
    <w:rsid w:val="00675C24"/>
    <w:rsid w:val="00675F5E"/>
    <w:rsid w:val="00675FE0"/>
    <w:rsid w:val="0067727F"/>
    <w:rsid w:val="00680379"/>
    <w:rsid w:val="00680B74"/>
    <w:rsid w:val="00681800"/>
    <w:rsid w:val="00681AD5"/>
    <w:rsid w:val="00682079"/>
    <w:rsid w:val="00682277"/>
    <w:rsid w:val="006825F7"/>
    <w:rsid w:val="00682BF8"/>
    <w:rsid w:val="006838CD"/>
    <w:rsid w:val="00683E31"/>
    <w:rsid w:val="006840F7"/>
    <w:rsid w:val="00684645"/>
    <w:rsid w:val="00684F9E"/>
    <w:rsid w:val="00685124"/>
    <w:rsid w:val="00685F7A"/>
    <w:rsid w:val="0068603E"/>
    <w:rsid w:val="006862AC"/>
    <w:rsid w:val="006867A5"/>
    <w:rsid w:val="0068707C"/>
    <w:rsid w:val="006870D1"/>
    <w:rsid w:val="00687D07"/>
    <w:rsid w:val="00687EEA"/>
    <w:rsid w:val="00690739"/>
    <w:rsid w:val="00691C29"/>
    <w:rsid w:val="00692660"/>
    <w:rsid w:val="0069335A"/>
    <w:rsid w:val="006934A4"/>
    <w:rsid w:val="00693567"/>
    <w:rsid w:val="00693A53"/>
    <w:rsid w:val="00693B30"/>
    <w:rsid w:val="00694318"/>
    <w:rsid w:val="00694501"/>
    <w:rsid w:val="0069499E"/>
    <w:rsid w:val="00694B4F"/>
    <w:rsid w:val="00695279"/>
    <w:rsid w:val="006958CF"/>
    <w:rsid w:val="00695BCB"/>
    <w:rsid w:val="00695BE0"/>
    <w:rsid w:val="00696C6E"/>
    <w:rsid w:val="00696F64"/>
    <w:rsid w:val="00697A26"/>
    <w:rsid w:val="006A067A"/>
    <w:rsid w:val="006A0989"/>
    <w:rsid w:val="006A0DD0"/>
    <w:rsid w:val="006A107F"/>
    <w:rsid w:val="006A14D1"/>
    <w:rsid w:val="006A1A15"/>
    <w:rsid w:val="006A2F3B"/>
    <w:rsid w:val="006A370E"/>
    <w:rsid w:val="006A3D37"/>
    <w:rsid w:val="006A40E7"/>
    <w:rsid w:val="006A43DB"/>
    <w:rsid w:val="006A4467"/>
    <w:rsid w:val="006A4AAC"/>
    <w:rsid w:val="006A4C68"/>
    <w:rsid w:val="006A5089"/>
    <w:rsid w:val="006A53A3"/>
    <w:rsid w:val="006A5D97"/>
    <w:rsid w:val="006A61A0"/>
    <w:rsid w:val="006A68DF"/>
    <w:rsid w:val="006A698D"/>
    <w:rsid w:val="006A7215"/>
    <w:rsid w:val="006A76E3"/>
    <w:rsid w:val="006B0043"/>
    <w:rsid w:val="006B0D41"/>
    <w:rsid w:val="006B1163"/>
    <w:rsid w:val="006B1229"/>
    <w:rsid w:val="006B1BBC"/>
    <w:rsid w:val="006B1FDD"/>
    <w:rsid w:val="006B2713"/>
    <w:rsid w:val="006B3321"/>
    <w:rsid w:val="006B3458"/>
    <w:rsid w:val="006B3524"/>
    <w:rsid w:val="006B3979"/>
    <w:rsid w:val="006B3F17"/>
    <w:rsid w:val="006B4F3F"/>
    <w:rsid w:val="006B51EC"/>
    <w:rsid w:val="006B5423"/>
    <w:rsid w:val="006B5CF9"/>
    <w:rsid w:val="006B6164"/>
    <w:rsid w:val="006B6831"/>
    <w:rsid w:val="006B7164"/>
    <w:rsid w:val="006C04D0"/>
    <w:rsid w:val="006C1272"/>
    <w:rsid w:val="006C1B56"/>
    <w:rsid w:val="006C1DD2"/>
    <w:rsid w:val="006C217E"/>
    <w:rsid w:val="006C2B5F"/>
    <w:rsid w:val="006C318D"/>
    <w:rsid w:val="006C3797"/>
    <w:rsid w:val="006C3998"/>
    <w:rsid w:val="006C420C"/>
    <w:rsid w:val="006C4C58"/>
    <w:rsid w:val="006C505B"/>
    <w:rsid w:val="006C561E"/>
    <w:rsid w:val="006C5B71"/>
    <w:rsid w:val="006C5CCE"/>
    <w:rsid w:val="006C5EE4"/>
    <w:rsid w:val="006C6024"/>
    <w:rsid w:val="006C6768"/>
    <w:rsid w:val="006C7A05"/>
    <w:rsid w:val="006C7E6E"/>
    <w:rsid w:val="006D010E"/>
    <w:rsid w:val="006D0139"/>
    <w:rsid w:val="006D03EE"/>
    <w:rsid w:val="006D0C1C"/>
    <w:rsid w:val="006D0DBA"/>
    <w:rsid w:val="006D1239"/>
    <w:rsid w:val="006D188B"/>
    <w:rsid w:val="006D19FD"/>
    <w:rsid w:val="006D1A5A"/>
    <w:rsid w:val="006D1ED9"/>
    <w:rsid w:val="006D22DB"/>
    <w:rsid w:val="006D2372"/>
    <w:rsid w:val="006D2BA2"/>
    <w:rsid w:val="006D2D5B"/>
    <w:rsid w:val="006D2E15"/>
    <w:rsid w:val="006D2E98"/>
    <w:rsid w:val="006D333E"/>
    <w:rsid w:val="006D33D4"/>
    <w:rsid w:val="006D43B9"/>
    <w:rsid w:val="006D4988"/>
    <w:rsid w:val="006D58F0"/>
    <w:rsid w:val="006D6033"/>
    <w:rsid w:val="006D7279"/>
    <w:rsid w:val="006D7530"/>
    <w:rsid w:val="006D7BBA"/>
    <w:rsid w:val="006D7D27"/>
    <w:rsid w:val="006D7FE0"/>
    <w:rsid w:val="006E165D"/>
    <w:rsid w:val="006E1DD1"/>
    <w:rsid w:val="006E2651"/>
    <w:rsid w:val="006E27AA"/>
    <w:rsid w:val="006E27B0"/>
    <w:rsid w:val="006E2FC9"/>
    <w:rsid w:val="006E3090"/>
    <w:rsid w:val="006E3850"/>
    <w:rsid w:val="006E3907"/>
    <w:rsid w:val="006E3C03"/>
    <w:rsid w:val="006E3E8D"/>
    <w:rsid w:val="006E50A0"/>
    <w:rsid w:val="006E5918"/>
    <w:rsid w:val="006E5B42"/>
    <w:rsid w:val="006E6957"/>
    <w:rsid w:val="006E6AFD"/>
    <w:rsid w:val="006E7211"/>
    <w:rsid w:val="006E7722"/>
    <w:rsid w:val="006E7DDC"/>
    <w:rsid w:val="006F1572"/>
    <w:rsid w:val="006F2C7E"/>
    <w:rsid w:val="006F3742"/>
    <w:rsid w:val="006F3D20"/>
    <w:rsid w:val="006F5059"/>
    <w:rsid w:val="006F50BE"/>
    <w:rsid w:val="006F52E2"/>
    <w:rsid w:val="006F5402"/>
    <w:rsid w:val="006F556C"/>
    <w:rsid w:val="006F5867"/>
    <w:rsid w:val="006F59A2"/>
    <w:rsid w:val="006F6B10"/>
    <w:rsid w:val="006F7AED"/>
    <w:rsid w:val="006F7EBD"/>
    <w:rsid w:val="006F7F18"/>
    <w:rsid w:val="00700846"/>
    <w:rsid w:val="00701AF2"/>
    <w:rsid w:val="00702F07"/>
    <w:rsid w:val="007031EE"/>
    <w:rsid w:val="0070369B"/>
    <w:rsid w:val="007037CD"/>
    <w:rsid w:val="00703E70"/>
    <w:rsid w:val="007046DD"/>
    <w:rsid w:val="007048F8"/>
    <w:rsid w:val="00704BB1"/>
    <w:rsid w:val="007050FE"/>
    <w:rsid w:val="007053CC"/>
    <w:rsid w:val="00705730"/>
    <w:rsid w:val="00705AD2"/>
    <w:rsid w:val="00705B69"/>
    <w:rsid w:val="00706D2F"/>
    <w:rsid w:val="00707584"/>
    <w:rsid w:val="00707934"/>
    <w:rsid w:val="00707965"/>
    <w:rsid w:val="00707DB7"/>
    <w:rsid w:val="00707F7F"/>
    <w:rsid w:val="00707FB0"/>
    <w:rsid w:val="00710BE1"/>
    <w:rsid w:val="00710D3C"/>
    <w:rsid w:val="007115C0"/>
    <w:rsid w:val="007116D2"/>
    <w:rsid w:val="00711CE4"/>
    <w:rsid w:val="00711F00"/>
    <w:rsid w:val="0071214D"/>
    <w:rsid w:val="007122A6"/>
    <w:rsid w:val="007126D5"/>
    <w:rsid w:val="007129A9"/>
    <w:rsid w:val="00713333"/>
    <w:rsid w:val="00713E1F"/>
    <w:rsid w:val="00714459"/>
    <w:rsid w:val="00714D8D"/>
    <w:rsid w:val="00715881"/>
    <w:rsid w:val="00715AFA"/>
    <w:rsid w:val="00716EA0"/>
    <w:rsid w:val="00717122"/>
    <w:rsid w:val="0071795B"/>
    <w:rsid w:val="0072183C"/>
    <w:rsid w:val="00722255"/>
    <w:rsid w:val="00722F93"/>
    <w:rsid w:val="00723EFF"/>
    <w:rsid w:val="00724AF3"/>
    <w:rsid w:val="00724B29"/>
    <w:rsid w:val="00724F8E"/>
    <w:rsid w:val="0072518C"/>
    <w:rsid w:val="007255BF"/>
    <w:rsid w:val="00725ACB"/>
    <w:rsid w:val="0072648C"/>
    <w:rsid w:val="0072674C"/>
    <w:rsid w:val="0072674D"/>
    <w:rsid w:val="0072697B"/>
    <w:rsid w:val="00726C75"/>
    <w:rsid w:val="00727231"/>
    <w:rsid w:val="007274D8"/>
    <w:rsid w:val="007277A6"/>
    <w:rsid w:val="007278C2"/>
    <w:rsid w:val="00727B24"/>
    <w:rsid w:val="007304CF"/>
    <w:rsid w:val="00730C61"/>
    <w:rsid w:val="0073152C"/>
    <w:rsid w:val="00731A85"/>
    <w:rsid w:val="00731EE0"/>
    <w:rsid w:val="00732540"/>
    <w:rsid w:val="007326B9"/>
    <w:rsid w:val="007329D2"/>
    <w:rsid w:val="00732BAF"/>
    <w:rsid w:val="00733357"/>
    <w:rsid w:val="00733550"/>
    <w:rsid w:val="00734136"/>
    <w:rsid w:val="0073429B"/>
    <w:rsid w:val="0073467E"/>
    <w:rsid w:val="00734ACB"/>
    <w:rsid w:val="00735314"/>
    <w:rsid w:val="007356B8"/>
    <w:rsid w:val="00735B81"/>
    <w:rsid w:val="00735BD0"/>
    <w:rsid w:val="00736502"/>
    <w:rsid w:val="00737FDB"/>
    <w:rsid w:val="007410DA"/>
    <w:rsid w:val="00741181"/>
    <w:rsid w:val="00741411"/>
    <w:rsid w:val="00741661"/>
    <w:rsid w:val="007416DB"/>
    <w:rsid w:val="00741775"/>
    <w:rsid w:val="00741839"/>
    <w:rsid w:val="00741FA7"/>
    <w:rsid w:val="0074236C"/>
    <w:rsid w:val="00742706"/>
    <w:rsid w:val="00743877"/>
    <w:rsid w:val="007438EE"/>
    <w:rsid w:val="00744D99"/>
    <w:rsid w:val="00744F7D"/>
    <w:rsid w:val="007451D7"/>
    <w:rsid w:val="00745A77"/>
    <w:rsid w:val="007467D3"/>
    <w:rsid w:val="00747799"/>
    <w:rsid w:val="0075046B"/>
    <w:rsid w:val="007519E8"/>
    <w:rsid w:val="007525B2"/>
    <w:rsid w:val="00752642"/>
    <w:rsid w:val="00752B81"/>
    <w:rsid w:val="007548D0"/>
    <w:rsid w:val="007553BC"/>
    <w:rsid w:val="007557BC"/>
    <w:rsid w:val="007558EB"/>
    <w:rsid w:val="0075592B"/>
    <w:rsid w:val="00755D24"/>
    <w:rsid w:val="00755F91"/>
    <w:rsid w:val="007561AD"/>
    <w:rsid w:val="00756479"/>
    <w:rsid w:val="007566CB"/>
    <w:rsid w:val="00756D92"/>
    <w:rsid w:val="0075702B"/>
    <w:rsid w:val="0075743B"/>
    <w:rsid w:val="00757559"/>
    <w:rsid w:val="00760178"/>
    <w:rsid w:val="0076097C"/>
    <w:rsid w:val="00760AA4"/>
    <w:rsid w:val="007616B1"/>
    <w:rsid w:val="00761B7B"/>
    <w:rsid w:val="00761D15"/>
    <w:rsid w:val="00761DCA"/>
    <w:rsid w:val="00761EA2"/>
    <w:rsid w:val="00762A35"/>
    <w:rsid w:val="00762C08"/>
    <w:rsid w:val="0076339E"/>
    <w:rsid w:val="0076346C"/>
    <w:rsid w:val="007638FE"/>
    <w:rsid w:val="00763FC5"/>
    <w:rsid w:val="0076477E"/>
    <w:rsid w:val="00764AEE"/>
    <w:rsid w:val="00764E44"/>
    <w:rsid w:val="007653BE"/>
    <w:rsid w:val="00765412"/>
    <w:rsid w:val="0076546D"/>
    <w:rsid w:val="00765FA5"/>
    <w:rsid w:val="007660EE"/>
    <w:rsid w:val="0076691E"/>
    <w:rsid w:val="00766D79"/>
    <w:rsid w:val="00766E7F"/>
    <w:rsid w:val="00767E1C"/>
    <w:rsid w:val="0077001B"/>
    <w:rsid w:val="00771CC7"/>
    <w:rsid w:val="00772234"/>
    <w:rsid w:val="00772727"/>
    <w:rsid w:val="007730A9"/>
    <w:rsid w:val="00773228"/>
    <w:rsid w:val="007733C8"/>
    <w:rsid w:val="007733EB"/>
    <w:rsid w:val="00773E7A"/>
    <w:rsid w:val="007744F9"/>
    <w:rsid w:val="007756F7"/>
    <w:rsid w:val="00775F9D"/>
    <w:rsid w:val="00776C69"/>
    <w:rsid w:val="00777313"/>
    <w:rsid w:val="007777E9"/>
    <w:rsid w:val="00777C6E"/>
    <w:rsid w:val="00777D1B"/>
    <w:rsid w:val="00777F53"/>
    <w:rsid w:val="00777F9D"/>
    <w:rsid w:val="0078013B"/>
    <w:rsid w:val="00780596"/>
    <w:rsid w:val="00780BFB"/>
    <w:rsid w:val="00780D2E"/>
    <w:rsid w:val="00781867"/>
    <w:rsid w:val="00781FE0"/>
    <w:rsid w:val="00782465"/>
    <w:rsid w:val="00782B31"/>
    <w:rsid w:val="00782B68"/>
    <w:rsid w:val="0078332F"/>
    <w:rsid w:val="007834CF"/>
    <w:rsid w:val="00784DC7"/>
    <w:rsid w:val="007860CF"/>
    <w:rsid w:val="00786979"/>
    <w:rsid w:val="00786982"/>
    <w:rsid w:val="00786FC5"/>
    <w:rsid w:val="0078775D"/>
    <w:rsid w:val="00787949"/>
    <w:rsid w:val="00790C73"/>
    <w:rsid w:val="007914D2"/>
    <w:rsid w:val="00791564"/>
    <w:rsid w:val="00791CA5"/>
    <w:rsid w:val="00792851"/>
    <w:rsid w:val="0079315E"/>
    <w:rsid w:val="00793529"/>
    <w:rsid w:val="007937B8"/>
    <w:rsid w:val="0079395B"/>
    <w:rsid w:val="00793BC6"/>
    <w:rsid w:val="00795380"/>
    <w:rsid w:val="0079580A"/>
    <w:rsid w:val="00795843"/>
    <w:rsid w:val="00795F40"/>
    <w:rsid w:val="0079715D"/>
    <w:rsid w:val="007A007F"/>
    <w:rsid w:val="007A01E7"/>
    <w:rsid w:val="007A036F"/>
    <w:rsid w:val="007A09C4"/>
    <w:rsid w:val="007A0ADE"/>
    <w:rsid w:val="007A1237"/>
    <w:rsid w:val="007A16FC"/>
    <w:rsid w:val="007A227E"/>
    <w:rsid w:val="007A3A6B"/>
    <w:rsid w:val="007A3CAC"/>
    <w:rsid w:val="007A3DEB"/>
    <w:rsid w:val="007A40D2"/>
    <w:rsid w:val="007A45CE"/>
    <w:rsid w:val="007A4F73"/>
    <w:rsid w:val="007A5170"/>
    <w:rsid w:val="007A5290"/>
    <w:rsid w:val="007A5B5F"/>
    <w:rsid w:val="007A69B1"/>
    <w:rsid w:val="007A6A1D"/>
    <w:rsid w:val="007A73EC"/>
    <w:rsid w:val="007A7690"/>
    <w:rsid w:val="007B06B8"/>
    <w:rsid w:val="007B0CBD"/>
    <w:rsid w:val="007B0F05"/>
    <w:rsid w:val="007B0F65"/>
    <w:rsid w:val="007B1278"/>
    <w:rsid w:val="007B26DC"/>
    <w:rsid w:val="007B3E6C"/>
    <w:rsid w:val="007B4127"/>
    <w:rsid w:val="007B4148"/>
    <w:rsid w:val="007B51C8"/>
    <w:rsid w:val="007B5780"/>
    <w:rsid w:val="007B5E97"/>
    <w:rsid w:val="007B6845"/>
    <w:rsid w:val="007B755B"/>
    <w:rsid w:val="007B75E2"/>
    <w:rsid w:val="007C0ADF"/>
    <w:rsid w:val="007C0F00"/>
    <w:rsid w:val="007C11E4"/>
    <w:rsid w:val="007C2108"/>
    <w:rsid w:val="007C25F7"/>
    <w:rsid w:val="007C4105"/>
    <w:rsid w:val="007C47B4"/>
    <w:rsid w:val="007C4B9E"/>
    <w:rsid w:val="007C5068"/>
    <w:rsid w:val="007C5333"/>
    <w:rsid w:val="007C5B5B"/>
    <w:rsid w:val="007C5D2A"/>
    <w:rsid w:val="007C5D75"/>
    <w:rsid w:val="007C64C5"/>
    <w:rsid w:val="007C67FE"/>
    <w:rsid w:val="007C6D40"/>
    <w:rsid w:val="007C723B"/>
    <w:rsid w:val="007C7CA0"/>
    <w:rsid w:val="007C7D56"/>
    <w:rsid w:val="007D243E"/>
    <w:rsid w:val="007D2684"/>
    <w:rsid w:val="007D28CE"/>
    <w:rsid w:val="007D430B"/>
    <w:rsid w:val="007D435C"/>
    <w:rsid w:val="007D5224"/>
    <w:rsid w:val="007D53D0"/>
    <w:rsid w:val="007D563C"/>
    <w:rsid w:val="007D5BB2"/>
    <w:rsid w:val="007D69AD"/>
    <w:rsid w:val="007D6A73"/>
    <w:rsid w:val="007D6C72"/>
    <w:rsid w:val="007D6E36"/>
    <w:rsid w:val="007D7049"/>
    <w:rsid w:val="007D780A"/>
    <w:rsid w:val="007D7BE9"/>
    <w:rsid w:val="007D7EF0"/>
    <w:rsid w:val="007E01F0"/>
    <w:rsid w:val="007E0212"/>
    <w:rsid w:val="007E0CFD"/>
    <w:rsid w:val="007E0E02"/>
    <w:rsid w:val="007E10FA"/>
    <w:rsid w:val="007E1269"/>
    <w:rsid w:val="007E161E"/>
    <w:rsid w:val="007E1FB9"/>
    <w:rsid w:val="007E21C6"/>
    <w:rsid w:val="007E2346"/>
    <w:rsid w:val="007E2707"/>
    <w:rsid w:val="007E27CA"/>
    <w:rsid w:val="007E29A8"/>
    <w:rsid w:val="007E43B6"/>
    <w:rsid w:val="007E455A"/>
    <w:rsid w:val="007E48A1"/>
    <w:rsid w:val="007E4DC8"/>
    <w:rsid w:val="007E5169"/>
    <w:rsid w:val="007E58E9"/>
    <w:rsid w:val="007E5A9C"/>
    <w:rsid w:val="007E7392"/>
    <w:rsid w:val="007E7A9C"/>
    <w:rsid w:val="007E7F2B"/>
    <w:rsid w:val="007F1148"/>
    <w:rsid w:val="007F140C"/>
    <w:rsid w:val="007F14C3"/>
    <w:rsid w:val="007F186E"/>
    <w:rsid w:val="007F2E0F"/>
    <w:rsid w:val="007F3963"/>
    <w:rsid w:val="007F3D5D"/>
    <w:rsid w:val="007F3FFE"/>
    <w:rsid w:val="007F5535"/>
    <w:rsid w:val="007F5A2F"/>
    <w:rsid w:val="007F5CF3"/>
    <w:rsid w:val="007F6D55"/>
    <w:rsid w:val="007F7134"/>
    <w:rsid w:val="007F77EF"/>
    <w:rsid w:val="007F79C4"/>
    <w:rsid w:val="007F79D5"/>
    <w:rsid w:val="007F7A07"/>
    <w:rsid w:val="008006A7"/>
    <w:rsid w:val="00800B01"/>
    <w:rsid w:val="00800E95"/>
    <w:rsid w:val="00801742"/>
    <w:rsid w:val="0080175A"/>
    <w:rsid w:val="00801C63"/>
    <w:rsid w:val="00801DDE"/>
    <w:rsid w:val="00801EC1"/>
    <w:rsid w:val="00802605"/>
    <w:rsid w:val="00803696"/>
    <w:rsid w:val="00803C54"/>
    <w:rsid w:val="0080452C"/>
    <w:rsid w:val="0080455A"/>
    <w:rsid w:val="00806717"/>
    <w:rsid w:val="00806BB2"/>
    <w:rsid w:val="008071BD"/>
    <w:rsid w:val="00807D83"/>
    <w:rsid w:val="00810836"/>
    <w:rsid w:val="00810CCC"/>
    <w:rsid w:val="00811E9C"/>
    <w:rsid w:val="00811F0A"/>
    <w:rsid w:val="008129A0"/>
    <w:rsid w:val="00812F96"/>
    <w:rsid w:val="00813051"/>
    <w:rsid w:val="00813614"/>
    <w:rsid w:val="00813989"/>
    <w:rsid w:val="00813D73"/>
    <w:rsid w:val="00814022"/>
    <w:rsid w:val="00814101"/>
    <w:rsid w:val="00814550"/>
    <w:rsid w:val="00814C9C"/>
    <w:rsid w:val="008152EF"/>
    <w:rsid w:val="00815471"/>
    <w:rsid w:val="0081603F"/>
    <w:rsid w:val="00817E8E"/>
    <w:rsid w:val="00817E95"/>
    <w:rsid w:val="00820089"/>
    <w:rsid w:val="0082063E"/>
    <w:rsid w:val="00820C6D"/>
    <w:rsid w:val="00820EED"/>
    <w:rsid w:val="008218F6"/>
    <w:rsid w:val="00822553"/>
    <w:rsid w:val="008227EA"/>
    <w:rsid w:val="00824AAC"/>
    <w:rsid w:val="00824D74"/>
    <w:rsid w:val="00825BA1"/>
    <w:rsid w:val="00825BB7"/>
    <w:rsid w:val="00825FCC"/>
    <w:rsid w:val="008260F5"/>
    <w:rsid w:val="008276A1"/>
    <w:rsid w:val="00827A0C"/>
    <w:rsid w:val="00831826"/>
    <w:rsid w:val="00831957"/>
    <w:rsid w:val="00832056"/>
    <w:rsid w:val="00832365"/>
    <w:rsid w:val="00832705"/>
    <w:rsid w:val="00832DD2"/>
    <w:rsid w:val="00833171"/>
    <w:rsid w:val="008334B0"/>
    <w:rsid w:val="00834297"/>
    <w:rsid w:val="00834E06"/>
    <w:rsid w:val="00834E1C"/>
    <w:rsid w:val="00835E2A"/>
    <w:rsid w:val="008364C7"/>
    <w:rsid w:val="008368B1"/>
    <w:rsid w:val="00836DF2"/>
    <w:rsid w:val="008371B7"/>
    <w:rsid w:val="008378AE"/>
    <w:rsid w:val="00840AA5"/>
    <w:rsid w:val="00840C2F"/>
    <w:rsid w:val="00840C54"/>
    <w:rsid w:val="00841418"/>
    <w:rsid w:val="00841430"/>
    <w:rsid w:val="0084145F"/>
    <w:rsid w:val="0084178A"/>
    <w:rsid w:val="00842319"/>
    <w:rsid w:val="008428B5"/>
    <w:rsid w:val="008439D5"/>
    <w:rsid w:val="00843CC7"/>
    <w:rsid w:val="0084483A"/>
    <w:rsid w:val="00844AE4"/>
    <w:rsid w:val="00844E4E"/>
    <w:rsid w:val="0084501C"/>
    <w:rsid w:val="00846011"/>
    <w:rsid w:val="00846A20"/>
    <w:rsid w:val="00846DA6"/>
    <w:rsid w:val="00847D79"/>
    <w:rsid w:val="00850D23"/>
    <w:rsid w:val="008511C5"/>
    <w:rsid w:val="0085184D"/>
    <w:rsid w:val="008519F9"/>
    <w:rsid w:val="00851F50"/>
    <w:rsid w:val="00852589"/>
    <w:rsid w:val="00852806"/>
    <w:rsid w:val="0085315E"/>
    <w:rsid w:val="0085360E"/>
    <w:rsid w:val="008537BA"/>
    <w:rsid w:val="00853B9C"/>
    <w:rsid w:val="00853F03"/>
    <w:rsid w:val="00854722"/>
    <w:rsid w:val="00854CF9"/>
    <w:rsid w:val="008553EA"/>
    <w:rsid w:val="008555F8"/>
    <w:rsid w:val="00855A11"/>
    <w:rsid w:val="00855BC5"/>
    <w:rsid w:val="00855CD1"/>
    <w:rsid w:val="0085605C"/>
    <w:rsid w:val="00856A8F"/>
    <w:rsid w:val="00856DDA"/>
    <w:rsid w:val="00857132"/>
    <w:rsid w:val="00860620"/>
    <w:rsid w:val="00860B43"/>
    <w:rsid w:val="00860B48"/>
    <w:rsid w:val="00860DE4"/>
    <w:rsid w:val="0086132A"/>
    <w:rsid w:val="00861E22"/>
    <w:rsid w:val="00862881"/>
    <w:rsid w:val="008632EC"/>
    <w:rsid w:val="008642DE"/>
    <w:rsid w:val="0086446E"/>
    <w:rsid w:val="00864A47"/>
    <w:rsid w:val="00864AD7"/>
    <w:rsid w:val="00865001"/>
    <w:rsid w:val="008650C6"/>
    <w:rsid w:val="00865BF1"/>
    <w:rsid w:val="00865D3C"/>
    <w:rsid w:val="0086625B"/>
    <w:rsid w:val="0086630C"/>
    <w:rsid w:val="00866360"/>
    <w:rsid w:val="00866F05"/>
    <w:rsid w:val="008672B5"/>
    <w:rsid w:val="008679A1"/>
    <w:rsid w:val="008708F4"/>
    <w:rsid w:val="00870C3E"/>
    <w:rsid w:val="00870DF0"/>
    <w:rsid w:val="008716E6"/>
    <w:rsid w:val="00871CDA"/>
    <w:rsid w:val="00871DAC"/>
    <w:rsid w:val="008720F3"/>
    <w:rsid w:val="00872468"/>
    <w:rsid w:val="00872B72"/>
    <w:rsid w:val="008730D4"/>
    <w:rsid w:val="008730DF"/>
    <w:rsid w:val="00873334"/>
    <w:rsid w:val="00874663"/>
    <w:rsid w:val="0087522D"/>
    <w:rsid w:val="0087563C"/>
    <w:rsid w:val="008757A8"/>
    <w:rsid w:val="008758E6"/>
    <w:rsid w:val="00875B84"/>
    <w:rsid w:val="00877292"/>
    <w:rsid w:val="00877DB3"/>
    <w:rsid w:val="008810A6"/>
    <w:rsid w:val="008830EC"/>
    <w:rsid w:val="00883DC4"/>
    <w:rsid w:val="00884BD2"/>
    <w:rsid w:val="00884FD2"/>
    <w:rsid w:val="008856F8"/>
    <w:rsid w:val="00885735"/>
    <w:rsid w:val="00885C0A"/>
    <w:rsid w:val="008866DC"/>
    <w:rsid w:val="0088679E"/>
    <w:rsid w:val="00886A02"/>
    <w:rsid w:val="00886CEA"/>
    <w:rsid w:val="00886F50"/>
    <w:rsid w:val="0088720D"/>
    <w:rsid w:val="00887C22"/>
    <w:rsid w:val="00890C4B"/>
    <w:rsid w:val="00890D13"/>
    <w:rsid w:val="00890E2D"/>
    <w:rsid w:val="00891551"/>
    <w:rsid w:val="00891D72"/>
    <w:rsid w:val="00891F41"/>
    <w:rsid w:val="008920C6"/>
    <w:rsid w:val="008923B5"/>
    <w:rsid w:val="00892F54"/>
    <w:rsid w:val="00893982"/>
    <w:rsid w:val="00893B0A"/>
    <w:rsid w:val="00893EBA"/>
    <w:rsid w:val="00895DA3"/>
    <w:rsid w:val="00895EAB"/>
    <w:rsid w:val="0089661B"/>
    <w:rsid w:val="00896A13"/>
    <w:rsid w:val="00896D62"/>
    <w:rsid w:val="00897404"/>
    <w:rsid w:val="00897FC6"/>
    <w:rsid w:val="008A03F4"/>
    <w:rsid w:val="008A0869"/>
    <w:rsid w:val="008A0A27"/>
    <w:rsid w:val="008A1774"/>
    <w:rsid w:val="008A1EA9"/>
    <w:rsid w:val="008A1F1E"/>
    <w:rsid w:val="008A2530"/>
    <w:rsid w:val="008A2A1D"/>
    <w:rsid w:val="008A2ABC"/>
    <w:rsid w:val="008A2CF4"/>
    <w:rsid w:val="008A3650"/>
    <w:rsid w:val="008A3909"/>
    <w:rsid w:val="008A4460"/>
    <w:rsid w:val="008A4535"/>
    <w:rsid w:val="008A54D6"/>
    <w:rsid w:val="008A55D6"/>
    <w:rsid w:val="008A58ED"/>
    <w:rsid w:val="008A5B0D"/>
    <w:rsid w:val="008A5D7D"/>
    <w:rsid w:val="008A5FEF"/>
    <w:rsid w:val="008A6E7C"/>
    <w:rsid w:val="008A70A7"/>
    <w:rsid w:val="008A7598"/>
    <w:rsid w:val="008A7764"/>
    <w:rsid w:val="008A7D16"/>
    <w:rsid w:val="008B02D1"/>
    <w:rsid w:val="008B0744"/>
    <w:rsid w:val="008B0973"/>
    <w:rsid w:val="008B1752"/>
    <w:rsid w:val="008B1A51"/>
    <w:rsid w:val="008B25F2"/>
    <w:rsid w:val="008B2791"/>
    <w:rsid w:val="008B2CCC"/>
    <w:rsid w:val="008B2DED"/>
    <w:rsid w:val="008B3A1F"/>
    <w:rsid w:val="008B3E75"/>
    <w:rsid w:val="008B3EA2"/>
    <w:rsid w:val="008B4379"/>
    <w:rsid w:val="008B49C7"/>
    <w:rsid w:val="008B4D2A"/>
    <w:rsid w:val="008B5325"/>
    <w:rsid w:val="008B5CBA"/>
    <w:rsid w:val="008B7BBE"/>
    <w:rsid w:val="008B7E6D"/>
    <w:rsid w:val="008C0664"/>
    <w:rsid w:val="008C0714"/>
    <w:rsid w:val="008C0B4E"/>
    <w:rsid w:val="008C13B3"/>
    <w:rsid w:val="008C2175"/>
    <w:rsid w:val="008C27C2"/>
    <w:rsid w:val="008C30BF"/>
    <w:rsid w:val="008C34E2"/>
    <w:rsid w:val="008C3DD8"/>
    <w:rsid w:val="008C48D2"/>
    <w:rsid w:val="008C54DC"/>
    <w:rsid w:val="008C5743"/>
    <w:rsid w:val="008C5803"/>
    <w:rsid w:val="008C60FE"/>
    <w:rsid w:val="008C68D3"/>
    <w:rsid w:val="008C7126"/>
    <w:rsid w:val="008C7FE7"/>
    <w:rsid w:val="008D0031"/>
    <w:rsid w:val="008D0B45"/>
    <w:rsid w:val="008D0BC0"/>
    <w:rsid w:val="008D1103"/>
    <w:rsid w:val="008D2825"/>
    <w:rsid w:val="008D39DD"/>
    <w:rsid w:val="008D3C65"/>
    <w:rsid w:val="008D579C"/>
    <w:rsid w:val="008D5D2E"/>
    <w:rsid w:val="008E01C0"/>
    <w:rsid w:val="008E0A07"/>
    <w:rsid w:val="008E1E34"/>
    <w:rsid w:val="008E1EFB"/>
    <w:rsid w:val="008E204D"/>
    <w:rsid w:val="008E231F"/>
    <w:rsid w:val="008E287F"/>
    <w:rsid w:val="008E3304"/>
    <w:rsid w:val="008E3981"/>
    <w:rsid w:val="008E3F12"/>
    <w:rsid w:val="008E4DB7"/>
    <w:rsid w:val="008E588A"/>
    <w:rsid w:val="008E58BB"/>
    <w:rsid w:val="008E6092"/>
    <w:rsid w:val="008E6152"/>
    <w:rsid w:val="008E686E"/>
    <w:rsid w:val="008E6903"/>
    <w:rsid w:val="008E6E51"/>
    <w:rsid w:val="008E7095"/>
    <w:rsid w:val="008E709D"/>
    <w:rsid w:val="008E7106"/>
    <w:rsid w:val="008E714F"/>
    <w:rsid w:val="008E71C5"/>
    <w:rsid w:val="008E724B"/>
    <w:rsid w:val="008E752A"/>
    <w:rsid w:val="008E754A"/>
    <w:rsid w:val="008E7A4A"/>
    <w:rsid w:val="008E7CB6"/>
    <w:rsid w:val="008E7DF3"/>
    <w:rsid w:val="008F0356"/>
    <w:rsid w:val="008F0CFF"/>
    <w:rsid w:val="008F0F18"/>
    <w:rsid w:val="008F11D7"/>
    <w:rsid w:val="008F216D"/>
    <w:rsid w:val="008F2207"/>
    <w:rsid w:val="008F23D0"/>
    <w:rsid w:val="008F2FAC"/>
    <w:rsid w:val="008F2FC9"/>
    <w:rsid w:val="008F30E0"/>
    <w:rsid w:val="008F32C5"/>
    <w:rsid w:val="008F4604"/>
    <w:rsid w:val="008F4641"/>
    <w:rsid w:val="008F48A3"/>
    <w:rsid w:val="008F49CA"/>
    <w:rsid w:val="008F4CE3"/>
    <w:rsid w:val="008F5446"/>
    <w:rsid w:val="008F5667"/>
    <w:rsid w:val="008F63E0"/>
    <w:rsid w:val="008F6D22"/>
    <w:rsid w:val="008F6DC5"/>
    <w:rsid w:val="008F6E76"/>
    <w:rsid w:val="008F716A"/>
    <w:rsid w:val="008F7246"/>
    <w:rsid w:val="008F7457"/>
    <w:rsid w:val="008F767E"/>
    <w:rsid w:val="008F7E48"/>
    <w:rsid w:val="0090002B"/>
    <w:rsid w:val="00900B4F"/>
    <w:rsid w:val="00900EB3"/>
    <w:rsid w:val="00901139"/>
    <w:rsid w:val="00901998"/>
    <w:rsid w:val="00901BF7"/>
    <w:rsid w:val="009020D2"/>
    <w:rsid w:val="009026DD"/>
    <w:rsid w:val="00902813"/>
    <w:rsid w:val="00902E2A"/>
    <w:rsid w:val="00902EB7"/>
    <w:rsid w:val="009032CD"/>
    <w:rsid w:val="0090338E"/>
    <w:rsid w:val="00903849"/>
    <w:rsid w:val="00903E51"/>
    <w:rsid w:val="00904383"/>
    <w:rsid w:val="00904453"/>
    <w:rsid w:val="009048BD"/>
    <w:rsid w:val="00904AEF"/>
    <w:rsid w:val="00904DCE"/>
    <w:rsid w:val="00904DF4"/>
    <w:rsid w:val="00905E48"/>
    <w:rsid w:val="009062AF"/>
    <w:rsid w:val="009064B9"/>
    <w:rsid w:val="0090651A"/>
    <w:rsid w:val="00906926"/>
    <w:rsid w:val="00906CA7"/>
    <w:rsid w:val="00906F1B"/>
    <w:rsid w:val="009074FD"/>
    <w:rsid w:val="00907834"/>
    <w:rsid w:val="00907E40"/>
    <w:rsid w:val="00911932"/>
    <w:rsid w:val="00912B8C"/>
    <w:rsid w:val="009134DF"/>
    <w:rsid w:val="0091352F"/>
    <w:rsid w:val="009135B0"/>
    <w:rsid w:val="009138A1"/>
    <w:rsid w:val="009139A8"/>
    <w:rsid w:val="0091461B"/>
    <w:rsid w:val="0091514D"/>
    <w:rsid w:val="00915173"/>
    <w:rsid w:val="00916178"/>
    <w:rsid w:val="009164EA"/>
    <w:rsid w:val="00916978"/>
    <w:rsid w:val="00916C9A"/>
    <w:rsid w:val="00917275"/>
    <w:rsid w:val="009174E6"/>
    <w:rsid w:val="00917D2A"/>
    <w:rsid w:val="0092012E"/>
    <w:rsid w:val="00920AE3"/>
    <w:rsid w:val="00920B3C"/>
    <w:rsid w:val="00920D7F"/>
    <w:rsid w:val="00920E86"/>
    <w:rsid w:val="009214A0"/>
    <w:rsid w:val="009217D7"/>
    <w:rsid w:val="00921C11"/>
    <w:rsid w:val="00921E24"/>
    <w:rsid w:val="00922033"/>
    <w:rsid w:val="00922C00"/>
    <w:rsid w:val="009233EA"/>
    <w:rsid w:val="009242F1"/>
    <w:rsid w:val="00924381"/>
    <w:rsid w:val="009249CA"/>
    <w:rsid w:val="00925535"/>
    <w:rsid w:val="00926167"/>
    <w:rsid w:val="00927BF6"/>
    <w:rsid w:val="00927F8F"/>
    <w:rsid w:val="00930973"/>
    <w:rsid w:val="0093172A"/>
    <w:rsid w:val="0093334F"/>
    <w:rsid w:val="00933574"/>
    <w:rsid w:val="00934E68"/>
    <w:rsid w:val="0093528F"/>
    <w:rsid w:val="009360D2"/>
    <w:rsid w:val="00936EE6"/>
    <w:rsid w:val="00936F2A"/>
    <w:rsid w:val="00937560"/>
    <w:rsid w:val="009378A8"/>
    <w:rsid w:val="00937C2A"/>
    <w:rsid w:val="00940137"/>
    <w:rsid w:val="009404F3"/>
    <w:rsid w:val="00940DFD"/>
    <w:rsid w:val="00941479"/>
    <w:rsid w:val="009416B3"/>
    <w:rsid w:val="00941BC3"/>
    <w:rsid w:val="00941D38"/>
    <w:rsid w:val="00942139"/>
    <w:rsid w:val="0094279F"/>
    <w:rsid w:val="00943910"/>
    <w:rsid w:val="00943E70"/>
    <w:rsid w:val="00943E7C"/>
    <w:rsid w:val="00944054"/>
    <w:rsid w:val="00944254"/>
    <w:rsid w:val="00944D59"/>
    <w:rsid w:val="009469A8"/>
    <w:rsid w:val="00946CE4"/>
    <w:rsid w:val="009500FB"/>
    <w:rsid w:val="009501A2"/>
    <w:rsid w:val="00950E69"/>
    <w:rsid w:val="0095109F"/>
    <w:rsid w:val="00951D4E"/>
    <w:rsid w:val="00952551"/>
    <w:rsid w:val="00952666"/>
    <w:rsid w:val="00952C33"/>
    <w:rsid w:val="00953119"/>
    <w:rsid w:val="009535CF"/>
    <w:rsid w:val="00953ACF"/>
    <w:rsid w:val="00953BF0"/>
    <w:rsid w:val="00953E55"/>
    <w:rsid w:val="00953F80"/>
    <w:rsid w:val="00954290"/>
    <w:rsid w:val="009542B2"/>
    <w:rsid w:val="00954473"/>
    <w:rsid w:val="009551A4"/>
    <w:rsid w:val="00955499"/>
    <w:rsid w:val="009555FC"/>
    <w:rsid w:val="00956372"/>
    <w:rsid w:val="00956756"/>
    <w:rsid w:val="00956859"/>
    <w:rsid w:val="00956E16"/>
    <w:rsid w:val="00956E2F"/>
    <w:rsid w:val="009571DD"/>
    <w:rsid w:val="00957572"/>
    <w:rsid w:val="00957943"/>
    <w:rsid w:val="00957C63"/>
    <w:rsid w:val="00957CBE"/>
    <w:rsid w:val="00960220"/>
    <w:rsid w:val="00960238"/>
    <w:rsid w:val="0096058E"/>
    <w:rsid w:val="009608D0"/>
    <w:rsid w:val="00960EA5"/>
    <w:rsid w:val="00961037"/>
    <w:rsid w:val="0096113B"/>
    <w:rsid w:val="00961A37"/>
    <w:rsid w:val="00961D23"/>
    <w:rsid w:val="0096259B"/>
    <w:rsid w:val="009628D3"/>
    <w:rsid w:val="00962EAB"/>
    <w:rsid w:val="00963482"/>
    <w:rsid w:val="009634C4"/>
    <w:rsid w:val="00963742"/>
    <w:rsid w:val="00964422"/>
    <w:rsid w:val="00964A9E"/>
    <w:rsid w:val="00964B77"/>
    <w:rsid w:val="00964C9A"/>
    <w:rsid w:val="00964E48"/>
    <w:rsid w:val="009654F7"/>
    <w:rsid w:val="00965511"/>
    <w:rsid w:val="00965BC3"/>
    <w:rsid w:val="00966D21"/>
    <w:rsid w:val="00966DCC"/>
    <w:rsid w:val="0096722B"/>
    <w:rsid w:val="009674B6"/>
    <w:rsid w:val="00967753"/>
    <w:rsid w:val="00967A1D"/>
    <w:rsid w:val="00967C45"/>
    <w:rsid w:val="00967D40"/>
    <w:rsid w:val="00967FE2"/>
    <w:rsid w:val="009706BD"/>
    <w:rsid w:val="00970A29"/>
    <w:rsid w:val="0097169B"/>
    <w:rsid w:val="009718A7"/>
    <w:rsid w:val="00972292"/>
    <w:rsid w:val="00972BD3"/>
    <w:rsid w:val="00972F3D"/>
    <w:rsid w:val="00973033"/>
    <w:rsid w:val="00973109"/>
    <w:rsid w:val="009739DE"/>
    <w:rsid w:val="00973C44"/>
    <w:rsid w:val="0097417A"/>
    <w:rsid w:val="00974932"/>
    <w:rsid w:val="009756C1"/>
    <w:rsid w:val="009758FB"/>
    <w:rsid w:val="00975BEC"/>
    <w:rsid w:val="00975E58"/>
    <w:rsid w:val="0097610F"/>
    <w:rsid w:val="0097693E"/>
    <w:rsid w:val="00976E9B"/>
    <w:rsid w:val="00977901"/>
    <w:rsid w:val="009810A5"/>
    <w:rsid w:val="009813A7"/>
    <w:rsid w:val="009815A4"/>
    <w:rsid w:val="00982041"/>
    <w:rsid w:val="00982B7C"/>
    <w:rsid w:val="00982DF7"/>
    <w:rsid w:val="0098326A"/>
    <w:rsid w:val="00983A36"/>
    <w:rsid w:val="00984509"/>
    <w:rsid w:val="00986757"/>
    <w:rsid w:val="00986968"/>
    <w:rsid w:val="009869A7"/>
    <w:rsid w:val="00987259"/>
    <w:rsid w:val="00987C83"/>
    <w:rsid w:val="00987D33"/>
    <w:rsid w:val="00990768"/>
    <w:rsid w:val="00990CC5"/>
    <w:rsid w:val="00992485"/>
    <w:rsid w:val="00992BBB"/>
    <w:rsid w:val="00992DEE"/>
    <w:rsid w:val="009934C4"/>
    <w:rsid w:val="009936A8"/>
    <w:rsid w:val="009938B0"/>
    <w:rsid w:val="00993A05"/>
    <w:rsid w:val="0099416D"/>
    <w:rsid w:val="00994348"/>
    <w:rsid w:val="00994901"/>
    <w:rsid w:val="009949D9"/>
    <w:rsid w:val="00994D1C"/>
    <w:rsid w:val="00994D9A"/>
    <w:rsid w:val="00994E38"/>
    <w:rsid w:val="009953C8"/>
    <w:rsid w:val="00995C3A"/>
    <w:rsid w:val="009A0F15"/>
    <w:rsid w:val="009A2129"/>
    <w:rsid w:val="009A240C"/>
    <w:rsid w:val="009A26C0"/>
    <w:rsid w:val="009A422F"/>
    <w:rsid w:val="009A4FE7"/>
    <w:rsid w:val="009A52E0"/>
    <w:rsid w:val="009A53EE"/>
    <w:rsid w:val="009A54FD"/>
    <w:rsid w:val="009A604B"/>
    <w:rsid w:val="009A62F0"/>
    <w:rsid w:val="009A6FAC"/>
    <w:rsid w:val="009A6FB4"/>
    <w:rsid w:val="009A752F"/>
    <w:rsid w:val="009A780D"/>
    <w:rsid w:val="009A7851"/>
    <w:rsid w:val="009A7A5C"/>
    <w:rsid w:val="009A7F6A"/>
    <w:rsid w:val="009B01AA"/>
    <w:rsid w:val="009B0554"/>
    <w:rsid w:val="009B0BC4"/>
    <w:rsid w:val="009B0C32"/>
    <w:rsid w:val="009B151A"/>
    <w:rsid w:val="009B2EE0"/>
    <w:rsid w:val="009B2F68"/>
    <w:rsid w:val="009B345A"/>
    <w:rsid w:val="009B3C20"/>
    <w:rsid w:val="009B3C43"/>
    <w:rsid w:val="009B3F3A"/>
    <w:rsid w:val="009B53EE"/>
    <w:rsid w:val="009B5428"/>
    <w:rsid w:val="009B6406"/>
    <w:rsid w:val="009B6E2C"/>
    <w:rsid w:val="009B6FC9"/>
    <w:rsid w:val="009B7B63"/>
    <w:rsid w:val="009B7D04"/>
    <w:rsid w:val="009C0189"/>
    <w:rsid w:val="009C12AA"/>
    <w:rsid w:val="009C1AEE"/>
    <w:rsid w:val="009C1B0B"/>
    <w:rsid w:val="009C2159"/>
    <w:rsid w:val="009C220E"/>
    <w:rsid w:val="009C28E0"/>
    <w:rsid w:val="009C2BEA"/>
    <w:rsid w:val="009C2E16"/>
    <w:rsid w:val="009C3105"/>
    <w:rsid w:val="009C327F"/>
    <w:rsid w:val="009C3282"/>
    <w:rsid w:val="009C3327"/>
    <w:rsid w:val="009C34E4"/>
    <w:rsid w:val="009C3730"/>
    <w:rsid w:val="009C3A7B"/>
    <w:rsid w:val="009C3C61"/>
    <w:rsid w:val="009C3DE6"/>
    <w:rsid w:val="009C3E32"/>
    <w:rsid w:val="009C500D"/>
    <w:rsid w:val="009C50C1"/>
    <w:rsid w:val="009C59DB"/>
    <w:rsid w:val="009C611A"/>
    <w:rsid w:val="009C628E"/>
    <w:rsid w:val="009C6501"/>
    <w:rsid w:val="009C687E"/>
    <w:rsid w:val="009C6D87"/>
    <w:rsid w:val="009C7406"/>
    <w:rsid w:val="009C7437"/>
    <w:rsid w:val="009C7452"/>
    <w:rsid w:val="009C797D"/>
    <w:rsid w:val="009D0137"/>
    <w:rsid w:val="009D0851"/>
    <w:rsid w:val="009D0A2E"/>
    <w:rsid w:val="009D0C07"/>
    <w:rsid w:val="009D1B7E"/>
    <w:rsid w:val="009D20B3"/>
    <w:rsid w:val="009D2136"/>
    <w:rsid w:val="009D21FD"/>
    <w:rsid w:val="009D2F2F"/>
    <w:rsid w:val="009D380A"/>
    <w:rsid w:val="009D4405"/>
    <w:rsid w:val="009D447A"/>
    <w:rsid w:val="009D4CD2"/>
    <w:rsid w:val="009D5382"/>
    <w:rsid w:val="009D5481"/>
    <w:rsid w:val="009D6195"/>
    <w:rsid w:val="009D6201"/>
    <w:rsid w:val="009D6343"/>
    <w:rsid w:val="009D679C"/>
    <w:rsid w:val="009D69BE"/>
    <w:rsid w:val="009D69CF"/>
    <w:rsid w:val="009D6B13"/>
    <w:rsid w:val="009D6F1E"/>
    <w:rsid w:val="009D72C9"/>
    <w:rsid w:val="009D78DF"/>
    <w:rsid w:val="009E0476"/>
    <w:rsid w:val="009E08AE"/>
    <w:rsid w:val="009E0C4D"/>
    <w:rsid w:val="009E1E8D"/>
    <w:rsid w:val="009E1E8F"/>
    <w:rsid w:val="009E21DE"/>
    <w:rsid w:val="009E226B"/>
    <w:rsid w:val="009E234F"/>
    <w:rsid w:val="009E2F3A"/>
    <w:rsid w:val="009E3126"/>
    <w:rsid w:val="009E3808"/>
    <w:rsid w:val="009E3C44"/>
    <w:rsid w:val="009E3C5E"/>
    <w:rsid w:val="009E55D3"/>
    <w:rsid w:val="009E5610"/>
    <w:rsid w:val="009E5DB4"/>
    <w:rsid w:val="009E601D"/>
    <w:rsid w:val="009E6655"/>
    <w:rsid w:val="009E6686"/>
    <w:rsid w:val="009E6BF0"/>
    <w:rsid w:val="009E6C76"/>
    <w:rsid w:val="009E7097"/>
    <w:rsid w:val="009E7316"/>
    <w:rsid w:val="009E74A6"/>
    <w:rsid w:val="009E74D3"/>
    <w:rsid w:val="009F035B"/>
    <w:rsid w:val="009F0919"/>
    <w:rsid w:val="009F150A"/>
    <w:rsid w:val="009F2AEA"/>
    <w:rsid w:val="009F2D43"/>
    <w:rsid w:val="009F32A9"/>
    <w:rsid w:val="009F343E"/>
    <w:rsid w:val="009F35B4"/>
    <w:rsid w:val="009F37E2"/>
    <w:rsid w:val="009F3B77"/>
    <w:rsid w:val="009F4FDD"/>
    <w:rsid w:val="009F503F"/>
    <w:rsid w:val="009F53E1"/>
    <w:rsid w:val="009F5AAC"/>
    <w:rsid w:val="009F5D0F"/>
    <w:rsid w:val="009F5DB5"/>
    <w:rsid w:val="009F6049"/>
    <w:rsid w:val="009F6498"/>
    <w:rsid w:val="009F6F04"/>
    <w:rsid w:val="009F75B6"/>
    <w:rsid w:val="00A00465"/>
    <w:rsid w:val="00A01C4C"/>
    <w:rsid w:val="00A01FAC"/>
    <w:rsid w:val="00A02A14"/>
    <w:rsid w:val="00A0307C"/>
    <w:rsid w:val="00A0335B"/>
    <w:rsid w:val="00A03748"/>
    <w:rsid w:val="00A03788"/>
    <w:rsid w:val="00A0435E"/>
    <w:rsid w:val="00A0449C"/>
    <w:rsid w:val="00A04CBB"/>
    <w:rsid w:val="00A04FAC"/>
    <w:rsid w:val="00A053F6"/>
    <w:rsid w:val="00A059D8"/>
    <w:rsid w:val="00A06769"/>
    <w:rsid w:val="00A06F0A"/>
    <w:rsid w:val="00A06F6A"/>
    <w:rsid w:val="00A102FF"/>
    <w:rsid w:val="00A10407"/>
    <w:rsid w:val="00A10D79"/>
    <w:rsid w:val="00A10DDB"/>
    <w:rsid w:val="00A11203"/>
    <w:rsid w:val="00A115CF"/>
    <w:rsid w:val="00A1179B"/>
    <w:rsid w:val="00A117FE"/>
    <w:rsid w:val="00A11E22"/>
    <w:rsid w:val="00A12245"/>
    <w:rsid w:val="00A125BC"/>
    <w:rsid w:val="00A128DF"/>
    <w:rsid w:val="00A14425"/>
    <w:rsid w:val="00A14DA8"/>
    <w:rsid w:val="00A15967"/>
    <w:rsid w:val="00A15BBD"/>
    <w:rsid w:val="00A15F36"/>
    <w:rsid w:val="00A162A7"/>
    <w:rsid w:val="00A1683D"/>
    <w:rsid w:val="00A175D1"/>
    <w:rsid w:val="00A17EB6"/>
    <w:rsid w:val="00A2027C"/>
    <w:rsid w:val="00A20B47"/>
    <w:rsid w:val="00A20CCD"/>
    <w:rsid w:val="00A20E0E"/>
    <w:rsid w:val="00A20EA8"/>
    <w:rsid w:val="00A213F4"/>
    <w:rsid w:val="00A22663"/>
    <w:rsid w:val="00A22EDF"/>
    <w:rsid w:val="00A2304C"/>
    <w:rsid w:val="00A24070"/>
    <w:rsid w:val="00A243EE"/>
    <w:rsid w:val="00A24587"/>
    <w:rsid w:val="00A24BD5"/>
    <w:rsid w:val="00A251AF"/>
    <w:rsid w:val="00A25B88"/>
    <w:rsid w:val="00A2644C"/>
    <w:rsid w:val="00A26D5E"/>
    <w:rsid w:val="00A26F57"/>
    <w:rsid w:val="00A2731A"/>
    <w:rsid w:val="00A305FB"/>
    <w:rsid w:val="00A306F9"/>
    <w:rsid w:val="00A3155B"/>
    <w:rsid w:val="00A31A17"/>
    <w:rsid w:val="00A32260"/>
    <w:rsid w:val="00A3389D"/>
    <w:rsid w:val="00A33FE1"/>
    <w:rsid w:val="00A3494E"/>
    <w:rsid w:val="00A349DA"/>
    <w:rsid w:val="00A34C89"/>
    <w:rsid w:val="00A3525E"/>
    <w:rsid w:val="00A3598A"/>
    <w:rsid w:val="00A359A9"/>
    <w:rsid w:val="00A35BD7"/>
    <w:rsid w:val="00A3713C"/>
    <w:rsid w:val="00A376D2"/>
    <w:rsid w:val="00A3799B"/>
    <w:rsid w:val="00A40845"/>
    <w:rsid w:val="00A40B83"/>
    <w:rsid w:val="00A40F9A"/>
    <w:rsid w:val="00A41409"/>
    <w:rsid w:val="00A4254F"/>
    <w:rsid w:val="00A42989"/>
    <w:rsid w:val="00A448E8"/>
    <w:rsid w:val="00A44AFB"/>
    <w:rsid w:val="00A4535A"/>
    <w:rsid w:val="00A455DA"/>
    <w:rsid w:val="00A456A1"/>
    <w:rsid w:val="00A45B9E"/>
    <w:rsid w:val="00A45D68"/>
    <w:rsid w:val="00A46A97"/>
    <w:rsid w:val="00A46E40"/>
    <w:rsid w:val="00A46F97"/>
    <w:rsid w:val="00A47327"/>
    <w:rsid w:val="00A50039"/>
    <w:rsid w:val="00A500F0"/>
    <w:rsid w:val="00A50650"/>
    <w:rsid w:val="00A51B63"/>
    <w:rsid w:val="00A51BB6"/>
    <w:rsid w:val="00A51C95"/>
    <w:rsid w:val="00A51D29"/>
    <w:rsid w:val="00A52DBF"/>
    <w:rsid w:val="00A536A5"/>
    <w:rsid w:val="00A53A97"/>
    <w:rsid w:val="00A53CED"/>
    <w:rsid w:val="00A53E75"/>
    <w:rsid w:val="00A55248"/>
    <w:rsid w:val="00A552BF"/>
    <w:rsid w:val="00A55D6F"/>
    <w:rsid w:val="00A565DB"/>
    <w:rsid w:val="00A56EFC"/>
    <w:rsid w:val="00A57777"/>
    <w:rsid w:val="00A57F29"/>
    <w:rsid w:val="00A6128E"/>
    <w:rsid w:val="00A61639"/>
    <w:rsid w:val="00A61D45"/>
    <w:rsid w:val="00A62D19"/>
    <w:rsid w:val="00A63320"/>
    <w:rsid w:val="00A635DC"/>
    <w:rsid w:val="00A63C6C"/>
    <w:rsid w:val="00A64219"/>
    <w:rsid w:val="00A6430D"/>
    <w:rsid w:val="00A647ED"/>
    <w:rsid w:val="00A64AF7"/>
    <w:rsid w:val="00A655DD"/>
    <w:rsid w:val="00A668B7"/>
    <w:rsid w:val="00A673D9"/>
    <w:rsid w:val="00A67A35"/>
    <w:rsid w:val="00A702CE"/>
    <w:rsid w:val="00A709BE"/>
    <w:rsid w:val="00A7102C"/>
    <w:rsid w:val="00A719C4"/>
    <w:rsid w:val="00A7235F"/>
    <w:rsid w:val="00A72919"/>
    <w:rsid w:val="00A7313C"/>
    <w:rsid w:val="00A73991"/>
    <w:rsid w:val="00A73A2B"/>
    <w:rsid w:val="00A73ECA"/>
    <w:rsid w:val="00A74D7E"/>
    <w:rsid w:val="00A7528C"/>
    <w:rsid w:val="00A75523"/>
    <w:rsid w:val="00A75DBD"/>
    <w:rsid w:val="00A765E6"/>
    <w:rsid w:val="00A76BE0"/>
    <w:rsid w:val="00A76DDE"/>
    <w:rsid w:val="00A77269"/>
    <w:rsid w:val="00A803B3"/>
    <w:rsid w:val="00A805ED"/>
    <w:rsid w:val="00A80F54"/>
    <w:rsid w:val="00A824F3"/>
    <w:rsid w:val="00A82605"/>
    <w:rsid w:val="00A82E53"/>
    <w:rsid w:val="00A83529"/>
    <w:rsid w:val="00A84234"/>
    <w:rsid w:val="00A842A8"/>
    <w:rsid w:val="00A846B3"/>
    <w:rsid w:val="00A84DF4"/>
    <w:rsid w:val="00A851AA"/>
    <w:rsid w:val="00A8529A"/>
    <w:rsid w:val="00A85735"/>
    <w:rsid w:val="00A85768"/>
    <w:rsid w:val="00A859B5"/>
    <w:rsid w:val="00A85C43"/>
    <w:rsid w:val="00A85FB9"/>
    <w:rsid w:val="00A862E3"/>
    <w:rsid w:val="00A869E8"/>
    <w:rsid w:val="00A86E18"/>
    <w:rsid w:val="00A86EC8"/>
    <w:rsid w:val="00A870CE"/>
    <w:rsid w:val="00A8774C"/>
    <w:rsid w:val="00A903CC"/>
    <w:rsid w:val="00A903EB"/>
    <w:rsid w:val="00A91567"/>
    <w:rsid w:val="00A9196D"/>
    <w:rsid w:val="00A91F76"/>
    <w:rsid w:val="00A920E0"/>
    <w:rsid w:val="00A9222C"/>
    <w:rsid w:val="00A9244B"/>
    <w:rsid w:val="00A92C78"/>
    <w:rsid w:val="00A936CB"/>
    <w:rsid w:val="00A93783"/>
    <w:rsid w:val="00A95AE2"/>
    <w:rsid w:val="00A95CDC"/>
    <w:rsid w:val="00A95E48"/>
    <w:rsid w:val="00A9622D"/>
    <w:rsid w:val="00A964C5"/>
    <w:rsid w:val="00A96ECD"/>
    <w:rsid w:val="00A97595"/>
    <w:rsid w:val="00A97787"/>
    <w:rsid w:val="00A979CA"/>
    <w:rsid w:val="00A97BCC"/>
    <w:rsid w:val="00AA02F6"/>
    <w:rsid w:val="00AA0594"/>
    <w:rsid w:val="00AA1D0C"/>
    <w:rsid w:val="00AA20E9"/>
    <w:rsid w:val="00AA21FA"/>
    <w:rsid w:val="00AA30C6"/>
    <w:rsid w:val="00AA378B"/>
    <w:rsid w:val="00AA3AF0"/>
    <w:rsid w:val="00AA3B8C"/>
    <w:rsid w:val="00AA4655"/>
    <w:rsid w:val="00AA5342"/>
    <w:rsid w:val="00AA55AA"/>
    <w:rsid w:val="00AA57A2"/>
    <w:rsid w:val="00AA57A3"/>
    <w:rsid w:val="00AA5A21"/>
    <w:rsid w:val="00AA62EA"/>
    <w:rsid w:val="00AA63A2"/>
    <w:rsid w:val="00AA70F1"/>
    <w:rsid w:val="00AA7206"/>
    <w:rsid w:val="00AA7D40"/>
    <w:rsid w:val="00AB03A4"/>
    <w:rsid w:val="00AB05AB"/>
    <w:rsid w:val="00AB096B"/>
    <w:rsid w:val="00AB1923"/>
    <w:rsid w:val="00AB25DE"/>
    <w:rsid w:val="00AB2698"/>
    <w:rsid w:val="00AB287F"/>
    <w:rsid w:val="00AB3368"/>
    <w:rsid w:val="00AB381B"/>
    <w:rsid w:val="00AB51F1"/>
    <w:rsid w:val="00AB5CFA"/>
    <w:rsid w:val="00AB6017"/>
    <w:rsid w:val="00AB639C"/>
    <w:rsid w:val="00AB6AFB"/>
    <w:rsid w:val="00AB6C47"/>
    <w:rsid w:val="00AB71A7"/>
    <w:rsid w:val="00AB775E"/>
    <w:rsid w:val="00AC0A0B"/>
    <w:rsid w:val="00AC0D11"/>
    <w:rsid w:val="00AC1154"/>
    <w:rsid w:val="00AC12C6"/>
    <w:rsid w:val="00AC1755"/>
    <w:rsid w:val="00AC18FD"/>
    <w:rsid w:val="00AC1C06"/>
    <w:rsid w:val="00AC1F3E"/>
    <w:rsid w:val="00AC21AC"/>
    <w:rsid w:val="00AC22BE"/>
    <w:rsid w:val="00AC23E8"/>
    <w:rsid w:val="00AC2B42"/>
    <w:rsid w:val="00AC2B66"/>
    <w:rsid w:val="00AC3556"/>
    <w:rsid w:val="00AC38DB"/>
    <w:rsid w:val="00AC3D5C"/>
    <w:rsid w:val="00AC4332"/>
    <w:rsid w:val="00AC4778"/>
    <w:rsid w:val="00AC4CDD"/>
    <w:rsid w:val="00AC5292"/>
    <w:rsid w:val="00AC529B"/>
    <w:rsid w:val="00AC6F64"/>
    <w:rsid w:val="00AC70E9"/>
    <w:rsid w:val="00AC7784"/>
    <w:rsid w:val="00AC7B14"/>
    <w:rsid w:val="00AD0156"/>
    <w:rsid w:val="00AD0447"/>
    <w:rsid w:val="00AD0DAC"/>
    <w:rsid w:val="00AD1459"/>
    <w:rsid w:val="00AD1695"/>
    <w:rsid w:val="00AD2011"/>
    <w:rsid w:val="00AD21EA"/>
    <w:rsid w:val="00AD28B4"/>
    <w:rsid w:val="00AD2EA9"/>
    <w:rsid w:val="00AD33E4"/>
    <w:rsid w:val="00AD3545"/>
    <w:rsid w:val="00AD4D3F"/>
    <w:rsid w:val="00AD5BD6"/>
    <w:rsid w:val="00AD622B"/>
    <w:rsid w:val="00AD6DEC"/>
    <w:rsid w:val="00AD6F9F"/>
    <w:rsid w:val="00AD733C"/>
    <w:rsid w:val="00AD776B"/>
    <w:rsid w:val="00AE01A6"/>
    <w:rsid w:val="00AE073A"/>
    <w:rsid w:val="00AE0A48"/>
    <w:rsid w:val="00AE0AA6"/>
    <w:rsid w:val="00AE0BC1"/>
    <w:rsid w:val="00AE2561"/>
    <w:rsid w:val="00AE2595"/>
    <w:rsid w:val="00AE27D6"/>
    <w:rsid w:val="00AE291A"/>
    <w:rsid w:val="00AE389F"/>
    <w:rsid w:val="00AE3AFB"/>
    <w:rsid w:val="00AE405D"/>
    <w:rsid w:val="00AE4279"/>
    <w:rsid w:val="00AE452B"/>
    <w:rsid w:val="00AE4683"/>
    <w:rsid w:val="00AE4F60"/>
    <w:rsid w:val="00AE594D"/>
    <w:rsid w:val="00AE61B4"/>
    <w:rsid w:val="00AE630B"/>
    <w:rsid w:val="00AE66A3"/>
    <w:rsid w:val="00AE678A"/>
    <w:rsid w:val="00AE757D"/>
    <w:rsid w:val="00AE7967"/>
    <w:rsid w:val="00AF0485"/>
    <w:rsid w:val="00AF0969"/>
    <w:rsid w:val="00AF0A78"/>
    <w:rsid w:val="00AF0B09"/>
    <w:rsid w:val="00AF1317"/>
    <w:rsid w:val="00AF187A"/>
    <w:rsid w:val="00AF1D8A"/>
    <w:rsid w:val="00AF21E8"/>
    <w:rsid w:val="00AF2542"/>
    <w:rsid w:val="00AF2DBE"/>
    <w:rsid w:val="00AF372F"/>
    <w:rsid w:val="00AF3941"/>
    <w:rsid w:val="00AF3978"/>
    <w:rsid w:val="00AF3FFD"/>
    <w:rsid w:val="00AF43BF"/>
    <w:rsid w:val="00AF4871"/>
    <w:rsid w:val="00AF4950"/>
    <w:rsid w:val="00AF4DB6"/>
    <w:rsid w:val="00AF54A3"/>
    <w:rsid w:val="00AF604F"/>
    <w:rsid w:val="00AF6050"/>
    <w:rsid w:val="00AF6463"/>
    <w:rsid w:val="00AF64BF"/>
    <w:rsid w:val="00AF6752"/>
    <w:rsid w:val="00AF685E"/>
    <w:rsid w:val="00AF6BF7"/>
    <w:rsid w:val="00AF706A"/>
    <w:rsid w:val="00AF7632"/>
    <w:rsid w:val="00AF7662"/>
    <w:rsid w:val="00B00562"/>
    <w:rsid w:val="00B00574"/>
    <w:rsid w:val="00B005A9"/>
    <w:rsid w:val="00B00695"/>
    <w:rsid w:val="00B00BA2"/>
    <w:rsid w:val="00B00BD9"/>
    <w:rsid w:val="00B00E64"/>
    <w:rsid w:val="00B014EB"/>
    <w:rsid w:val="00B02515"/>
    <w:rsid w:val="00B02682"/>
    <w:rsid w:val="00B02913"/>
    <w:rsid w:val="00B02F7A"/>
    <w:rsid w:val="00B03098"/>
    <w:rsid w:val="00B03F73"/>
    <w:rsid w:val="00B04D4F"/>
    <w:rsid w:val="00B05482"/>
    <w:rsid w:val="00B0556E"/>
    <w:rsid w:val="00B057B8"/>
    <w:rsid w:val="00B05A0C"/>
    <w:rsid w:val="00B05B97"/>
    <w:rsid w:val="00B05EBB"/>
    <w:rsid w:val="00B0648A"/>
    <w:rsid w:val="00B069B7"/>
    <w:rsid w:val="00B0764C"/>
    <w:rsid w:val="00B07661"/>
    <w:rsid w:val="00B076DB"/>
    <w:rsid w:val="00B076E8"/>
    <w:rsid w:val="00B07975"/>
    <w:rsid w:val="00B1024E"/>
    <w:rsid w:val="00B1169E"/>
    <w:rsid w:val="00B11846"/>
    <w:rsid w:val="00B11881"/>
    <w:rsid w:val="00B119B5"/>
    <w:rsid w:val="00B11A54"/>
    <w:rsid w:val="00B11CE6"/>
    <w:rsid w:val="00B11F8A"/>
    <w:rsid w:val="00B12759"/>
    <w:rsid w:val="00B12D13"/>
    <w:rsid w:val="00B131C2"/>
    <w:rsid w:val="00B1379B"/>
    <w:rsid w:val="00B13DEB"/>
    <w:rsid w:val="00B1400F"/>
    <w:rsid w:val="00B14929"/>
    <w:rsid w:val="00B152B9"/>
    <w:rsid w:val="00B15BDF"/>
    <w:rsid w:val="00B15C36"/>
    <w:rsid w:val="00B162FD"/>
    <w:rsid w:val="00B1766C"/>
    <w:rsid w:val="00B2141E"/>
    <w:rsid w:val="00B21F9A"/>
    <w:rsid w:val="00B223D6"/>
    <w:rsid w:val="00B22708"/>
    <w:rsid w:val="00B22BD1"/>
    <w:rsid w:val="00B22C99"/>
    <w:rsid w:val="00B232BD"/>
    <w:rsid w:val="00B232F9"/>
    <w:rsid w:val="00B24E3A"/>
    <w:rsid w:val="00B24F3F"/>
    <w:rsid w:val="00B25020"/>
    <w:rsid w:val="00B25291"/>
    <w:rsid w:val="00B258ED"/>
    <w:rsid w:val="00B25E2B"/>
    <w:rsid w:val="00B26E18"/>
    <w:rsid w:val="00B271A5"/>
    <w:rsid w:val="00B276A0"/>
    <w:rsid w:val="00B2786C"/>
    <w:rsid w:val="00B3020C"/>
    <w:rsid w:val="00B30316"/>
    <w:rsid w:val="00B310E5"/>
    <w:rsid w:val="00B31B15"/>
    <w:rsid w:val="00B31DBA"/>
    <w:rsid w:val="00B32460"/>
    <w:rsid w:val="00B32598"/>
    <w:rsid w:val="00B325DA"/>
    <w:rsid w:val="00B32AAD"/>
    <w:rsid w:val="00B32C0F"/>
    <w:rsid w:val="00B32F81"/>
    <w:rsid w:val="00B32F8F"/>
    <w:rsid w:val="00B3358F"/>
    <w:rsid w:val="00B33AD3"/>
    <w:rsid w:val="00B342F3"/>
    <w:rsid w:val="00B343A5"/>
    <w:rsid w:val="00B347E8"/>
    <w:rsid w:val="00B34BCE"/>
    <w:rsid w:val="00B352C9"/>
    <w:rsid w:val="00B354A8"/>
    <w:rsid w:val="00B366CE"/>
    <w:rsid w:val="00B367BE"/>
    <w:rsid w:val="00B370AE"/>
    <w:rsid w:val="00B3799E"/>
    <w:rsid w:val="00B37C52"/>
    <w:rsid w:val="00B37D00"/>
    <w:rsid w:val="00B37EFC"/>
    <w:rsid w:val="00B4023B"/>
    <w:rsid w:val="00B40B52"/>
    <w:rsid w:val="00B40B6D"/>
    <w:rsid w:val="00B40E44"/>
    <w:rsid w:val="00B41760"/>
    <w:rsid w:val="00B41B7D"/>
    <w:rsid w:val="00B41E65"/>
    <w:rsid w:val="00B41E94"/>
    <w:rsid w:val="00B42091"/>
    <w:rsid w:val="00B4216A"/>
    <w:rsid w:val="00B425EA"/>
    <w:rsid w:val="00B4269F"/>
    <w:rsid w:val="00B43FE8"/>
    <w:rsid w:val="00B44FFF"/>
    <w:rsid w:val="00B450D8"/>
    <w:rsid w:val="00B451CD"/>
    <w:rsid w:val="00B452FD"/>
    <w:rsid w:val="00B46701"/>
    <w:rsid w:val="00B46B36"/>
    <w:rsid w:val="00B47028"/>
    <w:rsid w:val="00B473B0"/>
    <w:rsid w:val="00B47EFE"/>
    <w:rsid w:val="00B5037A"/>
    <w:rsid w:val="00B505BE"/>
    <w:rsid w:val="00B50E79"/>
    <w:rsid w:val="00B511F2"/>
    <w:rsid w:val="00B52538"/>
    <w:rsid w:val="00B52719"/>
    <w:rsid w:val="00B53181"/>
    <w:rsid w:val="00B53B6A"/>
    <w:rsid w:val="00B54681"/>
    <w:rsid w:val="00B54CC5"/>
    <w:rsid w:val="00B55AA5"/>
    <w:rsid w:val="00B56860"/>
    <w:rsid w:val="00B56C79"/>
    <w:rsid w:val="00B570E4"/>
    <w:rsid w:val="00B578AF"/>
    <w:rsid w:val="00B57917"/>
    <w:rsid w:val="00B57B71"/>
    <w:rsid w:val="00B60AF3"/>
    <w:rsid w:val="00B60B8E"/>
    <w:rsid w:val="00B61DCD"/>
    <w:rsid w:val="00B625C1"/>
    <w:rsid w:val="00B62783"/>
    <w:rsid w:val="00B62ACB"/>
    <w:rsid w:val="00B6333B"/>
    <w:rsid w:val="00B638A4"/>
    <w:rsid w:val="00B63990"/>
    <w:rsid w:val="00B6417D"/>
    <w:rsid w:val="00B6427B"/>
    <w:rsid w:val="00B64A24"/>
    <w:rsid w:val="00B6559F"/>
    <w:rsid w:val="00B6601B"/>
    <w:rsid w:val="00B6636F"/>
    <w:rsid w:val="00B6658F"/>
    <w:rsid w:val="00B66873"/>
    <w:rsid w:val="00B6736B"/>
    <w:rsid w:val="00B674BB"/>
    <w:rsid w:val="00B7148E"/>
    <w:rsid w:val="00B71976"/>
    <w:rsid w:val="00B71C44"/>
    <w:rsid w:val="00B71E96"/>
    <w:rsid w:val="00B71FD4"/>
    <w:rsid w:val="00B72505"/>
    <w:rsid w:val="00B72667"/>
    <w:rsid w:val="00B72C56"/>
    <w:rsid w:val="00B72CDB"/>
    <w:rsid w:val="00B73B03"/>
    <w:rsid w:val="00B74218"/>
    <w:rsid w:val="00B74482"/>
    <w:rsid w:val="00B748CE"/>
    <w:rsid w:val="00B758D4"/>
    <w:rsid w:val="00B75C64"/>
    <w:rsid w:val="00B75F3E"/>
    <w:rsid w:val="00B76323"/>
    <w:rsid w:val="00B76386"/>
    <w:rsid w:val="00B76818"/>
    <w:rsid w:val="00B769E7"/>
    <w:rsid w:val="00B77890"/>
    <w:rsid w:val="00B7790A"/>
    <w:rsid w:val="00B77B15"/>
    <w:rsid w:val="00B802C7"/>
    <w:rsid w:val="00B80915"/>
    <w:rsid w:val="00B811C1"/>
    <w:rsid w:val="00B81D33"/>
    <w:rsid w:val="00B82993"/>
    <w:rsid w:val="00B83005"/>
    <w:rsid w:val="00B830CD"/>
    <w:rsid w:val="00B8360D"/>
    <w:rsid w:val="00B83BD3"/>
    <w:rsid w:val="00B83EE5"/>
    <w:rsid w:val="00B842C0"/>
    <w:rsid w:val="00B8461F"/>
    <w:rsid w:val="00B84652"/>
    <w:rsid w:val="00B846AC"/>
    <w:rsid w:val="00B84D9D"/>
    <w:rsid w:val="00B85548"/>
    <w:rsid w:val="00B8585C"/>
    <w:rsid w:val="00B859D3"/>
    <w:rsid w:val="00B85C72"/>
    <w:rsid w:val="00B8645E"/>
    <w:rsid w:val="00B8677A"/>
    <w:rsid w:val="00B8753C"/>
    <w:rsid w:val="00B87FED"/>
    <w:rsid w:val="00B908F5"/>
    <w:rsid w:val="00B91106"/>
    <w:rsid w:val="00B91836"/>
    <w:rsid w:val="00B91FB2"/>
    <w:rsid w:val="00B920D0"/>
    <w:rsid w:val="00B921C4"/>
    <w:rsid w:val="00B93498"/>
    <w:rsid w:val="00B93726"/>
    <w:rsid w:val="00B93B61"/>
    <w:rsid w:val="00B94566"/>
    <w:rsid w:val="00B9509A"/>
    <w:rsid w:val="00B9546C"/>
    <w:rsid w:val="00B95CA3"/>
    <w:rsid w:val="00B9679B"/>
    <w:rsid w:val="00B96A03"/>
    <w:rsid w:val="00B97317"/>
    <w:rsid w:val="00B97526"/>
    <w:rsid w:val="00B9764B"/>
    <w:rsid w:val="00B97B28"/>
    <w:rsid w:val="00BA03AF"/>
    <w:rsid w:val="00BA050A"/>
    <w:rsid w:val="00BA072D"/>
    <w:rsid w:val="00BA0796"/>
    <w:rsid w:val="00BA0CB4"/>
    <w:rsid w:val="00BA1D90"/>
    <w:rsid w:val="00BA22CC"/>
    <w:rsid w:val="00BA3230"/>
    <w:rsid w:val="00BA3369"/>
    <w:rsid w:val="00BA3C1F"/>
    <w:rsid w:val="00BA419B"/>
    <w:rsid w:val="00BA4255"/>
    <w:rsid w:val="00BA4589"/>
    <w:rsid w:val="00BA4CFD"/>
    <w:rsid w:val="00BA5440"/>
    <w:rsid w:val="00BA5BC2"/>
    <w:rsid w:val="00BA60D6"/>
    <w:rsid w:val="00BA65D8"/>
    <w:rsid w:val="00BA6BF2"/>
    <w:rsid w:val="00BA70FF"/>
    <w:rsid w:val="00BA73B3"/>
    <w:rsid w:val="00BA7C2B"/>
    <w:rsid w:val="00BB0941"/>
    <w:rsid w:val="00BB0B89"/>
    <w:rsid w:val="00BB1007"/>
    <w:rsid w:val="00BB12D7"/>
    <w:rsid w:val="00BB1596"/>
    <w:rsid w:val="00BB1BCC"/>
    <w:rsid w:val="00BB1D91"/>
    <w:rsid w:val="00BB2332"/>
    <w:rsid w:val="00BB284C"/>
    <w:rsid w:val="00BB2AF3"/>
    <w:rsid w:val="00BB2E4A"/>
    <w:rsid w:val="00BB2E5C"/>
    <w:rsid w:val="00BB33ED"/>
    <w:rsid w:val="00BB3541"/>
    <w:rsid w:val="00BB3CAF"/>
    <w:rsid w:val="00BB416F"/>
    <w:rsid w:val="00BB4C6B"/>
    <w:rsid w:val="00BB4DB6"/>
    <w:rsid w:val="00BB5575"/>
    <w:rsid w:val="00BB56EA"/>
    <w:rsid w:val="00BB5772"/>
    <w:rsid w:val="00BB5F54"/>
    <w:rsid w:val="00BB6509"/>
    <w:rsid w:val="00BB681C"/>
    <w:rsid w:val="00BB6C4A"/>
    <w:rsid w:val="00BB6CA1"/>
    <w:rsid w:val="00BB77D1"/>
    <w:rsid w:val="00BB791D"/>
    <w:rsid w:val="00BB7E4A"/>
    <w:rsid w:val="00BC0161"/>
    <w:rsid w:val="00BC04D8"/>
    <w:rsid w:val="00BC06DA"/>
    <w:rsid w:val="00BC0FE6"/>
    <w:rsid w:val="00BC10F1"/>
    <w:rsid w:val="00BC11B8"/>
    <w:rsid w:val="00BC13A3"/>
    <w:rsid w:val="00BC2C7A"/>
    <w:rsid w:val="00BC37C6"/>
    <w:rsid w:val="00BC46E6"/>
    <w:rsid w:val="00BC521D"/>
    <w:rsid w:val="00BC5679"/>
    <w:rsid w:val="00BC5B54"/>
    <w:rsid w:val="00BC7F84"/>
    <w:rsid w:val="00BD02A8"/>
    <w:rsid w:val="00BD059D"/>
    <w:rsid w:val="00BD177A"/>
    <w:rsid w:val="00BD1ABA"/>
    <w:rsid w:val="00BD2990"/>
    <w:rsid w:val="00BD2E21"/>
    <w:rsid w:val="00BD3344"/>
    <w:rsid w:val="00BD3605"/>
    <w:rsid w:val="00BD3DDC"/>
    <w:rsid w:val="00BD4603"/>
    <w:rsid w:val="00BD4B0E"/>
    <w:rsid w:val="00BD4E57"/>
    <w:rsid w:val="00BD4F34"/>
    <w:rsid w:val="00BD5105"/>
    <w:rsid w:val="00BD5107"/>
    <w:rsid w:val="00BD524F"/>
    <w:rsid w:val="00BD57FD"/>
    <w:rsid w:val="00BD5AA4"/>
    <w:rsid w:val="00BD5BAF"/>
    <w:rsid w:val="00BD6A0E"/>
    <w:rsid w:val="00BD6A1F"/>
    <w:rsid w:val="00BD6CF4"/>
    <w:rsid w:val="00BE017B"/>
    <w:rsid w:val="00BE02CC"/>
    <w:rsid w:val="00BE10FF"/>
    <w:rsid w:val="00BE118A"/>
    <w:rsid w:val="00BE11F5"/>
    <w:rsid w:val="00BE17B2"/>
    <w:rsid w:val="00BE1DCD"/>
    <w:rsid w:val="00BE1EB6"/>
    <w:rsid w:val="00BE311A"/>
    <w:rsid w:val="00BE3174"/>
    <w:rsid w:val="00BE3B59"/>
    <w:rsid w:val="00BE3B9A"/>
    <w:rsid w:val="00BE3BA2"/>
    <w:rsid w:val="00BE3F0A"/>
    <w:rsid w:val="00BE401F"/>
    <w:rsid w:val="00BE457A"/>
    <w:rsid w:val="00BE4D80"/>
    <w:rsid w:val="00BE5D01"/>
    <w:rsid w:val="00BE61EC"/>
    <w:rsid w:val="00BE6724"/>
    <w:rsid w:val="00BE6E58"/>
    <w:rsid w:val="00BE6E63"/>
    <w:rsid w:val="00BE73EA"/>
    <w:rsid w:val="00BE7643"/>
    <w:rsid w:val="00BF0354"/>
    <w:rsid w:val="00BF0D44"/>
    <w:rsid w:val="00BF1633"/>
    <w:rsid w:val="00BF1D2B"/>
    <w:rsid w:val="00BF3DB8"/>
    <w:rsid w:val="00BF44B4"/>
    <w:rsid w:val="00BF4611"/>
    <w:rsid w:val="00BF6D28"/>
    <w:rsid w:val="00BF7621"/>
    <w:rsid w:val="00BF7797"/>
    <w:rsid w:val="00C0033B"/>
    <w:rsid w:val="00C00624"/>
    <w:rsid w:val="00C009C3"/>
    <w:rsid w:val="00C018DD"/>
    <w:rsid w:val="00C01FB2"/>
    <w:rsid w:val="00C02BF7"/>
    <w:rsid w:val="00C033B2"/>
    <w:rsid w:val="00C0371E"/>
    <w:rsid w:val="00C03E35"/>
    <w:rsid w:val="00C0430C"/>
    <w:rsid w:val="00C047DF"/>
    <w:rsid w:val="00C04A96"/>
    <w:rsid w:val="00C05346"/>
    <w:rsid w:val="00C0550B"/>
    <w:rsid w:val="00C0565E"/>
    <w:rsid w:val="00C05808"/>
    <w:rsid w:val="00C05B8A"/>
    <w:rsid w:val="00C06A97"/>
    <w:rsid w:val="00C06B7B"/>
    <w:rsid w:val="00C06E8D"/>
    <w:rsid w:val="00C0720B"/>
    <w:rsid w:val="00C07598"/>
    <w:rsid w:val="00C07A97"/>
    <w:rsid w:val="00C07DEA"/>
    <w:rsid w:val="00C10027"/>
    <w:rsid w:val="00C1006F"/>
    <w:rsid w:val="00C11334"/>
    <w:rsid w:val="00C11984"/>
    <w:rsid w:val="00C1257F"/>
    <w:rsid w:val="00C125C8"/>
    <w:rsid w:val="00C12CDF"/>
    <w:rsid w:val="00C13276"/>
    <w:rsid w:val="00C13843"/>
    <w:rsid w:val="00C13CD4"/>
    <w:rsid w:val="00C13E05"/>
    <w:rsid w:val="00C1492F"/>
    <w:rsid w:val="00C14FA9"/>
    <w:rsid w:val="00C154B1"/>
    <w:rsid w:val="00C1586D"/>
    <w:rsid w:val="00C15BD5"/>
    <w:rsid w:val="00C15E86"/>
    <w:rsid w:val="00C15F75"/>
    <w:rsid w:val="00C16115"/>
    <w:rsid w:val="00C167D6"/>
    <w:rsid w:val="00C16997"/>
    <w:rsid w:val="00C16BF9"/>
    <w:rsid w:val="00C171FF"/>
    <w:rsid w:val="00C1736F"/>
    <w:rsid w:val="00C1749A"/>
    <w:rsid w:val="00C17811"/>
    <w:rsid w:val="00C20116"/>
    <w:rsid w:val="00C201E5"/>
    <w:rsid w:val="00C20A22"/>
    <w:rsid w:val="00C219D4"/>
    <w:rsid w:val="00C21BA1"/>
    <w:rsid w:val="00C22064"/>
    <w:rsid w:val="00C2220E"/>
    <w:rsid w:val="00C22995"/>
    <w:rsid w:val="00C22E73"/>
    <w:rsid w:val="00C23028"/>
    <w:rsid w:val="00C23A02"/>
    <w:rsid w:val="00C24B30"/>
    <w:rsid w:val="00C252BD"/>
    <w:rsid w:val="00C26F7D"/>
    <w:rsid w:val="00C272A2"/>
    <w:rsid w:val="00C27631"/>
    <w:rsid w:val="00C3045C"/>
    <w:rsid w:val="00C306EA"/>
    <w:rsid w:val="00C3099B"/>
    <w:rsid w:val="00C30ADF"/>
    <w:rsid w:val="00C31192"/>
    <w:rsid w:val="00C312B9"/>
    <w:rsid w:val="00C31623"/>
    <w:rsid w:val="00C319A9"/>
    <w:rsid w:val="00C31C84"/>
    <w:rsid w:val="00C327BA"/>
    <w:rsid w:val="00C32B17"/>
    <w:rsid w:val="00C3312B"/>
    <w:rsid w:val="00C331FC"/>
    <w:rsid w:val="00C33340"/>
    <w:rsid w:val="00C33426"/>
    <w:rsid w:val="00C350A1"/>
    <w:rsid w:val="00C35B2B"/>
    <w:rsid w:val="00C35C23"/>
    <w:rsid w:val="00C35F00"/>
    <w:rsid w:val="00C36295"/>
    <w:rsid w:val="00C3662D"/>
    <w:rsid w:val="00C36A4A"/>
    <w:rsid w:val="00C36DA4"/>
    <w:rsid w:val="00C3715B"/>
    <w:rsid w:val="00C37F4C"/>
    <w:rsid w:val="00C401D7"/>
    <w:rsid w:val="00C4021E"/>
    <w:rsid w:val="00C40A30"/>
    <w:rsid w:val="00C40E34"/>
    <w:rsid w:val="00C411AE"/>
    <w:rsid w:val="00C41284"/>
    <w:rsid w:val="00C41322"/>
    <w:rsid w:val="00C41F44"/>
    <w:rsid w:val="00C4208A"/>
    <w:rsid w:val="00C421CB"/>
    <w:rsid w:val="00C42D33"/>
    <w:rsid w:val="00C42F54"/>
    <w:rsid w:val="00C4300D"/>
    <w:rsid w:val="00C43124"/>
    <w:rsid w:val="00C4384A"/>
    <w:rsid w:val="00C447C7"/>
    <w:rsid w:val="00C44ADA"/>
    <w:rsid w:val="00C45132"/>
    <w:rsid w:val="00C4527D"/>
    <w:rsid w:val="00C4568C"/>
    <w:rsid w:val="00C4572E"/>
    <w:rsid w:val="00C45979"/>
    <w:rsid w:val="00C45D96"/>
    <w:rsid w:val="00C4709C"/>
    <w:rsid w:val="00C472F0"/>
    <w:rsid w:val="00C47630"/>
    <w:rsid w:val="00C479C9"/>
    <w:rsid w:val="00C47C6C"/>
    <w:rsid w:val="00C47DA8"/>
    <w:rsid w:val="00C47F54"/>
    <w:rsid w:val="00C50792"/>
    <w:rsid w:val="00C51C39"/>
    <w:rsid w:val="00C52540"/>
    <w:rsid w:val="00C527D7"/>
    <w:rsid w:val="00C5336C"/>
    <w:rsid w:val="00C53CA0"/>
    <w:rsid w:val="00C53F87"/>
    <w:rsid w:val="00C54184"/>
    <w:rsid w:val="00C54EDB"/>
    <w:rsid w:val="00C56835"/>
    <w:rsid w:val="00C5760A"/>
    <w:rsid w:val="00C602F8"/>
    <w:rsid w:val="00C6044B"/>
    <w:rsid w:val="00C60856"/>
    <w:rsid w:val="00C61649"/>
    <w:rsid w:val="00C618DB"/>
    <w:rsid w:val="00C623DD"/>
    <w:rsid w:val="00C6250C"/>
    <w:rsid w:val="00C63CB3"/>
    <w:rsid w:val="00C646BE"/>
    <w:rsid w:val="00C64B9C"/>
    <w:rsid w:val="00C64D83"/>
    <w:rsid w:val="00C64EDE"/>
    <w:rsid w:val="00C64F0E"/>
    <w:rsid w:val="00C659C0"/>
    <w:rsid w:val="00C66D00"/>
    <w:rsid w:val="00C67328"/>
    <w:rsid w:val="00C677A0"/>
    <w:rsid w:val="00C67E57"/>
    <w:rsid w:val="00C70223"/>
    <w:rsid w:val="00C70C1F"/>
    <w:rsid w:val="00C71AF7"/>
    <w:rsid w:val="00C74802"/>
    <w:rsid w:val="00C74AC7"/>
    <w:rsid w:val="00C750EF"/>
    <w:rsid w:val="00C75A27"/>
    <w:rsid w:val="00C7685E"/>
    <w:rsid w:val="00C77024"/>
    <w:rsid w:val="00C771AF"/>
    <w:rsid w:val="00C801C1"/>
    <w:rsid w:val="00C8060F"/>
    <w:rsid w:val="00C80774"/>
    <w:rsid w:val="00C8095A"/>
    <w:rsid w:val="00C82247"/>
    <w:rsid w:val="00C8248B"/>
    <w:rsid w:val="00C8255F"/>
    <w:rsid w:val="00C831DC"/>
    <w:rsid w:val="00C8376C"/>
    <w:rsid w:val="00C83792"/>
    <w:rsid w:val="00C83E1A"/>
    <w:rsid w:val="00C84313"/>
    <w:rsid w:val="00C84F1F"/>
    <w:rsid w:val="00C8536B"/>
    <w:rsid w:val="00C8549E"/>
    <w:rsid w:val="00C8618A"/>
    <w:rsid w:val="00C86379"/>
    <w:rsid w:val="00C8638A"/>
    <w:rsid w:val="00C87538"/>
    <w:rsid w:val="00C87A12"/>
    <w:rsid w:val="00C87BCE"/>
    <w:rsid w:val="00C90046"/>
    <w:rsid w:val="00C900A6"/>
    <w:rsid w:val="00C90566"/>
    <w:rsid w:val="00C905C9"/>
    <w:rsid w:val="00C90865"/>
    <w:rsid w:val="00C920D1"/>
    <w:rsid w:val="00C922BE"/>
    <w:rsid w:val="00C93682"/>
    <w:rsid w:val="00C946E4"/>
    <w:rsid w:val="00C94C14"/>
    <w:rsid w:val="00C950E8"/>
    <w:rsid w:val="00C9583A"/>
    <w:rsid w:val="00C95CFA"/>
    <w:rsid w:val="00C96713"/>
    <w:rsid w:val="00C96B8F"/>
    <w:rsid w:val="00C96F46"/>
    <w:rsid w:val="00C9707B"/>
    <w:rsid w:val="00C9740D"/>
    <w:rsid w:val="00C9771B"/>
    <w:rsid w:val="00CA0221"/>
    <w:rsid w:val="00CA0C6A"/>
    <w:rsid w:val="00CA0E77"/>
    <w:rsid w:val="00CA1106"/>
    <w:rsid w:val="00CA1410"/>
    <w:rsid w:val="00CA1774"/>
    <w:rsid w:val="00CA1C40"/>
    <w:rsid w:val="00CA2816"/>
    <w:rsid w:val="00CA363F"/>
    <w:rsid w:val="00CA3768"/>
    <w:rsid w:val="00CA45FD"/>
    <w:rsid w:val="00CA4814"/>
    <w:rsid w:val="00CA4B24"/>
    <w:rsid w:val="00CA50A8"/>
    <w:rsid w:val="00CA5638"/>
    <w:rsid w:val="00CA5797"/>
    <w:rsid w:val="00CA5EB9"/>
    <w:rsid w:val="00CA6374"/>
    <w:rsid w:val="00CA697E"/>
    <w:rsid w:val="00CA719E"/>
    <w:rsid w:val="00CA7F41"/>
    <w:rsid w:val="00CB0619"/>
    <w:rsid w:val="00CB065D"/>
    <w:rsid w:val="00CB17C4"/>
    <w:rsid w:val="00CB2388"/>
    <w:rsid w:val="00CB25B9"/>
    <w:rsid w:val="00CB2A9F"/>
    <w:rsid w:val="00CB3048"/>
    <w:rsid w:val="00CB3EBF"/>
    <w:rsid w:val="00CB41A7"/>
    <w:rsid w:val="00CB4221"/>
    <w:rsid w:val="00CB51C9"/>
    <w:rsid w:val="00CB5360"/>
    <w:rsid w:val="00CB5BAA"/>
    <w:rsid w:val="00CB64C3"/>
    <w:rsid w:val="00CB6CBE"/>
    <w:rsid w:val="00CB75EE"/>
    <w:rsid w:val="00CB7899"/>
    <w:rsid w:val="00CB7B14"/>
    <w:rsid w:val="00CC089B"/>
    <w:rsid w:val="00CC0AF5"/>
    <w:rsid w:val="00CC0F6D"/>
    <w:rsid w:val="00CC12DD"/>
    <w:rsid w:val="00CC1EFD"/>
    <w:rsid w:val="00CC2219"/>
    <w:rsid w:val="00CC27F5"/>
    <w:rsid w:val="00CC28EA"/>
    <w:rsid w:val="00CC2E3E"/>
    <w:rsid w:val="00CC30BE"/>
    <w:rsid w:val="00CC410F"/>
    <w:rsid w:val="00CC486E"/>
    <w:rsid w:val="00CC48C4"/>
    <w:rsid w:val="00CC4D5F"/>
    <w:rsid w:val="00CC51F5"/>
    <w:rsid w:val="00CC535F"/>
    <w:rsid w:val="00CC59DD"/>
    <w:rsid w:val="00CC5B2F"/>
    <w:rsid w:val="00CC6028"/>
    <w:rsid w:val="00CC60FB"/>
    <w:rsid w:val="00CC6979"/>
    <w:rsid w:val="00CC6B51"/>
    <w:rsid w:val="00CC7F9C"/>
    <w:rsid w:val="00CD033E"/>
    <w:rsid w:val="00CD0453"/>
    <w:rsid w:val="00CD061D"/>
    <w:rsid w:val="00CD0D32"/>
    <w:rsid w:val="00CD1182"/>
    <w:rsid w:val="00CD1386"/>
    <w:rsid w:val="00CD1596"/>
    <w:rsid w:val="00CD23FA"/>
    <w:rsid w:val="00CD2582"/>
    <w:rsid w:val="00CD312C"/>
    <w:rsid w:val="00CD3951"/>
    <w:rsid w:val="00CD3D59"/>
    <w:rsid w:val="00CD3EDD"/>
    <w:rsid w:val="00CD4273"/>
    <w:rsid w:val="00CD45F2"/>
    <w:rsid w:val="00CD5222"/>
    <w:rsid w:val="00CD5376"/>
    <w:rsid w:val="00CD541B"/>
    <w:rsid w:val="00CD58B0"/>
    <w:rsid w:val="00CD61E9"/>
    <w:rsid w:val="00CD6C0B"/>
    <w:rsid w:val="00CD709A"/>
    <w:rsid w:val="00CD764E"/>
    <w:rsid w:val="00CD7CC1"/>
    <w:rsid w:val="00CE01AA"/>
    <w:rsid w:val="00CE08BF"/>
    <w:rsid w:val="00CE097B"/>
    <w:rsid w:val="00CE0C1B"/>
    <w:rsid w:val="00CE0EE5"/>
    <w:rsid w:val="00CE1267"/>
    <w:rsid w:val="00CE182C"/>
    <w:rsid w:val="00CE201D"/>
    <w:rsid w:val="00CE2FEE"/>
    <w:rsid w:val="00CE55B3"/>
    <w:rsid w:val="00CE5763"/>
    <w:rsid w:val="00CE5C17"/>
    <w:rsid w:val="00CE606D"/>
    <w:rsid w:val="00CE77EB"/>
    <w:rsid w:val="00CE7988"/>
    <w:rsid w:val="00CE7ECE"/>
    <w:rsid w:val="00CE7ED6"/>
    <w:rsid w:val="00CE7ED9"/>
    <w:rsid w:val="00CF01CC"/>
    <w:rsid w:val="00CF095B"/>
    <w:rsid w:val="00CF1789"/>
    <w:rsid w:val="00CF1F2B"/>
    <w:rsid w:val="00CF1F30"/>
    <w:rsid w:val="00CF232C"/>
    <w:rsid w:val="00CF2660"/>
    <w:rsid w:val="00CF2FF6"/>
    <w:rsid w:val="00CF305A"/>
    <w:rsid w:val="00CF320E"/>
    <w:rsid w:val="00CF3865"/>
    <w:rsid w:val="00CF391C"/>
    <w:rsid w:val="00CF3D69"/>
    <w:rsid w:val="00CF4443"/>
    <w:rsid w:val="00CF5C4E"/>
    <w:rsid w:val="00CF63CF"/>
    <w:rsid w:val="00CF71D6"/>
    <w:rsid w:val="00CF76DD"/>
    <w:rsid w:val="00CF775C"/>
    <w:rsid w:val="00CF7881"/>
    <w:rsid w:val="00CF7F55"/>
    <w:rsid w:val="00D000EF"/>
    <w:rsid w:val="00D009B8"/>
    <w:rsid w:val="00D00F51"/>
    <w:rsid w:val="00D02116"/>
    <w:rsid w:val="00D02203"/>
    <w:rsid w:val="00D035A5"/>
    <w:rsid w:val="00D037D8"/>
    <w:rsid w:val="00D03E18"/>
    <w:rsid w:val="00D040AF"/>
    <w:rsid w:val="00D04549"/>
    <w:rsid w:val="00D0474A"/>
    <w:rsid w:val="00D05B44"/>
    <w:rsid w:val="00D06E4A"/>
    <w:rsid w:val="00D07A6E"/>
    <w:rsid w:val="00D07DC4"/>
    <w:rsid w:val="00D102DE"/>
    <w:rsid w:val="00D10809"/>
    <w:rsid w:val="00D108AC"/>
    <w:rsid w:val="00D10F53"/>
    <w:rsid w:val="00D1129F"/>
    <w:rsid w:val="00D115CF"/>
    <w:rsid w:val="00D11906"/>
    <w:rsid w:val="00D1198F"/>
    <w:rsid w:val="00D125D2"/>
    <w:rsid w:val="00D1263C"/>
    <w:rsid w:val="00D12FCD"/>
    <w:rsid w:val="00D13D91"/>
    <w:rsid w:val="00D1412E"/>
    <w:rsid w:val="00D1418E"/>
    <w:rsid w:val="00D147D7"/>
    <w:rsid w:val="00D15BFF"/>
    <w:rsid w:val="00D162E2"/>
    <w:rsid w:val="00D16A10"/>
    <w:rsid w:val="00D16BFF"/>
    <w:rsid w:val="00D17B45"/>
    <w:rsid w:val="00D20251"/>
    <w:rsid w:val="00D20663"/>
    <w:rsid w:val="00D20AF7"/>
    <w:rsid w:val="00D20C21"/>
    <w:rsid w:val="00D213A2"/>
    <w:rsid w:val="00D213DA"/>
    <w:rsid w:val="00D2181B"/>
    <w:rsid w:val="00D21E1D"/>
    <w:rsid w:val="00D22594"/>
    <w:rsid w:val="00D23866"/>
    <w:rsid w:val="00D23A28"/>
    <w:rsid w:val="00D23C35"/>
    <w:rsid w:val="00D23CA4"/>
    <w:rsid w:val="00D2442B"/>
    <w:rsid w:val="00D24538"/>
    <w:rsid w:val="00D24A15"/>
    <w:rsid w:val="00D24D65"/>
    <w:rsid w:val="00D24DBB"/>
    <w:rsid w:val="00D251F8"/>
    <w:rsid w:val="00D279FE"/>
    <w:rsid w:val="00D27B06"/>
    <w:rsid w:val="00D27D8C"/>
    <w:rsid w:val="00D30423"/>
    <w:rsid w:val="00D30CCE"/>
    <w:rsid w:val="00D31015"/>
    <w:rsid w:val="00D3114E"/>
    <w:rsid w:val="00D31BA0"/>
    <w:rsid w:val="00D32374"/>
    <w:rsid w:val="00D32742"/>
    <w:rsid w:val="00D33A31"/>
    <w:rsid w:val="00D349A0"/>
    <w:rsid w:val="00D35454"/>
    <w:rsid w:val="00D3560C"/>
    <w:rsid w:val="00D36C9B"/>
    <w:rsid w:val="00D370B3"/>
    <w:rsid w:val="00D37B91"/>
    <w:rsid w:val="00D41234"/>
    <w:rsid w:val="00D420B6"/>
    <w:rsid w:val="00D42813"/>
    <w:rsid w:val="00D4375C"/>
    <w:rsid w:val="00D43F5C"/>
    <w:rsid w:val="00D44492"/>
    <w:rsid w:val="00D446E7"/>
    <w:rsid w:val="00D44776"/>
    <w:rsid w:val="00D44BF4"/>
    <w:rsid w:val="00D45024"/>
    <w:rsid w:val="00D450E4"/>
    <w:rsid w:val="00D45794"/>
    <w:rsid w:val="00D45BC6"/>
    <w:rsid w:val="00D45DF2"/>
    <w:rsid w:val="00D4655E"/>
    <w:rsid w:val="00D46A19"/>
    <w:rsid w:val="00D47BA9"/>
    <w:rsid w:val="00D501E7"/>
    <w:rsid w:val="00D50239"/>
    <w:rsid w:val="00D506AE"/>
    <w:rsid w:val="00D50DE8"/>
    <w:rsid w:val="00D5166D"/>
    <w:rsid w:val="00D51B1A"/>
    <w:rsid w:val="00D5212D"/>
    <w:rsid w:val="00D52A0F"/>
    <w:rsid w:val="00D52D35"/>
    <w:rsid w:val="00D53118"/>
    <w:rsid w:val="00D533D1"/>
    <w:rsid w:val="00D534A3"/>
    <w:rsid w:val="00D54D18"/>
    <w:rsid w:val="00D553CB"/>
    <w:rsid w:val="00D56220"/>
    <w:rsid w:val="00D57463"/>
    <w:rsid w:val="00D60319"/>
    <w:rsid w:val="00D603FE"/>
    <w:rsid w:val="00D60690"/>
    <w:rsid w:val="00D6106D"/>
    <w:rsid w:val="00D61225"/>
    <w:rsid w:val="00D61536"/>
    <w:rsid w:val="00D62087"/>
    <w:rsid w:val="00D62365"/>
    <w:rsid w:val="00D62CE8"/>
    <w:rsid w:val="00D6336A"/>
    <w:rsid w:val="00D638F1"/>
    <w:rsid w:val="00D6437B"/>
    <w:rsid w:val="00D64F34"/>
    <w:rsid w:val="00D653E3"/>
    <w:rsid w:val="00D65421"/>
    <w:rsid w:val="00D65AEC"/>
    <w:rsid w:val="00D65E70"/>
    <w:rsid w:val="00D66706"/>
    <w:rsid w:val="00D669F9"/>
    <w:rsid w:val="00D66AB7"/>
    <w:rsid w:val="00D67512"/>
    <w:rsid w:val="00D67659"/>
    <w:rsid w:val="00D67B99"/>
    <w:rsid w:val="00D7036B"/>
    <w:rsid w:val="00D70F92"/>
    <w:rsid w:val="00D714D6"/>
    <w:rsid w:val="00D7150F"/>
    <w:rsid w:val="00D71B83"/>
    <w:rsid w:val="00D71F84"/>
    <w:rsid w:val="00D7204C"/>
    <w:rsid w:val="00D7250D"/>
    <w:rsid w:val="00D728FE"/>
    <w:rsid w:val="00D72BE4"/>
    <w:rsid w:val="00D7339A"/>
    <w:rsid w:val="00D734F7"/>
    <w:rsid w:val="00D73A68"/>
    <w:rsid w:val="00D743AA"/>
    <w:rsid w:val="00D7450A"/>
    <w:rsid w:val="00D74E7D"/>
    <w:rsid w:val="00D758C5"/>
    <w:rsid w:val="00D75BB8"/>
    <w:rsid w:val="00D75FFA"/>
    <w:rsid w:val="00D7604A"/>
    <w:rsid w:val="00D76882"/>
    <w:rsid w:val="00D7692B"/>
    <w:rsid w:val="00D7751D"/>
    <w:rsid w:val="00D80322"/>
    <w:rsid w:val="00D803AC"/>
    <w:rsid w:val="00D80628"/>
    <w:rsid w:val="00D80C04"/>
    <w:rsid w:val="00D80C5A"/>
    <w:rsid w:val="00D818D0"/>
    <w:rsid w:val="00D81AEB"/>
    <w:rsid w:val="00D81C00"/>
    <w:rsid w:val="00D81FEE"/>
    <w:rsid w:val="00D82FA6"/>
    <w:rsid w:val="00D8305A"/>
    <w:rsid w:val="00D835F5"/>
    <w:rsid w:val="00D8361C"/>
    <w:rsid w:val="00D8411F"/>
    <w:rsid w:val="00D84B81"/>
    <w:rsid w:val="00D8512F"/>
    <w:rsid w:val="00D866D6"/>
    <w:rsid w:val="00D86C37"/>
    <w:rsid w:val="00D87007"/>
    <w:rsid w:val="00D87500"/>
    <w:rsid w:val="00D87FB9"/>
    <w:rsid w:val="00D901EE"/>
    <w:rsid w:val="00D902CB"/>
    <w:rsid w:val="00D9043F"/>
    <w:rsid w:val="00D90F87"/>
    <w:rsid w:val="00D9118D"/>
    <w:rsid w:val="00D91A72"/>
    <w:rsid w:val="00D92300"/>
    <w:rsid w:val="00D92367"/>
    <w:rsid w:val="00D92C24"/>
    <w:rsid w:val="00D92FF7"/>
    <w:rsid w:val="00D93C19"/>
    <w:rsid w:val="00D93E90"/>
    <w:rsid w:val="00D94A32"/>
    <w:rsid w:val="00D96038"/>
    <w:rsid w:val="00D96942"/>
    <w:rsid w:val="00D97919"/>
    <w:rsid w:val="00DA0B52"/>
    <w:rsid w:val="00DA0D76"/>
    <w:rsid w:val="00DA0FB3"/>
    <w:rsid w:val="00DA14F3"/>
    <w:rsid w:val="00DA39C7"/>
    <w:rsid w:val="00DA4784"/>
    <w:rsid w:val="00DA5008"/>
    <w:rsid w:val="00DA518A"/>
    <w:rsid w:val="00DA5A0A"/>
    <w:rsid w:val="00DA64D9"/>
    <w:rsid w:val="00DA6AE1"/>
    <w:rsid w:val="00DA6F42"/>
    <w:rsid w:val="00DA772F"/>
    <w:rsid w:val="00DA7886"/>
    <w:rsid w:val="00DA7D86"/>
    <w:rsid w:val="00DB0018"/>
    <w:rsid w:val="00DB00A6"/>
    <w:rsid w:val="00DB06BC"/>
    <w:rsid w:val="00DB2759"/>
    <w:rsid w:val="00DB2951"/>
    <w:rsid w:val="00DB36E9"/>
    <w:rsid w:val="00DB3756"/>
    <w:rsid w:val="00DB3926"/>
    <w:rsid w:val="00DB3F02"/>
    <w:rsid w:val="00DB43B3"/>
    <w:rsid w:val="00DB4565"/>
    <w:rsid w:val="00DB4C4C"/>
    <w:rsid w:val="00DB5D2E"/>
    <w:rsid w:val="00DB6093"/>
    <w:rsid w:val="00DB6211"/>
    <w:rsid w:val="00DB6933"/>
    <w:rsid w:val="00DB6F0F"/>
    <w:rsid w:val="00DB79E8"/>
    <w:rsid w:val="00DB7B87"/>
    <w:rsid w:val="00DC0710"/>
    <w:rsid w:val="00DC0ABB"/>
    <w:rsid w:val="00DC0BBF"/>
    <w:rsid w:val="00DC0CE7"/>
    <w:rsid w:val="00DC12A3"/>
    <w:rsid w:val="00DC188B"/>
    <w:rsid w:val="00DC22B2"/>
    <w:rsid w:val="00DC2699"/>
    <w:rsid w:val="00DC2919"/>
    <w:rsid w:val="00DC2FDB"/>
    <w:rsid w:val="00DC3FF9"/>
    <w:rsid w:val="00DC4123"/>
    <w:rsid w:val="00DC4496"/>
    <w:rsid w:val="00DC4DAC"/>
    <w:rsid w:val="00DC5E96"/>
    <w:rsid w:val="00DC600A"/>
    <w:rsid w:val="00DC6B2A"/>
    <w:rsid w:val="00DC6BF8"/>
    <w:rsid w:val="00DC6D70"/>
    <w:rsid w:val="00DD17CC"/>
    <w:rsid w:val="00DD1A54"/>
    <w:rsid w:val="00DD207D"/>
    <w:rsid w:val="00DD31DC"/>
    <w:rsid w:val="00DD36BC"/>
    <w:rsid w:val="00DD3A2E"/>
    <w:rsid w:val="00DD3EBC"/>
    <w:rsid w:val="00DD4352"/>
    <w:rsid w:val="00DD4A69"/>
    <w:rsid w:val="00DD4B58"/>
    <w:rsid w:val="00DD4C9C"/>
    <w:rsid w:val="00DD51FB"/>
    <w:rsid w:val="00DD57C2"/>
    <w:rsid w:val="00DD5A51"/>
    <w:rsid w:val="00DD5D2A"/>
    <w:rsid w:val="00DD60B2"/>
    <w:rsid w:val="00DD6B16"/>
    <w:rsid w:val="00DD70B1"/>
    <w:rsid w:val="00DD777C"/>
    <w:rsid w:val="00DD7796"/>
    <w:rsid w:val="00DD7903"/>
    <w:rsid w:val="00DE04D8"/>
    <w:rsid w:val="00DE181B"/>
    <w:rsid w:val="00DE272E"/>
    <w:rsid w:val="00DE2C6E"/>
    <w:rsid w:val="00DE2E12"/>
    <w:rsid w:val="00DE2F8A"/>
    <w:rsid w:val="00DE338E"/>
    <w:rsid w:val="00DE39B5"/>
    <w:rsid w:val="00DE3DD0"/>
    <w:rsid w:val="00DE3F3C"/>
    <w:rsid w:val="00DE40C9"/>
    <w:rsid w:val="00DE4302"/>
    <w:rsid w:val="00DE4B2B"/>
    <w:rsid w:val="00DE4BA9"/>
    <w:rsid w:val="00DE4E62"/>
    <w:rsid w:val="00DE4FD9"/>
    <w:rsid w:val="00DE5161"/>
    <w:rsid w:val="00DE5239"/>
    <w:rsid w:val="00DE5F80"/>
    <w:rsid w:val="00DE6B1B"/>
    <w:rsid w:val="00DF0041"/>
    <w:rsid w:val="00DF0662"/>
    <w:rsid w:val="00DF0C78"/>
    <w:rsid w:val="00DF0EB0"/>
    <w:rsid w:val="00DF1792"/>
    <w:rsid w:val="00DF1925"/>
    <w:rsid w:val="00DF1971"/>
    <w:rsid w:val="00DF2116"/>
    <w:rsid w:val="00DF2180"/>
    <w:rsid w:val="00DF21F1"/>
    <w:rsid w:val="00DF2C30"/>
    <w:rsid w:val="00DF32E4"/>
    <w:rsid w:val="00DF3425"/>
    <w:rsid w:val="00DF3C3A"/>
    <w:rsid w:val="00DF3D30"/>
    <w:rsid w:val="00DF4646"/>
    <w:rsid w:val="00DF46A9"/>
    <w:rsid w:val="00DF4AB3"/>
    <w:rsid w:val="00DF4D04"/>
    <w:rsid w:val="00DF5413"/>
    <w:rsid w:val="00DF5799"/>
    <w:rsid w:val="00DF5950"/>
    <w:rsid w:val="00DF63A4"/>
    <w:rsid w:val="00DF7466"/>
    <w:rsid w:val="00DF772E"/>
    <w:rsid w:val="00E00504"/>
    <w:rsid w:val="00E011E1"/>
    <w:rsid w:val="00E01AF0"/>
    <w:rsid w:val="00E026F1"/>
    <w:rsid w:val="00E02AE6"/>
    <w:rsid w:val="00E02D1A"/>
    <w:rsid w:val="00E04173"/>
    <w:rsid w:val="00E04807"/>
    <w:rsid w:val="00E04A0B"/>
    <w:rsid w:val="00E052B6"/>
    <w:rsid w:val="00E05800"/>
    <w:rsid w:val="00E059C5"/>
    <w:rsid w:val="00E061DC"/>
    <w:rsid w:val="00E06CC7"/>
    <w:rsid w:val="00E07174"/>
    <w:rsid w:val="00E07612"/>
    <w:rsid w:val="00E07A2F"/>
    <w:rsid w:val="00E10105"/>
    <w:rsid w:val="00E107BA"/>
    <w:rsid w:val="00E10F5E"/>
    <w:rsid w:val="00E11586"/>
    <w:rsid w:val="00E12D19"/>
    <w:rsid w:val="00E12E27"/>
    <w:rsid w:val="00E13AFD"/>
    <w:rsid w:val="00E14077"/>
    <w:rsid w:val="00E141DD"/>
    <w:rsid w:val="00E14542"/>
    <w:rsid w:val="00E14F38"/>
    <w:rsid w:val="00E15457"/>
    <w:rsid w:val="00E15585"/>
    <w:rsid w:val="00E15A29"/>
    <w:rsid w:val="00E166AA"/>
    <w:rsid w:val="00E16F57"/>
    <w:rsid w:val="00E170F2"/>
    <w:rsid w:val="00E17145"/>
    <w:rsid w:val="00E179B2"/>
    <w:rsid w:val="00E17B3C"/>
    <w:rsid w:val="00E17B44"/>
    <w:rsid w:val="00E17DB0"/>
    <w:rsid w:val="00E17F01"/>
    <w:rsid w:val="00E2000C"/>
    <w:rsid w:val="00E2023F"/>
    <w:rsid w:val="00E20279"/>
    <w:rsid w:val="00E217E4"/>
    <w:rsid w:val="00E227D5"/>
    <w:rsid w:val="00E2348C"/>
    <w:rsid w:val="00E24135"/>
    <w:rsid w:val="00E25289"/>
    <w:rsid w:val="00E25611"/>
    <w:rsid w:val="00E25976"/>
    <w:rsid w:val="00E260BA"/>
    <w:rsid w:val="00E2654C"/>
    <w:rsid w:val="00E26D4F"/>
    <w:rsid w:val="00E27810"/>
    <w:rsid w:val="00E27CDD"/>
    <w:rsid w:val="00E300BF"/>
    <w:rsid w:val="00E30198"/>
    <w:rsid w:val="00E306F3"/>
    <w:rsid w:val="00E3080C"/>
    <w:rsid w:val="00E308C7"/>
    <w:rsid w:val="00E30995"/>
    <w:rsid w:val="00E30E6F"/>
    <w:rsid w:val="00E3139D"/>
    <w:rsid w:val="00E31486"/>
    <w:rsid w:val="00E31769"/>
    <w:rsid w:val="00E31924"/>
    <w:rsid w:val="00E31C9E"/>
    <w:rsid w:val="00E31D50"/>
    <w:rsid w:val="00E32990"/>
    <w:rsid w:val="00E3356E"/>
    <w:rsid w:val="00E33897"/>
    <w:rsid w:val="00E33A63"/>
    <w:rsid w:val="00E33C37"/>
    <w:rsid w:val="00E33EAD"/>
    <w:rsid w:val="00E34D78"/>
    <w:rsid w:val="00E351AE"/>
    <w:rsid w:val="00E357F5"/>
    <w:rsid w:val="00E35AD1"/>
    <w:rsid w:val="00E35B30"/>
    <w:rsid w:val="00E35B6B"/>
    <w:rsid w:val="00E35CE1"/>
    <w:rsid w:val="00E35CFF"/>
    <w:rsid w:val="00E361E1"/>
    <w:rsid w:val="00E3689A"/>
    <w:rsid w:val="00E36D62"/>
    <w:rsid w:val="00E37C1E"/>
    <w:rsid w:val="00E4052D"/>
    <w:rsid w:val="00E4078C"/>
    <w:rsid w:val="00E41442"/>
    <w:rsid w:val="00E4150C"/>
    <w:rsid w:val="00E420E2"/>
    <w:rsid w:val="00E42285"/>
    <w:rsid w:val="00E438CD"/>
    <w:rsid w:val="00E438DF"/>
    <w:rsid w:val="00E441DD"/>
    <w:rsid w:val="00E44348"/>
    <w:rsid w:val="00E44517"/>
    <w:rsid w:val="00E44CBA"/>
    <w:rsid w:val="00E45438"/>
    <w:rsid w:val="00E46257"/>
    <w:rsid w:val="00E46326"/>
    <w:rsid w:val="00E476E0"/>
    <w:rsid w:val="00E4773A"/>
    <w:rsid w:val="00E477B8"/>
    <w:rsid w:val="00E4795B"/>
    <w:rsid w:val="00E47CF8"/>
    <w:rsid w:val="00E50472"/>
    <w:rsid w:val="00E504DD"/>
    <w:rsid w:val="00E5070C"/>
    <w:rsid w:val="00E50806"/>
    <w:rsid w:val="00E51D2A"/>
    <w:rsid w:val="00E51F44"/>
    <w:rsid w:val="00E54B45"/>
    <w:rsid w:val="00E54D5E"/>
    <w:rsid w:val="00E5520B"/>
    <w:rsid w:val="00E55556"/>
    <w:rsid w:val="00E5667B"/>
    <w:rsid w:val="00E5681B"/>
    <w:rsid w:val="00E56840"/>
    <w:rsid w:val="00E57296"/>
    <w:rsid w:val="00E577E0"/>
    <w:rsid w:val="00E577F4"/>
    <w:rsid w:val="00E57E3D"/>
    <w:rsid w:val="00E60156"/>
    <w:rsid w:val="00E6077C"/>
    <w:rsid w:val="00E60787"/>
    <w:rsid w:val="00E60F4C"/>
    <w:rsid w:val="00E611B7"/>
    <w:rsid w:val="00E6133B"/>
    <w:rsid w:val="00E61AB3"/>
    <w:rsid w:val="00E638F8"/>
    <w:rsid w:val="00E640EC"/>
    <w:rsid w:val="00E645EC"/>
    <w:rsid w:val="00E64797"/>
    <w:rsid w:val="00E649A2"/>
    <w:rsid w:val="00E649D7"/>
    <w:rsid w:val="00E6597F"/>
    <w:rsid w:val="00E65BA0"/>
    <w:rsid w:val="00E65D15"/>
    <w:rsid w:val="00E665DD"/>
    <w:rsid w:val="00E66A9F"/>
    <w:rsid w:val="00E671AF"/>
    <w:rsid w:val="00E673BF"/>
    <w:rsid w:val="00E67980"/>
    <w:rsid w:val="00E67AE1"/>
    <w:rsid w:val="00E70187"/>
    <w:rsid w:val="00E707D7"/>
    <w:rsid w:val="00E70A80"/>
    <w:rsid w:val="00E70AEB"/>
    <w:rsid w:val="00E70D56"/>
    <w:rsid w:val="00E70DF5"/>
    <w:rsid w:val="00E70E75"/>
    <w:rsid w:val="00E7155F"/>
    <w:rsid w:val="00E7233F"/>
    <w:rsid w:val="00E72814"/>
    <w:rsid w:val="00E73D74"/>
    <w:rsid w:val="00E73E71"/>
    <w:rsid w:val="00E74809"/>
    <w:rsid w:val="00E7492E"/>
    <w:rsid w:val="00E74C02"/>
    <w:rsid w:val="00E74D64"/>
    <w:rsid w:val="00E75395"/>
    <w:rsid w:val="00E754A3"/>
    <w:rsid w:val="00E761A1"/>
    <w:rsid w:val="00E76238"/>
    <w:rsid w:val="00E7664F"/>
    <w:rsid w:val="00E768FE"/>
    <w:rsid w:val="00E76A1F"/>
    <w:rsid w:val="00E77228"/>
    <w:rsid w:val="00E77912"/>
    <w:rsid w:val="00E80855"/>
    <w:rsid w:val="00E80A19"/>
    <w:rsid w:val="00E80DE6"/>
    <w:rsid w:val="00E8133D"/>
    <w:rsid w:val="00E813BD"/>
    <w:rsid w:val="00E8148B"/>
    <w:rsid w:val="00E81D86"/>
    <w:rsid w:val="00E8241B"/>
    <w:rsid w:val="00E824DE"/>
    <w:rsid w:val="00E825FE"/>
    <w:rsid w:val="00E82616"/>
    <w:rsid w:val="00E84769"/>
    <w:rsid w:val="00E8520B"/>
    <w:rsid w:val="00E8524B"/>
    <w:rsid w:val="00E8553C"/>
    <w:rsid w:val="00E85BB2"/>
    <w:rsid w:val="00E86AA6"/>
    <w:rsid w:val="00E86DBD"/>
    <w:rsid w:val="00E86FF4"/>
    <w:rsid w:val="00E87897"/>
    <w:rsid w:val="00E87A0F"/>
    <w:rsid w:val="00E87EAE"/>
    <w:rsid w:val="00E913D6"/>
    <w:rsid w:val="00E927A8"/>
    <w:rsid w:val="00E92B85"/>
    <w:rsid w:val="00E9390A"/>
    <w:rsid w:val="00E93D8E"/>
    <w:rsid w:val="00E94B04"/>
    <w:rsid w:val="00E9519D"/>
    <w:rsid w:val="00E951BD"/>
    <w:rsid w:val="00E9550A"/>
    <w:rsid w:val="00E956B4"/>
    <w:rsid w:val="00E957F2"/>
    <w:rsid w:val="00E95A04"/>
    <w:rsid w:val="00E960CE"/>
    <w:rsid w:val="00E963B7"/>
    <w:rsid w:val="00E96A8D"/>
    <w:rsid w:val="00E96B64"/>
    <w:rsid w:val="00E97003"/>
    <w:rsid w:val="00E97D1F"/>
    <w:rsid w:val="00E97DC6"/>
    <w:rsid w:val="00EA079E"/>
    <w:rsid w:val="00EA0CB4"/>
    <w:rsid w:val="00EA0E6B"/>
    <w:rsid w:val="00EA1498"/>
    <w:rsid w:val="00EA27DD"/>
    <w:rsid w:val="00EA33B3"/>
    <w:rsid w:val="00EA344C"/>
    <w:rsid w:val="00EA385F"/>
    <w:rsid w:val="00EA3DAF"/>
    <w:rsid w:val="00EA533D"/>
    <w:rsid w:val="00EA58B4"/>
    <w:rsid w:val="00EA5AD3"/>
    <w:rsid w:val="00EA5D84"/>
    <w:rsid w:val="00EA72DB"/>
    <w:rsid w:val="00EA73EC"/>
    <w:rsid w:val="00EB0443"/>
    <w:rsid w:val="00EB066D"/>
    <w:rsid w:val="00EB06F2"/>
    <w:rsid w:val="00EB0CE8"/>
    <w:rsid w:val="00EB0D40"/>
    <w:rsid w:val="00EB3D87"/>
    <w:rsid w:val="00EB4225"/>
    <w:rsid w:val="00EB4B1A"/>
    <w:rsid w:val="00EB5524"/>
    <w:rsid w:val="00EB5711"/>
    <w:rsid w:val="00EB5824"/>
    <w:rsid w:val="00EB6305"/>
    <w:rsid w:val="00EB6B29"/>
    <w:rsid w:val="00EB708B"/>
    <w:rsid w:val="00EB70D2"/>
    <w:rsid w:val="00EB70E2"/>
    <w:rsid w:val="00EB7817"/>
    <w:rsid w:val="00EB7AFD"/>
    <w:rsid w:val="00EB7D3A"/>
    <w:rsid w:val="00EC0E79"/>
    <w:rsid w:val="00EC1092"/>
    <w:rsid w:val="00EC155A"/>
    <w:rsid w:val="00EC1700"/>
    <w:rsid w:val="00EC19FF"/>
    <w:rsid w:val="00EC1CED"/>
    <w:rsid w:val="00EC2180"/>
    <w:rsid w:val="00EC23A1"/>
    <w:rsid w:val="00EC2B7C"/>
    <w:rsid w:val="00EC303C"/>
    <w:rsid w:val="00EC310B"/>
    <w:rsid w:val="00EC381F"/>
    <w:rsid w:val="00EC3979"/>
    <w:rsid w:val="00EC3C0B"/>
    <w:rsid w:val="00EC3C36"/>
    <w:rsid w:val="00EC40ED"/>
    <w:rsid w:val="00EC435C"/>
    <w:rsid w:val="00EC44AA"/>
    <w:rsid w:val="00EC464C"/>
    <w:rsid w:val="00EC4892"/>
    <w:rsid w:val="00EC5438"/>
    <w:rsid w:val="00EC54E2"/>
    <w:rsid w:val="00EC5F53"/>
    <w:rsid w:val="00EC5FEE"/>
    <w:rsid w:val="00EC661E"/>
    <w:rsid w:val="00EC6A65"/>
    <w:rsid w:val="00EC777C"/>
    <w:rsid w:val="00EC799D"/>
    <w:rsid w:val="00EC7E78"/>
    <w:rsid w:val="00ED003F"/>
    <w:rsid w:val="00ED08F5"/>
    <w:rsid w:val="00ED0D0D"/>
    <w:rsid w:val="00ED1C76"/>
    <w:rsid w:val="00ED1EEF"/>
    <w:rsid w:val="00ED2043"/>
    <w:rsid w:val="00ED2065"/>
    <w:rsid w:val="00ED28A3"/>
    <w:rsid w:val="00ED2B31"/>
    <w:rsid w:val="00ED2FC6"/>
    <w:rsid w:val="00ED333B"/>
    <w:rsid w:val="00ED3CC3"/>
    <w:rsid w:val="00ED3D18"/>
    <w:rsid w:val="00ED4031"/>
    <w:rsid w:val="00ED463D"/>
    <w:rsid w:val="00ED47A3"/>
    <w:rsid w:val="00ED50C5"/>
    <w:rsid w:val="00ED59D7"/>
    <w:rsid w:val="00ED5A88"/>
    <w:rsid w:val="00ED601D"/>
    <w:rsid w:val="00ED66F2"/>
    <w:rsid w:val="00ED67B8"/>
    <w:rsid w:val="00ED6CA1"/>
    <w:rsid w:val="00ED70A7"/>
    <w:rsid w:val="00ED72A4"/>
    <w:rsid w:val="00ED73B5"/>
    <w:rsid w:val="00ED7D04"/>
    <w:rsid w:val="00EE05F9"/>
    <w:rsid w:val="00EE08C8"/>
    <w:rsid w:val="00EE0C35"/>
    <w:rsid w:val="00EE1D93"/>
    <w:rsid w:val="00EE1DF7"/>
    <w:rsid w:val="00EE2A97"/>
    <w:rsid w:val="00EE3E8D"/>
    <w:rsid w:val="00EE3F6B"/>
    <w:rsid w:val="00EE46E3"/>
    <w:rsid w:val="00EE46E8"/>
    <w:rsid w:val="00EE49E6"/>
    <w:rsid w:val="00EE4D4F"/>
    <w:rsid w:val="00EE5263"/>
    <w:rsid w:val="00EE5367"/>
    <w:rsid w:val="00EE5416"/>
    <w:rsid w:val="00EE580C"/>
    <w:rsid w:val="00EE5B66"/>
    <w:rsid w:val="00EE5EB2"/>
    <w:rsid w:val="00EE5F9C"/>
    <w:rsid w:val="00EE678A"/>
    <w:rsid w:val="00EE6A0F"/>
    <w:rsid w:val="00EE6B48"/>
    <w:rsid w:val="00EE6D87"/>
    <w:rsid w:val="00EE7174"/>
    <w:rsid w:val="00EF07FC"/>
    <w:rsid w:val="00EF08C6"/>
    <w:rsid w:val="00EF0A66"/>
    <w:rsid w:val="00EF0C63"/>
    <w:rsid w:val="00EF166D"/>
    <w:rsid w:val="00EF1CBC"/>
    <w:rsid w:val="00EF1EC5"/>
    <w:rsid w:val="00EF204F"/>
    <w:rsid w:val="00EF2382"/>
    <w:rsid w:val="00EF23FA"/>
    <w:rsid w:val="00EF263C"/>
    <w:rsid w:val="00EF3E85"/>
    <w:rsid w:val="00EF3E93"/>
    <w:rsid w:val="00EF4047"/>
    <w:rsid w:val="00EF4B25"/>
    <w:rsid w:val="00EF4B48"/>
    <w:rsid w:val="00EF4E42"/>
    <w:rsid w:val="00EF59E2"/>
    <w:rsid w:val="00EF5F0F"/>
    <w:rsid w:val="00EF61D4"/>
    <w:rsid w:val="00EF61E9"/>
    <w:rsid w:val="00EF62EE"/>
    <w:rsid w:val="00EF7341"/>
    <w:rsid w:val="00EF736B"/>
    <w:rsid w:val="00EF75E0"/>
    <w:rsid w:val="00F005CF"/>
    <w:rsid w:val="00F0338F"/>
    <w:rsid w:val="00F037CD"/>
    <w:rsid w:val="00F04320"/>
    <w:rsid w:val="00F04632"/>
    <w:rsid w:val="00F05059"/>
    <w:rsid w:val="00F053A5"/>
    <w:rsid w:val="00F05A00"/>
    <w:rsid w:val="00F063A6"/>
    <w:rsid w:val="00F0662A"/>
    <w:rsid w:val="00F07080"/>
    <w:rsid w:val="00F0749B"/>
    <w:rsid w:val="00F07D2A"/>
    <w:rsid w:val="00F1039B"/>
    <w:rsid w:val="00F105ED"/>
    <w:rsid w:val="00F10F8E"/>
    <w:rsid w:val="00F11156"/>
    <w:rsid w:val="00F11ABA"/>
    <w:rsid w:val="00F11AD2"/>
    <w:rsid w:val="00F11CFB"/>
    <w:rsid w:val="00F11ED9"/>
    <w:rsid w:val="00F12630"/>
    <w:rsid w:val="00F1307E"/>
    <w:rsid w:val="00F133DE"/>
    <w:rsid w:val="00F13793"/>
    <w:rsid w:val="00F1391E"/>
    <w:rsid w:val="00F13A76"/>
    <w:rsid w:val="00F13D9C"/>
    <w:rsid w:val="00F14B0A"/>
    <w:rsid w:val="00F15581"/>
    <w:rsid w:val="00F162F2"/>
    <w:rsid w:val="00F1688B"/>
    <w:rsid w:val="00F168E8"/>
    <w:rsid w:val="00F16BE1"/>
    <w:rsid w:val="00F16C7C"/>
    <w:rsid w:val="00F1718C"/>
    <w:rsid w:val="00F17441"/>
    <w:rsid w:val="00F17799"/>
    <w:rsid w:val="00F177D0"/>
    <w:rsid w:val="00F17EB4"/>
    <w:rsid w:val="00F201C2"/>
    <w:rsid w:val="00F20ADE"/>
    <w:rsid w:val="00F21C66"/>
    <w:rsid w:val="00F2296A"/>
    <w:rsid w:val="00F22E1D"/>
    <w:rsid w:val="00F232ED"/>
    <w:rsid w:val="00F246A4"/>
    <w:rsid w:val="00F24910"/>
    <w:rsid w:val="00F24A42"/>
    <w:rsid w:val="00F24AD2"/>
    <w:rsid w:val="00F24E78"/>
    <w:rsid w:val="00F2504E"/>
    <w:rsid w:val="00F2552A"/>
    <w:rsid w:val="00F256B2"/>
    <w:rsid w:val="00F25AA8"/>
    <w:rsid w:val="00F25F75"/>
    <w:rsid w:val="00F260F8"/>
    <w:rsid w:val="00F264AD"/>
    <w:rsid w:val="00F2650B"/>
    <w:rsid w:val="00F27036"/>
    <w:rsid w:val="00F27099"/>
    <w:rsid w:val="00F276E4"/>
    <w:rsid w:val="00F3091D"/>
    <w:rsid w:val="00F316D5"/>
    <w:rsid w:val="00F3175C"/>
    <w:rsid w:val="00F31BBB"/>
    <w:rsid w:val="00F31C30"/>
    <w:rsid w:val="00F32450"/>
    <w:rsid w:val="00F32DEC"/>
    <w:rsid w:val="00F33008"/>
    <w:rsid w:val="00F330CC"/>
    <w:rsid w:val="00F33A57"/>
    <w:rsid w:val="00F3422F"/>
    <w:rsid w:val="00F3441D"/>
    <w:rsid w:val="00F34A4A"/>
    <w:rsid w:val="00F34D56"/>
    <w:rsid w:val="00F34EAB"/>
    <w:rsid w:val="00F3545A"/>
    <w:rsid w:val="00F35593"/>
    <w:rsid w:val="00F3611E"/>
    <w:rsid w:val="00F3622A"/>
    <w:rsid w:val="00F36459"/>
    <w:rsid w:val="00F3658C"/>
    <w:rsid w:val="00F36ABB"/>
    <w:rsid w:val="00F3725D"/>
    <w:rsid w:val="00F37F1D"/>
    <w:rsid w:val="00F4030C"/>
    <w:rsid w:val="00F40757"/>
    <w:rsid w:val="00F40D8E"/>
    <w:rsid w:val="00F40E68"/>
    <w:rsid w:val="00F415F9"/>
    <w:rsid w:val="00F4232B"/>
    <w:rsid w:val="00F428B2"/>
    <w:rsid w:val="00F4293F"/>
    <w:rsid w:val="00F4316B"/>
    <w:rsid w:val="00F4386C"/>
    <w:rsid w:val="00F44A84"/>
    <w:rsid w:val="00F44CCE"/>
    <w:rsid w:val="00F44E86"/>
    <w:rsid w:val="00F45852"/>
    <w:rsid w:val="00F45905"/>
    <w:rsid w:val="00F45E6B"/>
    <w:rsid w:val="00F46CCE"/>
    <w:rsid w:val="00F46D44"/>
    <w:rsid w:val="00F5039D"/>
    <w:rsid w:val="00F5076B"/>
    <w:rsid w:val="00F5081C"/>
    <w:rsid w:val="00F50D20"/>
    <w:rsid w:val="00F51125"/>
    <w:rsid w:val="00F51E13"/>
    <w:rsid w:val="00F524C5"/>
    <w:rsid w:val="00F527D3"/>
    <w:rsid w:val="00F52D12"/>
    <w:rsid w:val="00F52E61"/>
    <w:rsid w:val="00F52EBF"/>
    <w:rsid w:val="00F53094"/>
    <w:rsid w:val="00F532FF"/>
    <w:rsid w:val="00F53649"/>
    <w:rsid w:val="00F53C80"/>
    <w:rsid w:val="00F53C8F"/>
    <w:rsid w:val="00F5434B"/>
    <w:rsid w:val="00F543DF"/>
    <w:rsid w:val="00F5499E"/>
    <w:rsid w:val="00F55076"/>
    <w:rsid w:val="00F554C2"/>
    <w:rsid w:val="00F55FA4"/>
    <w:rsid w:val="00F56962"/>
    <w:rsid w:val="00F5747E"/>
    <w:rsid w:val="00F579BD"/>
    <w:rsid w:val="00F57EED"/>
    <w:rsid w:val="00F603A1"/>
    <w:rsid w:val="00F60A46"/>
    <w:rsid w:val="00F6124B"/>
    <w:rsid w:val="00F6171F"/>
    <w:rsid w:val="00F61A16"/>
    <w:rsid w:val="00F622F6"/>
    <w:rsid w:val="00F6274D"/>
    <w:rsid w:val="00F62A98"/>
    <w:rsid w:val="00F62FC1"/>
    <w:rsid w:val="00F6377A"/>
    <w:rsid w:val="00F63A18"/>
    <w:rsid w:val="00F63A87"/>
    <w:rsid w:val="00F63E37"/>
    <w:rsid w:val="00F63F71"/>
    <w:rsid w:val="00F63FBB"/>
    <w:rsid w:val="00F64C56"/>
    <w:rsid w:val="00F653F6"/>
    <w:rsid w:val="00F657D3"/>
    <w:rsid w:val="00F65BA6"/>
    <w:rsid w:val="00F65C87"/>
    <w:rsid w:val="00F6759D"/>
    <w:rsid w:val="00F704C8"/>
    <w:rsid w:val="00F707BD"/>
    <w:rsid w:val="00F70B44"/>
    <w:rsid w:val="00F70CF3"/>
    <w:rsid w:val="00F70D24"/>
    <w:rsid w:val="00F70DC7"/>
    <w:rsid w:val="00F7161F"/>
    <w:rsid w:val="00F72C6D"/>
    <w:rsid w:val="00F72C8D"/>
    <w:rsid w:val="00F72DE5"/>
    <w:rsid w:val="00F72E5D"/>
    <w:rsid w:val="00F7394B"/>
    <w:rsid w:val="00F73ABB"/>
    <w:rsid w:val="00F740A6"/>
    <w:rsid w:val="00F74B9C"/>
    <w:rsid w:val="00F74ED0"/>
    <w:rsid w:val="00F75602"/>
    <w:rsid w:val="00F76026"/>
    <w:rsid w:val="00F7620D"/>
    <w:rsid w:val="00F76534"/>
    <w:rsid w:val="00F775B0"/>
    <w:rsid w:val="00F77987"/>
    <w:rsid w:val="00F779C0"/>
    <w:rsid w:val="00F809FD"/>
    <w:rsid w:val="00F81044"/>
    <w:rsid w:val="00F81899"/>
    <w:rsid w:val="00F8207A"/>
    <w:rsid w:val="00F8208F"/>
    <w:rsid w:val="00F83031"/>
    <w:rsid w:val="00F83DB3"/>
    <w:rsid w:val="00F83EE0"/>
    <w:rsid w:val="00F844AE"/>
    <w:rsid w:val="00F8484A"/>
    <w:rsid w:val="00F8487B"/>
    <w:rsid w:val="00F86984"/>
    <w:rsid w:val="00F870AA"/>
    <w:rsid w:val="00F870FE"/>
    <w:rsid w:val="00F873AD"/>
    <w:rsid w:val="00F87518"/>
    <w:rsid w:val="00F87DCD"/>
    <w:rsid w:val="00F90005"/>
    <w:rsid w:val="00F9013A"/>
    <w:rsid w:val="00F90147"/>
    <w:rsid w:val="00F9081A"/>
    <w:rsid w:val="00F90940"/>
    <w:rsid w:val="00F90A36"/>
    <w:rsid w:val="00F918B0"/>
    <w:rsid w:val="00F9266C"/>
    <w:rsid w:val="00F9267A"/>
    <w:rsid w:val="00F93459"/>
    <w:rsid w:val="00F939BA"/>
    <w:rsid w:val="00F93C8F"/>
    <w:rsid w:val="00F93D4C"/>
    <w:rsid w:val="00F94083"/>
    <w:rsid w:val="00F940B5"/>
    <w:rsid w:val="00F9478C"/>
    <w:rsid w:val="00F94CBB"/>
    <w:rsid w:val="00F94FE1"/>
    <w:rsid w:val="00F950E3"/>
    <w:rsid w:val="00F9581D"/>
    <w:rsid w:val="00F95A8A"/>
    <w:rsid w:val="00F95DCE"/>
    <w:rsid w:val="00F96DAE"/>
    <w:rsid w:val="00F978DB"/>
    <w:rsid w:val="00FA0EE8"/>
    <w:rsid w:val="00FA1A02"/>
    <w:rsid w:val="00FA1BA8"/>
    <w:rsid w:val="00FA241D"/>
    <w:rsid w:val="00FA255C"/>
    <w:rsid w:val="00FA2AD7"/>
    <w:rsid w:val="00FA323C"/>
    <w:rsid w:val="00FA332D"/>
    <w:rsid w:val="00FA35AF"/>
    <w:rsid w:val="00FA4407"/>
    <w:rsid w:val="00FA48E1"/>
    <w:rsid w:val="00FA4C3C"/>
    <w:rsid w:val="00FA4CAE"/>
    <w:rsid w:val="00FA4EBA"/>
    <w:rsid w:val="00FA545A"/>
    <w:rsid w:val="00FA585B"/>
    <w:rsid w:val="00FA5F02"/>
    <w:rsid w:val="00FA6659"/>
    <w:rsid w:val="00FA6C7B"/>
    <w:rsid w:val="00FA75A3"/>
    <w:rsid w:val="00FA76A2"/>
    <w:rsid w:val="00FA7B9F"/>
    <w:rsid w:val="00FB098B"/>
    <w:rsid w:val="00FB0B89"/>
    <w:rsid w:val="00FB0BB8"/>
    <w:rsid w:val="00FB0D0E"/>
    <w:rsid w:val="00FB0DDF"/>
    <w:rsid w:val="00FB16E7"/>
    <w:rsid w:val="00FB1A45"/>
    <w:rsid w:val="00FB1A5D"/>
    <w:rsid w:val="00FB1EBE"/>
    <w:rsid w:val="00FB216B"/>
    <w:rsid w:val="00FB274D"/>
    <w:rsid w:val="00FB3C37"/>
    <w:rsid w:val="00FB4225"/>
    <w:rsid w:val="00FB5378"/>
    <w:rsid w:val="00FB5B4C"/>
    <w:rsid w:val="00FB5CA1"/>
    <w:rsid w:val="00FB5E4F"/>
    <w:rsid w:val="00FB5EC3"/>
    <w:rsid w:val="00FB645C"/>
    <w:rsid w:val="00FB6579"/>
    <w:rsid w:val="00FB66DB"/>
    <w:rsid w:val="00FB7B3E"/>
    <w:rsid w:val="00FB7B93"/>
    <w:rsid w:val="00FC0B48"/>
    <w:rsid w:val="00FC0F02"/>
    <w:rsid w:val="00FC157A"/>
    <w:rsid w:val="00FC1FEC"/>
    <w:rsid w:val="00FC20F2"/>
    <w:rsid w:val="00FC26CB"/>
    <w:rsid w:val="00FC2A77"/>
    <w:rsid w:val="00FC2B53"/>
    <w:rsid w:val="00FC2D62"/>
    <w:rsid w:val="00FC2F2F"/>
    <w:rsid w:val="00FC398F"/>
    <w:rsid w:val="00FC3FA8"/>
    <w:rsid w:val="00FC4C3E"/>
    <w:rsid w:val="00FC502B"/>
    <w:rsid w:val="00FC6A62"/>
    <w:rsid w:val="00FC6DD6"/>
    <w:rsid w:val="00FC70A4"/>
    <w:rsid w:val="00FC72FE"/>
    <w:rsid w:val="00FC78C8"/>
    <w:rsid w:val="00FC79FB"/>
    <w:rsid w:val="00FC7C4D"/>
    <w:rsid w:val="00FC7D02"/>
    <w:rsid w:val="00FC7F3E"/>
    <w:rsid w:val="00FD0079"/>
    <w:rsid w:val="00FD04FE"/>
    <w:rsid w:val="00FD075A"/>
    <w:rsid w:val="00FD099A"/>
    <w:rsid w:val="00FD0F95"/>
    <w:rsid w:val="00FD1932"/>
    <w:rsid w:val="00FD2D58"/>
    <w:rsid w:val="00FD36B4"/>
    <w:rsid w:val="00FD3B19"/>
    <w:rsid w:val="00FD3BED"/>
    <w:rsid w:val="00FD450A"/>
    <w:rsid w:val="00FD4C21"/>
    <w:rsid w:val="00FD5FBF"/>
    <w:rsid w:val="00FD6053"/>
    <w:rsid w:val="00FD671B"/>
    <w:rsid w:val="00FD67F8"/>
    <w:rsid w:val="00FD6FF2"/>
    <w:rsid w:val="00FD7323"/>
    <w:rsid w:val="00FE0153"/>
    <w:rsid w:val="00FE0893"/>
    <w:rsid w:val="00FE0EBD"/>
    <w:rsid w:val="00FE0FC5"/>
    <w:rsid w:val="00FE1417"/>
    <w:rsid w:val="00FE18AD"/>
    <w:rsid w:val="00FE1ABC"/>
    <w:rsid w:val="00FE1C0B"/>
    <w:rsid w:val="00FE248C"/>
    <w:rsid w:val="00FE2855"/>
    <w:rsid w:val="00FE2BF0"/>
    <w:rsid w:val="00FE2ED6"/>
    <w:rsid w:val="00FE3B1C"/>
    <w:rsid w:val="00FE421F"/>
    <w:rsid w:val="00FE4585"/>
    <w:rsid w:val="00FE4996"/>
    <w:rsid w:val="00FE4B20"/>
    <w:rsid w:val="00FE51D2"/>
    <w:rsid w:val="00FE68F7"/>
    <w:rsid w:val="00FE6BAE"/>
    <w:rsid w:val="00FE732B"/>
    <w:rsid w:val="00FF079A"/>
    <w:rsid w:val="00FF08CB"/>
    <w:rsid w:val="00FF1027"/>
    <w:rsid w:val="00FF1507"/>
    <w:rsid w:val="00FF1CBA"/>
    <w:rsid w:val="00FF1DFE"/>
    <w:rsid w:val="00FF1F47"/>
    <w:rsid w:val="00FF21CB"/>
    <w:rsid w:val="00FF2837"/>
    <w:rsid w:val="00FF2ACA"/>
    <w:rsid w:val="00FF2ACC"/>
    <w:rsid w:val="00FF343A"/>
    <w:rsid w:val="00FF39FF"/>
    <w:rsid w:val="00FF3CA4"/>
    <w:rsid w:val="00FF482E"/>
    <w:rsid w:val="00FF4D09"/>
    <w:rsid w:val="00FF50B8"/>
    <w:rsid w:val="00FF536B"/>
    <w:rsid w:val="00FF55A2"/>
    <w:rsid w:val="00FF5610"/>
    <w:rsid w:val="00FF5889"/>
    <w:rsid w:val="00FF5A07"/>
    <w:rsid w:val="00FF6683"/>
    <w:rsid w:val="00FF6686"/>
    <w:rsid w:val="00FF67FA"/>
    <w:rsid w:val="00FF694A"/>
    <w:rsid w:val="00FF6D68"/>
    <w:rsid w:val="00FF6FD9"/>
    <w:rsid w:val="00FF7776"/>
    <w:rsid w:val="00FF7908"/>
    <w:rsid w:val="0107676F"/>
    <w:rsid w:val="01693B15"/>
    <w:rsid w:val="0183433B"/>
    <w:rsid w:val="019A62D9"/>
    <w:rsid w:val="01F62035"/>
    <w:rsid w:val="01F8099B"/>
    <w:rsid w:val="02445A7A"/>
    <w:rsid w:val="026C4FD1"/>
    <w:rsid w:val="029D76B8"/>
    <w:rsid w:val="02B03A67"/>
    <w:rsid w:val="02F50B81"/>
    <w:rsid w:val="03367AB9"/>
    <w:rsid w:val="03DF7D18"/>
    <w:rsid w:val="042458BC"/>
    <w:rsid w:val="0471039E"/>
    <w:rsid w:val="04835256"/>
    <w:rsid w:val="04A8137D"/>
    <w:rsid w:val="04D70A40"/>
    <w:rsid w:val="05490F1A"/>
    <w:rsid w:val="05C660A9"/>
    <w:rsid w:val="05EE5BA7"/>
    <w:rsid w:val="06826CEB"/>
    <w:rsid w:val="07007B80"/>
    <w:rsid w:val="078B755A"/>
    <w:rsid w:val="07EE14C9"/>
    <w:rsid w:val="080E03CE"/>
    <w:rsid w:val="081427B9"/>
    <w:rsid w:val="086405E8"/>
    <w:rsid w:val="08B005E7"/>
    <w:rsid w:val="08C120F8"/>
    <w:rsid w:val="08EB41A8"/>
    <w:rsid w:val="093D3223"/>
    <w:rsid w:val="09B12DB4"/>
    <w:rsid w:val="0A261F09"/>
    <w:rsid w:val="0A4D18B6"/>
    <w:rsid w:val="0A8C7C74"/>
    <w:rsid w:val="0A98550C"/>
    <w:rsid w:val="0AF71DB6"/>
    <w:rsid w:val="0B72555E"/>
    <w:rsid w:val="0BC07B52"/>
    <w:rsid w:val="0BE173DF"/>
    <w:rsid w:val="0BFF19EA"/>
    <w:rsid w:val="0C021027"/>
    <w:rsid w:val="0C605BA6"/>
    <w:rsid w:val="0CCB207C"/>
    <w:rsid w:val="0D8A3BC5"/>
    <w:rsid w:val="0DC04F9F"/>
    <w:rsid w:val="0DD940FE"/>
    <w:rsid w:val="0DE965BB"/>
    <w:rsid w:val="0DEE56BA"/>
    <w:rsid w:val="0ED33095"/>
    <w:rsid w:val="0EE20A03"/>
    <w:rsid w:val="0EF845FE"/>
    <w:rsid w:val="0F303658"/>
    <w:rsid w:val="0F706100"/>
    <w:rsid w:val="0F737665"/>
    <w:rsid w:val="10703581"/>
    <w:rsid w:val="108910B5"/>
    <w:rsid w:val="10FA6B2C"/>
    <w:rsid w:val="11621A79"/>
    <w:rsid w:val="117F2B0B"/>
    <w:rsid w:val="11A10A27"/>
    <w:rsid w:val="11D1537D"/>
    <w:rsid w:val="123E2FFB"/>
    <w:rsid w:val="1265429E"/>
    <w:rsid w:val="127C7ED8"/>
    <w:rsid w:val="12D557A8"/>
    <w:rsid w:val="13191B61"/>
    <w:rsid w:val="138E7D34"/>
    <w:rsid w:val="139F712C"/>
    <w:rsid w:val="14016589"/>
    <w:rsid w:val="1451641D"/>
    <w:rsid w:val="146C5E51"/>
    <w:rsid w:val="14774588"/>
    <w:rsid w:val="14B266C6"/>
    <w:rsid w:val="14C21092"/>
    <w:rsid w:val="14E8500D"/>
    <w:rsid w:val="1537321C"/>
    <w:rsid w:val="153B3F0D"/>
    <w:rsid w:val="15BF44EA"/>
    <w:rsid w:val="166E7112"/>
    <w:rsid w:val="17BF42B8"/>
    <w:rsid w:val="17DD5ECB"/>
    <w:rsid w:val="180C273E"/>
    <w:rsid w:val="181133AA"/>
    <w:rsid w:val="185A5352"/>
    <w:rsid w:val="18B72C9A"/>
    <w:rsid w:val="18DF05E5"/>
    <w:rsid w:val="19204FCE"/>
    <w:rsid w:val="1962557A"/>
    <w:rsid w:val="19813C3F"/>
    <w:rsid w:val="19C57FFE"/>
    <w:rsid w:val="19FE2F22"/>
    <w:rsid w:val="1A244F68"/>
    <w:rsid w:val="1A692D3D"/>
    <w:rsid w:val="1A7E3E8C"/>
    <w:rsid w:val="1ABD2416"/>
    <w:rsid w:val="1AEB0C33"/>
    <w:rsid w:val="1AF26C16"/>
    <w:rsid w:val="1B2B6F34"/>
    <w:rsid w:val="1BA027E4"/>
    <w:rsid w:val="1BC87788"/>
    <w:rsid w:val="1C295FB5"/>
    <w:rsid w:val="1C901B90"/>
    <w:rsid w:val="1CBF1617"/>
    <w:rsid w:val="1CCF7093"/>
    <w:rsid w:val="1D022362"/>
    <w:rsid w:val="1D047E88"/>
    <w:rsid w:val="1D6372A4"/>
    <w:rsid w:val="1DA014D7"/>
    <w:rsid w:val="1DE10FF3"/>
    <w:rsid w:val="1DE21C64"/>
    <w:rsid w:val="1E1E5007"/>
    <w:rsid w:val="1E3824DF"/>
    <w:rsid w:val="1E560BB7"/>
    <w:rsid w:val="1E990D30"/>
    <w:rsid w:val="1EFE67BF"/>
    <w:rsid w:val="1F963BEA"/>
    <w:rsid w:val="1FBE1A01"/>
    <w:rsid w:val="1FC81833"/>
    <w:rsid w:val="1FD10DFB"/>
    <w:rsid w:val="200F234F"/>
    <w:rsid w:val="20873848"/>
    <w:rsid w:val="2099704C"/>
    <w:rsid w:val="20CF69FF"/>
    <w:rsid w:val="20D9515D"/>
    <w:rsid w:val="210E4F28"/>
    <w:rsid w:val="212732F8"/>
    <w:rsid w:val="214178FD"/>
    <w:rsid w:val="229E0094"/>
    <w:rsid w:val="233F2093"/>
    <w:rsid w:val="234B4AB8"/>
    <w:rsid w:val="23B44BFA"/>
    <w:rsid w:val="23B80A08"/>
    <w:rsid w:val="245A13A5"/>
    <w:rsid w:val="25120C6B"/>
    <w:rsid w:val="25387269"/>
    <w:rsid w:val="2565499A"/>
    <w:rsid w:val="25CC3712"/>
    <w:rsid w:val="25E3583B"/>
    <w:rsid w:val="26076102"/>
    <w:rsid w:val="262827EB"/>
    <w:rsid w:val="26393B7A"/>
    <w:rsid w:val="26914525"/>
    <w:rsid w:val="26A15D7A"/>
    <w:rsid w:val="26EC0890"/>
    <w:rsid w:val="27207FB4"/>
    <w:rsid w:val="27315D1D"/>
    <w:rsid w:val="274912B9"/>
    <w:rsid w:val="27661280"/>
    <w:rsid w:val="27952750"/>
    <w:rsid w:val="27C60B5C"/>
    <w:rsid w:val="27E130BE"/>
    <w:rsid w:val="289C3DBB"/>
    <w:rsid w:val="290C0195"/>
    <w:rsid w:val="294E0E09"/>
    <w:rsid w:val="295108F9"/>
    <w:rsid w:val="298E4E83"/>
    <w:rsid w:val="29C109D8"/>
    <w:rsid w:val="29C819AB"/>
    <w:rsid w:val="29D357B2"/>
    <w:rsid w:val="2A335F01"/>
    <w:rsid w:val="2A6308E4"/>
    <w:rsid w:val="2A786AE2"/>
    <w:rsid w:val="2ABC3752"/>
    <w:rsid w:val="2AD41256"/>
    <w:rsid w:val="2AF80ACF"/>
    <w:rsid w:val="2B0B5D43"/>
    <w:rsid w:val="2B3E3B38"/>
    <w:rsid w:val="2B5446D0"/>
    <w:rsid w:val="2B85118D"/>
    <w:rsid w:val="2BA03F58"/>
    <w:rsid w:val="2BA544FE"/>
    <w:rsid w:val="2BB45ECF"/>
    <w:rsid w:val="2BF73176"/>
    <w:rsid w:val="2C4757D1"/>
    <w:rsid w:val="2CAB3D48"/>
    <w:rsid w:val="2CB371D5"/>
    <w:rsid w:val="2D195BFB"/>
    <w:rsid w:val="2D36436D"/>
    <w:rsid w:val="2D3C5E74"/>
    <w:rsid w:val="2D443BB1"/>
    <w:rsid w:val="2D5B4BC4"/>
    <w:rsid w:val="2DDE3D8D"/>
    <w:rsid w:val="2E294AE1"/>
    <w:rsid w:val="2E34336C"/>
    <w:rsid w:val="2E5F4906"/>
    <w:rsid w:val="2E616A7B"/>
    <w:rsid w:val="2E6A6490"/>
    <w:rsid w:val="2F083808"/>
    <w:rsid w:val="2F2C7755"/>
    <w:rsid w:val="2F546A4D"/>
    <w:rsid w:val="2FB973DA"/>
    <w:rsid w:val="2FE23037"/>
    <w:rsid w:val="305D4027"/>
    <w:rsid w:val="310D1679"/>
    <w:rsid w:val="31554CFE"/>
    <w:rsid w:val="32496611"/>
    <w:rsid w:val="328B31E8"/>
    <w:rsid w:val="3307127E"/>
    <w:rsid w:val="33217D3D"/>
    <w:rsid w:val="3327113C"/>
    <w:rsid w:val="334B256D"/>
    <w:rsid w:val="339B3B90"/>
    <w:rsid w:val="33BA7E62"/>
    <w:rsid w:val="33F46A50"/>
    <w:rsid w:val="33F476AD"/>
    <w:rsid w:val="340053F5"/>
    <w:rsid w:val="34161126"/>
    <w:rsid w:val="342131A0"/>
    <w:rsid w:val="34217E80"/>
    <w:rsid w:val="347F018E"/>
    <w:rsid w:val="34A55CAC"/>
    <w:rsid w:val="34D50630"/>
    <w:rsid w:val="34E636BC"/>
    <w:rsid w:val="350A77D4"/>
    <w:rsid w:val="351849C1"/>
    <w:rsid w:val="35F56576"/>
    <w:rsid w:val="36673FAE"/>
    <w:rsid w:val="36FE27DC"/>
    <w:rsid w:val="375D490D"/>
    <w:rsid w:val="378557A7"/>
    <w:rsid w:val="37982C43"/>
    <w:rsid w:val="37BC5AD7"/>
    <w:rsid w:val="37DA4747"/>
    <w:rsid w:val="381169B4"/>
    <w:rsid w:val="382E7FE1"/>
    <w:rsid w:val="38385B9C"/>
    <w:rsid w:val="38CC11FB"/>
    <w:rsid w:val="38FD0155"/>
    <w:rsid w:val="393C6BC5"/>
    <w:rsid w:val="39604F41"/>
    <w:rsid w:val="39735CF0"/>
    <w:rsid w:val="39ED3B0A"/>
    <w:rsid w:val="39FD67FB"/>
    <w:rsid w:val="3A1E020E"/>
    <w:rsid w:val="3A6A76BC"/>
    <w:rsid w:val="3B350FEC"/>
    <w:rsid w:val="3B4F4487"/>
    <w:rsid w:val="3B6D76D3"/>
    <w:rsid w:val="3B99055F"/>
    <w:rsid w:val="3BBA3F4B"/>
    <w:rsid w:val="3C8C7C58"/>
    <w:rsid w:val="3D0604D8"/>
    <w:rsid w:val="3D491C93"/>
    <w:rsid w:val="3D511B1E"/>
    <w:rsid w:val="3D8961C8"/>
    <w:rsid w:val="3DBB2651"/>
    <w:rsid w:val="3E066136"/>
    <w:rsid w:val="3E237759"/>
    <w:rsid w:val="3E287120"/>
    <w:rsid w:val="3E356306"/>
    <w:rsid w:val="3EEC0340"/>
    <w:rsid w:val="3F400D9C"/>
    <w:rsid w:val="3F6915AD"/>
    <w:rsid w:val="3FDB56DB"/>
    <w:rsid w:val="402A3BE5"/>
    <w:rsid w:val="40AA6EDF"/>
    <w:rsid w:val="41506BB5"/>
    <w:rsid w:val="41926E20"/>
    <w:rsid w:val="41FA5466"/>
    <w:rsid w:val="42125FE9"/>
    <w:rsid w:val="421B34AF"/>
    <w:rsid w:val="42223F0C"/>
    <w:rsid w:val="423A3055"/>
    <w:rsid w:val="42470693"/>
    <w:rsid w:val="425C4EA5"/>
    <w:rsid w:val="427D7054"/>
    <w:rsid w:val="42A92E7C"/>
    <w:rsid w:val="42B15B0D"/>
    <w:rsid w:val="42BC70D2"/>
    <w:rsid w:val="42D633EC"/>
    <w:rsid w:val="42DF6B1E"/>
    <w:rsid w:val="42E83C24"/>
    <w:rsid w:val="434C2567"/>
    <w:rsid w:val="43964407"/>
    <w:rsid w:val="43F43FF7"/>
    <w:rsid w:val="4444502B"/>
    <w:rsid w:val="44B94FC4"/>
    <w:rsid w:val="451705E4"/>
    <w:rsid w:val="4566633D"/>
    <w:rsid w:val="45A97A79"/>
    <w:rsid w:val="45B071DC"/>
    <w:rsid w:val="4628284A"/>
    <w:rsid w:val="465A26DA"/>
    <w:rsid w:val="46984440"/>
    <w:rsid w:val="46A10DF3"/>
    <w:rsid w:val="46A77F5F"/>
    <w:rsid w:val="46F44282"/>
    <w:rsid w:val="470152B5"/>
    <w:rsid w:val="47212017"/>
    <w:rsid w:val="4745494A"/>
    <w:rsid w:val="4767050A"/>
    <w:rsid w:val="47A81BD4"/>
    <w:rsid w:val="47CB1B67"/>
    <w:rsid w:val="47DB6F7E"/>
    <w:rsid w:val="48004B4B"/>
    <w:rsid w:val="48353477"/>
    <w:rsid w:val="4856401B"/>
    <w:rsid w:val="48C60294"/>
    <w:rsid w:val="491F178B"/>
    <w:rsid w:val="497B71C2"/>
    <w:rsid w:val="499B7670"/>
    <w:rsid w:val="49A50DA8"/>
    <w:rsid w:val="49E50BF2"/>
    <w:rsid w:val="4A0D24EA"/>
    <w:rsid w:val="4A55167A"/>
    <w:rsid w:val="4A717A0B"/>
    <w:rsid w:val="4B25576A"/>
    <w:rsid w:val="4B93319E"/>
    <w:rsid w:val="4BBD5522"/>
    <w:rsid w:val="4BDF3A04"/>
    <w:rsid w:val="4C547C35"/>
    <w:rsid w:val="4C731389"/>
    <w:rsid w:val="4CF545DD"/>
    <w:rsid w:val="4D0728CB"/>
    <w:rsid w:val="4D3747C3"/>
    <w:rsid w:val="4DAD7541"/>
    <w:rsid w:val="4EFD2805"/>
    <w:rsid w:val="4F437C01"/>
    <w:rsid w:val="4F5E3989"/>
    <w:rsid w:val="4F6169D5"/>
    <w:rsid w:val="4F642884"/>
    <w:rsid w:val="4F8839AD"/>
    <w:rsid w:val="4F92760E"/>
    <w:rsid w:val="4F975FB7"/>
    <w:rsid w:val="4FC357FD"/>
    <w:rsid w:val="501C7878"/>
    <w:rsid w:val="5066682D"/>
    <w:rsid w:val="50684F69"/>
    <w:rsid w:val="507C3C7C"/>
    <w:rsid w:val="50B3137F"/>
    <w:rsid w:val="50DA3994"/>
    <w:rsid w:val="50F944CE"/>
    <w:rsid w:val="5100038B"/>
    <w:rsid w:val="51A155E2"/>
    <w:rsid w:val="52D61B39"/>
    <w:rsid w:val="53117173"/>
    <w:rsid w:val="534A2EB2"/>
    <w:rsid w:val="5364317D"/>
    <w:rsid w:val="539443A0"/>
    <w:rsid w:val="53E06252"/>
    <w:rsid w:val="53F02939"/>
    <w:rsid w:val="53F54412"/>
    <w:rsid w:val="54272A04"/>
    <w:rsid w:val="545869CC"/>
    <w:rsid w:val="54CA158D"/>
    <w:rsid w:val="54D67984"/>
    <w:rsid w:val="54F90D7E"/>
    <w:rsid w:val="555713EB"/>
    <w:rsid w:val="556C2493"/>
    <w:rsid w:val="558C11B3"/>
    <w:rsid w:val="55FC51B9"/>
    <w:rsid w:val="56435D3D"/>
    <w:rsid w:val="56A673D0"/>
    <w:rsid w:val="56BA0D62"/>
    <w:rsid w:val="56BE6B6C"/>
    <w:rsid w:val="56FB1446"/>
    <w:rsid w:val="574310A2"/>
    <w:rsid w:val="574D4581"/>
    <w:rsid w:val="577209B8"/>
    <w:rsid w:val="57ED281C"/>
    <w:rsid w:val="588944E6"/>
    <w:rsid w:val="58C83B7B"/>
    <w:rsid w:val="58E97EE9"/>
    <w:rsid w:val="59347249"/>
    <w:rsid w:val="59932C2C"/>
    <w:rsid w:val="59C26B25"/>
    <w:rsid w:val="5A155D94"/>
    <w:rsid w:val="5A294133"/>
    <w:rsid w:val="5A4968FF"/>
    <w:rsid w:val="5A4E3EBE"/>
    <w:rsid w:val="5A9D5D69"/>
    <w:rsid w:val="5AB971D2"/>
    <w:rsid w:val="5B933B77"/>
    <w:rsid w:val="5B9A6D43"/>
    <w:rsid w:val="5BD02782"/>
    <w:rsid w:val="5C271300"/>
    <w:rsid w:val="5C3D38E1"/>
    <w:rsid w:val="5C420B4B"/>
    <w:rsid w:val="5C4328CB"/>
    <w:rsid w:val="5C985AEE"/>
    <w:rsid w:val="5CD052B5"/>
    <w:rsid w:val="5D4C7634"/>
    <w:rsid w:val="5D843114"/>
    <w:rsid w:val="5DAA4FF5"/>
    <w:rsid w:val="5DEB15F9"/>
    <w:rsid w:val="5E2A6A47"/>
    <w:rsid w:val="5E7163C2"/>
    <w:rsid w:val="5E7B244F"/>
    <w:rsid w:val="5EA72EB0"/>
    <w:rsid w:val="5EC75EFE"/>
    <w:rsid w:val="5F2E6A0B"/>
    <w:rsid w:val="5F5B0534"/>
    <w:rsid w:val="5F6D12E1"/>
    <w:rsid w:val="5FA42ED8"/>
    <w:rsid w:val="5FBF1587"/>
    <w:rsid w:val="5FCF3AC6"/>
    <w:rsid w:val="6025396A"/>
    <w:rsid w:val="60340051"/>
    <w:rsid w:val="60343182"/>
    <w:rsid w:val="60864593"/>
    <w:rsid w:val="60D759C9"/>
    <w:rsid w:val="60E44E3E"/>
    <w:rsid w:val="60FF0F8D"/>
    <w:rsid w:val="610C68D8"/>
    <w:rsid w:val="611936A2"/>
    <w:rsid w:val="617F2EE1"/>
    <w:rsid w:val="61F91341"/>
    <w:rsid w:val="624904BE"/>
    <w:rsid w:val="628C5F22"/>
    <w:rsid w:val="62A06693"/>
    <w:rsid w:val="62C53CAA"/>
    <w:rsid w:val="62D21C02"/>
    <w:rsid w:val="62F14F12"/>
    <w:rsid w:val="63612D4E"/>
    <w:rsid w:val="63750D57"/>
    <w:rsid w:val="63840EEC"/>
    <w:rsid w:val="63D7428D"/>
    <w:rsid w:val="64016C6D"/>
    <w:rsid w:val="640455C8"/>
    <w:rsid w:val="647C6D4D"/>
    <w:rsid w:val="64CD637E"/>
    <w:rsid w:val="65144EBD"/>
    <w:rsid w:val="6528041F"/>
    <w:rsid w:val="658E7B9D"/>
    <w:rsid w:val="65913450"/>
    <w:rsid w:val="65A6554D"/>
    <w:rsid w:val="65F00007"/>
    <w:rsid w:val="663F5BB7"/>
    <w:rsid w:val="669960C2"/>
    <w:rsid w:val="66D60EC0"/>
    <w:rsid w:val="66F44096"/>
    <w:rsid w:val="67206C39"/>
    <w:rsid w:val="67901D3B"/>
    <w:rsid w:val="6797276F"/>
    <w:rsid w:val="6799766B"/>
    <w:rsid w:val="67C94E4B"/>
    <w:rsid w:val="682E40B7"/>
    <w:rsid w:val="684A7768"/>
    <w:rsid w:val="68522F5F"/>
    <w:rsid w:val="68925915"/>
    <w:rsid w:val="68B37104"/>
    <w:rsid w:val="68C033B2"/>
    <w:rsid w:val="68CC2189"/>
    <w:rsid w:val="68FE42B0"/>
    <w:rsid w:val="69023FBC"/>
    <w:rsid w:val="690A5DF3"/>
    <w:rsid w:val="69462664"/>
    <w:rsid w:val="694C7474"/>
    <w:rsid w:val="6966623D"/>
    <w:rsid w:val="6973347C"/>
    <w:rsid w:val="69787200"/>
    <w:rsid w:val="69C52F16"/>
    <w:rsid w:val="69D62DCF"/>
    <w:rsid w:val="69E3518A"/>
    <w:rsid w:val="6A036521"/>
    <w:rsid w:val="6A135FBD"/>
    <w:rsid w:val="6A2945F2"/>
    <w:rsid w:val="6A2D624C"/>
    <w:rsid w:val="6A5203FB"/>
    <w:rsid w:val="6A845028"/>
    <w:rsid w:val="6A9717C6"/>
    <w:rsid w:val="6AA43397"/>
    <w:rsid w:val="6AC81AC2"/>
    <w:rsid w:val="6ACA0732"/>
    <w:rsid w:val="6ACE4619"/>
    <w:rsid w:val="6B1941E6"/>
    <w:rsid w:val="6B68083B"/>
    <w:rsid w:val="6B81166C"/>
    <w:rsid w:val="6BC10023"/>
    <w:rsid w:val="6BE27B85"/>
    <w:rsid w:val="6BEF5524"/>
    <w:rsid w:val="6C6C1F11"/>
    <w:rsid w:val="6C6F3F26"/>
    <w:rsid w:val="6C7147F8"/>
    <w:rsid w:val="6D0C39E5"/>
    <w:rsid w:val="6DD60C95"/>
    <w:rsid w:val="6E0C6CF7"/>
    <w:rsid w:val="6E5F7E48"/>
    <w:rsid w:val="6EB66570"/>
    <w:rsid w:val="6ECC448C"/>
    <w:rsid w:val="6ED40252"/>
    <w:rsid w:val="6EE94C55"/>
    <w:rsid w:val="6F7E3097"/>
    <w:rsid w:val="6F900ABA"/>
    <w:rsid w:val="6FC00FB9"/>
    <w:rsid w:val="6FC14095"/>
    <w:rsid w:val="6FFF286D"/>
    <w:rsid w:val="707E606A"/>
    <w:rsid w:val="70D8455D"/>
    <w:rsid w:val="711517D9"/>
    <w:rsid w:val="71382B71"/>
    <w:rsid w:val="71643458"/>
    <w:rsid w:val="717C7162"/>
    <w:rsid w:val="71BF0850"/>
    <w:rsid w:val="72507B87"/>
    <w:rsid w:val="7267225E"/>
    <w:rsid w:val="7289399B"/>
    <w:rsid w:val="72AC3596"/>
    <w:rsid w:val="73332B11"/>
    <w:rsid w:val="74312486"/>
    <w:rsid w:val="7459794C"/>
    <w:rsid w:val="746D5A47"/>
    <w:rsid w:val="74906B30"/>
    <w:rsid w:val="74FE366A"/>
    <w:rsid w:val="75727B65"/>
    <w:rsid w:val="759D7FD6"/>
    <w:rsid w:val="75CF1327"/>
    <w:rsid w:val="75DF13BD"/>
    <w:rsid w:val="75F14361"/>
    <w:rsid w:val="76081D66"/>
    <w:rsid w:val="76124539"/>
    <w:rsid w:val="761B7CD4"/>
    <w:rsid w:val="766E200E"/>
    <w:rsid w:val="769F2DE8"/>
    <w:rsid w:val="76BC1614"/>
    <w:rsid w:val="77062C93"/>
    <w:rsid w:val="778A488C"/>
    <w:rsid w:val="77DB73DF"/>
    <w:rsid w:val="78652A88"/>
    <w:rsid w:val="78D015AD"/>
    <w:rsid w:val="78EC748E"/>
    <w:rsid w:val="78F42C09"/>
    <w:rsid w:val="79212B29"/>
    <w:rsid w:val="79397BD8"/>
    <w:rsid w:val="795C0E8F"/>
    <w:rsid w:val="79A91B75"/>
    <w:rsid w:val="79D2628F"/>
    <w:rsid w:val="7A121D3F"/>
    <w:rsid w:val="7A4D52B7"/>
    <w:rsid w:val="7A831261"/>
    <w:rsid w:val="7AB03522"/>
    <w:rsid w:val="7AC1208A"/>
    <w:rsid w:val="7AD126E0"/>
    <w:rsid w:val="7B1F3307"/>
    <w:rsid w:val="7B446F42"/>
    <w:rsid w:val="7B62561B"/>
    <w:rsid w:val="7B842755"/>
    <w:rsid w:val="7BE20509"/>
    <w:rsid w:val="7C403546"/>
    <w:rsid w:val="7C55517F"/>
    <w:rsid w:val="7C773314"/>
    <w:rsid w:val="7C881B5B"/>
    <w:rsid w:val="7C8C362F"/>
    <w:rsid w:val="7C9B62E6"/>
    <w:rsid w:val="7C9C3B17"/>
    <w:rsid w:val="7CBD6B2E"/>
    <w:rsid w:val="7D0471B7"/>
    <w:rsid w:val="7D516220"/>
    <w:rsid w:val="7D910439"/>
    <w:rsid w:val="7DBF5CE4"/>
    <w:rsid w:val="7E061F7B"/>
    <w:rsid w:val="7E2D0162"/>
    <w:rsid w:val="7E831A86"/>
    <w:rsid w:val="7EBB39C0"/>
    <w:rsid w:val="7ED25FDF"/>
    <w:rsid w:val="7F4B2DE4"/>
    <w:rsid w:val="FD7D6105"/>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iPriority="99" w:name="index 6"/>
    <w:lsdException w:uiPriority="99" w:name="index 7"/>
    <w:lsdException w:qFormat="1" w:unhideWhenUsed="0" w:uiPriority="0"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qFormat="1" w:unhideWhenUsed="0" w:uiPriority="0" w:semiHidden="0" w:name="toc 6"/>
    <w:lsdException w:uiPriority="39" w:name="toc 7"/>
    <w:lsdException w:uiPriority="39"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5"/>
    <w:qFormat/>
    <w:uiPriority w:val="0"/>
    <w:pPr>
      <w:keepNext/>
      <w:keepLines/>
      <w:spacing w:before="340" w:after="330" w:line="578" w:lineRule="auto"/>
      <w:outlineLvl w:val="0"/>
    </w:pPr>
    <w:rPr>
      <w:rFonts w:ascii="Times New Roman" w:hAnsi="Times New Roman"/>
      <w:b/>
      <w:bCs/>
      <w:kern w:val="44"/>
      <w:sz w:val="44"/>
      <w:szCs w:val="44"/>
      <w:lang w:val="zh-CN"/>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b/>
      <w:bCs/>
      <w:kern w:val="0"/>
      <w:sz w:val="32"/>
      <w:szCs w:val="32"/>
      <w:lang w:val="zh-CN"/>
    </w:rPr>
  </w:style>
  <w:style w:type="paragraph" w:styleId="2">
    <w:name w:val="heading 3"/>
    <w:basedOn w:val="1"/>
    <w:next w:val="1"/>
    <w:link w:val="50"/>
    <w:qFormat/>
    <w:uiPriority w:val="9"/>
    <w:pPr>
      <w:keepNext/>
      <w:keepLines/>
      <w:spacing w:before="260" w:after="260" w:line="416" w:lineRule="auto"/>
      <w:outlineLvl w:val="2"/>
    </w:pPr>
    <w:rPr>
      <w:rFonts w:ascii="Times New Roman" w:hAnsi="Times New Roman"/>
      <w:b/>
      <w:bCs/>
      <w:kern w:val="0"/>
      <w:sz w:val="32"/>
      <w:szCs w:val="32"/>
      <w:lang w:val="zh-CN"/>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kern w:val="0"/>
      <w:sz w:val="28"/>
      <w:szCs w:val="28"/>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7">
    <w:name w:val="Normal Indent"/>
    <w:basedOn w:val="1"/>
    <w:next w:val="1"/>
    <w:unhideWhenUsed/>
    <w:qFormat/>
    <w:uiPriority w:val="99"/>
    <w:pPr>
      <w:ind w:firstLine="420" w:firstLineChars="200"/>
    </w:pPr>
    <w:rPr>
      <w:rFonts w:cs="宋体"/>
      <w:szCs w:val="21"/>
    </w:rPr>
  </w:style>
  <w:style w:type="paragraph" w:styleId="8">
    <w:name w:val="caption"/>
    <w:basedOn w:val="1"/>
    <w:next w:val="1"/>
    <w:qFormat/>
    <w:uiPriority w:val="0"/>
    <w:rPr>
      <w:rFonts w:ascii="Cambria" w:hAnsi="Cambria" w:eastAsia="黑体"/>
      <w:sz w:val="20"/>
      <w:szCs w:val="20"/>
    </w:rPr>
  </w:style>
  <w:style w:type="paragraph" w:styleId="9">
    <w:name w:val="index 5"/>
    <w:basedOn w:val="1"/>
    <w:next w:val="1"/>
    <w:qFormat/>
    <w:uiPriority w:val="0"/>
    <w:pPr>
      <w:ind w:left="1050" w:hanging="210"/>
      <w:jc w:val="left"/>
    </w:pPr>
    <w:rPr>
      <w:rFonts w:ascii="Times New Roman" w:hAnsi="Times New Roman"/>
      <w:sz w:val="20"/>
      <w:szCs w:val="20"/>
    </w:rPr>
  </w:style>
  <w:style w:type="paragraph" w:styleId="10">
    <w:name w:val="Document Map"/>
    <w:basedOn w:val="1"/>
    <w:link w:val="45"/>
    <w:unhideWhenUsed/>
    <w:qFormat/>
    <w:uiPriority w:val="99"/>
    <w:rPr>
      <w:rFonts w:ascii="宋体" w:hAnsi="Times New Roman"/>
      <w:sz w:val="18"/>
      <w:szCs w:val="18"/>
      <w:lang w:val="zh-CN"/>
    </w:rPr>
  </w:style>
  <w:style w:type="paragraph" w:styleId="11">
    <w:name w:val="toa heading"/>
    <w:basedOn w:val="1"/>
    <w:next w:val="1"/>
    <w:unhideWhenUsed/>
    <w:qFormat/>
    <w:uiPriority w:val="0"/>
    <w:pPr>
      <w:spacing w:before="120"/>
    </w:pPr>
    <w:rPr>
      <w:rFonts w:asciiTheme="majorHAnsi" w:hAnsiTheme="majorHAnsi" w:eastAsiaTheme="majorEastAsia" w:cstheme="majorBidi"/>
      <w:sz w:val="24"/>
      <w:szCs w:val="24"/>
    </w:rPr>
  </w:style>
  <w:style w:type="paragraph" w:styleId="12">
    <w:name w:val="annotation text"/>
    <w:basedOn w:val="1"/>
    <w:semiHidden/>
    <w:unhideWhenUsed/>
    <w:qFormat/>
    <w:uiPriority w:val="99"/>
    <w:pPr>
      <w:jc w:val="left"/>
    </w:pPr>
  </w:style>
  <w:style w:type="paragraph" w:styleId="13">
    <w:name w:val="index 6"/>
    <w:basedOn w:val="1"/>
    <w:next w:val="1"/>
    <w:semiHidden/>
    <w:unhideWhenUsed/>
    <w:qFormat/>
    <w:uiPriority w:val="99"/>
    <w:pPr>
      <w:ind w:left="1000" w:leftChars="1000"/>
    </w:pPr>
  </w:style>
  <w:style w:type="paragraph" w:styleId="14">
    <w:name w:val="Body Text"/>
    <w:basedOn w:val="1"/>
    <w:next w:val="15"/>
    <w:link w:val="54"/>
    <w:qFormat/>
    <w:uiPriority w:val="0"/>
    <w:pPr>
      <w:spacing w:after="120"/>
    </w:pPr>
    <w:rPr>
      <w:rFonts w:ascii="Times New Roman" w:hAnsi="Times New Roman"/>
      <w:lang w:val="zh-CN"/>
    </w:rPr>
  </w:style>
  <w:style w:type="paragraph" w:styleId="15">
    <w:name w:val="Body Text 2"/>
    <w:basedOn w:val="1"/>
    <w:link w:val="67"/>
    <w:unhideWhenUsed/>
    <w:qFormat/>
    <w:uiPriority w:val="99"/>
    <w:pPr>
      <w:spacing w:after="120" w:line="480" w:lineRule="auto"/>
    </w:pPr>
    <w:rPr>
      <w:rFonts w:ascii="Times New Roman" w:hAnsi="Times New Roman"/>
      <w:lang w:val="zh-CN"/>
    </w:rPr>
  </w:style>
  <w:style w:type="paragraph" w:styleId="16">
    <w:name w:val="Body Text Indent"/>
    <w:basedOn w:val="1"/>
    <w:link w:val="47"/>
    <w:qFormat/>
    <w:uiPriority w:val="0"/>
    <w:pPr>
      <w:ind w:left="420"/>
    </w:pPr>
    <w:rPr>
      <w:rFonts w:ascii="Times New Roman" w:hAnsi="Times New Roman"/>
      <w:kern w:val="0"/>
      <w:sz w:val="20"/>
      <w:szCs w:val="24"/>
      <w:lang w:val="zh-CN"/>
    </w:rPr>
  </w:style>
  <w:style w:type="paragraph" w:styleId="17">
    <w:name w:val="toc 3"/>
    <w:basedOn w:val="1"/>
    <w:next w:val="1"/>
    <w:qFormat/>
    <w:uiPriority w:val="39"/>
    <w:pPr>
      <w:widowControl/>
      <w:spacing w:after="100" w:line="276" w:lineRule="auto"/>
      <w:ind w:left="440"/>
      <w:jc w:val="left"/>
    </w:pPr>
    <w:rPr>
      <w:kern w:val="0"/>
      <w:sz w:val="22"/>
    </w:rPr>
  </w:style>
  <w:style w:type="paragraph" w:styleId="18">
    <w:name w:val="Plain Text"/>
    <w:basedOn w:val="1"/>
    <w:link w:val="51"/>
    <w:qFormat/>
    <w:uiPriority w:val="99"/>
    <w:rPr>
      <w:rFonts w:ascii="宋体" w:hAnsi="Courier New"/>
      <w:kern w:val="0"/>
      <w:sz w:val="20"/>
      <w:szCs w:val="21"/>
      <w:lang w:val="zh-CN"/>
    </w:rPr>
  </w:style>
  <w:style w:type="paragraph" w:styleId="19">
    <w:name w:val="Date"/>
    <w:basedOn w:val="1"/>
    <w:next w:val="1"/>
    <w:link w:val="49"/>
    <w:qFormat/>
    <w:uiPriority w:val="0"/>
    <w:pPr>
      <w:ind w:left="100" w:leftChars="2500"/>
    </w:pPr>
    <w:rPr>
      <w:rFonts w:ascii="Times New Roman" w:hAnsi="Times New Roman"/>
      <w:lang w:val="zh-CN"/>
    </w:rPr>
  </w:style>
  <w:style w:type="paragraph" w:styleId="20">
    <w:name w:val="Body Text Indent 2"/>
    <w:basedOn w:val="1"/>
    <w:link w:val="48"/>
    <w:qFormat/>
    <w:uiPriority w:val="0"/>
    <w:pPr>
      <w:spacing w:after="120" w:line="480" w:lineRule="auto"/>
      <w:ind w:left="420" w:leftChars="200"/>
    </w:pPr>
    <w:rPr>
      <w:rFonts w:ascii="Times New Roman" w:hAnsi="Times New Roman"/>
      <w:lang w:val="zh-CN"/>
    </w:rPr>
  </w:style>
  <w:style w:type="paragraph" w:styleId="21">
    <w:name w:val="Balloon Text"/>
    <w:basedOn w:val="1"/>
    <w:link w:val="56"/>
    <w:qFormat/>
    <w:uiPriority w:val="0"/>
    <w:rPr>
      <w:rFonts w:ascii="Times New Roman" w:hAnsi="Times New Roman"/>
      <w:kern w:val="0"/>
      <w:sz w:val="18"/>
      <w:szCs w:val="18"/>
      <w:lang w:val="zh-CN"/>
    </w:rPr>
  </w:style>
  <w:style w:type="paragraph" w:styleId="22">
    <w:name w:val="footer"/>
    <w:basedOn w:val="1"/>
    <w:link w:val="53"/>
    <w:qFormat/>
    <w:uiPriority w:val="0"/>
    <w:pPr>
      <w:pBdr>
        <w:top w:val="single" w:color="auto" w:sz="4" w:space="1"/>
      </w:pBdr>
      <w:tabs>
        <w:tab w:val="center" w:pos="4153"/>
        <w:tab w:val="right" w:pos="8306"/>
      </w:tabs>
      <w:snapToGrid w:val="0"/>
      <w:jc w:val="center"/>
    </w:pPr>
    <w:rPr>
      <w:rFonts w:ascii="Times New Roman" w:hAnsi="Times New Roman"/>
      <w:sz w:val="18"/>
      <w:szCs w:val="18"/>
      <w:lang w:val="zh-CN"/>
    </w:rPr>
  </w:style>
  <w:style w:type="paragraph" w:styleId="23">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24">
    <w:name w:val="toc 1"/>
    <w:basedOn w:val="1"/>
    <w:next w:val="1"/>
    <w:qFormat/>
    <w:uiPriority w:val="0"/>
    <w:pPr>
      <w:widowControl/>
      <w:spacing w:after="100" w:line="276" w:lineRule="auto"/>
      <w:jc w:val="left"/>
    </w:pPr>
    <w:rPr>
      <w:kern w:val="0"/>
      <w:sz w:val="22"/>
    </w:rPr>
  </w:style>
  <w:style w:type="paragraph" w:styleId="25">
    <w:name w:val="toc 4"/>
    <w:basedOn w:val="1"/>
    <w:next w:val="1"/>
    <w:qFormat/>
    <w:uiPriority w:val="39"/>
    <w:pPr>
      <w:tabs>
        <w:tab w:val="right" w:leader="dot" w:pos="9628"/>
      </w:tabs>
      <w:spacing w:line="360" w:lineRule="auto"/>
      <w:ind w:left="1260" w:leftChars="600"/>
    </w:pPr>
    <w:rPr>
      <w:rFonts w:ascii="Times New Roman" w:hAnsi="Times New Roman"/>
      <w:szCs w:val="24"/>
    </w:rPr>
  </w:style>
  <w:style w:type="paragraph" w:styleId="26">
    <w:name w:val="footnote text"/>
    <w:basedOn w:val="1"/>
    <w:next w:val="1"/>
    <w:qFormat/>
    <w:uiPriority w:val="0"/>
    <w:pPr>
      <w:snapToGrid w:val="0"/>
      <w:jc w:val="left"/>
    </w:pPr>
    <w:rPr>
      <w:sz w:val="18"/>
    </w:rPr>
  </w:style>
  <w:style w:type="paragraph" w:styleId="27">
    <w:name w:val="toc 6"/>
    <w:basedOn w:val="1"/>
    <w:next w:val="1"/>
    <w:qFormat/>
    <w:uiPriority w:val="0"/>
    <w:pPr>
      <w:ind w:left="2100" w:leftChars="1000"/>
    </w:pPr>
  </w:style>
  <w:style w:type="paragraph" w:styleId="28">
    <w:name w:val="Body Text Indent 3"/>
    <w:basedOn w:val="1"/>
    <w:link w:val="68"/>
    <w:unhideWhenUsed/>
    <w:qFormat/>
    <w:uiPriority w:val="99"/>
    <w:pPr>
      <w:spacing w:after="120"/>
      <w:ind w:left="420" w:leftChars="200"/>
    </w:pPr>
    <w:rPr>
      <w:rFonts w:ascii="Times New Roman" w:hAnsi="Times New Roman"/>
      <w:sz w:val="16"/>
      <w:szCs w:val="16"/>
      <w:lang w:val="zh-CN"/>
    </w:rPr>
  </w:style>
  <w:style w:type="paragraph" w:styleId="29">
    <w:name w:val="toc 2"/>
    <w:basedOn w:val="1"/>
    <w:next w:val="1"/>
    <w:qFormat/>
    <w:uiPriority w:val="39"/>
    <w:pPr>
      <w:widowControl/>
      <w:spacing w:after="100" w:line="276" w:lineRule="auto"/>
      <w:ind w:left="220"/>
      <w:jc w:val="left"/>
    </w:pPr>
    <w:rPr>
      <w:kern w:val="0"/>
      <w:sz w:val="22"/>
    </w:rPr>
  </w:style>
  <w:style w:type="paragraph" w:styleId="30">
    <w:name w:val="toc 9"/>
    <w:basedOn w:val="1"/>
    <w:next w:val="1"/>
    <w:qFormat/>
    <w:uiPriority w:val="39"/>
    <w:pPr>
      <w:ind w:left="1680"/>
      <w:jc w:val="left"/>
    </w:pPr>
    <w:rPr>
      <w:sz w:val="18"/>
      <w:szCs w:val="18"/>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Body Text First Indent"/>
    <w:basedOn w:val="14"/>
    <w:link w:val="57"/>
    <w:qFormat/>
    <w:uiPriority w:val="0"/>
    <w:pPr>
      <w:ind w:firstLine="420" w:firstLineChars="100"/>
    </w:pPr>
  </w:style>
  <w:style w:type="paragraph" w:styleId="34">
    <w:name w:val="Body Text First Indent 2"/>
    <w:basedOn w:val="16"/>
    <w:qFormat/>
    <w:uiPriority w:val="0"/>
    <w:pPr>
      <w:ind w:firstLine="420" w:firstLineChars="200"/>
    </w:pPr>
    <w:rPr>
      <w:sz w:val="24"/>
      <w:szCs w:val="20"/>
    </w:rPr>
  </w:style>
  <w:style w:type="table" w:styleId="36">
    <w:name w:val="Table Grid"/>
    <w:basedOn w:val="3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unhideWhenUsed/>
    <w:qFormat/>
    <w:uiPriority w:val="99"/>
    <w:rPr>
      <w:color w:val="800080"/>
      <w:u w:val="single"/>
    </w:rPr>
  </w:style>
  <w:style w:type="character" w:styleId="41">
    <w:name w:val="Emphasis"/>
    <w:qFormat/>
    <w:uiPriority w:val="20"/>
    <w:rPr>
      <w:color w:val="CC0000"/>
    </w:rPr>
  </w:style>
  <w:style w:type="character" w:styleId="42">
    <w:name w:val="Hyperlink"/>
    <w:qFormat/>
    <w:uiPriority w:val="99"/>
    <w:rPr>
      <w:color w:val="0000FF"/>
      <w:u w:val="single"/>
    </w:rPr>
  </w:style>
  <w:style w:type="paragraph" w:customStyle="1" w:styleId="43">
    <w:name w:val="表格文字"/>
    <w:basedOn w:val="1"/>
    <w:qFormat/>
    <w:uiPriority w:val="0"/>
    <w:pPr>
      <w:spacing w:before="25" w:after="25"/>
      <w:jc w:val="left"/>
    </w:pPr>
    <w:rPr>
      <w:bCs/>
      <w:spacing w:val="10"/>
      <w:kern w:val="0"/>
      <w:sz w:val="24"/>
    </w:rPr>
  </w:style>
  <w:style w:type="character" w:customStyle="1" w:styleId="44">
    <w:name w:val="页眉 字符"/>
    <w:link w:val="23"/>
    <w:qFormat/>
    <w:uiPriority w:val="0"/>
    <w:rPr>
      <w:sz w:val="18"/>
      <w:szCs w:val="18"/>
    </w:rPr>
  </w:style>
  <w:style w:type="character" w:customStyle="1" w:styleId="45">
    <w:name w:val="文档结构图 字符"/>
    <w:link w:val="10"/>
    <w:semiHidden/>
    <w:qFormat/>
    <w:uiPriority w:val="99"/>
    <w:rPr>
      <w:rFonts w:ascii="宋体"/>
      <w:kern w:val="2"/>
      <w:sz w:val="18"/>
      <w:szCs w:val="18"/>
    </w:rPr>
  </w:style>
  <w:style w:type="character" w:customStyle="1" w:styleId="46">
    <w:name w:val="标题 4 字符"/>
    <w:link w:val="5"/>
    <w:qFormat/>
    <w:uiPriority w:val="0"/>
    <w:rPr>
      <w:rFonts w:ascii="Arial" w:hAnsi="Arial" w:eastAsia="黑体" w:cs="Times New Roman"/>
      <w:b/>
      <w:bCs/>
      <w:sz w:val="28"/>
      <w:szCs w:val="28"/>
    </w:rPr>
  </w:style>
  <w:style w:type="character" w:customStyle="1" w:styleId="47">
    <w:name w:val="正文文本缩进 字符"/>
    <w:link w:val="16"/>
    <w:qFormat/>
    <w:uiPriority w:val="0"/>
    <w:rPr>
      <w:rFonts w:ascii="Times New Roman" w:hAnsi="Times New Roman" w:eastAsia="宋体" w:cs="Times New Roman"/>
      <w:szCs w:val="24"/>
    </w:rPr>
  </w:style>
  <w:style w:type="character" w:customStyle="1" w:styleId="48">
    <w:name w:val="正文文本缩进 2 字符"/>
    <w:link w:val="20"/>
    <w:qFormat/>
    <w:uiPriority w:val="0"/>
    <w:rPr>
      <w:kern w:val="2"/>
      <w:sz w:val="21"/>
      <w:szCs w:val="22"/>
    </w:rPr>
  </w:style>
  <w:style w:type="character" w:customStyle="1" w:styleId="49">
    <w:name w:val="日期 字符"/>
    <w:link w:val="19"/>
    <w:qFormat/>
    <w:uiPriority w:val="0"/>
    <w:rPr>
      <w:kern w:val="2"/>
      <w:sz w:val="21"/>
      <w:szCs w:val="22"/>
    </w:rPr>
  </w:style>
  <w:style w:type="character" w:customStyle="1" w:styleId="50">
    <w:name w:val="标题 3 字符"/>
    <w:link w:val="2"/>
    <w:qFormat/>
    <w:uiPriority w:val="9"/>
    <w:rPr>
      <w:rFonts w:ascii="Times New Roman" w:hAnsi="Times New Roman" w:eastAsia="宋体" w:cs="Times New Roman"/>
      <w:b/>
      <w:bCs/>
      <w:sz w:val="32"/>
      <w:szCs w:val="32"/>
    </w:rPr>
  </w:style>
  <w:style w:type="character" w:customStyle="1" w:styleId="51">
    <w:name w:val="纯文本 字符"/>
    <w:link w:val="18"/>
    <w:qFormat/>
    <w:uiPriority w:val="99"/>
    <w:rPr>
      <w:rFonts w:ascii="宋体" w:hAnsi="Courier New" w:eastAsia="宋体" w:cs="Courier New"/>
      <w:szCs w:val="21"/>
    </w:rPr>
  </w:style>
  <w:style w:type="character" w:customStyle="1" w:styleId="52">
    <w:name w:val="标题 2 字符"/>
    <w:link w:val="4"/>
    <w:qFormat/>
    <w:uiPriority w:val="0"/>
    <w:rPr>
      <w:rFonts w:ascii="Arial" w:hAnsi="Arial" w:eastAsia="黑体" w:cs="Times New Roman"/>
      <w:b/>
      <w:bCs/>
      <w:sz w:val="32"/>
      <w:szCs w:val="32"/>
    </w:rPr>
  </w:style>
  <w:style w:type="character" w:customStyle="1" w:styleId="53">
    <w:name w:val="页脚 字符1"/>
    <w:link w:val="22"/>
    <w:qFormat/>
    <w:uiPriority w:val="0"/>
    <w:rPr>
      <w:kern w:val="2"/>
      <w:sz w:val="18"/>
      <w:szCs w:val="18"/>
    </w:rPr>
  </w:style>
  <w:style w:type="character" w:customStyle="1" w:styleId="54">
    <w:name w:val="正文文本 字符"/>
    <w:link w:val="14"/>
    <w:qFormat/>
    <w:uiPriority w:val="0"/>
    <w:rPr>
      <w:kern w:val="2"/>
      <w:sz w:val="21"/>
      <w:szCs w:val="22"/>
    </w:rPr>
  </w:style>
  <w:style w:type="character" w:customStyle="1" w:styleId="55">
    <w:name w:val="标题 1 字符"/>
    <w:link w:val="3"/>
    <w:qFormat/>
    <w:uiPriority w:val="0"/>
    <w:rPr>
      <w:b/>
      <w:bCs/>
      <w:kern w:val="44"/>
      <w:sz w:val="44"/>
      <w:szCs w:val="44"/>
    </w:rPr>
  </w:style>
  <w:style w:type="character" w:customStyle="1" w:styleId="56">
    <w:name w:val="批注框文本 字符"/>
    <w:link w:val="21"/>
    <w:qFormat/>
    <w:uiPriority w:val="0"/>
    <w:rPr>
      <w:sz w:val="18"/>
      <w:szCs w:val="18"/>
    </w:rPr>
  </w:style>
  <w:style w:type="character" w:customStyle="1" w:styleId="57">
    <w:name w:val="正文文本首行缩进 字符"/>
    <w:basedOn w:val="54"/>
    <w:link w:val="33"/>
    <w:qFormat/>
    <w:uiPriority w:val="0"/>
    <w:rPr>
      <w:kern w:val="2"/>
      <w:sz w:val="21"/>
      <w:szCs w:val="22"/>
    </w:rPr>
  </w:style>
  <w:style w:type="character" w:customStyle="1" w:styleId="58">
    <w:name w:val="样式1"/>
    <w:basedOn w:val="37"/>
    <w:qFormat/>
    <w:uiPriority w:val="0"/>
  </w:style>
  <w:style w:type="paragraph" w:customStyle="1" w:styleId="59">
    <w:name w:val="正文文字2"/>
    <w:basedOn w:val="14"/>
    <w:qFormat/>
    <w:uiPriority w:val="0"/>
    <w:pPr>
      <w:adjustRightInd w:val="0"/>
      <w:spacing w:after="60" w:line="360" w:lineRule="atLeast"/>
      <w:ind w:left="72" w:leftChars="30" w:right="30" w:rightChars="30"/>
      <w:jc w:val="center"/>
      <w:textAlignment w:val="baseline"/>
    </w:pPr>
    <w:rPr>
      <w:rFonts w:ascii="Arial" w:eastAsia="黑体"/>
      <w:kern w:val="0"/>
      <w:szCs w:val="20"/>
    </w:rPr>
  </w:style>
  <w:style w:type="paragraph" w:customStyle="1" w:styleId="60">
    <w:name w:val="p0"/>
    <w:basedOn w:val="1"/>
    <w:qFormat/>
    <w:uiPriority w:val="0"/>
    <w:pPr>
      <w:widowControl/>
    </w:pPr>
    <w:rPr>
      <w:rFonts w:ascii="Times New Roman" w:hAnsi="Times New Roman"/>
      <w:kern w:val="0"/>
      <w:szCs w:val="21"/>
    </w:rPr>
  </w:style>
  <w:style w:type="paragraph" w:customStyle="1" w:styleId="61">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62">
    <w:name w:val="标题1"/>
    <w:basedOn w:val="1"/>
    <w:next w:val="1"/>
    <w:qFormat/>
    <w:uiPriority w:val="0"/>
    <w:pPr>
      <w:adjustRightInd w:val="0"/>
      <w:snapToGrid w:val="0"/>
      <w:jc w:val="center"/>
    </w:pPr>
    <w:rPr>
      <w:rFonts w:ascii="宋体" w:hAnsi="宋体"/>
      <w:spacing w:val="-6"/>
      <w:sz w:val="24"/>
      <w:szCs w:val="24"/>
    </w:rPr>
  </w:style>
  <w:style w:type="paragraph" w:customStyle="1" w:styleId="63">
    <w:name w:val="正文段"/>
    <w:basedOn w:val="1"/>
    <w:qFormat/>
    <w:uiPriority w:val="0"/>
    <w:pPr>
      <w:widowControl/>
      <w:snapToGrid w:val="0"/>
      <w:spacing w:after="156" w:afterLines="50"/>
      <w:ind w:firstLine="200" w:firstLineChars="200"/>
    </w:pPr>
    <w:rPr>
      <w:rFonts w:ascii="Times New Roman" w:hAnsi="Times New Roman"/>
      <w:kern w:val="0"/>
      <w:sz w:val="24"/>
      <w:szCs w:val="20"/>
    </w:rPr>
  </w:style>
  <w:style w:type="paragraph" w:customStyle="1" w:styleId="64">
    <w:name w:val="纯文本1"/>
    <w:basedOn w:val="1"/>
    <w:qFormat/>
    <w:uiPriority w:val="0"/>
    <w:pPr>
      <w:textAlignment w:val="baseline"/>
    </w:pPr>
    <w:rPr>
      <w:rFonts w:ascii="宋体" w:hAnsi="Courier New" w:eastAsia="楷体_GB2312"/>
      <w:sz w:val="28"/>
      <w:szCs w:val="20"/>
    </w:rPr>
  </w:style>
  <w:style w:type="paragraph" w:customStyle="1" w:styleId="65">
    <w:name w:val="目录"/>
    <w:basedOn w:val="33"/>
    <w:qFormat/>
    <w:uiPriority w:val="0"/>
    <w:pPr>
      <w:widowControl/>
      <w:tabs>
        <w:tab w:val="left" w:leader="middleDot" w:pos="9072"/>
      </w:tabs>
      <w:spacing w:after="0"/>
      <w:ind w:left="567" w:right="284" w:firstLine="0" w:firstLineChars="0"/>
    </w:pPr>
    <w:rPr>
      <w:sz w:val="24"/>
      <w:szCs w:val="20"/>
    </w:rPr>
  </w:style>
  <w:style w:type="paragraph" w:customStyle="1" w:styleId="66">
    <w:name w:val="标题3"/>
    <w:basedOn w:val="1"/>
    <w:next w:val="1"/>
    <w:qFormat/>
    <w:uiPriority w:val="0"/>
    <w:pPr>
      <w:adjustRightInd w:val="0"/>
      <w:snapToGrid w:val="0"/>
      <w:spacing w:line="322" w:lineRule="auto"/>
      <w:jc w:val="center"/>
    </w:pPr>
    <w:rPr>
      <w:rFonts w:ascii="宋体" w:hAnsi="宋体"/>
      <w:b/>
      <w:bCs/>
      <w:sz w:val="52"/>
      <w:szCs w:val="52"/>
    </w:rPr>
  </w:style>
  <w:style w:type="character" w:customStyle="1" w:styleId="67">
    <w:name w:val="正文文本 2 字符"/>
    <w:link w:val="15"/>
    <w:semiHidden/>
    <w:qFormat/>
    <w:uiPriority w:val="99"/>
    <w:rPr>
      <w:kern w:val="2"/>
      <w:sz w:val="21"/>
      <w:szCs w:val="22"/>
    </w:rPr>
  </w:style>
  <w:style w:type="character" w:customStyle="1" w:styleId="68">
    <w:name w:val="正文文本缩进 3 字符"/>
    <w:link w:val="28"/>
    <w:semiHidden/>
    <w:qFormat/>
    <w:uiPriority w:val="99"/>
    <w:rPr>
      <w:kern w:val="2"/>
      <w:sz w:val="16"/>
      <w:szCs w:val="16"/>
    </w:rPr>
  </w:style>
  <w:style w:type="paragraph" w:customStyle="1" w:styleId="69">
    <w:name w:val="列表段落1"/>
    <w:basedOn w:val="1"/>
    <w:qFormat/>
    <w:uiPriority w:val="34"/>
    <w:pPr>
      <w:ind w:left="720"/>
      <w:contextualSpacing/>
    </w:pPr>
    <w:rPr>
      <w:szCs w:val="24"/>
    </w:rPr>
  </w:style>
  <w:style w:type="character" w:customStyle="1" w:styleId="70">
    <w:name w:val="页脚 字符"/>
    <w:qFormat/>
    <w:uiPriority w:val="0"/>
  </w:style>
  <w:style w:type="paragraph" w:customStyle="1" w:styleId="71">
    <w:name w:val="_Style 56"/>
    <w:basedOn w:val="1"/>
    <w:next w:val="72"/>
    <w:qFormat/>
    <w:uiPriority w:val="34"/>
    <w:pPr>
      <w:ind w:firstLine="420" w:firstLineChars="200"/>
    </w:pPr>
    <w:rPr>
      <w:sz w:val="28"/>
      <w:szCs w:val="24"/>
      <w:lang w:val="zh-CN"/>
    </w:rPr>
  </w:style>
  <w:style w:type="paragraph" w:customStyle="1" w:styleId="72">
    <w:name w:val="列表段落2"/>
    <w:basedOn w:val="1"/>
    <w:qFormat/>
    <w:uiPriority w:val="34"/>
    <w:pPr>
      <w:ind w:firstLine="420" w:firstLineChars="200"/>
    </w:pPr>
  </w:style>
  <w:style w:type="character" w:customStyle="1" w:styleId="73">
    <w:name w:val="列出段落 Char"/>
    <w:link w:val="74"/>
    <w:qFormat/>
    <w:uiPriority w:val="34"/>
    <w:rPr>
      <w:kern w:val="2"/>
      <w:sz w:val="28"/>
      <w:szCs w:val="24"/>
    </w:rPr>
  </w:style>
  <w:style w:type="paragraph" w:customStyle="1" w:styleId="74">
    <w:name w:val="编号"/>
    <w:basedOn w:val="1"/>
    <w:next w:val="72"/>
    <w:link w:val="73"/>
    <w:qFormat/>
    <w:uiPriority w:val="34"/>
    <w:pPr>
      <w:ind w:firstLine="420" w:firstLineChars="200"/>
    </w:pPr>
    <w:rPr>
      <w:rFonts w:ascii="Times New Roman" w:hAnsi="Times New Roman"/>
      <w:sz w:val="28"/>
      <w:szCs w:val="24"/>
      <w:lang w:val="zh-CN"/>
    </w:rPr>
  </w:style>
  <w:style w:type="character" w:customStyle="1" w:styleId="75">
    <w:name w:val="font61"/>
    <w:qFormat/>
    <w:uiPriority w:val="0"/>
    <w:rPr>
      <w:rFonts w:hint="eastAsia" w:ascii="宋体" w:hAnsi="宋体" w:eastAsia="宋体" w:cs="宋体"/>
      <w:b/>
      <w:color w:val="000000"/>
      <w:sz w:val="21"/>
      <w:szCs w:val="21"/>
      <w:u w:val="none"/>
    </w:rPr>
  </w:style>
  <w:style w:type="character" w:customStyle="1" w:styleId="76">
    <w:name w:val="font01"/>
    <w:qFormat/>
    <w:uiPriority w:val="0"/>
    <w:rPr>
      <w:rFonts w:hint="default" w:ascii="Times New Roman" w:hAnsi="Times New Roman" w:cs="Times New Roman"/>
      <w:b/>
      <w:color w:val="000000"/>
      <w:sz w:val="21"/>
      <w:szCs w:val="21"/>
      <w:u w:val="none"/>
    </w:rPr>
  </w:style>
  <w:style w:type="paragraph" w:customStyle="1" w:styleId="77">
    <w:name w:val="FooterText"/>
    <w:basedOn w:val="1"/>
    <w:next w:val="72"/>
    <w:qFormat/>
    <w:uiPriority w:val="34"/>
    <w:pPr>
      <w:ind w:firstLine="420" w:firstLineChars="200"/>
    </w:pPr>
    <w:rPr>
      <w:rFonts w:ascii="Times New Roman" w:hAnsi="Times New Roman"/>
      <w:sz w:val="24"/>
    </w:rPr>
  </w:style>
  <w:style w:type="paragraph" w:customStyle="1" w:styleId="7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font5"/>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82">
    <w:name w:val="xl7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6">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9">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9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262626"/>
      <w:kern w:val="0"/>
      <w:sz w:val="20"/>
      <w:szCs w:val="20"/>
    </w:rPr>
  </w:style>
  <w:style w:type="paragraph" w:customStyle="1" w:styleId="1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4">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5">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06">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08">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1">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5">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0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19">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3">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2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30">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3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3">
    <w:name w:val="xl12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5">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12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12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9">
    <w:name w:val="p2"/>
    <w:basedOn w:val="1"/>
    <w:qFormat/>
    <w:uiPriority w:val="0"/>
    <w:pPr>
      <w:widowControl/>
      <w:spacing w:line="480" w:lineRule="auto"/>
      <w:ind w:firstLine="420"/>
      <w:jc w:val="left"/>
    </w:pPr>
    <w:rPr>
      <w:rFonts w:ascii="宋体" w:hAnsi="宋体" w:cs="宋体"/>
      <w:kern w:val="0"/>
      <w:szCs w:val="21"/>
    </w:rPr>
  </w:style>
  <w:style w:type="character" w:customStyle="1" w:styleId="140">
    <w:name w:val="未处理的提及1"/>
    <w:unhideWhenUsed/>
    <w:qFormat/>
    <w:uiPriority w:val="99"/>
    <w:rPr>
      <w:color w:val="605E5C"/>
      <w:shd w:val="clear" w:color="auto" w:fill="E1DFDD"/>
    </w:rPr>
  </w:style>
  <w:style w:type="character" w:customStyle="1" w:styleId="141">
    <w:name w:val="filelddbnamecss"/>
    <w:basedOn w:val="37"/>
    <w:qFormat/>
    <w:uiPriority w:val="0"/>
  </w:style>
  <w:style w:type="character" w:customStyle="1" w:styleId="142">
    <w:name w:val="NormalCharacter"/>
    <w:semiHidden/>
    <w:qFormat/>
    <w:uiPriority w:val="0"/>
  </w:style>
  <w:style w:type="paragraph" w:customStyle="1" w:styleId="143">
    <w:name w:val="BodyTextIndent"/>
    <w:basedOn w:val="1"/>
    <w:qFormat/>
    <w:uiPriority w:val="0"/>
    <w:pPr>
      <w:widowControl/>
      <w:spacing w:line="360" w:lineRule="auto"/>
      <w:ind w:firstLine="480" w:firstLineChars="200"/>
    </w:pPr>
    <w:rPr>
      <w:rFonts w:ascii="宋体" w:hAnsi="宋体"/>
      <w:sz w:val="24"/>
      <w:szCs w:val="20"/>
    </w:rPr>
  </w:style>
  <w:style w:type="character" w:customStyle="1" w:styleId="144">
    <w:name w:val="占位符文本1"/>
    <w:basedOn w:val="37"/>
    <w:semiHidden/>
    <w:qFormat/>
    <w:uiPriority w:val="99"/>
    <w:rPr>
      <w:color w:val="808080"/>
    </w:rPr>
  </w:style>
  <w:style w:type="character" w:customStyle="1" w:styleId="145">
    <w:name w:val="无间隔 字符"/>
    <w:link w:val="146"/>
    <w:qFormat/>
    <w:uiPriority w:val="1"/>
    <w:rPr>
      <w:rFonts w:ascii="Calibri" w:hAnsi="Calibri"/>
      <w:sz w:val="22"/>
    </w:rPr>
  </w:style>
  <w:style w:type="paragraph" w:customStyle="1" w:styleId="146">
    <w:name w:val="无间隔1"/>
    <w:link w:val="145"/>
    <w:qFormat/>
    <w:uiPriority w:val="1"/>
    <w:rPr>
      <w:rFonts w:ascii="Calibri" w:hAnsi="Calibri" w:eastAsia="宋体" w:cs="Times New Roman"/>
      <w:sz w:val="22"/>
      <w:lang w:val="en-US" w:eastAsia="zh-CN" w:bidi="ar-SA"/>
    </w:rPr>
  </w:style>
  <w:style w:type="paragraph" w:customStyle="1" w:styleId="147">
    <w:name w:val="列出段落1"/>
    <w:basedOn w:val="1"/>
    <w:qFormat/>
    <w:uiPriority w:val="0"/>
    <w:pPr>
      <w:ind w:firstLine="420" w:firstLineChars="200"/>
    </w:pPr>
    <w:rPr>
      <w:rFonts w:hint="eastAsia"/>
      <w:szCs w:val="20"/>
    </w:rPr>
  </w:style>
  <w:style w:type="paragraph" w:styleId="148">
    <w:name w:val="List Paragraph"/>
    <w:basedOn w:val="1"/>
    <w:qFormat/>
    <w:uiPriority w:val="99"/>
    <w:pPr>
      <w:ind w:firstLine="420" w:firstLineChars="200"/>
    </w:pPr>
  </w:style>
  <w:style w:type="character" w:styleId="149">
    <w:name w:val="Placeholder Text"/>
    <w:basedOn w:val="37"/>
    <w:semiHidden/>
    <w:qFormat/>
    <w:uiPriority w:val="99"/>
    <w:rPr>
      <w:color w:val="808080"/>
    </w:rPr>
  </w:style>
  <w:style w:type="character" w:customStyle="1" w:styleId="150">
    <w:name w:val="纯文本 Char"/>
    <w:qFormat/>
    <w:uiPriority w:val="0"/>
    <w:rPr>
      <w:rFonts w:ascii="宋体" w:hAnsi="Courier New" w:eastAsia="宋体" w:cs="Courier New"/>
      <w:kern w:val="2"/>
      <w:sz w:val="21"/>
      <w:szCs w:val="21"/>
      <w:lang w:val="en-US" w:eastAsia="zh-CN" w:bidi="ar-SA"/>
    </w:rPr>
  </w:style>
  <w:style w:type="paragraph" w:customStyle="1" w:styleId="151">
    <w:name w:val="Char Char Char Char"/>
    <w:basedOn w:val="1"/>
    <w:semiHidden/>
    <w:qFormat/>
    <w:uiPriority w:val="0"/>
    <w:rPr>
      <w:rFonts w:ascii="Times New Roman" w:hAnsi="Times New Roman"/>
      <w:szCs w:val="21"/>
    </w:rPr>
  </w:style>
  <w:style w:type="paragraph" w:customStyle="1" w:styleId="152">
    <w:name w:val="元正正文标题2"/>
    <w:basedOn w:val="5"/>
    <w:qFormat/>
    <w:uiPriority w:val="0"/>
    <w:pPr>
      <w:keepNext w:val="0"/>
      <w:keepLines w:val="0"/>
      <w:numPr>
        <w:ilvl w:val="3"/>
        <w:numId w:val="1"/>
      </w:numPr>
      <w:adjustRightInd w:val="0"/>
      <w:snapToGrid w:val="0"/>
      <w:spacing w:before="0" w:after="0" w:line="300" w:lineRule="auto"/>
      <w:jc w:val="center"/>
      <w:outlineLvl w:val="9"/>
    </w:pPr>
    <w:rPr>
      <w:rFonts w:ascii="宋体" w:hAnsi="宋体" w:eastAsia="宋体"/>
      <w:bCs w:val="0"/>
      <w:kern w:val="2"/>
      <w:sz w:val="30"/>
      <w:szCs w:val="24"/>
      <w:lang w:val="en-US"/>
    </w:rPr>
  </w:style>
  <w:style w:type="paragraph" w:customStyle="1" w:styleId="153">
    <w:name w:val="msoplaintext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4">
    <w:name w:val="msoplaintextcxspla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5">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6">
    <w:name w:val="msonormalcxsplas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7">
    <w:name w:val="font21"/>
    <w:basedOn w:val="37"/>
    <w:qFormat/>
    <w:uiPriority w:val="0"/>
    <w:rPr>
      <w:rFonts w:ascii="宋体" w:hAnsi="宋体" w:eastAsia="宋体" w:cs="宋体"/>
      <w:color w:val="000000"/>
      <w:sz w:val="38"/>
      <w:szCs w:val="38"/>
      <w:u w:val="none"/>
    </w:rPr>
  </w:style>
  <w:style w:type="character" w:customStyle="1" w:styleId="158">
    <w:name w:val="font31"/>
    <w:basedOn w:val="37"/>
    <w:qFormat/>
    <w:uiPriority w:val="0"/>
    <w:rPr>
      <w:rFonts w:ascii="宋体" w:hAnsi="宋体" w:eastAsia="宋体" w:cs="宋体"/>
      <w:color w:val="000000"/>
      <w:sz w:val="16"/>
      <w:szCs w:val="16"/>
      <w:u w:val="none"/>
    </w:rPr>
  </w:style>
  <w:style w:type="character" w:customStyle="1" w:styleId="159">
    <w:name w:val="font41"/>
    <w:basedOn w:val="37"/>
    <w:qFormat/>
    <w:uiPriority w:val="0"/>
    <w:rPr>
      <w:rFonts w:ascii="宋体" w:hAnsi="宋体" w:eastAsia="宋体" w:cs="宋体"/>
      <w:color w:val="000000"/>
      <w:sz w:val="18"/>
      <w:szCs w:val="18"/>
      <w:u w:val="none"/>
    </w:rPr>
  </w:style>
  <w:style w:type="character" w:customStyle="1" w:styleId="160">
    <w:name w:val="font11"/>
    <w:basedOn w:val="37"/>
    <w:qFormat/>
    <w:uiPriority w:val="0"/>
    <w:rPr>
      <w:rFonts w:ascii="宋体" w:hAnsi="宋体" w:eastAsia="宋体" w:cs="宋体"/>
      <w:color w:val="000000"/>
      <w:sz w:val="16"/>
      <w:szCs w:val="16"/>
      <w:u w:val="none"/>
    </w:rPr>
  </w:style>
  <w:style w:type="character" w:customStyle="1" w:styleId="161">
    <w:name w:val="font51"/>
    <w:basedOn w:val="37"/>
    <w:qFormat/>
    <w:uiPriority w:val="0"/>
    <w:rPr>
      <w:rFonts w:ascii="宋体" w:hAnsi="宋体" w:eastAsia="宋体" w:cs="宋体"/>
      <w:color w:val="000000"/>
      <w:sz w:val="38"/>
      <w:szCs w:val="38"/>
      <w:u w:val="none"/>
    </w:rPr>
  </w:style>
  <w:style w:type="paragraph" w:customStyle="1" w:styleId="162">
    <w:name w:val="Table Paragraph"/>
    <w:basedOn w:val="1"/>
    <w:qFormat/>
    <w:uiPriority w:val="0"/>
    <w:rPr>
      <w:rFonts w:ascii="宋体" w:hAnsi="宋体" w:eastAsia="宋体" w:cs="宋体"/>
    </w:rPr>
  </w:style>
  <w:style w:type="paragraph" w:customStyle="1" w:styleId="163">
    <w:name w:val="样式 标题 2 + 宋体 黑色"/>
    <w:basedOn w:val="4"/>
    <w:qFormat/>
    <w:uiPriority w:val="0"/>
    <w:pPr>
      <w:adjustRightInd w:val="0"/>
      <w:snapToGrid w:val="0"/>
      <w:spacing w:before="0" w:after="0" w:line="360" w:lineRule="auto"/>
      <w:ind w:left="50" w:leftChars="50" w:right="50" w:rightChars="50"/>
    </w:pPr>
    <w:rPr>
      <w:rFonts w:ascii="宋体" w:hAnsi="宋体" w:eastAsia="宋体"/>
      <w:color w:val="000000"/>
    </w:rPr>
  </w:style>
  <w:style w:type="paragraph" w:customStyle="1" w:styleId="164">
    <w:name w:val="xl23"/>
    <w:next w:val="30"/>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65">
    <w:name w:val="表格样式"/>
    <w:basedOn w:val="166"/>
    <w:qFormat/>
    <w:uiPriority w:val="0"/>
    <w:pPr>
      <w:ind w:firstLine="0"/>
    </w:pPr>
  </w:style>
  <w:style w:type="paragraph" w:customStyle="1" w:styleId="166">
    <w:name w:val="正文样式"/>
    <w:basedOn w:val="1"/>
    <w:qFormat/>
    <w:uiPriority w:val="0"/>
    <w:pPr>
      <w:autoSpaceDE w:val="0"/>
      <w:autoSpaceDN w:val="0"/>
      <w:adjustRightInd w:val="0"/>
      <w:spacing w:line="360" w:lineRule="auto"/>
      <w:ind w:firstLine="380"/>
      <w:jc w:val="left"/>
    </w:pPr>
    <w:rPr>
      <w:rFonts w:ascii="Times New Roman" w:hAnsi="Times New Roman" w:cs="宋体"/>
      <w:color w:val="231F20"/>
      <w:kern w:val="0"/>
      <w:sz w:val="24"/>
      <w:szCs w:val="17"/>
      <w:lang w:val="zh-CN"/>
    </w:rPr>
  </w:style>
  <w:style w:type="paragraph" w:customStyle="1" w:styleId="167">
    <w:name w:val="正文1"/>
    <w:basedOn w:val="1"/>
    <w:autoRedefine/>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yxdd</Company>
  <Pages>47</Pages>
  <Words>9463</Words>
  <Characters>10452</Characters>
  <Lines>143</Lines>
  <Paragraphs>40</Paragraphs>
  <TotalTime>10</TotalTime>
  <ScaleCrop>false</ScaleCrop>
  <LinksUpToDate>false</LinksUpToDate>
  <CharactersWithSpaces>10634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2022-05-08T21:46:00Z</dcterms:created>
  <dc:creator>mhq031</dc:creator>
  <cp:lastModifiedBy>Esperanza</cp:lastModifiedBy>
  <cp:lastPrinted>2024-10-24T03:42:00Z</cp:lastPrinted>
  <dcterms:modified xsi:type="dcterms:W3CDTF">2025-12-10T09:20:26Z</dcterms:modified>
  <dc:title>云南省玉溪市工商行政管理局12315综合业务管理平台采购项目</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2E4A3F393D9A4B06867BECFA55D50C61_13</vt:lpwstr>
  </property>
  <property fmtid="{D5CDD505-2E9C-101B-9397-08002B2CF9AE}" pid="4" name="KSOTemplateDocerSaveRecord">
    <vt:lpwstr>eyJoZGlkIjoiYjJjNmMzZGE2MWEzMWFhZmNhMjYzYWY2MjhjMzJiNDciLCJ1c2VySWQiOiIyNTI0MTIxOTYifQ==</vt:lpwstr>
  </property>
</Properties>
</file>