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81BA">
      <w:pPr>
        <w:jc w:val="center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评分标准</w:t>
      </w:r>
    </w:p>
    <w:tbl>
      <w:tblPr>
        <w:tblStyle w:val="5"/>
        <w:tblW w:w="93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6390"/>
        <w:gridCol w:w="1340"/>
      </w:tblGrid>
      <w:tr w14:paraId="50444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65" w:type="dxa"/>
            <w:noWrap w:val="0"/>
            <w:vAlign w:val="top"/>
          </w:tcPr>
          <w:p w14:paraId="3CBA3F24">
            <w:pPr>
              <w:spacing w:before="152" w:line="22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评分项</w:t>
            </w:r>
          </w:p>
        </w:tc>
        <w:tc>
          <w:tcPr>
            <w:tcW w:w="6390" w:type="dxa"/>
            <w:noWrap w:val="0"/>
            <w:vAlign w:val="top"/>
          </w:tcPr>
          <w:p w14:paraId="1A7C64E1">
            <w:pPr>
              <w:spacing w:before="151" w:line="228" w:lineRule="auto"/>
              <w:ind w:left="1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评审内容</w:t>
            </w:r>
          </w:p>
        </w:tc>
        <w:tc>
          <w:tcPr>
            <w:tcW w:w="1340" w:type="dxa"/>
            <w:noWrap w:val="0"/>
            <w:vAlign w:val="top"/>
          </w:tcPr>
          <w:p w14:paraId="26F52262">
            <w:pPr>
              <w:spacing w:before="151" w:line="228" w:lineRule="auto"/>
              <w:ind w:left="112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分值</w:t>
            </w:r>
          </w:p>
        </w:tc>
      </w:tr>
      <w:tr w14:paraId="697C3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665" w:type="dxa"/>
            <w:noWrap w:val="0"/>
            <w:vAlign w:val="top"/>
          </w:tcPr>
          <w:p w14:paraId="560DF2AD">
            <w:pPr>
              <w:pStyle w:val="6"/>
              <w:spacing w:line="39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E23922">
            <w:pPr>
              <w:spacing w:before="65" w:line="226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投标报价得分</w:t>
            </w:r>
          </w:p>
        </w:tc>
        <w:tc>
          <w:tcPr>
            <w:tcW w:w="6390" w:type="dxa"/>
            <w:noWrap w:val="0"/>
            <w:vAlign w:val="top"/>
          </w:tcPr>
          <w:p w14:paraId="1F86FC89">
            <w:pPr>
              <w:spacing w:before="148" w:line="273" w:lineRule="auto"/>
              <w:ind w:left="337" w:right="114" w:hanging="2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有效的投标报价中的最低价为评标基准价，按照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下列公式计算每个投标人的投标价格得分。</w:t>
            </w:r>
          </w:p>
          <w:p w14:paraId="4E338DA2">
            <w:pPr>
              <w:spacing w:before="33" w:line="226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投标报价得分</w:t>
            </w:r>
            <w:r>
              <w:rPr>
                <w:rFonts w:hint="eastAsia" w:ascii="宋体" w:hAnsi="宋体" w:eastAsia="宋体" w:cs="宋体"/>
                <w:b/>
                <w:bCs/>
                <w:spacing w:val="-14"/>
                <w:sz w:val="24"/>
                <w:szCs w:val="24"/>
              </w:rPr>
              <w:t>＝（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评标基准价/投标报价）</w:t>
            </w:r>
            <w:r>
              <w:rPr>
                <w:rFonts w:hint="eastAsia" w:ascii="宋体" w:hAnsi="宋体" w:eastAsia="宋体" w:cs="宋体"/>
                <w:b/>
                <w:bCs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spacing w:val="-7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pacing w:val="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0。</w:t>
            </w:r>
          </w:p>
        </w:tc>
        <w:tc>
          <w:tcPr>
            <w:tcW w:w="1340" w:type="dxa"/>
            <w:noWrap w:val="0"/>
            <w:vAlign w:val="top"/>
          </w:tcPr>
          <w:p w14:paraId="10EB2808">
            <w:pPr>
              <w:spacing w:before="33" w:line="226" w:lineRule="auto"/>
              <w:ind w:left="116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</w:p>
          <w:p w14:paraId="61FD0642">
            <w:pPr>
              <w:spacing w:before="33" w:line="226" w:lineRule="auto"/>
              <w:ind w:left="116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0</w:t>
            </w:r>
          </w:p>
        </w:tc>
      </w:tr>
      <w:tr w14:paraId="0AC2F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665" w:type="dxa"/>
            <w:noWrap w:val="0"/>
            <w:vAlign w:val="top"/>
          </w:tcPr>
          <w:p w14:paraId="21293BE3">
            <w:pPr>
              <w:pStyle w:val="6"/>
              <w:spacing w:line="39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16AF15">
            <w:pPr>
              <w:spacing w:before="65" w:line="228" w:lineRule="auto"/>
              <w:ind w:left="113" w:firstLine="252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企业实力</w:t>
            </w:r>
          </w:p>
        </w:tc>
        <w:tc>
          <w:tcPr>
            <w:tcW w:w="6390" w:type="dxa"/>
            <w:noWrap w:val="0"/>
            <w:vAlign w:val="top"/>
          </w:tcPr>
          <w:p w14:paraId="26AFABFA">
            <w:pPr>
              <w:spacing w:line="240" w:lineRule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1.持有</w:t>
            </w:r>
            <w:r>
              <w:rPr>
                <w:rFonts w:hint="eastAsia" w:ascii="宋体" w:hAnsi="宋体" w:eastAsia="宋体" w:cs="宋体"/>
                <w:color w:val="FF0000"/>
                <w:spacing w:val="-4"/>
                <w:sz w:val="24"/>
                <w:szCs w:val="24"/>
                <w:highlight w:val="yellow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有害生物防治服务企业资质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等级证书A级得10分；</w:t>
            </w:r>
          </w:p>
          <w:p w14:paraId="3B1AF824">
            <w:pPr>
              <w:spacing w:line="240" w:lineRule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eastAsia" w:ascii="宋体" w:hAnsi="宋体" w:eastAsia="宋体" w:cs="宋体"/>
                <w:color w:val="FF0000"/>
                <w:spacing w:val="-4"/>
                <w:sz w:val="24"/>
                <w:szCs w:val="24"/>
                <w:highlight w:val="yellow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有害生物密度监测资质证书A级得10分；</w:t>
            </w:r>
          </w:p>
          <w:p w14:paraId="0E6C4536">
            <w:pPr>
              <w:spacing w:line="240" w:lineRule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3.具有消毒服务企业资质证书一级资质A级得5分；</w:t>
            </w:r>
          </w:p>
          <w:p w14:paraId="5A3FA1C4">
            <w:pPr>
              <w:spacing w:line="240" w:lineRule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4.所使用的除虫药物为中国农业部批准（农药登记证、农药产品生产批准证、生产产品标准）三证齐全得5分。</w:t>
            </w:r>
          </w:p>
          <w:p w14:paraId="3D436C71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（以上证书提供复印件得分）</w:t>
            </w:r>
          </w:p>
        </w:tc>
        <w:tc>
          <w:tcPr>
            <w:tcW w:w="1340" w:type="dxa"/>
            <w:noWrap w:val="0"/>
            <w:vAlign w:val="top"/>
          </w:tcPr>
          <w:p w14:paraId="44E86A5C">
            <w:pPr>
              <w:spacing w:before="64" w:line="274" w:lineRule="auto"/>
              <w:ind w:left="1700" w:right="114" w:hanging="1574"/>
              <w:jc w:val="center"/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416F8527">
            <w:pPr>
              <w:spacing w:before="64" w:line="274" w:lineRule="auto"/>
              <w:ind w:left="1700" w:right="114" w:hanging="1574"/>
              <w:jc w:val="center"/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0E9CB8EF">
            <w:pPr>
              <w:spacing w:before="64" w:line="274" w:lineRule="auto"/>
              <w:ind w:left="1700" w:right="114" w:hanging="1574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  <w:t>0-30</w:t>
            </w:r>
          </w:p>
        </w:tc>
      </w:tr>
      <w:tr w14:paraId="1D961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914B2C3">
            <w:pPr>
              <w:pStyle w:val="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83F4784">
            <w:pPr>
              <w:spacing w:before="65" w:line="228" w:lineRule="auto"/>
              <w:ind w:left="304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服务团队</w:t>
            </w:r>
          </w:p>
        </w:tc>
        <w:tc>
          <w:tcPr>
            <w:tcW w:w="6390" w:type="dxa"/>
            <w:tcBorders>
              <w:left w:val="single" w:color="auto" w:sz="4" w:space="0"/>
            </w:tcBorders>
            <w:noWrap w:val="0"/>
            <w:vAlign w:val="top"/>
          </w:tcPr>
          <w:p w14:paraId="27D5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项目负责人：提供与有害生物防治相关证书的，得5分；提供与有害生物防治相关高级证书的，得10分。</w:t>
            </w:r>
          </w:p>
          <w:p w14:paraId="3C36C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其他团队成员（不含项目负责人）：每提供一名防治团队工作人员的，得2.5分，最多10分，提供完整的人员名单并明确分工。注：同一人员不重复加分，一人一岗。</w:t>
            </w:r>
          </w:p>
        </w:tc>
        <w:tc>
          <w:tcPr>
            <w:tcW w:w="1340" w:type="dxa"/>
            <w:tcBorders>
              <w:left w:val="single" w:color="auto" w:sz="4" w:space="0"/>
            </w:tcBorders>
            <w:noWrap w:val="0"/>
            <w:vAlign w:val="top"/>
          </w:tcPr>
          <w:p w14:paraId="3B24FE1E">
            <w:pPr>
              <w:spacing w:before="151" w:line="283" w:lineRule="auto"/>
              <w:ind w:left="115" w:right="106" w:firstLine="7"/>
              <w:jc w:val="center"/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279D9BB0">
            <w:pPr>
              <w:spacing w:before="151" w:line="283" w:lineRule="auto"/>
              <w:ind w:right="106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  <w:t>0-20</w:t>
            </w:r>
          </w:p>
        </w:tc>
      </w:tr>
      <w:tr w14:paraId="67FB5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 w14:paraId="3F40AE41">
            <w:pPr>
              <w:spacing w:before="65" w:line="228" w:lineRule="auto"/>
              <w:ind w:left="304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</w:p>
          <w:p w14:paraId="7BF6CB58">
            <w:pPr>
              <w:spacing w:before="65" w:line="228" w:lineRule="auto"/>
              <w:ind w:left="304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6390" w:type="dxa"/>
            <w:tcBorders>
              <w:left w:val="single" w:color="auto" w:sz="4" w:space="0"/>
            </w:tcBorders>
            <w:noWrap w:val="0"/>
            <w:vAlign w:val="top"/>
          </w:tcPr>
          <w:p w14:paraId="29C6D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提供近三年类似服务业绩，每个5分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rtl w:val="0"/>
                <w:lang w:val="en-US" w:eastAsia="zh-CN"/>
              </w:rPr>
              <w:t>，满分25分，否则不得分。</w:t>
            </w:r>
          </w:p>
          <w:p w14:paraId="2BF90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rtl w:val="0"/>
                <w:lang w:val="en-US" w:eastAsia="zh-CN"/>
              </w:rPr>
              <w:t>注：提供已完类似项目业绩的合同复印件并加盖公章。</w:t>
            </w:r>
          </w:p>
        </w:tc>
        <w:tc>
          <w:tcPr>
            <w:tcW w:w="1340" w:type="dxa"/>
            <w:tcBorders>
              <w:left w:val="single" w:color="auto" w:sz="4" w:space="0"/>
            </w:tcBorders>
            <w:noWrap w:val="0"/>
            <w:vAlign w:val="top"/>
          </w:tcPr>
          <w:p w14:paraId="020C88E9">
            <w:pPr>
              <w:spacing w:before="151" w:line="283" w:lineRule="auto"/>
              <w:ind w:left="115" w:right="106" w:firstLine="7"/>
              <w:jc w:val="center"/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3C3F58C2">
            <w:pPr>
              <w:spacing w:before="151" w:line="283" w:lineRule="auto"/>
              <w:ind w:left="115" w:right="106" w:firstLine="7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sz w:val="24"/>
                <w:szCs w:val="24"/>
                <w:lang w:val="en-US" w:eastAsia="zh-CN"/>
              </w:rPr>
              <w:t>0-25</w:t>
            </w:r>
          </w:p>
        </w:tc>
      </w:tr>
      <w:tr w14:paraId="66CB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 w14:paraId="3D1C88B0">
            <w:pPr>
              <w:pStyle w:val="6"/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8AF439">
            <w:pPr>
              <w:pStyle w:val="6"/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4E247A">
            <w:pPr>
              <w:spacing w:before="65" w:line="228" w:lineRule="auto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  <w:p w14:paraId="3F190E45">
            <w:pPr>
              <w:spacing w:before="65" w:line="228" w:lineRule="auto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</w:p>
          <w:p w14:paraId="75952CB2">
            <w:pPr>
              <w:spacing w:before="65" w:line="228" w:lineRule="auto"/>
              <w:ind w:left="250" w:hanging="250" w:hangingChars="1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实施方案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及售后服务方案</w:t>
            </w:r>
          </w:p>
        </w:tc>
        <w:tc>
          <w:tcPr>
            <w:tcW w:w="6390" w:type="dxa"/>
            <w:tcBorders>
              <w:left w:val="single" w:color="auto" w:sz="4" w:space="0"/>
            </w:tcBorders>
            <w:noWrap w:val="0"/>
            <w:vAlign w:val="top"/>
          </w:tcPr>
          <w:p w14:paraId="53FF08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根据供应商对本项目拟定的实施方案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及售后服务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，进行综合评审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：</w:t>
            </w:r>
          </w:p>
          <w:p w14:paraId="49AE11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方案完整、合理、可行性及针对性强，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符合项目实际情况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得1-15分；不提供方案不得分。</w:t>
            </w:r>
          </w:p>
          <w:p w14:paraId="34A369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①实施方案及售后服务内容完整，详实可行，具有针对性且完全满足项目需求，得15分；</w:t>
            </w:r>
          </w:p>
          <w:p w14:paraId="63DC81C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②实施方案及售后服务内容较完整，具有一定的可行性与针对性，能够满足采购需求，得10分；</w:t>
            </w:r>
          </w:p>
          <w:p w14:paraId="15D87B6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③实施方案及售后服务内容较完整，可行性与针对性一般，基本满足采购需求，得5分；</w:t>
            </w:r>
          </w:p>
          <w:p w14:paraId="7B5FC79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④未提供售后服务方案，得0分。</w:t>
            </w:r>
          </w:p>
        </w:tc>
        <w:tc>
          <w:tcPr>
            <w:tcW w:w="1340" w:type="dxa"/>
            <w:tcBorders>
              <w:left w:val="single" w:color="auto" w:sz="4" w:space="0"/>
            </w:tcBorders>
            <w:noWrap w:val="0"/>
            <w:vAlign w:val="top"/>
          </w:tcPr>
          <w:p w14:paraId="444EB696">
            <w:pPr>
              <w:jc w:val="center"/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  <w:p w14:paraId="395493DE">
            <w:pPr>
              <w:jc w:val="center"/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  <w:p w14:paraId="6CE4FE7D">
            <w:pPr>
              <w:jc w:val="center"/>
              <w:rPr>
                <w:rFonts w:hint="default" w:ascii="宋体" w:hAnsi="宋体" w:eastAsia="宋体" w:cs="宋体"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  <w:lang w:val="en-US" w:eastAsia="zh-CN"/>
              </w:rPr>
              <w:t>0-15</w:t>
            </w:r>
          </w:p>
        </w:tc>
      </w:tr>
    </w:tbl>
    <w:p w14:paraId="50B8EF8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951EC"/>
    <w:multiLevelType w:val="singleLevel"/>
    <w:tmpl w:val="E8E95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宋体" w:cs="Times New Roman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eastAsia" w:ascii="宋体" w:hAnsi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2025-11-24T07:50:24Z</dcterms:created>
  <dc:creator>Lenovo</dc:creator>
  <cp:lastModifiedBy>沁Mm.</cp:lastModifiedBy>
  <dcterms:modified xsi:type="dcterms:W3CDTF">2025-11-24T07:51:16Z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eyJoZGlkIjoiMWQ3MzU2MzM0YzJiMzRkMjQxM2FhOGU2NTMzMWM2ODAiLCJ1c2VySWQiOiI0OTAyMzcyMzkifQ==</vt:lpwstr>
  </property>
  <property fmtid="{D5CDD505-2E9C-101B-9397-08002B2CF9AE}" pid="4" name="ICV">
    <vt:lpwstr>B91568C017AF4BDEACE9ADBC3765F500_12</vt:lpwstr>
  </property>
</Properties>
</file>