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6270">
      <w:pPr>
        <w:jc w:val="center"/>
        <w:rPr>
          <w:rFonts w:hint="eastAsia" w:cs="方正仿宋_GBK" w:asciiTheme="minorEastAsia" w:hAnsiTheme="minorEastAsia" w:eastAsiaTheme="minorEastAsia"/>
          <w:b/>
          <w:bCs/>
          <w:color w:val="000000"/>
          <w:sz w:val="64"/>
          <w:szCs w:val="64"/>
        </w:rPr>
      </w:pPr>
    </w:p>
    <w:p w14:paraId="07F50AA4">
      <w:pPr>
        <w:jc w:val="center"/>
        <w:rPr>
          <w:rFonts w:hint="eastAsia" w:cs="方正仿宋_GBK" w:asciiTheme="minorEastAsia" w:hAnsiTheme="minorEastAsia" w:eastAsiaTheme="minorEastAsia"/>
          <w:b/>
          <w:bCs/>
          <w:color w:val="000000"/>
          <w:sz w:val="64"/>
          <w:szCs w:val="64"/>
        </w:rPr>
      </w:pPr>
    </w:p>
    <w:p w14:paraId="4DB9357C">
      <w:pPr>
        <w:jc w:val="center"/>
        <w:rPr>
          <w:rFonts w:hint="eastAsia" w:cs="方正仿宋_GBK" w:asciiTheme="minorEastAsia" w:hAnsiTheme="minorEastAsia" w:eastAsiaTheme="minorEastAsia"/>
          <w:b/>
          <w:bCs/>
          <w:color w:val="000000"/>
          <w:sz w:val="64"/>
          <w:szCs w:val="64"/>
        </w:rPr>
      </w:pPr>
    </w:p>
    <w:p w14:paraId="0CF481A4">
      <w:pPr>
        <w:spacing w:line="800" w:lineRule="exact"/>
        <w:jc w:val="center"/>
        <w:rPr>
          <w:rFonts w:hint="eastAsia" w:ascii="宋体" w:hAnsi="宋体" w:eastAsia="宋体" w:cs="宋体"/>
          <w:b/>
          <w:bCs/>
          <w:color w:val="000000"/>
          <w:sz w:val="64"/>
          <w:szCs w:val="64"/>
        </w:rPr>
      </w:pPr>
      <w:r>
        <w:rPr>
          <w:rFonts w:hint="eastAsia" w:ascii="宋体" w:hAnsi="宋体" w:eastAsia="宋体" w:cs="宋体"/>
          <w:b/>
          <w:bCs/>
          <w:color w:val="000000"/>
          <w:sz w:val="64"/>
          <w:szCs w:val="64"/>
        </w:rPr>
        <w:t>重庆市政府采购云平台</w:t>
      </w:r>
    </w:p>
    <w:p w14:paraId="6024E0FF">
      <w:pPr>
        <w:spacing w:line="800" w:lineRule="exact"/>
        <w:jc w:val="center"/>
        <w:rPr>
          <w:rFonts w:hint="eastAsia" w:ascii="宋体" w:hAnsi="宋体" w:eastAsia="宋体" w:cs="宋体"/>
          <w:color w:val="000000"/>
          <w:sz w:val="64"/>
          <w:szCs w:val="64"/>
        </w:rPr>
      </w:pPr>
      <w:r>
        <w:rPr>
          <w:rFonts w:hint="eastAsia" w:ascii="宋体" w:hAnsi="宋体" w:eastAsia="宋体" w:cs="宋体"/>
          <w:b/>
          <w:bCs/>
          <w:color w:val="000000"/>
          <w:sz w:val="64"/>
          <w:szCs w:val="64"/>
        </w:rPr>
        <w:t>网上竞采采购文件</w:t>
      </w:r>
    </w:p>
    <w:p w14:paraId="2DDD68D5">
      <w:pPr>
        <w:spacing w:line="8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（最低价中标）</w:t>
      </w:r>
    </w:p>
    <w:p w14:paraId="6CCC62A8">
      <w:pPr>
        <w:spacing w:line="660" w:lineRule="exact"/>
        <w:ind w:firstLine="643"/>
        <w:rPr>
          <w:rFonts w:hint="eastAsia" w:ascii="方正仿宋_GBK" w:hAnsi="方正仿宋_GBK" w:cs="方正仿宋_GBK"/>
          <w:b/>
          <w:color w:val="000000"/>
          <w:szCs w:val="40"/>
        </w:rPr>
      </w:pPr>
    </w:p>
    <w:p w14:paraId="05CE81EF">
      <w:pPr>
        <w:jc w:val="center"/>
        <w:rPr>
          <w:rFonts w:hint="eastAsia" w:ascii="方正仿宋_GBK" w:hAnsi="方正仿宋_GBK" w:cs="方正仿宋_GBK"/>
          <w:color w:val="000000"/>
          <w:spacing w:val="80"/>
          <w:szCs w:val="32"/>
        </w:rPr>
      </w:pPr>
    </w:p>
    <w:p w14:paraId="41E77829">
      <w:pPr>
        <w:pStyle w:val="26"/>
        <w:ind w:left="0" w:leftChars="0" w:firstLine="0" w:firstLineChars="0"/>
        <w:rPr>
          <w:rFonts w:hint="eastAsia" w:cs="方正仿宋_GBK" w:asciiTheme="minorEastAsia" w:hAnsiTheme="minorEastAsia" w:eastAsiaTheme="minorEastAsia"/>
          <w:color w:val="000000"/>
          <w:kern w:val="0"/>
          <w:sz w:val="32"/>
          <w:szCs w:val="32"/>
        </w:rPr>
      </w:pPr>
    </w:p>
    <w:p w14:paraId="38D4AFE1">
      <w:pPr>
        <w:pStyle w:val="26"/>
        <w:ind w:left="640" w:firstLine="640"/>
        <w:rPr>
          <w:rFonts w:hint="eastAsia" w:cs="方正仿宋_GBK" w:asciiTheme="minorEastAsia" w:hAnsiTheme="minorEastAsia" w:eastAsiaTheme="minorEastAsia"/>
          <w:color w:val="000000"/>
          <w:kern w:val="0"/>
          <w:sz w:val="44"/>
          <w:szCs w:val="44"/>
        </w:rPr>
      </w:pPr>
    </w:p>
    <w:p w14:paraId="1DD9A525">
      <w:pPr>
        <w:spacing w:line="700" w:lineRule="exact"/>
        <w:ind w:firstLine="723" w:firstLineChars="200"/>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项 目 名 称 ：茄子溪街道“公共外环境病媒生物防制”</w:t>
      </w:r>
    </w:p>
    <w:p w14:paraId="62469935">
      <w:pPr>
        <w:spacing w:line="700" w:lineRule="exact"/>
        <w:rPr>
          <w:rFonts w:hint="eastAsia" w:ascii="宋体" w:hAnsi="宋体" w:eastAsia="宋体" w:cs="宋体"/>
          <w:b/>
          <w:color w:val="auto"/>
          <w:sz w:val="36"/>
          <w:szCs w:val="36"/>
          <w:highlight w:val="none"/>
          <w:lang w:val="en-US" w:eastAsia="zh-CN"/>
        </w:rPr>
      </w:pPr>
    </w:p>
    <w:p w14:paraId="65591A8F">
      <w:pPr>
        <w:spacing w:line="700" w:lineRule="exact"/>
        <w:ind w:firstLine="723" w:firstLineChars="200"/>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采   购   人：重庆市大渡口区茄子溪街道办事处</w:t>
      </w:r>
    </w:p>
    <w:p w14:paraId="2FD1C52A">
      <w:pPr>
        <w:spacing w:line="700" w:lineRule="exact"/>
        <w:ind w:firstLine="723" w:firstLineChars="200"/>
        <w:rPr>
          <w:rFonts w:hint="eastAsia" w:ascii="宋体" w:hAnsi="宋体" w:eastAsia="宋体" w:cs="宋体"/>
          <w:b/>
          <w:color w:val="auto"/>
          <w:sz w:val="36"/>
          <w:szCs w:val="36"/>
          <w:highlight w:val="none"/>
          <w:lang w:val="en-US" w:eastAsia="zh-CN"/>
        </w:rPr>
      </w:pPr>
    </w:p>
    <w:p w14:paraId="359EC610">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28493A8F">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0001CA50">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2B58B7FE">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4AEE67F4">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1FAE6F4F">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20974B87">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4CF7FC95">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both"/>
        <w:textAlignment w:val="auto"/>
        <w:rPr>
          <w:rFonts w:hint="eastAsia" w:ascii="宋体" w:hAnsi="宋体" w:eastAsia="宋体" w:cs="宋体"/>
          <w:color w:val="auto"/>
          <w:sz w:val="36"/>
          <w:szCs w:val="36"/>
          <w:highlight w:val="none"/>
        </w:rPr>
      </w:pPr>
    </w:p>
    <w:p w14:paraId="337EF162">
      <w:pPr>
        <w:keepNext w:val="0"/>
        <w:keepLines w:val="0"/>
        <w:pageBreakBefore w:val="0"/>
        <w:widowControl w:val="0"/>
        <w:kinsoku/>
        <w:wordWrap/>
        <w:overflowPunct/>
        <w:topLinePunct w:val="0"/>
        <w:autoSpaceDE/>
        <w:autoSpaceDN/>
        <w:bidi w:val="0"/>
        <w:adjustRightInd/>
        <w:snapToGrid/>
        <w:spacing w:line="400" w:lineRule="exact"/>
        <w:ind w:firstLine="3614" w:firstLineChars="1000"/>
        <w:jc w:val="both"/>
        <w:textAlignment w:val="auto"/>
        <w:rPr>
          <w:rFonts w:hint="eastAsia" w:ascii="宋体" w:hAnsi="宋体" w:eastAsia="宋体" w:cs="宋体"/>
          <w:b/>
          <w:bCs/>
          <w:color w:val="auto"/>
          <w:sz w:val="36"/>
          <w:szCs w:val="36"/>
          <w:highlight w:val="none"/>
        </w:rPr>
      </w:pPr>
      <w:bookmarkStart w:id="0" w:name="_Toc1263"/>
      <w:bookmarkStart w:id="1" w:name="_Toc3861"/>
      <w:bookmarkStart w:id="2" w:name="_Toc29203"/>
      <w:bookmarkStart w:id="3" w:name="_Toc11340"/>
      <w:bookmarkStart w:id="4" w:name="_Toc3119"/>
      <w:bookmarkStart w:id="5" w:name="_Toc30747"/>
      <w:bookmarkStart w:id="6" w:name="_Toc30854"/>
      <w:bookmarkStart w:id="7" w:name="_Toc14325"/>
      <w:bookmarkStart w:id="8" w:name="_Toc1007"/>
      <w:bookmarkStart w:id="9" w:name="_Toc22803"/>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年十</w:t>
      </w:r>
      <w:r>
        <w:rPr>
          <w:rFonts w:hint="eastAsia" w:ascii="宋体" w:hAnsi="宋体" w:eastAsia="宋体" w:cs="宋体"/>
          <w:b/>
          <w:bCs/>
          <w:color w:val="auto"/>
          <w:sz w:val="36"/>
          <w:szCs w:val="36"/>
          <w:highlight w:val="none"/>
          <w:lang w:eastAsia="zh-CN"/>
        </w:rPr>
        <w:t>一</w:t>
      </w:r>
      <w:r>
        <w:rPr>
          <w:rFonts w:hint="eastAsia" w:ascii="宋体" w:hAnsi="宋体" w:eastAsia="宋体" w:cs="宋体"/>
          <w:b/>
          <w:bCs/>
          <w:color w:val="auto"/>
          <w:sz w:val="36"/>
          <w:szCs w:val="36"/>
          <w:highlight w:val="none"/>
        </w:rPr>
        <w:t>月</w:t>
      </w:r>
      <w:bookmarkEnd w:id="0"/>
      <w:bookmarkEnd w:id="1"/>
      <w:bookmarkEnd w:id="2"/>
      <w:bookmarkEnd w:id="3"/>
      <w:bookmarkEnd w:id="4"/>
      <w:bookmarkEnd w:id="5"/>
      <w:bookmarkEnd w:id="6"/>
      <w:bookmarkEnd w:id="7"/>
      <w:bookmarkEnd w:id="8"/>
      <w:bookmarkEnd w:id="9"/>
    </w:p>
    <w:p w14:paraId="43CCC0E7">
      <w:pPr>
        <w:rPr>
          <w:rFonts w:hint="eastAsia" w:ascii="方正小标宋_GBK" w:hAnsi="方正小标宋_GBK" w:eastAsia="方正小标宋_GBK"/>
          <w:sz w:val="44"/>
          <w:szCs w:val="44"/>
        </w:rPr>
      </w:pPr>
    </w:p>
    <w:p w14:paraId="3280093B">
      <w:pPr>
        <w:keepNext w:val="0"/>
        <w:keepLines w:val="0"/>
        <w:pageBreakBefore w:val="0"/>
        <w:widowControl w:val="0"/>
        <w:kinsoku/>
        <w:wordWrap/>
        <w:overflowPunct/>
        <w:topLinePunct w:val="0"/>
        <w:autoSpaceDE/>
        <w:autoSpaceDN/>
        <w:bidi w:val="0"/>
        <w:adjustRightInd/>
        <w:snapToGrid/>
        <w:spacing w:line="400" w:lineRule="exact"/>
        <w:ind w:firstLine="402" w:firstLineChars="100"/>
        <w:jc w:val="both"/>
        <w:textAlignment w:val="auto"/>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茄子溪街道“公共外环境病媒生物防制”询比文件</w:t>
      </w:r>
    </w:p>
    <w:p w14:paraId="462769EF">
      <w:pPr>
        <w:keepNext w:val="0"/>
        <w:keepLines w:val="0"/>
        <w:pageBreakBefore w:val="0"/>
        <w:widowControl w:val="0"/>
        <w:kinsoku/>
        <w:wordWrap/>
        <w:overflowPunct/>
        <w:topLinePunct w:val="0"/>
        <w:autoSpaceDE/>
        <w:autoSpaceDN/>
        <w:bidi w:val="0"/>
        <w:adjustRightInd/>
        <w:snapToGrid/>
        <w:spacing w:line="400" w:lineRule="exact"/>
        <w:ind w:firstLine="181" w:firstLineChars="100"/>
        <w:jc w:val="both"/>
        <w:textAlignment w:val="auto"/>
        <w:rPr>
          <w:rFonts w:hint="default" w:ascii="宋体" w:hAnsi="宋体" w:eastAsia="宋体" w:cs="宋体"/>
          <w:b/>
          <w:color w:val="auto"/>
          <w:sz w:val="18"/>
          <w:szCs w:val="18"/>
          <w:highlight w:val="none"/>
          <w:lang w:val="en-US" w:eastAsia="zh-CN"/>
        </w:rPr>
      </w:pPr>
    </w:p>
    <w:p w14:paraId="607E1C8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重庆市大渡口区</w:t>
      </w:r>
      <w:r>
        <w:rPr>
          <w:rFonts w:hint="eastAsia" w:ascii="宋体" w:hAnsi="宋体" w:eastAsia="宋体" w:cs="宋体"/>
          <w:color w:val="auto"/>
          <w:sz w:val="28"/>
          <w:szCs w:val="28"/>
          <w:highlight w:val="none"/>
          <w:lang w:val="en-US" w:eastAsia="zh-CN"/>
        </w:rPr>
        <w:t>茄子溪</w:t>
      </w:r>
      <w:r>
        <w:rPr>
          <w:rFonts w:hint="eastAsia" w:ascii="宋体" w:hAnsi="宋体" w:eastAsia="宋体" w:cs="宋体"/>
          <w:color w:val="auto"/>
          <w:sz w:val="28"/>
          <w:szCs w:val="28"/>
          <w:highlight w:val="none"/>
        </w:rPr>
        <w:t>街道办事处（以下简称：采购人），</w:t>
      </w:r>
      <w:r>
        <w:rPr>
          <w:rFonts w:hint="eastAsia" w:ascii="宋体" w:hAnsi="宋体" w:eastAsia="宋体" w:cs="宋体"/>
          <w:color w:val="auto"/>
          <w:sz w:val="28"/>
          <w:szCs w:val="28"/>
          <w:highlight w:val="none"/>
          <w:lang w:val="en-US" w:eastAsia="zh-CN"/>
        </w:rPr>
        <w:t>现</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val="en-US" w:eastAsia="zh-CN"/>
        </w:rPr>
        <w:t>茄子溪</w:t>
      </w:r>
      <w:r>
        <w:rPr>
          <w:rFonts w:hint="eastAsia" w:ascii="宋体" w:hAnsi="宋体" w:eastAsia="宋体" w:cs="宋体"/>
          <w:color w:val="auto"/>
          <w:sz w:val="28"/>
          <w:szCs w:val="28"/>
          <w:highlight w:val="none"/>
        </w:rPr>
        <w:t>街道“公共外环境病媒生物防制”工作进行竞采采购。欢迎有资格的供应商前来参与竞采。</w:t>
      </w:r>
    </w:p>
    <w:p w14:paraId="10D40DDC">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采购项目</w:t>
      </w:r>
    </w:p>
    <w:tbl>
      <w:tblPr>
        <w:tblStyle w:val="14"/>
        <w:tblW w:w="8810" w:type="dxa"/>
        <w:tblInd w:w="88" w:type="dxa"/>
        <w:tblLayout w:type="autofit"/>
        <w:tblCellMar>
          <w:top w:w="0" w:type="dxa"/>
          <w:left w:w="10" w:type="dxa"/>
          <w:bottom w:w="0" w:type="dxa"/>
          <w:right w:w="10" w:type="dxa"/>
        </w:tblCellMar>
      </w:tblPr>
      <w:tblGrid>
        <w:gridCol w:w="3848"/>
        <w:gridCol w:w="1828"/>
        <w:gridCol w:w="1903"/>
        <w:gridCol w:w="1231"/>
      </w:tblGrid>
      <w:tr w14:paraId="2C429441">
        <w:tblPrEx>
          <w:tblCellMar>
            <w:top w:w="0" w:type="dxa"/>
            <w:left w:w="10" w:type="dxa"/>
            <w:bottom w:w="0" w:type="dxa"/>
            <w:right w:w="10" w:type="dxa"/>
          </w:tblCellMar>
        </w:tblPrEx>
        <w:trPr>
          <w:trHeight w:val="489" w:hRule="atLeast"/>
        </w:trPr>
        <w:tc>
          <w:tcPr>
            <w:tcW w:w="3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A5F2B1">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A2F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（元）</w:t>
            </w:r>
          </w:p>
        </w:tc>
        <w:tc>
          <w:tcPr>
            <w:tcW w:w="1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58291E">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资金来源</w:t>
            </w: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3C5262">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72481DD2">
        <w:tblPrEx>
          <w:tblCellMar>
            <w:top w:w="0" w:type="dxa"/>
            <w:left w:w="10" w:type="dxa"/>
            <w:bottom w:w="0" w:type="dxa"/>
            <w:right w:w="10" w:type="dxa"/>
          </w:tblCellMar>
        </w:tblPrEx>
        <w:trPr>
          <w:trHeight w:val="669" w:hRule="atLeast"/>
        </w:trPr>
        <w:tc>
          <w:tcPr>
            <w:tcW w:w="38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1261AD">
            <w:pPr>
              <w:keepNext w:val="0"/>
              <w:keepLines w:val="0"/>
              <w:pageBreakBefore w:val="0"/>
              <w:widowControl w:val="0"/>
              <w:kinsoku/>
              <w:wordWrap/>
              <w:overflowPunct/>
              <w:topLinePunct w:val="0"/>
              <w:autoSpaceDE/>
              <w:autoSpaceDN/>
              <w:bidi w:val="0"/>
              <w:adjustRightInd/>
              <w:snapToGrid/>
              <w:spacing w:line="400" w:lineRule="exact"/>
              <w:ind w:left="838" w:leftChars="87" w:hanging="560" w:hangingChars="200"/>
              <w:jc w:val="both"/>
              <w:textAlignment w:val="auto"/>
              <w:rPr>
                <w:rFonts w:hint="eastAsia" w:ascii="宋体" w:hAnsi="宋体" w:eastAsia="宋体" w:cs="宋体"/>
                <w:color w:val="auto"/>
                <w:sz w:val="28"/>
                <w:szCs w:val="28"/>
                <w:highlight w:val="none"/>
              </w:rPr>
            </w:pPr>
            <w:bookmarkStart w:id="10" w:name="_Hlk344477914"/>
            <w:bookmarkEnd w:id="10"/>
            <w:r>
              <w:rPr>
                <w:rFonts w:hint="eastAsia" w:ascii="宋体" w:hAnsi="宋体" w:eastAsia="宋体" w:cs="宋体"/>
                <w:color w:val="auto"/>
                <w:sz w:val="28"/>
                <w:szCs w:val="28"/>
                <w:highlight w:val="none"/>
                <w:lang w:val="en-US" w:eastAsia="zh-CN"/>
              </w:rPr>
              <w:t>茄子溪</w:t>
            </w:r>
            <w:r>
              <w:rPr>
                <w:rFonts w:hint="eastAsia" w:ascii="宋体" w:hAnsi="宋体" w:eastAsia="宋体" w:cs="宋体"/>
                <w:color w:val="auto"/>
                <w:sz w:val="28"/>
                <w:szCs w:val="28"/>
                <w:highlight w:val="none"/>
              </w:rPr>
              <w:t>街道“公共外环境病媒生物防制”工作</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E269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31000</w:t>
            </w:r>
          </w:p>
        </w:tc>
        <w:tc>
          <w:tcPr>
            <w:tcW w:w="1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D26B50">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财政资金</w:t>
            </w: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C90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p>
        </w:tc>
      </w:tr>
    </w:tbl>
    <w:p w14:paraId="3A6A1D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供应商资格条件</w:t>
      </w:r>
    </w:p>
    <w:p w14:paraId="0404B84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重庆市政府采购云平台·服务超市或货物超市成功注册的供应商。合格投标人应首先符合《中华人民共和国政府采购法》第二十二条规定的基本资格条件。</w:t>
      </w:r>
    </w:p>
    <w:p w14:paraId="03524C84">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基本资格条件</w:t>
      </w:r>
    </w:p>
    <w:p w14:paraId="7FFEFC8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14:paraId="72FB683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2.具有良好的商业信誉和健全的财务会计制度；</w:t>
      </w:r>
    </w:p>
    <w:p w14:paraId="4F75459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14:paraId="285F3E2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14:paraId="771B9F5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5.参加政府采购活动前三年内，在经营活动中没有重大违法记录；</w:t>
      </w:r>
    </w:p>
    <w:p w14:paraId="0D97CB8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14:paraId="4C30B8D5">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特定资格条件</w:t>
      </w:r>
    </w:p>
    <w:p w14:paraId="6C86CA4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具有中国卫生有害生物防制协会颁发的《有害生物防制服务机构服务能力证书A级》或具有重庆市有害生物防制协会颁发的《有害生物防制服务机构服务能力等级证书A级》。</w:t>
      </w:r>
    </w:p>
    <w:p w14:paraId="5C38E20C">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三、评选方法和报价要求</w:t>
      </w:r>
    </w:p>
    <w:p w14:paraId="39D2275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最低价评审法。在符合本次采购要求、质量和服务的报价供应商中，选择报价最低的成为成交供应商。</w:t>
      </w:r>
    </w:p>
    <w:p w14:paraId="645D2F6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在不超出经营范围且符合资质的情况下，对项目进行报价。本次报价须为人民币报价且为包干价，包含：药品、器材、人员工资、设备设施使用、交通运输、安全文明施工、警示标志、税费等所有费用。因供应商自身原因造成漏报、少报皆由其自行承担责任，采购人不再补偿。</w:t>
      </w:r>
    </w:p>
    <w:p w14:paraId="5C0F70A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若大写与小写金额不一致，以大写金额为准；总价金额与按单价汇总金额不一致的，以单价金额计算结果为准，但合计金额不得超过报价总价。</w:t>
      </w:r>
    </w:p>
    <w:p w14:paraId="06D5471E">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四、无效报价情形</w:t>
      </w:r>
    </w:p>
    <w:p w14:paraId="67FD63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资格审查不合格的；</w:t>
      </w:r>
    </w:p>
    <w:p w14:paraId="2405EA7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供应商超出营业范围询价的；</w:t>
      </w:r>
    </w:p>
    <w:p w14:paraId="27AE54F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没有按照需求文件要求由询价供应商法定代表人或授权代表签字并加盖公章的；</w:t>
      </w:r>
    </w:p>
    <w:p w14:paraId="0468A94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报价超过采购预算的；</w:t>
      </w:r>
    </w:p>
    <w:p w14:paraId="4F8E61B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为采购项目提供整体设计、规范编制或者项目管理、监理、检测等服务的供应商，再参加该采购项目的其他采购活动的；</w:t>
      </w:r>
    </w:p>
    <w:p w14:paraId="0E040B4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询价文件出现多个投报方案或报价的；</w:t>
      </w:r>
    </w:p>
    <w:p w14:paraId="11496EB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单位负责人为同一人或者存在直接控股、管理关系的不同供应商，不得参加同一合同项下的政府采购活动，上述供应商的询价均无效；</w:t>
      </w:r>
    </w:p>
    <w:p w14:paraId="31D250B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投标人的交货期（或为：实施时间）、质量保证期及投标有效期不满足招标文件要求的；</w:t>
      </w:r>
    </w:p>
    <w:p w14:paraId="0DB8269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供应商响应文件内容有与国家现行法律法规相违背的内容，或附有采购人无法接受的条件。</w:t>
      </w:r>
    </w:p>
    <w:p w14:paraId="3976678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供应商被列入失信被执行人、重大税收违法案件当事人名单、政府采购严重违法失信行为记录名单及其他不符合《中华人民共和国政府采购法》规定条件的。</w:t>
      </w:r>
    </w:p>
    <w:p w14:paraId="4F9D62DD">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五、废标条款</w:t>
      </w:r>
    </w:p>
    <w:p w14:paraId="413C9D9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有下列情形之一的，重新组织采购或取消本次采购：</w:t>
      </w:r>
    </w:p>
    <w:p w14:paraId="1CBBABC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出现影响采购公正的违法、违规行为的；</w:t>
      </w:r>
    </w:p>
    <w:p w14:paraId="42296B9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投标人的报价都超过了采购预算，采购人不能支付的；</w:t>
      </w:r>
    </w:p>
    <w:p w14:paraId="6DD71CE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因重大变故，采购任务取消的。</w:t>
      </w:r>
    </w:p>
    <w:p w14:paraId="4BEB64F5">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六、响应文件编制要求</w:t>
      </w:r>
    </w:p>
    <w:p w14:paraId="102278F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供应商应当按照需求文件的要求编制响应文件（参考附件1），并对需求文件提出的要求和条件作出实质性响应，响应文件应编制完整的页码、目录。投标人提供的所有资料必须真实、准确，若投标人有弄虚作假、串通报价和欺骗行为，一经查实，由此而产生的经济损失、经济责任和一切后果由投标人承担，并按政府采购法的有关规定进行严肃处理。</w:t>
      </w:r>
    </w:p>
    <w:p w14:paraId="08D9DAB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响应文件由经济文件、资格文件、商务文件、技术文件和供应商所作的一切有效补充、修改和承诺等其他资料组成。</w:t>
      </w:r>
    </w:p>
    <w:p w14:paraId="49F078A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1.经济文件需包含报价函和明细报价表。</w:t>
      </w:r>
    </w:p>
    <w:p w14:paraId="2829136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2.资格条件需包含营业执照复印件、特定资格条件资料、法定代表人身份证明书、法定代表人授权委托书、书面声明、税务登记证复印件等。</w:t>
      </w:r>
    </w:p>
    <w:p w14:paraId="1EA381B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3.技术部分需包含技术响应偏离表（应对技术参数中的所有条款进行逐一应答）、技术方案中要求的其他资料（产品证书、检测报告等）和质量保证及售后服务等资料。</w:t>
      </w:r>
    </w:p>
    <w:p w14:paraId="2ED48237">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七、服务需求明细及技术要求</w:t>
      </w:r>
    </w:p>
    <w:p w14:paraId="38365FF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1.服务范围</w:t>
      </w:r>
    </w:p>
    <w:p w14:paraId="56A94AF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病媒生物防制：</w:t>
      </w:r>
      <w:r>
        <w:rPr>
          <w:rFonts w:hint="eastAsia" w:ascii="宋体" w:hAnsi="宋体" w:eastAsia="宋体" w:cs="宋体"/>
          <w:color w:val="auto"/>
          <w:sz w:val="28"/>
          <w:szCs w:val="28"/>
          <w:highlight w:val="none"/>
          <w:lang w:val="en-US" w:eastAsia="zh-CN"/>
        </w:rPr>
        <w:t>茄子溪街道公共外环境消杀面积：480000 平方米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社区个数：6个。街道</w:t>
      </w:r>
      <w:r>
        <w:rPr>
          <w:rFonts w:hint="default" w:ascii="宋体" w:hAnsi="宋体" w:eastAsia="宋体" w:cs="宋体"/>
          <w:color w:val="auto"/>
          <w:sz w:val="28"/>
          <w:szCs w:val="28"/>
          <w:highlight w:val="none"/>
        </w:rPr>
        <w:t>区域内除学校、机关、企事业单位、</w:t>
      </w:r>
      <w:r>
        <w:rPr>
          <w:rFonts w:hint="eastAsia" w:ascii="宋体" w:hAnsi="宋体" w:eastAsia="宋体" w:cs="宋体"/>
          <w:color w:val="auto"/>
          <w:sz w:val="28"/>
          <w:szCs w:val="28"/>
          <w:highlight w:val="none"/>
          <w:lang w:eastAsia="zh-CN"/>
        </w:rPr>
        <w:t>物业小区、医疗机构、旅游景区、</w:t>
      </w:r>
      <w:r>
        <w:rPr>
          <w:rFonts w:hint="default" w:ascii="宋体" w:hAnsi="宋体" w:eastAsia="宋体" w:cs="宋体"/>
          <w:color w:val="auto"/>
          <w:sz w:val="28"/>
          <w:szCs w:val="28"/>
          <w:highlight w:val="none"/>
        </w:rPr>
        <w:t>在建建筑工地</w:t>
      </w:r>
      <w:r>
        <w:rPr>
          <w:rFonts w:hint="eastAsia"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rPr>
        <w:t>主干道</w:t>
      </w:r>
      <w:r>
        <w:rPr>
          <w:rFonts w:hint="eastAsia" w:ascii="宋体" w:hAnsi="宋体" w:eastAsia="宋体" w:cs="宋体"/>
          <w:color w:val="auto"/>
          <w:sz w:val="28"/>
          <w:szCs w:val="28"/>
          <w:highlight w:val="none"/>
          <w:lang w:eastAsia="zh-CN"/>
        </w:rPr>
        <w:t>、市政公园、公厕、垃圾站、大型商超</w:t>
      </w:r>
      <w:r>
        <w:rPr>
          <w:rFonts w:hint="default" w:ascii="宋体" w:hAnsi="宋体" w:eastAsia="宋体" w:cs="宋体"/>
          <w:color w:val="auto"/>
          <w:sz w:val="28"/>
          <w:szCs w:val="28"/>
          <w:highlight w:val="none"/>
        </w:rPr>
        <w:t>、厂矿外的所有公共区域（即：</w:t>
      </w:r>
      <w:r>
        <w:rPr>
          <w:rFonts w:hint="eastAsia" w:ascii="宋体" w:hAnsi="宋体" w:eastAsia="宋体" w:cs="宋体"/>
          <w:color w:val="auto"/>
          <w:sz w:val="28"/>
          <w:szCs w:val="28"/>
          <w:highlight w:val="none"/>
          <w:lang w:eastAsia="zh-CN"/>
        </w:rPr>
        <w:t>老旧小区、</w:t>
      </w:r>
      <w:r>
        <w:rPr>
          <w:rFonts w:hint="default" w:ascii="宋体" w:hAnsi="宋体" w:eastAsia="宋体" w:cs="宋体"/>
          <w:color w:val="auto"/>
          <w:sz w:val="28"/>
          <w:szCs w:val="28"/>
          <w:highlight w:val="none"/>
        </w:rPr>
        <w:t>社区内的院坝、居民楼周边、小区周边、社区公共绿地、景观水池、广场、边坡、窨井、水沟、生活垃圾桶坑及社区居民公共活动场所、次干道、拆迁工地）等范围</w:t>
      </w:r>
      <w:r>
        <w:rPr>
          <w:rFonts w:hint="default" w:ascii="宋体" w:hAnsi="宋体" w:eastAsia="宋体" w:cs="宋体"/>
          <w:color w:val="auto"/>
          <w:sz w:val="28"/>
          <w:szCs w:val="28"/>
          <w:highlight w:val="none"/>
          <w:lang w:eastAsia="zh-CN"/>
        </w:rPr>
        <w:t>。</w:t>
      </w:r>
    </w:p>
    <w:p w14:paraId="7E0F584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2.服务内容</w:t>
      </w:r>
    </w:p>
    <w:p w14:paraId="2C4BDE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1.蚊、蝇、蟑螂、老鼠的灭杀及孳生控制技术服务。</w:t>
      </w:r>
    </w:p>
    <w:p w14:paraId="5A2715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2.社区内突发公共卫生事件的环境消毒杀虫技术服务。</w:t>
      </w:r>
    </w:p>
    <w:p w14:paraId="0BD6D14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3.开展病媒生物防制基础设施调查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向辖区内单位、居民开展蚊、蝇、蟑螂、鼠防制知识宣传活动。 </w:t>
      </w:r>
    </w:p>
    <w:p w14:paraId="7566872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4.农贸市场内、公共外环境的灭蟑、灭鼠填缝补洞处理。在合同期间负责无偿补鼠洞、填缝处理和</w:t>
      </w:r>
      <w:r>
        <w:rPr>
          <w:rFonts w:hint="eastAsia" w:ascii="宋体" w:hAnsi="宋体" w:eastAsia="宋体" w:cs="宋体"/>
          <w:color w:val="auto"/>
          <w:sz w:val="28"/>
          <w:szCs w:val="28"/>
          <w:highlight w:val="none"/>
          <w:lang w:eastAsia="zh-CN"/>
        </w:rPr>
        <w:t>安装</w:t>
      </w:r>
      <w:r>
        <w:rPr>
          <w:rFonts w:hint="eastAsia" w:ascii="宋体" w:hAnsi="宋体" w:eastAsia="宋体" w:cs="宋体"/>
          <w:color w:val="auto"/>
          <w:sz w:val="28"/>
          <w:szCs w:val="28"/>
          <w:highlight w:val="none"/>
        </w:rPr>
        <w:t>维护毒饵盒等。</w:t>
      </w:r>
    </w:p>
    <w:p w14:paraId="2A08E82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5.按创国卫规范，建立健全病媒生物防制服务技术档案，包括实施方案、本底情况调查报告、工作进度安排、监测记录、派工记录等，上述所有档案资料整理后交采购人。</w:t>
      </w:r>
    </w:p>
    <w:p w14:paraId="72FDA83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按全市统一时间全区开展季节性除“四害”活动。</w:t>
      </w:r>
    </w:p>
    <w:p w14:paraId="042A7F9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3.服务</w:t>
      </w:r>
      <w:r>
        <w:rPr>
          <w:rFonts w:hint="eastAsia" w:ascii="宋体" w:hAnsi="宋体" w:eastAsia="宋体" w:cs="宋体"/>
          <w:color w:val="auto"/>
          <w:sz w:val="28"/>
          <w:szCs w:val="28"/>
          <w:highlight w:val="none"/>
        </w:rPr>
        <w:t>频次</w:t>
      </w:r>
    </w:p>
    <w:p w14:paraId="61125C1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1.鼠：春、夏、秋季每季作两轮防制处理，冬季作一轮防制处理，平时则按2次/月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①社区空旷地、花园、公共绿地、建筑物、小区周边、拆迁地周边等沿建筑物或围墙内侧每个毒饵</w:t>
      </w:r>
      <w:r>
        <w:rPr>
          <w:rFonts w:hint="eastAsia" w:ascii="宋体" w:hAnsi="宋体" w:eastAsia="宋体" w:cs="宋体"/>
          <w:color w:val="auto"/>
          <w:sz w:val="28"/>
          <w:szCs w:val="28"/>
          <w:highlight w:val="none"/>
          <w:lang w:eastAsia="zh-CN"/>
        </w:rPr>
        <w:t>盒</w:t>
      </w:r>
      <w:r>
        <w:rPr>
          <w:rFonts w:hint="eastAsia" w:ascii="宋体" w:hAnsi="宋体" w:eastAsia="宋体" w:cs="宋体"/>
          <w:color w:val="auto"/>
          <w:sz w:val="28"/>
          <w:szCs w:val="28"/>
          <w:highlight w:val="none"/>
        </w:rPr>
        <w:t>投放鼠药≥30克；②投放于常有老鼠出没的场所，如鼠洞附近、生活垃圾堆（坑）、排水沟周边、下水道窖井口等，根据具体情况投放；③沿河绿化带、边坡或空旷区域，按棋盘式投放，每个毒饵站投放鼠药≥30克。鼠药投放要全范围覆盖，每次先查后投，消失多少补充多少，全部消失加倍补充，连续投放五次作为一轮防制处理。投放鼠药的公共场所要有明显的警示标志，避免人畜误食。</w:t>
      </w:r>
      <w:r>
        <w:rPr>
          <w:rFonts w:hint="eastAsia" w:ascii="宋体" w:hAnsi="宋体" w:eastAsia="宋体" w:cs="宋体"/>
          <w:color w:val="auto"/>
          <w:sz w:val="28"/>
          <w:szCs w:val="28"/>
          <w:highlight w:val="none"/>
          <w:lang w:eastAsia="zh-CN"/>
        </w:rPr>
        <w:t>④</w:t>
      </w:r>
      <w:r>
        <w:rPr>
          <w:rFonts w:hint="eastAsia" w:ascii="宋体" w:hAnsi="宋体" w:eastAsia="宋体" w:cs="宋体"/>
          <w:color w:val="auto"/>
          <w:sz w:val="28"/>
          <w:szCs w:val="28"/>
          <w:highlight w:val="none"/>
        </w:rPr>
        <w:t>鼠洞填补及鼠药、死鼠清理要求：在防制期间负责填补承包范围内所有鼠洞。鼠药一轮投放完毕，要进行全范围拉网式检查，公共场所的鼠药要即时清扫；清理的死鼠要进行统一填埋或焚烧处理</w:t>
      </w:r>
      <w:r>
        <w:rPr>
          <w:rFonts w:hint="eastAsia" w:ascii="宋体" w:hAnsi="宋体" w:eastAsia="宋体" w:cs="宋体"/>
          <w:color w:val="auto"/>
          <w:sz w:val="28"/>
          <w:szCs w:val="28"/>
          <w:highlight w:val="none"/>
          <w:lang w:eastAsia="zh-CN"/>
        </w:rPr>
        <w:t>。</w:t>
      </w:r>
    </w:p>
    <w:p w14:paraId="6433E4B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2.蚊、蝇、蟑螂：用药严格按照国家规定的用药标准和剂量配制使用，按病媒生物的分布特点、季节消长、主要孳生地的情况做到全范围覆盖和科学合理施药。</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～10月，每月至少全范围覆盖喷雾施药3次，其他月份每月至少1次。</w:t>
      </w:r>
    </w:p>
    <w:p w14:paraId="1097488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质量标准</w:t>
      </w:r>
    </w:p>
    <w:p w14:paraId="3678DCF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4.1.</w:t>
      </w:r>
      <w:r>
        <w:rPr>
          <w:rFonts w:hint="eastAsia" w:ascii="宋体" w:hAnsi="宋体" w:eastAsia="宋体" w:cs="宋体"/>
          <w:color w:val="auto"/>
          <w:sz w:val="28"/>
          <w:szCs w:val="28"/>
          <w:highlight w:val="none"/>
          <w:lang w:eastAsia="zh-CN"/>
        </w:rPr>
        <w:t>按照《国家卫生城市标准》、重庆市卫生城区考核评分细则，鼠类密度控制水平不低于GB/T27770-2011规定的C级要求。蚊虫密度控制水平不低于GB/T27771-2011规定的C级要求。蝇类密度控制水平不低于GB/T27772-2011规定的C级要求。蜚蠊（蟑螂）密度控制水平不低于GB/T27773-2011规定的C级要求。</w:t>
      </w:r>
    </w:p>
    <w:p w14:paraId="100701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2.群众对公共环境除四害工作满意率达90%，此满意度是群众对满意度的调查统计表进行评价（规定表样）。</w:t>
      </w:r>
    </w:p>
    <w:p w14:paraId="4F67BA5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4.3</w:t>
      </w:r>
      <w:r>
        <w:rPr>
          <w:rFonts w:hint="eastAsia" w:ascii="宋体" w:hAnsi="宋体" w:eastAsia="宋体" w:cs="宋体"/>
          <w:color w:val="auto"/>
          <w:sz w:val="28"/>
          <w:szCs w:val="28"/>
          <w:highlight w:val="none"/>
          <w:lang w:eastAsia="zh-CN"/>
        </w:rPr>
        <w:t>.病媒生物防制各项工作达到国卫要求，并成功通过各级检查验收和国卫复审。</w:t>
      </w:r>
    </w:p>
    <w:p w14:paraId="6E5060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4.4</w:t>
      </w:r>
      <w:r>
        <w:rPr>
          <w:rFonts w:hint="eastAsia" w:ascii="宋体" w:hAnsi="宋体" w:eastAsia="宋体" w:cs="宋体"/>
          <w:color w:val="auto"/>
          <w:sz w:val="28"/>
          <w:szCs w:val="28"/>
          <w:highlight w:val="none"/>
          <w:lang w:eastAsia="zh-CN"/>
        </w:rPr>
        <w:t>.完成病媒生物防制服务资料（“四害”密度基数调查，全区“四害”种类、分布情况，防制方案、计划，防制服务情况和设施完善情况等）建设归档。</w:t>
      </w:r>
    </w:p>
    <w:p w14:paraId="13F9672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4.5</w:t>
      </w:r>
      <w:r>
        <w:rPr>
          <w:rFonts w:hint="eastAsia" w:ascii="宋体" w:hAnsi="宋体" w:eastAsia="宋体" w:cs="宋体"/>
          <w:color w:val="auto"/>
          <w:sz w:val="28"/>
          <w:szCs w:val="28"/>
          <w:highlight w:val="none"/>
        </w:rPr>
        <w:t>.消杀药品主要技术参数及要求</w:t>
      </w:r>
    </w:p>
    <w:p w14:paraId="7DF5CC1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以下产品为本项目要求使用的主选药品，投标人所选用的药品必须满足所列药品的主要技术参数，包括有效成分、含量和剂型。杜绝使用来源不明无“三证”或质量不稳定的卫生杀虫剂，确保灭效和人等各项安全、符合环保的有关要求。投标人必须提供以上主选药品厂商的有效“三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(即，农药登记证、农药生产许可证书、技术监督部门备案的企业标准)复印件和厂家出具盖章的药物质量保证书，未提供或提供不全的其投标无效。</w:t>
      </w:r>
    </w:p>
    <w:tbl>
      <w:tblPr>
        <w:tblStyle w:val="14"/>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6"/>
        <w:gridCol w:w="1350"/>
        <w:gridCol w:w="5925"/>
      </w:tblGrid>
      <w:tr w14:paraId="34D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14:paraId="3C6378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编号</w:t>
            </w:r>
          </w:p>
        </w:tc>
        <w:tc>
          <w:tcPr>
            <w:tcW w:w="1706" w:type="dxa"/>
            <w:noWrap w:val="0"/>
            <w:vAlign w:val="center"/>
          </w:tcPr>
          <w:p w14:paraId="79BE48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药品名称</w:t>
            </w:r>
          </w:p>
        </w:tc>
        <w:tc>
          <w:tcPr>
            <w:tcW w:w="1350" w:type="dxa"/>
            <w:noWrap w:val="0"/>
            <w:vAlign w:val="center"/>
          </w:tcPr>
          <w:p w14:paraId="630F5CFE">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用途</w:t>
            </w:r>
          </w:p>
        </w:tc>
        <w:tc>
          <w:tcPr>
            <w:tcW w:w="5925" w:type="dxa"/>
            <w:noWrap w:val="0"/>
            <w:vAlign w:val="center"/>
          </w:tcPr>
          <w:p w14:paraId="59A5C90B">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主要技术参数</w:t>
            </w:r>
          </w:p>
        </w:tc>
      </w:tr>
      <w:tr w14:paraId="7D6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14:paraId="3C3B1E93">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p>
        </w:tc>
        <w:tc>
          <w:tcPr>
            <w:tcW w:w="1706" w:type="dxa"/>
            <w:noWrap w:val="0"/>
            <w:vAlign w:val="center"/>
          </w:tcPr>
          <w:p w14:paraId="5B9E4D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溴敌隆毒饵</w:t>
            </w:r>
          </w:p>
        </w:tc>
        <w:tc>
          <w:tcPr>
            <w:tcW w:w="1350" w:type="dxa"/>
            <w:noWrap w:val="0"/>
            <w:vAlign w:val="center"/>
          </w:tcPr>
          <w:p w14:paraId="1CE1F6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灭鼠</w:t>
            </w:r>
          </w:p>
        </w:tc>
        <w:tc>
          <w:tcPr>
            <w:tcW w:w="5925" w:type="dxa"/>
            <w:noWrap w:val="0"/>
            <w:vAlign w:val="center"/>
          </w:tcPr>
          <w:p w14:paraId="79ED97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有效成份：0.005%溴敌隆</w:t>
            </w:r>
          </w:p>
          <w:p w14:paraId="296EA0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剂型：饵剂</w:t>
            </w:r>
          </w:p>
        </w:tc>
      </w:tr>
      <w:tr w14:paraId="6A1F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14:paraId="6780EFDC">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p>
        </w:tc>
        <w:tc>
          <w:tcPr>
            <w:tcW w:w="1706" w:type="dxa"/>
            <w:noWrap w:val="0"/>
            <w:vAlign w:val="center"/>
          </w:tcPr>
          <w:p w14:paraId="30B038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氯菊·四氟醚</w:t>
            </w:r>
          </w:p>
        </w:tc>
        <w:tc>
          <w:tcPr>
            <w:tcW w:w="1350" w:type="dxa"/>
            <w:noWrap w:val="0"/>
            <w:vAlign w:val="center"/>
          </w:tcPr>
          <w:p w14:paraId="686FC3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灭蚊蝇</w:t>
            </w:r>
          </w:p>
        </w:tc>
        <w:tc>
          <w:tcPr>
            <w:tcW w:w="5925" w:type="dxa"/>
            <w:noWrap w:val="0"/>
            <w:vAlign w:val="center"/>
          </w:tcPr>
          <w:p w14:paraId="365EB8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有效成分：≧3%四氟醚菊酯</w:t>
            </w:r>
          </w:p>
          <w:p w14:paraId="0773F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剂型：水乳剂或乳油</w:t>
            </w:r>
          </w:p>
        </w:tc>
      </w:tr>
      <w:tr w14:paraId="76B6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14:paraId="096A916A">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706" w:type="dxa"/>
            <w:noWrap w:val="0"/>
            <w:vAlign w:val="center"/>
          </w:tcPr>
          <w:p w14:paraId="40FE07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吡丙醚</w:t>
            </w:r>
          </w:p>
        </w:tc>
        <w:tc>
          <w:tcPr>
            <w:tcW w:w="1350" w:type="dxa"/>
            <w:noWrap w:val="0"/>
            <w:vAlign w:val="center"/>
          </w:tcPr>
          <w:p w14:paraId="693AEE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灭孑孓</w:t>
            </w:r>
          </w:p>
        </w:tc>
        <w:tc>
          <w:tcPr>
            <w:tcW w:w="5925" w:type="dxa"/>
            <w:noWrap w:val="0"/>
            <w:vAlign w:val="center"/>
          </w:tcPr>
          <w:p w14:paraId="7C59B6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1、有效成份：≥0.5%吡丙醚（含复配剂）</w:t>
            </w:r>
          </w:p>
          <w:p w14:paraId="70B7EA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2、剂型：颗粒剂</w:t>
            </w:r>
          </w:p>
        </w:tc>
      </w:tr>
      <w:tr w14:paraId="1EE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14:paraId="50A336DD">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p>
        </w:tc>
        <w:tc>
          <w:tcPr>
            <w:tcW w:w="1706" w:type="dxa"/>
            <w:noWrap w:val="0"/>
            <w:vAlign w:val="center"/>
          </w:tcPr>
          <w:p w14:paraId="6662F5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高效氟氯氰菊酯</w:t>
            </w:r>
          </w:p>
        </w:tc>
        <w:tc>
          <w:tcPr>
            <w:tcW w:w="1350" w:type="dxa"/>
            <w:noWrap w:val="0"/>
            <w:vAlign w:val="center"/>
          </w:tcPr>
          <w:p w14:paraId="3D0216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灭蟑螂</w:t>
            </w:r>
          </w:p>
        </w:tc>
        <w:tc>
          <w:tcPr>
            <w:tcW w:w="5925" w:type="dxa"/>
            <w:noWrap w:val="0"/>
            <w:vAlign w:val="center"/>
          </w:tcPr>
          <w:p w14:paraId="586AFA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有效成份：≥</w:t>
            </w:r>
            <w:r>
              <w:rPr>
                <w:rFonts w:hint="eastAsia" w:ascii="宋体" w:hAnsi="宋体" w:eastAsia="宋体" w:cs="宋体"/>
                <w:color w:val="auto"/>
                <w:sz w:val="28"/>
                <w:szCs w:val="28"/>
                <w:highlight w:val="none"/>
                <w:lang w:val="en-US" w:eastAsia="zh-CN"/>
              </w:rPr>
              <w:t>12.5</w:t>
            </w:r>
            <w:r>
              <w:rPr>
                <w:rFonts w:hint="eastAsia" w:ascii="宋体" w:hAnsi="宋体" w:eastAsia="宋体" w:cs="宋体"/>
                <w:color w:val="auto"/>
                <w:sz w:val="28"/>
                <w:szCs w:val="28"/>
                <w:highlight w:val="none"/>
                <w:lang w:eastAsia="zh-CN"/>
              </w:rPr>
              <w:t>%高效氟氯氰菊酯(不含复配)</w:t>
            </w:r>
          </w:p>
          <w:p w14:paraId="2E7379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剂型：悬浮剂</w:t>
            </w:r>
          </w:p>
        </w:tc>
      </w:tr>
      <w:tr w14:paraId="5D54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noWrap w:val="0"/>
            <w:vAlign w:val="center"/>
          </w:tcPr>
          <w:p w14:paraId="121EAAAE">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706" w:type="dxa"/>
            <w:noWrap w:val="0"/>
            <w:vAlign w:val="center"/>
          </w:tcPr>
          <w:p w14:paraId="6A48AB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高效氯氰菊酯热雾剂</w:t>
            </w:r>
          </w:p>
        </w:tc>
        <w:tc>
          <w:tcPr>
            <w:tcW w:w="1350" w:type="dxa"/>
            <w:noWrap w:val="0"/>
            <w:vAlign w:val="center"/>
          </w:tcPr>
          <w:p w14:paraId="5E2776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灭蟑螂</w:t>
            </w:r>
          </w:p>
        </w:tc>
        <w:tc>
          <w:tcPr>
            <w:tcW w:w="5925" w:type="dxa"/>
            <w:noWrap w:val="0"/>
            <w:vAlign w:val="center"/>
          </w:tcPr>
          <w:p w14:paraId="35266F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1、农药类别:卫生杀虫剂</w:t>
            </w:r>
          </w:p>
          <w:p w14:paraId="330F8C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2、有效成分含量:≥1%高效氯氰菊酯</w:t>
            </w:r>
          </w:p>
          <w:p w14:paraId="077880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3、剂型：热烟雾剂</w:t>
            </w:r>
          </w:p>
        </w:tc>
      </w:tr>
    </w:tbl>
    <w:p w14:paraId="108C80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8"/>
          <w:szCs w:val="28"/>
          <w:highlight w:val="none"/>
          <w:lang w:eastAsia="zh-CN"/>
        </w:rPr>
      </w:pPr>
    </w:p>
    <w:p w14:paraId="22C12DA1">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时间、</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地点及质量保证</w:t>
      </w:r>
    </w:p>
    <w:p w14:paraId="0A4DA166">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eastAsia="宋体" w:cs="宋体"/>
          <w:b w:val="0"/>
          <w:bCs w:val="0"/>
          <w:kern w:val="0"/>
          <w:sz w:val="28"/>
          <w:szCs w:val="28"/>
          <w:highlight w:val="none"/>
          <w:lang w:val="en-US" w:eastAsia="zh-CN" w:bidi="ar-SA"/>
        </w:rPr>
        <w:t>1.服务时间：</w:t>
      </w:r>
      <w:bookmarkStart w:id="19" w:name="_GoBack"/>
      <w:bookmarkEnd w:id="19"/>
      <w:r>
        <w:rPr>
          <w:rFonts w:hint="eastAsia" w:ascii="宋体" w:hAnsi="宋体" w:eastAsia="宋体" w:cs="宋体"/>
          <w:b w:val="0"/>
          <w:bCs w:val="0"/>
          <w:kern w:val="0"/>
          <w:sz w:val="28"/>
          <w:szCs w:val="28"/>
          <w:highlight w:val="none"/>
          <w:lang w:val="en-US" w:eastAsia="zh-CN" w:bidi="ar-SA"/>
        </w:rPr>
        <w:t>6个月（2025年11月-2026年4月），以合同签定日期为准；</w:t>
      </w:r>
    </w:p>
    <w:p w14:paraId="1468D64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val="0"/>
          <w:bCs w:val="0"/>
          <w:kern w:val="0"/>
          <w:sz w:val="28"/>
          <w:szCs w:val="28"/>
          <w:highlight w:val="none"/>
          <w:lang w:val="en-US" w:eastAsia="zh-CN" w:bidi="ar-SA"/>
        </w:rPr>
        <w:t>2.服务地点：重庆市大渡口区茄子溪街道辖区内；</w:t>
      </w:r>
    </w:p>
    <w:p w14:paraId="178C160B">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kern w:val="0"/>
          <w:sz w:val="28"/>
          <w:szCs w:val="28"/>
          <w:highlight w:val="none"/>
          <w:lang w:val="en-US" w:eastAsia="zh-CN" w:bidi="ar-SA"/>
        </w:rPr>
        <w:t>3.验收方式：1.验收方式：（1）由采购人</w:t>
      </w:r>
      <w:r>
        <w:rPr>
          <w:rFonts w:hint="eastAsia" w:ascii="宋体" w:hAnsi="宋体" w:eastAsia="宋体" w:cs="宋体"/>
          <w:b w:val="0"/>
          <w:bCs w:val="0"/>
          <w:color w:val="auto"/>
          <w:kern w:val="0"/>
          <w:sz w:val="28"/>
          <w:szCs w:val="28"/>
          <w:highlight w:val="none"/>
          <w:lang w:val="en-US" w:eastAsia="zh-CN" w:bidi="ar-SA"/>
        </w:rPr>
        <w:t>进行验收，对中标方人员出勤情况、药品使用和消杀区域等进行日常监督考核，中标方每次出勤及杀灭效果必须由采购人签字作为中标方任务完成情况的考核指标。（2）病媒生物防制工作，建成区鼠、蚊、蝇、蟑螂密度达到国家病媒生物密度控制水平标准C级要求。</w:t>
      </w:r>
    </w:p>
    <w:p w14:paraId="7885490C">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4.验收解决：达到验收标准的，采购人应及时支付服务款；结果为不合格或达不到验收标准的，按付款方式中具体细则处理。</w:t>
      </w:r>
    </w:p>
    <w:p w14:paraId="0B0FF46A">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九、报价要求</w:t>
      </w:r>
    </w:p>
    <w:p w14:paraId="5DE07D24">
      <w:pPr>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kern w:val="0"/>
          <w:sz w:val="28"/>
          <w:szCs w:val="28"/>
          <w:highlight w:val="none"/>
          <w:lang w:val="en-US" w:eastAsia="zh-CN" w:bidi="ar-SA"/>
        </w:rPr>
      </w:pPr>
      <w:bookmarkStart w:id="11" w:name="_Toc509233094"/>
      <w:bookmarkStart w:id="12" w:name="_Toc26898"/>
      <w:bookmarkStart w:id="13" w:name="_Toc25412"/>
      <w:r>
        <w:rPr>
          <w:rFonts w:hint="eastAsia" w:ascii="宋体" w:hAnsi="宋体" w:eastAsia="宋体" w:cs="宋体"/>
          <w:b w:val="0"/>
          <w:bCs w:val="0"/>
          <w:color w:val="auto"/>
          <w:kern w:val="0"/>
          <w:sz w:val="28"/>
          <w:szCs w:val="28"/>
          <w:highlight w:val="none"/>
          <w:lang w:val="en-US" w:eastAsia="zh-CN" w:bidi="ar-SA"/>
        </w:rPr>
        <w:t>本次报价为人民币报价，包括但不限于药品、器械、标准人工工资、奖金、福利、社保等费用，实施作业必须的材料、设备、机械等费用，以及投标人管理、交通、运输、利润、税金、安全各种风险等在内的一切费用。费用构成由投标人根据本项目的实际情况与自身现实情况，并充分考虑不确定性因素可能导致的风险自行填报。若因投标人原因造成的漏报、错报而导致本项目无法履行的，由投标人负责，采购人不会承担任何费用。</w:t>
      </w:r>
      <w:bookmarkEnd w:id="11"/>
    </w:p>
    <w:bookmarkEnd w:id="12"/>
    <w:p w14:paraId="08337AD3">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val="en-US" w:eastAsia="zh-CN"/>
        </w:rPr>
      </w:pPr>
      <w:bookmarkStart w:id="14" w:name="_Toc14386"/>
      <w:r>
        <w:rPr>
          <w:rFonts w:hint="eastAsia" w:ascii="宋体" w:hAnsi="宋体" w:eastAsia="宋体" w:cs="宋体"/>
          <w:b/>
          <w:bCs/>
          <w:color w:val="auto"/>
          <w:sz w:val="28"/>
          <w:szCs w:val="28"/>
          <w:highlight w:val="none"/>
          <w:lang w:val="en-US" w:eastAsia="zh-CN"/>
        </w:rPr>
        <w:t>十、</w:t>
      </w:r>
      <w:bookmarkEnd w:id="14"/>
      <w:r>
        <w:rPr>
          <w:rFonts w:hint="eastAsia" w:ascii="宋体" w:hAnsi="宋体" w:eastAsia="宋体" w:cs="宋体"/>
          <w:b/>
          <w:bCs/>
          <w:color w:val="auto"/>
          <w:sz w:val="28"/>
          <w:szCs w:val="28"/>
          <w:highlight w:val="none"/>
          <w:lang w:val="en-US" w:eastAsia="zh-CN"/>
        </w:rPr>
        <w:t>付款方式</w:t>
      </w:r>
    </w:p>
    <w:p w14:paraId="1ED8D54D">
      <w:pPr>
        <w:spacing w:line="400" w:lineRule="exact"/>
        <w:ind w:firstLine="560" w:firstLineChars="200"/>
        <w:rPr>
          <w:rFonts w:hint="eastAsia" w:ascii="宋体" w:hAnsi="宋体" w:eastAsia="宋体" w:cs="宋体"/>
          <w:color w:val="auto"/>
          <w:sz w:val="28"/>
          <w:szCs w:val="24"/>
          <w:highlight w:val="none"/>
        </w:rPr>
      </w:pPr>
      <w:bookmarkStart w:id="15" w:name="_Toc12443"/>
      <w:bookmarkStart w:id="16" w:name="_Toc31429"/>
      <w:bookmarkStart w:id="17" w:name="_Toc444169095"/>
      <w:bookmarkStart w:id="18" w:name="_Toc267320053"/>
      <w:r>
        <w:rPr>
          <w:rFonts w:hint="eastAsia" w:ascii="宋体" w:hAnsi="宋体" w:eastAsia="宋体" w:cs="宋体"/>
          <w:color w:val="auto"/>
          <w:sz w:val="28"/>
          <w:szCs w:val="24"/>
          <w:highlight w:val="none"/>
          <w:lang w:val="en-US" w:eastAsia="zh-CN"/>
        </w:rPr>
        <w:t>1.</w:t>
      </w:r>
      <w:r>
        <w:rPr>
          <w:rFonts w:hint="eastAsia" w:ascii="宋体" w:hAnsi="宋体" w:eastAsia="宋体" w:cs="宋体"/>
          <w:color w:val="auto"/>
          <w:sz w:val="28"/>
          <w:szCs w:val="24"/>
          <w:highlight w:val="none"/>
        </w:rPr>
        <w:t>若成交人中途不履行合同自行退出的，或确定其不能达到要求的，采购人有权不支付当季度服务款，并终止合同，重新进行采购。</w:t>
      </w:r>
    </w:p>
    <w:p w14:paraId="43802E61">
      <w:pPr>
        <w:snapToGrid w:val="0"/>
        <w:spacing w:line="400" w:lineRule="exact"/>
        <w:ind w:firstLine="560" w:firstLineChars="200"/>
        <w:rPr>
          <w:rFonts w:hint="eastAsia" w:ascii="宋体" w:hAnsi="宋体" w:eastAsia="宋体" w:cs="宋体"/>
          <w:color w:val="auto"/>
          <w:kern w:val="0"/>
          <w:sz w:val="28"/>
          <w:szCs w:val="24"/>
          <w:highlight w:val="none"/>
          <w:lang w:val="en-US" w:eastAsia="zh-CN"/>
        </w:rPr>
      </w:pPr>
      <w:r>
        <w:rPr>
          <w:rFonts w:hint="eastAsia" w:ascii="宋体" w:hAnsi="宋体" w:eastAsia="宋体" w:cs="宋体"/>
          <w:color w:val="auto"/>
          <w:kern w:val="0"/>
          <w:sz w:val="28"/>
          <w:szCs w:val="24"/>
          <w:highlight w:val="none"/>
          <w:lang w:val="en-US" w:eastAsia="zh-CN"/>
        </w:rPr>
        <w:t>2.</w:t>
      </w:r>
      <w:r>
        <w:rPr>
          <w:rFonts w:hint="eastAsia" w:ascii="宋体" w:hAnsi="宋体" w:eastAsia="宋体" w:cs="宋体"/>
          <w:color w:val="auto"/>
          <w:kern w:val="0"/>
          <w:sz w:val="28"/>
          <w:szCs w:val="24"/>
          <w:highlight w:val="none"/>
        </w:rPr>
        <w:t>合同签订后，采购人向成交供应商支付合同金额</w:t>
      </w:r>
      <w:r>
        <w:rPr>
          <w:rFonts w:hint="eastAsia" w:ascii="宋体" w:hAnsi="宋体" w:eastAsia="宋体" w:cs="宋体"/>
          <w:color w:val="auto"/>
          <w:kern w:val="0"/>
          <w:sz w:val="28"/>
          <w:szCs w:val="24"/>
          <w:highlight w:val="none"/>
          <w:lang w:val="en-US" w:eastAsia="zh-CN"/>
        </w:rPr>
        <w:t>50</w:t>
      </w:r>
      <w:r>
        <w:rPr>
          <w:rFonts w:hint="eastAsia" w:ascii="宋体" w:hAnsi="宋体" w:eastAsia="宋体" w:cs="宋体"/>
          <w:color w:val="auto"/>
          <w:kern w:val="0"/>
          <w:sz w:val="28"/>
          <w:szCs w:val="24"/>
          <w:highlight w:val="none"/>
        </w:rPr>
        <w:t>%的预付款，成交供应商须提供与预付款同等额度的担保函</w:t>
      </w:r>
      <w:r>
        <w:rPr>
          <w:rFonts w:hint="eastAsia" w:ascii="宋体" w:hAnsi="宋体" w:eastAsia="宋体" w:cs="宋体"/>
          <w:color w:val="auto"/>
          <w:kern w:val="0"/>
          <w:sz w:val="28"/>
          <w:szCs w:val="24"/>
          <w:highlight w:val="none"/>
          <w:lang w:eastAsia="zh-CN"/>
        </w:rPr>
        <w:t>。如供应商收到预付款后不履行相关义务，可通过担保函收回已支付的预付款。在签订合同时，供应商明确表示无需预付款或者主动要求降低预付款比例的，采购人可不适用上述规定</w:t>
      </w:r>
      <w:r>
        <w:rPr>
          <w:rFonts w:hint="eastAsia" w:ascii="宋体" w:hAnsi="宋体" w:eastAsia="宋体" w:cs="宋体"/>
          <w:color w:val="auto"/>
          <w:kern w:val="0"/>
          <w:sz w:val="28"/>
          <w:szCs w:val="24"/>
          <w:highlight w:val="none"/>
          <w:lang w:val="en-US" w:eastAsia="zh-CN"/>
        </w:rPr>
        <w:t>，最终以合同约定为准。</w:t>
      </w:r>
    </w:p>
    <w:p w14:paraId="1BB07E85">
      <w:pPr>
        <w:snapToGrid w:val="0"/>
        <w:spacing w:line="400" w:lineRule="exact"/>
        <w:ind w:firstLine="560" w:firstLineChars="200"/>
        <w:rPr>
          <w:rFonts w:hint="eastAsia" w:ascii="宋体" w:hAnsi="宋体" w:eastAsia="宋体" w:cs="宋体"/>
          <w:color w:val="auto"/>
          <w:sz w:val="28"/>
          <w:szCs w:val="24"/>
          <w:highlight w:val="none"/>
          <w:lang w:val="en-US" w:eastAsia="zh-CN"/>
        </w:rPr>
      </w:pPr>
      <w:r>
        <w:rPr>
          <w:rFonts w:hint="eastAsia" w:ascii="宋体" w:hAnsi="宋体" w:eastAsia="宋体" w:cs="宋体"/>
          <w:color w:val="auto"/>
          <w:kern w:val="0"/>
          <w:sz w:val="28"/>
          <w:szCs w:val="24"/>
          <w:highlight w:val="none"/>
          <w:lang w:val="en-US" w:eastAsia="zh-CN"/>
        </w:rPr>
        <w:t>3.</w:t>
      </w:r>
      <w:r>
        <w:rPr>
          <w:rFonts w:hint="eastAsia" w:ascii="宋体" w:hAnsi="宋体" w:eastAsia="宋体" w:cs="宋体"/>
          <w:color w:val="auto"/>
          <w:kern w:val="0"/>
          <w:sz w:val="28"/>
          <w:szCs w:val="24"/>
          <w:highlight w:val="none"/>
          <w:lang w:eastAsia="zh-CN"/>
        </w:rPr>
        <w:t>供应商在</w:t>
      </w:r>
      <w:r>
        <w:rPr>
          <w:rFonts w:hint="eastAsia" w:ascii="宋体" w:hAnsi="宋体" w:eastAsia="宋体" w:cs="宋体"/>
          <w:color w:val="auto"/>
          <w:sz w:val="28"/>
          <w:szCs w:val="24"/>
          <w:highlight w:val="none"/>
        </w:rPr>
        <w:t>合同签订后7日内开展有害生物防制服务工作，</w:t>
      </w:r>
      <w:r>
        <w:rPr>
          <w:rFonts w:hint="eastAsia" w:ascii="宋体" w:hAnsi="宋体" w:eastAsia="宋体" w:cs="宋体"/>
          <w:color w:val="auto"/>
          <w:sz w:val="28"/>
          <w:szCs w:val="24"/>
          <w:highlight w:val="none"/>
          <w:lang w:eastAsia="zh-CN"/>
        </w:rPr>
        <w:t>按验收方式细则对</w:t>
      </w:r>
      <w:r>
        <w:rPr>
          <w:rFonts w:hint="eastAsia" w:ascii="宋体" w:hAnsi="宋体" w:eastAsia="宋体" w:cs="宋体"/>
          <w:color w:val="auto"/>
          <w:sz w:val="28"/>
          <w:szCs w:val="24"/>
          <w:highlight w:val="none"/>
        </w:rPr>
        <w:t>实施情况进行检查、考核，达到防制质量验收标准后支付服务款。</w:t>
      </w:r>
      <w:r>
        <w:rPr>
          <w:rFonts w:hint="eastAsia" w:ascii="宋体" w:hAnsi="宋体" w:eastAsia="宋体" w:cs="宋体"/>
          <w:b/>
          <w:bCs/>
          <w:color w:val="auto"/>
          <w:sz w:val="28"/>
          <w:szCs w:val="24"/>
          <w:highlight w:val="none"/>
          <w:lang w:eastAsia="zh-CN"/>
        </w:rPr>
        <w:t>付款方式：</w:t>
      </w:r>
      <w:r>
        <w:rPr>
          <w:rFonts w:hint="eastAsia" w:ascii="宋体" w:hAnsi="宋体" w:eastAsia="宋体" w:cs="宋体"/>
          <w:color w:val="auto"/>
          <w:sz w:val="28"/>
          <w:szCs w:val="24"/>
          <w:highlight w:val="none"/>
          <w:lang w:eastAsia="zh-CN"/>
        </w:rPr>
        <w:t>①若支付预付款，</w:t>
      </w:r>
      <w:r>
        <w:rPr>
          <w:rFonts w:hint="eastAsia" w:ascii="宋体" w:hAnsi="宋体" w:eastAsia="宋体" w:cs="宋体"/>
          <w:color w:val="auto"/>
          <w:sz w:val="28"/>
          <w:szCs w:val="24"/>
          <w:highlight w:val="none"/>
        </w:rPr>
        <w:t>服务款分</w:t>
      </w:r>
      <w:r>
        <w:rPr>
          <w:rFonts w:hint="eastAsia" w:ascii="宋体" w:hAnsi="宋体" w:eastAsia="宋体" w:cs="宋体"/>
          <w:color w:val="auto"/>
          <w:sz w:val="28"/>
          <w:szCs w:val="24"/>
          <w:highlight w:val="none"/>
          <w:lang w:eastAsia="zh-CN"/>
        </w:rPr>
        <w:t>两</w:t>
      </w:r>
      <w:r>
        <w:rPr>
          <w:rFonts w:hint="eastAsia" w:ascii="宋体" w:hAnsi="宋体" w:eastAsia="宋体" w:cs="宋体"/>
          <w:color w:val="auto"/>
          <w:sz w:val="28"/>
          <w:szCs w:val="24"/>
          <w:highlight w:val="none"/>
        </w:rPr>
        <w:t>次支付，</w:t>
      </w:r>
      <w:r>
        <w:rPr>
          <w:rFonts w:hint="eastAsia" w:ascii="宋体" w:hAnsi="宋体" w:eastAsia="宋体" w:cs="宋体"/>
          <w:color w:val="auto"/>
          <w:sz w:val="28"/>
          <w:szCs w:val="24"/>
          <w:highlight w:val="none"/>
          <w:lang w:eastAsia="zh-CN"/>
        </w:rPr>
        <w:t>合同签订后支付合同金额</w:t>
      </w:r>
      <w:r>
        <w:rPr>
          <w:rFonts w:hint="eastAsia" w:ascii="宋体" w:hAnsi="宋体" w:eastAsia="宋体" w:cs="宋体"/>
          <w:color w:val="auto"/>
          <w:sz w:val="28"/>
          <w:szCs w:val="24"/>
          <w:highlight w:val="none"/>
          <w:lang w:val="en-US" w:eastAsia="zh-CN"/>
        </w:rPr>
        <w:t>50%的预付款，</w:t>
      </w:r>
      <w:r>
        <w:rPr>
          <w:rFonts w:hint="eastAsia" w:ascii="宋体" w:hAnsi="宋体" w:eastAsia="宋体" w:cs="宋体"/>
          <w:color w:val="auto"/>
          <w:sz w:val="28"/>
          <w:szCs w:val="24"/>
          <w:highlight w:val="none"/>
        </w:rPr>
        <w:t>第一个季度</w:t>
      </w:r>
      <w:r>
        <w:rPr>
          <w:rFonts w:hint="eastAsia" w:ascii="宋体" w:hAnsi="宋体" w:eastAsia="宋体" w:cs="宋体"/>
          <w:color w:val="auto"/>
          <w:sz w:val="28"/>
          <w:szCs w:val="24"/>
          <w:highlight w:val="none"/>
          <w:lang w:eastAsia="zh-CN"/>
        </w:rPr>
        <w:t>验收合格后，支付至合同金额的</w:t>
      </w:r>
      <w:r>
        <w:rPr>
          <w:rFonts w:hint="eastAsia" w:ascii="宋体" w:hAnsi="宋体" w:eastAsia="宋体" w:cs="宋体"/>
          <w:color w:val="auto"/>
          <w:sz w:val="28"/>
          <w:szCs w:val="24"/>
          <w:highlight w:val="none"/>
          <w:lang w:val="en-US" w:eastAsia="zh-CN"/>
        </w:rPr>
        <w:t>50%（含预付款），</w:t>
      </w:r>
      <w:r>
        <w:rPr>
          <w:rFonts w:hint="eastAsia" w:ascii="宋体" w:hAnsi="宋体" w:eastAsia="宋体" w:cs="宋体"/>
          <w:color w:val="auto"/>
          <w:sz w:val="28"/>
          <w:szCs w:val="24"/>
          <w:highlight w:val="none"/>
        </w:rPr>
        <w:t>第</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个季度</w:t>
      </w:r>
      <w:r>
        <w:rPr>
          <w:rFonts w:hint="eastAsia" w:ascii="宋体" w:hAnsi="宋体" w:eastAsia="宋体" w:cs="宋体"/>
          <w:color w:val="auto"/>
          <w:sz w:val="28"/>
          <w:szCs w:val="24"/>
          <w:highlight w:val="none"/>
          <w:lang w:eastAsia="zh-CN"/>
        </w:rPr>
        <w:t>验收合格后支付至合同金额的</w:t>
      </w:r>
      <w:r>
        <w:rPr>
          <w:rFonts w:hint="eastAsia" w:ascii="宋体" w:hAnsi="宋体" w:eastAsia="宋体" w:cs="宋体"/>
          <w:color w:val="auto"/>
          <w:sz w:val="28"/>
          <w:szCs w:val="24"/>
          <w:highlight w:val="none"/>
          <w:lang w:val="en-US" w:eastAsia="zh-CN"/>
        </w:rPr>
        <w:t>100%（含预付款）</w:t>
      </w:r>
      <w:r>
        <w:rPr>
          <w:rFonts w:hint="eastAsia" w:ascii="宋体" w:hAnsi="宋体" w:eastAsia="宋体" w:cs="宋体"/>
          <w:color w:val="auto"/>
          <w:sz w:val="28"/>
          <w:szCs w:val="24"/>
          <w:highlight w:val="none"/>
          <w:lang w:eastAsia="zh-CN"/>
        </w:rPr>
        <w:t>。②若</w:t>
      </w:r>
      <w:r>
        <w:rPr>
          <w:rFonts w:hint="eastAsia" w:ascii="宋体" w:hAnsi="宋体" w:eastAsia="宋体" w:cs="宋体"/>
          <w:color w:val="auto"/>
          <w:kern w:val="0"/>
          <w:sz w:val="28"/>
          <w:szCs w:val="24"/>
          <w:highlight w:val="none"/>
          <w:lang w:eastAsia="zh-CN"/>
        </w:rPr>
        <w:t>供应商明确表示无需预付款或者主动要求降低预付款比例的，合同另行约定付款方式，原则上每季度验收合格支付合同金额</w:t>
      </w:r>
      <w:r>
        <w:rPr>
          <w:rFonts w:hint="eastAsia" w:ascii="宋体" w:hAnsi="宋体" w:eastAsia="宋体" w:cs="宋体"/>
          <w:color w:val="auto"/>
          <w:kern w:val="0"/>
          <w:sz w:val="28"/>
          <w:szCs w:val="24"/>
          <w:highlight w:val="none"/>
          <w:lang w:val="en-US" w:eastAsia="zh-CN"/>
        </w:rPr>
        <w:t>50%的服务款，分两次支付。③</w:t>
      </w:r>
      <w:r>
        <w:rPr>
          <w:rFonts w:hint="eastAsia" w:ascii="宋体" w:hAnsi="宋体" w:eastAsia="宋体" w:cs="宋体"/>
          <w:color w:val="auto"/>
          <w:sz w:val="28"/>
          <w:szCs w:val="24"/>
          <w:highlight w:val="none"/>
        </w:rPr>
        <w:t>若未严格按照实施方案和技术方案标准执行，未达到质量验收标准的，采购人提出警告并限期整改，在期限内整改完毕，通过验收后支付当季度服务款的80%，若未在期限内整改的，采购人不予支付当季服务款；若成交人中途不履行合同自行退出的，采购人有权不予支付当季度服务款，终止合同，重新进行采购。</w:t>
      </w:r>
    </w:p>
    <w:p w14:paraId="35AE56F9">
      <w:pPr>
        <w:snapToGrid w:val="0"/>
        <w:spacing w:line="400" w:lineRule="exact"/>
        <w:ind w:firstLine="560" w:firstLineChars="200"/>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lang w:val="en-US" w:eastAsia="zh-CN"/>
        </w:rPr>
        <w:t>4.</w:t>
      </w:r>
      <w:r>
        <w:rPr>
          <w:rFonts w:hint="eastAsia" w:ascii="宋体" w:hAnsi="宋体" w:eastAsia="宋体" w:cs="宋体"/>
          <w:color w:val="auto"/>
          <w:sz w:val="28"/>
          <w:szCs w:val="24"/>
          <w:highlight w:val="none"/>
        </w:rPr>
        <w:t>成交供应商向采购人开具发票，采购人以转账方式向成交供应商支付</w:t>
      </w:r>
      <w:r>
        <w:rPr>
          <w:rFonts w:hint="eastAsia" w:ascii="宋体" w:hAnsi="宋体" w:eastAsia="宋体" w:cs="宋体"/>
          <w:color w:val="auto"/>
          <w:sz w:val="28"/>
          <w:szCs w:val="24"/>
          <w:highlight w:val="none"/>
          <w:lang w:eastAsia="zh-CN"/>
        </w:rPr>
        <w:t>服务款。</w:t>
      </w:r>
    </w:p>
    <w:p w14:paraId="552E1959">
      <w:pPr>
        <w:pStyle w:val="2"/>
        <w:numPr>
          <w:ilvl w:val="0"/>
          <w:numId w:val="0"/>
        </w:numPr>
        <w:spacing w:before="0" w:after="0" w:line="240" w:lineRule="auto"/>
        <w:ind w:firstLine="562" w:firstLineChars="200"/>
        <w:rPr>
          <w:rFonts w:hint="eastAsia" w:ascii="宋体" w:hAnsi="宋体" w:eastAsia="宋体" w:cs="宋体"/>
          <w:b/>
          <w:bCs/>
          <w:color w:val="auto"/>
          <w:kern w:val="0"/>
          <w:sz w:val="28"/>
          <w:szCs w:val="44"/>
          <w:highlight w:val="none"/>
          <w:lang w:val="en-US" w:eastAsia="zh-CN" w:bidi="ar-SA"/>
        </w:rPr>
      </w:pPr>
      <w:r>
        <w:rPr>
          <w:rFonts w:hint="eastAsia" w:ascii="宋体" w:hAnsi="宋体" w:eastAsia="宋体" w:cs="宋体"/>
          <w:b/>
          <w:bCs/>
          <w:color w:val="auto"/>
          <w:kern w:val="0"/>
          <w:sz w:val="28"/>
          <w:szCs w:val="44"/>
          <w:highlight w:val="none"/>
          <w:lang w:val="en-US" w:eastAsia="zh-CN" w:bidi="ar-SA"/>
        </w:rPr>
        <w:t>十一、质保及售后服务</w:t>
      </w:r>
    </w:p>
    <w:p w14:paraId="0A1D1474">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成交人在服务质保期内应当为采购人提供以下技术支持服务：</w:t>
      </w:r>
    </w:p>
    <w:p w14:paraId="66E97AF9">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1、电话咨询</w:t>
      </w:r>
    </w:p>
    <w:p w14:paraId="1A5541F8">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成交供应商应当为用户提供技术援助电话，解答用户在使用中遇到的问题，及时为用户提出解决问题的建议。</w:t>
      </w:r>
    </w:p>
    <w:p w14:paraId="1927A52A">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2、现场响应</w:t>
      </w:r>
    </w:p>
    <w:p w14:paraId="1F587E29">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用户遇到使用及技术问题，电话咨询不能解决的，成交供应商应在12小时内采取相应响应措施；无法在12小时内解决的，应在24小时内派出专业人员进行技术支持。</w:t>
      </w:r>
    </w:p>
    <w:p w14:paraId="5DEBC3A6">
      <w:pPr>
        <w:snapToGrid w:val="0"/>
        <w:spacing w:line="400" w:lineRule="exact"/>
        <w:ind w:firstLine="560" w:firstLineChars="200"/>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3、涉及病媒生物防制突发公共卫生事件的应急处理，要在60分钟内到达现场，并按照国家的有关规定进行处理。</w:t>
      </w:r>
    </w:p>
    <w:p w14:paraId="7F66440E">
      <w:pPr>
        <w:ind w:firstLine="560" w:firstLineChars="200"/>
        <w:rPr>
          <w:rFonts w:hint="eastAsia" w:ascii="宋体" w:hAnsi="宋体" w:eastAsia="宋体" w:cs="宋体"/>
          <w:sz w:val="36"/>
          <w:szCs w:val="24"/>
          <w:highlight w:val="none"/>
          <w:lang w:val="en-US" w:eastAsia="zh-CN"/>
        </w:rPr>
      </w:pPr>
      <w:r>
        <w:rPr>
          <w:rFonts w:hint="eastAsia" w:ascii="宋体" w:hAnsi="宋体" w:eastAsia="宋体" w:cs="宋体"/>
          <w:color w:val="auto"/>
          <w:kern w:val="0"/>
          <w:sz w:val="28"/>
          <w:szCs w:val="24"/>
          <w:highlight w:val="none"/>
        </w:rPr>
        <w:t>4、质量保证期过后，成交供应商应同样提供免费电话咨询服务。</w:t>
      </w:r>
    </w:p>
    <w:bookmarkEnd w:id="13"/>
    <w:bookmarkEnd w:id="15"/>
    <w:bookmarkEnd w:id="16"/>
    <w:bookmarkEnd w:id="17"/>
    <w:bookmarkEnd w:id="18"/>
    <w:p w14:paraId="55A9F00A">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十二、联系方式</w:t>
      </w:r>
    </w:p>
    <w:p w14:paraId="499D7D5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采购人：重庆市大渡口区</w:t>
      </w:r>
      <w:r>
        <w:rPr>
          <w:rFonts w:hint="eastAsia" w:ascii="宋体" w:hAnsi="宋体" w:eastAsia="宋体" w:cs="宋体"/>
          <w:color w:val="auto"/>
          <w:sz w:val="28"/>
          <w:szCs w:val="28"/>
          <w:highlight w:val="none"/>
          <w:lang w:val="en-US" w:eastAsia="zh-CN"/>
        </w:rPr>
        <w:t>茄子溪街道办事处</w:t>
      </w:r>
    </w:p>
    <w:p w14:paraId="7BCA213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联系人：周常青</w:t>
      </w:r>
    </w:p>
    <w:p w14:paraId="54A7B60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电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话：</w:t>
      </w:r>
      <w:r>
        <w:rPr>
          <w:rFonts w:hint="eastAsia" w:ascii="宋体" w:hAnsi="宋体" w:eastAsia="宋体" w:cs="宋体"/>
          <w:color w:val="auto"/>
          <w:sz w:val="28"/>
          <w:szCs w:val="28"/>
          <w:highlight w:val="none"/>
          <w:lang w:val="en-US" w:eastAsia="zh-CN"/>
        </w:rPr>
        <w:t>023-68551088</w:t>
      </w:r>
    </w:p>
    <w:p w14:paraId="2B6062A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地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址：大渡口区</w:t>
      </w:r>
      <w:r>
        <w:rPr>
          <w:rFonts w:hint="eastAsia" w:ascii="宋体" w:hAnsi="宋体" w:eastAsia="宋体" w:cs="宋体"/>
          <w:color w:val="auto"/>
          <w:sz w:val="28"/>
          <w:szCs w:val="28"/>
          <w:highlight w:val="none"/>
          <w:lang w:val="en-US" w:eastAsia="zh-CN"/>
        </w:rPr>
        <w:t>茄子溪街道办事处</w:t>
      </w:r>
    </w:p>
    <w:p w14:paraId="37FFEA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6CBEF81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4B6E980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707E997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3329AE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23A61C2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3F9C525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6FB22E3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3585CC7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18DFCDB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0B705E5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669F6F7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p>
    <w:p w14:paraId="58849EF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附件1</w:t>
      </w:r>
    </w:p>
    <w:p w14:paraId="73A5D1F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响应文件格式目录</w:t>
      </w:r>
    </w:p>
    <w:p w14:paraId="53E53D9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一、经济文件</w:t>
      </w:r>
    </w:p>
    <w:p w14:paraId="43B7A37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（一）报价函</w:t>
      </w:r>
    </w:p>
    <w:p w14:paraId="1D88C19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（二）明细报价表</w:t>
      </w:r>
    </w:p>
    <w:p w14:paraId="21017CD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二、资格文件</w:t>
      </w:r>
    </w:p>
    <w:p w14:paraId="7CE557C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（一）营业执照（副本）或事业单位法人证书（副本）复印件</w:t>
      </w:r>
    </w:p>
    <w:p w14:paraId="7F3A36A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（二）税务登记证复印件</w:t>
      </w:r>
    </w:p>
    <w:p w14:paraId="19084B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（三）法定代表人身份证明书（格式）</w:t>
      </w:r>
    </w:p>
    <w:p w14:paraId="29939EC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（四）法定代表人授权委托书（格式）</w:t>
      </w:r>
    </w:p>
    <w:p w14:paraId="4BA6F93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（五）书面声明（格式）</w:t>
      </w:r>
    </w:p>
    <w:p w14:paraId="284C55C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（六）特定资格条件证书或证明文件</w:t>
      </w:r>
    </w:p>
    <w:p w14:paraId="6EA005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（七）社会保险缴纳证明材料复印件</w:t>
      </w:r>
    </w:p>
    <w:p w14:paraId="7A99CDD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供应商需具备中国卫生有害生物防制协会或重庆有害生物防制协会颁发的有效的有害生物防制服务能力A级资质。</w:t>
      </w:r>
    </w:p>
    <w:p w14:paraId="2BB4EB5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说明：投标人按“三证合一”登记制度办理营业执照的，组织机构代码证和税务登记证以投标人所提供的法人营业执照（副本）复印件为准。</w:t>
      </w:r>
    </w:p>
    <w:p w14:paraId="30E7963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三、商务文件</w:t>
      </w:r>
    </w:p>
    <w:p w14:paraId="1ADFC63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（一）投标函（格式）</w:t>
      </w:r>
    </w:p>
    <w:p w14:paraId="73BA04A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（二）售后服务承诺</w:t>
      </w:r>
    </w:p>
    <w:p w14:paraId="73C9A8C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四、技术文件</w:t>
      </w:r>
    </w:p>
    <w:p w14:paraId="5896004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（一）技术响应偏离表</w:t>
      </w:r>
    </w:p>
    <w:p w14:paraId="734B211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五、其他资料</w:t>
      </w:r>
    </w:p>
    <w:p w14:paraId="160B2EB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（一）其他与项目有关的资料（自附）</w:t>
      </w:r>
    </w:p>
    <w:p w14:paraId="186778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C5B84F5">
      <w:pPr>
        <w:rPr>
          <w:rFonts w:hint="eastAsia" w:ascii="方正黑体_GBK" w:hAnsi="方正黑体_GBK" w:eastAsia="方正黑体_GBK"/>
        </w:rPr>
      </w:pPr>
      <w:r>
        <w:rPr>
          <w:rFonts w:hint="eastAsia" w:ascii="方正黑体_GBK" w:hAnsi="方正黑体_GBK" w:eastAsia="方正黑体_GBK"/>
        </w:rPr>
        <w:t>一、经济文件</w:t>
      </w:r>
    </w:p>
    <w:p w14:paraId="5C91674B">
      <w:pPr>
        <w:ind w:firstLine="641"/>
      </w:pPr>
      <w:r>
        <w:t>（一）报价函</w:t>
      </w:r>
    </w:p>
    <w:p w14:paraId="33526695">
      <w:pPr>
        <w:tabs>
          <w:tab w:val="left" w:pos="6300"/>
        </w:tabs>
        <w:snapToGrid w:val="0"/>
        <w:spacing w:line="312" w:lineRule="auto"/>
        <w:jc w:val="center"/>
        <w:rPr>
          <w:rFonts w:hint="eastAsia" w:ascii="宋体" w:hAnsi="宋体" w:cs="宋体"/>
          <w:b/>
          <w:sz w:val="30"/>
          <w:szCs w:val="30"/>
        </w:rPr>
      </w:pPr>
      <w:r>
        <w:rPr>
          <w:rFonts w:hint="eastAsia" w:ascii="宋体" w:hAnsi="宋体" w:cs="宋体"/>
          <w:b/>
          <w:sz w:val="30"/>
          <w:szCs w:val="30"/>
        </w:rPr>
        <w:t>竞采采购报价函</w:t>
      </w:r>
    </w:p>
    <w:p w14:paraId="6FE94E15">
      <w:pPr>
        <w:tabs>
          <w:tab w:val="left" w:pos="6300"/>
        </w:tabs>
        <w:snapToGrid w:val="0"/>
        <w:spacing w:line="312" w:lineRule="auto"/>
        <w:rPr>
          <w:rFonts w:hint="eastAsia" w:ascii="宋体" w:hAnsi="宋体" w:cs="宋体"/>
          <w:sz w:val="30"/>
          <w:szCs w:val="30"/>
          <w:u w:val="single"/>
        </w:rPr>
      </w:pPr>
      <w:r>
        <w:rPr>
          <w:rFonts w:hint="eastAsia"/>
          <w:sz w:val="30"/>
          <w:szCs w:val="30"/>
          <w:u w:val="single"/>
        </w:rPr>
        <w:t>重庆市大渡口区</w:t>
      </w:r>
      <w:r>
        <w:rPr>
          <w:rFonts w:hint="eastAsia"/>
          <w:sz w:val="30"/>
          <w:szCs w:val="30"/>
          <w:u w:val="single"/>
          <w:lang w:val="en-US" w:eastAsia="zh-CN"/>
        </w:rPr>
        <w:t>茄子溪街道办事处</w:t>
      </w:r>
      <w:r>
        <w:rPr>
          <w:rFonts w:hint="eastAsia" w:ascii="宋体" w:hAnsi="宋体" w:cs="宋体"/>
          <w:sz w:val="30"/>
          <w:szCs w:val="30"/>
          <w:u w:val="single"/>
        </w:rPr>
        <w:t>：</w:t>
      </w:r>
    </w:p>
    <w:p w14:paraId="7680923B">
      <w:pPr>
        <w:tabs>
          <w:tab w:val="left" w:pos="6300"/>
        </w:tabs>
        <w:snapToGrid w:val="0"/>
        <w:spacing w:line="312" w:lineRule="auto"/>
        <w:ind w:firstLine="600" w:firstLineChars="200"/>
        <w:rPr>
          <w:rFonts w:hint="eastAsia" w:ascii="宋体" w:hAnsi="宋体" w:cs="宋体"/>
          <w:sz w:val="30"/>
          <w:szCs w:val="30"/>
        </w:rPr>
      </w:pPr>
      <w:r>
        <w:rPr>
          <w:rFonts w:hint="eastAsia" w:ascii="宋体" w:hAnsi="宋体" w:cs="宋体"/>
          <w:sz w:val="30"/>
          <w:szCs w:val="30"/>
        </w:rPr>
        <w:t>我方收到</w:t>
      </w:r>
      <w:r>
        <w:rPr>
          <w:rFonts w:hint="eastAsia" w:ascii="宋体" w:hAnsi="宋体" w:cs="宋体"/>
          <w:sz w:val="30"/>
          <w:szCs w:val="30"/>
          <w:u w:val="single"/>
        </w:rPr>
        <w:t xml:space="preserve">                 </w:t>
      </w:r>
      <w:r>
        <w:rPr>
          <w:rFonts w:hint="eastAsia" w:ascii="宋体" w:hAnsi="宋体" w:cs="宋体"/>
          <w:sz w:val="30"/>
          <w:szCs w:val="30"/>
        </w:rPr>
        <w:t>（项目名称）的竞采采购文件，经详细研究，决定参加该项目的竞采采购。</w:t>
      </w:r>
    </w:p>
    <w:p w14:paraId="3D555123">
      <w:pPr>
        <w:tabs>
          <w:tab w:val="left" w:pos="6300"/>
        </w:tabs>
        <w:snapToGrid w:val="0"/>
        <w:spacing w:line="312" w:lineRule="auto"/>
        <w:ind w:firstLine="600" w:firstLineChars="200"/>
        <w:rPr>
          <w:rFonts w:hint="eastAsia" w:ascii="宋体" w:hAnsi="宋体" w:cs="宋体"/>
          <w:sz w:val="30"/>
          <w:szCs w:val="30"/>
        </w:rPr>
      </w:pPr>
      <w:r>
        <w:rPr>
          <w:rFonts w:hint="eastAsia"/>
          <w:sz w:val="30"/>
          <w:szCs w:val="30"/>
        </w:rPr>
        <w:t>1</w:t>
      </w:r>
      <w:r>
        <w:rPr>
          <w:sz w:val="30"/>
          <w:szCs w:val="30"/>
        </w:rPr>
        <w:t>.</w:t>
      </w:r>
      <w:r>
        <w:rPr>
          <w:rFonts w:hint="eastAsia" w:ascii="宋体" w:hAnsi="宋体" w:cs="宋体"/>
          <w:sz w:val="30"/>
          <w:szCs w:val="30"/>
        </w:rPr>
        <w:t>愿意按照竞采文件中的一切要求，提供本项目的交货及服务要求，报价为人民币大写：</w:t>
      </w:r>
      <w:r>
        <w:rPr>
          <w:rFonts w:hint="eastAsia"/>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整；人民币小写：</w:t>
      </w:r>
      <w:r>
        <w:rPr>
          <w:rFonts w:hint="eastAsia" w:ascii="宋体" w:hAnsi="宋体" w:cs="宋体"/>
          <w:sz w:val="30"/>
          <w:szCs w:val="30"/>
          <w:u w:val="single"/>
        </w:rPr>
        <w:t xml:space="preserve">             </w:t>
      </w:r>
      <w:r>
        <w:rPr>
          <w:rFonts w:hint="eastAsia" w:ascii="宋体" w:hAnsi="宋体" w:cs="宋体"/>
          <w:sz w:val="30"/>
          <w:szCs w:val="30"/>
        </w:rPr>
        <w:t>元。</w:t>
      </w:r>
    </w:p>
    <w:p w14:paraId="092CDBDF">
      <w:pPr>
        <w:tabs>
          <w:tab w:val="left" w:pos="6300"/>
        </w:tabs>
        <w:snapToGrid w:val="0"/>
        <w:spacing w:line="312" w:lineRule="auto"/>
        <w:ind w:firstLine="600" w:firstLineChars="200"/>
        <w:rPr>
          <w:rFonts w:hint="eastAsia" w:ascii="宋体" w:hAnsi="宋体" w:cs="宋体"/>
          <w:sz w:val="30"/>
          <w:szCs w:val="30"/>
        </w:rPr>
      </w:pPr>
      <w:r>
        <w:rPr>
          <w:rFonts w:hint="eastAsia"/>
          <w:sz w:val="30"/>
          <w:szCs w:val="30"/>
        </w:rPr>
        <w:t>2</w:t>
      </w:r>
      <w:r>
        <w:rPr>
          <w:sz w:val="30"/>
          <w:szCs w:val="30"/>
        </w:rPr>
        <w:t>.</w:t>
      </w:r>
      <w:r>
        <w:rPr>
          <w:rFonts w:hint="eastAsia" w:ascii="宋体" w:hAnsi="宋体" w:cs="宋体"/>
          <w:sz w:val="30"/>
          <w:szCs w:val="30"/>
        </w:rPr>
        <w:t>我方现提交的响应文件为：线上提交响应文件</w:t>
      </w:r>
      <w:r>
        <w:rPr>
          <w:rFonts w:hint="eastAsia"/>
          <w:sz w:val="30"/>
          <w:szCs w:val="30"/>
        </w:rPr>
        <w:t>PDF</w:t>
      </w:r>
      <w:r>
        <w:rPr>
          <w:rFonts w:hint="eastAsia" w:ascii="宋体" w:hAnsi="宋体" w:cs="宋体"/>
          <w:sz w:val="30"/>
          <w:szCs w:val="30"/>
        </w:rPr>
        <w:t>格式电子文档一份。</w:t>
      </w:r>
    </w:p>
    <w:p w14:paraId="0C66DE46">
      <w:pPr>
        <w:tabs>
          <w:tab w:val="left" w:pos="6300"/>
        </w:tabs>
        <w:snapToGrid w:val="0"/>
        <w:spacing w:line="312" w:lineRule="auto"/>
        <w:ind w:firstLine="600" w:firstLineChars="200"/>
        <w:rPr>
          <w:rFonts w:hint="eastAsia" w:ascii="宋体" w:hAnsi="宋体" w:cs="宋体"/>
          <w:sz w:val="30"/>
          <w:szCs w:val="30"/>
        </w:rPr>
      </w:pPr>
      <w:r>
        <w:rPr>
          <w:rFonts w:hint="eastAsia"/>
          <w:sz w:val="30"/>
          <w:szCs w:val="30"/>
        </w:rPr>
        <w:t>3</w:t>
      </w:r>
      <w:r>
        <w:rPr>
          <w:sz w:val="30"/>
          <w:szCs w:val="30"/>
        </w:rPr>
        <w:t>.</w:t>
      </w:r>
      <w:r>
        <w:rPr>
          <w:rFonts w:hint="eastAsia" w:ascii="宋体" w:hAnsi="宋体" w:cs="宋体"/>
          <w:sz w:val="30"/>
          <w:szCs w:val="30"/>
        </w:rPr>
        <w:t>我方承诺：本次竞采的有效期为</w:t>
      </w:r>
      <w:r>
        <w:rPr>
          <w:rFonts w:hint="eastAsia"/>
          <w:sz w:val="30"/>
          <w:szCs w:val="30"/>
        </w:rPr>
        <w:t>90</w:t>
      </w:r>
      <w:r>
        <w:rPr>
          <w:rFonts w:hint="eastAsia" w:ascii="宋体" w:hAnsi="宋体" w:cs="宋体"/>
          <w:sz w:val="30"/>
          <w:szCs w:val="30"/>
        </w:rPr>
        <w:t>天。</w:t>
      </w:r>
    </w:p>
    <w:p w14:paraId="180BCE92">
      <w:pPr>
        <w:tabs>
          <w:tab w:val="left" w:pos="6300"/>
        </w:tabs>
        <w:snapToGrid w:val="0"/>
        <w:spacing w:line="312" w:lineRule="auto"/>
        <w:ind w:firstLine="600" w:firstLineChars="200"/>
        <w:rPr>
          <w:rFonts w:hint="eastAsia" w:ascii="宋体" w:hAnsi="宋体" w:cs="宋体"/>
          <w:sz w:val="30"/>
          <w:szCs w:val="30"/>
        </w:rPr>
      </w:pPr>
      <w:r>
        <w:rPr>
          <w:sz w:val="30"/>
          <w:szCs w:val="30"/>
        </w:rPr>
        <w:t>4.</w:t>
      </w:r>
      <w:r>
        <w:rPr>
          <w:rFonts w:hint="eastAsia" w:ascii="宋体" w:hAnsi="宋体" w:cs="宋体"/>
          <w:sz w:val="30"/>
          <w:szCs w:val="30"/>
        </w:rPr>
        <w:t>我方完全理解和接受贵方竞采文件的一切规定和要求及评审办法。</w:t>
      </w:r>
    </w:p>
    <w:p w14:paraId="5FA887AE">
      <w:pPr>
        <w:tabs>
          <w:tab w:val="left" w:pos="6300"/>
        </w:tabs>
        <w:snapToGrid w:val="0"/>
        <w:spacing w:line="312" w:lineRule="auto"/>
        <w:ind w:firstLine="600" w:firstLineChars="200"/>
        <w:rPr>
          <w:rFonts w:hint="eastAsia" w:ascii="宋体" w:hAnsi="宋体" w:cs="宋体"/>
          <w:sz w:val="30"/>
          <w:szCs w:val="30"/>
        </w:rPr>
      </w:pPr>
      <w:r>
        <w:rPr>
          <w:rFonts w:hint="eastAsia"/>
          <w:sz w:val="30"/>
          <w:szCs w:val="30"/>
        </w:rPr>
        <w:t>5</w:t>
      </w:r>
      <w:r>
        <w:rPr>
          <w:sz w:val="30"/>
          <w:szCs w:val="30"/>
        </w:rPr>
        <w:t>.</w:t>
      </w:r>
      <w:r>
        <w:rPr>
          <w:rFonts w:hint="eastAsia" w:ascii="宋体" w:hAnsi="宋体" w:cs="宋体"/>
          <w:sz w:val="30"/>
          <w:szCs w:val="30"/>
        </w:rPr>
        <w:t>在整个竞采过程中，我方若有违规行为，接受按照《中华人民共和国政府采购法》和《网上竞采采购文件》之规定给予惩罚。</w:t>
      </w:r>
    </w:p>
    <w:p w14:paraId="45A3E597">
      <w:pPr>
        <w:tabs>
          <w:tab w:val="left" w:pos="6300"/>
        </w:tabs>
        <w:snapToGrid w:val="0"/>
        <w:spacing w:line="312" w:lineRule="auto"/>
        <w:ind w:firstLine="600" w:firstLineChars="200"/>
        <w:rPr>
          <w:rFonts w:hint="eastAsia" w:ascii="宋体" w:hAnsi="宋体" w:cs="宋体"/>
          <w:sz w:val="30"/>
          <w:szCs w:val="30"/>
        </w:rPr>
      </w:pPr>
      <w:r>
        <w:rPr>
          <w:rFonts w:hint="eastAsia"/>
          <w:sz w:val="30"/>
          <w:szCs w:val="30"/>
        </w:rPr>
        <w:t>6</w:t>
      </w:r>
      <w:r>
        <w:rPr>
          <w:sz w:val="30"/>
          <w:szCs w:val="30"/>
        </w:rPr>
        <w:t>.</w:t>
      </w:r>
      <w:r>
        <w:rPr>
          <w:rFonts w:hint="eastAsia" w:ascii="宋体" w:hAnsi="宋体" w:cs="宋体"/>
          <w:sz w:val="30"/>
          <w:szCs w:val="30"/>
        </w:rPr>
        <w:t>我方若成为成交供应商，将按照最终竞采结果签订合同，并且严格履行合同义务。本承诺函将成为合同不可分割的一部分，与合同具有同等的法律效力。</w:t>
      </w:r>
    </w:p>
    <w:p w14:paraId="6072F548">
      <w:pPr>
        <w:tabs>
          <w:tab w:val="left" w:pos="6300"/>
        </w:tabs>
        <w:snapToGrid w:val="0"/>
        <w:spacing w:line="312" w:lineRule="auto"/>
        <w:ind w:firstLine="600" w:firstLineChars="200"/>
        <w:rPr>
          <w:rFonts w:hint="eastAsia" w:ascii="宋体" w:hAnsi="宋体" w:cs="宋体"/>
          <w:sz w:val="30"/>
          <w:szCs w:val="30"/>
        </w:rPr>
      </w:pPr>
      <w:r>
        <w:rPr>
          <w:rFonts w:hint="eastAsia"/>
          <w:sz w:val="30"/>
          <w:szCs w:val="30"/>
        </w:rPr>
        <w:t>7</w:t>
      </w:r>
      <w:r>
        <w:rPr>
          <w:sz w:val="30"/>
          <w:szCs w:val="30"/>
        </w:rPr>
        <w:t>.</w:t>
      </w:r>
      <w:r>
        <w:rPr>
          <w:rFonts w:hint="eastAsia" w:ascii="宋体" w:hAnsi="宋体" w:cs="宋体"/>
          <w:sz w:val="30"/>
          <w:szCs w:val="30"/>
        </w:rPr>
        <w:t>我方未为采购项目提供整体设计、规范编制或者项目管理、监理、检测等服务。</w:t>
      </w:r>
    </w:p>
    <w:p w14:paraId="4AA76D42">
      <w:pPr>
        <w:tabs>
          <w:tab w:val="left" w:pos="6300"/>
        </w:tabs>
        <w:snapToGrid w:val="0"/>
        <w:spacing w:line="312" w:lineRule="auto"/>
        <w:ind w:firstLine="570"/>
        <w:rPr>
          <w:rFonts w:hint="eastAsia" w:ascii="宋体" w:hAnsi="宋体" w:cs="宋体"/>
          <w:sz w:val="30"/>
          <w:szCs w:val="30"/>
        </w:rPr>
      </w:pPr>
      <w:r>
        <w:rPr>
          <w:rFonts w:hint="eastAsia" w:ascii="宋体" w:hAnsi="宋体" w:cs="宋体"/>
          <w:sz w:val="30"/>
          <w:szCs w:val="30"/>
        </w:rPr>
        <w:t>供应商（公章）：</w:t>
      </w:r>
    </w:p>
    <w:p w14:paraId="6A2C14F4">
      <w:pPr>
        <w:tabs>
          <w:tab w:val="left" w:pos="6300"/>
        </w:tabs>
        <w:snapToGrid w:val="0"/>
        <w:spacing w:line="312" w:lineRule="auto"/>
        <w:ind w:firstLine="570"/>
        <w:rPr>
          <w:rFonts w:hint="eastAsia" w:ascii="宋体" w:hAnsi="宋体" w:cs="宋体"/>
          <w:sz w:val="30"/>
          <w:szCs w:val="30"/>
        </w:rPr>
      </w:pPr>
      <w:r>
        <w:rPr>
          <w:rFonts w:hint="eastAsia" w:ascii="宋体" w:hAnsi="宋体" w:cs="宋体"/>
          <w:sz w:val="30"/>
          <w:szCs w:val="30"/>
        </w:rPr>
        <w:t xml:space="preserve">地址：   </w:t>
      </w:r>
    </w:p>
    <w:p w14:paraId="1F36F83D">
      <w:pPr>
        <w:tabs>
          <w:tab w:val="left" w:pos="6300"/>
        </w:tabs>
        <w:snapToGrid w:val="0"/>
        <w:spacing w:line="312" w:lineRule="auto"/>
        <w:ind w:firstLine="570"/>
        <w:rPr>
          <w:rFonts w:hint="eastAsia" w:ascii="宋体" w:hAnsi="宋体" w:cs="宋体"/>
          <w:sz w:val="30"/>
          <w:szCs w:val="30"/>
        </w:rPr>
      </w:pPr>
      <w:r>
        <w:rPr>
          <w:rFonts w:hint="eastAsia" w:ascii="宋体" w:hAnsi="宋体" w:cs="宋体"/>
          <w:sz w:val="30"/>
          <w:szCs w:val="30"/>
        </w:rPr>
        <w:t>电话：                                   传真：</w:t>
      </w:r>
    </w:p>
    <w:p w14:paraId="3438FA57">
      <w:pPr>
        <w:tabs>
          <w:tab w:val="left" w:pos="6300"/>
        </w:tabs>
        <w:snapToGrid w:val="0"/>
        <w:spacing w:line="312" w:lineRule="auto"/>
        <w:ind w:firstLine="570"/>
        <w:rPr>
          <w:rFonts w:hint="eastAsia" w:ascii="宋体" w:hAnsi="宋体" w:cs="宋体"/>
          <w:sz w:val="30"/>
          <w:szCs w:val="30"/>
        </w:rPr>
      </w:pPr>
      <w:r>
        <w:rPr>
          <w:rFonts w:hint="eastAsia" w:ascii="宋体" w:hAnsi="宋体" w:cs="宋体"/>
          <w:sz w:val="30"/>
          <w:szCs w:val="30"/>
        </w:rPr>
        <w:t>网址：                                   邮编：</w:t>
      </w:r>
    </w:p>
    <w:p w14:paraId="1E3E9F07">
      <w:pPr>
        <w:tabs>
          <w:tab w:val="left" w:pos="6300"/>
        </w:tabs>
        <w:snapToGrid w:val="0"/>
        <w:spacing w:line="312" w:lineRule="auto"/>
        <w:ind w:firstLine="570"/>
      </w:pPr>
      <w:r>
        <w:rPr>
          <w:rFonts w:hint="eastAsia" w:ascii="宋体" w:hAnsi="宋体" w:cs="宋体"/>
          <w:sz w:val="30"/>
          <w:szCs w:val="30"/>
        </w:rPr>
        <w:t xml:space="preserve">联系人：  </w:t>
      </w:r>
    </w:p>
    <w:p w14:paraId="4269F028">
      <w:pPr>
        <w:ind w:firstLine="641"/>
      </w:pPr>
      <w:r>
        <w:rPr>
          <w:rFonts w:hint="eastAsia"/>
        </w:rPr>
        <w:t>（二）明细报价表</w:t>
      </w:r>
    </w:p>
    <w:p w14:paraId="0E1734E7">
      <w:pPr>
        <w:jc w:val="center"/>
      </w:pPr>
      <w:r>
        <w:rPr>
          <w:rFonts w:hint="eastAsia"/>
        </w:rPr>
        <w:t>明细报价表</w:t>
      </w:r>
    </w:p>
    <w:tbl>
      <w:tblPr>
        <w:tblStyle w:val="14"/>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5124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18BCA720">
            <w:r>
              <w:rPr>
                <w:rFonts w:hint="eastAsia"/>
              </w:rPr>
              <w:t>序号</w:t>
            </w:r>
          </w:p>
        </w:tc>
        <w:tc>
          <w:tcPr>
            <w:tcW w:w="1695" w:type="dxa"/>
            <w:vAlign w:val="center"/>
          </w:tcPr>
          <w:p w14:paraId="553C8D0F">
            <w:pPr>
              <w:jc w:val="center"/>
            </w:pPr>
            <w:r>
              <w:rPr>
                <w:rFonts w:hint="eastAsia"/>
              </w:rPr>
              <w:t>名称</w:t>
            </w:r>
          </w:p>
        </w:tc>
        <w:tc>
          <w:tcPr>
            <w:tcW w:w="3404" w:type="dxa"/>
            <w:vAlign w:val="center"/>
          </w:tcPr>
          <w:p w14:paraId="7E607EAA">
            <w:pPr>
              <w:jc w:val="center"/>
            </w:pPr>
            <w:r>
              <w:rPr>
                <w:rFonts w:hint="eastAsia"/>
              </w:rPr>
              <w:t>相关信息</w:t>
            </w:r>
          </w:p>
        </w:tc>
        <w:tc>
          <w:tcPr>
            <w:tcW w:w="1344" w:type="dxa"/>
            <w:vAlign w:val="center"/>
          </w:tcPr>
          <w:p w14:paraId="31290164">
            <w:pPr>
              <w:jc w:val="center"/>
            </w:pPr>
            <w:r>
              <w:rPr>
                <w:rFonts w:hint="eastAsia"/>
              </w:rPr>
              <w:t>数量</w:t>
            </w:r>
          </w:p>
        </w:tc>
        <w:tc>
          <w:tcPr>
            <w:tcW w:w="1344" w:type="dxa"/>
            <w:vAlign w:val="center"/>
          </w:tcPr>
          <w:p w14:paraId="3EE8081D">
            <w:pPr>
              <w:jc w:val="center"/>
            </w:pPr>
            <w:r>
              <w:rPr>
                <w:rFonts w:hint="eastAsia"/>
              </w:rPr>
              <w:t>单价</w:t>
            </w:r>
          </w:p>
        </w:tc>
        <w:tc>
          <w:tcPr>
            <w:tcW w:w="1344" w:type="dxa"/>
            <w:vAlign w:val="center"/>
          </w:tcPr>
          <w:p w14:paraId="234C18BB">
            <w:pPr>
              <w:jc w:val="center"/>
            </w:pPr>
            <w:r>
              <w:rPr>
                <w:rFonts w:hint="eastAsia"/>
              </w:rPr>
              <w:t>合计</w:t>
            </w:r>
          </w:p>
        </w:tc>
      </w:tr>
      <w:tr w14:paraId="7324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7657816F"/>
        </w:tc>
        <w:tc>
          <w:tcPr>
            <w:tcW w:w="1695" w:type="dxa"/>
            <w:vAlign w:val="center"/>
          </w:tcPr>
          <w:p w14:paraId="265B7ED7">
            <w:pPr>
              <w:ind w:firstLine="640"/>
            </w:pPr>
          </w:p>
        </w:tc>
        <w:tc>
          <w:tcPr>
            <w:tcW w:w="3404" w:type="dxa"/>
          </w:tcPr>
          <w:p w14:paraId="78622589">
            <w:pPr>
              <w:ind w:firstLine="640"/>
            </w:pPr>
          </w:p>
        </w:tc>
        <w:tc>
          <w:tcPr>
            <w:tcW w:w="1344" w:type="dxa"/>
            <w:vAlign w:val="center"/>
          </w:tcPr>
          <w:p w14:paraId="1CDD8FA4">
            <w:pPr>
              <w:ind w:firstLine="640"/>
            </w:pPr>
          </w:p>
        </w:tc>
        <w:tc>
          <w:tcPr>
            <w:tcW w:w="1344" w:type="dxa"/>
          </w:tcPr>
          <w:p w14:paraId="5E0691BB">
            <w:pPr>
              <w:ind w:firstLine="640"/>
            </w:pPr>
          </w:p>
        </w:tc>
        <w:tc>
          <w:tcPr>
            <w:tcW w:w="1344" w:type="dxa"/>
          </w:tcPr>
          <w:p w14:paraId="055A5FE4">
            <w:pPr>
              <w:ind w:firstLine="640"/>
            </w:pPr>
          </w:p>
        </w:tc>
      </w:tr>
      <w:tr w14:paraId="3AB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4DE60D6A">
            <w:pPr>
              <w:ind w:firstLine="640"/>
            </w:pPr>
          </w:p>
        </w:tc>
        <w:tc>
          <w:tcPr>
            <w:tcW w:w="1695" w:type="dxa"/>
            <w:vAlign w:val="center"/>
          </w:tcPr>
          <w:p w14:paraId="794C8917">
            <w:pPr>
              <w:ind w:firstLine="640"/>
            </w:pPr>
          </w:p>
        </w:tc>
        <w:tc>
          <w:tcPr>
            <w:tcW w:w="3404" w:type="dxa"/>
          </w:tcPr>
          <w:p w14:paraId="1CA47BE4">
            <w:pPr>
              <w:ind w:firstLine="640"/>
            </w:pPr>
          </w:p>
        </w:tc>
        <w:tc>
          <w:tcPr>
            <w:tcW w:w="1344" w:type="dxa"/>
            <w:vAlign w:val="center"/>
          </w:tcPr>
          <w:p w14:paraId="22F0C004">
            <w:pPr>
              <w:ind w:firstLine="640"/>
            </w:pPr>
          </w:p>
        </w:tc>
        <w:tc>
          <w:tcPr>
            <w:tcW w:w="1344" w:type="dxa"/>
          </w:tcPr>
          <w:p w14:paraId="6ABBA82C">
            <w:pPr>
              <w:ind w:firstLine="640"/>
            </w:pPr>
          </w:p>
        </w:tc>
        <w:tc>
          <w:tcPr>
            <w:tcW w:w="1344" w:type="dxa"/>
          </w:tcPr>
          <w:p w14:paraId="45788CFC">
            <w:pPr>
              <w:ind w:firstLine="640"/>
            </w:pPr>
          </w:p>
        </w:tc>
      </w:tr>
      <w:tr w14:paraId="48E3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0E4EB497">
            <w:pPr>
              <w:ind w:firstLine="640"/>
            </w:pPr>
          </w:p>
        </w:tc>
        <w:tc>
          <w:tcPr>
            <w:tcW w:w="1695" w:type="dxa"/>
            <w:vAlign w:val="center"/>
          </w:tcPr>
          <w:p w14:paraId="6CA270E7">
            <w:pPr>
              <w:ind w:firstLine="640"/>
              <w:jc w:val="center"/>
            </w:pPr>
          </w:p>
        </w:tc>
        <w:tc>
          <w:tcPr>
            <w:tcW w:w="3404" w:type="dxa"/>
          </w:tcPr>
          <w:p w14:paraId="568FE65C">
            <w:pPr>
              <w:ind w:firstLine="640"/>
            </w:pPr>
          </w:p>
        </w:tc>
        <w:tc>
          <w:tcPr>
            <w:tcW w:w="1344" w:type="dxa"/>
            <w:vAlign w:val="center"/>
          </w:tcPr>
          <w:p w14:paraId="41DBBA7F">
            <w:pPr>
              <w:ind w:firstLine="640"/>
            </w:pPr>
          </w:p>
        </w:tc>
        <w:tc>
          <w:tcPr>
            <w:tcW w:w="1344" w:type="dxa"/>
          </w:tcPr>
          <w:p w14:paraId="012119FF">
            <w:pPr>
              <w:ind w:firstLine="640"/>
            </w:pPr>
          </w:p>
        </w:tc>
        <w:tc>
          <w:tcPr>
            <w:tcW w:w="1344" w:type="dxa"/>
          </w:tcPr>
          <w:p w14:paraId="691CA6B9">
            <w:pPr>
              <w:ind w:firstLine="640"/>
            </w:pPr>
          </w:p>
        </w:tc>
      </w:tr>
      <w:tr w14:paraId="2732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5401F8C9">
            <w:pPr>
              <w:ind w:firstLine="640"/>
            </w:pPr>
          </w:p>
        </w:tc>
        <w:tc>
          <w:tcPr>
            <w:tcW w:w="1695" w:type="dxa"/>
            <w:vAlign w:val="center"/>
          </w:tcPr>
          <w:p w14:paraId="3E6972A9">
            <w:pPr>
              <w:ind w:firstLine="640"/>
              <w:jc w:val="center"/>
            </w:pPr>
          </w:p>
        </w:tc>
        <w:tc>
          <w:tcPr>
            <w:tcW w:w="3404" w:type="dxa"/>
          </w:tcPr>
          <w:p w14:paraId="744A1152">
            <w:pPr>
              <w:ind w:firstLine="640"/>
            </w:pPr>
          </w:p>
        </w:tc>
        <w:tc>
          <w:tcPr>
            <w:tcW w:w="1344" w:type="dxa"/>
            <w:vAlign w:val="center"/>
          </w:tcPr>
          <w:p w14:paraId="7A65D66C">
            <w:pPr>
              <w:ind w:firstLine="640"/>
            </w:pPr>
          </w:p>
        </w:tc>
        <w:tc>
          <w:tcPr>
            <w:tcW w:w="1344" w:type="dxa"/>
          </w:tcPr>
          <w:p w14:paraId="00CE1E3C">
            <w:pPr>
              <w:ind w:firstLine="640"/>
            </w:pPr>
          </w:p>
        </w:tc>
        <w:tc>
          <w:tcPr>
            <w:tcW w:w="1344" w:type="dxa"/>
          </w:tcPr>
          <w:p w14:paraId="3F859846">
            <w:pPr>
              <w:ind w:firstLine="640"/>
            </w:pPr>
          </w:p>
        </w:tc>
      </w:tr>
      <w:tr w14:paraId="154E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457931D6">
            <w:pPr>
              <w:ind w:firstLine="640"/>
            </w:pPr>
          </w:p>
        </w:tc>
        <w:tc>
          <w:tcPr>
            <w:tcW w:w="1695" w:type="dxa"/>
            <w:vAlign w:val="center"/>
          </w:tcPr>
          <w:p w14:paraId="3BEFA056">
            <w:pPr>
              <w:jc w:val="center"/>
            </w:pPr>
            <w:r>
              <w:rPr>
                <w:rFonts w:hint="eastAsia"/>
              </w:rPr>
              <w:t>人工费</w:t>
            </w:r>
          </w:p>
        </w:tc>
        <w:tc>
          <w:tcPr>
            <w:tcW w:w="3404" w:type="dxa"/>
          </w:tcPr>
          <w:p w14:paraId="0CF53B5D">
            <w:pPr>
              <w:ind w:firstLine="640"/>
            </w:pPr>
          </w:p>
        </w:tc>
        <w:tc>
          <w:tcPr>
            <w:tcW w:w="1344" w:type="dxa"/>
            <w:vAlign w:val="center"/>
          </w:tcPr>
          <w:p w14:paraId="1B4E9EBF">
            <w:pPr>
              <w:ind w:firstLine="640"/>
            </w:pPr>
            <w:r>
              <w:rPr>
                <w:rFonts w:hint="eastAsia"/>
              </w:rPr>
              <w:t>/</w:t>
            </w:r>
          </w:p>
        </w:tc>
        <w:tc>
          <w:tcPr>
            <w:tcW w:w="1344" w:type="dxa"/>
          </w:tcPr>
          <w:p w14:paraId="303CD77E">
            <w:pPr>
              <w:ind w:firstLine="640"/>
            </w:pPr>
          </w:p>
        </w:tc>
        <w:tc>
          <w:tcPr>
            <w:tcW w:w="1344" w:type="dxa"/>
          </w:tcPr>
          <w:p w14:paraId="53DFE72A">
            <w:pPr>
              <w:ind w:firstLine="640"/>
            </w:pPr>
          </w:p>
        </w:tc>
      </w:tr>
      <w:tr w14:paraId="4B63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09D6B8B6">
            <w:pPr>
              <w:ind w:firstLine="640"/>
            </w:pPr>
          </w:p>
        </w:tc>
        <w:tc>
          <w:tcPr>
            <w:tcW w:w="1695" w:type="dxa"/>
            <w:vAlign w:val="center"/>
          </w:tcPr>
          <w:p w14:paraId="6C11502E">
            <w:pPr>
              <w:jc w:val="center"/>
            </w:pPr>
            <w:r>
              <w:rPr>
                <w:rFonts w:hint="eastAsia"/>
              </w:rPr>
              <w:t>各种税费</w:t>
            </w:r>
          </w:p>
        </w:tc>
        <w:tc>
          <w:tcPr>
            <w:tcW w:w="3404" w:type="dxa"/>
          </w:tcPr>
          <w:p w14:paraId="14796512">
            <w:pPr>
              <w:ind w:firstLine="640"/>
            </w:pPr>
          </w:p>
        </w:tc>
        <w:tc>
          <w:tcPr>
            <w:tcW w:w="1344" w:type="dxa"/>
            <w:vAlign w:val="center"/>
          </w:tcPr>
          <w:p w14:paraId="2EA203B3">
            <w:pPr>
              <w:ind w:firstLine="640"/>
            </w:pPr>
            <w:r>
              <w:rPr>
                <w:rFonts w:hint="eastAsia"/>
              </w:rPr>
              <w:t>/</w:t>
            </w:r>
          </w:p>
        </w:tc>
        <w:tc>
          <w:tcPr>
            <w:tcW w:w="1344" w:type="dxa"/>
          </w:tcPr>
          <w:p w14:paraId="07799947">
            <w:pPr>
              <w:ind w:firstLine="640"/>
            </w:pPr>
          </w:p>
        </w:tc>
        <w:tc>
          <w:tcPr>
            <w:tcW w:w="1344" w:type="dxa"/>
          </w:tcPr>
          <w:p w14:paraId="12D78A31">
            <w:pPr>
              <w:ind w:firstLine="640"/>
            </w:pPr>
          </w:p>
        </w:tc>
      </w:tr>
      <w:tr w14:paraId="5AD1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4398EEA4">
            <w:pPr>
              <w:ind w:firstLine="640"/>
            </w:pPr>
          </w:p>
        </w:tc>
        <w:tc>
          <w:tcPr>
            <w:tcW w:w="1695" w:type="dxa"/>
            <w:vAlign w:val="center"/>
          </w:tcPr>
          <w:p w14:paraId="5EC55095">
            <w:pPr>
              <w:jc w:val="center"/>
            </w:pPr>
            <w:r>
              <w:rPr>
                <w:rFonts w:hint="eastAsia"/>
              </w:rPr>
              <w:t>其他费用</w:t>
            </w:r>
          </w:p>
        </w:tc>
        <w:tc>
          <w:tcPr>
            <w:tcW w:w="3404" w:type="dxa"/>
          </w:tcPr>
          <w:p w14:paraId="70A8F090">
            <w:pPr>
              <w:ind w:firstLine="640"/>
            </w:pPr>
          </w:p>
        </w:tc>
        <w:tc>
          <w:tcPr>
            <w:tcW w:w="1344" w:type="dxa"/>
            <w:vAlign w:val="center"/>
          </w:tcPr>
          <w:p w14:paraId="07FFBB9D">
            <w:pPr>
              <w:ind w:firstLine="640"/>
            </w:pPr>
            <w:r>
              <w:rPr>
                <w:rFonts w:hint="eastAsia"/>
              </w:rPr>
              <w:t>/</w:t>
            </w:r>
          </w:p>
        </w:tc>
        <w:tc>
          <w:tcPr>
            <w:tcW w:w="1344" w:type="dxa"/>
          </w:tcPr>
          <w:p w14:paraId="20D57D09">
            <w:pPr>
              <w:ind w:firstLine="640"/>
            </w:pPr>
          </w:p>
        </w:tc>
        <w:tc>
          <w:tcPr>
            <w:tcW w:w="1344" w:type="dxa"/>
          </w:tcPr>
          <w:p w14:paraId="2487B96B">
            <w:pPr>
              <w:ind w:firstLine="640"/>
            </w:pPr>
          </w:p>
        </w:tc>
      </w:tr>
      <w:tr w14:paraId="15CD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6DB8FF5D">
            <w:pPr>
              <w:ind w:firstLine="640"/>
            </w:pPr>
          </w:p>
        </w:tc>
        <w:tc>
          <w:tcPr>
            <w:tcW w:w="1695" w:type="dxa"/>
            <w:vAlign w:val="center"/>
          </w:tcPr>
          <w:p w14:paraId="7EB56E8A">
            <w:pPr>
              <w:jc w:val="center"/>
            </w:pPr>
            <w:r>
              <w:rPr>
                <w:rFonts w:hint="eastAsia"/>
              </w:rPr>
              <w:t>……</w:t>
            </w:r>
          </w:p>
        </w:tc>
        <w:tc>
          <w:tcPr>
            <w:tcW w:w="3404" w:type="dxa"/>
          </w:tcPr>
          <w:p w14:paraId="56B1E62F">
            <w:pPr>
              <w:ind w:firstLine="640"/>
            </w:pPr>
          </w:p>
        </w:tc>
        <w:tc>
          <w:tcPr>
            <w:tcW w:w="1344" w:type="dxa"/>
            <w:vAlign w:val="center"/>
          </w:tcPr>
          <w:p w14:paraId="37E77A5E">
            <w:pPr>
              <w:ind w:firstLine="640"/>
            </w:pPr>
            <w:r>
              <w:rPr>
                <w:rFonts w:hint="eastAsia"/>
              </w:rPr>
              <w:t>/</w:t>
            </w:r>
          </w:p>
        </w:tc>
        <w:tc>
          <w:tcPr>
            <w:tcW w:w="1344" w:type="dxa"/>
          </w:tcPr>
          <w:p w14:paraId="79C229FD">
            <w:pPr>
              <w:ind w:firstLine="640"/>
            </w:pPr>
          </w:p>
        </w:tc>
        <w:tc>
          <w:tcPr>
            <w:tcW w:w="1344" w:type="dxa"/>
          </w:tcPr>
          <w:p w14:paraId="282648F6">
            <w:pPr>
              <w:ind w:firstLine="640"/>
            </w:pPr>
          </w:p>
        </w:tc>
      </w:tr>
      <w:tr w14:paraId="55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22" w:type="dxa"/>
            <w:vAlign w:val="center"/>
          </w:tcPr>
          <w:p w14:paraId="34851229">
            <w:pPr>
              <w:ind w:firstLine="640"/>
            </w:pPr>
          </w:p>
        </w:tc>
        <w:tc>
          <w:tcPr>
            <w:tcW w:w="1695" w:type="dxa"/>
            <w:vAlign w:val="center"/>
          </w:tcPr>
          <w:p w14:paraId="3736C7FF">
            <w:pPr>
              <w:jc w:val="center"/>
            </w:pPr>
            <w:r>
              <w:rPr>
                <w:rFonts w:hint="eastAsia"/>
              </w:rPr>
              <w:t>总计</w:t>
            </w:r>
          </w:p>
        </w:tc>
        <w:tc>
          <w:tcPr>
            <w:tcW w:w="7436" w:type="dxa"/>
            <w:gridSpan w:val="4"/>
          </w:tcPr>
          <w:p w14:paraId="6B2F0EED">
            <w:pPr>
              <w:ind w:firstLine="640"/>
            </w:pPr>
          </w:p>
        </w:tc>
      </w:tr>
    </w:tbl>
    <w:p w14:paraId="2EC0AF2C"/>
    <w:p w14:paraId="34CEB775">
      <w:r>
        <w:rPr>
          <w:rFonts w:hint="eastAsia"/>
        </w:rPr>
        <w:t>注：本表可根据项目实际情况调整，并逐页盖章。</w:t>
      </w:r>
    </w:p>
    <w:p w14:paraId="182C6369">
      <w:pPr>
        <w:ind w:firstLine="640"/>
      </w:pPr>
    </w:p>
    <w:p w14:paraId="3D846ADB">
      <w:pPr>
        <w:ind w:firstLine="640"/>
      </w:pPr>
      <w:r>
        <w:rPr>
          <w:rFonts w:hint="eastAsia"/>
        </w:rPr>
        <w:t xml:space="preserve">         </w:t>
      </w:r>
    </w:p>
    <w:p w14:paraId="3B9F8566">
      <w:pPr>
        <w:ind w:firstLine="640"/>
      </w:pPr>
    </w:p>
    <w:p w14:paraId="4F9103A0">
      <w:pPr>
        <w:ind w:firstLine="640"/>
      </w:pPr>
      <w:r>
        <w:rPr>
          <w:rFonts w:hint="eastAsia"/>
        </w:rPr>
        <w:t xml:space="preserve">                                                   投标人名称（公章）：</w:t>
      </w:r>
    </w:p>
    <w:p w14:paraId="567D9D6E">
      <w:pPr>
        <w:ind w:left="5040" w:firstLine="420"/>
      </w:pPr>
      <w:r>
        <w:rPr>
          <w:rFonts w:hint="eastAsia"/>
        </w:rPr>
        <w:t>年     月    日</w:t>
      </w:r>
    </w:p>
    <w:p w14:paraId="66AADF1D">
      <w:pPr>
        <w:ind w:firstLine="640"/>
      </w:pPr>
      <w:r>
        <w:rPr>
          <w:rFonts w:hint="eastAsia"/>
        </w:rPr>
        <w:br w:type="page"/>
      </w:r>
    </w:p>
    <w:p w14:paraId="63AA53CA">
      <w:r>
        <w:rPr>
          <w:rFonts w:hint="eastAsia" w:ascii="方正黑体_GBK" w:hAnsi="方正黑体_GBK" w:eastAsia="方正黑体_GBK"/>
        </w:rPr>
        <w:t>二、资格文件</w:t>
      </w:r>
    </w:p>
    <w:p w14:paraId="3CD658D4">
      <w:pPr>
        <w:ind w:firstLine="641"/>
      </w:pPr>
      <w:r>
        <w:rPr>
          <w:rFonts w:hint="eastAsia"/>
        </w:rPr>
        <w:t>（一）营业执照复印件</w:t>
      </w:r>
    </w:p>
    <w:p w14:paraId="2F754DF8">
      <w:pPr>
        <w:rPr>
          <w:rFonts w:hint="eastAsia" w:ascii="方正黑体_GBK" w:hAnsi="方正黑体_GBK" w:eastAsia="方正黑体_GBK"/>
        </w:rPr>
      </w:pPr>
      <w:r>
        <w:rPr>
          <w:rFonts w:hint="eastAsia" w:ascii="方正黑体_GBK" w:hAnsi="方正黑体_GBK" w:eastAsia="方正黑体_GBK"/>
        </w:rPr>
        <w:br w:type="page"/>
      </w:r>
    </w:p>
    <w:p w14:paraId="6F4A314E">
      <w:pPr>
        <w:ind w:firstLine="641"/>
      </w:pPr>
      <w:r>
        <w:rPr>
          <w:rFonts w:hint="eastAsia"/>
        </w:rPr>
        <w:t>（二）税务登记证复印件</w:t>
      </w:r>
      <w:r>
        <w:br w:type="page"/>
      </w:r>
    </w:p>
    <w:p w14:paraId="5407F0DE">
      <w:pPr>
        <w:ind w:firstLine="640"/>
      </w:pPr>
      <w:r>
        <w:rPr>
          <w:rFonts w:hint="eastAsia"/>
        </w:rPr>
        <w:t>（三）法定代表人身份证明书（格式）</w:t>
      </w:r>
    </w:p>
    <w:p w14:paraId="2EC1463C">
      <w:pPr>
        <w:ind w:firstLine="640"/>
      </w:pPr>
    </w:p>
    <w:p w14:paraId="1904FFBE">
      <w:pPr>
        <w:ind w:firstLine="640"/>
        <w:rPr>
          <w:strike/>
        </w:rPr>
      </w:pPr>
      <w:r>
        <w:rPr>
          <w:rFonts w:hint="eastAsia"/>
        </w:rPr>
        <w:t>招标项目名称：</w:t>
      </w:r>
      <w:r>
        <w:rPr>
          <w:rFonts w:hint="eastAsia"/>
          <w:strike/>
        </w:rPr>
        <w:t xml:space="preserve">                                                           </w:t>
      </w:r>
    </w:p>
    <w:p w14:paraId="1AF3628B">
      <w:pPr>
        <w:ind w:firstLine="640"/>
      </w:pPr>
      <w:r>
        <w:rPr>
          <w:rFonts w:hint="eastAsia"/>
        </w:rPr>
        <w:t>致：</w:t>
      </w:r>
      <w:r>
        <w:rPr>
          <w:rFonts w:hint="eastAsia"/>
          <w:u w:val="single"/>
        </w:rPr>
        <w:t xml:space="preserve">                     </w:t>
      </w:r>
      <w:r>
        <w:rPr>
          <w:rFonts w:hint="eastAsia"/>
        </w:rPr>
        <w:t>（采购人名称）：</w:t>
      </w:r>
    </w:p>
    <w:p w14:paraId="409495AC">
      <w:pPr>
        <w:ind w:firstLine="640"/>
      </w:pPr>
      <w:r>
        <w:rPr>
          <w:rFonts w:hint="eastAsia"/>
          <w:u w:val="single"/>
        </w:rPr>
        <w:t xml:space="preserve">                 </w:t>
      </w:r>
      <w:r>
        <w:rPr>
          <w:rFonts w:hint="eastAsia"/>
        </w:rPr>
        <w:t>（法定代表人姓名）在</w:t>
      </w:r>
      <w:r>
        <w:rPr>
          <w:rFonts w:hint="eastAsia"/>
          <w:u w:val="single"/>
        </w:rPr>
        <w:t xml:space="preserve">                     </w:t>
      </w:r>
      <w:r>
        <w:rPr>
          <w:rFonts w:hint="eastAsia"/>
        </w:rPr>
        <w:t xml:space="preserve">（投标人名称）任 </w:t>
      </w:r>
      <w:r>
        <w:rPr>
          <w:rFonts w:hint="eastAsia"/>
          <w:u w:val="single"/>
        </w:rPr>
        <w:t xml:space="preserve">                     </w:t>
      </w:r>
      <w:r>
        <w:rPr>
          <w:rFonts w:hint="eastAsia"/>
        </w:rPr>
        <w:t>（职务名称）职务，是（投标人名称）              的法定代表人。</w:t>
      </w:r>
    </w:p>
    <w:p w14:paraId="1F46D7E8">
      <w:pPr>
        <w:ind w:firstLine="640"/>
      </w:pPr>
    </w:p>
    <w:p w14:paraId="49E6FE4B">
      <w:pPr>
        <w:ind w:firstLine="640"/>
      </w:pPr>
      <w:r>
        <w:rPr>
          <w:rFonts w:hint="eastAsia"/>
        </w:rPr>
        <w:t>特此证明。</w:t>
      </w:r>
    </w:p>
    <w:p w14:paraId="247ACF7D">
      <w:pPr>
        <w:ind w:firstLine="640"/>
      </w:pPr>
    </w:p>
    <w:p w14:paraId="2593A68E">
      <w:pPr>
        <w:ind w:firstLine="640"/>
      </w:pPr>
    </w:p>
    <w:p w14:paraId="105DE65E">
      <w:pPr>
        <w:ind w:firstLine="640"/>
      </w:pPr>
    </w:p>
    <w:p w14:paraId="138D3689">
      <w:pPr>
        <w:ind w:firstLine="640"/>
        <w:jc w:val="right"/>
      </w:pPr>
      <w:r>
        <w:rPr>
          <w:rFonts w:hint="eastAsia"/>
        </w:rPr>
        <w:t xml:space="preserve">                                          （投标人公章）</w:t>
      </w:r>
    </w:p>
    <w:p w14:paraId="05D86CA6">
      <w:pPr>
        <w:ind w:firstLine="640"/>
      </w:pPr>
    </w:p>
    <w:p w14:paraId="69A5DBEF">
      <w:pPr>
        <w:ind w:firstLine="640"/>
        <w:jc w:val="right"/>
      </w:pPr>
      <w:r>
        <w:rPr>
          <w:rFonts w:hint="eastAsia"/>
        </w:rPr>
        <w:t xml:space="preserve">                                          年   月   日</w:t>
      </w:r>
    </w:p>
    <w:p w14:paraId="6BABB2C1">
      <w:pPr>
        <w:ind w:firstLine="640"/>
      </w:pPr>
    </w:p>
    <w:p w14:paraId="0D1B0F4B">
      <w:pPr>
        <w:ind w:firstLine="640"/>
      </w:pPr>
      <w:r>
        <w:rPr>
          <w:rFonts w:hint="eastAsia"/>
        </w:rPr>
        <w:t>（附：法定代表人身份证正反面复印件）</w:t>
      </w:r>
    </w:p>
    <w:p w14:paraId="5A8CAEFF">
      <w:pPr>
        <w:ind w:firstLine="640"/>
      </w:pPr>
    </w:p>
    <w:p w14:paraId="359809BE">
      <w:pPr>
        <w:ind w:firstLine="640"/>
      </w:pPr>
    </w:p>
    <w:p w14:paraId="40FE2002">
      <w:pPr>
        <w:ind w:firstLine="640"/>
      </w:pPr>
    </w:p>
    <w:p w14:paraId="31565598">
      <w:pPr>
        <w:ind w:firstLine="640"/>
      </w:pPr>
    </w:p>
    <w:p w14:paraId="318B6FAF">
      <w:pPr>
        <w:ind w:firstLine="640"/>
      </w:pPr>
      <w:r>
        <w:rPr>
          <w:rFonts w:hint="eastAsia"/>
        </w:rPr>
        <w:br w:type="column"/>
      </w:r>
      <w:r>
        <w:rPr>
          <w:rFonts w:hint="eastAsia"/>
        </w:rPr>
        <w:t>（四）法定代表人授权委托书（格式）</w:t>
      </w:r>
    </w:p>
    <w:p w14:paraId="64B310AF">
      <w:pPr>
        <w:ind w:firstLine="640"/>
      </w:pPr>
      <w:r>
        <w:rPr>
          <w:rFonts w:hint="eastAsia"/>
        </w:rPr>
        <w:t xml:space="preserve">    </w:t>
      </w:r>
    </w:p>
    <w:p w14:paraId="36B8EE4C">
      <w:pPr>
        <w:ind w:firstLine="640"/>
        <w:rPr>
          <w:strike/>
          <w:u w:val="single"/>
        </w:rPr>
      </w:pPr>
      <w:r>
        <w:rPr>
          <w:rFonts w:hint="eastAsia"/>
        </w:rPr>
        <w:t>招标项目名称：</w:t>
      </w:r>
      <w:r>
        <w:rPr>
          <w:rFonts w:hint="eastAsia"/>
          <w:strike/>
          <w:u w:val="single"/>
        </w:rPr>
        <w:t xml:space="preserve">                                                </w:t>
      </w:r>
    </w:p>
    <w:p w14:paraId="28653A38">
      <w:pPr>
        <w:ind w:firstLine="640"/>
      </w:pPr>
    </w:p>
    <w:p w14:paraId="7AE3E855">
      <w:pPr>
        <w:ind w:firstLine="640"/>
      </w:pPr>
      <w:r>
        <w:rPr>
          <w:rFonts w:hint="eastAsia"/>
        </w:rPr>
        <w:t>致：</w:t>
      </w:r>
      <w:r>
        <w:rPr>
          <w:rFonts w:hint="eastAsia"/>
          <w:u w:val="single"/>
        </w:rPr>
        <w:t xml:space="preserve">                     </w:t>
      </w:r>
      <w:r>
        <w:rPr>
          <w:rFonts w:hint="eastAsia"/>
        </w:rPr>
        <w:t>（采购人名称）：</w:t>
      </w:r>
    </w:p>
    <w:p w14:paraId="480544EC">
      <w:pPr>
        <w:ind w:firstLine="640"/>
      </w:pPr>
      <w:r>
        <w:rPr>
          <w:rFonts w:hint="eastAsia"/>
          <w:u w:val="single"/>
        </w:rPr>
        <w:t xml:space="preserve">            </w:t>
      </w:r>
      <w:r>
        <w:rPr>
          <w:rFonts w:hint="eastAsia"/>
        </w:rPr>
        <w:t xml:space="preserve">（投标人法定代表人名称）是 </w:t>
      </w:r>
      <w:r>
        <w:rPr>
          <w:rFonts w:hint="eastAsia"/>
          <w:u w:val="single"/>
        </w:rPr>
        <w:t xml:space="preserve">                   </w:t>
      </w:r>
      <w:r>
        <w:rPr>
          <w:rFonts w:hint="eastAsia"/>
        </w:rPr>
        <w:t>（投标人名称）的法定代表人，特授权</w:t>
      </w:r>
      <w:r>
        <w:rPr>
          <w:rFonts w:hint="eastAsia"/>
          <w:u w:val="single"/>
        </w:rPr>
        <w:t xml:space="preserve">          </w:t>
      </w:r>
      <w:r>
        <w:rPr>
          <w:rFonts w:hint="eastAsia"/>
        </w:rPr>
        <w:t>（被授权人姓名及身份证代码）代表我单位全权办理上述项目的投标、谈判、签约等具体工作，并签署全部有关文件、协议及合同。</w:t>
      </w:r>
    </w:p>
    <w:p w14:paraId="57F345E2">
      <w:pPr>
        <w:ind w:firstLine="640"/>
      </w:pPr>
      <w:r>
        <w:rPr>
          <w:rFonts w:hint="eastAsia"/>
        </w:rPr>
        <w:t>我单位对被授权人的签字负全部责任。</w:t>
      </w:r>
    </w:p>
    <w:p w14:paraId="296F8787">
      <w:pPr>
        <w:ind w:firstLine="640"/>
      </w:pPr>
      <w:r>
        <w:rPr>
          <w:rFonts w:hint="eastAsia"/>
        </w:rPr>
        <w:t>在撤消授权的书面通知以前，本授权书一直有效。被授权人在授权书有效期内签署的所有文件不因授权的撤消而失效。</w:t>
      </w:r>
    </w:p>
    <w:p w14:paraId="37EDF680">
      <w:pPr>
        <w:ind w:firstLine="640"/>
      </w:pPr>
    </w:p>
    <w:p w14:paraId="2D955DD9">
      <w:pPr>
        <w:ind w:firstLine="640"/>
      </w:pPr>
    </w:p>
    <w:p w14:paraId="2E5691EC">
      <w:pPr>
        <w:jc w:val="left"/>
      </w:pPr>
      <w:r>
        <w:rPr>
          <w:rFonts w:hint="eastAsia"/>
        </w:rPr>
        <w:t xml:space="preserve">被授权人：                               </w:t>
      </w:r>
      <w:r>
        <w:rPr>
          <w:rFonts w:hint="eastAsia"/>
        </w:rPr>
        <w:tab/>
      </w:r>
      <w:r>
        <w:rPr>
          <w:rFonts w:hint="eastAsia"/>
        </w:rPr>
        <w:tab/>
      </w:r>
      <w:r>
        <w:rPr>
          <w:rFonts w:hint="eastAsia"/>
        </w:rPr>
        <w:tab/>
      </w:r>
      <w:r>
        <w:rPr>
          <w:rFonts w:hint="eastAsia"/>
        </w:rPr>
        <w:tab/>
      </w:r>
      <w:r>
        <w:rPr>
          <w:rFonts w:hint="eastAsia"/>
        </w:rPr>
        <w:t>投标人法定代表人：</w:t>
      </w:r>
    </w:p>
    <w:p w14:paraId="4E761405">
      <w:pPr>
        <w:jc w:val="left"/>
      </w:pPr>
      <w:r>
        <w:rPr>
          <w:rFonts w:hint="eastAsia"/>
        </w:rPr>
        <w:t xml:space="preserve">（签字或盖章）                                </w:t>
      </w:r>
      <w:r>
        <w:rPr>
          <w:rFonts w:hint="eastAsia"/>
        </w:rPr>
        <w:tab/>
      </w:r>
      <w:r>
        <w:rPr>
          <w:rFonts w:hint="eastAsia"/>
        </w:rPr>
        <w:tab/>
      </w:r>
      <w:r>
        <w:rPr>
          <w:rFonts w:hint="eastAsia"/>
        </w:rPr>
        <w:t>（签字或盖章）</w:t>
      </w:r>
    </w:p>
    <w:p w14:paraId="374C9D71"/>
    <w:p w14:paraId="46B853C6">
      <w:pPr>
        <w:ind w:firstLine="640"/>
      </w:pPr>
      <w:r>
        <w:rPr>
          <w:rFonts w:hint="eastAsia"/>
        </w:rPr>
        <w:t>（附：被授权人身份证正反面复印件）</w:t>
      </w:r>
    </w:p>
    <w:p w14:paraId="4167E7CC">
      <w:pPr>
        <w:ind w:firstLine="640"/>
      </w:pPr>
      <w:r>
        <w:rPr>
          <w:rFonts w:hint="eastAsia"/>
        </w:rPr>
        <w:t xml:space="preserve">                                          </w:t>
      </w:r>
    </w:p>
    <w:p w14:paraId="0E154772">
      <w:pPr>
        <w:ind w:firstLine="640"/>
        <w:jc w:val="right"/>
      </w:pPr>
      <w:r>
        <w:rPr>
          <w:rFonts w:hint="eastAsia"/>
        </w:rPr>
        <w:t>（投标人公章）</w:t>
      </w:r>
    </w:p>
    <w:p w14:paraId="4C949577">
      <w:pPr>
        <w:ind w:firstLine="640"/>
        <w:jc w:val="right"/>
      </w:pPr>
      <w:r>
        <w:rPr>
          <w:rFonts w:hint="eastAsia"/>
        </w:rPr>
        <w:t>年   月   日</w:t>
      </w:r>
    </w:p>
    <w:p w14:paraId="49F18C2E">
      <w:pPr>
        <w:ind w:firstLine="640"/>
      </w:pPr>
      <w:r>
        <w:rPr>
          <w:rFonts w:hint="eastAsia"/>
        </w:rPr>
        <w:br w:type="column"/>
      </w:r>
      <w:r>
        <w:rPr>
          <w:rFonts w:hint="eastAsia"/>
        </w:rPr>
        <w:t>（五）书面声明</w:t>
      </w:r>
    </w:p>
    <w:p w14:paraId="2CB611DC">
      <w:pPr>
        <w:ind w:firstLine="640"/>
      </w:pPr>
    </w:p>
    <w:p w14:paraId="74B3F19B">
      <w:pPr>
        <w:ind w:firstLine="640"/>
        <w:rPr>
          <w:strike/>
          <w:u w:val="single"/>
        </w:rPr>
      </w:pPr>
      <w:r>
        <w:rPr>
          <w:rFonts w:hint="eastAsia"/>
        </w:rPr>
        <w:t>招标项目名称：</w:t>
      </w:r>
      <w:r>
        <w:rPr>
          <w:rFonts w:hint="eastAsia"/>
          <w:strike/>
          <w:u w:val="single"/>
        </w:rPr>
        <w:t xml:space="preserve">                                                </w:t>
      </w:r>
    </w:p>
    <w:p w14:paraId="3B1F3585">
      <w:pPr>
        <w:ind w:firstLine="640"/>
      </w:pPr>
    </w:p>
    <w:p w14:paraId="7F45129A">
      <w:pPr>
        <w:ind w:firstLine="640"/>
      </w:pPr>
      <w:r>
        <w:rPr>
          <w:rFonts w:hint="eastAsia"/>
        </w:rPr>
        <w:t>致：</w:t>
      </w:r>
      <w:r>
        <w:rPr>
          <w:rFonts w:hint="eastAsia"/>
          <w:u w:val="single"/>
        </w:rPr>
        <w:t xml:space="preserve">                   </w:t>
      </w:r>
      <w:r>
        <w:rPr>
          <w:rFonts w:hint="eastAsia"/>
        </w:rPr>
        <w:t>（采购人名称）：</w:t>
      </w:r>
    </w:p>
    <w:p w14:paraId="3DAA794F">
      <w:pPr>
        <w:ind w:firstLine="640"/>
      </w:pPr>
      <w:r>
        <w:rPr>
          <w:rFonts w:hint="eastAsia"/>
          <w:u w:val="single"/>
        </w:rPr>
        <w:t xml:space="preserve">                      </w:t>
      </w:r>
      <w:r>
        <w:rPr>
          <w:rFonts w:hint="eastAsia"/>
        </w:rPr>
        <w:t>（投标人名称）郑重声明，</w:t>
      </w:r>
      <w:r>
        <w:t>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公司还同时声明未列入在信用中国网站（www.creditchina.gov.cn）“失信被执行人”、“重大税收违法案件当事人名单”中，也未列入中国政府采购网（www.ccgp.gov.cn）“政府采购严重违法失信行为记录名单”中，符合《政府采购法》规定的供应商资格条件，随时接受采购人的检查验证。我方对以上声明负全部法律责任。</w:t>
      </w:r>
    </w:p>
    <w:p w14:paraId="5B7AA07E">
      <w:pPr>
        <w:ind w:firstLine="640"/>
      </w:pPr>
      <w:r>
        <w:t>特此声明。</w:t>
      </w:r>
    </w:p>
    <w:p w14:paraId="33E21FAF">
      <w:pPr>
        <w:ind w:firstLine="640"/>
      </w:pPr>
    </w:p>
    <w:p w14:paraId="096EE4B4">
      <w:pPr>
        <w:ind w:firstLine="640"/>
      </w:pPr>
    </w:p>
    <w:p w14:paraId="31EE390B">
      <w:pPr>
        <w:ind w:firstLine="640"/>
      </w:pPr>
    </w:p>
    <w:p w14:paraId="68ABD94F">
      <w:pPr>
        <w:ind w:firstLine="640"/>
      </w:pPr>
    </w:p>
    <w:p w14:paraId="489A803C">
      <w:pPr>
        <w:ind w:firstLine="640"/>
        <w:jc w:val="right"/>
      </w:pPr>
      <w:r>
        <w:rPr>
          <w:rFonts w:hint="eastAsia"/>
        </w:rPr>
        <w:t>（投标人公章）</w:t>
      </w:r>
    </w:p>
    <w:p w14:paraId="7B1B3068">
      <w:pPr>
        <w:ind w:firstLine="640"/>
        <w:jc w:val="right"/>
      </w:pPr>
      <w:r>
        <w:rPr>
          <w:rFonts w:hint="eastAsia"/>
        </w:rPr>
        <w:t>年   月   日</w:t>
      </w:r>
    </w:p>
    <w:p w14:paraId="5AC6E356">
      <w:r>
        <w:rPr>
          <w:rFonts w:hint="eastAsia"/>
        </w:rPr>
        <w:br w:type="page"/>
      </w:r>
    </w:p>
    <w:p w14:paraId="48AC62FC">
      <w:pPr>
        <w:pStyle w:val="13"/>
        <w:ind w:left="0" w:leftChars="0" w:firstLine="640"/>
        <w:jc w:val="left"/>
        <w:rPr>
          <w:sz w:val="32"/>
        </w:rPr>
      </w:pPr>
      <w:r>
        <w:rPr>
          <w:rFonts w:hint="eastAsia"/>
          <w:sz w:val="32"/>
        </w:rPr>
        <w:t>（六）特定资格条件资料</w:t>
      </w:r>
    </w:p>
    <w:p w14:paraId="1CC2ED8D">
      <w:pPr>
        <w:ind w:firstLine="640"/>
      </w:pPr>
    </w:p>
    <w:p w14:paraId="1534EB97">
      <w:pPr>
        <w:ind w:firstLine="640"/>
      </w:pPr>
    </w:p>
    <w:p w14:paraId="76781B09">
      <w:pPr>
        <w:ind w:firstLine="640"/>
      </w:pPr>
    </w:p>
    <w:p w14:paraId="7AC373B0">
      <w:pPr>
        <w:ind w:firstLine="640"/>
      </w:pPr>
    </w:p>
    <w:p w14:paraId="6F718F76">
      <w:pPr>
        <w:ind w:firstLine="640"/>
      </w:pPr>
    </w:p>
    <w:p w14:paraId="54D567A3">
      <w:pPr>
        <w:ind w:firstLine="640"/>
      </w:pPr>
    </w:p>
    <w:p w14:paraId="654B29FB">
      <w:pPr>
        <w:ind w:firstLine="640"/>
      </w:pPr>
    </w:p>
    <w:p w14:paraId="370DE8A4">
      <w:pPr>
        <w:rPr>
          <w:rFonts w:hint="eastAsia" w:ascii="方正黑体_GBK" w:hAnsi="方正黑体_GBK" w:eastAsia="方正黑体_GBK"/>
        </w:rPr>
      </w:pPr>
      <w:r>
        <w:rPr>
          <w:rFonts w:hint="eastAsia" w:ascii="方正黑体_GBK" w:hAnsi="方正黑体_GBK" w:eastAsia="方正黑体_GBK"/>
        </w:rPr>
        <w:br w:type="page"/>
      </w:r>
    </w:p>
    <w:p w14:paraId="2AC50F47">
      <w:pPr>
        <w:ind w:firstLine="640"/>
      </w:pPr>
      <w:r>
        <w:rPr>
          <w:rFonts w:hint="eastAsia"/>
        </w:rPr>
        <w:t>（七）社会保险缴纳证明材料复印件</w:t>
      </w:r>
    </w:p>
    <w:p w14:paraId="47753169">
      <w:r>
        <w:rPr>
          <w:rFonts w:hint="eastAsia"/>
        </w:rPr>
        <w:br w:type="page"/>
      </w:r>
    </w:p>
    <w:p w14:paraId="7A563F7F">
      <w:pPr>
        <w:rPr>
          <w:rFonts w:eastAsia="方正黑体_GBK"/>
        </w:rPr>
      </w:pPr>
      <w:r>
        <w:rPr>
          <w:rFonts w:hint="eastAsia" w:ascii="方正黑体_GBK" w:hAnsi="方正黑体_GBK" w:eastAsia="方正黑体_GBK"/>
        </w:rPr>
        <w:t>三、商务文件</w:t>
      </w:r>
    </w:p>
    <w:p w14:paraId="73EDC40C">
      <w:pPr>
        <w:ind w:firstLine="640"/>
      </w:pPr>
      <w:r>
        <w:rPr>
          <w:rFonts w:hint="eastAsia"/>
        </w:rPr>
        <w:t>（一）投标函（格式）</w:t>
      </w:r>
    </w:p>
    <w:p w14:paraId="6BCD137A">
      <w:pPr>
        <w:ind w:firstLine="640"/>
      </w:pPr>
    </w:p>
    <w:p w14:paraId="44E51B0B">
      <w:pPr>
        <w:ind w:firstLine="640"/>
        <w:rPr>
          <w:strike/>
        </w:rPr>
      </w:pPr>
      <w:r>
        <w:rPr>
          <w:rFonts w:hint="eastAsia"/>
        </w:rPr>
        <w:t>招标项目名称：</w:t>
      </w:r>
      <w:r>
        <w:rPr>
          <w:rFonts w:hint="eastAsia"/>
          <w:strike/>
        </w:rPr>
        <w:t xml:space="preserve">                                             </w:t>
      </w:r>
    </w:p>
    <w:p w14:paraId="4F2C4112">
      <w:pPr>
        <w:ind w:firstLine="640"/>
      </w:pPr>
    </w:p>
    <w:p w14:paraId="56B283F7">
      <w:pPr>
        <w:ind w:firstLine="640"/>
      </w:pPr>
      <w:r>
        <w:rPr>
          <w:rFonts w:hint="eastAsia"/>
        </w:rPr>
        <w:t>致：</w:t>
      </w:r>
      <w:r>
        <w:rPr>
          <w:rFonts w:hint="eastAsia"/>
          <w:u w:val="single"/>
        </w:rPr>
        <w:t xml:space="preserve">                    </w:t>
      </w:r>
      <w:r>
        <w:rPr>
          <w:rFonts w:hint="eastAsia"/>
        </w:rPr>
        <w:t>（采购人名称）：</w:t>
      </w:r>
    </w:p>
    <w:p w14:paraId="00B3FBF5">
      <w:pPr>
        <w:ind w:firstLine="640"/>
      </w:pPr>
      <w:r>
        <w:rPr>
          <w:rFonts w:hint="eastAsia"/>
          <w:u w:val="single"/>
        </w:rPr>
        <w:t xml:space="preserve">                        </w:t>
      </w:r>
      <w:r>
        <w:rPr>
          <w:rFonts w:hint="eastAsia"/>
        </w:rPr>
        <w:t>（投标人名称）系中华人民共和国合法企业，注册地址：</w:t>
      </w:r>
      <w:r>
        <w:rPr>
          <w:rFonts w:hint="eastAsia"/>
          <w:u w:val="single"/>
        </w:rPr>
        <w:t xml:space="preserve">                               </w:t>
      </w:r>
      <w:r>
        <w:rPr>
          <w:rFonts w:hint="eastAsia"/>
        </w:rPr>
        <w:t>。我方就参加本次投标有关事项郑重声明如下：</w:t>
      </w:r>
    </w:p>
    <w:p w14:paraId="0A5C8A80">
      <w:pPr>
        <w:ind w:firstLine="640"/>
      </w:pPr>
      <w:r>
        <w:rPr>
          <w:rFonts w:hint="eastAsia"/>
        </w:rPr>
        <w:t>一、我方完全理解并接受该项目招标文件所有要求。</w:t>
      </w:r>
    </w:p>
    <w:p w14:paraId="4FB1F1F3">
      <w:pPr>
        <w:ind w:firstLine="640"/>
      </w:pPr>
      <w:r>
        <w:rPr>
          <w:rFonts w:hint="eastAsia"/>
        </w:rPr>
        <w:t>二、我方提交的所有投标文件、资料都是准确和真实的，如有虚假或隐瞒，我方愿意承担一切法律责任。</w:t>
      </w:r>
    </w:p>
    <w:p w14:paraId="580DAA61">
      <w:pPr>
        <w:ind w:firstLine="640"/>
      </w:pPr>
      <w:r>
        <w:rPr>
          <w:rFonts w:hint="eastAsia"/>
        </w:rPr>
        <w:t>三、我方承诺按照招标文件要求，提供招标项目的技术服务。</w:t>
      </w:r>
    </w:p>
    <w:p w14:paraId="77099347">
      <w:pPr>
        <w:ind w:firstLine="640"/>
      </w:pPr>
      <w:r>
        <w:rPr>
          <w:rFonts w:hint="eastAsia"/>
        </w:rPr>
        <w:t>四、我方按招标文件要求提交的投标文件为：投标文件正本1份，副本  份。</w:t>
      </w:r>
    </w:p>
    <w:p w14:paraId="31318E8B">
      <w:pPr>
        <w:ind w:firstLine="640"/>
      </w:pPr>
      <w:r>
        <w:rPr>
          <w:rFonts w:hint="eastAsia"/>
        </w:rPr>
        <w:t>五、我方承诺：本次投标的投标有效期为90天。</w:t>
      </w:r>
    </w:p>
    <w:p w14:paraId="57D7654F">
      <w:pPr>
        <w:ind w:firstLine="640"/>
      </w:pPr>
      <w:r>
        <w:rPr>
          <w:rFonts w:hint="eastAsia"/>
        </w:rPr>
        <w:t>六、我方投标报价为闭口价。即在投标有效期和合同有效期内，该报价固定不变。</w:t>
      </w:r>
    </w:p>
    <w:p w14:paraId="0FB87C5C">
      <w:pPr>
        <w:ind w:firstLine="640"/>
      </w:pPr>
      <w:r>
        <w:rPr>
          <w:rFonts w:hint="eastAsia"/>
        </w:rPr>
        <w:t>七、如果我方中标，我方将履行招标文件中规定的各项要求以及我方投标文件的各项承诺，按《政府采购法》、《合同法》及合同约定条款承担我方责任。</w:t>
      </w:r>
    </w:p>
    <w:p w14:paraId="4C5D4139">
      <w:pPr>
        <w:ind w:firstLine="640"/>
      </w:pPr>
      <w:r>
        <w:rPr>
          <w:rFonts w:hint="eastAsia"/>
        </w:rPr>
        <w:t>八、我方未为采购项目提供整体设计、规范编制或者项目管理、监理、检测等服务。</w:t>
      </w:r>
    </w:p>
    <w:p w14:paraId="44DDF2CD">
      <w:pPr>
        <w:ind w:firstLine="640"/>
      </w:pPr>
      <w:r>
        <w:rPr>
          <w:rFonts w:hint="eastAsia"/>
        </w:rPr>
        <w:t>九、我方理解，最低报价不是中标的唯一条件。</w:t>
      </w:r>
    </w:p>
    <w:p w14:paraId="4E2C1702">
      <w:pPr>
        <w:ind w:firstLine="640"/>
      </w:pPr>
      <w:r>
        <w:rPr>
          <w:rFonts w:hint="eastAsia"/>
        </w:rPr>
        <w:t>十、我方同意按有关规定及招标文件要求，缴纳足额投标保证金。</w:t>
      </w:r>
    </w:p>
    <w:p w14:paraId="15CB1C8D">
      <w:pPr>
        <w:ind w:firstLine="640"/>
      </w:pPr>
      <w:r>
        <w:rPr>
          <w:rFonts w:hint="eastAsia"/>
        </w:rPr>
        <w:t>十一、若我方中标，愿意按有关规定及招标文件要求缴纳招标代理服务费和交易服务费。</w:t>
      </w:r>
    </w:p>
    <w:p w14:paraId="7ED8B52B">
      <w:pPr>
        <w:ind w:firstLine="640"/>
      </w:pPr>
    </w:p>
    <w:p w14:paraId="78F321EF">
      <w:pPr>
        <w:ind w:firstLine="640"/>
        <w:jc w:val="right"/>
      </w:pPr>
      <w:r>
        <w:rPr>
          <w:rFonts w:hint="eastAsia"/>
        </w:rPr>
        <w:t>（投标人公章）</w:t>
      </w:r>
    </w:p>
    <w:p w14:paraId="4CAD6E58">
      <w:pPr>
        <w:ind w:firstLine="640"/>
        <w:jc w:val="right"/>
      </w:pPr>
      <w:r>
        <w:rPr>
          <w:rFonts w:hint="eastAsia"/>
        </w:rPr>
        <w:t>年    月   日</w:t>
      </w:r>
    </w:p>
    <w:p w14:paraId="0B992D0A">
      <w:r>
        <w:rPr>
          <w:rFonts w:hint="eastAsia"/>
        </w:rPr>
        <w:br w:type="page"/>
      </w:r>
    </w:p>
    <w:p w14:paraId="094C5311">
      <w:pPr>
        <w:ind w:firstLine="640"/>
      </w:pPr>
      <w:r>
        <w:rPr>
          <w:rFonts w:hint="eastAsia"/>
        </w:rPr>
        <w:t>（二）售后服务承诺</w:t>
      </w:r>
    </w:p>
    <w:p w14:paraId="77A1BE83">
      <w:r>
        <w:rPr>
          <w:rFonts w:hint="eastAsia"/>
        </w:rPr>
        <w:br w:type="page"/>
      </w:r>
    </w:p>
    <w:p w14:paraId="74A0524A">
      <w:pPr>
        <w:rPr>
          <w:rFonts w:hint="eastAsia" w:ascii="方正黑体_GBK" w:hAnsi="方正黑体_GBK" w:eastAsia="方正黑体_GBK"/>
        </w:rPr>
      </w:pPr>
      <w:r>
        <w:rPr>
          <w:rFonts w:hint="eastAsia" w:ascii="方正黑体_GBK" w:hAnsi="方正黑体_GBK" w:eastAsia="方正黑体_GBK"/>
        </w:rPr>
        <w:t>四、技术文件</w:t>
      </w:r>
    </w:p>
    <w:p w14:paraId="597E148C">
      <w:r>
        <w:t>（一）技术响应偏离表</w:t>
      </w:r>
    </w:p>
    <w:p w14:paraId="3EF2A4D4">
      <w:pPr>
        <w:rPr>
          <w:u w:val="single"/>
        </w:rPr>
      </w:pPr>
      <w:r>
        <w:t>比选项目名称：</w:t>
      </w:r>
    </w:p>
    <w:p w14:paraId="66A507A3">
      <w:pPr>
        <w:rPr>
          <w:u w:val="single"/>
        </w:rPr>
      </w:pPr>
    </w:p>
    <w:tbl>
      <w:tblPr>
        <w:tblStyle w:val="14"/>
        <w:tblW w:w="9508" w:type="dxa"/>
        <w:tblInd w:w="-128" w:type="dxa"/>
        <w:tblLayout w:type="fixed"/>
        <w:tblCellMar>
          <w:top w:w="0" w:type="dxa"/>
          <w:left w:w="10" w:type="dxa"/>
          <w:bottom w:w="0" w:type="dxa"/>
          <w:right w:w="10" w:type="dxa"/>
        </w:tblCellMar>
      </w:tblPr>
      <w:tblGrid>
        <w:gridCol w:w="817"/>
        <w:gridCol w:w="1398"/>
        <w:gridCol w:w="2512"/>
        <w:gridCol w:w="2550"/>
        <w:gridCol w:w="1425"/>
        <w:gridCol w:w="806"/>
      </w:tblGrid>
      <w:tr w14:paraId="28E917CC">
        <w:tblPrEx>
          <w:tblCellMar>
            <w:top w:w="0" w:type="dxa"/>
            <w:left w:w="10" w:type="dxa"/>
            <w:bottom w:w="0" w:type="dxa"/>
            <w:right w:w="10"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6B0996">
            <w:pPr>
              <w:spacing w:line="320" w:lineRule="exact"/>
              <w:jc w:val="center"/>
              <w:rPr>
                <w:sz w:val="28"/>
                <w:szCs w:val="28"/>
              </w:rPr>
            </w:pPr>
            <w:r>
              <w:rPr>
                <w:sz w:val="28"/>
                <w:szCs w:val="28"/>
              </w:rPr>
              <w:t>序号</w:t>
            </w:r>
          </w:p>
        </w:tc>
        <w:tc>
          <w:tcPr>
            <w:tcW w:w="13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CAA4B8">
            <w:pPr>
              <w:tabs>
                <w:tab w:val="left" w:pos="6300"/>
              </w:tabs>
              <w:spacing w:line="340" w:lineRule="exact"/>
              <w:jc w:val="center"/>
              <w:outlineLvl w:val="0"/>
              <w:rPr>
                <w:sz w:val="28"/>
                <w:szCs w:val="28"/>
              </w:rPr>
            </w:pPr>
            <w:r>
              <w:rPr>
                <w:rFonts w:hint="eastAsia"/>
                <w:sz w:val="28"/>
                <w:szCs w:val="28"/>
              </w:rPr>
              <w:t>产品</w:t>
            </w:r>
            <w:r>
              <w:rPr>
                <w:sz w:val="28"/>
                <w:szCs w:val="28"/>
              </w:rPr>
              <w:t>名称</w:t>
            </w: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689D5E">
            <w:pPr>
              <w:tabs>
                <w:tab w:val="left" w:pos="6300"/>
              </w:tabs>
              <w:spacing w:line="340" w:lineRule="exact"/>
              <w:jc w:val="center"/>
              <w:outlineLvl w:val="0"/>
              <w:rPr>
                <w:sz w:val="28"/>
                <w:szCs w:val="28"/>
              </w:rPr>
            </w:pPr>
            <w:r>
              <w:rPr>
                <w:sz w:val="28"/>
                <w:szCs w:val="28"/>
              </w:rPr>
              <w:t>需求</w:t>
            </w:r>
            <w:r>
              <w:rPr>
                <w:rFonts w:hint="eastAsia"/>
                <w:sz w:val="28"/>
                <w:szCs w:val="28"/>
              </w:rPr>
              <w:t>产品</w:t>
            </w:r>
            <w:r>
              <w:rPr>
                <w:sz w:val="28"/>
                <w:szCs w:val="28"/>
              </w:rPr>
              <w:t>技术参数</w:t>
            </w:r>
          </w:p>
        </w:tc>
        <w:tc>
          <w:tcPr>
            <w:tcW w:w="25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8D756D">
            <w:pPr>
              <w:tabs>
                <w:tab w:val="left" w:pos="6300"/>
              </w:tabs>
              <w:spacing w:line="340" w:lineRule="exact"/>
              <w:jc w:val="center"/>
              <w:outlineLvl w:val="0"/>
              <w:rPr>
                <w:sz w:val="28"/>
                <w:szCs w:val="28"/>
              </w:rPr>
            </w:pPr>
            <w:r>
              <w:rPr>
                <w:sz w:val="28"/>
                <w:szCs w:val="28"/>
              </w:rPr>
              <w:t>投标</w:t>
            </w:r>
            <w:r>
              <w:rPr>
                <w:rFonts w:hint="eastAsia"/>
                <w:sz w:val="28"/>
                <w:szCs w:val="28"/>
              </w:rPr>
              <w:t>产品</w:t>
            </w:r>
            <w:r>
              <w:rPr>
                <w:sz w:val="28"/>
                <w:szCs w:val="28"/>
              </w:rPr>
              <w:t>技术参数</w:t>
            </w:r>
          </w:p>
        </w:tc>
        <w:tc>
          <w:tcPr>
            <w:tcW w:w="1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322F48">
            <w:pPr>
              <w:tabs>
                <w:tab w:val="left" w:pos="6300"/>
              </w:tabs>
              <w:spacing w:line="340" w:lineRule="exact"/>
              <w:jc w:val="center"/>
              <w:outlineLvl w:val="0"/>
              <w:rPr>
                <w:sz w:val="28"/>
                <w:szCs w:val="28"/>
              </w:rPr>
            </w:pPr>
            <w:r>
              <w:rPr>
                <w:sz w:val="28"/>
                <w:szCs w:val="28"/>
              </w:rPr>
              <w:t>差异说明</w:t>
            </w:r>
          </w:p>
        </w:tc>
        <w:tc>
          <w:tcPr>
            <w:tcW w:w="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19B033">
            <w:pPr>
              <w:tabs>
                <w:tab w:val="left" w:pos="6300"/>
              </w:tabs>
              <w:spacing w:line="340" w:lineRule="exact"/>
              <w:jc w:val="center"/>
              <w:outlineLvl w:val="0"/>
              <w:rPr>
                <w:sz w:val="28"/>
                <w:szCs w:val="28"/>
              </w:rPr>
            </w:pPr>
            <w:r>
              <w:rPr>
                <w:sz w:val="28"/>
                <w:szCs w:val="28"/>
              </w:rPr>
              <w:t>备注</w:t>
            </w:r>
          </w:p>
        </w:tc>
      </w:tr>
      <w:tr w14:paraId="37806BCC">
        <w:tblPrEx>
          <w:tblCellMar>
            <w:top w:w="0" w:type="dxa"/>
            <w:left w:w="10" w:type="dxa"/>
            <w:bottom w:w="0" w:type="dxa"/>
            <w:right w:w="10"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808874">
            <w:pPr>
              <w:spacing w:line="320" w:lineRule="exact"/>
              <w:jc w:val="center"/>
              <w:rPr>
                <w:sz w:val="28"/>
                <w:szCs w:val="28"/>
              </w:rPr>
            </w:pPr>
          </w:p>
        </w:tc>
        <w:tc>
          <w:tcPr>
            <w:tcW w:w="13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63443D">
            <w:pPr>
              <w:spacing w:line="320" w:lineRule="exact"/>
              <w:jc w:val="center"/>
              <w:rPr>
                <w:sz w:val="28"/>
                <w:szCs w:val="28"/>
              </w:rPr>
            </w:pP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7B45F">
            <w:pPr>
              <w:spacing w:line="320" w:lineRule="exact"/>
              <w:jc w:val="center"/>
              <w:rPr>
                <w:sz w:val="28"/>
                <w:szCs w:val="28"/>
              </w:rPr>
            </w:pPr>
          </w:p>
        </w:tc>
        <w:tc>
          <w:tcPr>
            <w:tcW w:w="25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BB9694">
            <w:pPr>
              <w:spacing w:line="320" w:lineRule="exact"/>
              <w:jc w:val="center"/>
              <w:rPr>
                <w:sz w:val="28"/>
                <w:szCs w:val="28"/>
              </w:rPr>
            </w:pPr>
          </w:p>
        </w:tc>
        <w:tc>
          <w:tcPr>
            <w:tcW w:w="1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6CAFEA">
            <w:pPr>
              <w:spacing w:line="320" w:lineRule="exact"/>
              <w:jc w:val="center"/>
              <w:rPr>
                <w:sz w:val="28"/>
                <w:szCs w:val="28"/>
              </w:rPr>
            </w:pPr>
          </w:p>
        </w:tc>
        <w:tc>
          <w:tcPr>
            <w:tcW w:w="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06BC66">
            <w:pPr>
              <w:spacing w:line="320" w:lineRule="exact"/>
              <w:jc w:val="center"/>
              <w:rPr>
                <w:sz w:val="28"/>
                <w:szCs w:val="28"/>
              </w:rPr>
            </w:pPr>
          </w:p>
        </w:tc>
      </w:tr>
      <w:tr w14:paraId="179F4ACD">
        <w:tblPrEx>
          <w:tblCellMar>
            <w:top w:w="0" w:type="dxa"/>
            <w:left w:w="10" w:type="dxa"/>
            <w:bottom w:w="0" w:type="dxa"/>
            <w:right w:w="10"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7DA792">
            <w:pPr>
              <w:spacing w:line="320" w:lineRule="exact"/>
              <w:jc w:val="center"/>
              <w:rPr>
                <w:sz w:val="28"/>
                <w:szCs w:val="28"/>
              </w:rPr>
            </w:pPr>
          </w:p>
        </w:tc>
        <w:tc>
          <w:tcPr>
            <w:tcW w:w="13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D7D3DA">
            <w:pPr>
              <w:spacing w:line="320" w:lineRule="exact"/>
              <w:jc w:val="center"/>
              <w:rPr>
                <w:sz w:val="28"/>
                <w:szCs w:val="28"/>
              </w:rPr>
            </w:pP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26E8A3">
            <w:pPr>
              <w:spacing w:line="320" w:lineRule="exact"/>
              <w:jc w:val="center"/>
              <w:rPr>
                <w:sz w:val="28"/>
                <w:szCs w:val="28"/>
              </w:rPr>
            </w:pPr>
          </w:p>
        </w:tc>
        <w:tc>
          <w:tcPr>
            <w:tcW w:w="25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2608CB">
            <w:pPr>
              <w:spacing w:line="320" w:lineRule="exact"/>
              <w:jc w:val="center"/>
              <w:rPr>
                <w:sz w:val="28"/>
                <w:szCs w:val="28"/>
              </w:rPr>
            </w:pPr>
          </w:p>
        </w:tc>
        <w:tc>
          <w:tcPr>
            <w:tcW w:w="1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08B65F">
            <w:pPr>
              <w:spacing w:line="320" w:lineRule="exact"/>
              <w:jc w:val="center"/>
              <w:rPr>
                <w:sz w:val="28"/>
                <w:szCs w:val="28"/>
              </w:rPr>
            </w:pPr>
          </w:p>
        </w:tc>
        <w:tc>
          <w:tcPr>
            <w:tcW w:w="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CB731A">
            <w:pPr>
              <w:spacing w:line="320" w:lineRule="exact"/>
              <w:jc w:val="center"/>
              <w:rPr>
                <w:sz w:val="28"/>
                <w:szCs w:val="28"/>
              </w:rPr>
            </w:pPr>
          </w:p>
        </w:tc>
      </w:tr>
      <w:tr w14:paraId="465A3975">
        <w:tblPrEx>
          <w:tblCellMar>
            <w:top w:w="0" w:type="dxa"/>
            <w:left w:w="10" w:type="dxa"/>
            <w:bottom w:w="0" w:type="dxa"/>
            <w:right w:w="10"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C48CD9">
            <w:pPr>
              <w:spacing w:line="320" w:lineRule="exact"/>
              <w:jc w:val="center"/>
              <w:rPr>
                <w:sz w:val="28"/>
                <w:szCs w:val="28"/>
              </w:rPr>
            </w:pPr>
          </w:p>
        </w:tc>
        <w:tc>
          <w:tcPr>
            <w:tcW w:w="13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55E003">
            <w:pPr>
              <w:spacing w:line="320" w:lineRule="exact"/>
              <w:jc w:val="center"/>
              <w:rPr>
                <w:sz w:val="28"/>
                <w:szCs w:val="28"/>
              </w:rPr>
            </w:pP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55318">
            <w:pPr>
              <w:spacing w:line="320" w:lineRule="exact"/>
              <w:jc w:val="center"/>
              <w:rPr>
                <w:sz w:val="28"/>
                <w:szCs w:val="28"/>
              </w:rPr>
            </w:pPr>
          </w:p>
        </w:tc>
        <w:tc>
          <w:tcPr>
            <w:tcW w:w="25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3BF878">
            <w:pPr>
              <w:spacing w:line="320" w:lineRule="exact"/>
              <w:jc w:val="center"/>
              <w:rPr>
                <w:sz w:val="28"/>
                <w:szCs w:val="28"/>
              </w:rPr>
            </w:pPr>
          </w:p>
        </w:tc>
        <w:tc>
          <w:tcPr>
            <w:tcW w:w="1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1BC308">
            <w:pPr>
              <w:spacing w:line="320" w:lineRule="exact"/>
              <w:jc w:val="center"/>
              <w:rPr>
                <w:sz w:val="28"/>
                <w:szCs w:val="28"/>
              </w:rPr>
            </w:pPr>
          </w:p>
        </w:tc>
        <w:tc>
          <w:tcPr>
            <w:tcW w:w="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BAC7AA">
            <w:pPr>
              <w:spacing w:line="320" w:lineRule="exact"/>
              <w:jc w:val="center"/>
              <w:rPr>
                <w:sz w:val="28"/>
                <w:szCs w:val="28"/>
              </w:rPr>
            </w:pPr>
          </w:p>
        </w:tc>
      </w:tr>
      <w:tr w14:paraId="26094242">
        <w:tblPrEx>
          <w:tblCellMar>
            <w:top w:w="0" w:type="dxa"/>
            <w:left w:w="10" w:type="dxa"/>
            <w:bottom w:w="0" w:type="dxa"/>
            <w:right w:w="10" w:type="dxa"/>
          </w:tblCellMar>
        </w:tblPrEx>
        <w:trPr>
          <w:trHeight w:val="567"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ED1149">
            <w:pPr>
              <w:spacing w:line="320" w:lineRule="exact"/>
              <w:jc w:val="center"/>
              <w:rPr>
                <w:sz w:val="28"/>
                <w:szCs w:val="28"/>
              </w:rPr>
            </w:pPr>
          </w:p>
        </w:tc>
        <w:tc>
          <w:tcPr>
            <w:tcW w:w="13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3C9EC">
            <w:pPr>
              <w:spacing w:line="320" w:lineRule="exact"/>
              <w:jc w:val="center"/>
              <w:rPr>
                <w:sz w:val="28"/>
                <w:szCs w:val="28"/>
              </w:rPr>
            </w:pPr>
          </w:p>
        </w:tc>
        <w:tc>
          <w:tcPr>
            <w:tcW w:w="25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05D991">
            <w:pPr>
              <w:spacing w:line="320" w:lineRule="exact"/>
              <w:jc w:val="center"/>
              <w:rPr>
                <w:sz w:val="28"/>
                <w:szCs w:val="28"/>
              </w:rPr>
            </w:pPr>
          </w:p>
        </w:tc>
        <w:tc>
          <w:tcPr>
            <w:tcW w:w="25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1F75AA">
            <w:pPr>
              <w:spacing w:line="320" w:lineRule="exact"/>
              <w:jc w:val="center"/>
              <w:rPr>
                <w:sz w:val="28"/>
                <w:szCs w:val="28"/>
              </w:rPr>
            </w:pPr>
          </w:p>
        </w:tc>
        <w:tc>
          <w:tcPr>
            <w:tcW w:w="1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373FA3">
            <w:pPr>
              <w:spacing w:line="320" w:lineRule="exact"/>
              <w:jc w:val="center"/>
              <w:rPr>
                <w:sz w:val="28"/>
                <w:szCs w:val="28"/>
              </w:rPr>
            </w:pPr>
          </w:p>
        </w:tc>
        <w:tc>
          <w:tcPr>
            <w:tcW w:w="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BB8828">
            <w:pPr>
              <w:spacing w:line="320" w:lineRule="exact"/>
              <w:jc w:val="center"/>
              <w:rPr>
                <w:sz w:val="28"/>
                <w:szCs w:val="28"/>
              </w:rPr>
            </w:pPr>
          </w:p>
        </w:tc>
      </w:tr>
    </w:tbl>
    <w:p w14:paraId="3E3E5BC4">
      <w:r>
        <w:t>供应商：                     法定代表人授权代表：</w:t>
      </w:r>
    </w:p>
    <w:p w14:paraId="402E0451">
      <w:r>
        <w:t>（公章）                          （签字或盖章）</w:t>
      </w:r>
    </w:p>
    <w:p w14:paraId="165EC0D3">
      <w:r>
        <w:t xml:space="preserve">                                  年   月   日</w:t>
      </w:r>
    </w:p>
    <w:p w14:paraId="15EBF03C">
      <w:pPr>
        <w:spacing w:line="400" w:lineRule="exact"/>
        <w:rPr>
          <w:sz w:val="28"/>
          <w:szCs w:val="28"/>
        </w:rPr>
      </w:pPr>
      <w:r>
        <w:rPr>
          <w:sz w:val="28"/>
          <w:szCs w:val="28"/>
        </w:rPr>
        <w:t>注：</w:t>
      </w:r>
    </w:p>
    <w:p w14:paraId="4BE3DA0F">
      <w:pPr>
        <w:spacing w:line="400" w:lineRule="exact"/>
        <w:ind w:firstLine="560"/>
        <w:rPr>
          <w:sz w:val="28"/>
          <w:szCs w:val="28"/>
        </w:rPr>
      </w:pPr>
      <w:r>
        <w:rPr>
          <w:sz w:val="28"/>
          <w:szCs w:val="28"/>
        </w:rPr>
        <w:t>1.</w:t>
      </w:r>
      <w:r>
        <w:t>应</w:t>
      </w:r>
      <w:r>
        <w:rPr>
          <w:sz w:val="28"/>
          <w:szCs w:val="28"/>
        </w:rPr>
        <w:t>对本项目技术参数中所列技术要求进行逐一比较和响应。</w:t>
      </w:r>
    </w:p>
    <w:p w14:paraId="77F615EF">
      <w:pPr>
        <w:spacing w:line="400" w:lineRule="exact"/>
        <w:ind w:firstLine="560"/>
        <w:rPr>
          <w:sz w:val="28"/>
          <w:szCs w:val="28"/>
        </w:rPr>
      </w:pPr>
      <w:r>
        <w:rPr>
          <w:sz w:val="28"/>
          <w:szCs w:val="28"/>
        </w:rPr>
        <w:t>2.根据响应情况在“差异说明”项填写正偏离（技术参数优于需求文件要求）或负偏离（技术参数低于需求文件要求）及原因，完全符合的填写“无差异”。</w:t>
      </w:r>
    </w:p>
    <w:p w14:paraId="5CCCF098">
      <w:pPr>
        <w:spacing w:line="400" w:lineRule="exact"/>
        <w:ind w:firstLine="560"/>
        <w:rPr>
          <w:sz w:val="28"/>
          <w:szCs w:val="28"/>
        </w:rPr>
      </w:pPr>
      <w:r>
        <w:rPr>
          <w:sz w:val="28"/>
          <w:szCs w:val="28"/>
        </w:rPr>
        <w:t>3.该表可扩展。</w:t>
      </w:r>
    </w:p>
    <w:p w14:paraId="6C6AB26B">
      <w:pPr>
        <w:spacing w:line="400" w:lineRule="exact"/>
        <w:ind w:firstLine="560"/>
        <w:rPr>
          <w:sz w:val="28"/>
          <w:szCs w:val="28"/>
        </w:rPr>
      </w:pPr>
      <w:r>
        <w:rPr>
          <w:sz w:val="28"/>
          <w:szCs w:val="28"/>
        </w:rPr>
        <w:t>4.可附相关支撑材料。</w:t>
      </w:r>
    </w:p>
    <w:p w14:paraId="4F32F749">
      <w:pPr>
        <w:rPr>
          <w:sz w:val="28"/>
          <w:szCs w:val="28"/>
        </w:rPr>
      </w:pPr>
      <w:r>
        <w:rPr>
          <w:sz w:val="28"/>
          <w:szCs w:val="28"/>
        </w:rPr>
        <w:br w:type="page"/>
      </w:r>
    </w:p>
    <w:p w14:paraId="24520B7A">
      <w:pPr>
        <w:rPr>
          <w:rFonts w:hint="eastAsia" w:ascii="方正黑体_GBK" w:hAnsi="方正黑体_GBK" w:eastAsia="方正黑体_GBK"/>
        </w:rPr>
      </w:pPr>
      <w:r>
        <w:rPr>
          <w:rFonts w:hint="eastAsia" w:ascii="方正黑体_GBK" w:hAnsi="方正黑体_GBK" w:eastAsia="方正黑体_GBK"/>
        </w:rPr>
        <w:t>五、其他资料（如果有）</w:t>
      </w:r>
    </w:p>
    <w:p w14:paraId="35BF1D5C">
      <w:pPr>
        <w:pStyle w:val="13"/>
        <w:ind w:left="640" w:firstLine="560"/>
        <w:rPr>
          <w:sz w:val="28"/>
          <w:szCs w:val="28"/>
        </w:rPr>
      </w:pPr>
    </w:p>
    <w:p w14:paraId="273650DA">
      <w:pPr>
        <w:pStyle w:val="13"/>
        <w:ind w:left="0" w:leftChars="0" w:firstLine="0" w:firstLineChars="0"/>
      </w:pPr>
    </w:p>
    <w:p w14:paraId="5CA78E77">
      <w:pPr>
        <w:rPr>
          <w:rFonts w:hint="eastAsia" w:ascii="宋体" w:hAnsi="宋体" w:eastAsia="宋体" w:cs="宋体"/>
          <w:color w:val="auto"/>
          <w:sz w:val="28"/>
          <w:szCs w:val="28"/>
          <w:highlight w:val="none"/>
          <w:lang w:eastAsia="zh-CN"/>
        </w:rPr>
      </w:pPr>
    </w:p>
    <w:sectPr>
      <w:footerReference r:id="rId5" w:type="default"/>
      <w:endnotePr>
        <w:numFmt w:val="decimal"/>
      </w:endnotePr>
      <w:pgSz w:w="11906" w:h="16838"/>
      <w:pgMar w:top="1134" w:right="1191" w:bottom="1134" w:left="1304" w:header="964" w:footer="964"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91ED">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77800" cy="381000"/>
              <wp:effectExtent l="0" t="0" r="0" b="0"/>
              <wp:wrapSquare wrapText="bothSides"/>
              <wp:docPr id="2" name="矩形1"/>
              <wp:cNvGraphicFramePr/>
              <a:graphic xmlns:a="http://schemas.openxmlformats.org/drawingml/2006/main">
                <a:graphicData uri="http://schemas.microsoft.com/office/word/2010/wordprocessingShape">
                  <wps:wsp>
                    <wps:cNvSpPr/>
                    <wps:spPr>
                      <a:xfrm>
                        <a:off x="0" y="0"/>
                        <a:ext cx="177800" cy="381000"/>
                      </a:xfrm>
                      <a:prstGeom prst="rect">
                        <a:avLst/>
                      </a:prstGeom>
                      <a:noFill/>
                      <a:ln>
                        <a:noFill/>
                      </a:ln>
                    </wps:spPr>
                    <wps:txbx>
                      <w:txbxContent>
                        <w:p w14:paraId="7DC6E30E">
                          <w:pP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26</w:t>
                          </w:r>
                          <w:r>
                            <w:rPr>
                              <w:sz w:val="28"/>
                              <w:szCs w:val="28"/>
                            </w:rPr>
                            <w:fldChar w:fldCharType="end"/>
                          </w:r>
                        </w:p>
                      </w:txbxContent>
                    </wps:txbx>
                    <wps:bodyPr lIns="0" tIns="0" rIns="0" bIns="0" upright="1">
                      <a:spAutoFit/>
                    </wps:bodyPr>
                  </wps:wsp>
                </a:graphicData>
              </a:graphic>
            </wp:anchor>
          </w:drawing>
        </mc:Choice>
        <mc:Fallback>
          <w:pict>
            <v:rect id="矩形1" o:spid="_x0000_s1026" o:spt="1" style="position:absolute;left:0pt;margin-top:0.05pt;height:30pt;width:14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WYH4dIAAAADAQAADwAAAAAAAAABACAAAAAiAAAAZHJzL2Rvd25yZXYueG1sUEsBAhQAFAAAAAgA&#10;h07iQNLp09S5AQAAfQMAAA4AAAAAAAAAAQAgAAAAIQEAAGRycy9lMm9Eb2MueG1sUEsFBgAAAAAG&#10;AAYAWQEAAEwFAAAAAA==&#10;">
              <v:fill on="f" focussize="0,0"/>
              <v:stroke on="f"/>
              <v:imagedata o:title=""/>
              <o:lock v:ext="edit" aspectratio="f"/>
              <v:textbox inset="0mm,0mm,0mm,0mm" style="mso-fit-shape-to-text:t;">
                <w:txbxContent>
                  <w:p w14:paraId="7DC6E30E">
                    <w:pPr>
                      <w:rPr>
                        <w:sz w:val="28"/>
                        <w:szCs w:val="28"/>
                      </w:rPr>
                    </w:pPr>
                    <w:r>
                      <w:rPr>
                        <w:sz w:val="28"/>
                        <w:szCs w:val="28"/>
                      </w:rPr>
                      <w:fldChar w:fldCharType="begin"/>
                    </w:r>
                    <w:r>
                      <w:rPr>
                        <w:sz w:val="28"/>
                        <w:szCs w:val="28"/>
                      </w:rPr>
                      <w:instrText xml:space="preserve"> PAGE \* Arabic </w:instrText>
                    </w:r>
                    <w:r>
                      <w:rPr>
                        <w:sz w:val="28"/>
                        <w:szCs w:val="28"/>
                      </w:rPr>
                      <w:fldChar w:fldCharType="separate"/>
                    </w:r>
                    <w:r>
                      <w:rPr>
                        <w:sz w:val="28"/>
                        <w:szCs w:val="28"/>
                      </w:rPr>
                      <w:t>26</w:t>
                    </w:r>
                    <w:r>
                      <w:rPr>
                        <w:sz w:val="28"/>
                        <w:szCs w:val="28"/>
                      </w:rP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60"/>
  <w:drawingGridVerticalSpacing w:val="435"/>
  <w:noPunctuationKerning w:val="1"/>
  <w:characterSpacingControl w:val="doNotCompress"/>
  <w:footnotePr>
    <w:footnote w:id="0"/>
    <w:footnote w:id="1"/>
  </w:footnotePr>
  <w:endnotePr>
    <w:numFmt w:val="decimal"/>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N2QyYTBiMjgyZjU3ODY2MDZlNjFmMjA3MTQ3NGIifQ=="/>
    <w:docVar w:name="KSO_WPS_MARK_KEY" w:val="8b4b53b6-4fd9-43f5-a2d2-7e7bd4a55f13"/>
  </w:docVars>
  <w:rsids>
    <w:rsidRoot w:val="00172A27"/>
    <w:rsid w:val="00020A8E"/>
    <w:rsid w:val="00030DDC"/>
    <w:rsid w:val="00031C05"/>
    <w:rsid w:val="00037392"/>
    <w:rsid w:val="00052FA9"/>
    <w:rsid w:val="000707FE"/>
    <w:rsid w:val="0007613A"/>
    <w:rsid w:val="00082979"/>
    <w:rsid w:val="000861F0"/>
    <w:rsid w:val="00092C7A"/>
    <w:rsid w:val="00097721"/>
    <w:rsid w:val="000A50C7"/>
    <w:rsid w:val="000A5CF3"/>
    <w:rsid w:val="000C063D"/>
    <w:rsid w:val="000C2546"/>
    <w:rsid w:val="000C7321"/>
    <w:rsid w:val="000D5D3D"/>
    <w:rsid w:val="001125CD"/>
    <w:rsid w:val="00117C02"/>
    <w:rsid w:val="00117D09"/>
    <w:rsid w:val="00132A7B"/>
    <w:rsid w:val="00147E47"/>
    <w:rsid w:val="00152006"/>
    <w:rsid w:val="00155143"/>
    <w:rsid w:val="0016009E"/>
    <w:rsid w:val="001627A8"/>
    <w:rsid w:val="00163918"/>
    <w:rsid w:val="00172A27"/>
    <w:rsid w:val="00177656"/>
    <w:rsid w:val="00192EDF"/>
    <w:rsid w:val="001A0EB3"/>
    <w:rsid w:val="001C4035"/>
    <w:rsid w:val="001C415C"/>
    <w:rsid w:val="001D46B1"/>
    <w:rsid w:val="002279C6"/>
    <w:rsid w:val="00235EFD"/>
    <w:rsid w:val="00243AF0"/>
    <w:rsid w:val="00252E36"/>
    <w:rsid w:val="00287D0D"/>
    <w:rsid w:val="002B23A6"/>
    <w:rsid w:val="002C71D2"/>
    <w:rsid w:val="002D4BBA"/>
    <w:rsid w:val="002D67FC"/>
    <w:rsid w:val="0030618C"/>
    <w:rsid w:val="0031215C"/>
    <w:rsid w:val="00346909"/>
    <w:rsid w:val="00392E02"/>
    <w:rsid w:val="003A2DCA"/>
    <w:rsid w:val="003B38EB"/>
    <w:rsid w:val="003C320E"/>
    <w:rsid w:val="00411014"/>
    <w:rsid w:val="004210AA"/>
    <w:rsid w:val="00437DCB"/>
    <w:rsid w:val="00457C21"/>
    <w:rsid w:val="004737CD"/>
    <w:rsid w:val="0047545C"/>
    <w:rsid w:val="00482C42"/>
    <w:rsid w:val="004920B7"/>
    <w:rsid w:val="004A116F"/>
    <w:rsid w:val="004B51F6"/>
    <w:rsid w:val="004B630F"/>
    <w:rsid w:val="005018B2"/>
    <w:rsid w:val="005023A4"/>
    <w:rsid w:val="005145F1"/>
    <w:rsid w:val="00531101"/>
    <w:rsid w:val="005340FF"/>
    <w:rsid w:val="005546D8"/>
    <w:rsid w:val="00554E85"/>
    <w:rsid w:val="005B09BD"/>
    <w:rsid w:val="005B77F5"/>
    <w:rsid w:val="005D2E94"/>
    <w:rsid w:val="005E1486"/>
    <w:rsid w:val="005E5055"/>
    <w:rsid w:val="005F3E44"/>
    <w:rsid w:val="005F5C3A"/>
    <w:rsid w:val="00604DD2"/>
    <w:rsid w:val="006109C2"/>
    <w:rsid w:val="00614C86"/>
    <w:rsid w:val="0062193E"/>
    <w:rsid w:val="00623A47"/>
    <w:rsid w:val="006321D2"/>
    <w:rsid w:val="00666615"/>
    <w:rsid w:val="00685DD7"/>
    <w:rsid w:val="006A4F4C"/>
    <w:rsid w:val="006E3461"/>
    <w:rsid w:val="006E77D2"/>
    <w:rsid w:val="006F5AEE"/>
    <w:rsid w:val="007210D4"/>
    <w:rsid w:val="00744120"/>
    <w:rsid w:val="00757509"/>
    <w:rsid w:val="00770A05"/>
    <w:rsid w:val="007A2C97"/>
    <w:rsid w:val="007D5675"/>
    <w:rsid w:val="007F010B"/>
    <w:rsid w:val="00810CC2"/>
    <w:rsid w:val="008209DC"/>
    <w:rsid w:val="00840B69"/>
    <w:rsid w:val="008B4A99"/>
    <w:rsid w:val="008C09DC"/>
    <w:rsid w:val="008D6D06"/>
    <w:rsid w:val="009238DE"/>
    <w:rsid w:val="0092619D"/>
    <w:rsid w:val="00960939"/>
    <w:rsid w:val="00964157"/>
    <w:rsid w:val="00970A1B"/>
    <w:rsid w:val="009721FC"/>
    <w:rsid w:val="00981D74"/>
    <w:rsid w:val="009B6D3A"/>
    <w:rsid w:val="00A0346D"/>
    <w:rsid w:val="00A25AC8"/>
    <w:rsid w:val="00A3333E"/>
    <w:rsid w:val="00A36056"/>
    <w:rsid w:val="00A46C86"/>
    <w:rsid w:val="00A506A6"/>
    <w:rsid w:val="00A50D5F"/>
    <w:rsid w:val="00A80DEB"/>
    <w:rsid w:val="00AF6042"/>
    <w:rsid w:val="00B41A91"/>
    <w:rsid w:val="00B67CE5"/>
    <w:rsid w:val="00BC56DE"/>
    <w:rsid w:val="00BE681C"/>
    <w:rsid w:val="00BF52FE"/>
    <w:rsid w:val="00BF632D"/>
    <w:rsid w:val="00C0142E"/>
    <w:rsid w:val="00C163BB"/>
    <w:rsid w:val="00C17583"/>
    <w:rsid w:val="00C348CF"/>
    <w:rsid w:val="00C55732"/>
    <w:rsid w:val="00C57827"/>
    <w:rsid w:val="00C62876"/>
    <w:rsid w:val="00C63853"/>
    <w:rsid w:val="00C74E55"/>
    <w:rsid w:val="00C75099"/>
    <w:rsid w:val="00CA37D9"/>
    <w:rsid w:val="00CB2E8F"/>
    <w:rsid w:val="00CB39C0"/>
    <w:rsid w:val="00CC0842"/>
    <w:rsid w:val="00CE372F"/>
    <w:rsid w:val="00CF3E53"/>
    <w:rsid w:val="00D10EAC"/>
    <w:rsid w:val="00D2513C"/>
    <w:rsid w:val="00D34D03"/>
    <w:rsid w:val="00D35BE5"/>
    <w:rsid w:val="00D60961"/>
    <w:rsid w:val="00D72B85"/>
    <w:rsid w:val="00D72BAF"/>
    <w:rsid w:val="00D7447C"/>
    <w:rsid w:val="00D75CDD"/>
    <w:rsid w:val="00DA294D"/>
    <w:rsid w:val="00DC27B7"/>
    <w:rsid w:val="00DF7CDF"/>
    <w:rsid w:val="00E1335F"/>
    <w:rsid w:val="00E43AEA"/>
    <w:rsid w:val="00E449CA"/>
    <w:rsid w:val="00E54F50"/>
    <w:rsid w:val="00E60673"/>
    <w:rsid w:val="00E726D5"/>
    <w:rsid w:val="00EA0186"/>
    <w:rsid w:val="00EA3D34"/>
    <w:rsid w:val="00EA5586"/>
    <w:rsid w:val="00EB14E6"/>
    <w:rsid w:val="00EB4CCE"/>
    <w:rsid w:val="00EC2A30"/>
    <w:rsid w:val="00EC37BB"/>
    <w:rsid w:val="00EE70CC"/>
    <w:rsid w:val="00EF223E"/>
    <w:rsid w:val="00EF7308"/>
    <w:rsid w:val="00F05303"/>
    <w:rsid w:val="00F20F83"/>
    <w:rsid w:val="00F36C26"/>
    <w:rsid w:val="00F63C17"/>
    <w:rsid w:val="00F84F05"/>
    <w:rsid w:val="00F92FE3"/>
    <w:rsid w:val="013E4544"/>
    <w:rsid w:val="0CF175A9"/>
    <w:rsid w:val="18820A86"/>
    <w:rsid w:val="1BC21F3A"/>
    <w:rsid w:val="1C2B7EED"/>
    <w:rsid w:val="1F1965E6"/>
    <w:rsid w:val="20D50D4D"/>
    <w:rsid w:val="2E5E5616"/>
    <w:rsid w:val="30A9581C"/>
    <w:rsid w:val="310C324E"/>
    <w:rsid w:val="31F572CE"/>
    <w:rsid w:val="32FA3148"/>
    <w:rsid w:val="340D0CFE"/>
    <w:rsid w:val="34687D2F"/>
    <w:rsid w:val="35552BB5"/>
    <w:rsid w:val="35E26AD5"/>
    <w:rsid w:val="377108AF"/>
    <w:rsid w:val="408D7842"/>
    <w:rsid w:val="445F7908"/>
    <w:rsid w:val="45975553"/>
    <w:rsid w:val="4EE74D90"/>
    <w:rsid w:val="503572DF"/>
    <w:rsid w:val="50950C9A"/>
    <w:rsid w:val="5125535E"/>
    <w:rsid w:val="5AC073F4"/>
    <w:rsid w:val="5CDB5FEE"/>
    <w:rsid w:val="5EDB40EE"/>
    <w:rsid w:val="69FD5998"/>
    <w:rsid w:val="749323E1"/>
    <w:rsid w:val="76B6336F"/>
    <w:rsid w:val="77292187"/>
    <w:rsid w:val="7A140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line="600" w:lineRule="exact"/>
      <w:jc w:val="both"/>
    </w:pPr>
    <w:rPr>
      <w:rFonts w:ascii="Times New Roman" w:hAnsi="Times New Roman" w:eastAsia="方正仿宋_GBK" w:cs="Times New Roman"/>
      <w:kern w:val="1"/>
      <w:sz w:val="32"/>
      <w:szCs w:val="22"/>
      <w:lang w:val="en-US" w:eastAsia="zh-CN" w:bidi="ar-SA"/>
    </w:rPr>
  </w:style>
  <w:style w:type="paragraph" w:styleId="2">
    <w:name w:val="heading 2"/>
    <w:basedOn w:val="1"/>
    <w:next w:val="1"/>
    <w:qFormat/>
    <w:uiPriority w:val="0"/>
    <w:pPr>
      <w:keepNext/>
      <w:keepLines/>
      <w:widowControl w:val="0"/>
      <w:adjustRightInd w:val="0"/>
      <w:snapToGrid w:val="0"/>
      <w:spacing w:line="360" w:lineRule="auto"/>
      <w:jc w:val="both"/>
      <w:outlineLvl w:val="1"/>
    </w:pPr>
    <w:rPr>
      <w:rFonts w:ascii="宋体"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仿宋_GB2312" w:eastAsia="仿宋_GB2312"/>
    </w:rPr>
  </w:style>
  <w:style w:type="paragraph" w:styleId="4">
    <w:name w:val="Body Text 2"/>
    <w:basedOn w:val="1"/>
    <w:qFormat/>
    <w:uiPriority w:val="0"/>
    <w:pPr>
      <w:widowControl w:val="0"/>
      <w:spacing w:after="120" w:line="480" w:lineRule="auto"/>
    </w:pPr>
    <w:rPr>
      <w:kern w:val="0"/>
      <w:sz w:val="20"/>
    </w:rPr>
  </w:style>
  <w:style w:type="paragraph" w:styleId="5">
    <w:name w:val="Body Text Indent"/>
    <w:basedOn w:val="1"/>
    <w:qFormat/>
    <w:uiPriority w:val="0"/>
    <w:pPr>
      <w:spacing w:line="700" w:lineRule="exact"/>
      <w:ind w:left="960"/>
    </w:pPr>
    <w:rPr>
      <w:sz w:val="44"/>
    </w:rPr>
  </w:style>
  <w:style w:type="paragraph" w:styleId="6">
    <w:name w:val="Plain Text"/>
    <w:qFormat/>
    <w:uiPriority w:val="0"/>
    <w:pPr>
      <w:widowControl w:val="0"/>
      <w:adjustRightInd w:val="0"/>
      <w:snapToGrid w:val="0"/>
      <w:spacing w:line="360" w:lineRule="auto"/>
      <w:jc w:val="both"/>
    </w:pPr>
    <w:rPr>
      <w:rFonts w:ascii="宋体" w:hAnsi="Times New Roman" w:eastAsia="宋体" w:cs="Times New Roman"/>
      <w:kern w:val="2"/>
      <w:sz w:val="21"/>
      <w:szCs w:val="24"/>
      <w:lang w:val="en-US" w:eastAsia="zh-CN" w:bidi="ar-SA"/>
    </w:rPr>
  </w:style>
  <w:style w:type="paragraph" w:styleId="7">
    <w:name w:val="Date"/>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alloon Text"/>
    <w:basedOn w:val="1"/>
    <w:qFormat/>
    <w:uiPriority w:val="0"/>
    <w:pPr>
      <w:pBdr>
        <w:top w:val="none" w:color="000000" w:sz="0" w:space="3"/>
        <w:left w:val="none" w:color="000000" w:sz="0" w:space="3"/>
        <w:bottom w:val="none" w:color="000000" w:sz="0" w:space="3"/>
        <w:right w:val="none" w:color="000000" w:sz="0" w:space="3"/>
      </w:pBdr>
    </w:pPr>
    <w:rPr>
      <w:sz w:val="18"/>
      <w:szCs w:val="18"/>
    </w:rPr>
  </w:style>
  <w:style w:type="paragraph" w:styleId="9">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next w:val="1"/>
    <w:qFormat/>
    <w:uiPriority w:val="0"/>
    <w:pPr>
      <w:widowControl w:val="0"/>
      <w:tabs>
        <w:tab w:val="left" w:pos="1260"/>
        <w:tab w:val="left" w:pos="1685"/>
        <w:tab w:val="right" w:leader="dot" w:pos="8400"/>
      </w:tabs>
      <w:spacing w:line="32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12">
    <w:name w:val="Body Text First Indent"/>
    <w:basedOn w:val="3"/>
    <w:qFormat/>
    <w:uiPriority w:val="0"/>
    <w:pPr>
      <w:spacing w:line="360" w:lineRule="auto"/>
      <w:ind w:firstLine="420"/>
    </w:pPr>
    <w:rPr>
      <w:rFonts w:ascii="宋体" w:hAnsi="宋体"/>
      <w:sz w:val="24"/>
    </w:r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8">
    <w:name w:val="页眉1"/>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spacing w:line="240" w:lineRule="atLeast"/>
      <w:jc w:val="center"/>
    </w:pPr>
    <w:rPr>
      <w:rFonts w:ascii="Times New Roman" w:hAnsi="Times New Roman" w:eastAsia="方正仿宋_GBK" w:cs="Times New Roman"/>
      <w:kern w:val="1"/>
      <w:sz w:val="18"/>
      <w:szCs w:val="18"/>
      <w:lang w:val="en-US" w:eastAsia="zh-CN" w:bidi="ar-SA"/>
    </w:rPr>
  </w:style>
  <w:style w:type="paragraph" w:customStyle="1" w:styleId="19">
    <w:name w:val="页脚1"/>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spacing w:line="240" w:lineRule="atLeast"/>
    </w:pPr>
    <w:rPr>
      <w:rFonts w:ascii="Times New Roman" w:hAnsi="Times New Roman" w:eastAsia="方正仿宋_GBK" w:cs="Times New Roman"/>
      <w:kern w:val="1"/>
      <w:sz w:val="18"/>
      <w:szCs w:val="18"/>
      <w:lang w:val="en-US" w:eastAsia="zh-CN" w:bidi="ar-SA"/>
    </w:rPr>
  </w:style>
  <w:style w:type="character" w:customStyle="1" w:styleId="20">
    <w:name w:val="页眉 Char"/>
    <w:qFormat/>
    <w:uiPriority w:val="0"/>
    <w:rPr>
      <w:sz w:val="18"/>
      <w:szCs w:val="18"/>
    </w:rPr>
  </w:style>
  <w:style w:type="character" w:customStyle="1" w:styleId="21">
    <w:name w:val="页脚 Char"/>
    <w:qFormat/>
    <w:uiPriority w:val="0"/>
    <w:rPr>
      <w:sz w:val="18"/>
      <w:szCs w:val="18"/>
    </w:rPr>
  </w:style>
  <w:style w:type="character" w:customStyle="1" w:styleId="22">
    <w:name w:val="批注框文本 Char"/>
    <w:qFormat/>
    <w:uiPriority w:val="0"/>
    <w:rPr>
      <w:sz w:val="18"/>
      <w:szCs w:val="18"/>
    </w:rPr>
  </w:style>
  <w:style w:type="character" w:customStyle="1" w:styleId="23">
    <w:name w:val="页码1"/>
    <w:qFormat/>
    <w:uiPriority w:val="0"/>
  </w:style>
  <w:style w:type="character" w:customStyle="1" w:styleId="24">
    <w:name w:val="页眉 字符"/>
    <w:basedOn w:val="16"/>
    <w:link w:val="10"/>
    <w:qFormat/>
    <w:uiPriority w:val="99"/>
    <w:rPr>
      <w:sz w:val="18"/>
      <w:szCs w:val="18"/>
    </w:rPr>
  </w:style>
  <w:style w:type="character" w:customStyle="1" w:styleId="25">
    <w:name w:val="页脚 字符"/>
    <w:basedOn w:val="16"/>
    <w:link w:val="9"/>
    <w:qFormat/>
    <w:uiPriority w:val="99"/>
    <w:rPr>
      <w:sz w:val="18"/>
      <w:szCs w:val="18"/>
    </w:rPr>
  </w:style>
  <w:style w:type="paragraph" w:customStyle="1" w:styleId="26">
    <w:name w:val="BodyText1I2"/>
    <w:basedOn w:val="1"/>
    <w:qFormat/>
    <w:uiPriority w:val="0"/>
    <w:pPr>
      <w:widowControl/>
      <w:spacing w:after="120"/>
      <w:ind w:left="420" w:leftChars="200" w:firstLine="420" w:firstLineChars="200"/>
      <w:textAlignment w:val="baseline"/>
    </w:pPr>
    <w:rPr>
      <w:rFonts w:eastAsia="仿宋_GB2312"/>
      <w:sz w:val="44"/>
      <w:szCs w:val="24"/>
    </w:rPr>
  </w:style>
  <w:style w:type="paragraph" w:styleId="27">
    <w:name w:val="List Paragraph"/>
    <w:basedOn w:val="1"/>
    <w:qFormat/>
    <w:uiPriority w:val="34"/>
    <w:pPr>
      <w:ind w:firstLine="420" w:firstLineChars="200"/>
    </w:pPr>
    <w:rPr>
      <w:rFonts w:ascii="Calibri" w:hAnsi="Calibri"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方正仿宋_GBK"/>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6664</Words>
  <Characters>6902</Characters>
  <Lines>88</Lines>
  <Paragraphs>24</Paragraphs>
  <TotalTime>203</TotalTime>
  <ScaleCrop>false</ScaleCrop>
  <LinksUpToDate>false</LinksUpToDate>
  <CharactersWithSpaces>7901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2023-02-14T02:34:00Z</dcterms:created>
  <dc:creator>ZZB-ZYW</dc:creator>
  <cp:lastModifiedBy>嘟嘟嘟</cp:lastModifiedBy>
  <cp:lastPrinted>2024-11-21T03:30:00Z</cp:lastPrinted>
  <dcterms:modified xsi:type="dcterms:W3CDTF">2025-11-03T06:31:06Z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99BB50156831444692593595089D9D46_13</vt:lpwstr>
  </property>
  <property fmtid="{D5CDD505-2E9C-101B-9397-08002B2CF9AE}" pid="4" name="KSOTemplateDocerSaveRecord">
    <vt:lpwstr>eyJoZGlkIjoiZjE5NGFjZjVhYzZmYWE1MDYzNDE5YWQyZmM0MGE4ZjQiLCJ1c2VySWQiOiI2NzQ5MzE2NzAifQ==</vt:lpwstr>
  </property>
</Properties>
</file>