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075D3">
      <w:pPr>
        <w:pStyle w:val="7"/>
        <w:keepNext w:val="0"/>
        <w:keepLines w:val="0"/>
        <w:pageBreakBefore w:val="0"/>
        <w:wordWrap/>
        <w:overflowPunct/>
        <w:topLinePunct w:val="0"/>
        <w:bidi w:val="0"/>
        <w:adjustRightInd w:val="0"/>
        <w:snapToGrid w:val="0"/>
        <w:spacing w:line="560" w:lineRule="exact"/>
        <w:jc w:val="both"/>
        <w:rPr>
          <w:rFonts w:hint="eastAsia" w:ascii="宋体" w:hAnsi="宋体" w:cs="宋体"/>
          <w:b/>
          <w:bCs w:val="0"/>
          <w:sz w:val="28"/>
          <w:szCs w:val="28"/>
          <w:lang w:val="en-US" w:eastAsia="zh-CN"/>
        </w:rPr>
      </w:pPr>
      <w:r>
        <w:rPr>
          <w:rFonts w:hint="eastAsia" w:ascii="宋体" w:hAnsi="宋体" w:cs="宋体"/>
          <w:b/>
          <w:bCs w:val="0"/>
          <w:sz w:val="28"/>
          <w:szCs w:val="28"/>
          <w:lang w:val="en-US" w:eastAsia="zh-CN"/>
        </w:rPr>
        <w:t>一、采购需求：</w:t>
      </w:r>
    </w:p>
    <w:p w14:paraId="61C5FD46">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60" w:lineRule="exact"/>
        <w:jc w:val="both"/>
        <w:textAlignment w:val="auto"/>
        <w:rPr>
          <w:rFonts w:hint="eastAsia" w:ascii="宋体" w:hAnsi="宋体" w:eastAsia="宋体" w:cs="宋体"/>
          <w:b w:val="0"/>
          <w:bCs/>
          <w:sz w:val="28"/>
          <w:szCs w:val="28"/>
          <w:lang w:val="en-US" w:eastAsia="zh-CN"/>
        </w:rPr>
      </w:pPr>
      <w:r>
        <w:rPr>
          <w:rFonts w:hint="eastAsia" w:ascii="宋体" w:hAnsi="宋体" w:eastAsia="宋体" w:cs="宋体"/>
          <w:b/>
          <w:bCs w:val="0"/>
          <w:sz w:val="28"/>
          <w:szCs w:val="28"/>
          <w:lang w:val="en-US" w:eastAsia="zh-CN"/>
        </w:rPr>
        <w:t>1、消杀内容：</w:t>
      </w:r>
      <w:r>
        <w:rPr>
          <w:rFonts w:hint="eastAsia" w:ascii="宋体" w:hAnsi="宋体" w:eastAsia="宋体" w:cs="宋体"/>
          <w:b w:val="0"/>
          <w:bCs/>
          <w:sz w:val="28"/>
          <w:szCs w:val="28"/>
          <w:lang w:val="en-US" w:eastAsia="zh-CN"/>
        </w:rPr>
        <w:t>定期对南宁市公安局特警基地办公区（地址：青秀区厢竹大道46号）、南宁市公安局相思湖办公区（地址：西乡塘区大学西路66号）进行“四害”及红火蚁、白蚁防治服务；</w:t>
      </w:r>
    </w:p>
    <w:p w14:paraId="76D574D8">
      <w:pPr>
        <w:pStyle w:val="11"/>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560" w:lineRule="exact"/>
        <w:jc w:val="both"/>
        <w:textAlignment w:val="auto"/>
        <w:rPr>
          <w:rFonts w:hint="eastAsia" w:ascii="宋体" w:hAnsi="宋体" w:eastAsia="宋体" w:cs="宋体"/>
          <w:b w:val="0"/>
          <w:bCs/>
          <w:sz w:val="28"/>
          <w:szCs w:val="28"/>
          <w:lang w:val="en-US" w:eastAsia="zh-CN"/>
        </w:rPr>
      </w:pPr>
      <w:r>
        <w:rPr>
          <w:rFonts w:hint="eastAsia" w:ascii="宋体" w:hAnsi="宋体" w:eastAsia="宋体" w:cs="宋体"/>
          <w:b/>
          <w:bCs w:val="0"/>
          <w:sz w:val="28"/>
          <w:szCs w:val="28"/>
          <w:lang w:val="en-US" w:eastAsia="zh-CN"/>
        </w:rPr>
        <w:t>2、消杀频次：</w:t>
      </w:r>
      <w:r>
        <w:rPr>
          <w:rFonts w:hint="eastAsia" w:ascii="宋体" w:hAnsi="宋体" w:eastAsia="宋体" w:cs="宋体"/>
          <w:b w:val="0"/>
          <w:bCs/>
          <w:sz w:val="28"/>
          <w:szCs w:val="28"/>
          <w:lang w:val="en-US" w:eastAsia="zh-CN"/>
        </w:rPr>
        <w:t>除“四害”、红火蚁防治工作根据其各自的生态繁殖特点，采用定期防治形式。拟采取10月至次年3月每月一次、4月至9月每月两次防治的频率，也可根据季节变化情况协商后调整具体防治时间。</w:t>
      </w:r>
    </w:p>
    <w:p w14:paraId="241FE418">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3、目标要求：</w:t>
      </w:r>
    </w:p>
    <w:p w14:paraId="5B6C8717">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按计划提供常规防制服务，确保</w:t>
      </w:r>
      <w:r>
        <w:rPr>
          <w:rFonts w:hint="eastAsia" w:ascii="宋体" w:hAnsi="宋体" w:eastAsia="宋体" w:cs="宋体"/>
          <w:color w:val="000000" w:themeColor="text1"/>
          <w:sz w:val="28"/>
          <w:szCs w:val="28"/>
          <w:lang w:val="en-US" w:eastAsia="zh-CN"/>
          <w14:textFill>
            <w14:solidFill>
              <w14:schemeClr w14:val="tx1"/>
            </w14:solidFill>
          </w14:textFill>
        </w:rPr>
        <w:t>本项目所辖区域</w:t>
      </w:r>
      <w:r>
        <w:rPr>
          <w:rFonts w:hint="eastAsia" w:ascii="宋体" w:hAnsi="宋体" w:eastAsia="宋体" w:cs="宋体"/>
          <w:color w:val="000000" w:themeColor="text1"/>
          <w:sz w:val="28"/>
          <w:szCs w:val="28"/>
          <w14:textFill>
            <w14:solidFill>
              <w14:schemeClr w14:val="tx1"/>
            </w14:solidFill>
          </w14:textFill>
        </w:rPr>
        <w:t>的“四害”密度达到国家C级标准、红火蚁疫情得到控制</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白蚁发现一处处置一处</w:t>
      </w:r>
      <w:r>
        <w:rPr>
          <w:rFonts w:hint="eastAsia" w:ascii="宋体" w:hAnsi="宋体" w:eastAsia="宋体" w:cs="宋体"/>
          <w:color w:val="000000" w:themeColor="text1"/>
          <w:sz w:val="28"/>
          <w:szCs w:val="28"/>
          <w14:textFill>
            <w14:solidFill>
              <w14:schemeClr w14:val="tx1"/>
            </w14:solidFill>
          </w14:textFill>
        </w:rPr>
        <w:t>。</w:t>
      </w:r>
    </w:p>
    <w:p w14:paraId="410B4BA6">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 1 \* GB3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①</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GB/T27770-2011《病媒生物密度控制水平   鼠类》</w:t>
      </w:r>
    </w:p>
    <w:p w14:paraId="13E477CA">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 2 \* GB3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②</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GB/T27771-2011《病媒生物密度控制水平   蚊虫》</w:t>
      </w:r>
    </w:p>
    <w:p w14:paraId="5BA9616B">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③GB/T27772-2011《病媒生物密度控制水平   蝇类》</w:t>
      </w:r>
    </w:p>
    <w:p w14:paraId="0C864097">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④GB/T27773-2011《病媒生物密度控制水平   蜚蠊》</w:t>
      </w:r>
    </w:p>
    <w:p w14:paraId="68D2005C">
      <w:pPr>
        <w:pStyle w:val="11"/>
        <w:keepNext w:val="0"/>
        <w:keepLines w:val="0"/>
        <w:pageBreakBefore w:val="0"/>
        <w:widowControl/>
        <w:numPr>
          <w:ilvl w:val="0"/>
          <w:numId w:val="1"/>
        </w:numPr>
        <w:kinsoku/>
        <w:wordWrap/>
        <w:overflowPunct/>
        <w:topLinePunct w:val="0"/>
        <w:autoSpaceDE/>
        <w:autoSpaceDN/>
        <w:bidi w:val="0"/>
        <w:adjustRightInd w:val="0"/>
        <w:snapToGrid w:val="0"/>
        <w:spacing w:before="0" w:beforeLines="0" w:after="0" w:afterLines="0" w:line="560" w:lineRule="exact"/>
        <w:ind w:leftChars="0"/>
        <w:jc w:val="both"/>
        <w:textAlignment w:val="auto"/>
        <w:rPr>
          <w:rFonts w:hint="eastAsia" w:ascii="宋体" w:hAnsi="宋体" w:eastAsia="宋体" w:cs="宋体"/>
          <w:b w:val="0"/>
          <w:bCs/>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其他虫害控制：</w:t>
      </w:r>
      <w:r>
        <w:rPr>
          <w:rFonts w:hint="eastAsia" w:ascii="宋体" w:hAnsi="宋体" w:eastAsia="宋体" w:cs="宋体"/>
          <w:b w:val="0"/>
          <w:bCs/>
          <w:color w:val="000000" w:themeColor="text1"/>
          <w:sz w:val="28"/>
          <w:szCs w:val="28"/>
          <w:lang w:val="en-US" w:eastAsia="zh-CN" w:bidi="ar-SA"/>
          <w14:textFill>
            <w14:solidFill>
              <w14:schemeClr w14:val="tx1"/>
            </w14:solidFill>
          </w14:textFill>
        </w:rPr>
        <w:t>每年至少2次进行办公楼室内灭蟑；</w:t>
      </w:r>
      <w:r>
        <w:rPr>
          <w:rFonts w:hint="eastAsia" w:ascii="宋体" w:hAnsi="宋体" w:cs="宋体"/>
          <w:b w:val="0"/>
          <w:bCs/>
          <w:color w:val="000000" w:themeColor="text1"/>
          <w:sz w:val="28"/>
          <w:szCs w:val="28"/>
          <w:lang w:val="en-US" w:eastAsia="zh-CN" w:bidi="ar-SA"/>
          <w14:textFill>
            <w14:solidFill>
              <w14:schemeClr w14:val="tx1"/>
            </w14:solidFill>
          </w14:textFill>
        </w:rPr>
        <w:t>采购人</w:t>
      </w:r>
      <w:r>
        <w:rPr>
          <w:rFonts w:hint="eastAsia" w:ascii="宋体" w:hAnsi="宋体" w:eastAsia="宋体" w:cs="宋体"/>
          <w:b w:val="0"/>
          <w:bCs/>
          <w:color w:val="000000" w:themeColor="text1"/>
          <w:sz w:val="28"/>
          <w:szCs w:val="28"/>
          <w:lang w:val="en-US" w:eastAsia="zh-CN" w:bidi="ar-SA"/>
          <w14:textFill>
            <w14:solidFill>
              <w14:schemeClr w14:val="tx1"/>
            </w14:solidFill>
          </w14:textFill>
        </w:rPr>
        <w:t>场所发现白蚁侵害突发情况</w:t>
      </w:r>
      <w:r>
        <w:rPr>
          <w:rFonts w:hint="eastAsia" w:ascii="宋体" w:hAnsi="宋体" w:cs="宋体"/>
          <w:b w:val="0"/>
          <w:bCs/>
          <w:color w:val="000000" w:themeColor="text1"/>
          <w:sz w:val="28"/>
          <w:szCs w:val="28"/>
          <w:lang w:val="en-US" w:eastAsia="zh-CN" w:bidi="ar-SA"/>
          <w14:textFill>
            <w14:solidFill>
              <w14:schemeClr w14:val="tx1"/>
            </w14:solidFill>
          </w14:textFill>
        </w:rPr>
        <w:t>成交供应商应</w:t>
      </w:r>
      <w:r>
        <w:rPr>
          <w:rFonts w:hint="eastAsia" w:ascii="宋体" w:hAnsi="宋体" w:eastAsia="宋体" w:cs="宋体"/>
          <w:b w:val="0"/>
          <w:bCs/>
          <w:color w:val="000000" w:themeColor="text1"/>
          <w:sz w:val="28"/>
          <w:szCs w:val="28"/>
          <w:lang w:val="en-US" w:eastAsia="zh-CN" w:bidi="ar-SA"/>
          <w14:textFill>
            <w14:solidFill>
              <w14:schemeClr w14:val="tx1"/>
            </w14:solidFill>
          </w14:textFill>
        </w:rPr>
        <w:t>无偿提供应急处置工作，发现一处处置一处；如需系统白蚁防治则双方另行协商；</w:t>
      </w:r>
      <w:r>
        <w:rPr>
          <w:rFonts w:hint="eastAsia" w:ascii="宋体" w:hAnsi="宋体" w:cs="宋体"/>
          <w:b w:val="0"/>
          <w:bCs/>
          <w:color w:val="000000" w:themeColor="text1"/>
          <w:sz w:val="28"/>
          <w:szCs w:val="28"/>
          <w:lang w:val="en-US" w:eastAsia="zh-CN" w:bidi="ar-SA"/>
          <w14:textFill>
            <w14:solidFill>
              <w14:schemeClr w14:val="tx1"/>
            </w14:solidFill>
          </w14:textFill>
        </w:rPr>
        <w:t>采购人</w:t>
      </w:r>
      <w:r>
        <w:rPr>
          <w:rFonts w:hint="eastAsia" w:ascii="宋体" w:hAnsi="宋体" w:eastAsia="宋体" w:cs="宋体"/>
          <w:b w:val="0"/>
          <w:bCs/>
          <w:color w:val="000000" w:themeColor="text1"/>
          <w:sz w:val="28"/>
          <w:szCs w:val="28"/>
          <w:lang w:val="en-US" w:eastAsia="zh-CN" w:bidi="ar-SA"/>
          <w14:textFill>
            <w14:solidFill>
              <w14:schemeClr w14:val="tx1"/>
            </w14:solidFill>
          </w14:textFill>
        </w:rPr>
        <w:t>场所发现蛇类活动，需要驱蛇时，</w:t>
      </w:r>
      <w:r>
        <w:rPr>
          <w:rFonts w:hint="eastAsia" w:ascii="宋体" w:hAnsi="宋体" w:cs="宋体"/>
          <w:b w:val="0"/>
          <w:bCs/>
          <w:color w:val="000000" w:themeColor="text1"/>
          <w:sz w:val="28"/>
          <w:szCs w:val="28"/>
          <w:lang w:val="en-US" w:eastAsia="zh-CN" w:bidi="ar-SA"/>
          <w14:textFill>
            <w14:solidFill>
              <w14:schemeClr w14:val="tx1"/>
            </w14:solidFill>
          </w14:textFill>
        </w:rPr>
        <w:t>成交供应商</w:t>
      </w:r>
      <w:r>
        <w:rPr>
          <w:rFonts w:hint="eastAsia" w:ascii="宋体" w:hAnsi="宋体" w:eastAsia="宋体" w:cs="宋体"/>
          <w:b w:val="0"/>
          <w:bCs/>
          <w:color w:val="000000" w:themeColor="text1"/>
          <w:sz w:val="28"/>
          <w:szCs w:val="28"/>
          <w:lang w:val="en-US" w:eastAsia="zh-CN" w:bidi="ar-SA"/>
          <w14:textFill>
            <w14:solidFill>
              <w14:schemeClr w14:val="tx1"/>
            </w14:solidFill>
          </w14:textFill>
        </w:rPr>
        <w:t>负责提供驱蛇药物，由</w:t>
      </w:r>
      <w:r>
        <w:rPr>
          <w:rFonts w:hint="eastAsia" w:ascii="宋体" w:hAnsi="宋体" w:cs="宋体"/>
          <w:b w:val="0"/>
          <w:bCs/>
          <w:color w:val="000000" w:themeColor="text1"/>
          <w:sz w:val="28"/>
          <w:szCs w:val="28"/>
          <w:lang w:val="en-US" w:eastAsia="zh-CN" w:bidi="ar-SA"/>
          <w14:textFill>
            <w14:solidFill>
              <w14:schemeClr w14:val="tx1"/>
            </w14:solidFill>
          </w14:textFill>
        </w:rPr>
        <w:t>采购人</w:t>
      </w:r>
      <w:r>
        <w:rPr>
          <w:rFonts w:hint="eastAsia" w:ascii="宋体" w:hAnsi="宋体" w:eastAsia="宋体" w:cs="宋体"/>
          <w:b w:val="0"/>
          <w:bCs/>
          <w:color w:val="000000" w:themeColor="text1"/>
          <w:sz w:val="28"/>
          <w:szCs w:val="28"/>
          <w:lang w:val="en-US" w:eastAsia="zh-CN" w:bidi="ar-SA"/>
          <w14:textFill>
            <w14:solidFill>
              <w14:schemeClr w14:val="tx1"/>
            </w14:solidFill>
          </w14:textFill>
        </w:rPr>
        <w:t>自行安排人员进行驱蛇防蛇。</w:t>
      </w:r>
    </w:p>
    <w:p w14:paraId="1007BCA8">
      <w:pPr>
        <w:pStyle w:val="11"/>
        <w:keepNext w:val="0"/>
        <w:keepLines w:val="0"/>
        <w:pageBreakBefore w:val="0"/>
        <w:widowControl/>
        <w:numPr>
          <w:ilvl w:val="0"/>
          <w:numId w:val="1"/>
        </w:numPr>
        <w:kinsoku/>
        <w:wordWrap/>
        <w:overflowPunct/>
        <w:topLinePunct w:val="0"/>
        <w:autoSpaceDE/>
        <w:autoSpaceDN/>
        <w:bidi w:val="0"/>
        <w:adjustRightInd w:val="0"/>
        <w:snapToGrid w:val="0"/>
        <w:spacing w:before="0" w:beforeLines="0" w:after="0" w:afterLines="0" w:line="560" w:lineRule="exact"/>
        <w:ind w:leftChars="0"/>
        <w:jc w:val="both"/>
        <w:textAlignment w:val="auto"/>
        <w:rPr>
          <w:rFonts w:hint="eastAsia" w:ascii="宋体" w:hAnsi="宋体" w:eastAsia="宋体" w:cs="宋体"/>
          <w:b w:val="0"/>
          <w:bCs/>
          <w:color w:val="000000" w:themeColor="text1"/>
          <w:sz w:val="28"/>
          <w:szCs w:val="28"/>
          <w:lang w:val="en-US" w:eastAsia="zh-CN" w:bidi="ar-SA"/>
          <w14:textFill>
            <w14:solidFill>
              <w14:schemeClr w14:val="tx1"/>
            </w14:solidFill>
          </w14:textFill>
        </w:rPr>
      </w:pPr>
      <w:r>
        <w:rPr>
          <w:rFonts w:hint="eastAsia" w:ascii="宋体" w:hAnsi="宋体" w:cs="宋体"/>
          <w:b/>
          <w:bCs w:val="0"/>
          <w:color w:val="000000" w:themeColor="text1"/>
          <w:sz w:val="28"/>
          <w:szCs w:val="28"/>
          <w:lang w:val="en-US" w:eastAsia="zh-CN" w:bidi="ar-SA"/>
          <w14:textFill>
            <w14:solidFill>
              <w14:schemeClr w14:val="tx1"/>
            </w14:solidFill>
          </w14:textFill>
        </w:rPr>
        <w:t>预算金额</w:t>
      </w:r>
      <w:r>
        <w:rPr>
          <w:rFonts w:hint="eastAsia" w:ascii="宋体" w:hAnsi="宋体" w:cs="宋体"/>
          <w:b w:val="0"/>
          <w:bCs/>
          <w:color w:val="000000" w:themeColor="text1"/>
          <w:sz w:val="28"/>
          <w:szCs w:val="28"/>
          <w:lang w:val="en-US" w:eastAsia="zh-CN" w:bidi="ar-SA"/>
          <w14:textFill>
            <w14:solidFill>
              <w14:schemeClr w14:val="tx1"/>
            </w14:solidFill>
          </w14:textFill>
        </w:rPr>
        <w:t>：45000元。</w:t>
      </w:r>
    </w:p>
    <w:p w14:paraId="26F68FEB">
      <w:pPr>
        <w:pStyle w:val="11"/>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560" w:lineRule="exact"/>
        <w:jc w:val="both"/>
        <w:textAlignment w:val="auto"/>
        <w:rPr>
          <w:rFonts w:hint="eastAsia" w:ascii="宋体" w:hAnsi="宋体" w:eastAsia="宋体" w:cs="宋体"/>
          <w:b w:val="0"/>
          <w:bCs/>
          <w:color w:val="000000" w:themeColor="text1"/>
          <w:sz w:val="28"/>
          <w:szCs w:val="28"/>
          <w:lang w:val="en-US" w:eastAsia="zh-CN" w:bidi="ar-SA"/>
          <w14:textFill>
            <w14:solidFill>
              <w14:schemeClr w14:val="tx1"/>
            </w14:solidFill>
          </w14:textFill>
        </w:rPr>
      </w:pPr>
    </w:p>
    <w:p w14:paraId="0FF4A11B">
      <w:pPr>
        <w:pStyle w:val="11"/>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560" w:lineRule="exact"/>
        <w:jc w:val="both"/>
        <w:textAlignment w:val="auto"/>
        <w:outlineLvl w:val="0"/>
        <w:rPr>
          <w:rFonts w:hint="eastAsia" w:ascii="宋体" w:hAnsi="宋体" w:eastAsia="宋体" w:cs="宋体"/>
          <w:b/>
          <w:bCs w:val="0"/>
          <w:color w:val="000000" w:themeColor="text1"/>
          <w:sz w:val="28"/>
          <w:szCs w:val="28"/>
          <w:lang w:val="en-US" w:eastAsia="zh-CN" w:bidi="ar-SA"/>
          <w14:textFill>
            <w14:solidFill>
              <w14:schemeClr w14:val="tx1"/>
            </w14:solidFill>
          </w14:textFill>
        </w:rPr>
      </w:pPr>
      <w:r>
        <w:rPr>
          <w:rFonts w:hint="eastAsia" w:ascii="宋体" w:hAnsi="宋体" w:eastAsia="宋体" w:cs="宋体"/>
          <w:b/>
          <w:bCs w:val="0"/>
          <w:color w:val="000000" w:themeColor="text1"/>
          <w:sz w:val="28"/>
          <w:szCs w:val="28"/>
          <w:lang w:val="en-US" w:eastAsia="zh-CN" w:bidi="ar-SA"/>
          <w14:textFill>
            <w14:solidFill>
              <w14:schemeClr w14:val="tx1"/>
            </w14:solidFill>
          </w14:textFill>
        </w:rPr>
        <w:t>二、资格要求</w:t>
      </w:r>
      <w:r>
        <w:rPr>
          <w:rFonts w:hint="eastAsia" w:ascii="宋体" w:hAnsi="宋体" w:cs="宋体"/>
          <w:b/>
          <w:bCs w:val="0"/>
          <w:color w:val="000000" w:themeColor="text1"/>
          <w:sz w:val="28"/>
          <w:szCs w:val="28"/>
          <w:lang w:val="en-US" w:eastAsia="zh-CN" w:bidi="ar-SA"/>
          <w14:textFill>
            <w14:solidFill>
              <w14:schemeClr w14:val="tx1"/>
            </w14:solidFill>
          </w14:textFill>
        </w:rPr>
        <w:t>(需上传响应文件)</w:t>
      </w:r>
      <w:r>
        <w:rPr>
          <w:rFonts w:hint="eastAsia" w:ascii="宋体" w:hAnsi="宋体" w:eastAsia="宋体" w:cs="宋体"/>
          <w:b/>
          <w:bCs w:val="0"/>
          <w:color w:val="000000" w:themeColor="text1"/>
          <w:sz w:val="28"/>
          <w:szCs w:val="28"/>
          <w:lang w:val="en-US" w:eastAsia="zh-CN" w:bidi="ar-SA"/>
          <w14:textFill>
            <w14:solidFill>
              <w14:schemeClr w14:val="tx1"/>
            </w14:solidFill>
          </w14:textFill>
        </w:rPr>
        <w:t>：</w:t>
      </w:r>
    </w:p>
    <w:p w14:paraId="68591E76">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after="0" w:line="560" w:lineRule="exact"/>
        <w:jc w:val="both"/>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具有有害生物防制服务机构等级能力证书；</w:t>
      </w:r>
    </w:p>
    <w:p w14:paraId="2E0B7CBC">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after="0" w:line="560" w:lineRule="exact"/>
        <w:jc w:val="both"/>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具有南宁市病媒生物预防控制服务机构备案证书；</w:t>
      </w:r>
    </w:p>
    <w:p w14:paraId="1D33FFCD">
      <w:pPr>
        <w:pStyle w:val="11"/>
        <w:keepNext w:val="0"/>
        <w:keepLines w:val="0"/>
        <w:pageBreakBefore w:val="0"/>
        <w:widowControl/>
        <w:numPr>
          <w:ilvl w:val="0"/>
          <w:numId w:val="2"/>
        </w:numPr>
        <w:kinsoku/>
        <w:wordWrap/>
        <w:overflowPunct/>
        <w:topLinePunct w:val="0"/>
        <w:autoSpaceDE/>
        <w:autoSpaceDN/>
        <w:bidi w:val="0"/>
        <w:adjustRightInd w:val="0"/>
        <w:snapToGrid w:val="0"/>
        <w:spacing w:before="0" w:after="0" w:line="560" w:lineRule="exact"/>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8"/>
          <w:szCs w:val="28"/>
          <w:lang w:val="en-US" w:eastAsia="zh-CN"/>
        </w:rPr>
        <w:t>消杀人员具有有害生物防制员证书（并提供近期连续三个月的社保缴纳证明）。</w:t>
      </w:r>
    </w:p>
    <w:p w14:paraId="4CA688ED">
      <w:pPr>
        <w:pStyle w:val="11"/>
        <w:keepNext w:val="0"/>
        <w:keepLines w:val="0"/>
        <w:pageBreakBefore w:val="0"/>
        <w:widowControl/>
        <w:numPr>
          <w:numId w:val="0"/>
        </w:numPr>
        <w:kinsoku/>
        <w:wordWrap/>
        <w:overflowPunct/>
        <w:topLinePunct w:val="0"/>
        <w:autoSpaceDE/>
        <w:autoSpaceDN/>
        <w:bidi w:val="0"/>
        <w:adjustRightInd w:val="0"/>
        <w:snapToGrid w:val="0"/>
        <w:spacing w:before="0" w:after="0" w:line="560" w:lineRule="exact"/>
        <w:jc w:val="both"/>
        <w:textAlignment w:val="auto"/>
        <w:rPr>
          <w:rFonts w:hint="eastAsia" w:ascii="宋体" w:hAnsi="宋体" w:eastAsia="宋体" w:cs="宋体"/>
          <w:b w:val="0"/>
          <w:bCs/>
          <w:sz w:val="21"/>
          <w:szCs w:val="21"/>
          <w:lang w:val="en-US" w:eastAsia="zh-CN"/>
        </w:rPr>
      </w:pPr>
    </w:p>
    <w:p w14:paraId="62107970">
      <w:pPr>
        <w:pStyle w:val="11"/>
        <w:keepNext w:val="0"/>
        <w:keepLines w:val="0"/>
        <w:pageBreakBefore w:val="0"/>
        <w:numPr>
          <w:ilvl w:val="0"/>
          <w:numId w:val="0"/>
        </w:numPr>
        <w:wordWrap/>
        <w:overflowPunct/>
        <w:topLinePunct w:val="0"/>
        <w:bidi w:val="0"/>
        <w:adjustRightInd w:val="0"/>
        <w:snapToGrid w:val="0"/>
        <w:spacing w:line="560" w:lineRule="exact"/>
        <w:jc w:val="both"/>
        <w:rPr>
          <w:rFonts w:hint="eastAsia" w:ascii="宋体" w:hAnsi="宋体" w:eastAsia="宋体" w:cs="宋体"/>
          <w:b/>
          <w:bCs w:val="0"/>
          <w:sz w:val="28"/>
          <w:szCs w:val="28"/>
          <w:lang w:val="en-US" w:eastAsia="zh-CN"/>
        </w:rPr>
      </w:pPr>
      <w:r>
        <w:rPr>
          <w:rFonts w:hint="eastAsia" w:ascii="宋体" w:hAnsi="宋体" w:cs="宋体"/>
          <w:b/>
          <w:bCs w:val="0"/>
          <w:sz w:val="28"/>
          <w:szCs w:val="28"/>
          <w:lang w:val="en-US" w:eastAsia="zh-CN"/>
        </w:rPr>
        <w:t>三、</w:t>
      </w:r>
      <w:r>
        <w:rPr>
          <w:rFonts w:hint="eastAsia" w:ascii="宋体" w:hAnsi="宋体" w:eastAsia="宋体" w:cs="宋体"/>
          <w:b/>
          <w:bCs w:val="0"/>
          <w:sz w:val="28"/>
          <w:szCs w:val="28"/>
          <w:lang w:val="en-US" w:eastAsia="zh-CN"/>
        </w:rPr>
        <w:t>技术</w:t>
      </w:r>
      <w:r>
        <w:rPr>
          <w:rFonts w:hint="eastAsia" w:ascii="宋体" w:hAnsi="宋体" w:cs="宋体"/>
          <w:b/>
          <w:bCs w:val="0"/>
          <w:sz w:val="28"/>
          <w:szCs w:val="28"/>
          <w:lang w:val="en-US" w:eastAsia="zh-CN"/>
        </w:rPr>
        <w:t>要求</w:t>
      </w:r>
      <w:r>
        <w:rPr>
          <w:rFonts w:hint="eastAsia" w:ascii="宋体" w:hAnsi="宋体" w:cs="宋体"/>
          <w:b/>
          <w:bCs w:val="0"/>
          <w:sz w:val="28"/>
          <w:szCs w:val="28"/>
          <w:highlight w:val="yellow"/>
          <w:lang w:val="en-US" w:eastAsia="zh-CN"/>
        </w:rPr>
        <w:t>（</w:t>
      </w:r>
      <w:r>
        <w:rPr>
          <w:rFonts w:hint="eastAsia" w:ascii="宋体" w:hAnsi="宋体" w:cs="宋体"/>
          <w:b/>
          <w:bCs w:val="0"/>
          <w:color w:val="000000" w:themeColor="text1"/>
          <w:sz w:val="28"/>
          <w:szCs w:val="28"/>
          <w:highlight w:val="yellow"/>
          <w:lang w:val="en-US" w:eastAsia="zh-CN" w:bidi="ar-SA"/>
          <w14:textFill>
            <w14:solidFill>
              <w14:schemeClr w14:val="tx1"/>
            </w14:solidFill>
          </w14:textFill>
        </w:rPr>
        <w:t>需上传响应文件</w:t>
      </w:r>
      <w:r>
        <w:rPr>
          <w:rFonts w:hint="eastAsia" w:ascii="宋体" w:hAnsi="宋体" w:cs="宋体"/>
          <w:b/>
          <w:bCs w:val="0"/>
          <w:sz w:val="28"/>
          <w:szCs w:val="28"/>
          <w:highlight w:val="yellow"/>
          <w:lang w:val="en-US" w:eastAsia="zh-CN"/>
        </w:rPr>
        <w:t>）</w:t>
      </w:r>
      <w:r>
        <w:rPr>
          <w:rFonts w:hint="eastAsia" w:ascii="宋体" w:hAnsi="宋体" w:eastAsia="宋体" w:cs="宋体"/>
          <w:b/>
          <w:bCs w:val="0"/>
          <w:sz w:val="28"/>
          <w:szCs w:val="28"/>
          <w:highlight w:val="yellow"/>
          <w:lang w:val="en-US" w:eastAsia="zh-CN"/>
        </w:rPr>
        <w:t>：</w:t>
      </w:r>
    </w:p>
    <w:tbl>
      <w:tblPr>
        <w:tblStyle w:val="13"/>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5"/>
        <w:gridCol w:w="5154"/>
      </w:tblGrid>
      <w:tr w14:paraId="7FD8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005" w:type="dxa"/>
            <w:noWrap w:val="0"/>
            <w:vAlign w:val="center"/>
          </w:tcPr>
          <w:p w14:paraId="7DD0372F">
            <w:pPr>
              <w:keepNext w:val="0"/>
              <w:keepLines w:val="0"/>
              <w:pageBreakBefore w:val="0"/>
              <w:widowControl w:val="0"/>
              <w:wordWrap/>
              <w:overflowPunct/>
              <w:topLinePunct w:val="0"/>
              <w:bidi w:val="0"/>
              <w:adjustRightInd w:val="0"/>
              <w:snapToGrid w:val="0"/>
              <w:spacing w:line="560" w:lineRule="exac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产品名称</w:t>
            </w:r>
          </w:p>
        </w:tc>
        <w:tc>
          <w:tcPr>
            <w:tcW w:w="5154" w:type="dxa"/>
            <w:noWrap w:val="0"/>
            <w:vAlign w:val="center"/>
          </w:tcPr>
          <w:p w14:paraId="168CEA67">
            <w:pPr>
              <w:keepNext w:val="0"/>
              <w:keepLines w:val="0"/>
              <w:pageBreakBefore w:val="0"/>
              <w:widowControl w:val="0"/>
              <w:wordWrap/>
              <w:overflowPunct/>
              <w:topLinePunct w:val="0"/>
              <w:bidi w:val="0"/>
              <w:adjustRightInd w:val="0"/>
              <w:snapToGrid w:val="0"/>
              <w:spacing w:line="560" w:lineRule="exac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用途</w:t>
            </w:r>
          </w:p>
        </w:tc>
      </w:tr>
      <w:tr w14:paraId="5F24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005" w:type="dxa"/>
            <w:noWrap w:val="0"/>
            <w:vAlign w:val="center"/>
          </w:tcPr>
          <w:p w14:paraId="129F54EE">
            <w:pPr>
              <w:keepNext w:val="0"/>
              <w:keepLines w:val="0"/>
              <w:pageBreakBefore w:val="0"/>
              <w:widowControl w:val="0"/>
              <w:numPr>
                <w:ilvl w:val="0"/>
                <w:numId w:val="0"/>
              </w:numPr>
              <w:wordWrap/>
              <w:overflowPunct/>
              <w:topLinePunct w:val="0"/>
              <w:bidi w:val="0"/>
              <w:adjustRightInd w:val="0"/>
              <w:snapToGrid w:val="0"/>
              <w:spacing w:line="560" w:lineRule="exact"/>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lang w:val="en-US" w:eastAsia="zh-CN"/>
              </w:rPr>
              <w:t>苏云金杆菌，颗粒剂</w:t>
            </w:r>
          </w:p>
        </w:tc>
        <w:tc>
          <w:tcPr>
            <w:tcW w:w="5154" w:type="dxa"/>
            <w:noWrap w:val="0"/>
            <w:vAlign w:val="center"/>
          </w:tcPr>
          <w:p w14:paraId="2218FDC2">
            <w:pPr>
              <w:keepNext w:val="0"/>
              <w:keepLines w:val="0"/>
              <w:pageBreakBefore w:val="0"/>
              <w:widowControl w:val="0"/>
              <w:numPr>
                <w:ilvl w:val="0"/>
                <w:numId w:val="0"/>
              </w:numPr>
              <w:wordWrap/>
              <w:overflowPunct/>
              <w:topLinePunct w:val="0"/>
              <w:bidi w:val="0"/>
              <w:adjustRightInd w:val="0"/>
              <w:snapToGrid w:val="0"/>
              <w:spacing w:line="560" w:lineRule="exact"/>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lang w:val="en-US" w:eastAsia="zh-CN"/>
              </w:rPr>
              <w:t>内外环境蚊类孽生地用药</w:t>
            </w:r>
          </w:p>
        </w:tc>
      </w:tr>
      <w:tr w14:paraId="132B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005" w:type="dxa"/>
            <w:noWrap w:val="0"/>
            <w:vAlign w:val="center"/>
          </w:tcPr>
          <w:p w14:paraId="448E2587">
            <w:pPr>
              <w:keepNext w:val="0"/>
              <w:keepLines w:val="0"/>
              <w:pageBreakBefore w:val="0"/>
              <w:widowControl w:val="0"/>
              <w:numPr>
                <w:ilvl w:val="0"/>
                <w:numId w:val="0"/>
              </w:numPr>
              <w:wordWrap/>
              <w:overflowPunct/>
              <w:topLinePunct w:val="0"/>
              <w:bidi w:val="0"/>
              <w:adjustRightInd w:val="0"/>
              <w:snapToGrid w:val="0"/>
              <w:spacing w:line="560" w:lineRule="exact"/>
              <w:ind w:left="0" w:leftChars="0" w:firstLine="0" w:firstLineChars="0"/>
              <w:jc w:val="cente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40%呋虫胺，可溶粒剂</w:t>
            </w:r>
          </w:p>
        </w:tc>
        <w:tc>
          <w:tcPr>
            <w:tcW w:w="5154" w:type="dxa"/>
            <w:noWrap w:val="0"/>
            <w:vAlign w:val="center"/>
          </w:tcPr>
          <w:p w14:paraId="0C80BEC9">
            <w:pPr>
              <w:keepNext w:val="0"/>
              <w:keepLines w:val="0"/>
              <w:pageBreakBefore w:val="0"/>
              <w:widowControl w:val="0"/>
              <w:numPr>
                <w:ilvl w:val="0"/>
                <w:numId w:val="0"/>
              </w:numPr>
              <w:wordWrap/>
              <w:overflowPunct/>
              <w:topLinePunct w:val="0"/>
              <w:bidi w:val="0"/>
              <w:adjustRightInd w:val="0"/>
              <w:snapToGrid w:val="0"/>
              <w:spacing w:line="560" w:lineRule="exact"/>
              <w:ind w:left="0" w:leftChars="0" w:firstLine="0" w:firstLineChars="0"/>
              <w:jc w:val="cente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内外环境喷洒灭蝇、蚊、蟑用药</w:t>
            </w:r>
          </w:p>
        </w:tc>
      </w:tr>
      <w:tr w14:paraId="1004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005" w:type="dxa"/>
            <w:noWrap w:val="0"/>
            <w:vAlign w:val="center"/>
          </w:tcPr>
          <w:p w14:paraId="5F854CC7">
            <w:pPr>
              <w:keepNext w:val="0"/>
              <w:keepLines w:val="0"/>
              <w:pageBreakBefore w:val="0"/>
              <w:widowControl w:val="0"/>
              <w:numPr>
                <w:ilvl w:val="0"/>
                <w:numId w:val="0"/>
              </w:numPr>
              <w:wordWrap/>
              <w:overflowPunct/>
              <w:topLinePunct w:val="0"/>
              <w:bidi w:val="0"/>
              <w:adjustRightInd w:val="0"/>
              <w:snapToGrid w:val="0"/>
              <w:spacing w:line="560" w:lineRule="exact"/>
              <w:ind w:left="0" w:leftChars="0" w:firstLine="0" w:firstLineChars="0"/>
              <w:jc w:val="center"/>
              <w:rPr>
                <w:rFonts w:hint="eastAsia" w:ascii="宋体" w:hAnsi="宋体" w:eastAsia="宋体" w:cs="宋体"/>
                <w:color w:val="0000FF"/>
                <w:kern w:val="2"/>
                <w:sz w:val="21"/>
                <w:szCs w:val="21"/>
                <w:lang w:val="en-US" w:eastAsia="zh-CN" w:bidi="ar-SA"/>
              </w:rPr>
            </w:pPr>
            <w:r>
              <w:rPr>
                <w:rFonts w:hint="eastAsia" w:ascii="宋体" w:hAnsi="宋体" w:eastAsia="宋体" w:cs="宋体"/>
                <w:sz w:val="21"/>
                <w:szCs w:val="21"/>
                <w:lang w:val="en-US" w:eastAsia="zh-CN"/>
              </w:rPr>
              <w:t>2.5%胺菊酯高效氯氰菊酯热雾剂，热雾剂</w:t>
            </w:r>
          </w:p>
        </w:tc>
        <w:tc>
          <w:tcPr>
            <w:tcW w:w="5154" w:type="dxa"/>
            <w:noWrap w:val="0"/>
            <w:vAlign w:val="center"/>
          </w:tcPr>
          <w:p w14:paraId="26CA62CF">
            <w:pPr>
              <w:keepNext w:val="0"/>
              <w:keepLines w:val="0"/>
              <w:pageBreakBefore w:val="0"/>
              <w:widowControl w:val="0"/>
              <w:numPr>
                <w:ilvl w:val="0"/>
                <w:numId w:val="0"/>
              </w:numPr>
              <w:wordWrap/>
              <w:overflowPunct/>
              <w:topLinePunct w:val="0"/>
              <w:bidi w:val="0"/>
              <w:adjustRightInd w:val="0"/>
              <w:snapToGrid w:val="0"/>
              <w:spacing w:line="560" w:lineRule="exact"/>
              <w:ind w:left="420" w:leftChars="0" w:hanging="420" w:hangingChars="20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lang w:val="en-US" w:eastAsia="zh-CN"/>
              </w:rPr>
              <w:t>下水道、化粪池蟑螂等孽生、栖息地用药</w:t>
            </w:r>
          </w:p>
        </w:tc>
      </w:tr>
      <w:tr w14:paraId="0BED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005" w:type="dxa"/>
            <w:noWrap w:val="0"/>
            <w:vAlign w:val="center"/>
          </w:tcPr>
          <w:p w14:paraId="69A786E4">
            <w:pPr>
              <w:keepNext w:val="0"/>
              <w:keepLines w:val="0"/>
              <w:pageBreakBefore w:val="0"/>
              <w:widowControl w:val="0"/>
              <w:numPr>
                <w:ilvl w:val="0"/>
                <w:numId w:val="0"/>
              </w:numPr>
              <w:wordWrap/>
              <w:overflowPunct/>
              <w:topLinePunct w:val="0"/>
              <w:bidi w:val="0"/>
              <w:adjustRightInd w:val="0"/>
              <w:snapToGrid w:val="0"/>
              <w:spacing w:line="560" w:lineRule="exact"/>
              <w:ind w:left="0" w:leftChars="0" w:firstLine="0" w:firstLineChars="0"/>
              <w:jc w:val="center"/>
              <w:rPr>
                <w:rFonts w:hint="eastAsia" w:ascii="宋体" w:hAnsi="宋体" w:eastAsia="宋体" w:cs="宋体"/>
                <w:color w:val="0000FF"/>
                <w:kern w:val="2"/>
                <w:sz w:val="21"/>
                <w:szCs w:val="21"/>
                <w:lang w:val="en-US" w:eastAsia="zh-CN" w:bidi="ar-SA"/>
              </w:rPr>
            </w:pPr>
            <w:r>
              <w:rPr>
                <w:rFonts w:hint="eastAsia" w:ascii="宋体" w:hAnsi="宋体" w:eastAsia="宋体" w:cs="宋体"/>
                <w:sz w:val="21"/>
                <w:szCs w:val="21"/>
                <w:lang w:val="en-US" w:eastAsia="zh-CN"/>
              </w:rPr>
              <w:t>15%顺氯·残杀威，悬浮剂</w:t>
            </w:r>
          </w:p>
        </w:tc>
        <w:tc>
          <w:tcPr>
            <w:tcW w:w="5154" w:type="dxa"/>
            <w:noWrap w:val="0"/>
            <w:vAlign w:val="center"/>
          </w:tcPr>
          <w:p w14:paraId="5EEBD199">
            <w:pPr>
              <w:keepNext w:val="0"/>
              <w:keepLines w:val="0"/>
              <w:pageBreakBefore w:val="0"/>
              <w:widowControl w:val="0"/>
              <w:numPr>
                <w:ilvl w:val="0"/>
                <w:numId w:val="0"/>
              </w:numPr>
              <w:wordWrap/>
              <w:overflowPunct/>
              <w:topLinePunct w:val="0"/>
              <w:bidi w:val="0"/>
              <w:adjustRightInd w:val="0"/>
              <w:snapToGrid w:val="0"/>
              <w:spacing w:line="560" w:lineRule="exact"/>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lang w:val="en-US" w:eastAsia="zh-CN"/>
              </w:rPr>
              <w:t>外环境滞留喷洒灭蝇、蚊用药</w:t>
            </w:r>
          </w:p>
        </w:tc>
      </w:tr>
      <w:tr w14:paraId="45C3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005" w:type="dxa"/>
            <w:noWrap w:val="0"/>
            <w:vAlign w:val="center"/>
          </w:tcPr>
          <w:p w14:paraId="531AA190">
            <w:pPr>
              <w:keepNext w:val="0"/>
              <w:keepLines w:val="0"/>
              <w:pageBreakBefore w:val="0"/>
              <w:widowControl w:val="0"/>
              <w:numPr>
                <w:ilvl w:val="0"/>
                <w:numId w:val="0"/>
              </w:numPr>
              <w:wordWrap/>
              <w:overflowPunct/>
              <w:topLinePunct w:val="0"/>
              <w:bidi w:val="0"/>
              <w:adjustRightInd w:val="0"/>
              <w:snapToGrid w:val="0"/>
              <w:spacing w:line="560" w:lineRule="exact"/>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16.86%氯菊.烯丙菊水乳剂</w:t>
            </w:r>
          </w:p>
        </w:tc>
        <w:tc>
          <w:tcPr>
            <w:tcW w:w="5154" w:type="dxa"/>
            <w:noWrap w:val="0"/>
            <w:vAlign w:val="center"/>
          </w:tcPr>
          <w:p w14:paraId="7207AC89">
            <w:pPr>
              <w:keepNext w:val="0"/>
              <w:keepLines w:val="0"/>
              <w:pageBreakBefore w:val="0"/>
              <w:widowControl w:val="0"/>
              <w:numPr>
                <w:ilvl w:val="0"/>
                <w:numId w:val="0"/>
              </w:numPr>
              <w:wordWrap/>
              <w:overflowPunct/>
              <w:topLinePunct w:val="0"/>
              <w:bidi w:val="0"/>
              <w:adjustRightInd w:val="0"/>
              <w:snapToGrid w:val="0"/>
              <w:spacing w:line="560" w:lineRule="exact"/>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内环境空间喷雾灭蚊蝇用药</w:t>
            </w:r>
          </w:p>
        </w:tc>
      </w:tr>
      <w:tr w14:paraId="0C56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005" w:type="dxa"/>
            <w:noWrap w:val="0"/>
            <w:vAlign w:val="center"/>
          </w:tcPr>
          <w:p w14:paraId="7BEB8A44">
            <w:pPr>
              <w:keepNext w:val="0"/>
              <w:keepLines w:val="0"/>
              <w:pageBreakBefore w:val="0"/>
              <w:widowControl w:val="0"/>
              <w:numPr>
                <w:ilvl w:val="0"/>
                <w:numId w:val="0"/>
              </w:numPr>
              <w:wordWrap/>
              <w:overflowPunct/>
              <w:topLinePunct w:val="0"/>
              <w:bidi w:val="0"/>
              <w:adjustRightInd w:val="0"/>
              <w:snapToGrid w:val="0"/>
              <w:spacing w:line="560" w:lineRule="exact"/>
              <w:ind w:left="0" w:leftChars="0" w:firstLine="0" w:firstLineChars="0"/>
              <w:jc w:val="center"/>
              <w:rPr>
                <w:rFonts w:hint="eastAsia" w:ascii="宋体" w:hAnsi="宋体" w:eastAsia="宋体" w:cs="宋体"/>
                <w:color w:val="0000FF"/>
                <w:kern w:val="2"/>
                <w:sz w:val="21"/>
                <w:szCs w:val="21"/>
                <w:lang w:val="en-US" w:eastAsia="zh-CN" w:bidi="ar-SA"/>
              </w:rPr>
            </w:pPr>
            <w:r>
              <w:rPr>
                <w:rFonts w:hint="eastAsia" w:ascii="宋体" w:hAnsi="宋体" w:eastAsia="宋体" w:cs="宋体"/>
                <w:sz w:val="21"/>
                <w:szCs w:val="21"/>
                <w:lang w:val="en-US" w:eastAsia="zh-CN"/>
              </w:rPr>
              <w:t>0.005%溴敌隆、溴鼠灵，饵剂</w:t>
            </w:r>
          </w:p>
        </w:tc>
        <w:tc>
          <w:tcPr>
            <w:tcW w:w="5154" w:type="dxa"/>
            <w:noWrap w:val="0"/>
            <w:vAlign w:val="center"/>
          </w:tcPr>
          <w:p w14:paraId="5B14EB3A">
            <w:pPr>
              <w:keepNext w:val="0"/>
              <w:keepLines w:val="0"/>
              <w:pageBreakBefore w:val="0"/>
              <w:widowControl w:val="0"/>
              <w:numPr>
                <w:ilvl w:val="0"/>
                <w:numId w:val="0"/>
              </w:numPr>
              <w:wordWrap/>
              <w:overflowPunct/>
              <w:topLinePunct w:val="0"/>
              <w:bidi w:val="0"/>
              <w:adjustRightInd w:val="0"/>
              <w:snapToGrid w:val="0"/>
              <w:spacing w:line="560" w:lineRule="exact"/>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lang w:val="en-US" w:eastAsia="zh-CN"/>
              </w:rPr>
              <w:t>外环境灭鼠用药</w:t>
            </w:r>
          </w:p>
        </w:tc>
      </w:tr>
      <w:tr w14:paraId="1CEB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005" w:type="dxa"/>
            <w:noWrap w:val="0"/>
            <w:vAlign w:val="center"/>
          </w:tcPr>
          <w:p w14:paraId="528920CD">
            <w:pPr>
              <w:keepNext w:val="0"/>
              <w:keepLines w:val="0"/>
              <w:pageBreakBefore w:val="0"/>
              <w:widowControl w:val="0"/>
              <w:numPr>
                <w:ilvl w:val="0"/>
                <w:numId w:val="0"/>
              </w:numPr>
              <w:wordWrap/>
              <w:overflowPunct/>
              <w:topLinePunct w:val="0"/>
              <w:bidi w:val="0"/>
              <w:adjustRightInd w:val="0"/>
              <w:snapToGrid w:val="0"/>
              <w:spacing w:line="560" w:lineRule="exact"/>
              <w:ind w:left="0" w:leftChars="0" w:firstLine="0" w:firstLineChars="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0.05%茚虫威杀蚁饵剂</w:t>
            </w:r>
          </w:p>
        </w:tc>
        <w:tc>
          <w:tcPr>
            <w:tcW w:w="5154" w:type="dxa"/>
            <w:noWrap w:val="0"/>
            <w:vAlign w:val="center"/>
          </w:tcPr>
          <w:p w14:paraId="1125F330">
            <w:pPr>
              <w:keepNext w:val="0"/>
              <w:keepLines w:val="0"/>
              <w:pageBreakBefore w:val="0"/>
              <w:widowControl w:val="0"/>
              <w:numPr>
                <w:ilvl w:val="0"/>
                <w:numId w:val="0"/>
              </w:numPr>
              <w:wordWrap/>
              <w:overflowPunct/>
              <w:topLinePunct w:val="0"/>
              <w:bidi w:val="0"/>
              <w:adjustRightInd w:val="0"/>
              <w:snapToGrid w:val="0"/>
              <w:spacing w:line="560" w:lineRule="exact"/>
              <w:ind w:left="0" w:leftChars="0" w:firstLine="0" w:firstLineChars="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外环境灭红火蚁用药</w:t>
            </w:r>
          </w:p>
        </w:tc>
      </w:tr>
    </w:tbl>
    <w:p w14:paraId="294312C3">
      <w:pPr>
        <w:pStyle w:val="11"/>
        <w:keepNext w:val="0"/>
        <w:keepLines w:val="0"/>
        <w:pageBreakBefore w:val="0"/>
        <w:numPr>
          <w:ilvl w:val="0"/>
          <w:numId w:val="0"/>
        </w:numPr>
        <w:wordWrap/>
        <w:overflowPunct/>
        <w:topLinePunct w:val="0"/>
        <w:bidi w:val="0"/>
        <w:adjustRightInd w:val="0"/>
        <w:snapToGrid w:val="0"/>
        <w:spacing w:line="560" w:lineRule="exact"/>
        <w:jc w:val="both"/>
        <w:rPr>
          <w:rFonts w:hint="eastAsia" w:ascii="宋体" w:hAnsi="宋体" w:eastAsia="宋体" w:cs="宋体"/>
          <w:b w:val="0"/>
          <w:bCs w:val="0"/>
          <w:color w:val="auto"/>
          <w:kern w:val="0"/>
          <w:sz w:val="28"/>
          <w:szCs w:val="28"/>
          <w:highlight w:val="none"/>
        </w:rPr>
      </w:pPr>
      <w:r>
        <w:rPr>
          <w:rFonts w:hint="eastAsia" w:ascii="宋体" w:hAnsi="宋体" w:cs="宋体"/>
          <w:b/>
          <w:bCs w:val="0"/>
          <w:sz w:val="28"/>
          <w:szCs w:val="28"/>
          <w:lang w:val="en-US" w:eastAsia="zh-CN"/>
        </w:rPr>
        <w:t>*</w:t>
      </w:r>
      <w:r>
        <w:rPr>
          <w:rFonts w:hint="eastAsia" w:ascii="宋体" w:hAnsi="宋体" w:eastAsia="宋体" w:cs="宋体"/>
          <w:b/>
          <w:bCs w:val="0"/>
          <w:sz w:val="28"/>
          <w:szCs w:val="28"/>
          <w:lang w:val="en-US" w:eastAsia="zh-CN"/>
        </w:rPr>
        <w:t>要求：</w:t>
      </w:r>
      <w:r>
        <w:rPr>
          <w:rFonts w:hint="eastAsia" w:ascii="宋体" w:hAnsi="宋体" w:eastAsia="宋体" w:cs="宋体"/>
          <w:b w:val="0"/>
          <w:bCs w:val="0"/>
          <w:color w:val="auto"/>
          <w:kern w:val="0"/>
          <w:sz w:val="28"/>
          <w:szCs w:val="28"/>
          <w:highlight w:val="none"/>
        </w:rPr>
        <w:t>（一）本项目所服务区域实行包工包料包达标，各</w:t>
      </w:r>
      <w:r>
        <w:rPr>
          <w:rFonts w:hint="eastAsia" w:ascii="宋体" w:hAnsi="宋体" w:eastAsia="宋体" w:cs="宋体"/>
          <w:b w:val="0"/>
          <w:bCs w:val="0"/>
          <w:color w:val="auto"/>
          <w:kern w:val="0"/>
          <w:sz w:val="28"/>
          <w:szCs w:val="28"/>
          <w:highlight w:val="none"/>
          <w:lang w:eastAsia="zh-CN"/>
        </w:rPr>
        <w:t>投标人</w:t>
      </w:r>
      <w:r>
        <w:rPr>
          <w:rFonts w:hint="eastAsia" w:ascii="宋体" w:hAnsi="宋体" w:eastAsia="宋体" w:cs="宋体"/>
          <w:b w:val="0"/>
          <w:bCs w:val="0"/>
          <w:color w:val="auto"/>
          <w:kern w:val="0"/>
          <w:sz w:val="28"/>
          <w:szCs w:val="28"/>
          <w:highlight w:val="none"/>
        </w:rPr>
        <w:t>选用的消杀药品必须根据不同的病媒控制对象并结合不同环境类别通过合法途径以高效、低毒、环保、安全、精准投放为原则，杜绝选用低劣（已失效或批次质量不稳定）、非法（法规禁用、来源不明或未经许可自配）、高毒等的卫生杀虫剂及过度用药。杜绝使用来源不明无“三证”或质量不稳定的卫生杀虫剂，确保灭效和人畜等各项安全，符合绿色环保的有关要求。</w:t>
      </w:r>
    </w:p>
    <w:p w14:paraId="16C0AA21">
      <w:pPr>
        <w:keepNext w:val="0"/>
        <w:keepLines w:val="0"/>
        <w:pageBreakBefore w:val="0"/>
        <w:widowControl/>
        <w:wordWrap/>
        <w:overflowPunct/>
        <w:topLinePunct w:val="0"/>
        <w:bidi w:val="0"/>
        <w:adjustRightInd w:val="0"/>
        <w:snapToGrid w:val="0"/>
        <w:spacing w:line="560" w:lineRule="exact"/>
        <w:jc w:val="left"/>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w:t>
      </w:r>
      <w:r>
        <w:rPr>
          <w:rFonts w:hint="eastAsia" w:ascii="宋体" w:hAnsi="宋体" w:eastAsia="宋体" w:cs="宋体"/>
          <w:b w:val="0"/>
          <w:bCs w:val="0"/>
          <w:color w:val="auto"/>
          <w:kern w:val="0"/>
          <w:sz w:val="28"/>
          <w:szCs w:val="28"/>
          <w:highlight w:val="none"/>
          <w:lang w:val="en-US" w:eastAsia="zh-CN"/>
        </w:rPr>
        <w:t>二</w:t>
      </w:r>
      <w:r>
        <w:rPr>
          <w:rFonts w:hint="eastAsia" w:ascii="宋体" w:hAnsi="宋体" w:eastAsia="宋体" w:cs="宋体"/>
          <w:b w:val="0"/>
          <w:bCs w:val="0"/>
          <w:color w:val="auto"/>
          <w:kern w:val="0"/>
          <w:sz w:val="28"/>
          <w:szCs w:val="28"/>
          <w:highlight w:val="none"/>
        </w:rPr>
        <w:t>）除“四害”用药及主要技术参数明细表所列卫生杀虫剂为本项目要求</w:t>
      </w:r>
      <w:r>
        <w:rPr>
          <w:rFonts w:hint="eastAsia" w:ascii="宋体" w:hAnsi="宋体" w:eastAsia="宋体" w:cs="宋体"/>
          <w:b w:val="0"/>
          <w:bCs w:val="0"/>
          <w:color w:val="auto"/>
          <w:kern w:val="0"/>
          <w:sz w:val="28"/>
          <w:szCs w:val="28"/>
          <w:highlight w:val="none"/>
          <w:lang w:eastAsia="zh-CN"/>
        </w:rPr>
        <w:t>投标人</w:t>
      </w:r>
      <w:r>
        <w:rPr>
          <w:rFonts w:hint="eastAsia" w:ascii="宋体" w:hAnsi="宋体" w:eastAsia="宋体" w:cs="宋体"/>
          <w:b w:val="0"/>
          <w:bCs w:val="0"/>
          <w:color w:val="auto"/>
          <w:kern w:val="0"/>
          <w:sz w:val="28"/>
          <w:szCs w:val="28"/>
          <w:highlight w:val="none"/>
        </w:rPr>
        <w:t>使用的消杀药品类别，</w:t>
      </w:r>
      <w:r>
        <w:rPr>
          <w:rFonts w:hint="eastAsia" w:ascii="宋体" w:hAnsi="宋体" w:eastAsia="宋体" w:cs="宋体"/>
          <w:b w:val="0"/>
          <w:bCs w:val="0"/>
          <w:color w:val="auto"/>
          <w:kern w:val="0"/>
          <w:sz w:val="28"/>
          <w:szCs w:val="28"/>
          <w:highlight w:val="none"/>
          <w:lang w:eastAsia="zh-CN"/>
        </w:rPr>
        <w:t>投标人</w:t>
      </w:r>
      <w:r>
        <w:rPr>
          <w:rFonts w:hint="eastAsia" w:ascii="宋体" w:hAnsi="宋体" w:eastAsia="宋体" w:cs="宋体"/>
          <w:b w:val="0"/>
          <w:bCs w:val="0"/>
          <w:color w:val="auto"/>
          <w:kern w:val="0"/>
          <w:sz w:val="28"/>
          <w:szCs w:val="28"/>
          <w:highlight w:val="none"/>
        </w:rPr>
        <w:t>所选用的药品必须按照以上所列的技术参数来选用，即有效成分、含量、剂型必须符合。根据消杀效果，必要时进行调整，需替换其他药物的，需书面报</w:t>
      </w:r>
      <w:r>
        <w:rPr>
          <w:rFonts w:hint="eastAsia" w:ascii="宋体" w:hAnsi="宋体" w:eastAsia="宋体" w:cs="宋体"/>
          <w:b w:val="0"/>
          <w:bCs w:val="0"/>
          <w:color w:val="auto"/>
          <w:kern w:val="0"/>
          <w:sz w:val="28"/>
          <w:szCs w:val="28"/>
          <w:highlight w:val="none"/>
          <w:lang w:eastAsia="zh-CN"/>
        </w:rPr>
        <w:t>采购人</w:t>
      </w:r>
      <w:r>
        <w:rPr>
          <w:rFonts w:hint="eastAsia" w:ascii="宋体" w:hAnsi="宋体" w:eastAsia="宋体" w:cs="宋体"/>
          <w:b w:val="0"/>
          <w:bCs w:val="0"/>
          <w:color w:val="auto"/>
          <w:kern w:val="0"/>
          <w:sz w:val="28"/>
          <w:szCs w:val="28"/>
          <w:highlight w:val="none"/>
        </w:rPr>
        <w:t>同意后，方能更换，否则投标无效。</w:t>
      </w:r>
    </w:p>
    <w:p w14:paraId="7AC0462F">
      <w:pPr>
        <w:keepNext w:val="0"/>
        <w:keepLines w:val="0"/>
        <w:pageBreakBefore w:val="0"/>
        <w:widowControl/>
        <w:wordWrap/>
        <w:overflowPunct/>
        <w:topLinePunct w:val="0"/>
        <w:bidi w:val="0"/>
        <w:adjustRightInd w:val="0"/>
        <w:snapToGrid w:val="0"/>
        <w:spacing w:line="560" w:lineRule="exact"/>
        <w:jc w:val="left"/>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w:t>
      </w:r>
      <w:r>
        <w:rPr>
          <w:rFonts w:hint="eastAsia" w:ascii="宋体" w:hAnsi="宋体" w:eastAsia="宋体" w:cs="宋体"/>
          <w:b w:val="0"/>
          <w:bCs w:val="0"/>
          <w:color w:val="auto"/>
          <w:kern w:val="0"/>
          <w:sz w:val="28"/>
          <w:szCs w:val="28"/>
          <w:highlight w:val="none"/>
          <w:lang w:val="en-US" w:eastAsia="zh-CN"/>
        </w:rPr>
        <w:t>三</w:t>
      </w:r>
      <w:r>
        <w:rPr>
          <w:rFonts w:hint="eastAsia" w:ascii="宋体" w:hAnsi="宋体" w:eastAsia="宋体" w:cs="宋体"/>
          <w:b w:val="0"/>
          <w:bCs w:val="0"/>
          <w:color w:val="auto"/>
          <w:kern w:val="0"/>
          <w:sz w:val="28"/>
          <w:szCs w:val="28"/>
          <w:highlight w:val="none"/>
        </w:rPr>
        <w:t>）根据国家对农药的有关管理规定，为了保证药品的质量及来源合法，</w:t>
      </w:r>
      <w:r>
        <w:rPr>
          <w:rFonts w:hint="eastAsia" w:ascii="宋体" w:hAnsi="宋体" w:eastAsia="宋体" w:cs="宋体"/>
          <w:b w:val="0"/>
          <w:bCs w:val="0"/>
          <w:color w:val="auto"/>
          <w:kern w:val="0"/>
          <w:sz w:val="28"/>
          <w:szCs w:val="28"/>
          <w:highlight w:val="none"/>
          <w:lang w:eastAsia="zh-CN"/>
        </w:rPr>
        <w:t>成交供应商</w:t>
      </w:r>
      <w:r>
        <w:rPr>
          <w:rFonts w:hint="eastAsia" w:ascii="宋体" w:hAnsi="宋体" w:eastAsia="宋体" w:cs="宋体"/>
          <w:b w:val="0"/>
          <w:bCs w:val="0"/>
          <w:color w:val="auto"/>
          <w:kern w:val="0"/>
          <w:sz w:val="28"/>
          <w:szCs w:val="28"/>
          <w:highlight w:val="none"/>
        </w:rPr>
        <w:t>必须于合同签订生效后3个工作日内，出具产品有效“三证”（农药登记证、农药生产许可证、技术监督部门备案的企业标准）复印件（须加盖有药品生产厂家公章），同时提供药品生产厂家针对本项目的产品质量承诺书原件（附有药品制造商联系方式），否则采购人有权单方面解除合同，并保留按国家相关法律法规追究该</w:t>
      </w:r>
      <w:r>
        <w:rPr>
          <w:rFonts w:hint="eastAsia" w:ascii="宋体" w:hAnsi="宋体" w:eastAsia="宋体" w:cs="宋体"/>
          <w:b w:val="0"/>
          <w:bCs w:val="0"/>
          <w:color w:val="auto"/>
          <w:kern w:val="0"/>
          <w:sz w:val="28"/>
          <w:szCs w:val="28"/>
          <w:highlight w:val="none"/>
          <w:lang w:eastAsia="zh-CN"/>
        </w:rPr>
        <w:t>成交供应商</w:t>
      </w:r>
      <w:r>
        <w:rPr>
          <w:rFonts w:hint="eastAsia" w:ascii="宋体" w:hAnsi="宋体" w:eastAsia="宋体" w:cs="宋体"/>
          <w:b w:val="0"/>
          <w:bCs w:val="0"/>
          <w:color w:val="auto"/>
          <w:kern w:val="0"/>
          <w:sz w:val="28"/>
          <w:szCs w:val="28"/>
          <w:highlight w:val="none"/>
        </w:rPr>
        <w:t>虚假应标的相关责任，由此给采购人造成的一切损失均由该</w:t>
      </w:r>
      <w:r>
        <w:rPr>
          <w:rFonts w:hint="eastAsia" w:ascii="宋体" w:hAnsi="宋体" w:eastAsia="宋体" w:cs="宋体"/>
          <w:b w:val="0"/>
          <w:bCs w:val="0"/>
          <w:color w:val="auto"/>
          <w:kern w:val="0"/>
          <w:sz w:val="28"/>
          <w:szCs w:val="28"/>
          <w:highlight w:val="none"/>
          <w:lang w:eastAsia="zh-CN"/>
        </w:rPr>
        <w:t>成交供应商</w:t>
      </w:r>
      <w:r>
        <w:rPr>
          <w:rFonts w:hint="eastAsia" w:ascii="宋体" w:hAnsi="宋体" w:eastAsia="宋体" w:cs="宋体"/>
          <w:b w:val="0"/>
          <w:bCs w:val="0"/>
          <w:color w:val="auto"/>
          <w:kern w:val="0"/>
          <w:sz w:val="28"/>
          <w:szCs w:val="28"/>
          <w:highlight w:val="none"/>
        </w:rPr>
        <w:t>负责赔偿。</w:t>
      </w:r>
    </w:p>
    <w:p w14:paraId="2F09EF2D">
      <w:pPr>
        <w:keepNext w:val="0"/>
        <w:keepLines w:val="0"/>
        <w:pageBreakBefore w:val="0"/>
        <w:widowControl/>
        <w:numPr>
          <w:numId w:val="0"/>
        </w:numPr>
        <w:kinsoku w:val="0"/>
        <w:wordWrap/>
        <w:overflowPunct/>
        <w:topLinePunct w:val="0"/>
        <w:autoSpaceDE w:val="0"/>
        <w:autoSpaceDN w:val="0"/>
        <w:bidi w:val="0"/>
        <w:adjustRightInd w:val="0"/>
        <w:snapToGrid w:val="0"/>
        <w:spacing w:before="1" w:line="560" w:lineRule="exact"/>
        <w:textAlignment w:val="baseline"/>
        <w:rPr>
          <w:rFonts w:hint="eastAsia" w:ascii="宋体" w:hAnsi="宋体" w:eastAsia="宋体" w:cs="宋体"/>
          <w:b/>
          <w:bCs w:val="0"/>
          <w:sz w:val="28"/>
          <w:szCs w:val="28"/>
          <w:lang w:val="en-US" w:eastAsia="zh-CN" w:bidi="ar-SA"/>
        </w:rPr>
      </w:pPr>
      <w:r>
        <w:rPr>
          <w:rFonts w:hint="eastAsia" w:ascii="宋体" w:hAnsi="宋体" w:cs="宋体"/>
          <w:b/>
          <w:bCs w:val="0"/>
          <w:sz w:val="28"/>
          <w:szCs w:val="28"/>
          <w:lang w:val="en-US" w:eastAsia="zh-CN" w:bidi="ar-SA"/>
        </w:rPr>
        <w:t>四、</w:t>
      </w:r>
      <w:r>
        <w:rPr>
          <w:rFonts w:hint="eastAsia" w:ascii="宋体" w:hAnsi="宋体" w:eastAsia="宋体" w:cs="宋体"/>
          <w:b/>
          <w:bCs w:val="0"/>
          <w:sz w:val="28"/>
          <w:szCs w:val="28"/>
          <w:lang w:val="en-US" w:eastAsia="zh-CN" w:bidi="ar-SA"/>
        </w:rPr>
        <w:t>报价要求</w:t>
      </w:r>
    </w:p>
    <w:p w14:paraId="04E6EFE6">
      <w:pPr>
        <w:pStyle w:val="11"/>
        <w:keepNext w:val="0"/>
        <w:keepLines w:val="0"/>
        <w:pageBreakBefore w:val="0"/>
        <w:numPr>
          <w:ilvl w:val="0"/>
          <w:numId w:val="0"/>
        </w:numPr>
        <w:wordWrap/>
        <w:overflowPunct/>
        <w:topLinePunct w:val="0"/>
        <w:bidi w:val="0"/>
        <w:adjustRightInd w:val="0"/>
        <w:snapToGrid w:val="0"/>
        <w:spacing w:line="560" w:lineRule="exact"/>
        <w:jc w:val="both"/>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1、服务及药物的价格；</w:t>
      </w:r>
    </w:p>
    <w:p w14:paraId="0CB90DC6">
      <w:pPr>
        <w:pStyle w:val="11"/>
        <w:keepNext w:val="0"/>
        <w:keepLines w:val="0"/>
        <w:pageBreakBefore w:val="0"/>
        <w:numPr>
          <w:ilvl w:val="0"/>
          <w:numId w:val="0"/>
        </w:numPr>
        <w:wordWrap/>
        <w:overflowPunct/>
        <w:topLinePunct w:val="0"/>
        <w:bidi w:val="0"/>
        <w:adjustRightInd w:val="0"/>
        <w:snapToGrid w:val="0"/>
        <w:spacing w:line="560" w:lineRule="exact"/>
        <w:jc w:val="both"/>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2、必要的保险费用和各项税金；</w:t>
      </w:r>
    </w:p>
    <w:p w14:paraId="73CF664F">
      <w:pPr>
        <w:pStyle w:val="11"/>
        <w:keepNext w:val="0"/>
        <w:keepLines w:val="0"/>
        <w:pageBreakBefore w:val="0"/>
        <w:numPr>
          <w:ilvl w:val="0"/>
          <w:numId w:val="0"/>
        </w:numPr>
        <w:wordWrap/>
        <w:overflowPunct/>
        <w:topLinePunct w:val="0"/>
        <w:bidi w:val="0"/>
        <w:adjustRightInd w:val="0"/>
        <w:snapToGrid w:val="0"/>
        <w:spacing w:line="560" w:lineRule="exact"/>
        <w:jc w:val="both"/>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3、售后服务费、运输费、投药服务费、包器械、包服务、培训、技术支持、灭前灭后监测、包达标等全部费用。</w:t>
      </w:r>
    </w:p>
    <w:p w14:paraId="3B0AF7E8">
      <w:pPr>
        <w:pStyle w:val="11"/>
        <w:keepNext w:val="0"/>
        <w:keepLines w:val="0"/>
        <w:pageBreakBefore w:val="0"/>
        <w:numPr>
          <w:ilvl w:val="0"/>
          <w:numId w:val="0"/>
        </w:numPr>
        <w:wordWrap/>
        <w:overflowPunct/>
        <w:topLinePunct w:val="0"/>
        <w:bidi w:val="0"/>
        <w:adjustRightInd w:val="0"/>
        <w:snapToGrid w:val="0"/>
        <w:spacing w:line="560" w:lineRule="exact"/>
        <w:jc w:val="both"/>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4、与完成本项目有关的可预见及不可预见的一切成本和费用。除本合同价款及采购人认可的特殊情况外，采购人不再为本项目另付其他任何费用给成交供应商。</w:t>
      </w:r>
    </w:p>
    <w:p w14:paraId="0614D7CC">
      <w:pPr>
        <w:pStyle w:val="11"/>
        <w:keepNext w:val="0"/>
        <w:keepLines w:val="0"/>
        <w:pageBreakBefore w:val="0"/>
        <w:numPr>
          <w:ilvl w:val="0"/>
          <w:numId w:val="0"/>
        </w:numPr>
        <w:wordWrap/>
        <w:overflowPunct/>
        <w:topLinePunct w:val="0"/>
        <w:bidi w:val="0"/>
        <w:adjustRightInd w:val="0"/>
        <w:snapToGrid w:val="0"/>
        <w:spacing w:line="560" w:lineRule="exact"/>
        <w:jc w:val="both"/>
        <w:rPr>
          <w:rFonts w:hint="default" w:ascii="宋体" w:hAnsi="宋体" w:eastAsia="宋体" w:cs="宋体"/>
          <w:b/>
          <w:bCs/>
          <w:color w:val="auto"/>
          <w:kern w:val="0"/>
          <w:sz w:val="28"/>
          <w:szCs w:val="28"/>
          <w:highlight w:val="none"/>
          <w:lang w:val="en-US" w:eastAsia="zh-CN"/>
        </w:rPr>
      </w:pPr>
      <w:bookmarkStart w:id="0" w:name="_GoBack"/>
      <w:r>
        <w:rPr>
          <w:rFonts w:hint="eastAsia" w:ascii="宋体" w:hAnsi="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lang w:val="en-US" w:eastAsia="zh-CN"/>
        </w:rPr>
        <w:t>付款方式</w:t>
      </w:r>
    </w:p>
    <w:bookmarkEnd w:id="0"/>
    <w:p w14:paraId="3DECE930">
      <w:pPr>
        <w:pStyle w:val="11"/>
        <w:keepNext w:val="0"/>
        <w:keepLines w:val="0"/>
        <w:pageBreakBefore w:val="0"/>
        <w:numPr>
          <w:ilvl w:val="0"/>
          <w:numId w:val="0"/>
        </w:numPr>
        <w:wordWrap/>
        <w:overflowPunct/>
        <w:topLinePunct w:val="0"/>
        <w:bidi w:val="0"/>
        <w:adjustRightInd w:val="0"/>
        <w:snapToGrid w:val="0"/>
        <w:spacing w:line="560" w:lineRule="exact"/>
        <w:jc w:val="both"/>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1、签订合同后，成交供应商开展第一次消杀任务并验收合格后，成交供应商开具合同总金额50%的合法的发票给采购人，采购人收到发票后10个工作日内支付相应金额给成交供应商。</w:t>
      </w:r>
    </w:p>
    <w:p w14:paraId="464F27F6">
      <w:pPr>
        <w:pStyle w:val="11"/>
        <w:keepNext w:val="0"/>
        <w:keepLines w:val="0"/>
        <w:pageBreakBefore w:val="0"/>
        <w:numPr>
          <w:ilvl w:val="0"/>
          <w:numId w:val="0"/>
        </w:numPr>
        <w:wordWrap/>
        <w:overflowPunct/>
        <w:topLinePunct w:val="0"/>
        <w:bidi w:val="0"/>
        <w:adjustRightInd w:val="0"/>
        <w:snapToGrid w:val="0"/>
        <w:spacing w:line="560" w:lineRule="exact"/>
        <w:jc w:val="both"/>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2、完成合同约定的消杀且成交供应商将工作完成情况资料提供给采 购人，采购人验收合格后，成交供应商开具合同总金额50%的合法的发票给采购人，采购人收到发票后10个工作日内付清剩余的50%的合同款。</w:t>
      </w:r>
    </w:p>
    <w:p w14:paraId="1D7B0E6D">
      <w:pPr>
        <w:pStyle w:val="11"/>
        <w:keepNext w:val="0"/>
        <w:keepLines w:val="0"/>
        <w:pageBreakBefore w:val="0"/>
        <w:numPr>
          <w:ilvl w:val="0"/>
          <w:numId w:val="0"/>
        </w:numPr>
        <w:wordWrap/>
        <w:overflowPunct/>
        <w:topLinePunct w:val="0"/>
        <w:bidi w:val="0"/>
        <w:adjustRightInd w:val="0"/>
        <w:snapToGrid w:val="0"/>
        <w:spacing w:line="560" w:lineRule="exact"/>
        <w:jc w:val="both"/>
        <w:rPr>
          <w:rFonts w:hint="default" w:ascii="宋体" w:hAnsi="宋体" w:eastAsia="宋体" w:cs="宋体"/>
          <w:b w:val="0"/>
          <w:bCs w:val="0"/>
          <w:color w:val="auto"/>
          <w:kern w:val="0"/>
          <w:sz w:val="28"/>
          <w:szCs w:val="28"/>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E8B0A"/>
    <w:multiLevelType w:val="singleLevel"/>
    <w:tmpl w:val="B81E8B0A"/>
    <w:lvl w:ilvl="0" w:tentative="0">
      <w:start w:val="1"/>
      <w:numFmt w:val="decimal"/>
      <w:suff w:val="nothing"/>
      <w:lvlText w:val="%1、"/>
      <w:lvlJc w:val="left"/>
    </w:lvl>
  </w:abstractNum>
  <w:abstractNum w:abstractNumId="1">
    <w:nsid w:val="1AECD8D8"/>
    <w:multiLevelType w:val="singleLevel"/>
    <w:tmpl w:val="1AECD8D8"/>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14FDB"/>
    <w:rsid w:val="04A31C74"/>
    <w:rsid w:val="05FA24C1"/>
    <w:rsid w:val="082A41F5"/>
    <w:rsid w:val="0A020552"/>
    <w:rsid w:val="0C737DBF"/>
    <w:rsid w:val="0ED711EA"/>
    <w:rsid w:val="13E2648F"/>
    <w:rsid w:val="15D671E5"/>
    <w:rsid w:val="15F27A74"/>
    <w:rsid w:val="16671629"/>
    <w:rsid w:val="178C4686"/>
    <w:rsid w:val="1C820DEB"/>
    <w:rsid w:val="1E6D3DAD"/>
    <w:rsid w:val="212F3428"/>
    <w:rsid w:val="21371A47"/>
    <w:rsid w:val="21A82D7C"/>
    <w:rsid w:val="22B928D4"/>
    <w:rsid w:val="2AF043BA"/>
    <w:rsid w:val="2B514551"/>
    <w:rsid w:val="30080857"/>
    <w:rsid w:val="31F1124E"/>
    <w:rsid w:val="325329D9"/>
    <w:rsid w:val="3BEE3045"/>
    <w:rsid w:val="3F2A63AC"/>
    <w:rsid w:val="40B034B3"/>
    <w:rsid w:val="42092376"/>
    <w:rsid w:val="47F4565A"/>
    <w:rsid w:val="4980384A"/>
    <w:rsid w:val="4BAB0593"/>
    <w:rsid w:val="4D571B68"/>
    <w:rsid w:val="4E557753"/>
    <w:rsid w:val="50BE487E"/>
    <w:rsid w:val="57A00704"/>
    <w:rsid w:val="5AC855E3"/>
    <w:rsid w:val="5BC71552"/>
    <w:rsid w:val="5C373043"/>
    <w:rsid w:val="5D871D82"/>
    <w:rsid w:val="603041B1"/>
    <w:rsid w:val="63E61ED7"/>
    <w:rsid w:val="6D8426A6"/>
    <w:rsid w:val="6EB25071"/>
    <w:rsid w:val="72073CA9"/>
    <w:rsid w:val="732A6886"/>
    <w:rsid w:val="74202A42"/>
    <w:rsid w:val="752332F6"/>
    <w:rsid w:val="77FC3BDE"/>
    <w:rsid w:val="7A272A8C"/>
    <w:rsid w:val="7E417769"/>
    <w:rsid w:val="7FED5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宋体" w:cstheme="minorBidi"/>
      <w:sz w:val="28"/>
      <w:szCs w:val="22"/>
      <w:lang w:val="en-US" w:eastAsia="zh-CN" w:bidi="ar-SA"/>
    </w:rPr>
  </w:style>
  <w:style w:type="paragraph" w:styleId="3">
    <w:name w:val="heading 1"/>
    <w:basedOn w:val="1"/>
    <w:next w:val="1"/>
    <w:link w:val="15"/>
    <w:qFormat/>
    <w:uiPriority w:val="0"/>
    <w:pPr>
      <w:keepNext/>
      <w:keepLines/>
      <w:spacing w:line="360" w:lineRule="auto"/>
      <w:jc w:val="left"/>
      <w:outlineLvl w:val="0"/>
    </w:pPr>
    <w:rPr>
      <w:rFonts w:ascii="Times New Roman" w:hAnsi="Times New Roman" w:eastAsia="宋体" w:cs="Times New Roman"/>
      <w:b/>
      <w:bCs/>
      <w:snapToGrid w:val="0"/>
      <w:color w:val="000000"/>
      <w:kern w:val="44"/>
      <w:szCs w:val="44"/>
      <w:lang w:eastAsia="en-US"/>
    </w:rPr>
  </w:style>
  <w:style w:type="paragraph" w:styleId="4">
    <w:name w:val="heading 2"/>
    <w:basedOn w:val="1"/>
    <w:next w:val="1"/>
    <w:semiHidden/>
    <w:unhideWhenUsed/>
    <w:qFormat/>
    <w:uiPriority w:val="0"/>
    <w:pPr>
      <w:keepNext/>
      <w:keepLines/>
      <w:spacing w:before="20" w:beforeLines="0" w:beforeAutospacing="0" w:after="20" w:afterLines="0" w:afterAutospacing="0" w:line="413" w:lineRule="auto"/>
      <w:jc w:val="left"/>
      <w:outlineLvl w:val="1"/>
    </w:pPr>
    <w:rPr>
      <w:rFonts w:ascii="Arial" w:hAnsi="Arial" w:eastAsia="宋体" w:cs="Times New Roman"/>
      <w:kern w:val="2"/>
      <w:sz w:val="24"/>
      <w:szCs w:val="24"/>
    </w:rPr>
  </w:style>
  <w:style w:type="paragraph" w:styleId="5">
    <w:name w:val="heading 3"/>
    <w:basedOn w:val="1"/>
    <w:next w:val="1"/>
    <w:link w:val="16"/>
    <w:semiHidden/>
    <w:unhideWhenUsed/>
    <w:qFormat/>
    <w:uiPriority w:val="0"/>
    <w:pPr>
      <w:keepNext/>
      <w:keepLines/>
      <w:spacing w:before="240" w:beforeLines="0" w:beforeAutospacing="0" w:after="240" w:afterLines="0" w:afterAutospacing="0" w:line="360" w:lineRule="auto"/>
      <w:jc w:val="left"/>
      <w:outlineLvl w:val="2"/>
    </w:pPr>
    <w:rPr>
      <w:rFonts w:ascii="等线" w:hAnsi="等线" w:eastAsia="宋体" w:cs="黑体"/>
      <w:kern w:val="2"/>
      <w:sz w:val="24"/>
    </w:rPr>
  </w:style>
  <w:style w:type="paragraph" w:styleId="6">
    <w:name w:val="heading 4"/>
    <w:basedOn w:val="1"/>
    <w:next w:val="1"/>
    <w:semiHidden/>
    <w:unhideWhenUsed/>
    <w:qFormat/>
    <w:uiPriority w:val="0"/>
    <w:pPr>
      <w:keepNext/>
      <w:keepLines/>
      <w:spacing w:beforeLines="0" w:beforeAutospacing="0" w:afterLines="0" w:afterAutospacing="0" w:line="360" w:lineRule="auto"/>
      <w:outlineLvl w:val="3"/>
    </w:pPr>
    <w:rPr>
      <w:rFonts w:ascii="Arial" w:hAnsi="Arial" w:eastAsia="宋体" w:cs="Arial"/>
      <w:snapToGrid w:val="0"/>
      <w:color w:val="000000"/>
      <w:sz w:val="24"/>
      <w:szCs w:val="21"/>
      <w:lang w:eastAsia="en-US"/>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Body Text"/>
    <w:basedOn w:val="1"/>
    <w:next w:val="8"/>
    <w:uiPriority w:val="0"/>
    <w:pPr>
      <w:spacing w:before="120" w:after="240" w:afterLines="0" w:afterAutospacing="0"/>
    </w:pPr>
    <w:rPr>
      <w:rFonts w:eastAsia="宋体" w:cs="Arial" w:asciiTheme="minorAscii" w:hAnsiTheme="minorAscii"/>
      <w:bCs/>
      <w:color w:val="000000" w:themeColor="text1"/>
      <w:sz w:val="24"/>
      <w:szCs w:val="32"/>
      <w14:textFill>
        <w14:solidFill>
          <w14:schemeClr w14:val="tx1"/>
        </w14:solidFill>
      </w14:textFill>
    </w:rPr>
  </w:style>
  <w:style w:type="paragraph" w:styleId="8">
    <w:name w:val="Plain Text"/>
    <w:basedOn w:val="1"/>
    <w:next w:val="6"/>
    <w:qFormat/>
    <w:uiPriority w:val="0"/>
    <w:rPr>
      <w:rFonts w:ascii="宋体" w:hAnsi="Courier New"/>
      <w:kern w:val="0"/>
      <w:sz w:val="20"/>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1 字符"/>
    <w:link w:val="3"/>
    <w:qFormat/>
    <w:uiPriority w:val="0"/>
    <w:rPr>
      <w:rFonts w:ascii="Times New Roman" w:hAnsi="Times New Roman" w:eastAsia="宋体" w:cs="Times New Roman"/>
      <w:b/>
      <w:bCs/>
      <w:snapToGrid w:val="0"/>
      <w:color w:val="000000"/>
      <w:kern w:val="2"/>
      <w:sz w:val="28"/>
      <w:szCs w:val="44"/>
      <w:lang w:eastAsia="en-US"/>
    </w:rPr>
  </w:style>
  <w:style w:type="character" w:customStyle="1" w:styleId="16">
    <w:name w:val="标题 3 Char"/>
    <w:link w:val="5"/>
    <w:qFormat/>
    <w:uiPriority w:val="0"/>
    <w:rPr>
      <w:rFonts w:ascii="等线" w:hAnsi="等线" w:eastAsia="宋体" w:cs="黑体"/>
      <w:kern w:val="2"/>
      <w:sz w:val="24"/>
    </w:rPr>
  </w:style>
  <w:style w:type="paragraph" w:customStyle="1" w:styleId="17">
    <w:name w:val="样式1"/>
    <w:basedOn w:val="1"/>
    <w:next w:val="1"/>
    <w:qFormat/>
    <w:uiPriority w:val="0"/>
    <w:pPr>
      <w:keepNext/>
      <w:keepLines/>
      <w:spacing w:before="340" w:after="330" w:line="578" w:lineRule="auto"/>
      <w:jc w:val="center"/>
      <w:outlineLvl w:val="0"/>
    </w:pPr>
    <w:rPr>
      <w:rFonts w:hint="eastAsia" w:ascii="Times New Roman" w:hAnsi="Times New Roman" w:eastAsia="宋体" w:cs="Times New Roman"/>
      <w:b/>
      <w:bCs/>
      <w:kern w:val="44"/>
      <w:sz w:val="32"/>
      <w:szCs w:val="44"/>
    </w:rPr>
  </w:style>
  <w:style w:type="paragraph" w:customStyle="1" w:styleId="18">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1752</Words>
  <Characters>1840</Characters>
  <Lines>0</Lines>
  <Paragraphs>0</Paragraphs>
  <TotalTime>1</TotalTime>
  <ScaleCrop>false</ScaleCrop>
  <LinksUpToDate>false</LinksUpToDate>
  <CharactersWithSpaces>1853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2022-03-12T01:00:00Z</dcterms:created>
  <dc:creator>86183</dc:creator>
  <cp:lastModifiedBy>囂張</cp:lastModifiedBy>
  <dcterms:modified xsi:type="dcterms:W3CDTF">2025-10-31T07:50:25Z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B0D7E1B6932D4329A3B925B74EC20508_13</vt:lpwstr>
  </property>
  <property fmtid="{D5CDD505-2E9C-101B-9397-08002B2CF9AE}" pid="4" name="KSOTemplateDocerSaveRecord">
    <vt:lpwstr>eyJoZGlkIjoiYjcyZTBhZThiNjZiMDdkOGQ1NmFiMzBmY2E2MzQ5MWYiLCJ1c2VySWQiOiIyNzk1NjIzNTUifQ==</vt:lpwstr>
  </property>
</Properties>
</file>