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64720">
      <w:pPr>
        <w:pStyle w:val="3"/>
        <w:keepNext/>
        <w:keepLines/>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100" w:right="210" w:rightChars="100"/>
        <w:jc w:val="center"/>
        <w:textAlignment w:val="auto"/>
        <w:outlineLvl w:val="1"/>
        <w:rPr>
          <w:rFonts w:hint="default" w:ascii="宋体" w:hAnsi="宋体" w:eastAsia="宋体" w:cs="宋体"/>
          <w:color w:val="auto"/>
          <w:highlight w:val="none"/>
          <w:lang w:val="en-US"/>
        </w:rPr>
      </w:pPr>
      <w:r>
        <w:rPr>
          <w:rFonts w:hint="eastAsia" w:ascii="宋体" w:hAnsi="宋体" w:eastAsia="宋体" w:cs="宋体"/>
          <w:color w:val="auto"/>
          <w:highlight w:val="none"/>
        </w:rPr>
        <w:t>项目需求书</w:t>
      </w:r>
      <w:bookmarkStart w:id="0" w:name="_Toc443658908"/>
      <w:bookmarkStart w:id="1" w:name="_Toc440524795"/>
    </w:p>
    <w:bookmarkEnd w:id="0"/>
    <w:bookmarkEnd w:id="1"/>
    <w:p w14:paraId="45D9C3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sz w:val="24"/>
          <w:szCs w:val="24"/>
          <w:highlight w:val="none"/>
          <w:lang w:val="en-US" w:eastAsia="zh-CN"/>
        </w:rPr>
        <w:t>（一）本项目标的名称：</w:t>
      </w:r>
      <w:r>
        <w:rPr>
          <w:rFonts w:hint="eastAsia" w:ascii="宋体" w:hAnsi="宋体" w:eastAsia="宋体" w:cs="宋体"/>
          <w:color w:val="auto"/>
          <w:kern w:val="2"/>
          <w:sz w:val="24"/>
          <w:szCs w:val="24"/>
          <w:highlight w:val="none"/>
          <w:u w:val="none" w:color="auto"/>
          <w:lang w:val="en-US" w:eastAsia="zh-CN" w:bidi="ar-SA"/>
        </w:rPr>
        <w:t>红桥校区、北辰校区病媒生物防制消杀服务；</w:t>
      </w:r>
    </w:p>
    <w:p w14:paraId="060A71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本项目采购标的对应的中小企业划分标准所属行业：其他未列明行业。</w:t>
      </w:r>
    </w:p>
    <w:p w14:paraId="30EFF6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（二）技术要求</w:t>
      </w:r>
    </w:p>
    <w:p w14:paraId="1C21156C">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1、服务内容</w:t>
      </w:r>
    </w:p>
    <w:p w14:paraId="128332FF">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消杀服务包括：对食堂、教学楼、办公楼宇、宿舍楼、花园绿地、垃圾桶周边、垃圾转运站、下水井、污水井等区域进行灭蚊、蝇、鼠、蟑螂的日常消杀；对毒饵站进行维护，补充灭鼠药品，区域内的下水井、污水井实施悬吊灭鼠蜡块作业；区域内捕蝇笼的定期维护以及饵料更换；在2025年12月统一对越冬蚊孳生地进行消杀作业,包括但不限于防制区域内的下水井、绿地等。消杀所需的药械、饵料等均由消杀服务公司自行采购。</w:t>
      </w:r>
    </w:p>
    <w:p w14:paraId="5EDD5D1A">
      <w:pPr>
        <w:snapToGrid w:val="0"/>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楼宇及楼宇周边15米区域内，保证鼠、蚊、蝇、蟑螂的密度达到国家B级标准之内。每月对校内进行一次四害滋生地调查、汇总、治理。1-12月份，每月随机选取3栋楼宇，进行鼠、蟑螂密度监测；4-10月份，每月随机选取3栋楼宇，进行蚊、蝇密度监测。密度监测工作聘请专业第三方机构进行，监测后出具监测报告。</w:t>
      </w:r>
    </w:p>
    <w:p w14:paraId="6CD0747F">
      <w:pPr>
        <w:snapToGrid w:val="0"/>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除蚊、蝇、鼠、蟑螂等主要病媒生物的防制消杀以外，若校区内出现臭虫、跳蚤、蜱虫、虱子等其它病媒生物，消杀服务公司及时消杀作业。</w:t>
      </w:r>
    </w:p>
    <w:p w14:paraId="1C7A096A">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在消杀服务期间，做好病媒生物防制的宣传活动；配合学校和区爱卫办等相关单位做好餐饮行业的检查活动；做好各类平台的投诉信访的处理工作；做好各种重大活动的病媒生物消杀防制工作。</w:t>
      </w:r>
    </w:p>
    <w:p w14:paraId="417E029B">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2、质量要求</w:t>
      </w:r>
    </w:p>
    <w:p w14:paraId="2FAB46DF">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鼠、蚊、蝇、蟑螂的密度保持在国家标准之内。</w:t>
      </w:r>
    </w:p>
    <w:p w14:paraId="7DBCA5B6">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鼠类密度控制水平不低于GB/T27770-2011规定的B级要求。</w:t>
      </w:r>
    </w:p>
    <w:p w14:paraId="353A4A4F">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蚊虫密度控制水平不低于GB/T27771-2011规定的B级要求。</w:t>
      </w:r>
    </w:p>
    <w:p w14:paraId="392728A3">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蝇类密度控制水平不低于GB/T27772-2011规定的B级要求。</w:t>
      </w:r>
    </w:p>
    <w:p w14:paraId="1F5C79B6">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蟑螂密度控制水平不低于GB/T27773-2011规定的B级要求。</w:t>
      </w:r>
    </w:p>
    <w:p w14:paraId="1C0061F8">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3、验收依据</w:t>
      </w:r>
    </w:p>
    <w:p w14:paraId="213727C1">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（1）市、区疾控中心的病媒生物监测报告，市、区爱卫办、监督所检查通报、报告，或专业第三方机构出具的鼠、蚊、蝇、蟑螂密度监测报告。</w:t>
      </w:r>
    </w:p>
    <w:p w14:paraId="5E3B122C">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（2）校区消杀签字记录。</w:t>
      </w:r>
    </w:p>
    <w:p w14:paraId="62116F1E">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4、各项主要病媒生物防制消杀要求</w:t>
      </w:r>
    </w:p>
    <w:p w14:paraId="02170549">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灭鼠服务内容和要求</w:t>
      </w:r>
      <w:r>
        <w:rPr>
          <w:rFonts w:hint="eastAsia" w:ascii="宋体" w:hAnsi="宋体" w:cs="宋体"/>
          <w:sz w:val="24"/>
          <w:szCs w:val="24"/>
          <w:highlight w:val="none"/>
        </w:rPr>
        <w:t>：</w:t>
      </w:r>
    </w:p>
    <w:p w14:paraId="5837991B">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（1）防制区域包括：宿舍楼、办公楼、教学楼、食堂、绿化带、河坡、垃圾转运站、垃圾房等。</w:t>
      </w:r>
    </w:p>
    <w:p w14:paraId="7D1C49C8">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（2）对于位置设置不合理的毒饵站及时进行调整，对破损的毒饵站进行更换，对遗失的毒饵站进行补充。</w:t>
      </w:r>
    </w:p>
    <w:p w14:paraId="60362114">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（3）每周巡视检查一次，保持清理毒饵站内外干净无杂物；灭鼠药品及时补充。</w:t>
      </w:r>
    </w:p>
    <w:p w14:paraId="5512671B">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（4）毒饵站标识牌外观保持干净；有遗失的及时进行补充，做到每个毒饵站都有标识牌。</w:t>
      </w:r>
    </w:p>
    <w:p w14:paraId="19DAB823">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（5）2025年12月和2026年3月结合灭鼠大活动进行2次集中下水井、污水井悬吊灭鼠蜡块投药工作。</w:t>
      </w:r>
    </w:p>
    <w:p w14:paraId="740E4F82">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（6）对于发现的鼠洞及时进行封堵消杀作业。</w:t>
      </w:r>
    </w:p>
    <w:p w14:paraId="02AE8684">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（7）所用药品由服务商自行采购，消杀药品为市爱卫办指定、推荐药品目录内品种。使用前报学校批准并提供药品产品合格证。</w:t>
      </w:r>
    </w:p>
    <w:p w14:paraId="60642220">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（8）做好2026年度春季灭鼠前后鼠密度监测工作。</w:t>
      </w:r>
    </w:p>
    <w:p w14:paraId="207D9157">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（9）寒假、暑假期间，重点对各食堂内外的老鼠进行治理，室外加强鼠药投放，室内加强捕鼠器、粘鼠板的布防。</w:t>
      </w:r>
    </w:p>
    <w:p w14:paraId="190837D3">
      <w:pPr>
        <w:snapToGrid w:val="0"/>
        <w:spacing w:line="480" w:lineRule="exact"/>
        <w:ind w:firstLine="480"/>
        <w:rPr>
          <w:rFonts w:ascii="宋体" w:hAnsi="宋体" w:cs="宋体"/>
          <w:sz w:val="24"/>
          <w:szCs w:val="24"/>
          <w:highlight w:val="none"/>
        </w:rPr>
      </w:pPr>
      <w:r>
        <w:rPr>
          <w:rFonts w:hint="eastAsia" w:ascii="宋体" w:hAnsi="宋体" w:cs="宋体"/>
          <w:b/>
          <w:bCs/>
          <w:sz w:val="24"/>
          <w:szCs w:val="24"/>
          <w:highlight w:val="none"/>
        </w:rPr>
        <w:t>*</w:t>
      </w:r>
      <w:r>
        <w:rPr>
          <w:rFonts w:hint="eastAsia" w:ascii="宋体" w:hAnsi="宋体" w:cs="宋体"/>
          <w:sz w:val="24"/>
          <w:szCs w:val="24"/>
          <w:highlight w:val="none"/>
        </w:rPr>
        <w:t>（10）灭鼠服务时限：合同期内全时段。</w:t>
      </w:r>
    </w:p>
    <w:p w14:paraId="73133C32">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灭蚊、蝇服务内容和要求</w:t>
      </w:r>
      <w:r>
        <w:rPr>
          <w:rFonts w:hint="eastAsia" w:ascii="宋体" w:hAnsi="宋体" w:cs="宋体"/>
          <w:sz w:val="24"/>
          <w:szCs w:val="24"/>
          <w:highlight w:val="none"/>
        </w:rPr>
        <w:t>：</w:t>
      </w:r>
    </w:p>
    <w:p w14:paraId="6E5B2086">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1）防制区域为垃圾桶、污水井、排水井、积水处及其周边、绿化带、宿舍楼、办公楼、教学楼、食堂、垃圾转运站等区域，对区域内各处卫生死角进行灭蚊、蝇消杀。为保证消杀效果，药物喷洒操作必须使用电动喷雾器，不能使用手动喷雾器。</w:t>
      </w:r>
    </w:p>
    <w:p w14:paraId="2C503E2C">
      <w:pPr>
        <w:snapToGrid w:val="0"/>
        <w:spacing w:line="480" w:lineRule="exact"/>
        <w:ind w:firstLine="480"/>
        <w:rPr>
          <w:rFonts w:ascii="宋体" w:hAnsi="宋体" w:cs="宋体"/>
          <w:sz w:val="24"/>
          <w:szCs w:val="24"/>
          <w:highlight w:val="none"/>
        </w:rPr>
      </w:pPr>
      <w:r>
        <w:rPr>
          <w:rFonts w:hint="eastAsia" w:ascii="宋体" w:hAnsi="宋体" w:cs="宋体"/>
          <w:b/>
          <w:bCs/>
          <w:sz w:val="24"/>
          <w:szCs w:val="24"/>
          <w:highlight w:val="none"/>
        </w:rPr>
        <w:t>*</w:t>
      </w:r>
      <w:r>
        <w:rPr>
          <w:rFonts w:hint="eastAsia" w:ascii="宋体" w:hAnsi="宋体" w:cs="宋体"/>
          <w:sz w:val="24"/>
          <w:szCs w:val="24"/>
          <w:highlight w:val="none"/>
        </w:rPr>
        <w:t>（2）在6、7、8、9月，全区域每周至少进行一次消杀作业；5月和10月，全区域每月至少进行三次消杀作业；4月和11月，全区域每月至少进行两次消杀作业。4月至10月每周对厕所内进行消杀作业，确保无苍蝇飞虫的滋生，对垃圾站每周进行一次消杀作业。（病媒生物防制效果以达到国家B级标准为准）</w:t>
      </w:r>
    </w:p>
    <w:p w14:paraId="27AEEC60">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（3）防制区域内捕蝇笼的定期维护，饵料定期更换，保持外观干净。</w:t>
      </w:r>
    </w:p>
    <w:p w14:paraId="4D0CF0B3">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（4）所用药品由服务商自行采购，消杀药品为市爱卫办指定、推荐药品目录内品种。使用前报学校批准并提供药品产品合格证。</w:t>
      </w:r>
    </w:p>
    <w:p w14:paraId="3EDC371F">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灭蟑服务内容和要求</w:t>
      </w:r>
      <w:r>
        <w:rPr>
          <w:rFonts w:hint="eastAsia" w:ascii="宋体" w:hAnsi="宋体" w:cs="宋体"/>
          <w:sz w:val="24"/>
          <w:szCs w:val="24"/>
          <w:highlight w:val="none"/>
        </w:rPr>
        <w:t>：</w:t>
      </w:r>
    </w:p>
    <w:p w14:paraId="34E36E4F">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（1）对防制区域内的宿舍楼、食堂、办公楼、教学楼、垃圾桶周边、垃圾转运站及污水井进行药物喷洒。为保证消杀效果，药物喷洒操作必须使用电动喷雾器，不能使用手动喷雾器。</w:t>
      </w:r>
    </w:p>
    <w:p w14:paraId="2A03C598">
      <w:pPr>
        <w:snapToGrid w:val="0"/>
        <w:spacing w:line="480" w:lineRule="exact"/>
        <w:ind w:firstLine="480"/>
        <w:rPr>
          <w:rFonts w:hint="eastAsia" w:ascii="宋体" w:hAnsi="宋体" w:cs="宋体"/>
          <w:sz w:val="24"/>
          <w:szCs w:val="24"/>
          <w:highlight w:val="none"/>
        </w:rPr>
      </w:pPr>
      <w:r>
        <w:rPr>
          <w:rFonts w:hint="eastAsia" w:ascii="宋体" w:hAnsi="宋体" w:cs="宋体"/>
          <w:sz w:val="24"/>
          <w:szCs w:val="24"/>
          <w:highlight w:val="none"/>
        </w:rPr>
        <w:t>（2）寒假、暑假期间，重点对食堂、宿舍楼灭蟑。食堂使用杀蟑胶饵、杀蟑颗粒进行防制，并使用滞留喷洒进行灭蟑。宿舍内采用灭蟑颗粒进行灭蟑。</w:t>
      </w:r>
    </w:p>
    <w:p w14:paraId="6B9BDE51">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（3）所用药品由服务商自行采购，消杀药品为市爱卫办指定、推荐药品目录内品种。使用前报学校批准并提供药品产品合格证。</w:t>
      </w:r>
    </w:p>
    <w:p w14:paraId="1E30CC76">
      <w:pPr>
        <w:snapToGrid w:val="0"/>
        <w:spacing w:line="480" w:lineRule="exact"/>
        <w:ind w:firstLine="480"/>
        <w:rPr>
          <w:rFonts w:ascii="宋体" w:hAnsi="宋体" w:cs="宋体"/>
          <w:sz w:val="24"/>
          <w:szCs w:val="24"/>
          <w:highlight w:val="none"/>
        </w:rPr>
      </w:pPr>
      <w:r>
        <w:rPr>
          <w:rFonts w:hint="eastAsia" w:ascii="宋体" w:hAnsi="宋体" w:cs="宋体"/>
          <w:b/>
          <w:bCs/>
          <w:sz w:val="24"/>
          <w:szCs w:val="24"/>
          <w:highlight w:val="none"/>
        </w:rPr>
        <w:t>*</w:t>
      </w:r>
      <w:r>
        <w:rPr>
          <w:rFonts w:hint="eastAsia" w:ascii="宋体" w:hAnsi="宋体" w:cs="宋体"/>
          <w:sz w:val="24"/>
          <w:szCs w:val="24"/>
          <w:highlight w:val="none"/>
        </w:rPr>
        <w:t>（4）灭蟑服务时限：合同期内全时段。</w:t>
      </w:r>
    </w:p>
    <w:p w14:paraId="5ECDE51D">
      <w:pPr>
        <w:snapToGrid w:val="0"/>
        <w:spacing w:line="480" w:lineRule="exact"/>
        <w:ind w:firstLine="482"/>
        <w:rPr>
          <w:rFonts w:ascii="宋体" w:hAnsi="宋体" w:cs="宋体"/>
          <w:sz w:val="24"/>
          <w:szCs w:val="24"/>
          <w:highlight w:val="none"/>
        </w:rPr>
      </w:pPr>
      <w:r>
        <w:rPr>
          <w:rFonts w:hint="eastAsia" w:ascii="宋体" w:hAnsi="宋体" w:cs="宋体"/>
          <w:b/>
          <w:bCs/>
          <w:sz w:val="24"/>
          <w:szCs w:val="24"/>
          <w:highlight w:val="none"/>
        </w:rPr>
        <w:t>5、其他服务要求</w:t>
      </w:r>
    </w:p>
    <w:p w14:paraId="1CAD70AB">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（1）必须统一着装，防护服装用具符合病媒生物防制要求，并有公司和除害消杀标识。</w:t>
      </w:r>
    </w:p>
    <w:p w14:paraId="54516FDD">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2）有应急保障消杀服务小队，在恶劣天气如突降大雨、洪水后进行全面消杀服务，对大型活动场所进行全面消杀服务，做到24小时通讯畅通，1小时内响应到场。提供人力、器材、车辆保障服务（所需药品由消杀公司提供）。</w:t>
      </w:r>
    </w:p>
    <w:p w14:paraId="0083942F">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（3）按照区爱卫办、学校要求编制灭鼠、蚊、蝇、蟑消杀服务相关资料（影像、数据、文字、图表等），并确保资料真实无误。</w:t>
      </w:r>
    </w:p>
    <w:p w14:paraId="371DF2ED">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（4）有能力提供爱国卫生宣传和病媒生物防制宣传，可以完成多媒体讲解宣传，指导师生做好日常病媒生物防制。</w:t>
      </w:r>
    </w:p>
    <w:p w14:paraId="683B91CB">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（5）有能力配合区监督所、爱卫办做好食堂检查督导以及技术指导，确保病媒生物防制设施达标。</w:t>
      </w:r>
    </w:p>
    <w:p w14:paraId="6421EC6A">
      <w:pPr>
        <w:snapToGrid w:val="0"/>
        <w:spacing w:line="480" w:lineRule="exact"/>
        <w:ind w:firstLine="48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rPr>
        <w:t>须遵守津爱卫办发[2019]16号《市爱卫办关于开展天津市病媒生物防制专业经营服务机构服务质量评价工作的通知》的要求。</w:t>
      </w:r>
    </w:p>
    <w:p w14:paraId="62AC18A1">
      <w:pPr>
        <w:spacing w:line="480" w:lineRule="exact"/>
        <w:ind w:firstLine="482" w:firstLineChars="200"/>
        <w:rPr>
          <w:rFonts w:hint="eastAsia" w:ascii="宋体" w:hAnsi="宋体" w:cs="宋体"/>
          <w:bCs/>
          <w:sz w:val="24"/>
          <w:szCs w:val="24"/>
          <w:highlight w:val="none"/>
        </w:rPr>
      </w:pPr>
      <w:r>
        <w:rPr>
          <w:rFonts w:hint="eastAsia" w:ascii="宋体" w:hAnsi="宋体" w:cs="宋体"/>
          <w:b/>
          <w:bCs/>
          <w:sz w:val="24"/>
          <w:szCs w:val="24"/>
          <w:highlight w:val="none"/>
        </w:rPr>
        <w:t>*</w:t>
      </w:r>
      <w:r>
        <w:rPr>
          <w:rFonts w:hint="eastAsia" w:ascii="宋体" w:hAnsi="宋体" w:cs="宋体"/>
          <w:sz w:val="24"/>
          <w:szCs w:val="24"/>
          <w:highlight w:val="none"/>
        </w:rPr>
        <w:t>（7）</w:t>
      </w:r>
      <w:r>
        <w:rPr>
          <w:rFonts w:hint="eastAsia" w:ascii="宋体" w:hAnsi="宋体" w:eastAsia="宋体" w:cs="宋体"/>
          <w:b w:val="0"/>
          <w:bCs w:val="0"/>
          <w:sz w:val="24"/>
          <w:szCs w:val="24"/>
          <w:highlight w:val="none"/>
          <w:lang w:val="en-US" w:eastAsia="zh-CN"/>
        </w:rPr>
        <w:t>供应商</w:t>
      </w:r>
      <w:r>
        <w:rPr>
          <w:rFonts w:hint="eastAsia"/>
          <w:b/>
          <w:bCs/>
          <w:sz w:val="24"/>
          <w:szCs w:val="24"/>
          <w:highlight w:val="none"/>
        </w:rPr>
        <w:t>进校服务须采用符合国家相关规定的消杀药品，并购买保险，一但校内出现人员误服或物品损坏，予以相应赔偿。</w:t>
      </w:r>
    </w:p>
    <w:p w14:paraId="61F46FD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highlight w:val="none"/>
        </w:rPr>
      </w:pPr>
    </w:p>
    <w:p w14:paraId="0C51D36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pPr>
      <w:bookmarkStart w:id="2" w:name="_GoBack"/>
      <w:bookmarkEnd w:id="2"/>
      <w:r>
        <w:rPr>
          <w:rFonts w:hint="eastAsia" w:ascii="宋体" w:hAnsi="宋体" w:eastAsia="宋体" w:cs="宋体"/>
          <w:sz w:val="24"/>
          <w:highlight w:val="none"/>
        </w:rPr>
        <w:t>说明：</w:t>
      </w:r>
      <w:r>
        <w:rPr>
          <w:rFonts w:hint="eastAsia" w:ascii="宋体" w:hAnsi="宋体" w:eastAsia="宋体" w:cs="宋体"/>
          <w:sz w:val="24"/>
          <w:highlight w:val="none"/>
          <w:lang w:val="en-US" w:eastAsia="zh-CN"/>
        </w:rPr>
        <w:t>项目需求书</w:t>
      </w:r>
      <w:r>
        <w:rPr>
          <w:rFonts w:hint="eastAsia" w:ascii="宋体" w:hAnsi="宋体" w:eastAsia="宋体" w:cs="宋体"/>
          <w:sz w:val="24"/>
          <w:highlight w:val="none"/>
        </w:rPr>
        <w:t>中，带“</w:t>
      </w:r>
      <w:r>
        <w:rPr>
          <w:rFonts w:hint="eastAsia" w:ascii="宋体" w:hAnsi="宋体" w:eastAsia="宋体" w:cs="宋体"/>
          <w:b/>
          <w:bCs/>
          <w:sz w:val="24"/>
          <w:highlight w:val="none"/>
          <w:lang w:eastAsia="zh-CN"/>
        </w:rPr>
        <w:t>*</w:t>
      </w:r>
      <w:r>
        <w:rPr>
          <w:rFonts w:hint="eastAsia" w:ascii="宋体" w:hAnsi="宋体" w:eastAsia="宋体" w:cs="宋体"/>
          <w:sz w:val="24"/>
          <w:highlight w:val="none"/>
        </w:rPr>
        <w:t>”标记的内容为实质性条款，</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对标“</w:t>
      </w:r>
      <w:r>
        <w:rPr>
          <w:rFonts w:hint="eastAsia" w:ascii="宋体" w:hAnsi="宋体" w:cs="宋体"/>
          <w:b/>
          <w:bCs/>
          <w:sz w:val="24"/>
          <w:szCs w:val="24"/>
          <w:highlight w:val="none"/>
        </w:rPr>
        <w:t>*</w:t>
      </w:r>
      <w:r>
        <w:rPr>
          <w:rFonts w:hint="eastAsia" w:ascii="宋体" w:hAnsi="宋体" w:eastAsia="宋体" w:cs="宋体"/>
          <w:sz w:val="24"/>
          <w:highlight w:val="none"/>
        </w:rPr>
        <w:t>”内容不得有</w:t>
      </w:r>
      <w:r>
        <w:rPr>
          <w:rFonts w:hint="eastAsia" w:ascii="宋体" w:hAnsi="宋体" w:eastAsia="宋体" w:cs="宋体"/>
          <w:sz w:val="24"/>
          <w:highlight w:val="none"/>
          <w:lang w:val="en-US" w:eastAsia="zh-CN"/>
        </w:rPr>
        <w:t>负偏离</w:t>
      </w:r>
      <w:r>
        <w:rPr>
          <w:rFonts w:hint="eastAsia" w:ascii="宋体" w:hAnsi="宋体" w:eastAsia="宋体" w:cs="宋体"/>
          <w:sz w:val="24"/>
          <w:highlight w:val="none"/>
        </w:rPr>
        <w:t>，否则做无效</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处理</w:t>
      </w:r>
      <w:r>
        <w:rPr>
          <w:rFonts w:hint="eastAsia" w:ascii="宋体" w:hAnsi="宋体" w:cs="宋体"/>
          <w:sz w:val="24"/>
          <w:highlight w:val="none"/>
          <w:lang w:eastAsia="zh-CN"/>
        </w:rPr>
        <w:t>。</w:t>
      </w:r>
    </w:p>
    <w:sectPr>
      <w:headerReference r:id="rId3" w:type="default"/>
      <w:footerReference r:id="rId4" w:type="default"/>
      <w:pgSz w:w="11906" w:h="16838"/>
      <w:pgMar w:top="144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CAB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CD411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14:paraId="1BCD411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17BC">
    <w:pPr>
      <w:pStyle w:val="5"/>
      <w:jc w:val="both"/>
      <w:rPr>
        <w:rFonts w:hint="eastAsia" w:ascii="Calibri" w:hAnsi="Calibri" w:eastAsia="宋体" w:cs="Times New Roman"/>
        <w:sz w:val="21"/>
        <w:szCs w:val="21"/>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1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ind w:left="100" w:leftChars="100" w:right="100" w:rightChars="100"/>
      <w:jc w:val="left"/>
      <w:outlineLvl w:val="1"/>
    </w:pPr>
    <w:rPr>
      <w:rFonts w:ascii="Arial" w:hAnsi="Arial"/>
      <w:b/>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2025-10-30T02:08:43Z</dcterms:created>
  <dc:creator>Administrator</dc:creator>
  <cp:lastModifiedBy>苏格拉没有底</cp:lastModifiedBy>
  <dcterms:modified xsi:type="dcterms:W3CDTF">2025-10-30T02:09:42Z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eyJoZGlkIjoiNjJlNjdjYTViMzFmOWVmNDgwMWUxYTRmOWMyZWRkMDYiLCJ1c2VySWQiOiI1MTU4MTUxMzAifQ==</vt:lpwstr>
  </property>
  <property fmtid="{D5CDD505-2E9C-101B-9397-08002B2CF9AE}" pid="4" name="ICV">
    <vt:lpwstr>0CDCF2B7EC33423A8BC4AB2C0ACB4A3D_12</vt:lpwstr>
  </property>
</Properties>
</file>