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440606-2025-05958</w:t>
      </w:r>
    </w:p>
    <w:p>
      <w:pPr>
        <w:pStyle w:val="null3"/>
        <w:jc w:val="center"/>
        <w:outlineLvl w:val="3"/>
      </w:pPr>
      <w:r>
        <w:rPr>
          <w:sz w:val="24"/>
          <w:b/>
        </w:rPr>
        <w:t>采购项目编号：</w:t>
      </w:r>
      <w:r>
        <w:rPr>
          <w:sz w:val="24"/>
          <w:b/>
        </w:rPr>
        <w:t>440606--2025-05958</w:t>
      </w:r>
    </w:p>
    <w:p>
      <w:pPr>
        <w:pStyle w:val="null3"/>
        <w:jc w:val="center"/>
        <w:outlineLvl w:val="3"/>
      </w:pPr>
      <w:r>
        <w:rPr>
          <w:sz w:val="24"/>
          <w:b/>
        </w:rPr>
        <w:t>项目名称：</w:t>
      </w:r>
      <w:r>
        <w:rPr>
          <w:sz w:val="24"/>
          <w:b/>
        </w:rPr>
        <w:t>2025-2028年大良街道公共环境除“四害”管理服务项目</w:t>
      </w:r>
    </w:p>
    <w:p>
      <w:pPr>
        <w:pStyle w:val="null3"/>
        <w:jc w:val="center"/>
        <w:outlineLvl w:val="3"/>
      </w:pPr>
      <w:r>
        <w:rPr>
          <w:sz w:val="24"/>
          <w:b/>
        </w:rPr>
        <w:t>采购人：</w:t>
      </w:r>
      <w:r>
        <w:rPr>
          <w:sz w:val="24"/>
          <w:b/>
        </w:rPr>
        <w:t>佛山市顺德区大良街道卫生健康办公室</w:t>
      </w:r>
    </w:p>
    <w:p>
      <w:pPr>
        <w:pStyle w:val="null3"/>
        <w:jc w:val="center"/>
        <w:outlineLvl w:val="3"/>
      </w:pPr>
      <w:r>
        <w:rPr>
          <w:sz w:val="24"/>
          <w:b/>
        </w:rPr>
        <w:t>采购代理机构：</w:t>
      </w:r>
      <w:r>
        <w:rPr>
          <w:sz w:val="24"/>
          <w:b/>
        </w:rPr>
        <w:t>广东中正弘毅工程管理有限公司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广东中正弘毅工程管理有限公司</w:t>
      </w:r>
      <w:r>
        <w:rPr/>
        <w:t>受</w:t>
      </w:r>
      <w:r>
        <w:rPr/>
        <w:t>佛山市顺德区大良街道卫生健康办公室</w:t>
      </w:r>
      <w:r>
        <w:rPr/>
        <w:t>的委托，采用</w:t>
      </w:r>
      <w:r>
        <w:rPr/>
        <w:t>公开招标</w:t>
      </w:r>
      <w:r>
        <w:rPr/>
        <w:t>方式组织采购</w:t>
      </w:r>
      <w:r>
        <w:rPr/>
        <w:t>2025-2028年大良街道公共环境除“四害”管理服务项目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2025-2028年大良街道公共环境除“四害”管理服务项目</w:t>
      </w:r>
    </w:p>
    <w:p>
      <w:pPr>
        <w:pStyle w:val="null3"/>
        <w:ind w:firstLine="480"/>
      </w:pPr>
      <w:r>
        <w:rPr/>
        <w:t>采购计划编号：</w:t>
      </w:r>
      <w:r>
        <w:rPr/>
        <w:t>440606-2025-05958</w:t>
      </w:r>
    </w:p>
    <w:p>
      <w:pPr>
        <w:pStyle w:val="null3"/>
        <w:ind w:firstLine="480"/>
      </w:pPr>
      <w:r>
        <w:rPr/>
        <w:t>采购项目编号：</w:t>
      </w:r>
      <w:r>
        <w:rPr/>
        <w:t>440606--2025-05958</w:t>
      </w:r>
    </w:p>
    <w:p>
      <w:pPr>
        <w:pStyle w:val="null3"/>
        <w:ind w:firstLine="480"/>
      </w:pPr>
      <w:r>
        <w:rPr/>
        <w:t>采购方式：</w:t>
      </w:r>
      <w:r>
        <w:rPr/>
        <w:t>公开招标</w:t>
      </w:r>
    </w:p>
    <w:p>
      <w:pPr>
        <w:pStyle w:val="null3"/>
        <w:ind w:firstLine="480"/>
      </w:pPr>
      <w:r>
        <w:rPr/>
        <w:t>预算金额：</w:t>
      </w:r>
      <w:r>
        <w:rPr/>
        <w:t>11,367,129.12</w:t>
      </w:r>
      <w:r>
        <w:rPr/>
        <w:t>元</w:t>
      </w:r>
    </w:p>
    <w:p>
      <w:pPr>
        <w:pStyle w:val="null3"/>
        <w:outlineLvl w:val="3"/>
      </w:pPr>
      <w:r>
        <w:rPr>
          <w:sz w:val="24"/>
          <w:b/>
        </w:rPr>
        <w:t>2.项目内容及需求情况（采购项目技术规格、参数及要求）</w:t>
      </w:r>
    </w:p>
    <w:p>
      <w:pPr>
        <w:pStyle w:val="null3"/>
      </w:pPr>
      <w:r>
        <w:rPr/>
        <w:t>采购包1(2025-2028年大良街道公共环境除“四害”管理服务项目A标段):</w:t>
      </w:r>
    </w:p>
    <w:p>
      <w:pPr>
        <w:pStyle w:val="null3"/>
      </w:pPr>
      <w:r>
        <w:rPr/>
        <w:t>采购包预算金额：2,837,246.46元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A标段：文秀居委、北区居委、新松居委、新桂居委、云路居委、中区居委的公共环境(含街道办事处机关大院、各临时庇护场所，敬老节等大型活动场所及各疫点应急消杀)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合同履行期限：2025年12月1日至2028年11月30日止，合共36个月</w:t>
      </w:r>
    </w:p>
    <w:p>
      <w:pPr>
        <w:pStyle w:val="null3"/>
      </w:pPr>
      <w:r>
        <w:rPr/>
        <w:t>采购包2(2025-2028年大良街道公共环境除“四害”管理服务项目B标段):</w:t>
      </w:r>
    </w:p>
    <w:p>
      <w:pPr>
        <w:pStyle w:val="null3"/>
      </w:pPr>
      <w:r>
        <w:rPr/>
        <w:t>采购包预算金额：2,868,230.22元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B标段：南华居委、金榜居委、新滘居委、红岗居委、古鉴村委的公共环境(含各临时庇护场所，敬老节等大型活动场所及各疫点应急消杀)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合同履行期限：2025年12月1日至2028年11月30日止，合共36个月</w:t>
      </w:r>
    </w:p>
    <w:p>
      <w:pPr>
        <w:pStyle w:val="null3"/>
      </w:pPr>
      <w:r>
        <w:rPr/>
        <w:t>采购包3(2025-2028年大良街道公共环境除“四害”管理服务项目C标段):</w:t>
      </w:r>
    </w:p>
    <w:p>
      <w:pPr>
        <w:pStyle w:val="null3"/>
      </w:pPr>
      <w:r>
        <w:rPr/>
        <w:t>采购包预算金额：2,867,976.42元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C标段：顺峰居委、大门居委、近良居委、府又居委、升平居委的公共环境(含各临时庇护场所，敬老节等大型活动场所及各疫点应急消杀)以及顺峰山公园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合同履行期限：2025年12月1日至2028年11月30日止，合共36个月</w:t>
      </w:r>
    </w:p>
    <w:p>
      <w:pPr>
        <w:pStyle w:val="null3"/>
      </w:pPr>
      <w:r>
        <w:rPr/>
        <w:t>采购包4(2025-2028年大良街道公共环境除“四害”管理服务项目D标段):</w:t>
      </w:r>
    </w:p>
    <w:p>
      <w:pPr>
        <w:pStyle w:val="null3"/>
      </w:pPr>
      <w:r>
        <w:rPr/>
        <w:t>采购包预算金额：2,793,676.02元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其他服务</w:t>
            </w:r>
          </w:p>
        </w:tc>
        <w:tc>
          <w:tcPr>
            <w:tcW w:type="dxa" w:w="2136"/>
          </w:tcPr>
          <w:p>
            <w:pPr>
              <w:pStyle w:val="null3"/>
            </w:pPr>
            <w:r>
              <w:rPr/>
              <w:t>D标段：德和居委、苏岗居委、五沙居委、逢沙村委、南江居委的公共环境(含各临时庇护场所，敬老节等大型活动场所及各疫点应急消杀)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合同履行期限：2025年12月1日至2028年11月30日止，合共36个月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以下任一资料:①投标人提供加盖投标人公章的《政府采购供应商资格信用承诺函》(详见公告附件)。②提供以下资料:投标截止日前6个月（含投标截止时间当月）内任意1个月依法缴纳税收(或税票)和社会保障资金凭据(专用收据或社会保险缴纳清单)的相关材料。</w:t>
      </w:r>
    </w:p>
    <w:p>
      <w:pPr>
        <w:pStyle w:val="null3"/>
      </w:pPr>
      <w:r>
        <w:rPr/>
        <w:t>3）具有良好的商业信誉和健全的财务会计制度：提供以下任一资料:①2023 或 2024 年度财务状况报告:要求提供由第三方会计师事务所出具的审计报告，能清晰显示第三方会计师事务所的印章，并能反映审计结论。②银行出具的资信证明:要求提供投标截止日前6个月内任意1个月银行出具的资信证明。③投标人提供加盖投标人公章的《政府采购供应商资格信用承诺函》(详见公告附件)。</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提供《政府采购供应商资格信用承诺函》（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采购包1（2025-2028年大良街道公共环境除“四害”管理服务项目A标段）：</w:t>
      </w:r>
      <w:r>
        <w:rPr/>
        <w:t>本采购包整体专门面向小微企业采购。只允许小微企业、监狱企业、残疾人福利性单位参与本项目投标。小微企业划分见《关于印发中小企业划型标准规定的通知》（工信部联企业〔2011〕300号) ；根据财库〔2014〕68号《财政部 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p>
      <w:pPr>
        <w:pStyle w:val="null3"/>
        <w:jc w:val="left"/>
      </w:pPr>
      <w:r>
        <w:rPr/>
        <w:t>采购包2（2025-2028年大良街道公共环境除“四害”管理服务项目B标段）：</w:t>
      </w:r>
      <w:r>
        <w:rPr/>
        <w:t>本采购包整体专门面向小微企业采购。只允许小微企业、监狱企业、残疾人福利性单位参与本项目投标。小微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p>
      <w:pPr>
        <w:pStyle w:val="null3"/>
        <w:jc w:val="left"/>
      </w:pPr>
      <w:r>
        <w:rPr/>
        <w:t>采购包3（2025-2028年大良街道公共环境除“四害”管理服务项目C标段）：</w:t>
      </w:r>
      <w:r>
        <w:rPr/>
        <w:t>本采购包整体专门面向小微企业采购。只允许小微企业、监狱企业、残疾人福利性单位参与本项目投标。小微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p>
      <w:pPr>
        <w:pStyle w:val="null3"/>
        <w:jc w:val="left"/>
      </w:pPr>
      <w:r>
        <w:rPr/>
        <w:t>采购包4（2025-2028年大良街道公共环境除“四害”管理服务项目D标段）：</w:t>
      </w:r>
      <w:r>
        <w:rPr/>
        <w:t>本采购包整体专门面向中小企业。本项目属于专门面向中小企业采购的项目。只允许中小微企业、监狱企业、残疾人福利性单位参与本项目投标。中小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p>
      <w:pPr>
        <w:pStyle w:val="null3"/>
        <w:outlineLvl w:val="3"/>
      </w:pPr>
      <w:r>
        <w:rPr>
          <w:sz w:val="24"/>
          <w:b/>
        </w:rPr>
        <w:t>3.本项目特定的资格要求：</w:t>
      </w:r>
    </w:p>
    <w:p>
      <w:pPr>
        <w:pStyle w:val="null3"/>
      </w:pPr>
      <w:r>
        <w:rPr/>
        <w:t>采购包1（2025-2028年大良街道公共环境除“四害”管理服务项目A标段）：</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Pr>
        <w:pStyle w:val="null3"/>
      </w:pPr>
      <w:r>
        <w:rPr/>
        <w:t>3)本项目不接受联合体投标。</w:t>
      </w:r>
    </w:p>
    <w:p>
      <w:pPr>
        <w:pStyle w:val="null3"/>
      </w:pPr>
      <w:r>
        <w:rPr/>
        <w:t>采购包2（2025-2028年大良街道公共环境除“四害”管理服务项目B标段）：</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Pr>
        <w:pStyle w:val="null3"/>
      </w:pPr>
      <w:r>
        <w:rPr/>
        <w:t>3)本项目不接受联合体投标。</w:t>
      </w:r>
    </w:p>
    <w:p>
      <w:pPr>
        <w:pStyle w:val="null3"/>
      </w:pPr>
      <w:r>
        <w:rPr/>
        <w:t>采购包3（2025-2028年大良街道公共环境除“四害”管理服务项目C标段）：</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Pr>
        <w:pStyle w:val="null3"/>
      </w:pPr>
      <w:r>
        <w:rPr/>
        <w:t>3)本项目不接受联合体投标。</w:t>
      </w:r>
    </w:p>
    <w:p>
      <w:pPr>
        <w:pStyle w:val="null3"/>
      </w:pPr>
      <w:r>
        <w:rPr/>
        <w:t>采购包4（2025-2028年大良街道公共环境除“四害”管理服务项目D标段）：</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佛山市顺德区大良街道卫生健康办公室</w:t>
      </w:r>
    </w:p>
    <w:p>
      <w:pPr>
        <w:pStyle w:val="null3"/>
        <w:ind w:firstLine="480"/>
      </w:pPr>
      <w:r>
        <w:rPr/>
        <w:t xml:space="preserve"> 地址：</w:t>
      </w:r>
      <w:r>
        <w:rPr/>
        <w:t>佛山市顺德区大良街道县东路16号</w:t>
      </w:r>
    </w:p>
    <w:p>
      <w:pPr>
        <w:pStyle w:val="null3"/>
        <w:ind w:firstLine="480"/>
      </w:pPr>
      <w:r>
        <w:rPr/>
        <w:t xml:space="preserve"> 联系方式：</w:t>
      </w:r>
      <w:r>
        <w:rPr/>
        <w:t>0757-29938086</w:t>
      </w:r>
    </w:p>
    <w:p>
      <w:pPr>
        <w:pStyle w:val="null3"/>
        <w:outlineLvl w:val="3"/>
      </w:pPr>
      <w:r>
        <w:rPr>
          <w:sz w:val="24"/>
          <w:b/>
        </w:rPr>
        <w:t xml:space="preserve"> 2.采购代理机构信息</w:t>
      </w:r>
    </w:p>
    <w:p>
      <w:pPr>
        <w:pStyle w:val="null3"/>
        <w:ind w:firstLine="480"/>
      </w:pPr>
      <w:r>
        <w:rPr/>
        <w:t xml:space="preserve"> 名称：</w:t>
      </w:r>
      <w:r>
        <w:rPr/>
        <w:t>广东中正弘毅工程管理有限公司</w:t>
      </w:r>
    </w:p>
    <w:p>
      <w:pPr>
        <w:pStyle w:val="null3"/>
        <w:ind w:firstLine="480"/>
      </w:pPr>
      <w:r>
        <w:rPr/>
        <w:t xml:space="preserve"> 地址：</w:t>
      </w:r>
      <w:r>
        <w:rPr/>
        <w:t>佛山市顺德区大良街道云路社区通智路1号铁投智荟楼1001室</w:t>
      </w:r>
    </w:p>
    <w:p>
      <w:pPr>
        <w:pStyle w:val="null3"/>
        <w:ind w:firstLine="480"/>
      </w:pPr>
      <w:r>
        <w:rPr/>
        <w:t xml:space="preserve"> 联系方式：</w:t>
      </w:r>
      <w:r>
        <w:rPr/>
        <w:t>0757-22228717</w:t>
      </w:r>
    </w:p>
    <w:p>
      <w:pPr>
        <w:pStyle w:val="null3"/>
        <w:outlineLvl w:val="3"/>
      </w:pPr>
      <w:r>
        <w:rPr>
          <w:sz w:val="24"/>
          <w:b/>
        </w:rPr>
        <w:t xml:space="preserve"> 3.项目联系方式</w:t>
      </w:r>
    </w:p>
    <w:p>
      <w:pPr>
        <w:pStyle w:val="null3"/>
        <w:ind w:firstLine="480"/>
      </w:pPr>
      <w:r>
        <w:rPr/>
        <w:t xml:space="preserve"> 项目联系人：</w:t>
      </w:r>
      <w:r>
        <w:rPr/>
        <w:t>阮小姐</w:t>
      </w:r>
    </w:p>
    <w:p>
      <w:pPr>
        <w:pStyle w:val="null3"/>
        <w:ind w:firstLine="480"/>
      </w:pPr>
      <w:r>
        <w:rPr/>
        <w:t xml:space="preserve"> 电话：</w:t>
      </w:r>
      <w:r>
        <w:rPr/>
        <w:t>0757-22228717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广东中正弘毅工程管理有限公司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为科学、规范开展病媒生物防制工作，有效控制</w:t>
      </w:r>
      <w:r>
        <w:rPr>
          <w:sz w:val="24"/>
        </w:rPr>
        <w:t>大良</w:t>
      </w:r>
      <w:r>
        <w:rPr>
          <w:sz w:val="24"/>
        </w:rPr>
        <w:t>街道</w:t>
      </w:r>
      <w:r>
        <w:rPr>
          <w:sz w:val="24"/>
        </w:rPr>
        <w:t>“四害”（鼠、蚊、蝇、蟑）密度，防控登革热、</w:t>
      </w:r>
      <w:r>
        <w:rPr>
          <w:sz w:val="24"/>
        </w:rPr>
        <w:t>基孔肯雅热</w:t>
      </w:r>
      <w:r>
        <w:rPr>
          <w:sz w:val="24"/>
        </w:rPr>
        <w:t>等病媒传染病的发生和流行，佛山市顺德区大良街道卫生健康办公室根据《广东省病媒生物预防控制管理规定》、《</w:t>
      </w:r>
      <w:r>
        <w:rPr>
          <w:sz w:val="24"/>
        </w:rPr>
        <w:t>佛山市爱国卫生运动委员会办公室关于加强病媒生物防制工作的通知</w:t>
      </w:r>
      <w:r>
        <w:rPr>
          <w:sz w:val="24"/>
        </w:rPr>
        <w:t>》等法律法规和文件的要求，组织开展街道辖区公共环境</w:t>
      </w:r>
      <w:r>
        <w:rPr>
          <w:sz w:val="24"/>
        </w:rPr>
        <w:t>“四害”消杀工作。</w:t>
      </w:r>
    </w:p>
    <w:p>
      <w:pPr>
        <w:pStyle w:val="null3"/>
        <w:ind w:firstLine="480"/>
        <w:jc w:val="both"/>
      </w:pPr>
      <w:r>
        <w:rPr>
          <w:sz w:val="24"/>
        </w:rPr>
        <w:t>本项目对大良辖区</w:t>
      </w:r>
      <w:r>
        <w:rPr>
          <w:sz w:val="24"/>
        </w:rPr>
        <w:t>21个居村（分为4个标段）的各道路、大街小巷、绿化带、河流湖泊及沿岸、下水道沉沙井、闲置地、公园绿地、广场、居民住宅区(有物业服务或业委会的除外)、街道属下公立教育机构、市政公用类公厕、垃圾收集及转运点、垃圾存放容器及其他公共外环境场地开展灭鼠、灭蚊、灭蟑螂、灭蝇四害消杀作业；将街道办事处机关大院、临时庇护场所、敬老节等大型活动场所及各疫点应急消杀纳入服务范围，全面营造整洁、健康、卫生的环境。</w:t>
      </w:r>
      <w:r>
        <w:rPr>
          <w:sz w:val="24"/>
        </w:rPr>
        <w:t>A标段：文秀居委、北区居委、新松居委、新桂居委、云路居委、中区居委的公共环境(含街道办事处机关大院、各临时庇护场所，敬老节等大型活动场所及各疫点应急消杀)；B标段：南华居委、金榜居委、新滘居委、红岗居委、古鉴村委的公共环境(含各临时庇护场所，敬老节等大型活动场所及各疫点应急消杀)；C标段：顺峰居委、大门居委、近良居委、府又居委、升平居委的公共环境(含各临时庇护场所，敬老节等大型活动场所及各疫点应急消杀)以及顺峰山公园；D标段：德和居委、苏岗居委、五沙居委、逢沙村委、南江居委的公共环境(含各临时庇护场所，敬老节等大型活动场所及各疫点应急消杀)。</w:t>
      </w:r>
    </w:p>
    <w:p>
      <w:pPr>
        <w:pStyle w:val="null3"/>
      </w:pPr>
      <w:r>
        <w:rPr/>
        <w:t>采购包1（2025-2028年大良街道公共环境除“四害”管理服务项目A标段）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2025年12月1日至2028年11月30日止，合共36个月。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 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账号：01308800011680</w:t>
            </w:r>
          </w:p>
          <w:p>
            <w:pPr>
              <w:pStyle w:val="null3"/>
            </w:pPr>
            <w:r>
              <w:rPr/>
              <w:t>户名：佛山市顺德区大良街道卫生健康办公室</w:t>
            </w:r>
          </w:p>
          <w:p>
            <w:pPr>
              <w:pStyle w:val="null3"/>
            </w:pPr>
            <w:r>
              <w:rPr/>
              <w:t>开户行：广东顺德农村商业银行股份有限公司</w:t>
            </w:r>
          </w:p>
          <w:p>
            <w:pPr>
              <w:pStyle w:val="null3"/>
            </w:pPr>
            <w:r>
              <w:rPr/>
              <w:t>支票提交方式：以采购人确认为准。</w:t>
            </w:r>
          </w:p>
          <w:p>
            <w:pPr>
              <w:pStyle w:val="null3"/>
            </w:pPr>
            <w:r>
              <w:rPr/>
              <w:t>汇票、本票提交方式：以采购人确认为准。</w:t>
            </w:r>
          </w:p>
          <w:p>
            <w:pPr>
              <w:pStyle w:val="null3"/>
            </w:pPr>
            <w:r>
              <w:rPr/>
              <w:t>说明：收取。1、履约保证金的金额：本项目中标价（签约合同价）的5%（四舍五入到分）；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A标段：文秀居委、北区居委、新松居委、新桂居委、云路居委、中区居委的公共环境(含街道办事处机关大院、各临时庇护场所，敬老节等大型活动场所及各疫点应急消杀)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2,837,246.46</w:t>
            </w:r>
          </w:p>
        </w:tc>
        <w:tc>
          <w:tcPr>
            <w:tcW w:type="dxa" w:w="933"/>
          </w:tcPr>
          <w:p>
            <w:pPr>
              <w:pStyle w:val="null3"/>
              <w:jc w:val="right"/>
            </w:pPr>
            <w:r>
              <w:rPr/>
              <w:t>2,837,246.46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A标段：文秀居委、北区居委、新松居委、新桂居委、云路居委、中区居委的公共环境(含街道办事处机关大院、各临时庇护场所，敬老节等大型活动场所及各疫点应急消杀)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项目标的主要内容</w:t>
            </w:r>
          </w:p>
          <w:p>
            <w:pPr>
              <w:pStyle w:val="null3"/>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84"/>
              <w:gridCol w:w="481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p>
              </w:tc>
              <w:tc>
                <w:tcPr>
                  <w:tcW w:type="dxa" w:w="4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6个居委</w:t>
                  </w:r>
                  <w:r>
                    <w:rPr>
                      <w:sz w:val="21"/>
                    </w:rPr>
                    <w:t>除</w:t>
                  </w:r>
                  <w:r>
                    <w:rPr>
                      <w:sz w:val="21"/>
                    </w:rPr>
                    <w:t>“四害”管理服务</w:t>
                  </w:r>
                  <w:r>
                    <w:rPr>
                      <w:sz w:val="21"/>
                    </w:rPr>
                    <w:t>：</w:t>
                  </w:r>
                  <w:r>
                    <w:rPr>
                      <w:sz w:val="21"/>
                    </w:rPr>
                    <w:t>文秀居委、北区居委、新松居委、新桂居委、云路居委、中区居委的公共环境</w:t>
                  </w:r>
                  <w:r>
                    <w:rPr>
                      <w:sz w:val="21"/>
                    </w:rPr>
                    <w:t>(含街道办事处机关大院、各临时庇护场所，敬老节等大型活动场所及各疫点应急消杀)。</w:t>
                  </w:r>
                </w:p>
              </w:tc>
            </w:tr>
          </w:tbl>
          <w:p>
            <w:pPr>
              <w:pStyle w:val="null3"/>
              <w:ind w:firstLine="420"/>
            </w:pPr>
            <w:r>
              <w:rPr>
                <w:sz w:val="21"/>
              </w:rPr>
              <w:t>2、</w:t>
            </w:r>
            <w:r>
              <w:rPr>
                <w:sz w:val="21"/>
              </w:rPr>
              <w:t>服务范围及内容</w:t>
            </w:r>
          </w:p>
          <w:p>
            <w:pPr>
              <w:pStyle w:val="null3"/>
              <w:jc w:val="both"/>
            </w:pPr>
            <w:r>
              <w:rPr>
                <w:sz w:val="21"/>
              </w:rPr>
              <w:t>对街道办事处机关大院、辖区临时庇护场所、敬老节等大型活动场所，各居委道路、大街小巷、绿化带、河流湖泊及沿岸、下水道沉砂井、闲置地、公园绿地、广场、居民住宅区（有物业服务或业委会的除外）、街道属下公立教育机构</w:t>
            </w:r>
            <w:r>
              <w:rPr>
                <w:sz w:val="21"/>
              </w:rPr>
              <w:t>（不含室内场所）</w:t>
            </w:r>
            <w:r>
              <w:rPr>
                <w:sz w:val="21"/>
              </w:rPr>
              <w:t>、市政公用类公厕、垃圾收集及转运点、垃圾存放容器及其他公共外环境场地的灭鼠、灭蚊、灭蟑螂、灭蝇工作</w:t>
            </w:r>
            <w:r>
              <w:rPr>
                <w:sz w:val="21"/>
              </w:rPr>
              <w:t>,及</w:t>
            </w:r>
            <w:r>
              <w:rPr>
                <w:sz w:val="21"/>
              </w:rPr>
              <w:t>每年大良辖区内</w:t>
            </w:r>
            <w:r>
              <w:rPr>
                <w:sz w:val="21"/>
              </w:rPr>
              <w:t>各疫点</w:t>
            </w:r>
            <w:r>
              <w:rPr>
                <w:sz w:val="21"/>
              </w:rPr>
              <w:t>公共区域</w:t>
            </w:r>
            <w:r>
              <w:rPr>
                <w:sz w:val="21"/>
              </w:rPr>
              <w:t>应急消杀</w:t>
            </w:r>
            <w:r>
              <w:rPr>
                <w:sz w:val="21"/>
              </w:rPr>
              <w:t>（含病家）</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二、</w:t>
            </w:r>
            <w:r>
              <w:rPr>
                <w:sz w:val="21"/>
              </w:rPr>
              <w:t>基本配置要求</w:t>
            </w:r>
          </w:p>
          <w:p>
            <w:pPr>
              <w:pStyle w:val="null3"/>
              <w:ind w:firstLine="420"/>
              <w:jc w:val="both"/>
            </w:pPr>
            <w:r>
              <w:rPr>
                <w:sz w:val="21"/>
              </w:rPr>
              <w:t>1、中标供应商在合同签订后一个月内必须在佛山市顺德区大良街道范围内设有具有足够容纳项目一切作业车辆及劳保工具等的停放场地，并提供相应的登记证明文件、场地权属证明或场地使用证明，否则视为拒绝履行合同义务。</w:t>
            </w:r>
          </w:p>
          <w:p>
            <w:pPr>
              <w:pStyle w:val="null3"/>
              <w:ind w:firstLine="420"/>
              <w:jc w:val="both"/>
            </w:pPr>
            <w:r>
              <w:rPr>
                <w:sz w:val="21"/>
              </w:rPr>
              <w:t>2、中标供应商在合同签订后一个月内必须更换管理范围内公示牌的内容。</w:t>
            </w:r>
          </w:p>
          <w:p>
            <w:pPr>
              <w:pStyle w:val="null3"/>
              <w:ind w:firstLine="420"/>
              <w:jc w:val="both"/>
            </w:pPr>
            <w:r>
              <w:rPr>
                <w:sz w:val="21"/>
              </w:rPr>
              <w:t>3、中标供应商的办公场地、工具、车辆存放地和员工住所自行解决。</w:t>
            </w:r>
          </w:p>
          <w:p>
            <w:pPr>
              <w:pStyle w:val="null3"/>
              <w:ind w:firstLine="420"/>
              <w:jc w:val="both"/>
            </w:pPr>
            <w:r>
              <w:rPr>
                <w:sz w:val="21"/>
              </w:rPr>
              <w:t>4、中标供应商必须落实好安全生产的措施和配置安全作业的劳保用品。</w:t>
            </w:r>
          </w:p>
          <w:p>
            <w:pPr>
              <w:pStyle w:val="null3"/>
              <w:ind w:firstLine="420"/>
              <w:jc w:val="both"/>
            </w:pPr>
            <w:r>
              <w:rPr>
                <w:sz w:val="21"/>
              </w:rPr>
              <w:t>5、中标供应商的服务人员数量必须满足招标人的实际工作要求：</w:t>
            </w:r>
          </w:p>
          <w:p>
            <w:pPr>
              <w:pStyle w:val="null3"/>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918"/>
              <w:gridCol w:w="4010"/>
              <w:gridCol w:w="670"/>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人员类别</w:t>
                  </w:r>
                </w:p>
              </w:tc>
              <w:tc>
                <w:tcPr>
                  <w:tcW w:type="dxa" w:w="4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具体要求</w:t>
                  </w:r>
                </w:p>
              </w:tc>
              <w:tc>
                <w:tcPr>
                  <w:tcW w:type="dxa" w:w="6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配置人数</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1.负责管理工作团队，并制定每次的除四害工作方案及分配工作</w:t>
                  </w:r>
                </w:p>
                <w:p>
                  <w:pPr>
                    <w:pStyle w:val="null3"/>
                    <w:ind w:left="210" w:right="135"/>
                    <w:jc w:val="left"/>
                  </w:pPr>
                  <w:r>
                    <w:rPr>
                      <w:sz w:val="21"/>
                    </w:rPr>
                    <w:t>2.具有“有害生物防制员三级（高级）资格证”或以上资格证书（技能人才评价证书全国联网查询系统可查）。</w:t>
                  </w:r>
                </w:p>
                <w:p>
                  <w:pPr>
                    <w:pStyle w:val="null3"/>
                    <w:ind w:left="210" w:right="135"/>
                    <w:jc w:val="left"/>
                  </w:pPr>
                  <w:r>
                    <w:rPr>
                      <w:sz w:val="21"/>
                    </w:rPr>
                    <w:t>3.</w:t>
                  </w:r>
                  <w:r>
                    <w:rPr>
                      <w:sz w:val="21"/>
                    </w:rPr>
                    <w:t>具有国家承认的大专及以上学历（学信网</w:t>
                  </w:r>
                  <w:r>
                    <w:rPr>
                      <w:sz w:val="21"/>
                    </w:rPr>
                    <w:t>可查）。</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质检人员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1.负责日常除四害自我监督巡查工作，配合采购人和质量评估单位做好监督检查，完善各项四害防治、监测资料</w:t>
                  </w:r>
                </w:p>
                <w:p>
                  <w:pPr>
                    <w:pStyle w:val="null3"/>
                    <w:ind w:left="210" w:right="135"/>
                    <w:jc w:val="left"/>
                  </w:pPr>
                  <w:r>
                    <w:rPr>
                      <w:sz w:val="21"/>
                    </w:rPr>
                    <w:t>2.具有“有害生物防制员三级（高级）资格证”</w:t>
                  </w:r>
                  <w:r>
                    <w:rPr>
                      <w:sz w:val="21"/>
                    </w:rPr>
                    <w:t>或以上资格证书（技能人才评价证书全国联网查询系统可查）。</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除四害专业人员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1.负责主要的除四害工作及技术指导</w:t>
                  </w:r>
                </w:p>
                <w:p>
                  <w:pPr>
                    <w:pStyle w:val="null3"/>
                    <w:ind w:left="210" w:right="135"/>
                    <w:jc w:val="left"/>
                  </w:pPr>
                  <w:r>
                    <w:rPr>
                      <w:sz w:val="21"/>
                    </w:rPr>
                    <w:t>2.具有“</w:t>
                  </w:r>
                  <w:r>
                    <w:rPr>
                      <w:sz w:val="21"/>
                    </w:rPr>
                    <w:t>有害生物防制员</w:t>
                  </w:r>
                  <w:r>
                    <w:rPr>
                      <w:sz w:val="21"/>
                    </w:rPr>
                    <w:t>五</w:t>
                  </w:r>
                  <w:r>
                    <w:rPr>
                      <w:sz w:val="21"/>
                    </w:rPr>
                    <w:t>级</w:t>
                  </w:r>
                  <w:r>
                    <w:rPr>
                      <w:sz w:val="21"/>
                    </w:rPr>
                    <w:t>（</w:t>
                  </w:r>
                  <w:r>
                    <w:rPr>
                      <w:sz w:val="21"/>
                    </w:rPr>
                    <w:t>初</w:t>
                  </w:r>
                  <w:r>
                    <w:rPr>
                      <w:sz w:val="21"/>
                    </w:rPr>
                    <w:t>级</w:t>
                  </w:r>
                  <w:r>
                    <w:rPr>
                      <w:sz w:val="21"/>
                    </w:rPr>
                    <w:t>）</w:t>
                  </w:r>
                  <w:r>
                    <w:rPr>
                      <w:sz w:val="21"/>
                    </w:rPr>
                    <w:t>”或以上资格证书，其中，至少6人具有</w:t>
                  </w:r>
                  <w:r>
                    <w:rPr>
                      <w:sz w:val="21"/>
                    </w:rPr>
                    <w:t>“有害生物防制员四级（中级）”或以上资格证书</w:t>
                  </w:r>
                  <w:r>
                    <w:rPr>
                      <w:sz w:val="21"/>
                    </w:rPr>
                    <w:t>（</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r>
                    <w:rPr>
                      <w:sz w:val="21"/>
                    </w:rPr>
                    <w:t>人</w:t>
                  </w:r>
                </w:p>
              </w:tc>
            </w:tr>
          </w:tbl>
          <w:p>
            <w:pPr>
              <w:pStyle w:val="null3"/>
              <w:ind w:firstLine="420"/>
            </w:pPr>
            <w:r>
              <w:rPr>
                <w:sz w:val="21"/>
              </w:rPr>
              <w:t>7、设备基本配置要求</w:t>
            </w:r>
          </w:p>
          <w:tbl>
            <w:tblPr>
              <w:tblInd w:type="dxa" w:w="150"/>
              <w:tblBorders>
                <w:top w:val="none" w:color="000000" w:sz="4"/>
                <w:left w:val="none" w:color="000000" w:sz="4"/>
                <w:bottom w:val="none" w:color="000000" w:sz="4"/>
                <w:right w:val="none" w:color="000000" w:sz="4"/>
                <w:insideH w:val="none"/>
                <w:insideV w:val="none"/>
              </w:tblBorders>
            </w:tblPr>
            <w:tblGrid>
              <w:gridCol w:w="423"/>
              <w:gridCol w:w="1020"/>
              <w:gridCol w:w="3160"/>
              <w:gridCol w:w="995"/>
            </w:tblGrid>
            <w:tr>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0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设备名称</w:t>
                  </w:r>
                </w:p>
              </w:tc>
              <w:tc>
                <w:tcPr>
                  <w:tcW w:type="dxa" w:w="3160"/>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配置</w:t>
                  </w:r>
                  <w:r>
                    <w:rPr>
                      <w:sz w:val="21"/>
                    </w:rPr>
                    <w:t>要求</w:t>
                  </w:r>
                </w:p>
              </w:tc>
              <w:tc>
                <w:tcPr>
                  <w:tcW w:type="dxa" w:w="9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配置数量</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01</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电动超低容量喷雾机</w:t>
                  </w:r>
                </w:p>
              </w:tc>
              <w:tc>
                <w:tcPr>
                  <w:tcW w:type="dxa" w:w="3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w:t>
                  </w:r>
                  <w:r>
                    <w:rPr>
                      <w:sz w:val="21"/>
                    </w:rPr>
                    <w:t>技术参数要求、新旧程度要求：电机：直流无碳刷电机，大于或等于</w:t>
                  </w:r>
                  <w:r>
                    <w:rPr>
                      <w:sz w:val="21"/>
                    </w:rPr>
                    <w:t>550W。雾滴直径：10～30微米。药液输出量：0～400ml/min连续可调。药箱容量：5L或以上。每台加配1个后备电池。</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02</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1.技术参数要求、新旧程度要求：雾滴直径：50～200微米。水平射程&gt;6米。药箱容量：5L或以上。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3</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手推式喷雾机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1.技术参数要求、新旧程度要求：适合大面积灭蚊及其它病媒生物，机动、超低容量、耐用性强，射程10米或以上(受制于风速),雾滴直径30～200微米，药箱容量20L或以上。加配车载式喷头(一套4个)</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4</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热烟雾机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1.技术参数要求、新旧程度要求：雾滴直径：5微米。药液输出量：0～42L/小时。功率：11.6-22KW。药箱容量：5L或以上。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5</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工作车辆</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1.技术参数要求、新旧程度要求：检验有效期内且载重量为0.6吨或以上的机动车辆。</w:t>
                  </w:r>
                </w:p>
                <w:p>
                  <w:pPr>
                    <w:pStyle w:val="null3"/>
                    <w:ind w:left="210" w:right="135"/>
                    <w:jc w:val="left"/>
                  </w:pPr>
                  <w:r>
                    <w:rPr>
                      <w:sz w:val="21"/>
                    </w:rPr>
                    <w:t>2.小型货车必须配备实时定位设备并接入采购人的监控系统，工作时间内必须开启；(设备的投入和维护等相关费用由中标人承担)</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辆</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6</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电动三轮车</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在</w:t>
                  </w:r>
                  <w:r>
                    <w:rPr>
                      <w:sz w:val="21"/>
                    </w:rPr>
                    <w:t>2023年1月1日后购置。</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7</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车载式喷雾机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1.输出容量50-100公升/小时，达距100米(受制于风速),雾滴80%&lt;40微米，声量80分贝以下。</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8</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鼠屋</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1.材质瓦筒，规格≧长34cm宽12cm高12cm</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36</w:t>
                  </w:r>
                  <w:r>
                    <w:rPr>
                      <w:sz w:val="21"/>
                    </w:rPr>
                    <w:t>00个</w:t>
                  </w:r>
                </w:p>
              </w:tc>
            </w:tr>
            <w:tr>
              <w:tc>
                <w:tcPr>
                  <w:tcW w:type="dxa" w:w="559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right="120"/>
                    <w:jc w:val="left"/>
                  </w:pPr>
                  <w:r>
                    <w:rPr>
                      <w:sz w:val="21"/>
                      <w:b/>
                    </w:rPr>
                    <w:t>★注</w:t>
                  </w:r>
                  <w:r>
                    <w:rPr>
                      <w:sz w:val="21"/>
                      <w:b/>
                    </w:rPr>
                    <w:t>1</w:t>
                  </w:r>
                  <w:r>
                    <w:rPr>
                      <w:sz w:val="21"/>
                      <w:b/>
                    </w:rPr>
                    <w:t>：</w:t>
                  </w:r>
                  <w:r>
                    <w:rPr>
                      <w:sz w:val="21"/>
                      <w:b/>
                    </w:rPr>
                    <w:t>中标人提供的设备须在</w:t>
                  </w:r>
                  <w:r>
                    <w:rPr>
                      <w:sz w:val="21"/>
                      <w:b/>
                    </w:rPr>
                    <w:t>2023年1月1日</w:t>
                  </w:r>
                  <w:r>
                    <w:rPr>
                      <w:sz w:val="21"/>
                      <w:b/>
                    </w:rPr>
                    <w:t>之后购置的（在投标时提供承诺函，格式自拟）。</w:t>
                  </w:r>
                </w:p>
                <w:p>
                  <w:pPr>
                    <w:pStyle w:val="null3"/>
                    <w:ind w:left="210" w:right="120"/>
                    <w:jc w:val="left"/>
                  </w:pPr>
                  <w:r>
                    <w:rPr>
                      <w:sz w:val="21"/>
                      <w:b/>
                    </w:rPr>
                    <w:t>注</w:t>
                  </w:r>
                  <w:r>
                    <w:rPr>
                      <w:sz w:val="21"/>
                      <w:b/>
                    </w:rPr>
                    <w:t>2：中标供应商须在合同签订后一个月内将上述车辆和设备的发票复印件（发票抬头与中标供应商单位名称一致）；如租赁设备的，提供上述车辆和设备的租赁合同（租赁期限必须涵盖本项目服务）、缴纳租金发票扫描件交予招标人备案。</w:t>
                  </w:r>
                </w:p>
              </w:tc>
            </w:tr>
          </w:tbl>
          <w:p>
            <w:pPr>
              <w:pStyle w:val="null3"/>
              <w:ind w:firstLine="420"/>
              <w:jc w:val="both"/>
            </w:pPr>
            <w:r>
              <w:rPr>
                <w:sz w:val="21"/>
              </w:rPr>
              <w:t>8.</w:t>
            </w:r>
            <w:r>
              <w:rPr>
                <w:sz w:val="21"/>
              </w:rPr>
              <w:t>服装基本配置</w:t>
            </w:r>
          </w:p>
          <w:tbl>
            <w:tblPr>
              <w:tblInd w:type="dxa" w:w="75"/>
              <w:tblBorders>
                <w:top w:val="none" w:color="000000" w:sz="4"/>
                <w:left w:val="none" w:color="000000" w:sz="4"/>
                <w:bottom w:val="none" w:color="000000" w:sz="4"/>
                <w:right w:val="none" w:color="000000" w:sz="4"/>
                <w:insideH w:val="none"/>
                <w:insideV w:val="none"/>
              </w:tblBorders>
            </w:tblPr>
            <w:tblGrid>
              <w:gridCol w:w="561"/>
              <w:gridCol w:w="1105"/>
              <w:gridCol w:w="3933"/>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服装</w:t>
                  </w:r>
                </w:p>
              </w:tc>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个人防护</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1.服装：统一审定的图案、色泽及格式制作的工作服（含雨衣）</w:t>
                  </w:r>
                </w:p>
                <w:p>
                  <w:pPr>
                    <w:pStyle w:val="null3"/>
                    <w:jc w:val="left"/>
                  </w:pPr>
                  <w:r>
                    <w:rPr>
                      <w:sz w:val="21"/>
                    </w:rPr>
                    <w:t>2.反光衣、戴橡胶手套、口罩、镊子等</w:t>
                  </w:r>
                </w:p>
                <w:p>
                  <w:pPr>
                    <w:pStyle w:val="null3"/>
                    <w:jc w:val="left"/>
                  </w:pPr>
                  <w:r>
                    <w:rPr>
                      <w:sz w:val="21"/>
                    </w:rPr>
                    <w:t>3.服务期三年的基本装备损耗</w:t>
                  </w:r>
                </w:p>
              </w:tc>
            </w:tr>
          </w:tbl>
          <w:p>
            <w:pPr>
              <w:pStyle w:val="null3"/>
              <w:ind w:firstLine="420"/>
              <w:jc w:val="both"/>
            </w:pPr>
            <w:r>
              <w:rPr>
                <w:sz w:val="21"/>
              </w:rPr>
              <w:t>9.</w:t>
            </w:r>
            <w:r>
              <w:rPr>
                <w:sz w:val="21"/>
              </w:rPr>
              <w:t>防治药品基本配置</w:t>
            </w:r>
          </w:p>
          <w:tbl>
            <w:tblPr>
              <w:tblInd w:type="dxa" w:w="75"/>
              <w:tblBorders>
                <w:top w:val="none" w:color="000000" w:sz="4"/>
                <w:left w:val="none" w:color="000000" w:sz="4"/>
                <w:bottom w:val="none" w:color="000000" w:sz="4"/>
                <w:right w:val="none" w:color="000000" w:sz="4"/>
                <w:insideH w:val="none"/>
                <w:insideV w:val="none"/>
              </w:tblBorders>
            </w:tblPr>
            <w:tblGrid>
              <w:gridCol w:w="519"/>
              <w:gridCol w:w="1136"/>
              <w:gridCol w:w="3943"/>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药物类别</w:t>
                  </w:r>
                </w:p>
              </w:tc>
              <w:tc>
                <w:tcPr>
                  <w:tcW w:type="dxa" w:w="3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1.适用于喷雾机的药剂；定期对项目服务范围内全部场所进行检查，并作空间喷洒灭成蚊，视成蚊密度情况增加频次</w:t>
                  </w:r>
                </w:p>
                <w:p>
                  <w:pPr>
                    <w:pStyle w:val="null3"/>
                    <w:jc w:val="left"/>
                  </w:pPr>
                  <w:r>
                    <w:rPr>
                      <w:sz w:val="21"/>
                    </w:rPr>
                    <w:t>2.吊挂蚊虫缓释控制药；对项目服务范围内有积水的下水道沉沙井</w:t>
                  </w:r>
                </w:p>
                <w:p>
                  <w:pPr>
                    <w:pStyle w:val="null3"/>
                    <w:jc w:val="left"/>
                  </w:pPr>
                  <w:r>
                    <w:rPr>
                      <w:sz w:val="21"/>
                    </w:rPr>
                    <w:t>3.主要灭蚊、幼虫</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w:t>
                  </w:r>
                </w:p>
                <w:p>
                  <w:pPr>
                    <w:pStyle w:val="null3"/>
                    <w:jc w:val="left"/>
                  </w:pPr>
                  <w:r>
                    <w:rPr>
                      <w:sz w:val="21"/>
                    </w:rPr>
                    <w:t>2.定期对项目服务范围内场所进行滞留喷洒灭成蝇</w:t>
                  </w:r>
                </w:p>
                <w:p>
                  <w:pPr>
                    <w:pStyle w:val="null3"/>
                    <w:jc w:val="left"/>
                  </w:pPr>
                  <w:r>
                    <w:rPr>
                      <w:sz w:val="21"/>
                    </w:rPr>
                    <w:t>3.主要灭蝇</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1.适用于热力烟雾机</w:t>
                  </w:r>
                </w:p>
                <w:p>
                  <w:pPr>
                    <w:pStyle w:val="null3"/>
                    <w:jc w:val="left"/>
                  </w:pPr>
                  <w:r>
                    <w:rPr>
                      <w:sz w:val="21"/>
                    </w:rPr>
                    <w:t>2.主要灭蟑螂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1.灭鼠药：投放于毒鼠屋的灭鼠药</w:t>
                  </w:r>
                </w:p>
                <w:p>
                  <w:pPr>
                    <w:pStyle w:val="null3"/>
                    <w:jc w:val="left"/>
                  </w:pPr>
                  <w:r>
                    <w:rPr>
                      <w:sz w:val="21"/>
                    </w:rPr>
                    <w:t>2.适用范围：公共外环境</w:t>
                  </w:r>
                </w:p>
              </w:tc>
            </w:tr>
          </w:tbl>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三、大良街道公共环境除</w:t>
            </w:r>
            <w:r>
              <w:rPr>
                <w:sz w:val="21"/>
              </w:rPr>
              <w:t>“四害”管理服务项目（</w:t>
            </w:r>
            <w:r>
              <w:rPr>
                <w:sz w:val="21"/>
              </w:rPr>
              <w:t>A</w:t>
            </w:r>
            <w:r>
              <w:rPr>
                <w:sz w:val="21"/>
              </w:rPr>
              <w:t>标段）</w:t>
            </w:r>
            <w:r>
              <w:rPr>
                <w:sz w:val="21"/>
              </w:rPr>
              <w:t>服务</w:t>
            </w:r>
            <w:r>
              <w:rPr>
                <w:sz w:val="21"/>
              </w:rPr>
              <w:t>要求</w:t>
            </w:r>
          </w:p>
          <w:p>
            <w:pPr>
              <w:pStyle w:val="null3"/>
              <w:ind w:firstLine="420"/>
              <w:jc w:val="both"/>
            </w:pPr>
            <w:r>
              <w:rPr>
                <w:sz w:val="21"/>
              </w:rPr>
              <w:t>1、人员要求</w:t>
            </w:r>
          </w:p>
          <w:p>
            <w:pPr>
              <w:pStyle w:val="null3"/>
              <w:ind w:firstLine="420"/>
              <w:jc w:val="both"/>
            </w:pPr>
            <w:r>
              <w:rPr>
                <w:sz w:val="21"/>
              </w:rPr>
              <w:t>（</w:t>
            </w:r>
            <w:r>
              <w:rPr>
                <w:sz w:val="21"/>
              </w:rPr>
              <w:t>1）中标供应商必须按招标文件要求聘请足额工作人员专用于本项目，具有完全民事行为能力及身体健全。专业技术人员必须持证上岗。</w:t>
            </w:r>
          </w:p>
          <w:p>
            <w:pPr>
              <w:pStyle w:val="null3"/>
              <w:ind w:firstLine="480"/>
              <w:jc w:val="both"/>
            </w:pPr>
            <w:r>
              <w:rPr>
                <w:sz w:val="21"/>
              </w:rPr>
              <w:t>（</w:t>
            </w:r>
            <w:r>
              <w:rPr>
                <w:sz w:val="21"/>
              </w:rPr>
              <w:t>2）工作人员上岗前须经过培训，熟悉设施设备的使用方法技巧。</w:t>
            </w:r>
          </w:p>
          <w:p>
            <w:pPr>
              <w:pStyle w:val="null3"/>
              <w:ind w:firstLine="480"/>
              <w:jc w:val="both"/>
            </w:pPr>
            <w:r>
              <w:rPr>
                <w:sz w:val="21"/>
              </w:rPr>
              <w:t>（</w:t>
            </w:r>
            <w:r>
              <w:rPr>
                <w:sz w:val="21"/>
              </w:rPr>
              <w:t>3）中标供应商需优先聘用大良街道户籍人员，同等条件下优先聘用大良街道工人。聘请的工作人员的年龄符合法定要求，且具有完全民事行为能力，身体健全。</w:t>
            </w:r>
          </w:p>
          <w:p>
            <w:pPr>
              <w:pStyle w:val="null3"/>
              <w:ind w:firstLine="480"/>
              <w:jc w:val="both"/>
            </w:pPr>
            <w:r>
              <w:rPr>
                <w:sz w:val="21"/>
              </w:rPr>
              <w:t>（</w:t>
            </w:r>
            <w:r>
              <w:rPr>
                <w:sz w:val="21"/>
              </w:rPr>
              <w:t>4）为了保障员工人身安全及意外的福利保险，中标供应商必须依法用工与作业人员签订劳动合同，按社会劳动保险的有关规定为员工购买社会保险，按时发放工资补贴。</w:t>
            </w:r>
          </w:p>
          <w:p>
            <w:pPr>
              <w:pStyle w:val="null3"/>
              <w:ind w:firstLine="480"/>
              <w:jc w:val="both"/>
            </w:pPr>
            <w:r>
              <w:rPr>
                <w:sz w:val="21"/>
              </w:rPr>
              <w:t>（</w:t>
            </w:r>
            <w:r>
              <w:rPr>
                <w:sz w:val="21"/>
              </w:rPr>
              <w:t>5）中标供应商必须执行国家劳动法的相关规定。</w:t>
            </w:r>
          </w:p>
          <w:p>
            <w:pPr>
              <w:pStyle w:val="null3"/>
              <w:ind w:firstLine="480"/>
              <w:jc w:val="both"/>
            </w:pPr>
            <w:r>
              <w:rPr>
                <w:sz w:val="21"/>
              </w:rPr>
              <w:t>（</w:t>
            </w:r>
            <w:r>
              <w:rPr>
                <w:sz w:val="21"/>
              </w:rPr>
              <w:t>6）作业人员必须穿着按招标人统一审定的图案、色泽及格式制作的工作服（含雨衣），保持衣冠整洁。阴天或夜间作业必须穿着反光衣。</w:t>
            </w:r>
          </w:p>
          <w:p>
            <w:pPr>
              <w:pStyle w:val="null3"/>
              <w:ind w:firstLine="480"/>
              <w:jc w:val="both"/>
            </w:pPr>
            <w:r>
              <w:rPr>
                <w:sz w:val="21"/>
              </w:rPr>
              <w:t>（</w:t>
            </w:r>
            <w:r>
              <w:rPr>
                <w:sz w:val="21"/>
              </w:rPr>
              <w:t>7）作业时间内，作业人员须遵纪守文明作业，不准参加自己管理区域外的工作，不得聚堆闲聊、瞌睡、执捡收集、挪用变卖垃圾废品及从事其它与作业无关的事项。</w:t>
            </w:r>
          </w:p>
          <w:p>
            <w:pPr>
              <w:pStyle w:val="null3"/>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pStyle w:val="null3"/>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pStyle w:val="null3"/>
              <w:ind w:firstLine="420"/>
              <w:jc w:val="both"/>
            </w:pPr>
            <w:r>
              <w:rPr>
                <w:sz w:val="21"/>
              </w:rPr>
              <w:t>2、车辆及设备要求</w:t>
            </w:r>
          </w:p>
          <w:p>
            <w:pPr>
              <w:pStyle w:val="null3"/>
              <w:ind w:firstLine="420"/>
              <w:jc w:val="both"/>
            </w:pPr>
            <w:r>
              <w:rPr>
                <w:sz w:val="21"/>
              </w:rPr>
              <w:t>（</w:t>
            </w:r>
            <w:r>
              <w:rPr>
                <w:sz w:val="21"/>
              </w:rPr>
              <w:t>1）中标供应商必须按招标文件要求足额配足车辆及设备专用于本项目，并使用招标人统一审定的车身图案、色泽及设置格式。</w:t>
            </w:r>
          </w:p>
          <w:p>
            <w:pPr>
              <w:pStyle w:val="null3"/>
              <w:ind w:firstLine="480"/>
              <w:jc w:val="both"/>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80"/>
              <w:jc w:val="both"/>
            </w:pPr>
            <w:r>
              <w:rPr>
                <w:sz w:val="21"/>
              </w:rPr>
              <w:t>（</w:t>
            </w:r>
            <w:r>
              <w:rPr>
                <w:sz w:val="21"/>
              </w:rPr>
              <w:t>3）作业车辆必须具备法定有效证照，并购置办理税款、交强险等法定手续，一车一档，由持有相应驾驶证照的驾驶员驾驶，由</w:t>
            </w:r>
            <w:r>
              <w:rPr>
                <w:sz w:val="21"/>
              </w:rPr>
              <w:t>中标人自行负责相关费用及事故理赔。</w:t>
            </w:r>
          </w:p>
          <w:p>
            <w:pPr>
              <w:pStyle w:val="null3"/>
              <w:ind w:firstLine="480"/>
              <w:jc w:val="both"/>
            </w:pPr>
            <w:r>
              <w:rPr>
                <w:sz w:val="21"/>
              </w:rPr>
              <w:t>（</w:t>
            </w:r>
            <w:r>
              <w:rPr>
                <w:sz w:val="21"/>
              </w:rPr>
              <w:t>4）作业车辆及设备在使用过后必须按规定妥善停放于中标供应商停保场地内，不得随意停放于道路街道等公共区域阻碍通行。</w:t>
            </w:r>
          </w:p>
          <w:p>
            <w:pPr>
              <w:pStyle w:val="null3"/>
              <w:ind w:firstLine="480"/>
              <w:jc w:val="both"/>
            </w:pPr>
            <w:r>
              <w:rPr>
                <w:sz w:val="21"/>
              </w:rPr>
              <w:t>（</w:t>
            </w:r>
            <w:r>
              <w:rPr>
                <w:sz w:val="21"/>
              </w:rPr>
              <w:t>5）作业车辆必须遵守交通法规行驶。除应急抢修处理需要，并经招标人及交警部门同意外，不得于交通高峰期（7：00至9：00，17：00至19：00）占道作业，影响交通通行。</w:t>
            </w:r>
          </w:p>
          <w:p>
            <w:pPr>
              <w:pStyle w:val="null3"/>
              <w:ind w:firstLine="480"/>
              <w:jc w:val="both"/>
            </w:pPr>
            <w:r>
              <w:rPr>
                <w:sz w:val="21"/>
              </w:rPr>
              <w:t>（</w:t>
            </w:r>
            <w:r>
              <w:rPr>
                <w:sz w:val="21"/>
              </w:rPr>
              <w:t>6）小型货车必须配备实时定位设备并接入招标人的监控系统，工作时间内必须开启。设备的投入和维护等相关费用由中标供应商承担。</w:t>
            </w:r>
          </w:p>
          <w:p>
            <w:pPr>
              <w:pStyle w:val="null3"/>
              <w:ind w:firstLine="420"/>
              <w:jc w:val="both"/>
            </w:pPr>
            <w:r>
              <w:rPr>
                <w:sz w:val="21"/>
              </w:rPr>
              <w:t>（</w:t>
            </w:r>
            <w:r>
              <w:rPr>
                <w:sz w:val="21"/>
              </w:rPr>
              <w:t>7）中标人须按招标文件要求足额配置设备及车辆专用于本项目，服务期内不得调往他用，否则将被视作违约。</w:t>
            </w:r>
          </w:p>
          <w:p>
            <w:pPr>
              <w:pStyle w:val="null3"/>
              <w:ind w:firstLine="420"/>
              <w:jc w:val="both"/>
            </w:pPr>
            <w:r>
              <w:rPr>
                <w:sz w:val="21"/>
              </w:rPr>
              <w:t>（</w:t>
            </w:r>
            <w:r>
              <w:rPr>
                <w:sz w:val="21"/>
              </w:rPr>
              <w:t>8）本项目可采用无人机进行孳生地巡查及消杀，具体设备要求包括，续航≥40分钟；图传≥10公里，1080p/60fps实时画面。用于病媒生物孳生地快速巡查及辅助消杀，可大范围覆盖巡查并精准定位高风险区域。</w:t>
            </w:r>
          </w:p>
          <w:p>
            <w:pPr>
              <w:pStyle w:val="null3"/>
              <w:ind w:firstLine="480"/>
              <w:jc w:val="both"/>
            </w:pPr>
            <w:r>
              <w:rPr>
                <w:sz w:val="21"/>
              </w:rPr>
              <w:t>（</w:t>
            </w:r>
            <w:r>
              <w:rPr>
                <w:sz w:val="21"/>
              </w:rPr>
              <w:t>9）本项目可采用机动超低容量喷雾机消杀，具体设备要求包括，雾粒直径2~30微米，水平射程&gt;8米，药箱容量≥5L。用于高效药物喷洒，可覆盖大范围隐蔽区域并精准附着药物。</w:t>
            </w:r>
          </w:p>
          <w:p>
            <w:pPr>
              <w:pStyle w:val="null3"/>
              <w:ind w:firstLine="480"/>
              <w:jc w:val="both"/>
            </w:pPr>
            <w:r>
              <w:rPr>
                <w:sz w:val="21"/>
              </w:rPr>
              <w:t>3、其他要求</w:t>
            </w:r>
          </w:p>
          <w:p>
            <w:pPr>
              <w:pStyle w:val="null3"/>
              <w:ind w:firstLine="480"/>
              <w:jc w:val="both"/>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pStyle w:val="null3"/>
              <w:ind w:firstLine="480"/>
              <w:jc w:val="both"/>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pStyle w:val="null3"/>
              <w:ind w:firstLine="480"/>
              <w:jc w:val="both"/>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pStyle w:val="null3"/>
              <w:ind w:firstLine="480"/>
              <w:jc w:val="both"/>
            </w:pPr>
            <w:r>
              <w:rPr>
                <w:sz w:val="21"/>
              </w:rPr>
              <w:t>（</w:t>
            </w:r>
            <w:r>
              <w:rPr>
                <w:sz w:val="21"/>
              </w:rPr>
              <w:t>4）除虫施药注意个人防护，穿工作服，戴口罩和手套。</w:t>
            </w:r>
          </w:p>
          <w:p>
            <w:pPr>
              <w:pStyle w:val="null3"/>
              <w:ind w:firstLine="480"/>
              <w:jc w:val="both"/>
            </w:pPr>
            <w:r>
              <w:rPr>
                <w:sz w:val="21"/>
              </w:rPr>
              <w:t>（</w:t>
            </w:r>
            <w:r>
              <w:rPr>
                <w:sz w:val="21"/>
              </w:rPr>
              <w:t>5）施药除虫剩余的药物和药物包装容器（材料），回收集中处理不随地遗弃。</w:t>
            </w:r>
          </w:p>
          <w:p>
            <w:pPr>
              <w:pStyle w:val="null3"/>
              <w:ind w:firstLine="480"/>
              <w:jc w:val="both"/>
            </w:pPr>
            <w:r>
              <w:rPr>
                <w:sz w:val="21"/>
              </w:rPr>
              <w:t>（</w:t>
            </w:r>
            <w:r>
              <w:rPr>
                <w:sz w:val="21"/>
              </w:rPr>
              <w:t>6）不在鱼塘和与养鱼有关水体喷洒、倾倒对鱼类有害的杀虫剂和清洗喷雾工具、用具。</w:t>
            </w:r>
          </w:p>
          <w:p>
            <w:pPr>
              <w:pStyle w:val="null3"/>
              <w:ind w:firstLine="480"/>
              <w:jc w:val="both"/>
            </w:pPr>
            <w:r>
              <w:rPr>
                <w:sz w:val="21"/>
              </w:rPr>
              <w:t>（</w:t>
            </w:r>
            <w:r>
              <w:rPr>
                <w:sz w:val="21"/>
              </w:rPr>
              <w:t>7）必须遵守招标人各项管理规定，接受和服从招标人管理人员的管理及考评，配合提供便利条件，及时根据招标人提出的整改意见进行整改。</w:t>
            </w:r>
          </w:p>
          <w:p>
            <w:pPr>
              <w:pStyle w:val="null3"/>
              <w:ind w:firstLine="480"/>
              <w:jc w:val="both"/>
            </w:pPr>
            <w:r>
              <w:rPr>
                <w:sz w:val="21"/>
              </w:rPr>
              <w:t>（</w:t>
            </w:r>
            <w:r>
              <w:rPr>
                <w:sz w:val="21"/>
              </w:rPr>
              <w:t>8）配合招标人按招标文件规定接管新增工作任务，不得有异议。</w:t>
            </w:r>
          </w:p>
          <w:p>
            <w:pPr>
              <w:pStyle w:val="null3"/>
              <w:ind w:firstLine="480"/>
              <w:jc w:val="both"/>
            </w:pPr>
            <w:r>
              <w:rPr>
                <w:sz w:val="21"/>
              </w:rPr>
              <w:t>（</w:t>
            </w:r>
            <w:r>
              <w:rPr>
                <w:sz w:val="21"/>
              </w:rPr>
              <w:t>9）积极配合招标人作好国家、省、市、区及街道各级政府部门组织的考评、检查及验收等活动的迎接工作。</w:t>
            </w:r>
          </w:p>
          <w:p>
            <w:pPr>
              <w:pStyle w:val="null3"/>
              <w:ind w:firstLine="480"/>
              <w:jc w:val="both"/>
            </w:pPr>
            <w:r>
              <w:rPr>
                <w:sz w:val="21"/>
              </w:rPr>
              <w:t>（</w:t>
            </w:r>
            <w:r>
              <w:rPr>
                <w:sz w:val="21"/>
              </w:rPr>
              <w:t xml:space="preserve">10）按招标人要求及时提交作业计划、应急预案等资料，确保所提供的资料真实合理。    </w:t>
            </w:r>
          </w:p>
          <w:p>
            <w:pPr>
              <w:pStyle w:val="null3"/>
              <w:ind w:firstLine="480"/>
              <w:jc w:val="both"/>
            </w:pPr>
            <w:r>
              <w:rPr>
                <w:sz w:val="21"/>
              </w:rPr>
              <w:t>（</w:t>
            </w:r>
            <w:r>
              <w:rPr>
                <w:sz w:val="21"/>
              </w:rPr>
              <w:t>11）无条件配合政府及有关部门举办的一切活动，协助政府及有关部门处理应急事件。</w:t>
            </w:r>
          </w:p>
          <w:p>
            <w:pPr>
              <w:pStyle w:val="null3"/>
              <w:ind w:firstLine="480"/>
              <w:jc w:val="both"/>
            </w:pPr>
            <w:r>
              <w:rPr>
                <w:sz w:val="21"/>
              </w:rPr>
              <w:t>（</w:t>
            </w:r>
            <w:r>
              <w:rPr>
                <w:sz w:val="21"/>
              </w:rPr>
              <w:t>12）中标供应商必须及时制止影响项目管理质量的行为，并及时向招标人汇报情况及提供现场记录（相片、报告），超过24小时不报，则由中标供应商负责按原貌恢复。</w:t>
            </w:r>
          </w:p>
          <w:p>
            <w:pPr>
              <w:pStyle w:val="null3"/>
              <w:ind w:firstLine="480"/>
              <w:jc w:val="both"/>
            </w:pPr>
            <w:r>
              <w:rPr>
                <w:sz w:val="21"/>
              </w:rPr>
              <w:t>（</w:t>
            </w:r>
            <w:r>
              <w:rPr>
                <w:sz w:val="21"/>
              </w:rPr>
              <w:t>13）中标供应商对聘用员工必须严格管理，对他们的行为负全责，如在服务期内发生劳资纠纷、意外（生病、伤亡事故）或违反合同规定、触犯国家法律等，由中标供应商承担全部责任及因事故产生的一切费用。</w:t>
            </w:r>
          </w:p>
          <w:p>
            <w:pPr>
              <w:pStyle w:val="null3"/>
              <w:ind w:firstLine="480"/>
              <w:jc w:val="both"/>
            </w:pPr>
            <w:r>
              <w:rPr>
                <w:sz w:val="21"/>
              </w:rPr>
              <w:t>（</w:t>
            </w:r>
            <w:r>
              <w:rPr>
                <w:sz w:val="21"/>
              </w:rPr>
              <w:t>14）标段辖区每居委定点必须设诱蚊产卵器60个，每月监测一次，记录在案。</w:t>
            </w:r>
          </w:p>
          <w:p>
            <w:pPr>
              <w:pStyle w:val="null3"/>
              <w:ind w:firstLine="480"/>
              <w:jc w:val="both"/>
            </w:pPr>
            <w:r>
              <w:rPr>
                <w:sz w:val="21"/>
              </w:rPr>
              <w:t>（</w:t>
            </w:r>
            <w:r>
              <w:rPr>
                <w:sz w:val="21"/>
              </w:rPr>
              <w:t>15）及时向中标供应商及相关部门反映异常情况。</w:t>
            </w:r>
          </w:p>
          <w:p>
            <w:pPr>
              <w:pStyle w:val="null3"/>
              <w:ind w:firstLine="480"/>
              <w:jc w:val="both"/>
            </w:pPr>
            <w:r>
              <w:rPr>
                <w:sz w:val="21"/>
              </w:rPr>
              <w:t>（</w:t>
            </w:r>
            <w:r>
              <w:rPr>
                <w:sz w:val="21"/>
              </w:rPr>
              <w:t>16）中标供应商必须按招标文件做好日常管理工作，避免群众通过来信、来电、来访等方式投诉。</w:t>
            </w:r>
          </w:p>
          <w:p>
            <w:pPr>
              <w:pStyle w:val="null3"/>
              <w:ind w:firstLine="480"/>
              <w:jc w:val="both"/>
            </w:pPr>
            <w:r>
              <w:rPr>
                <w:sz w:val="21"/>
              </w:rPr>
              <w:t>（</w:t>
            </w:r>
            <w:r>
              <w:rPr>
                <w:sz w:val="21"/>
              </w:rPr>
              <w:t>17）中标供应商直接或间接收到群众通过来信、来电、来访等方式投诉的，必须及时妥善处理整改，避免反复投诉。</w:t>
            </w:r>
          </w:p>
          <w:p>
            <w:pPr>
              <w:pStyle w:val="null3"/>
              <w:ind w:firstLine="480"/>
              <w:jc w:val="both"/>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pStyle w:val="null3"/>
              <w:ind w:firstLine="480"/>
              <w:jc w:val="both"/>
            </w:pPr>
            <w:r>
              <w:rPr>
                <w:sz w:val="21"/>
              </w:rPr>
              <w:t>（</w:t>
            </w:r>
            <w:r>
              <w:rPr>
                <w:sz w:val="21"/>
              </w:rPr>
              <w:t>19）中标供应商应做好服务人员档案管理资料；做好工作记录，建立施药服务卡，做好资料收集，整理归档。如招标人有需要必须随时提供。</w:t>
            </w:r>
          </w:p>
          <w:p>
            <w:pPr>
              <w:pStyle w:val="null3"/>
              <w:ind w:firstLine="480"/>
              <w:jc w:val="both"/>
            </w:pPr>
            <w:r>
              <w:rPr>
                <w:sz w:val="21"/>
              </w:rPr>
              <w:t>（</w:t>
            </w:r>
            <w:r>
              <w:rPr>
                <w:sz w:val="21"/>
              </w:rPr>
              <w:t>20）在服务期内，招标人没有增加服务内容、项目，而中标供应商自行增加工作人员的，所增加的费用由中标供应商负责。</w:t>
            </w:r>
          </w:p>
          <w:p>
            <w:pPr>
              <w:pStyle w:val="null3"/>
              <w:ind w:firstLine="480"/>
              <w:jc w:val="both"/>
            </w:pPr>
            <w:r>
              <w:rPr>
                <w:sz w:val="21"/>
              </w:rPr>
              <w:t>（</w:t>
            </w:r>
            <w:r>
              <w:rPr>
                <w:sz w:val="21"/>
              </w:rPr>
              <w:t>21）中标供应商除设立足够的作业人员外，还要指派 1 名管理人员能代表中标供应商履行管理及在检查考评中能承担责任的人员配合招标人、居（村）及监督员的检查考评，以方便日常检查及监督。中标供应商指派代表应确保手机通信畅通。</w:t>
            </w:r>
          </w:p>
          <w:p>
            <w:pPr>
              <w:pStyle w:val="null3"/>
              <w:jc w:val="both"/>
            </w:pPr>
            <w:r>
              <w:rPr>
                <w:sz w:val="21"/>
              </w:rPr>
              <w:t xml:space="preserve">       （</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大良街道公共环境除</w:t>
            </w:r>
            <w:r>
              <w:rPr>
                <w:sz w:val="21"/>
                <w:b/>
              </w:rPr>
              <w:t>“四害”管理服务项目（</w:t>
            </w:r>
            <w:r>
              <w:rPr>
                <w:sz w:val="21"/>
                <w:b/>
              </w:rPr>
              <w:t>A</w:t>
            </w:r>
            <w:r>
              <w:rPr>
                <w:sz w:val="21"/>
                <w:b/>
              </w:rPr>
              <w:t>标段）</w:t>
            </w:r>
            <w:r>
              <w:rPr>
                <w:sz w:val="21"/>
                <w:b/>
              </w:rPr>
              <w:t>服务标准及操作规范</w:t>
            </w:r>
          </w:p>
          <w:p>
            <w:pPr>
              <w:pStyle w:val="null3"/>
            </w:pPr>
            <w:r>
              <w:rPr>
                <w:sz w:val="21"/>
                <w:b/>
              </w:rPr>
              <w:t>1、服务基本标准</w:t>
            </w:r>
          </w:p>
          <w:p>
            <w:pPr>
              <w:pStyle w:val="null3"/>
              <w:ind w:firstLine="420"/>
            </w:pPr>
            <w:r>
              <w:rPr>
                <w:sz w:val="21"/>
              </w:rPr>
              <w:t>监测标准：《</w:t>
            </w:r>
            <w:r>
              <w:rPr>
                <w:sz w:val="21"/>
              </w:rPr>
              <w:t>&lt;中华人</w:t>
            </w:r>
            <w:r>
              <w:rPr>
                <w:sz w:val="21"/>
              </w:rPr>
              <w:t>民共和国国家标准（</w:t>
            </w:r>
            <w:r>
              <w:rPr>
                <w:sz w:val="21"/>
              </w:rPr>
              <w:t>GB/T 23796-2009</w:t>
            </w:r>
            <w:r>
              <w:rPr>
                <w:sz w:val="21"/>
              </w:rPr>
              <w:t>）病媒生物密度监测方法蝇类》、《</w:t>
            </w:r>
            <w:r>
              <w:rPr>
                <w:sz w:val="21"/>
              </w:rPr>
              <w:t>中华人民共和国国家标准</w:t>
            </w:r>
            <w:r>
              <w:rPr>
                <w:sz w:val="21"/>
              </w:rPr>
              <w:t>（</w:t>
            </w:r>
            <w:r>
              <w:rPr>
                <w:sz w:val="21"/>
              </w:rPr>
              <w:t>GB/T 23797-2020）</w:t>
            </w:r>
            <w:r>
              <w:rPr>
                <w:sz w:val="21"/>
              </w:rPr>
              <w:t>病媒生物密度监测方法蚊虫</w:t>
            </w:r>
            <w:r>
              <w:rPr>
                <w:sz w:val="21"/>
              </w:rPr>
              <w:t>》、</w:t>
            </w:r>
            <w:r>
              <w:rPr>
                <w:sz w:val="21"/>
              </w:rPr>
              <w:t>《中华人民共和国国家标准（</w:t>
            </w:r>
            <w:r>
              <w:rPr>
                <w:sz w:val="21"/>
              </w:rPr>
              <w:t>GB/T 23798-2009</w:t>
            </w:r>
            <w:r>
              <w:rPr>
                <w:sz w:val="21"/>
              </w:rPr>
              <w:t>）病媒生物密度监测方法鼠类</w:t>
            </w:r>
            <w:r>
              <w:rPr>
                <w:sz w:val="21"/>
              </w:rPr>
              <w:t>》、《</w:t>
            </w:r>
            <w:r>
              <w:rPr>
                <w:sz w:val="21"/>
              </w:rPr>
              <w:t>中华人民共和国国家标准（</w:t>
            </w:r>
            <w:r>
              <w:rPr>
                <w:sz w:val="21"/>
              </w:rPr>
              <w:t>GB/T 23795-2009</w:t>
            </w:r>
            <w:r>
              <w:rPr>
                <w:sz w:val="21"/>
              </w:rPr>
              <w:t>）</w:t>
            </w:r>
            <w:r>
              <w:rPr>
                <w:sz w:val="21"/>
              </w:rPr>
              <w:t>病媒生物密度监测方法蜚蠊》。</w:t>
            </w:r>
          </w:p>
          <w:p>
            <w:pPr>
              <w:pStyle w:val="null3"/>
              <w:ind w:firstLine="420"/>
            </w:pPr>
            <w:r>
              <w:rPr>
                <w:sz w:val="21"/>
              </w:rPr>
              <w:t>控制水平标准：《</w:t>
            </w:r>
            <w:r>
              <w:rPr>
                <w:sz w:val="21"/>
              </w:rPr>
              <w:t>中华人民共和国国家标准（</w:t>
            </w:r>
            <w:r>
              <w:rPr>
                <w:sz w:val="21"/>
              </w:rPr>
              <w:t>GB/T 27773-2011</w:t>
            </w:r>
            <w:r>
              <w:rPr>
                <w:sz w:val="21"/>
              </w:rPr>
              <w:t>）</w:t>
            </w:r>
            <w:r>
              <w:rPr>
                <w:sz w:val="21"/>
              </w:rPr>
              <w:t>病媒生物密度控制水平蜚蠊》、</w:t>
            </w:r>
            <w:r>
              <w:rPr>
                <w:sz w:val="21"/>
              </w:rPr>
              <w:t>《中华人民共和国国家标准（</w:t>
            </w:r>
            <w:r>
              <w:rPr>
                <w:sz w:val="21"/>
              </w:rPr>
              <w:t>GB/T 27772-2011</w:t>
            </w:r>
            <w:r>
              <w:rPr>
                <w:sz w:val="21"/>
              </w:rPr>
              <w:t>）</w:t>
            </w:r>
            <w:r>
              <w:rPr>
                <w:sz w:val="21"/>
              </w:rPr>
              <w:t>病媒生物密度控制水平蝇类》、《</w:t>
            </w:r>
            <w:r>
              <w:rPr>
                <w:sz w:val="21"/>
              </w:rPr>
              <w:t>中华人民共和国国家标准（</w:t>
            </w:r>
            <w:r>
              <w:rPr>
                <w:sz w:val="21"/>
              </w:rPr>
              <w:t>GB/T 27771-2011</w:t>
            </w:r>
            <w:r>
              <w:rPr>
                <w:sz w:val="21"/>
              </w:rPr>
              <w:t>）</w:t>
            </w:r>
            <w:r>
              <w:rPr>
                <w:sz w:val="21"/>
              </w:rPr>
              <w:t>病媒生物密度控制水平蚊虫》、《</w:t>
            </w:r>
            <w:r>
              <w:rPr>
                <w:sz w:val="21"/>
              </w:rPr>
              <w:t>中华人民共和国国家标准（</w:t>
            </w:r>
            <w:r>
              <w:rPr>
                <w:sz w:val="21"/>
              </w:rPr>
              <w:t>GB/T 27770-2011</w:t>
            </w:r>
            <w:r>
              <w:rPr>
                <w:sz w:val="21"/>
              </w:rPr>
              <w:t>）</w:t>
            </w:r>
            <w:r>
              <w:rPr>
                <w:sz w:val="21"/>
              </w:rPr>
              <w:t>病媒生物密度控制水平鼠类》。</w:t>
            </w:r>
          </w:p>
          <w:p>
            <w:pPr>
              <w:pStyle w:val="null3"/>
              <w:ind w:firstLine="210"/>
            </w:pPr>
            <w:r>
              <w:rPr>
                <w:sz w:val="21"/>
              </w:rPr>
              <w:t>注：如有新文件，按最新文件的规定执行。</w:t>
            </w:r>
          </w:p>
          <w:tbl>
            <w:tblPr>
              <w:tblBorders>
                <w:top w:val="none" w:color="000000" w:sz="4"/>
                <w:left w:val="none" w:color="000000" w:sz="4"/>
                <w:bottom w:val="none" w:color="000000" w:sz="4"/>
                <w:right w:val="none" w:color="000000" w:sz="4"/>
                <w:insideH w:val="none"/>
                <w:insideV w:val="none"/>
              </w:tblBorders>
            </w:tblPr>
            <w:tblGrid>
              <w:gridCol w:w="900"/>
              <w:gridCol w:w="4698"/>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灭鼠标准</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1、15平方米标准房间布放20×20厘米滑石粉块两块，一夜后阳性块不超过3%；有鼠洞、鼠粪、鼠咬痕等鼠迹的房间不超过2%；重点单位防鼠设施不合格处不超过5%。</w:t>
                  </w:r>
                </w:p>
                <w:p>
                  <w:pPr>
                    <w:pStyle w:val="null3"/>
                    <w:jc w:val="both"/>
                  </w:pPr>
                  <w:r>
                    <w:rPr>
                      <w:sz w:val="21"/>
                    </w:rPr>
                    <w:t>2、不同类型的外环境累计2000米，鼠迹不超过5处。</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1、居民住宅、单位内外环境各种存水容器和积水中，蚊幼及蛹的阳性率不超过3%。</w:t>
                  </w:r>
                </w:p>
                <w:p>
                  <w:pPr>
                    <w:pStyle w:val="null3"/>
                    <w:jc w:val="both"/>
                  </w:pPr>
                  <w:r>
                    <w:rPr>
                      <w:sz w:val="21"/>
                    </w:rPr>
                    <w:t>2、用500ml收集勺采集城区内大中型水体中的蚊幼或蛹阳性率不超过3%，阳性勺内幼虫或蛹的平均数不超过5只。</w:t>
                  </w:r>
                </w:p>
                <w:p>
                  <w:pPr>
                    <w:pStyle w:val="null3"/>
                    <w:jc w:val="both"/>
                  </w:pPr>
                  <w:r>
                    <w:rPr>
                      <w:sz w:val="21"/>
                    </w:rPr>
                    <w:t>3、特殊场所白天人诱蚊30分钟，平均每人次诱获成蚊数不超过1只。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1、室内有蟑螂成虫或若虫阳性房间不超过3%，平均每间房大蠊不超过5只，小蠊不超过10只。</w:t>
                  </w:r>
                </w:p>
                <w:p>
                  <w:pPr>
                    <w:pStyle w:val="null3"/>
                    <w:jc w:val="both"/>
                  </w:pPr>
                  <w:r>
                    <w:rPr>
                      <w:sz w:val="21"/>
                    </w:rPr>
                    <w:t>2、有活蟑螂卵鞘房间不超过2%，平均每间房不超过4只。</w:t>
                  </w:r>
                </w:p>
                <w:p>
                  <w:pPr>
                    <w:pStyle w:val="null3"/>
                    <w:jc w:val="both"/>
                  </w:pPr>
                  <w:r>
                    <w:rPr>
                      <w:sz w:val="21"/>
                    </w:rPr>
                    <w:t>3、有蟑螂粪便、蜕皮等蟑迹的房间不过5%。</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pStyle w:val="null3"/>
                    <w:jc w:val="both"/>
                  </w:pPr>
                  <w:r>
                    <w:rPr>
                      <w:sz w:val="21"/>
                    </w:rPr>
                    <w:t>2、蝇类孳生地得到有效治理，幼虫和蛹的检出率不超过3</w:t>
                  </w:r>
                  <w:r>
                    <w:rPr>
                      <w:sz w:val="21"/>
                    </w:rPr>
                    <w:t>%</w:t>
                  </w:r>
                  <w:r>
                    <w:rPr>
                      <w:sz w:val="21"/>
                    </w:rPr>
                    <w:t>。</w:t>
                  </w:r>
                </w:p>
              </w:tc>
            </w:tr>
          </w:tbl>
          <w:p>
            <w:pPr>
              <w:pStyle w:val="null3"/>
              <w:ind w:left="225"/>
            </w:pPr>
            <w:r>
              <w:rPr>
                <w:sz w:val="21"/>
                <w:b/>
              </w:rPr>
              <w:t>2、</w:t>
            </w:r>
            <w:r>
              <w:rPr>
                <w:sz w:val="21"/>
                <w:b/>
              </w:rPr>
              <w:t>操作规范</w:t>
            </w:r>
          </w:p>
          <w:tbl>
            <w:tblPr>
              <w:tblBorders>
                <w:top w:val="none" w:color="000000" w:sz="4"/>
                <w:left w:val="none" w:color="000000" w:sz="4"/>
                <w:bottom w:val="none" w:color="000000" w:sz="4"/>
                <w:right w:val="none" w:color="000000" w:sz="4"/>
                <w:insideH w:val="none"/>
                <w:insideV w:val="none"/>
              </w:tblBorders>
            </w:tblPr>
            <w:tblGrid>
              <w:gridCol w:w="619"/>
              <w:gridCol w:w="4046"/>
              <w:gridCol w:w="933"/>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工作内容</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w:t>
                  </w:r>
                  <w:r>
                    <w:rPr>
                      <w:sz w:val="21"/>
                    </w:rPr>
                    <w:t xml:space="preserve">   </w:t>
                  </w:r>
                  <w:r>
                    <w:rPr>
                      <w:sz w:val="21"/>
                    </w:rPr>
                    <w:t>准</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1、对项目服务范围内公共环境和扩大覆盖面范围进行饱和投放灭鼠药。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2、定期对项目服务范围内的鼠迹进行检查，发现鼠迹立即清理并及时按常规投放和补充毒饵。</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3、定期对项目服务范围内的鼠情进行监测，按常规投药和补投药。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4、对项目服务范围内主要重点单位如学校</w:t>
                  </w:r>
                  <w:r>
                    <w:rPr>
                      <w:sz w:val="21"/>
                    </w:rPr>
                    <w:t>等</w:t>
                  </w:r>
                  <w:r>
                    <w:rPr>
                      <w:sz w:val="21"/>
                    </w:rPr>
                    <w:t>外环境定期进行</w:t>
                  </w:r>
                  <w:r>
                    <w:rPr>
                      <w:sz w:val="21"/>
                    </w:rPr>
                    <w:t>目测法密度检测</w:t>
                  </w:r>
                  <w:r>
                    <w:rPr>
                      <w:sz w:val="21"/>
                    </w:rPr>
                    <w:t>鼠情调研。</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原则上平均每居（村）</w:t>
                  </w:r>
                  <w:r>
                    <w:rPr>
                      <w:sz w:val="21"/>
                    </w:rPr>
                    <w:t>600个</w:t>
                  </w:r>
                </w:p>
                <w:p>
                  <w:pPr>
                    <w:pStyle w:val="null3"/>
                    <w:jc w:val="center"/>
                  </w:pPr>
                  <w:r>
                    <w:rPr>
                      <w:sz w:val="21"/>
                    </w:rPr>
                    <w:t>（视实际情况调剂）</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6、每季度按国家考核标准对鼠密度进行监测。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1、定期对项目服务范围内大、中型水体进行检查，发现幼虫孳生立即施药。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月更换</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3、定期对项目服务范围内进行积水清理，确保控制蚊虫孳生。</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4、定期对项目服务范围内下水道进行热烟雾处理烟熏灭蚊。</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w:t>
                  </w:r>
                  <w:r>
                    <w:rPr>
                      <w:sz w:val="21"/>
                    </w:rPr>
                    <w:t>居民住宅区、学校、幼儿园、闲置地、公园绿地、垃圾收集点、市政公厕、公寓楼梯间等特殊场所外环境，每半月全面查治孳生地一次，并作空间喷洒灭成蚊，视成蚊密度情况增加频次</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6、定期对项目服务范围进行孳生地全面查治、清理及建立台账。</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7、定期对项目服务范围进行空间喷洒灭成蚊、对阴暗潮湿处进行滞留喷洒，蚊媒传染病高发时期视蚊媒密度情况动态增加消杀频次。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8、居民住宅区及公共环境各放2盏蚊灯，每月每村居布放诱蚊诱卵器60个，每月进行监测，及时掌握蚊虫密度，向采购人提供监测数据和技术支持。</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9、每季度按国家考核标准对蚊密度进行监测。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2、定期对项目服务范围内场所进行滞留喷洒灭成蝇。</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3、定期对项目服务范围内主要重点单位如学校等外环境孳生地进行检查。</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315"/>
                    <w:jc w:val="both"/>
                  </w:pPr>
                  <w:r>
                    <w:rPr>
                      <w:sz w:val="21"/>
                    </w:rPr>
                    <w:t>4、定期对项目服务范围内居民住户孳生地进行检查处理。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每季</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5、每季度按国家考核标准对成蝇密度进行监测。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1、定期对项目服务范围内蟑迹进行检查和清理。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2、定期对项目服务范围内下水道进行热烟雾处理灭蟑螂。</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3、按国家考核标准进行结蟑螂密度监测。</w:t>
                  </w:r>
                  <w:r>
                    <w:rPr>
                      <w:sz w:val="21"/>
                    </w:rPr>
                    <w:t>住户：每季度上门询问蟑情，</w:t>
                  </w:r>
                  <w:r>
                    <w:rPr>
                      <w:sz w:val="21"/>
                    </w:rPr>
                    <w:t>并对有蟑住户派发药物及追踪处理。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2、在登革热或病媒生物</w:t>
                  </w:r>
                  <w:r>
                    <w:rPr>
                      <w:sz w:val="21"/>
                    </w:rPr>
                    <w:t>传染病</w:t>
                  </w:r>
                  <w:r>
                    <w:rPr>
                      <w:sz w:val="21"/>
                    </w:rPr>
                    <w:t>流行期间有义务配合政府做好宣传、消杀工作。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3、对有需要的居民住户免费派发除“四害”药物或提供上门服务。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4、中标人每年在“爱卫月、登革热”等期间不少于4次进社区公益宣传。</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每年</w:t>
                  </w:r>
                  <w:r>
                    <w:rPr>
                      <w:sz w:val="21"/>
                    </w:rPr>
                    <w:t>4次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5、中标人应积极配合政府应急消杀处理，如在发生登革热、基孔肯雅热、鼠疫、猴痘等重大传染病疫情或其他突发公共卫生事件时，及时开展疫点应急消杀工作。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备注：中标人作业前必须通知属地居（村）委会等，</w:t>
                  </w:r>
                  <w:r>
                    <w:rPr>
                      <w:sz w:val="21"/>
                    </w:rPr>
                    <w:t>明确作业内容、时间、地点，接受属地居（村）委会监督。</w:t>
                  </w:r>
                </w:p>
              </w:tc>
            </w:tr>
          </w:tbl>
          <w:p/>
        </w:tc>
      </w:tr>
      <w:tr>
        <w:tc>
          <w:tcPr>
            <w:tcW w:type="dxa" w:w="2076"/>
          </w:tcPr>
          <w:p/>
        </w:tc>
        <w:tc>
          <w:tcPr>
            <w:tcW w:type="dxa" w:w="415"/>
          </w:tcPr>
          <w:p>
            <w:pPr>
              <w:pStyle w:val="null3"/>
            </w:pPr>
            <w:r>
              <w:rPr/>
              <w:t>5</w:t>
            </w:r>
          </w:p>
        </w:tc>
        <w:tc>
          <w:tcPr>
            <w:tcW w:type="dxa" w:w="5814"/>
          </w:tcPr>
          <w:p>
            <w:pPr>
              <w:pStyle w:val="null3"/>
              <w:jc w:val="left"/>
            </w:pPr>
            <w:r>
              <w:rPr>
                <w:sz w:val="21"/>
                <w:b/>
              </w:rPr>
              <w:t>五、监督考评办法：</w:t>
            </w:r>
          </w:p>
          <w:p>
            <w:pPr>
              <w:pStyle w:val="null3"/>
              <w:ind w:firstLine="210"/>
              <w:jc w:val="left"/>
            </w:pPr>
            <w:r>
              <w:rPr>
                <w:sz w:val="21"/>
              </w:rPr>
              <w:t>在合同履约期间，采购人按照考评办法相关规定对中标人的服务质量、服务成果等进行考评。</w:t>
            </w:r>
          </w:p>
          <w:p>
            <w:pPr>
              <w:pStyle w:val="null3"/>
              <w:jc w:val="left"/>
            </w:pPr>
            <w:r>
              <w:rPr>
                <w:sz w:val="21"/>
              </w:rPr>
              <w:t>（一）管理质量考核办法</w:t>
            </w:r>
          </w:p>
          <w:p>
            <w:pPr>
              <w:pStyle w:val="null3"/>
              <w:jc w:val="left"/>
            </w:pPr>
            <w:r>
              <w:rPr>
                <w:sz w:val="21"/>
              </w:rPr>
              <w:t>为进一步提高辖区环境卫生质量，加强对大良街道公共环境除</w:t>
            </w:r>
            <w:r>
              <w:rPr>
                <w:sz w:val="21"/>
              </w:rPr>
              <w:t>“四害”管理服务项目的管理，结合大良街道的实际情况，特制订本考核办法。</w:t>
            </w:r>
          </w:p>
          <w:p>
            <w:pPr>
              <w:pStyle w:val="null3"/>
              <w:jc w:val="left"/>
            </w:pPr>
            <w:r>
              <w:rPr>
                <w:sz w:val="21"/>
              </w:rPr>
              <w:t>1</w:t>
            </w:r>
            <w:r>
              <w:rPr>
                <w:sz w:val="21"/>
              </w:rPr>
              <w:t>、指导思想</w:t>
            </w:r>
          </w:p>
          <w:p>
            <w:pPr>
              <w:pStyle w:val="null3"/>
              <w:jc w:val="left"/>
            </w:pPr>
            <w:r>
              <w:rPr>
                <w:sz w:val="21"/>
              </w:rPr>
              <w:t>以科学发展观为指导，以营造整洁、优美、舒适、和谐的人居环境为目的，实行市政管理运作的高标准、高效率、高质量，实现大良街道公共环境除</w:t>
            </w:r>
            <w:r>
              <w:rPr>
                <w:sz w:val="21"/>
              </w:rPr>
              <w:t>“四害”管理服务项目作业科学化、精细化、长效化。</w:t>
            </w:r>
          </w:p>
          <w:p>
            <w:pPr>
              <w:pStyle w:val="null3"/>
              <w:jc w:val="left"/>
            </w:pPr>
            <w:r>
              <w:rPr>
                <w:sz w:val="21"/>
              </w:rPr>
              <w:t>2</w:t>
            </w:r>
            <w:r>
              <w:rPr>
                <w:sz w:val="21"/>
              </w:rPr>
              <w:t>、考核依据</w:t>
            </w:r>
          </w:p>
          <w:p>
            <w:pPr>
              <w:pStyle w:val="null3"/>
              <w:jc w:val="left"/>
            </w:pPr>
            <w:r>
              <w:rPr>
                <w:sz w:val="21"/>
              </w:rPr>
              <w:t>《佛山市顺德区公共环境除四害承包质量考评标准》（试行）（顺德爱卫办【</w:t>
            </w:r>
            <w:r>
              <w:rPr>
                <w:sz w:val="21"/>
              </w:rPr>
              <w:t>2006</w:t>
            </w:r>
            <w:r>
              <w:rPr>
                <w:sz w:val="21"/>
              </w:rPr>
              <w:t>】</w:t>
            </w:r>
            <w:r>
              <w:rPr>
                <w:sz w:val="21"/>
              </w:rPr>
              <w:t>4</w:t>
            </w:r>
            <w:r>
              <w:rPr>
                <w:sz w:val="21"/>
              </w:rPr>
              <w:t>号文）、《佛山市登革热及基孔肯雅热媒介伊蚊成蚊消杀质量控制评价实施方案（试行）》（佛疾控〔</w:t>
            </w:r>
            <w:r>
              <w:rPr>
                <w:sz w:val="21"/>
              </w:rPr>
              <w:t>2025</w:t>
            </w:r>
            <w:r>
              <w:rPr>
                <w:sz w:val="21"/>
              </w:rPr>
              <w:t>〕</w:t>
            </w:r>
            <w:r>
              <w:rPr>
                <w:sz w:val="21"/>
              </w:rPr>
              <w:t>62</w:t>
            </w:r>
            <w:r>
              <w:rPr>
                <w:sz w:val="21"/>
              </w:rPr>
              <w:t>号）及佛山市顺德区疾病预防控制中心发布的《有害生物防制服务质量管理工作指引》。如国家、省、市、区及行业有新的技术指引文件，按最新文件的规定执行。</w:t>
            </w:r>
          </w:p>
          <w:p>
            <w:pPr>
              <w:pStyle w:val="null3"/>
              <w:jc w:val="left"/>
            </w:pPr>
            <w:r>
              <w:rPr>
                <w:sz w:val="21"/>
              </w:rPr>
              <w:t>3</w:t>
            </w:r>
            <w:r>
              <w:rPr>
                <w:sz w:val="21"/>
              </w:rPr>
              <w:t>、组织领导</w:t>
            </w:r>
          </w:p>
          <w:p>
            <w:pPr>
              <w:pStyle w:val="null3"/>
              <w:jc w:val="left"/>
            </w:pPr>
            <w:r>
              <w:rPr>
                <w:sz w:val="21"/>
              </w:rPr>
              <w:t>成立大良街道社会化项目监督考核小组。考核小组成员由佛山市顺德区大良街道卫生健康办公室牵头组织，联同专业除四害考评组、居（村）委会、社会监督员等组织实施，统一考核业务工作。</w:t>
            </w:r>
          </w:p>
          <w:p>
            <w:pPr>
              <w:pStyle w:val="null3"/>
              <w:jc w:val="left"/>
            </w:pPr>
            <w:r>
              <w:rPr>
                <w:sz w:val="21"/>
              </w:rPr>
              <w:t>4</w:t>
            </w:r>
            <w:r>
              <w:rPr>
                <w:sz w:val="21"/>
              </w:rPr>
              <w:t>、考核范围</w:t>
            </w:r>
          </w:p>
          <w:p>
            <w:pPr>
              <w:pStyle w:val="null3"/>
              <w:jc w:val="left"/>
            </w:pPr>
            <w:r>
              <w:rPr>
                <w:sz w:val="21"/>
              </w:rPr>
              <w:t>大良街道公共环境除</w:t>
            </w:r>
            <w:r>
              <w:rPr>
                <w:sz w:val="21"/>
              </w:rPr>
              <w:t>“四害”管理服务项目管理范围内的除“四害”管理情况，包括灭蚊、灭鼠、灭蟑螂、灭蝇等管理服务及其他规定管理内容等。</w:t>
            </w:r>
          </w:p>
          <w:p>
            <w:pPr>
              <w:pStyle w:val="null3"/>
              <w:jc w:val="left"/>
            </w:pPr>
            <w:r>
              <w:rPr>
                <w:sz w:val="21"/>
              </w:rPr>
              <w:t>5</w:t>
            </w:r>
            <w:r>
              <w:rPr>
                <w:sz w:val="21"/>
              </w:rPr>
              <w:t>、考核主体及权重</w:t>
            </w:r>
          </w:p>
          <w:tbl>
            <w:tblPr>
              <w:tblInd w:type="dxa" w:w="240"/>
              <w:tblBorders>
                <w:top w:val="none" w:color="000000" w:sz="4"/>
                <w:left w:val="none" w:color="000000" w:sz="4"/>
                <w:bottom w:val="none" w:color="000000" w:sz="4"/>
                <w:right w:val="none" w:color="000000" w:sz="4"/>
                <w:insideH w:val="none"/>
                <w:insideV w:val="none"/>
              </w:tblBorders>
            </w:tblPr>
            <w:tblGrid>
              <w:gridCol w:w="1346"/>
              <w:gridCol w:w="988"/>
              <w:gridCol w:w="1065"/>
              <w:gridCol w:w="2199"/>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考核主体</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权重</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考核周期</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考核要点</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专业除四害考评组</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年度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定期组织专家进行考评</w:t>
                  </w:r>
                  <w:r>
                    <w:rPr>
                      <w:sz w:val="21"/>
                    </w:rPr>
                    <w:t>,</w:t>
                  </w:r>
                  <w:r>
                    <w:rPr>
                      <w:sz w:val="21"/>
                    </w:rPr>
                    <w:t>每三个月开展不小于一次的定量考评，主要针对用药、配药、工作流程、防制效果等进行抽查、质检和监督，并根据辖区登革热、基孔肯雅热等疫情情况，对除“四害”专业队提出具体的指导意见和整改方案；年终作年度总评定，并出具专业的、有行业监督制约的考核鉴定书。考评监测费用由采购人承担。</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居（村）委会</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由居（村）委会、相关管理部门安排专职人员，每三个月对服务本居（村）委会除四害工程进行一次系统检查考核，负责对除</w:t>
                  </w:r>
                  <w:r>
                    <w:rPr>
                      <w:sz w:val="21"/>
                    </w:rPr>
                    <w:t>“四害”专业队伍投药、喷洒、治理孳生地及栖生地等工作进行日常监督并签名确认（大良卫健办印发施工记录表）。</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街道卫健办</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动态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街道卫健办结合日常管理、施工与消杀、防制效果、环境卫生治理、密度监测等方面进行综合考核。</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社会监督</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1.</w:t>
                  </w:r>
                  <w:r>
                    <w:rPr>
                      <w:sz w:val="21"/>
                    </w:rPr>
                    <w:t>群众评议：每季度由居（村）委会、专业除四害考评组进行随机访问居民群众。</w:t>
                  </w:r>
                </w:p>
                <w:p>
                  <w:pPr>
                    <w:pStyle w:val="null3"/>
                    <w:ind w:right="45"/>
                    <w:jc w:val="left"/>
                  </w:pPr>
                  <w:r>
                    <w:rPr>
                      <w:sz w:val="21"/>
                    </w:rPr>
                    <w:t>2.</w:t>
                  </w:r>
                  <w:r>
                    <w:rPr>
                      <w:sz w:val="21"/>
                    </w:rPr>
                    <w:t>群众举报或投诉，每季度由街道卫健办收集和整理群众举报或投诉资料并计分。</w:t>
                  </w:r>
                </w:p>
              </w:tc>
            </w:tr>
          </w:tbl>
          <w:p>
            <w:pPr>
              <w:pStyle w:val="null3"/>
              <w:jc w:val="left"/>
            </w:pPr>
            <w:r>
              <w:rPr>
                <w:sz w:val="21"/>
              </w:rPr>
              <w:t>6</w:t>
            </w:r>
            <w:r>
              <w:rPr>
                <w:sz w:val="21"/>
              </w:rPr>
              <w:t>、评分方法</w:t>
            </w:r>
          </w:p>
          <w:p>
            <w:pPr>
              <w:pStyle w:val="null3"/>
              <w:jc w:val="left"/>
            </w:pPr>
            <w:r>
              <w:rPr>
                <w:sz w:val="21"/>
              </w:rPr>
              <w:t>（</w:t>
            </w:r>
            <w:r>
              <w:rPr>
                <w:sz w:val="21"/>
              </w:rPr>
              <w:t>1</w:t>
            </w:r>
            <w:r>
              <w:rPr>
                <w:sz w:val="21"/>
              </w:rPr>
              <w:t>）每三个月为一个考核周期，各参与考核主体（专业考核、居（村）委会考核、街道卫健办考核、社会监督考核）的考核满分均为百分制。</w:t>
            </w:r>
          </w:p>
          <w:p>
            <w:pPr>
              <w:pStyle w:val="null3"/>
              <w:jc w:val="left"/>
            </w:pPr>
            <w:r>
              <w:rPr>
                <w:sz w:val="21"/>
              </w:rPr>
              <w:t>（</w:t>
            </w:r>
            <w:r>
              <w:rPr>
                <w:sz w:val="21"/>
              </w:rPr>
              <w:t>2</w:t>
            </w:r>
            <w:r>
              <w:rPr>
                <w:sz w:val="21"/>
              </w:rPr>
              <w:t>）各参与考核的主体单位必须严格依据大良街道公共环境除“四害”管理服务项目的管理及考核标准执行。</w:t>
            </w:r>
          </w:p>
          <w:p>
            <w:pPr>
              <w:pStyle w:val="null3"/>
              <w:jc w:val="left"/>
            </w:pPr>
            <w:r>
              <w:rPr>
                <w:sz w:val="21"/>
              </w:rPr>
              <w:t>（</w:t>
            </w:r>
            <w:r>
              <w:rPr>
                <w:sz w:val="21"/>
              </w:rPr>
              <w:t>3</w:t>
            </w:r>
            <w:r>
              <w:rPr>
                <w:sz w:val="21"/>
              </w:rPr>
              <w:t>）每个考核周期结束后，街道卫健办汇总各考核主体评分，经审定后签发考核结果，并依据该周期考核结果确定当期管理费用，通过转账方式支付给各中标人。</w:t>
            </w:r>
          </w:p>
          <w:p>
            <w:pPr>
              <w:pStyle w:val="null3"/>
              <w:jc w:val="left"/>
            </w:pPr>
            <w:r>
              <w:rPr>
                <w:sz w:val="21"/>
              </w:rPr>
              <w:t>7</w:t>
            </w:r>
            <w:r>
              <w:rPr>
                <w:sz w:val="21"/>
              </w:rPr>
              <w:t>、报备制度</w:t>
            </w:r>
          </w:p>
          <w:p>
            <w:pPr>
              <w:pStyle w:val="null3"/>
              <w:jc w:val="left"/>
            </w:pPr>
            <w:r>
              <w:rPr>
                <w:sz w:val="21"/>
              </w:rPr>
              <w:t>（</w:t>
            </w:r>
            <w:r>
              <w:rPr>
                <w:sz w:val="21"/>
              </w:rPr>
              <w:t>1</w:t>
            </w:r>
            <w:r>
              <w:rPr>
                <w:sz w:val="21"/>
              </w:rPr>
              <w:t>）符合下列情形之一，且非中标人主观原因造成的，可书面申请免于考核扣分：</w:t>
            </w:r>
          </w:p>
          <w:p>
            <w:pPr>
              <w:pStyle w:val="null3"/>
              <w:jc w:val="left"/>
            </w:pPr>
            <w:r>
              <w:rPr>
                <w:sz w:val="21"/>
              </w:rPr>
              <w:t>① 无法联系到产权人或责任人；</w:t>
            </w:r>
          </w:p>
          <w:p>
            <w:pPr>
              <w:pStyle w:val="null3"/>
              <w:jc w:val="left"/>
            </w:pPr>
            <w:r>
              <w:rPr>
                <w:sz w:val="21"/>
              </w:rPr>
              <w:t>② 已三次书面告知责任人仍拒不配合；</w:t>
            </w:r>
          </w:p>
          <w:p>
            <w:pPr>
              <w:pStyle w:val="null3"/>
              <w:jc w:val="left"/>
            </w:pPr>
            <w:r>
              <w:rPr>
                <w:sz w:val="21"/>
              </w:rPr>
              <w:t>③ 中标人已按规范采取治理措施仍无效。</w:t>
            </w:r>
          </w:p>
          <w:p>
            <w:pPr>
              <w:pStyle w:val="null3"/>
              <w:jc w:val="left"/>
            </w:pPr>
            <w:r>
              <w:rPr>
                <w:sz w:val="21"/>
              </w:rPr>
              <w:t>（</w:t>
            </w:r>
            <w:r>
              <w:rPr>
                <w:sz w:val="21"/>
              </w:rPr>
              <w:t>2</w:t>
            </w:r>
            <w:r>
              <w:rPr>
                <w:sz w:val="21"/>
              </w:rPr>
              <w:t>）中标人须如实填写报备材料并附相关佐证材料；资料缺项或弄虚作假的，不予豁免并按对应项目扣分。</w:t>
            </w:r>
          </w:p>
          <w:p>
            <w:pPr>
              <w:pStyle w:val="null3"/>
              <w:jc w:val="left"/>
            </w:pPr>
            <w:r>
              <w:rPr>
                <w:sz w:val="21"/>
              </w:rPr>
              <w:t>（</w:t>
            </w:r>
            <w:r>
              <w:rPr>
                <w:sz w:val="21"/>
              </w:rPr>
              <w:t>3</w:t>
            </w:r>
            <w:r>
              <w:rPr>
                <w:sz w:val="21"/>
              </w:rPr>
              <w:t>）报备事项须经街道卫健办签字确认后方可生效；未经确认的仍计入考核。</w:t>
            </w:r>
          </w:p>
          <w:p>
            <w:pPr>
              <w:pStyle w:val="null3"/>
              <w:jc w:val="left"/>
            </w:pPr>
            <w:r>
              <w:rPr>
                <w:sz w:val="21"/>
              </w:rPr>
              <w:t>（</w:t>
            </w:r>
            <w:r>
              <w:rPr>
                <w:sz w:val="21"/>
              </w:rPr>
              <w:t>4</w:t>
            </w:r>
            <w:r>
              <w:rPr>
                <w:sz w:val="21"/>
              </w:rPr>
              <w:t>）所有报备材料应于每月</w:t>
            </w:r>
            <w:r>
              <w:rPr>
                <w:sz w:val="21"/>
              </w:rPr>
              <w:t>28</w:t>
            </w:r>
            <w:r>
              <w:rPr>
                <w:sz w:val="21"/>
              </w:rPr>
              <w:t>日前提交，逾期提交视为无效报备。</w:t>
            </w:r>
          </w:p>
          <w:p>
            <w:pPr>
              <w:pStyle w:val="null3"/>
              <w:jc w:val="left"/>
            </w:pPr>
            <w:r>
              <w:rPr>
                <w:sz w:val="21"/>
              </w:rPr>
              <w:t>8</w:t>
            </w:r>
            <w:r>
              <w:rPr>
                <w:sz w:val="21"/>
              </w:rPr>
              <w:t>、奖惩措施</w:t>
            </w:r>
          </w:p>
          <w:p>
            <w:pPr>
              <w:pStyle w:val="null3"/>
              <w:jc w:val="left"/>
            </w:pPr>
            <w:r>
              <w:rPr>
                <w:sz w:val="21"/>
              </w:rPr>
              <w:t>（</w:t>
            </w:r>
            <w:r>
              <w:rPr>
                <w:sz w:val="21"/>
              </w:rPr>
              <w:t>1</w:t>
            </w:r>
            <w:r>
              <w:rPr>
                <w:sz w:val="21"/>
              </w:rPr>
              <w:t>）部门通报</w:t>
            </w:r>
          </w:p>
          <w:p>
            <w:pPr>
              <w:pStyle w:val="null3"/>
              <w:jc w:val="left"/>
            </w:pPr>
            <w:r>
              <w:rPr>
                <w:sz w:val="21"/>
              </w:rPr>
              <w:t>每季度结束后，街道卫健办召集各中标人集中进行考评通报会，点评各标段考核情况、存在问题及提出整改要求，并结合实际情况，以街道卫健办名义将汇总成绩及相关情况进行通报。</w:t>
            </w:r>
          </w:p>
          <w:p>
            <w:pPr>
              <w:pStyle w:val="null3"/>
              <w:jc w:val="left"/>
            </w:pPr>
            <w:r>
              <w:rPr>
                <w:sz w:val="21"/>
              </w:rPr>
              <w:t>（</w:t>
            </w:r>
            <w:r>
              <w:rPr>
                <w:sz w:val="21"/>
              </w:rPr>
              <w:t>2</w:t>
            </w:r>
            <w:r>
              <w:rPr>
                <w:sz w:val="21"/>
              </w:rPr>
              <w:t>）罚则</w:t>
            </w:r>
          </w:p>
          <w:p>
            <w:pPr>
              <w:pStyle w:val="null3"/>
              <w:jc w:val="left"/>
            </w:pPr>
            <w:r>
              <w:rPr>
                <w:sz w:val="21"/>
              </w:rPr>
              <w:t>①管理经费金额与每周期管理质量考核总分挂钩。</w:t>
            </w:r>
          </w:p>
          <w:p>
            <w:pPr>
              <w:pStyle w:val="null3"/>
              <w:jc w:val="left"/>
            </w:pPr>
            <w:r>
              <w:rPr>
                <w:sz w:val="21"/>
              </w:rPr>
              <w:t>②按考核总分调整发放的管理经费。经考核评定，考核总分高于或等于</w:t>
            </w:r>
            <w:r>
              <w:rPr>
                <w:sz w:val="21"/>
              </w:rPr>
              <w:t>90</w:t>
            </w:r>
            <w:r>
              <w:rPr>
                <w:sz w:val="21"/>
              </w:rPr>
              <w:t>分的为合格，低于</w:t>
            </w:r>
            <w:r>
              <w:rPr>
                <w:sz w:val="21"/>
              </w:rPr>
              <w:t>90</w:t>
            </w:r>
            <w:r>
              <w:rPr>
                <w:sz w:val="21"/>
              </w:rPr>
              <w:t>分的为不合格。其中，考核总分高于或等于</w:t>
            </w:r>
            <w:r>
              <w:rPr>
                <w:sz w:val="21"/>
              </w:rPr>
              <w:t>90</w:t>
            </w:r>
            <w:r>
              <w:rPr>
                <w:sz w:val="21"/>
              </w:rPr>
              <w:t>分的，不扣减该周期管理经费；考核总分低于</w:t>
            </w:r>
            <w:r>
              <w:rPr>
                <w:sz w:val="21"/>
              </w:rPr>
              <w:t>90</w:t>
            </w:r>
            <w:r>
              <w:rPr>
                <w:sz w:val="21"/>
              </w:rPr>
              <w:t>分，高于或等于</w:t>
            </w:r>
            <w:r>
              <w:rPr>
                <w:sz w:val="21"/>
              </w:rPr>
              <w:t>80</w:t>
            </w:r>
            <w:r>
              <w:rPr>
                <w:sz w:val="21"/>
              </w:rPr>
              <w:t>分的，每低</w:t>
            </w:r>
            <w:r>
              <w:rPr>
                <w:sz w:val="21"/>
              </w:rPr>
              <w:t>1</w:t>
            </w:r>
            <w:r>
              <w:rPr>
                <w:sz w:val="21"/>
              </w:rPr>
              <w:t>分对应须扣减该周期管理经费</w:t>
            </w:r>
            <w:r>
              <w:rPr>
                <w:sz w:val="21"/>
              </w:rPr>
              <w:t>1%</w:t>
            </w:r>
            <w:r>
              <w:rPr>
                <w:sz w:val="21"/>
              </w:rPr>
              <w:t>，不足</w:t>
            </w:r>
            <w:r>
              <w:rPr>
                <w:sz w:val="21"/>
              </w:rPr>
              <w:t>1</w:t>
            </w:r>
            <w:r>
              <w:rPr>
                <w:sz w:val="21"/>
              </w:rPr>
              <w:t>分的按</w:t>
            </w:r>
            <w:r>
              <w:rPr>
                <w:sz w:val="21"/>
              </w:rPr>
              <w:t>1</w:t>
            </w:r>
            <w:r>
              <w:rPr>
                <w:sz w:val="21"/>
              </w:rPr>
              <w:t>分计算；考核总分低于</w:t>
            </w:r>
            <w:r>
              <w:rPr>
                <w:sz w:val="21"/>
              </w:rPr>
              <w:t>80</w:t>
            </w:r>
            <w:r>
              <w:rPr>
                <w:sz w:val="21"/>
              </w:rPr>
              <w:t>分，高于或等于</w:t>
            </w:r>
            <w:r>
              <w:rPr>
                <w:sz w:val="21"/>
              </w:rPr>
              <w:t>50</w:t>
            </w:r>
            <w:r>
              <w:rPr>
                <w:sz w:val="21"/>
              </w:rPr>
              <w:t>分的，扣减该周期管理经费</w:t>
            </w:r>
            <w:r>
              <w:rPr>
                <w:sz w:val="21"/>
              </w:rPr>
              <w:t>50%</w:t>
            </w:r>
            <w:r>
              <w:rPr>
                <w:sz w:val="21"/>
              </w:rPr>
              <w:t>；考核总分低于</w:t>
            </w:r>
            <w:r>
              <w:rPr>
                <w:sz w:val="21"/>
              </w:rPr>
              <w:t>50</w:t>
            </w:r>
            <w:r>
              <w:rPr>
                <w:sz w:val="21"/>
              </w:rPr>
              <w:t>分的，不支付该周期管理经费。</w:t>
            </w:r>
          </w:p>
          <w:p>
            <w:pPr>
              <w:pStyle w:val="null3"/>
              <w:jc w:val="left"/>
            </w:pPr>
            <w:r>
              <w:rPr>
                <w:sz w:val="21"/>
              </w:rPr>
              <w:t>③合同期内连续两个周期（每三个月为一个周期）考核总分低于</w:t>
            </w:r>
            <w:r>
              <w:rPr>
                <w:sz w:val="21"/>
              </w:rPr>
              <w:t>80</w:t>
            </w:r>
            <w:r>
              <w:rPr>
                <w:sz w:val="21"/>
              </w:rPr>
              <w:t>分或出现一个周期考核总分低于</w:t>
            </w:r>
            <w:r>
              <w:rPr>
                <w:sz w:val="21"/>
              </w:rPr>
              <w:t>50</w:t>
            </w:r>
            <w:r>
              <w:rPr>
                <w:sz w:val="21"/>
              </w:rPr>
              <w:t>分的，招标人有权解除中标人合同，没收其履约保证金。</w:t>
            </w:r>
          </w:p>
          <w:p>
            <w:pPr>
              <w:pStyle w:val="null3"/>
              <w:jc w:val="left"/>
            </w:pPr>
            <w:r>
              <w:rPr>
                <w:sz w:val="21"/>
              </w:rPr>
              <w:t>（二）管理质量考核标准</w:t>
            </w:r>
          </w:p>
          <w:p>
            <w:pPr>
              <w:pStyle w:val="null3"/>
              <w:jc w:val="left"/>
            </w:pPr>
            <w:r>
              <w:rPr>
                <w:sz w:val="21"/>
              </w:rPr>
              <w:t>1</w:t>
            </w:r>
            <w:r>
              <w:rPr>
                <w:sz w:val="21"/>
              </w:rPr>
              <w:t>、专业考核</w:t>
            </w:r>
          </w:p>
          <w:tbl>
            <w:tblPr>
              <w:tblInd w:type="dxa" w:w="315"/>
              <w:tblBorders>
                <w:top w:val="none" w:color="000000" w:sz="4"/>
                <w:left w:val="none" w:color="000000" w:sz="4"/>
                <w:bottom w:val="none" w:color="000000" w:sz="4"/>
                <w:right w:val="none" w:color="000000" w:sz="4"/>
                <w:insideH w:val="none"/>
                <w:insideV w:val="none"/>
              </w:tblBorders>
            </w:tblPr>
            <w:tblGrid>
              <w:gridCol w:w="510"/>
              <w:gridCol w:w="207"/>
              <w:gridCol w:w="207"/>
              <w:gridCol w:w="1664"/>
              <w:gridCol w:w="529"/>
              <w:gridCol w:w="1116"/>
              <w:gridCol w:w="750"/>
              <w:gridCol w:w="616"/>
            </w:tblGrid>
            <w:tr>
              <w:tc>
                <w:tcPr>
                  <w:tcW w:type="dxa" w:w="5599"/>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“四害管理服务项目评分表（专业考核）</w:t>
                  </w: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882"/>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基本标准要求</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监测结果</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防制效果</w:t>
                  </w: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不同类型的外环境折合累计</w:t>
                  </w:r>
                  <w:r>
                    <w:rPr>
                      <w:sz w:val="21"/>
                    </w:rPr>
                    <w:t>2000</w:t>
                  </w:r>
                  <w:r>
                    <w:rPr>
                      <w:sz w:val="21"/>
                    </w:rPr>
                    <w:t>米，鼠迹不超过</w:t>
                  </w:r>
                  <w:r>
                    <w:rPr>
                      <w:sz w:val="21"/>
                    </w:rPr>
                    <w:t>5</w:t>
                  </w:r>
                  <w:r>
                    <w:rPr>
                      <w:sz w:val="21"/>
                    </w:rPr>
                    <w:t>处；</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鼠迹每超</w:t>
                  </w:r>
                  <w:r>
                    <w:rPr>
                      <w:sz w:val="21"/>
                    </w:rPr>
                    <w:t>1</w:t>
                  </w:r>
                  <w:r>
                    <w:rPr>
                      <w:sz w:val="21"/>
                    </w:rPr>
                    <w:t>处扣</w:t>
                  </w:r>
                  <w:r>
                    <w:rPr>
                      <w:sz w:val="21"/>
                    </w:rPr>
                    <w:t>2</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检查下水道及各种小积水，蚊幼及蛹的阳性率不超过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蚊幼及蛹的阳性率不超过</w:t>
                  </w:r>
                  <w:r>
                    <w:rPr>
                      <w:sz w:val="21"/>
                    </w:rPr>
                    <w:t>3%</w:t>
                  </w:r>
                  <w:r>
                    <w:rPr>
                      <w:sz w:val="21"/>
                    </w:rPr>
                    <w:t>，阳性率每超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毫升勺检查，有蚊幼虫（蛹）阳性勺不超过</w:t>
                  </w:r>
                  <w:r>
                    <w:rPr>
                      <w:sz w:val="21"/>
                    </w:rPr>
                    <w:t>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大、中型水体有蚊幼虫或蛹的阳性勺超过</w:t>
                  </w:r>
                  <w:r>
                    <w:rPr>
                      <w:sz w:val="21"/>
                    </w:rPr>
                    <w:t>3%</w:t>
                  </w:r>
                  <w:r>
                    <w:rPr>
                      <w:sz w:val="21"/>
                    </w:rPr>
                    <w:t>，每超过</w:t>
                  </w:r>
                  <w:r>
                    <w:rPr>
                      <w:sz w:val="21"/>
                    </w:rPr>
                    <w:t>1%</w:t>
                  </w:r>
                  <w:r>
                    <w:rPr>
                      <w:sz w:val="21"/>
                    </w:rPr>
                    <w:t>扣</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毫升勺检查，每阳性勺有幼虫或蛹不超过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大、中型水体的每阳性勺有幼虫或蛹不超过</w:t>
                  </w:r>
                  <w:r>
                    <w:rPr>
                      <w:sz w:val="21"/>
                    </w:rPr>
                    <w:t>5</w:t>
                  </w:r>
                  <w:r>
                    <w:rPr>
                      <w:sz w:val="21"/>
                    </w:rPr>
                    <w:t>只，每超</w:t>
                  </w:r>
                  <w:r>
                    <w:rPr>
                      <w:sz w:val="21"/>
                    </w:rPr>
                    <w:t>1</w:t>
                  </w:r>
                  <w:r>
                    <w:rPr>
                      <w:sz w:val="21"/>
                    </w:rPr>
                    <w:t>只</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在公园、丛林、工地、居民区等特殊场所人诱蚊</w:t>
                  </w:r>
                  <w:r>
                    <w:rPr>
                      <w:sz w:val="21"/>
                    </w:rPr>
                    <w:t>30</w:t>
                  </w:r>
                  <w:r>
                    <w:rPr>
                      <w:sz w:val="21"/>
                    </w:rPr>
                    <w:t>分钟，每人次诱获成蚊不超过</w:t>
                  </w:r>
                  <w:r>
                    <w:rPr>
                      <w:sz w:val="21"/>
                    </w:rPr>
                    <w:t>1</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垃圾屋、收集点等，密度最高的地方每平方米有蝇超过</w:t>
                  </w:r>
                  <w:r>
                    <w:rPr>
                      <w:sz w:val="21"/>
                    </w:rPr>
                    <w:t>5</w:t>
                  </w:r>
                  <w:r>
                    <w:rPr>
                      <w:sz w:val="21"/>
                    </w:rPr>
                    <w:t>只，每超过</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下水道沙井、化粪池，蟑螂阳性率小于</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蟑螂阳性率超过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平均每个下水道口、沙井、化粪池口有蟑螂成（若）虫不超过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平均每处有蟑螂成（若）虫不超过</w:t>
                  </w:r>
                  <w:r>
                    <w:rPr>
                      <w:sz w:val="21"/>
                    </w:rPr>
                    <w:t>5</w:t>
                  </w:r>
                  <w:r>
                    <w:rPr>
                      <w:sz w:val="21"/>
                    </w:rPr>
                    <w:t>只，每超</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20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累计扣分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10"/>
                  <w:vMerge/>
                  <w:tcBorders>
                    <w:top w:val="none" w:color="000000" w:sz="4"/>
                    <w:left w:val="single" w:color="000000" w:sz="4"/>
                    <w:bottom w:val="single" w:color="000000" w:sz="4"/>
                    <w:right w:val="single" w:color="000000" w:sz="4"/>
                  </w:tcBorders>
                </w:tcPr>
                <w:p/>
              </w:tc>
              <w:tc>
                <w:tcPr>
                  <w:tcW w:type="dxa" w:w="447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检查单位：（盖章）</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参与考评人员签名：</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日期：　　年　月　日</w:t>
                  </w:r>
                </w:p>
              </w:tc>
            </w:tr>
          </w:tbl>
          <w:p>
            <w:pPr>
              <w:pStyle w:val="null3"/>
              <w:jc w:val="left"/>
            </w:pPr>
            <w:r>
              <w:rPr>
                <w:sz w:val="21"/>
              </w:rPr>
              <w:t>2</w:t>
            </w:r>
            <w:r>
              <w:rPr>
                <w:sz w:val="21"/>
              </w:rPr>
              <w:t>、居（村）委会考核</w:t>
            </w:r>
          </w:p>
          <w:tbl>
            <w:tblPr>
              <w:tblInd w:type="dxa" w:w="315"/>
              <w:tblBorders>
                <w:top w:val="none" w:color="000000" w:sz="4"/>
                <w:left w:val="none" w:color="000000" w:sz="4"/>
                <w:bottom w:val="none" w:color="000000" w:sz="4"/>
                <w:right w:val="none" w:color="000000" w:sz="4"/>
                <w:insideH w:val="none"/>
                <w:insideV w:val="none"/>
              </w:tblBorders>
            </w:tblPr>
            <w:tblGrid>
              <w:gridCol w:w="1068"/>
              <w:gridCol w:w="19"/>
              <w:gridCol w:w="3136"/>
              <w:gridCol w:w="760"/>
              <w:gridCol w:w="616"/>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“四害管理服务项目评分表（居</w:t>
                  </w:r>
                  <w:r>
                    <w:rPr>
                      <w:sz w:val="21"/>
                    </w:rPr>
                    <w:t>/</w:t>
                  </w:r>
                  <w:r>
                    <w:rPr>
                      <w:sz w:val="21"/>
                    </w:rPr>
                    <w:t>村委会考核）</w:t>
                  </w: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53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p>
                <w:p>
                  <w:pPr>
                    <w:pStyle w:val="null3"/>
                    <w:jc w:val="left"/>
                  </w:pPr>
                  <w:r>
                    <w:rPr>
                      <w:sz w:val="21"/>
                    </w:rPr>
                    <w:t>（</w:t>
                  </w:r>
                  <w:r>
                    <w:rPr>
                      <w:sz w:val="21"/>
                    </w:rPr>
                    <w:t>20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及时提交作业计划，明确作业内容、时间、地点，并按照作业计划开展除“四害”工作。作业前必须通知属地居（村）委会</w:t>
                  </w:r>
                  <w:r>
                    <w:rPr>
                      <w:sz w:val="21"/>
                    </w:rPr>
                    <w:t>/</w:t>
                  </w:r>
                  <w:r>
                    <w:rPr>
                      <w:sz w:val="21"/>
                    </w:rPr>
                    <w:t>顺峰山公园管理处。如因特殊情况需要调整作业计划，必须提前通知属地居（村）委会、顺峰山公园管理处。</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遵守“大良街道公共环境除“四害”管理服务项目服务标准及操作规范”，配合属地居（村）委会</w:t>
                  </w:r>
                  <w:r>
                    <w:rPr>
                      <w:sz w:val="21"/>
                    </w:rPr>
                    <w:t>/</w:t>
                  </w:r>
                  <w:r>
                    <w:rPr>
                      <w:sz w:val="21"/>
                    </w:rPr>
                    <w:t>顺峰山公园管理处开展工作。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灭杀效果</w:t>
                  </w:r>
                </w:p>
                <w:p>
                  <w:pPr>
                    <w:pStyle w:val="null3"/>
                    <w:jc w:val="left"/>
                  </w:pPr>
                  <w:r>
                    <w:rPr>
                      <w:sz w:val="21"/>
                    </w:rPr>
                    <w:t>（</w:t>
                  </w:r>
                  <w:r>
                    <w:rPr>
                      <w:sz w:val="21"/>
                    </w:rPr>
                    <w:t>70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按要求定期巡查、清理孳生地，定期灭杀成蚊，达到灭蚊效果。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按要求合理布置及补充鼠屋，及时更换和投放鼠谷，达到灭鼠效果。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按要求对下水道、沉沙井进行灭杀蟑螂，达到灭蟑效果。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按要求定期检查、喷洒孳生地，达到灭蝇效果。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p>
                  <w:pPr>
                    <w:pStyle w:val="null3"/>
                    <w:jc w:val="left"/>
                  </w:pPr>
                  <w:r>
                    <w:rPr>
                      <w:sz w:val="21"/>
                    </w:rPr>
                    <w:t>（</w:t>
                  </w:r>
                  <w:r>
                    <w:rPr>
                      <w:sz w:val="21"/>
                    </w:rPr>
                    <w:t>10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在登革热等病媒生物传染病流行期间，配合做好应急消杀、健康宣教工作。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3</w:t>
            </w:r>
            <w:r>
              <w:rPr>
                <w:sz w:val="21"/>
              </w:rPr>
              <w:t>、街道卫健办考核</w:t>
            </w:r>
          </w:p>
          <w:tbl>
            <w:tblPr>
              <w:tblInd w:type="dxa" w:w="210"/>
              <w:tblBorders>
                <w:top w:val="none" w:color="000000" w:sz="4"/>
                <w:left w:val="none" w:color="000000" w:sz="4"/>
                <w:bottom w:val="none" w:color="000000" w:sz="4"/>
                <w:right w:val="none" w:color="000000" w:sz="4"/>
                <w:insideH w:val="none"/>
                <w:insideV w:val="none"/>
              </w:tblBorders>
            </w:tblPr>
            <w:tblGrid>
              <w:gridCol w:w="973"/>
              <w:gridCol w:w="300"/>
              <w:gridCol w:w="300"/>
              <w:gridCol w:w="1261"/>
              <w:gridCol w:w="1189"/>
              <w:gridCol w:w="829"/>
              <w:gridCol w:w="505"/>
              <w:gridCol w:w="240"/>
            </w:tblGrid>
            <w:tr>
              <w:tc>
                <w:tcPr>
                  <w:tcW w:type="dxa" w:w="5597"/>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“四害管理服务项目评分表（卫健办）</w:t>
                  </w: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32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5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确保人员及设备到位，及时提交作业计划，明确作业内容、时间、地点，并按照作业计划开展除</w:t>
                  </w:r>
                  <w:r>
                    <w:rPr>
                      <w:sz w:val="21"/>
                    </w:rPr>
                    <w:t>“四害”工作；及时完成各种资料的收集上报工作。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除四害工作记录不完整、不清楚或无季度小结；资料不规范、不科学或弄虚作假，每处扣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遵守《大良街道公共环境除</w:t>
                  </w:r>
                  <w:r>
                    <w:rPr>
                      <w:sz w:val="21"/>
                    </w:rPr>
                    <w:t>“四害”管理服务项目管理标准》，配合大良卫健办及监督员的日常监督、巡查、指导及每月两次的定期检查工作，并对发现问题及时整改。</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不配合日常监督、巡查、指导，对发现问题不及时整，每次扣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及时处理好各类投诉工作。在登革热或病媒生物流行期间服从大良卫健办的安排，做好疫点外环境清理清查及成蚊的消杀工作。配合政府做好宣传和入户工作。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不及时处理好各类投诉工作，在登革热或病媒生物流行期间不服从应急处置安排，每次扣</w:t>
                  </w:r>
                  <w:r>
                    <w:rPr>
                      <w:sz w:val="21"/>
                    </w:rPr>
                    <w:t>1</w:t>
                  </w:r>
                  <w:r>
                    <w:rPr>
                      <w:sz w:val="21"/>
                    </w:rPr>
                    <w:t>分，最多扣</w:t>
                  </w:r>
                  <w:r>
                    <w:rPr>
                      <w:sz w:val="21"/>
                    </w:rPr>
                    <w:t>4</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日常施工</w:t>
                  </w:r>
                  <w:r>
                    <w:br/>
                  </w:r>
                  <w:r>
                    <w:rPr>
                      <w:sz w:val="21"/>
                    </w:rPr>
                    <w:t>与消杀</w:t>
                  </w:r>
                  <w:r>
                    <w:br/>
                  </w:r>
                  <w:r>
                    <w:rPr>
                      <w:sz w:val="21"/>
                    </w:rPr>
                    <w:t>（</w:t>
                  </w:r>
                  <w:r>
                    <w:rPr>
                      <w:sz w:val="21"/>
                    </w:rPr>
                    <w:t>20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8</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w:t>
                  </w:r>
                  <w:r>
                    <w:rPr>
                      <w:sz w:val="21"/>
                    </w:rPr>
                    <w:t>“一张图”管理，小型积水每周巡查处理并有记录。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无记录或漏处理，每处扣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定期巡查污水沟</w:t>
                  </w:r>
                  <w:r>
                    <w:rPr>
                      <w:sz w:val="21"/>
                    </w:rPr>
                    <w:t>/</w:t>
                  </w:r>
                  <w:r>
                    <w:rPr>
                      <w:sz w:val="21"/>
                    </w:rPr>
                    <w:t>塘</w:t>
                  </w:r>
                  <w:r>
                    <w:rPr>
                      <w:sz w:val="21"/>
                    </w:rPr>
                    <w:t>/</w:t>
                  </w:r>
                  <w:r>
                    <w:rPr>
                      <w:sz w:val="21"/>
                    </w:rPr>
                    <w:t>洼地等中型孳生地，定期投放缓释灭蚊蚴剂。</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无处理或漏处理，每处扣</w:t>
                  </w:r>
                  <w:r>
                    <w:rPr>
                      <w:sz w:val="21"/>
                    </w:rPr>
                    <w:t xml:space="preserve">0.5 </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对项目服务范围每旬至少主动巡回空间喷洒</w:t>
                  </w:r>
                  <w:r>
                    <w:rPr>
                      <w:sz w:val="21"/>
                    </w:rPr>
                    <w:t>1</w:t>
                  </w:r>
                  <w:r>
                    <w:rPr>
                      <w:sz w:val="21"/>
                    </w:rPr>
                    <w:t>次；当蚊媒密度≥</w:t>
                  </w:r>
                  <w:r>
                    <w:rPr>
                      <w:sz w:val="21"/>
                    </w:rPr>
                    <w:t>2</w:t>
                  </w:r>
                  <w:r>
                    <w:rPr>
                      <w:sz w:val="21"/>
                    </w:rPr>
                    <w:t>只</w:t>
                  </w:r>
                  <w:r>
                    <w:rPr>
                      <w:sz w:val="21"/>
                    </w:rPr>
                    <w:t>/</w:t>
                  </w:r>
                  <w:r>
                    <w:rPr>
                      <w:sz w:val="21"/>
                    </w:rPr>
                    <w:t>人·时或居民投诉热点时，</w:t>
                  </w:r>
                  <w:r>
                    <w:rPr>
                      <w:sz w:val="21"/>
                    </w:rPr>
                    <w:t>48h</w:t>
                  </w:r>
                  <w:r>
                    <w:rPr>
                      <w:sz w:val="21"/>
                    </w:rPr>
                    <w:t>内对蚊媒密度超标点位及其周边绿化带、广场、人行道、桥下阴面等成蚊栖息面实施空间喷洒。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w:t>
                  </w:r>
                  <w:r>
                    <w:rPr>
                      <w:sz w:val="21"/>
                    </w:rPr>
                    <w:t>48h</w:t>
                  </w:r>
                  <w:r>
                    <w:rPr>
                      <w:sz w:val="21"/>
                    </w:rPr>
                    <w:t>内响应，每次扣</w:t>
                  </w:r>
                  <w:r>
                    <w:rPr>
                      <w:sz w:val="21"/>
                    </w:rPr>
                    <w:t>1</w:t>
                  </w:r>
                  <w:r>
                    <w:rPr>
                      <w:sz w:val="21"/>
                    </w:rPr>
                    <w:t>分；每旬空间喷洒</w:t>
                  </w:r>
                  <w:r>
                    <w:rPr>
                      <w:sz w:val="21"/>
                    </w:rPr>
                    <w:t>&lt;1</w:t>
                  </w:r>
                  <w:r>
                    <w:rPr>
                      <w:sz w:val="21"/>
                    </w:rPr>
                    <w:t>次扣</w:t>
                  </w:r>
                  <w:r>
                    <w:rPr>
                      <w:sz w:val="21"/>
                    </w:rPr>
                    <w:t>0.5</w:t>
                  </w:r>
                  <w:r>
                    <w:rPr>
                      <w:sz w:val="21"/>
                    </w:rPr>
                    <w:t>分；蚊媒密度超标或居民投诉未在</w:t>
                  </w:r>
                  <w:r>
                    <w:rPr>
                      <w:sz w:val="21"/>
                    </w:rPr>
                    <w:t>48h</w:t>
                  </w:r>
                  <w:r>
                    <w:rPr>
                      <w:sz w:val="21"/>
                    </w:rPr>
                    <w:t>内响应，每次扣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绿化带、公共水池边、公共厕所等成蚊活跃区，每旬循环滞留喷洒。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喷洒覆盖率＜</w:t>
                  </w:r>
                  <w:r>
                    <w:rPr>
                      <w:sz w:val="21"/>
                    </w:rPr>
                    <w:t>90%</w:t>
                  </w:r>
                  <w:r>
                    <w:rPr>
                      <w:sz w:val="21"/>
                    </w:rPr>
                    <w:t>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密封环境（如下水道或灌木密闭区域）每月热烟雾</w:t>
                  </w:r>
                  <w:r>
                    <w:rPr>
                      <w:sz w:val="21"/>
                    </w:rPr>
                    <w:t>1</w:t>
                  </w:r>
                  <w:r>
                    <w:rPr>
                      <w:sz w:val="21"/>
                    </w:rPr>
                    <w:t>次；其余采用超低容量空间喷洒。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违规使用热烟雾或频次不足，每次扣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结合本地区媒介伊蚊抗药性及现场药效用药。</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使用高抗卫生杀虫剂或违禁药物，每次扣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4</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不使用国家禁用杀鼠剂；毒饵投放量</w:t>
                  </w:r>
                  <w:r>
                    <w:rPr>
                      <w:sz w:val="21"/>
                    </w:rPr>
                    <w:t>15</w:t>
                  </w:r>
                  <w:r>
                    <w:rPr>
                      <w:sz w:val="21"/>
                    </w:rPr>
                    <w:t>–</w:t>
                  </w:r>
                  <w:r>
                    <w:rPr>
                      <w:sz w:val="21"/>
                    </w:rPr>
                    <w:t>25g/</w:t>
                  </w:r>
                  <w:r>
                    <w:rPr>
                      <w:sz w:val="21"/>
                    </w:rPr>
                    <w:t>堆，靠边隐蔽，避免毒鼠诱饵外露。</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发现禁用药物，扣</w:t>
                  </w:r>
                  <w:r>
                    <w:rPr>
                      <w:sz w:val="21"/>
                    </w:rPr>
                    <w:t>0.5</w:t>
                  </w:r>
                  <w:r>
                    <w:rPr>
                      <w:sz w:val="21"/>
                    </w:rPr>
                    <w:t>分；不合规投药扣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巡查并规范处理灭鼠屋周边鼠尸。</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发现鼠尸暴露，每次扣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定期查补毒鼠诱饵，更换霉变鼠谷。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未查补或饱和投药、毒鼠诱饵霉变，每次扣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每季度巡查灭鼠屋破损并配合修补。</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未报修每处扣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下水道沙井、化粪池每月至少热烟雾处理</w:t>
                  </w:r>
                  <w:r>
                    <w:rPr>
                      <w:sz w:val="21"/>
                    </w:rPr>
                    <w:t xml:space="preserve">1 </w:t>
                  </w:r>
                  <w:r>
                    <w:rPr>
                      <w:sz w:val="21"/>
                    </w:rPr>
                    <w:t>轮。</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频次或作业覆盖面不足，每次扣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蟑尸、卵荚现场清理，不得直接冲入雨水井。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发现违规，每起扣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垃圾中转站、垃圾屋、垃圾池、垃圾桶、垃圾车以及卫生死角、垃圾堆每周灭蝇灭蛆滞留</w:t>
                  </w:r>
                  <w:r>
                    <w:rPr>
                      <w:sz w:val="21"/>
                    </w:rPr>
                    <w:t>1</w:t>
                  </w:r>
                  <w:r>
                    <w:rPr>
                      <w:sz w:val="21"/>
                    </w:rPr>
                    <w:t>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未喷药每处扣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w:t>
                  </w:r>
                </w:p>
                <w:p>
                  <w:pPr>
                    <w:pStyle w:val="null3"/>
                    <w:jc w:val="left"/>
                  </w:pPr>
                  <w:r>
                    <w:rPr>
                      <w:sz w:val="21"/>
                    </w:rPr>
                    <w:t>规范</w:t>
                  </w:r>
                  <w:r>
                    <w:br/>
                  </w:r>
                  <w:r>
                    <w:rPr>
                      <w:sz w:val="21"/>
                    </w:rPr>
                    <w:t>（</w:t>
                  </w:r>
                  <w:r>
                    <w:rPr>
                      <w:sz w:val="21"/>
                    </w:rPr>
                    <w:t>2</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为单位、住户喷药除虫，协助户主做好防污染工作。施药除虫剩余的药物和药物包装容器（材料），回收集中处理，不随地遗弃。</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为单位、住户喷药除虫，未做好防污染工作；随处遗弃杀虫药物或药物包装容器（材料）每次扣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不在鱼塘和与养鱼有关水体喷洒、倾倒对鱼类有害的杀虫剂和清洗喷雾工具、用具。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在鱼塘或与养鱼直接有关的水体喷洒、倾倒杀虫剂或清洗喷雾工具、用具，每次扣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防治效果</w:t>
                  </w:r>
                  <w:r>
                    <w:br/>
                  </w:r>
                  <w:r>
                    <w:rPr>
                      <w:sz w:val="21"/>
                    </w:rPr>
                    <w:t>（</w:t>
                  </w:r>
                  <w:r>
                    <w:rPr>
                      <w:sz w:val="21"/>
                    </w:rPr>
                    <w:t>50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15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污水沟（塘）、洼地等大中型水体，用</w:t>
                  </w:r>
                  <w:r>
                    <w:rPr>
                      <w:sz w:val="21"/>
                    </w:rPr>
                    <w:t>500</w:t>
                  </w:r>
                  <w:r>
                    <w:rPr>
                      <w:sz w:val="21"/>
                    </w:rPr>
                    <w:t>毫升勺检查，有蚊幼虫（蛹）阳性勺≤</w:t>
                  </w:r>
                  <w:r>
                    <w:rPr>
                      <w:sz w:val="21"/>
                    </w:rPr>
                    <w:t>3</w:t>
                  </w:r>
                  <w:r>
                    <w:rPr>
                      <w:sz w:val="21"/>
                    </w:rPr>
                    <w:t>处，每阳性勺有幼虫或蛹≤</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w:t>
                  </w:r>
                  <w:r>
                    <w:rPr>
                      <w:sz w:val="21"/>
                    </w:rPr>
                    <w:t>3</w:t>
                  </w:r>
                  <w:r>
                    <w:rPr>
                      <w:sz w:val="21"/>
                    </w:rPr>
                    <w:t>处，每超</w:t>
                  </w:r>
                  <w:r>
                    <w:rPr>
                      <w:sz w:val="21"/>
                    </w:rPr>
                    <w:t>1</w:t>
                  </w:r>
                  <w:r>
                    <w:rPr>
                      <w:sz w:val="21"/>
                    </w:rPr>
                    <w:t>处扣</w:t>
                  </w:r>
                  <w:r>
                    <w:rPr>
                      <w:sz w:val="21"/>
                    </w:rPr>
                    <w:t>1</w:t>
                  </w:r>
                  <w:r>
                    <w:rPr>
                      <w:sz w:val="21"/>
                    </w:rPr>
                    <w:t>分，每阳性勺有幼虫或蛹（含死虫）超</w:t>
                  </w:r>
                  <w:r>
                    <w:rPr>
                      <w:sz w:val="21"/>
                    </w:rPr>
                    <w:t>5</w:t>
                  </w:r>
                  <w:r>
                    <w:rPr>
                      <w:sz w:val="21"/>
                    </w:rPr>
                    <w:t>只，每勺扣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下水道、沉沙井及各类型小积水，有蚊幼虫或蛹孳生</w:t>
                  </w:r>
                  <w:r>
                    <w:rPr>
                      <w:sz w:val="21"/>
                    </w:rPr>
                    <w:t>≤</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检查室外下水道沙井及各类型小积水，蚊幼虫（蛹）检出率＞</w:t>
                  </w:r>
                  <w:r>
                    <w:rPr>
                      <w:sz w:val="21"/>
                    </w:rPr>
                    <w:t>5</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在公园、丛林、工地等场所人诱蚊</w:t>
                  </w:r>
                  <w:r>
                    <w:rPr>
                      <w:sz w:val="21"/>
                    </w:rPr>
                    <w:t>30</w:t>
                  </w:r>
                  <w:r>
                    <w:rPr>
                      <w:sz w:val="21"/>
                    </w:rPr>
                    <w:t>分钟，每人次诱获成蚊≤</w:t>
                  </w:r>
                  <w:r>
                    <w:rPr>
                      <w:sz w:val="21"/>
                    </w:rPr>
                    <w:t>1</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w:t>
                  </w:r>
                  <w:r>
                    <w:rPr>
                      <w:sz w:val="21"/>
                    </w:rPr>
                    <w:t>1</w:t>
                  </w:r>
                  <w:r>
                    <w:rPr>
                      <w:sz w:val="21"/>
                    </w:rPr>
                    <w:t>只，平均每超</w:t>
                  </w:r>
                  <w:r>
                    <w:rPr>
                      <w:sz w:val="21"/>
                    </w:rPr>
                    <w:t>1</w:t>
                  </w:r>
                  <w:r>
                    <w:rPr>
                      <w:sz w:val="21"/>
                    </w:rPr>
                    <w:t>只，扣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延长米有鼠迹≤</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米鼠迹，每超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下水道沙井、化粪池，平均每</w:t>
                  </w:r>
                  <w:r>
                    <w:rPr>
                      <w:sz w:val="21"/>
                    </w:rPr>
                    <w:t>10</w:t>
                  </w:r>
                  <w:r>
                    <w:rPr>
                      <w:sz w:val="21"/>
                    </w:rPr>
                    <w:t>个井（池）口有蟑螂≤</w:t>
                  </w:r>
                  <w:r>
                    <w:rPr>
                      <w:sz w:val="21"/>
                    </w:rPr>
                    <w:t>2</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w:t>
                  </w:r>
                  <w:r>
                    <w:rPr>
                      <w:sz w:val="21"/>
                    </w:rPr>
                    <w:t>10</w:t>
                  </w:r>
                  <w:r>
                    <w:rPr>
                      <w:sz w:val="21"/>
                    </w:rPr>
                    <w:t>个下水道沙井或化粪池口检出蟑螂＞</w:t>
                  </w:r>
                  <w:r>
                    <w:rPr>
                      <w:sz w:val="21"/>
                    </w:rPr>
                    <w:t>2</w:t>
                  </w:r>
                  <w:r>
                    <w:rPr>
                      <w:sz w:val="21"/>
                    </w:rPr>
                    <w:t>只，每超</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w:t>
                  </w:r>
                  <w:r>
                    <w:rPr>
                      <w:sz w:val="21"/>
                    </w:rPr>
                    <w:t>≤</w:t>
                  </w:r>
                  <w:r>
                    <w:rPr>
                      <w:sz w:val="21"/>
                    </w:rPr>
                    <w:t>3</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w:t>
                  </w:r>
                  <w:r>
                    <w:rPr>
                      <w:sz w:val="21"/>
                    </w:rPr>
                    <w:t>3</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w:t>
                  </w:r>
                  <w:r>
                    <w:rPr>
                      <w:sz w:val="21"/>
                    </w:rPr>
                    <w:t>≤</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w:t>
                  </w:r>
                  <w:r>
                    <w:rPr>
                      <w:sz w:val="21"/>
                    </w:rPr>
                    <w:t>5</w:t>
                  </w:r>
                  <w:r>
                    <w:rPr>
                      <w:sz w:val="21"/>
                    </w:rPr>
                    <w:t>只，每超过</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w:t>
                  </w:r>
                </w:p>
                <w:p>
                  <w:pPr>
                    <w:pStyle w:val="null3"/>
                    <w:jc w:val="left"/>
                  </w:pPr>
                  <w:r>
                    <w:rPr>
                      <w:sz w:val="21"/>
                    </w:rPr>
                    <w:t>台账</w:t>
                  </w:r>
                  <w:r>
                    <w:br/>
                  </w:r>
                  <w:r>
                    <w:rPr>
                      <w:sz w:val="21"/>
                    </w:rPr>
                    <w:t>（</w:t>
                  </w:r>
                  <w:r>
                    <w:rPr>
                      <w:sz w:val="21"/>
                    </w:rPr>
                    <w:t>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每季度以居（村）为单位提供蚊、鼠、蟑、蝇孳生地检查、处理登记资料。</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孳生地台账未按时报送，缺</w:t>
                  </w:r>
                  <w:r>
                    <w:rPr>
                      <w:sz w:val="21"/>
                    </w:rPr>
                    <w:t>1</w:t>
                  </w:r>
                  <w:r>
                    <w:rPr>
                      <w:sz w:val="21"/>
                    </w:rPr>
                    <w:t>次扣</w:t>
                  </w:r>
                  <w:r>
                    <w:rPr>
                      <w:sz w:val="21"/>
                    </w:rPr>
                    <w:t>2</w:t>
                  </w:r>
                  <w:r>
                    <w:rPr>
                      <w:sz w:val="21"/>
                    </w:rPr>
                    <w:t>分；内容不实每处扣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环境卫生治理</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每半月定期报送标段范围的大中型孳生地台账至街道卫健办。</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未按时报送台账，每缺一次扣</w:t>
                  </w:r>
                  <w:r>
                    <w:rPr>
                      <w:sz w:val="21"/>
                    </w:rPr>
                    <w:t>1</w:t>
                  </w:r>
                  <w:r>
                    <w:rPr>
                      <w:sz w:val="21"/>
                    </w:rPr>
                    <w:t>分；台账内容不完整、不准确，每缺一处扣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标段公司自行清理小型孳生地（如容器性垃圾等），确保清理到位。</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发现小型孳生地未清理或清理不彻底（如仅倒扣未捡拾），每处扣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密度监测</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蚊孳生地每周检查一次，每季度全面普查一次。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不按规定时间检查、普查蚊孳生地，每监测少一次扣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每月一次鼠迹检查，每季度一次鼠迹法监测。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不按规定时间进行鼠情监测，每监测少一次扣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蟑螂密度每季度灭前、灭后各监测一次。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不按规定进行蟑螂密度监测，每监测少一次扣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每季度进行一次蚊、蝇密度监测。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不按规定进行成蝇密度监测，每监测少一次扣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上级或街道级病媒飞行监测评估达标。</w:t>
                  </w:r>
                </w:p>
              </w:tc>
              <w:tc>
                <w:tcPr>
                  <w:tcW w:type="dxa" w:w="1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国家、省、市、区级病媒飞行监测评估不达标扣</w:t>
                  </w:r>
                  <w:r>
                    <w:rPr>
                      <w:sz w:val="21"/>
                    </w:rPr>
                    <w:t>1</w:t>
                  </w:r>
                  <w:r>
                    <w:rPr>
                      <w:sz w:val="21"/>
                    </w:rPr>
                    <w:t>分，街道级病媒飞行监测评估不达标扣</w:t>
                  </w:r>
                  <w:r>
                    <w:rPr>
                      <w:sz w:val="21"/>
                    </w:rPr>
                    <w:t>0.5</w:t>
                  </w:r>
                  <w:r>
                    <w:rPr>
                      <w:sz w:val="21"/>
                    </w:rPr>
                    <w:t>分，最多扣</w:t>
                  </w:r>
                  <w:r>
                    <w:rPr>
                      <w:sz w:val="21"/>
                    </w:rPr>
                    <w:t>5</w:t>
                  </w:r>
                  <w:r>
                    <w:rPr>
                      <w:sz w:val="21"/>
                    </w:rPr>
                    <w:t>分。</w:t>
                  </w:r>
                </w:p>
              </w:tc>
              <w:tc>
                <w:tcPr>
                  <w:tcW w:type="dxa" w:w="8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4852"/>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合计</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4</w:t>
            </w:r>
            <w:r>
              <w:rPr>
                <w:sz w:val="21"/>
              </w:rPr>
              <w:t>、社会监督</w:t>
            </w:r>
          </w:p>
          <w:tbl>
            <w:tblPr>
              <w:tblInd w:type="dxa" w:w="315"/>
              <w:tblBorders>
                <w:top w:val="none" w:color="000000" w:sz="4"/>
                <w:left w:val="none" w:color="000000" w:sz="4"/>
                <w:bottom w:val="none" w:color="000000" w:sz="4"/>
                <w:right w:val="none" w:color="000000" w:sz="4"/>
                <w:insideH w:val="none"/>
                <w:insideV w:val="none"/>
              </w:tblBorders>
            </w:tblPr>
            <w:tblGrid>
              <w:gridCol w:w="962"/>
              <w:gridCol w:w="29"/>
              <w:gridCol w:w="3011"/>
              <w:gridCol w:w="866"/>
              <w:gridCol w:w="731"/>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“四害管理服务项目评分表（社会监督考核）</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63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市民投诉、反映服务标段内公共环境除</w:t>
                  </w:r>
                  <w:r>
                    <w:rPr>
                      <w:sz w:val="21"/>
                    </w:rPr>
                    <w:t>“四害”工作有遗漏和不及时情况，市民投诉“四害”防治效果有所下降，欠缺工作积极性，经查证属实的，每件次扣</w:t>
                  </w:r>
                  <w:r>
                    <w:rPr>
                      <w:sz w:val="21"/>
                    </w:rPr>
                    <w:t>2</w:t>
                  </w:r>
                  <w:r>
                    <w:rPr>
                      <w:sz w:val="21"/>
                    </w:rPr>
                    <w:t>分。其中，被媒体曝光的，视乎媒体曝光范围，可另扣</w:t>
                  </w:r>
                  <w:r>
                    <w:rPr>
                      <w:sz w:val="21"/>
                    </w:rPr>
                    <w:t>2-5</w:t>
                  </w:r>
                  <w:r>
                    <w:rPr>
                      <w:sz w:val="21"/>
                    </w:rPr>
                    <w:t>分（顺德区或区以下范围的扣</w:t>
                  </w:r>
                  <w:r>
                    <w:rPr>
                      <w:sz w:val="21"/>
                    </w:rPr>
                    <w:t>2</w:t>
                  </w:r>
                  <w:r>
                    <w:rPr>
                      <w:sz w:val="21"/>
                    </w:rPr>
                    <w:t>分，佛山市或市级以上范围的扣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市民投诉防蚊效果差，蚊媒密度高等现象，经查核实的，每件次扣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市民投诉灭蝇工作不到位，导致蝇数量过多现象，经查证属实的，每件次扣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市民投诉灭鼠工作不到位，导致鼠数量过多现象，经查证属实的，每件次扣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市民投诉蟑螂数量增多，防治效果差等现象，经查证属实的，每件次扣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市民投诉有卫生死角、待建地、坑洼积水、下水道等</w:t>
                  </w:r>
                  <w:r>
                    <w:rPr>
                      <w:sz w:val="21"/>
                    </w:rPr>
                    <w:t>“四害”防治效果差情况，经查证属实的，每件次扣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w:t>
                  </w:r>
                  <w:r>
                    <w:rPr>
                      <w:sz w:val="21"/>
                    </w:rPr>
                    <w:t>“四害”防治过程中因药物使用不当而影响群众所饲养的宠物、家禽、鱼类、飞鸟、昆虫安全，经查属直接或间接导致社会或群众有损失的，每件次扣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反映除</w:t>
                  </w:r>
                  <w:r>
                    <w:rPr>
                      <w:sz w:val="21"/>
                    </w:rPr>
                    <w:t>“四害”施工、用药过程因安排和操作不当，影响社会秩序和市民正常生活的，经查证属实的，每件次扣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因标段公司未妥善处理投诉，导致在近半年內市民投诉情况类同、相同地点的</w:t>
                  </w:r>
                  <w:r>
                    <w:rPr>
                      <w:sz w:val="21"/>
                    </w:rPr>
                    <w:t>“四害”防治效果不良或不作为等现象，每件次扣</w:t>
                  </w:r>
                  <w:r>
                    <w:rPr>
                      <w:sz w:val="21"/>
                    </w:rPr>
                    <w:t>5</w:t>
                  </w:r>
                  <w:r>
                    <w:rPr>
                      <w:sz w:val="21"/>
                    </w:rPr>
                    <w:t>分；无正当理由，逾期不整改经查证属实的，每件次扣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国家、省、市及区政府各部门组织的评比、检查、验收等活动中，结果排名位于中等或以下、检查评比不及格或受批评的，经查实有责的，按评比级别每次可扣</w:t>
                  </w:r>
                  <w:r>
                    <w:rPr>
                      <w:sz w:val="21"/>
                    </w:rPr>
                    <w:t>2</w:t>
                  </w:r>
                  <w:r>
                    <w:rPr>
                      <w:sz w:val="21"/>
                    </w:rPr>
                    <w:t>至</w:t>
                  </w:r>
                  <w:r>
                    <w:rPr>
                      <w:sz w:val="21"/>
                    </w:rPr>
                    <w:t>10</w:t>
                  </w:r>
                  <w:r>
                    <w:rPr>
                      <w:sz w:val="21"/>
                    </w:rPr>
                    <w:t>分。其中，区级的扣</w:t>
                  </w:r>
                  <w:r>
                    <w:rPr>
                      <w:sz w:val="21"/>
                    </w:rPr>
                    <w:t>2</w:t>
                  </w:r>
                  <w:r>
                    <w:rPr>
                      <w:sz w:val="21"/>
                    </w:rPr>
                    <w:t>分，市级或以上的扣</w:t>
                  </w:r>
                  <w:r>
                    <w:rPr>
                      <w:sz w:val="21"/>
                    </w:rPr>
                    <w:t>10</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统计单位：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参与统计人员签名：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采购包2（2025-2028年大良街道公共环境除“四害”管理服务项目B标段）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2025年12月1日至2028年11月30日止，合共36个月。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 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账号：01308800011680</w:t>
            </w:r>
          </w:p>
          <w:p>
            <w:pPr>
              <w:pStyle w:val="null3"/>
            </w:pPr>
            <w:r>
              <w:rPr/>
              <w:t>户名：佛山市顺德区大良街道卫生健康办公室</w:t>
            </w:r>
          </w:p>
          <w:p>
            <w:pPr>
              <w:pStyle w:val="null3"/>
            </w:pPr>
            <w:r>
              <w:rPr/>
              <w:t>开户行：广东顺德农村商业银行股份有限公司</w:t>
            </w:r>
          </w:p>
          <w:p>
            <w:pPr>
              <w:pStyle w:val="null3"/>
            </w:pPr>
            <w:r>
              <w:rPr/>
              <w:t>支票提交方式：以采购人确认为准。</w:t>
            </w:r>
          </w:p>
          <w:p>
            <w:pPr>
              <w:pStyle w:val="null3"/>
            </w:pPr>
            <w:r>
              <w:rPr/>
              <w:t>汇票、本票提交方式：以采购人确认为准。</w:t>
            </w:r>
          </w:p>
          <w:p>
            <w:pPr>
              <w:pStyle w:val="null3"/>
            </w:pPr>
            <w:r>
              <w:rPr/>
              <w:t>说明：收取。1、履约保证金的金额：本项目中标价（签约合同价）的5%（四舍五入到分）；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B标段：南华居委、金榜居委、新滘居委、红岗居委、古鉴村委的公共环境(含各临时庇护场所，敬老节等大型活动场所及各疫点应急消杀)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2,868,230.22</w:t>
            </w:r>
          </w:p>
        </w:tc>
        <w:tc>
          <w:tcPr>
            <w:tcW w:type="dxa" w:w="933"/>
          </w:tcPr>
          <w:p>
            <w:pPr>
              <w:pStyle w:val="null3"/>
              <w:jc w:val="right"/>
            </w:pPr>
            <w:r>
              <w:rPr/>
              <w:t>2,868,230.22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B标段：南华居委、金榜居委、新滘居委、红岗居委、古鉴村委的公共环境(含各临时庇护场所，敬老节等大型活动场所及各疫点应急消杀)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项目标的主要内容</w:t>
            </w:r>
          </w:p>
          <w:p>
            <w:pPr>
              <w:pStyle w:val="null3"/>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84"/>
              <w:gridCol w:w="481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p>
              </w:tc>
              <w:tc>
                <w:tcPr>
                  <w:tcW w:type="dxa" w:w="4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个居委</w:t>
                  </w:r>
                  <w:r>
                    <w:rPr>
                      <w:sz w:val="21"/>
                    </w:rPr>
                    <w:t>除</w:t>
                  </w:r>
                  <w:r>
                    <w:rPr>
                      <w:sz w:val="21"/>
                    </w:rPr>
                    <w:t>“四害”管理服务</w:t>
                  </w:r>
                  <w:r>
                    <w:rPr>
                      <w:sz w:val="21"/>
                    </w:rPr>
                    <w:t>：</w:t>
                  </w:r>
                  <w:r>
                    <w:rPr>
                      <w:sz w:val="21"/>
                    </w:rPr>
                    <w:t>南华居委、金榜居委、新滘居委、红岗居委、古鉴村委的公共环境</w:t>
                  </w:r>
                  <w:r>
                    <w:rPr>
                      <w:sz w:val="21"/>
                    </w:rPr>
                    <w:t>(含各临时庇护场所，敬老节等大型活动场所及各疫点应急消杀)</w:t>
                  </w:r>
                </w:p>
              </w:tc>
            </w:tr>
          </w:tbl>
          <w:p>
            <w:pPr>
              <w:pStyle w:val="null3"/>
              <w:ind w:firstLine="420"/>
            </w:pPr>
            <w:r>
              <w:rPr>
                <w:sz w:val="21"/>
              </w:rPr>
              <w:t>2、</w:t>
            </w:r>
            <w:r>
              <w:rPr>
                <w:sz w:val="21"/>
              </w:rPr>
              <w:t>服务范围及内容</w:t>
            </w:r>
          </w:p>
          <w:p>
            <w:pPr>
              <w:pStyle w:val="null3"/>
              <w:jc w:val="both"/>
            </w:pPr>
            <w:r>
              <w:rPr>
                <w:sz w:val="21"/>
              </w:rPr>
              <w:t>对辖区临时庇护场所、敬老节等大型活动场所，各居委道路、大街小巷、绿化带、河流湖泊及沿岸、下水道沉砂井、闲置地、公园绿地、广场、居民住宅区（有物业服务或业委会的除外）、街道属下公立教育机构</w:t>
            </w:r>
            <w:r>
              <w:rPr>
                <w:sz w:val="21"/>
              </w:rPr>
              <w:t>（不含室内场所）</w:t>
            </w:r>
            <w:r>
              <w:rPr>
                <w:sz w:val="21"/>
              </w:rPr>
              <w:t>、市政公用类公厕、垃圾收集及转运点、垃圾存放容器及其他公共外环境场地的灭鼠、灭蚊、灭蟑螂、灭蝇工作</w:t>
            </w:r>
            <w:r>
              <w:rPr>
                <w:sz w:val="21"/>
              </w:rPr>
              <w:t>,及</w:t>
            </w:r>
            <w:r>
              <w:rPr>
                <w:sz w:val="21"/>
              </w:rPr>
              <w:t>每年大良辖区内</w:t>
            </w:r>
            <w:r>
              <w:rPr>
                <w:sz w:val="21"/>
              </w:rPr>
              <w:t>各疫点</w:t>
            </w:r>
            <w:r>
              <w:rPr>
                <w:sz w:val="21"/>
              </w:rPr>
              <w:t>公共区域</w:t>
            </w:r>
            <w:r>
              <w:rPr>
                <w:sz w:val="21"/>
              </w:rPr>
              <w:t>应急消杀</w:t>
            </w:r>
            <w:r>
              <w:rPr>
                <w:sz w:val="21"/>
              </w:rPr>
              <w:t>（含病家）</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二、</w:t>
            </w:r>
            <w:r>
              <w:rPr>
                <w:sz w:val="21"/>
              </w:rPr>
              <w:t>基本配置要求</w:t>
            </w:r>
          </w:p>
          <w:p>
            <w:pPr>
              <w:pStyle w:val="null3"/>
              <w:ind w:firstLine="420"/>
              <w:jc w:val="both"/>
            </w:pPr>
            <w:r>
              <w:rPr>
                <w:sz w:val="21"/>
              </w:rPr>
              <w:t>1、中标供应商在合同签订后一个月内必须在佛山市顺德区大良街道范围内设有具有足够容纳项目一切作业车辆及劳保工具等的停放场地，并提供相应的登记证明文件、场地权属证明或场地使用证明，否则视为拒绝履行合同义务。</w:t>
            </w:r>
          </w:p>
          <w:p>
            <w:pPr>
              <w:pStyle w:val="null3"/>
              <w:ind w:firstLine="420"/>
              <w:jc w:val="both"/>
            </w:pPr>
            <w:r>
              <w:rPr>
                <w:sz w:val="21"/>
              </w:rPr>
              <w:t>2、中标供应商在合同签订后一个月内必须更换管理范围内公示牌的内容。</w:t>
            </w:r>
          </w:p>
          <w:p>
            <w:pPr>
              <w:pStyle w:val="null3"/>
              <w:ind w:firstLine="420"/>
              <w:jc w:val="both"/>
            </w:pPr>
            <w:r>
              <w:rPr>
                <w:sz w:val="21"/>
              </w:rPr>
              <w:t>3、中标供应商的办公场地、工具、车辆存放地和员工住所自行解决。</w:t>
            </w:r>
          </w:p>
          <w:p>
            <w:pPr>
              <w:pStyle w:val="null3"/>
              <w:ind w:firstLine="420"/>
              <w:jc w:val="both"/>
            </w:pPr>
            <w:r>
              <w:rPr>
                <w:sz w:val="21"/>
              </w:rPr>
              <w:t>4、中标供应商必须落实好安全生产的措施和配置安全作业的劳保用品。</w:t>
            </w:r>
          </w:p>
          <w:p>
            <w:pPr>
              <w:pStyle w:val="null3"/>
              <w:ind w:firstLine="420"/>
              <w:jc w:val="both"/>
            </w:pPr>
            <w:r>
              <w:rPr>
                <w:sz w:val="21"/>
              </w:rPr>
              <w:t>5、中标供应商的服务人员数量必须满足招标人的实际工作要求：</w:t>
            </w:r>
          </w:p>
          <w:p>
            <w:pPr>
              <w:pStyle w:val="null3"/>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918"/>
              <w:gridCol w:w="4010"/>
              <w:gridCol w:w="670"/>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人员类别</w:t>
                  </w:r>
                </w:p>
              </w:tc>
              <w:tc>
                <w:tcPr>
                  <w:tcW w:type="dxa" w:w="4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具体要求</w:t>
                  </w:r>
                </w:p>
              </w:tc>
              <w:tc>
                <w:tcPr>
                  <w:tcW w:type="dxa" w:w="6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配置人数</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1.负责管理工作团队，并制定每次的除四害工作方案及分配工作</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p>
                  <w:pPr>
                    <w:pStyle w:val="null3"/>
                    <w:ind w:left="210" w:right="135"/>
                    <w:jc w:val="left"/>
                  </w:pPr>
                  <w:r>
                    <w:rPr>
                      <w:sz w:val="21"/>
                    </w:rPr>
                    <w:t>3.</w:t>
                  </w:r>
                  <w:r>
                    <w:rPr>
                      <w:sz w:val="21"/>
                    </w:rPr>
                    <w:t>具有国家承认的大专及以上学历（学信网可查）。</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质检人员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1.负责日常除四害自我监督巡查工作，配合采购人和质量评估单位做好监督检查，完善各项四害防治、监测资料</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除四害专业人员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1.负责主要的除四害工作及技术指导</w:t>
                  </w:r>
                </w:p>
                <w:p>
                  <w:pPr>
                    <w:pStyle w:val="null3"/>
                    <w:ind w:left="210" w:right="135"/>
                    <w:jc w:val="left"/>
                  </w:pPr>
                  <w:r>
                    <w:rPr>
                      <w:sz w:val="21"/>
                    </w:rPr>
                    <w:t>2.具有</w:t>
                  </w:r>
                  <w:r>
                    <w:rPr>
                      <w:sz w:val="21"/>
                    </w:rPr>
                    <w:t>“有害生物防制员</w:t>
                  </w:r>
                  <w:r>
                    <w:rPr>
                      <w:sz w:val="21"/>
                    </w:rPr>
                    <w:t>五</w:t>
                  </w:r>
                  <w:r>
                    <w:rPr>
                      <w:sz w:val="21"/>
                    </w:rPr>
                    <w:t>级</w:t>
                  </w:r>
                  <w:r>
                    <w:rPr>
                      <w:sz w:val="21"/>
                    </w:rPr>
                    <w:t>（</w:t>
                  </w:r>
                  <w:r>
                    <w:rPr>
                      <w:sz w:val="21"/>
                    </w:rPr>
                    <w:t>初</w:t>
                  </w:r>
                  <w:r>
                    <w:rPr>
                      <w:sz w:val="21"/>
                    </w:rPr>
                    <w:t>级</w:t>
                  </w:r>
                  <w:r>
                    <w:rPr>
                      <w:sz w:val="21"/>
                    </w:rPr>
                    <w:t>）</w:t>
                  </w:r>
                  <w:r>
                    <w:rPr>
                      <w:sz w:val="21"/>
                    </w:rPr>
                    <w:t>”</w:t>
                  </w:r>
                  <w:r>
                    <w:rPr>
                      <w:sz w:val="21"/>
                    </w:rPr>
                    <w:t>或以上资格证书，其中，至少</w:t>
                  </w:r>
                  <w:r>
                    <w:rPr>
                      <w:sz w:val="21"/>
                    </w:rPr>
                    <w:t>6人具有“有害生物防制员四级（中级）”或以上资格证书（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3</w:t>
                  </w:r>
                  <w:r>
                    <w:rPr>
                      <w:sz w:val="21"/>
                    </w:rPr>
                    <w:t>人</w:t>
                  </w:r>
                </w:p>
              </w:tc>
            </w:tr>
          </w:tbl>
          <w:p>
            <w:pPr>
              <w:pStyle w:val="null3"/>
              <w:ind w:firstLine="420"/>
            </w:pPr>
            <w:r>
              <w:rPr>
                <w:sz w:val="21"/>
              </w:rPr>
              <w:t>7、设备基本配置要求</w:t>
            </w:r>
          </w:p>
          <w:tbl>
            <w:tblPr>
              <w:tblInd w:type="dxa" w:w="150"/>
              <w:tblBorders>
                <w:top w:val="none" w:color="000000" w:sz="4"/>
                <w:left w:val="none" w:color="000000" w:sz="4"/>
                <w:bottom w:val="none" w:color="000000" w:sz="4"/>
                <w:right w:val="none" w:color="000000" w:sz="4"/>
                <w:insideH w:val="none"/>
                <w:insideV w:val="none"/>
              </w:tblBorders>
            </w:tblPr>
            <w:tblGrid>
              <w:gridCol w:w="423"/>
              <w:gridCol w:w="1020"/>
              <w:gridCol w:w="3160"/>
              <w:gridCol w:w="995"/>
            </w:tblGrid>
            <w:tr>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0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设备名称</w:t>
                  </w:r>
                </w:p>
              </w:tc>
              <w:tc>
                <w:tcPr>
                  <w:tcW w:type="dxa" w:w="3160"/>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配置</w:t>
                  </w:r>
                  <w:r>
                    <w:rPr>
                      <w:sz w:val="21"/>
                    </w:rPr>
                    <w:t>要求</w:t>
                  </w:r>
                </w:p>
              </w:tc>
              <w:tc>
                <w:tcPr>
                  <w:tcW w:type="dxa" w:w="9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配置数量</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01</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电动超低容量喷雾机</w:t>
                  </w:r>
                </w:p>
              </w:tc>
              <w:tc>
                <w:tcPr>
                  <w:tcW w:type="dxa" w:w="3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w:t>
                  </w:r>
                  <w:r>
                    <w:rPr>
                      <w:sz w:val="21"/>
                    </w:rPr>
                    <w:t>技术参数要求、新旧程度要求：电机：直流无碳刷电机，大于或等于</w:t>
                  </w:r>
                  <w:r>
                    <w:rPr>
                      <w:sz w:val="21"/>
                    </w:rPr>
                    <w:t>550W。雾滴直径：10～30微米。药液输出量：0～400ml/min连续可调。药箱容量：5L或以上。每台加配1个后备电池。</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02</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1.技术参数要求、新旧程度要求：雾滴直径：50～200微米。水平射程&gt;6米。药箱容量：5L或以上。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3</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手推式喷雾机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1.技术参数要求、新旧程度要求：适合大面积灭蚊及其它病媒生物，机动、超低容量、耐用性强，射程10米或以上(受制于风速),雾滴直径30～200微米，药箱容量20L或以上。加配车载式喷头(一套4个)</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4</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热烟雾机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1.技术参数要求、新旧程度要求：雾滴直径：5微米。药液输出量：0～42L/小时。功率：11.6-22KW。药箱容量：5L或以上。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5</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工作车辆</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1.技术参数要求、新旧程度要求：检验有效期内且载重量为0.6吨或以上的机动车辆。</w:t>
                  </w:r>
                </w:p>
                <w:p>
                  <w:pPr>
                    <w:pStyle w:val="null3"/>
                    <w:ind w:left="210" w:right="135"/>
                    <w:jc w:val="left"/>
                  </w:pPr>
                  <w:r>
                    <w:rPr>
                      <w:sz w:val="21"/>
                    </w:rPr>
                    <w:t>2.小型货车必须配备实时定位设备并接入采购人的监控系统，工作时间内必须开启；(设备的投入和维护等相关费用由中标人承担)</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辆</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6</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电动三轮车</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在</w:t>
                  </w:r>
                  <w:r>
                    <w:rPr>
                      <w:sz w:val="21"/>
                    </w:rPr>
                    <w:t>2023年1月1日后购置。</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7</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车载式喷雾机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1.输出容量50-100公升/小时，达距100米(受制于风速),雾滴80%&lt;40微米，声量80分贝以下。</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8</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鼠屋</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1.材质瓦筒，规格≧长34cm宽12cm高12cm</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r>
                    <w:rPr>
                      <w:sz w:val="21"/>
                    </w:rPr>
                    <w:t>0</w:t>
                  </w:r>
                  <w:r>
                    <w:rPr>
                      <w:sz w:val="21"/>
                    </w:rPr>
                    <w:t>00个</w:t>
                  </w:r>
                </w:p>
              </w:tc>
            </w:tr>
            <w:tr>
              <w:tc>
                <w:tcPr>
                  <w:tcW w:type="dxa" w:w="559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right="120"/>
                    <w:jc w:val="left"/>
                  </w:pPr>
                  <w:r>
                    <w:rPr>
                      <w:sz w:val="21"/>
                      <w:b/>
                    </w:rPr>
                    <w:t>★注</w:t>
                  </w:r>
                  <w:r>
                    <w:rPr>
                      <w:sz w:val="21"/>
                      <w:b/>
                    </w:rPr>
                    <w:t>1</w:t>
                  </w:r>
                  <w:r>
                    <w:rPr>
                      <w:sz w:val="21"/>
                      <w:b/>
                    </w:rPr>
                    <w:t>：</w:t>
                  </w:r>
                  <w:r>
                    <w:rPr>
                      <w:sz w:val="21"/>
                      <w:b/>
                    </w:rPr>
                    <w:t>中标人提供的设备须在</w:t>
                  </w:r>
                  <w:r>
                    <w:rPr>
                      <w:sz w:val="21"/>
                      <w:b/>
                    </w:rPr>
                    <w:t>2023年1月1日</w:t>
                  </w:r>
                  <w:r>
                    <w:rPr>
                      <w:sz w:val="21"/>
                      <w:b/>
                    </w:rPr>
                    <w:t>之后购置的（在投标时提供承诺函，格式自拟）。</w:t>
                  </w:r>
                </w:p>
                <w:p>
                  <w:pPr>
                    <w:pStyle w:val="null3"/>
                    <w:ind w:left="210" w:right="120"/>
                    <w:jc w:val="left"/>
                  </w:pPr>
                  <w:r>
                    <w:rPr>
                      <w:sz w:val="21"/>
                      <w:b/>
                    </w:rPr>
                    <w:t>注</w:t>
                  </w:r>
                  <w:r>
                    <w:rPr>
                      <w:sz w:val="21"/>
                      <w:b/>
                    </w:rPr>
                    <w:t>2：中标供应商须在合同签订后一个月内将上述车辆和设备的发票复印件（发票抬头与中标供应商单位名称一致）；如租赁设备的，提供上述车辆和设备的租赁合同（租赁期限必须涵盖本项目服务）、缴纳租金发票扫描件交予招标人备案。</w:t>
                  </w:r>
                </w:p>
              </w:tc>
            </w:tr>
          </w:tbl>
          <w:p>
            <w:pPr>
              <w:pStyle w:val="null3"/>
              <w:ind w:firstLine="420"/>
              <w:jc w:val="both"/>
            </w:pPr>
            <w:r>
              <w:rPr>
                <w:sz w:val="21"/>
              </w:rPr>
              <w:t>8.</w:t>
            </w:r>
            <w:r>
              <w:rPr>
                <w:sz w:val="21"/>
              </w:rPr>
              <w:t>服装基本配置</w:t>
            </w:r>
          </w:p>
          <w:tbl>
            <w:tblPr>
              <w:tblInd w:type="dxa" w:w="75"/>
              <w:tblBorders>
                <w:top w:val="none" w:color="000000" w:sz="4"/>
                <w:left w:val="none" w:color="000000" w:sz="4"/>
                <w:bottom w:val="none" w:color="000000" w:sz="4"/>
                <w:right w:val="none" w:color="000000" w:sz="4"/>
                <w:insideH w:val="none"/>
                <w:insideV w:val="none"/>
              </w:tblBorders>
            </w:tblPr>
            <w:tblGrid>
              <w:gridCol w:w="561"/>
              <w:gridCol w:w="1105"/>
              <w:gridCol w:w="3933"/>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服装</w:t>
                  </w:r>
                </w:p>
              </w:tc>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个人防护</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1.服装：统一审定的图案、色泽及格式制作的工作服（含雨衣）</w:t>
                  </w:r>
                </w:p>
                <w:p>
                  <w:pPr>
                    <w:pStyle w:val="null3"/>
                    <w:jc w:val="left"/>
                  </w:pPr>
                  <w:r>
                    <w:rPr>
                      <w:sz w:val="21"/>
                    </w:rPr>
                    <w:t>2.反光衣、戴橡胶手套、口罩、镊子等</w:t>
                  </w:r>
                </w:p>
                <w:p>
                  <w:pPr>
                    <w:pStyle w:val="null3"/>
                    <w:jc w:val="left"/>
                  </w:pPr>
                  <w:r>
                    <w:rPr>
                      <w:sz w:val="21"/>
                    </w:rPr>
                    <w:t>3.服务期三年的基本装备损耗</w:t>
                  </w:r>
                </w:p>
              </w:tc>
            </w:tr>
          </w:tbl>
          <w:p>
            <w:pPr>
              <w:pStyle w:val="null3"/>
              <w:ind w:firstLine="420"/>
              <w:jc w:val="both"/>
            </w:pPr>
            <w:r>
              <w:rPr>
                <w:sz w:val="21"/>
              </w:rPr>
              <w:t>9.</w:t>
            </w:r>
            <w:r>
              <w:rPr>
                <w:sz w:val="21"/>
              </w:rPr>
              <w:t>防治药品基本配置</w:t>
            </w:r>
          </w:p>
          <w:tbl>
            <w:tblPr>
              <w:tblInd w:type="dxa" w:w="75"/>
              <w:tblBorders>
                <w:top w:val="none" w:color="000000" w:sz="4"/>
                <w:left w:val="none" w:color="000000" w:sz="4"/>
                <w:bottom w:val="none" w:color="000000" w:sz="4"/>
                <w:right w:val="none" w:color="000000" w:sz="4"/>
                <w:insideH w:val="none"/>
                <w:insideV w:val="none"/>
              </w:tblBorders>
            </w:tblPr>
            <w:tblGrid>
              <w:gridCol w:w="519"/>
              <w:gridCol w:w="1136"/>
              <w:gridCol w:w="3943"/>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药物类别</w:t>
                  </w:r>
                </w:p>
              </w:tc>
              <w:tc>
                <w:tcPr>
                  <w:tcW w:type="dxa" w:w="3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1.适用于喷雾机的药剂；定期对项目服务范围内全部场所进行检查，并作空间喷洒灭成蚊，视成蚊密度情况增加频次</w:t>
                  </w:r>
                </w:p>
                <w:p>
                  <w:pPr>
                    <w:pStyle w:val="null3"/>
                    <w:jc w:val="left"/>
                  </w:pPr>
                  <w:r>
                    <w:rPr>
                      <w:sz w:val="21"/>
                    </w:rPr>
                    <w:t>2.吊挂蚊虫缓释控制药；对项目服务范围内有积水的下水道沉沙井</w:t>
                  </w:r>
                </w:p>
                <w:p>
                  <w:pPr>
                    <w:pStyle w:val="null3"/>
                    <w:jc w:val="left"/>
                  </w:pPr>
                  <w:r>
                    <w:rPr>
                      <w:sz w:val="21"/>
                    </w:rPr>
                    <w:t>3.主要灭蚊、幼虫</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w:t>
                  </w:r>
                </w:p>
                <w:p>
                  <w:pPr>
                    <w:pStyle w:val="null3"/>
                    <w:jc w:val="left"/>
                  </w:pPr>
                  <w:r>
                    <w:rPr>
                      <w:sz w:val="21"/>
                    </w:rPr>
                    <w:t>2.定期对项目服务范围内场所进行滞留喷洒灭成蝇</w:t>
                  </w:r>
                </w:p>
                <w:p>
                  <w:pPr>
                    <w:pStyle w:val="null3"/>
                    <w:jc w:val="left"/>
                  </w:pPr>
                  <w:r>
                    <w:rPr>
                      <w:sz w:val="21"/>
                    </w:rPr>
                    <w:t>3.主要灭蝇</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1.适用于热力烟雾机</w:t>
                  </w:r>
                </w:p>
                <w:p>
                  <w:pPr>
                    <w:pStyle w:val="null3"/>
                    <w:jc w:val="left"/>
                  </w:pPr>
                  <w:r>
                    <w:rPr>
                      <w:sz w:val="21"/>
                    </w:rPr>
                    <w:t>2.主要灭蟑螂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1.灭鼠药：投放于毒鼠屋的灭鼠药</w:t>
                  </w:r>
                </w:p>
                <w:p>
                  <w:pPr>
                    <w:pStyle w:val="null3"/>
                    <w:jc w:val="left"/>
                  </w:pPr>
                  <w:r>
                    <w:rPr>
                      <w:sz w:val="21"/>
                    </w:rPr>
                    <w:t>2.适用范围：公共外环境</w:t>
                  </w:r>
                </w:p>
              </w:tc>
            </w:tr>
          </w:tbl>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三、大良街道公共环境除</w:t>
            </w:r>
            <w:r>
              <w:rPr>
                <w:sz w:val="21"/>
              </w:rPr>
              <w:t>“四害”管理服务项目（</w:t>
            </w:r>
            <w:r>
              <w:rPr>
                <w:sz w:val="21"/>
              </w:rPr>
              <w:t>B</w:t>
            </w:r>
            <w:r>
              <w:rPr>
                <w:sz w:val="21"/>
              </w:rPr>
              <w:t>标段）</w:t>
            </w:r>
            <w:r>
              <w:rPr>
                <w:sz w:val="21"/>
              </w:rPr>
              <w:t>服务</w:t>
            </w:r>
            <w:r>
              <w:rPr>
                <w:sz w:val="21"/>
              </w:rPr>
              <w:t>要求</w:t>
            </w:r>
          </w:p>
          <w:p>
            <w:pPr>
              <w:pStyle w:val="null3"/>
              <w:ind w:firstLine="420"/>
              <w:jc w:val="both"/>
            </w:pPr>
            <w:r>
              <w:rPr>
                <w:sz w:val="21"/>
              </w:rPr>
              <w:t>1、人员要求</w:t>
            </w:r>
          </w:p>
          <w:p>
            <w:pPr>
              <w:pStyle w:val="null3"/>
              <w:ind w:firstLine="420"/>
              <w:jc w:val="both"/>
            </w:pPr>
            <w:r>
              <w:rPr>
                <w:sz w:val="21"/>
              </w:rPr>
              <w:t>（</w:t>
            </w:r>
            <w:r>
              <w:rPr>
                <w:sz w:val="21"/>
              </w:rPr>
              <w:t>1）中标供应商必须按招标文件要求聘请足额工作人员专用于本项目，具有完全民事行为能力及身体健全。专业技术人员必须持证上岗。</w:t>
            </w:r>
          </w:p>
          <w:p>
            <w:pPr>
              <w:pStyle w:val="null3"/>
              <w:ind w:firstLine="480"/>
              <w:jc w:val="both"/>
            </w:pPr>
            <w:r>
              <w:rPr>
                <w:sz w:val="21"/>
              </w:rPr>
              <w:t>（</w:t>
            </w:r>
            <w:r>
              <w:rPr>
                <w:sz w:val="21"/>
              </w:rPr>
              <w:t>2）工作人员上岗前须经过培训，熟悉设施设备的使用方法技巧。</w:t>
            </w:r>
          </w:p>
          <w:p>
            <w:pPr>
              <w:pStyle w:val="null3"/>
              <w:ind w:firstLine="480"/>
              <w:jc w:val="both"/>
            </w:pPr>
            <w:r>
              <w:rPr>
                <w:sz w:val="21"/>
              </w:rPr>
              <w:t>（</w:t>
            </w:r>
            <w:r>
              <w:rPr>
                <w:sz w:val="21"/>
              </w:rPr>
              <w:t>3）中标供应商需优先聘用大良街道户籍人员，同等条件下优先聘用大良街道工人。聘请的工作人员的年龄符合法定要求，且具有完全民事行为能力，身体健全。</w:t>
            </w:r>
          </w:p>
          <w:p>
            <w:pPr>
              <w:pStyle w:val="null3"/>
              <w:ind w:firstLine="480"/>
              <w:jc w:val="both"/>
            </w:pPr>
            <w:r>
              <w:rPr>
                <w:sz w:val="21"/>
              </w:rPr>
              <w:t>（</w:t>
            </w:r>
            <w:r>
              <w:rPr>
                <w:sz w:val="21"/>
              </w:rPr>
              <w:t>4）为了保障员工人身安全及意外的福利保险，中标供应商必须依法用工与作业人员签订劳动合同，按社会劳动保险的有关规定为员工购买社会保险，按时发放工资补贴。</w:t>
            </w:r>
          </w:p>
          <w:p>
            <w:pPr>
              <w:pStyle w:val="null3"/>
              <w:ind w:firstLine="480"/>
              <w:jc w:val="both"/>
            </w:pPr>
            <w:r>
              <w:rPr>
                <w:sz w:val="21"/>
              </w:rPr>
              <w:t>（</w:t>
            </w:r>
            <w:r>
              <w:rPr>
                <w:sz w:val="21"/>
              </w:rPr>
              <w:t>5）中标供应商必须执行国家劳动法的相关规定。</w:t>
            </w:r>
          </w:p>
          <w:p>
            <w:pPr>
              <w:pStyle w:val="null3"/>
              <w:ind w:firstLine="480"/>
              <w:jc w:val="both"/>
            </w:pPr>
            <w:r>
              <w:rPr>
                <w:sz w:val="21"/>
              </w:rPr>
              <w:t>（</w:t>
            </w:r>
            <w:r>
              <w:rPr>
                <w:sz w:val="21"/>
              </w:rPr>
              <w:t>6）作业人员必须穿着按招标人统一审定的图案、色泽及格式制作的工作服（含雨衣），保持衣冠整洁。阴天或夜间作业必须穿着反光衣。</w:t>
            </w:r>
          </w:p>
          <w:p>
            <w:pPr>
              <w:pStyle w:val="null3"/>
              <w:ind w:firstLine="480"/>
              <w:jc w:val="both"/>
            </w:pPr>
            <w:r>
              <w:rPr>
                <w:sz w:val="21"/>
              </w:rPr>
              <w:t>（</w:t>
            </w:r>
            <w:r>
              <w:rPr>
                <w:sz w:val="21"/>
              </w:rPr>
              <w:t>7）作业时间内，作业人员须遵纪守文明作业，不准参加自己管理区域外的工作，不得聚堆闲聊、瞌睡、执捡收集、挪用变卖垃圾废品及从事其它与作业无关的事项。</w:t>
            </w:r>
          </w:p>
          <w:p>
            <w:pPr>
              <w:pStyle w:val="null3"/>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pStyle w:val="null3"/>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pStyle w:val="null3"/>
              <w:ind w:firstLine="420"/>
              <w:jc w:val="both"/>
            </w:pPr>
            <w:r>
              <w:rPr>
                <w:sz w:val="21"/>
              </w:rPr>
              <w:t>2、车辆及设备要求</w:t>
            </w:r>
          </w:p>
          <w:p>
            <w:pPr>
              <w:pStyle w:val="null3"/>
              <w:ind w:firstLine="420"/>
              <w:jc w:val="both"/>
            </w:pPr>
            <w:r>
              <w:rPr>
                <w:sz w:val="21"/>
              </w:rPr>
              <w:t>（</w:t>
            </w:r>
            <w:r>
              <w:rPr>
                <w:sz w:val="21"/>
              </w:rPr>
              <w:t>1）中标供应商必须按招标文件要求足额配足车辆及设备专用于本项目，并使用招标人统一审定的车身图案、色泽及设置格式。</w:t>
            </w:r>
          </w:p>
          <w:p>
            <w:pPr>
              <w:pStyle w:val="null3"/>
              <w:ind w:firstLine="480"/>
              <w:jc w:val="both"/>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80"/>
              <w:jc w:val="both"/>
            </w:pPr>
            <w:r>
              <w:rPr>
                <w:sz w:val="21"/>
              </w:rPr>
              <w:t>（</w:t>
            </w:r>
            <w:r>
              <w:rPr>
                <w:sz w:val="21"/>
              </w:rPr>
              <w:t>3）作业车辆必须具备法定有效证照，并购置办理税款、交强险等法定手续，一车一档，由持有相应驾驶证照的驾驶员驾驶，由</w:t>
            </w:r>
            <w:r>
              <w:rPr>
                <w:sz w:val="21"/>
              </w:rPr>
              <w:t>中标人自行负责相关费用及事故理赔。</w:t>
            </w:r>
          </w:p>
          <w:p>
            <w:pPr>
              <w:pStyle w:val="null3"/>
              <w:ind w:firstLine="480"/>
              <w:jc w:val="both"/>
            </w:pPr>
            <w:r>
              <w:rPr>
                <w:sz w:val="21"/>
              </w:rPr>
              <w:t>（</w:t>
            </w:r>
            <w:r>
              <w:rPr>
                <w:sz w:val="21"/>
              </w:rPr>
              <w:t>4）作业车辆及设备在使用过后必须按规定妥善停放于中标供应商停保场地内，不得随意停放于道路街道等公共区域阻碍通行。</w:t>
            </w:r>
          </w:p>
          <w:p>
            <w:pPr>
              <w:pStyle w:val="null3"/>
              <w:ind w:firstLine="480"/>
              <w:jc w:val="both"/>
            </w:pPr>
            <w:r>
              <w:rPr>
                <w:sz w:val="21"/>
              </w:rPr>
              <w:t>（</w:t>
            </w:r>
            <w:r>
              <w:rPr>
                <w:sz w:val="21"/>
              </w:rPr>
              <w:t>5）作业车辆必须遵守交通法规行驶。除应急抢修处理需要，并经招标人及交警部门同意外，不得于交通高峰期（7：00至9：00，17：00至19：00）占道作业，影响交通通行。</w:t>
            </w:r>
          </w:p>
          <w:p>
            <w:pPr>
              <w:pStyle w:val="null3"/>
              <w:ind w:firstLine="480"/>
              <w:jc w:val="both"/>
            </w:pPr>
            <w:r>
              <w:rPr>
                <w:sz w:val="21"/>
              </w:rPr>
              <w:t>（</w:t>
            </w:r>
            <w:r>
              <w:rPr>
                <w:sz w:val="21"/>
              </w:rPr>
              <w:t>6）小型货车必须配备实时定位设备并接入招标人的监控系统，工作时间内必须开启。设备的投入和维护等相关费用由中标供应商承担。</w:t>
            </w:r>
          </w:p>
          <w:p>
            <w:pPr>
              <w:pStyle w:val="null3"/>
              <w:ind w:firstLine="480"/>
              <w:jc w:val="both"/>
            </w:pPr>
            <w:r>
              <w:rPr>
                <w:sz w:val="21"/>
              </w:rPr>
              <w:t>（</w:t>
            </w:r>
            <w:r>
              <w:rPr>
                <w:sz w:val="21"/>
              </w:rPr>
              <w:t>7）中标人须按招标文件要求足额配置设备及车辆专用于本项目，服务期内不得调往</w:t>
            </w:r>
            <w:r>
              <w:rPr>
                <w:sz w:val="21"/>
              </w:rPr>
              <w:t>他用，否则将被视作违约。</w:t>
            </w:r>
          </w:p>
          <w:p>
            <w:pPr>
              <w:pStyle w:val="null3"/>
              <w:ind w:firstLine="480"/>
              <w:jc w:val="both"/>
            </w:pPr>
            <w:r>
              <w:rPr>
                <w:sz w:val="21"/>
              </w:rPr>
              <w:t>（</w:t>
            </w:r>
            <w:r>
              <w:rPr>
                <w:sz w:val="21"/>
              </w:rPr>
              <w:t>8）本项目可采用无人机进行孳生地巡查及消杀，具体设备要求包括，续航≥40分钟；图传≥10公里，1080p/60fps实时画面。用于对天台、阳台、闲置地、闲（空）置屋等特殊场所开展病媒生物孳生地快速巡查，可大范围覆盖巡查并精准定位高风险区域。</w:t>
            </w:r>
          </w:p>
          <w:p>
            <w:pPr>
              <w:pStyle w:val="null3"/>
              <w:ind w:firstLine="480"/>
              <w:jc w:val="both"/>
            </w:pPr>
            <w:r>
              <w:rPr>
                <w:sz w:val="21"/>
              </w:rPr>
              <w:t>（</w:t>
            </w:r>
            <w:r>
              <w:rPr>
                <w:sz w:val="21"/>
              </w:rPr>
              <w:t>9）本项目可采用机动超低容量喷雾机消杀，具体设备要求包括，雾粒直径2~30微米，水平射程&gt;8米，药箱容量≥5L。用于高效药物喷洒，可覆盖大范围隐蔽区域并精准附着药物。</w:t>
            </w:r>
          </w:p>
          <w:p>
            <w:pPr>
              <w:pStyle w:val="null3"/>
              <w:ind w:firstLine="480"/>
              <w:jc w:val="both"/>
            </w:pPr>
            <w:r>
              <w:rPr>
                <w:sz w:val="21"/>
              </w:rPr>
              <w:t>3、其他要求</w:t>
            </w:r>
          </w:p>
          <w:p>
            <w:pPr>
              <w:pStyle w:val="null3"/>
              <w:ind w:firstLine="480"/>
              <w:jc w:val="both"/>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pStyle w:val="null3"/>
              <w:ind w:firstLine="480"/>
              <w:jc w:val="both"/>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pStyle w:val="null3"/>
              <w:ind w:firstLine="480"/>
              <w:jc w:val="both"/>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pStyle w:val="null3"/>
              <w:ind w:firstLine="480"/>
              <w:jc w:val="both"/>
            </w:pPr>
            <w:r>
              <w:rPr>
                <w:sz w:val="21"/>
              </w:rPr>
              <w:t>（</w:t>
            </w:r>
            <w:r>
              <w:rPr>
                <w:sz w:val="21"/>
              </w:rPr>
              <w:t>4）除虫施药注意个人防护，穿工作服，戴口罩和手套。</w:t>
            </w:r>
          </w:p>
          <w:p>
            <w:pPr>
              <w:pStyle w:val="null3"/>
              <w:ind w:firstLine="480"/>
              <w:jc w:val="both"/>
            </w:pPr>
            <w:r>
              <w:rPr>
                <w:sz w:val="21"/>
              </w:rPr>
              <w:t>（</w:t>
            </w:r>
            <w:r>
              <w:rPr>
                <w:sz w:val="21"/>
              </w:rPr>
              <w:t>5）施药除虫剩余的药物和药物包装容器（材料），回收集中处理不随地遗弃。</w:t>
            </w:r>
          </w:p>
          <w:p>
            <w:pPr>
              <w:pStyle w:val="null3"/>
              <w:ind w:firstLine="480"/>
              <w:jc w:val="both"/>
            </w:pPr>
            <w:r>
              <w:rPr>
                <w:sz w:val="21"/>
              </w:rPr>
              <w:t>（</w:t>
            </w:r>
            <w:r>
              <w:rPr>
                <w:sz w:val="21"/>
              </w:rPr>
              <w:t>6）不在鱼塘和与养鱼有关水体喷洒、倾倒对鱼类有害的杀虫剂和清洗喷雾工具、用具。</w:t>
            </w:r>
          </w:p>
          <w:p>
            <w:pPr>
              <w:pStyle w:val="null3"/>
              <w:ind w:firstLine="480"/>
              <w:jc w:val="both"/>
            </w:pPr>
            <w:r>
              <w:rPr>
                <w:sz w:val="21"/>
              </w:rPr>
              <w:t>（</w:t>
            </w:r>
            <w:r>
              <w:rPr>
                <w:sz w:val="21"/>
              </w:rPr>
              <w:t>7）必须遵守招标人各项管理规定，接受和服从招标人管理人员的管理及考评，配合提供便利条件，及时根据招标人提出的整改意见进行整改。</w:t>
            </w:r>
          </w:p>
          <w:p>
            <w:pPr>
              <w:pStyle w:val="null3"/>
              <w:ind w:firstLine="480"/>
              <w:jc w:val="both"/>
            </w:pPr>
            <w:r>
              <w:rPr>
                <w:sz w:val="21"/>
              </w:rPr>
              <w:t>（</w:t>
            </w:r>
            <w:r>
              <w:rPr>
                <w:sz w:val="21"/>
              </w:rPr>
              <w:t>8）配合招标人按招标文件规定接管新增工作任务，不得有异议。</w:t>
            </w:r>
          </w:p>
          <w:p>
            <w:pPr>
              <w:pStyle w:val="null3"/>
              <w:ind w:firstLine="480"/>
              <w:jc w:val="both"/>
            </w:pPr>
            <w:r>
              <w:rPr>
                <w:sz w:val="21"/>
              </w:rPr>
              <w:t>（</w:t>
            </w:r>
            <w:r>
              <w:rPr>
                <w:sz w:val="21"/>
              </w:rPr>
              <w:t>9）积极配合招标人作好国家、省、市、区及街道各级政府部门组织的考评、检查及验收等活动的迎接工作。</w:t>
            </w:r>
          </w:p>
          <w:p>
            <w:pPr>
              <w:pStyle w:val="null3"/>
              <w:ind w:firstLine="480"/>
              <w:jc w:val="both"/>
            </w:pPr>
            <w:r>
              <w:rPr>
                <w:sz w:val="21"/>
              </w:rPr>
              <w:t>（</w:t>
            </w:r>
            <w:r>
              <w:rPr>
                <w:sz w:val="21"/>
              </w:rPr>
              <w:t xml:space="preserve">10）按招标人要求及时提交作业计划、应急预案等资料，确保所提供的资料真实合理。    </w:t>
            </w:r>
          </w:p>
          <w:p>
            <w:pPr>
              <w:pStyle w:val="null3"/>
              <w:ind w:firstLine="480"/>
              <w:jc w:val="both"/>
            </w:pPr>
            <w:r>
              <w:rPr>
                <w:sz w:val="21"/>
              </w:rPr>
              <w:t>（</w:t>
            </w:r>
            <w:r>
              <w:rPr>
                <w:sz w:val="21"/>
              </w:rPr>
              <w:t>11）无条件配合政府及有关部门举办的一切活动，协助政府及有关部门处理应急事件。</w:t>
            </w:r>
          </w:p>
          <w:p>
            <w:pPr>
              <w:pStyle w:val="null3"/>
              <w:ind w:firstLine="480"/>
              <w:jc w:val="both"/>
            </w:pPr>
            <w:r>
              <w:rPr>
                <w:sz w:val="21"/>
              </w:rPr>
              <w:t>（</w:t>
            </w:r>
            <w:r>
              <w:rPr>
                <w:sz w:val="21"/>
              </w:rPr>
              <w:t>12）中标供应商必须及时制止影响项目管理质量的行为，并及时向招标人汇报情况及提供现场记录（相片、报告），超过24小时不报，则由中标供应商负责按原貌恢复。</w:t>
            </w:r>
          </w:p>
          <w:p>
            <w:pPr>
              <w:pStyle w:val="null3"/>
              <w:ind w:firstLine="480"/>
              <w:jc w:val="both"/>
            </w:pPr>
            <w:r>
              <w:rPr>
                <w:sz w:val="21"/>
              </w:rPr>
              <w:t>（</w:t>
            </w:r>
            <w:r>
              <w:rPr>
                <w:sz w:val="21"/>
              </w:rPr>
              <w:t>13）中标供应商对聘用员工必须严格管理，对他们的行为负全责，如在服务期内发生劳资纠纷、意外（生病、伤亡事故）或违反合同规定、触犯国家法律等，由中标供应商承担全部责任及因事故产生的一切费用。</w:t>
            </w:r>
          </w:p>
          <w:p>
            <w:pPr>
              <w:pStyle w:val="null3"/>
              <w:ind w:firstLine="480"/>
              <w:jc w:val="both"/>
            </w:pPr>
            <w:r>
              <w:rPr>
                <w:sz w:val="21"/>
              </w:rPr>
              <w:t>（</w:t>
            </w:r>
            <w:r>
              <w:rPr>
                <w:sz w:val="21"/>
              </w:rPr>
              <w:t>14）标段辖区每居委定点必须设诱蚊产卵器60个，每月监测一次，记录在案。</w:t>
            </w:r>
          </w:p>
          <w:p>
            <w:pPr>
              <w:pStyle w:val="null3"/>
              <w:ind w:firstLine="480"/>
              <w:jc w:val="both"/>
            </w:pPr>
            <w:r>
              <w:rPr>
                <w:sz w:val="21"/>
              </w:rPr>
              <w:t>（</w:t>
            </w:r>
            <w:r>
              <w:rPr>
                <w:sz w:val="21"/>
              </w:rPr>
              <w:t>15）及时向中标供应商及相关部门反映异常情况。</w:t>
            </w:r>
          </w:p>
          <w:p>
            <w:pPr>
              <w:pStyle w:val="null3"/>
              <w:ind w:firstLine="480"/>
              <w:jc w:val="both"/>
            </w:pPr>
            <w:r>
              <w:rPr>
                <w:sz w:val="21"/>
              </w:rPr>
              <w:t>（</w:t>
            </w:r>
            <w:r>
              <w:rPr>
                <w:sz w:val="21"/>
              </w:rPr>
              <w:t>16）中标供应商必须按招标文件做好日常管理工作，避免群众通过来信、来电、来访等方式投诉。</w:t>
            </w:r>
          </w:p>
          <w:p>
            <w:pPr>
              <w:pStyle w:val="null3"/>
              <w:ind w:firstLine="480"/>
              <w:jc w:val="both"/>
            </w:pPr>
            <w:r>
              <w:rPr>
                <w:sz w:val="21"/>
              </w:rPr>
              <w:t>（</w:t>
            </w:r>
            <w:r>
              <w:rPr>
                <w:sz w:val="21"/>
              </w:rPr>
              <w:t>17）中标供应商直接或间接收到群众通过来信、来电、来访等方式投诉的，必须及时妥善处理整改，避免反复投诉。</w:t>
            </w:r>
          </w:p>
          <w:p>
            <w:pPr>
              <w:pStyle w:val="null3"/>
              <w:ind w:firstLine="480"/>
              <w:jc w:val="both"/>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pStyle w:val="null3"/>
              <w:ind w:firstLine="480"/>
              <w:jc w:val="both"/>
            </w:pPr>
            <w:r>
              <w:rPr>
                <w:sz w:val="21"/>
              </w:rPr>
              <w:t>（</w:t>
            </w:r>
            <w:r>
              <w:rPr>
                <w:sz w:val="21"/>
              </w:rPr>
              <w:t>19）中标供应商应做好服务人员档案管理资料；做好工作记录，建立施药服务卡，做好资料收集，整理归档。如招标人有需要必须随时提供。</w:t>
            </w:r>
          </w:p>
          <w:p>
            <w:pPr>
              <w:pStyle w:val="null3"/>
              <w:ind w:firstLine="480"/>
              <w:jc w:val="both"/>
            </w:pPr>
            <w:r>
              <w:rPr>
                <w:sz w:val="21"/>
              </w:rPr>
              <w:t>（</w:t>
            </w:r>
            <w:r>
              <w:rPr>
                <w:sz w:val="21"/>
              </w:rPr>
              <w:t>20）在服务期内，招标人没有增加服务内容、项目，而中标供应商自行增加工作人员的，所增加的费用由中标供应商负责。</w:t>
            </w:r>
          </w:p>
          <w:p>
            <w:pPr>
              <w:pStyle w:val="null3"/>
              <w:ind w:firstLine="480"/>
              <w:jc w:val="both"/>
            </w:pPr>
            <w:r>
              <w:rPr>
                <w:sz w:val="21"/>
              </w:rPr>
              <w:t>（</w:t>
            </w:r>
            <w:r>
              <w:rPr>
                <w:sz w:val="21"/>
              </w:rPr>
              <w:t>21）中标供应商除设立足够的作业人员外，还要指派 1 名管理人员能代表中标供应商履行管理及在检查考评中能承担责任的人员配合招标人、居（村）及监督员的检查考评，以方便日常检查及监督。中标供应商指派代表应确保手机通信畅通。</w:t>
            </w:r>
          </w:p>
          <w:p>
            <w:pPr>
              <w:pStyle w:val="null3"/>
              <w:jc w:val="both"/>
            </w:pPr>
            <w:r>
              <w:rPr>
                <w:sz w:val="21"/>
              </w:rPr>
              <w:t xml:space="preserve">       （</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大良街道公共环境除</w:t>
            </w:r>
            <w:r>
              <w:rPr>
                <w:sz w:val="21"/>
                <w:b/>
              </w:rPr>
              <w:t>“四害”管理服务项目（</w:t>
            </w:r>
            <w:r>
              <w:rPr>
                <w:sz w:val="21"/>
                <w:b/>
              </w:rPr>
              <w:t>B</w:t>
            </w:r>
            <w:r>
              <w:rPr>
                <w:sz w:val="21"/>
                <w:b/>
              </w:rPr>
              <w:t>标段）</w:t>
            </w:r>
            <w:r>
              <w:rPr>
                <w:sz w:val="21"/>
                <w:b/>
              </w:rPr>
              <w:t>服务标准及操作规范</w:t>
            </w:r>
          </w:p>
          <w:p>
            <w:pPr>
              <w:pStyle w:val="null3"/>
              <w:ind w:firstLine="422"/>
            </w:pPr>
            <w:r>
              <w:rPr>
                <w:sz w:val="21"/>
                <w:b/>
              </w:rPr>
              <w:t>1、服务基本标准</w:t>
            </w:r>
          </w:p>
          <w:p>
            <w:pPr>
              <w:pStyle w:val="null3"/>
              <w:ind w:firstLine="420"/>
            </w:pPr>
            <w:r>
              <w:rPr>
                <w:sz w:val="21"/>
              </w:rPr>
              <w:t>监测标准：《</w:t>
            </w:r>
            <w:r>
              <w:rPr>
                <w:sz w:val="21"/>
              </w:rPr>
              <w:t>&lt;中华人</w:t>
            </w:r>
            <w:r>
              <w:rPr>
                <w:sz w:val="21"/>
              </w:rPr>
              <w:t>民共和国国家标准（</w:t>
            </w:r>
            <w:r>
              <w:rPr>
                <w:sz w:val="21"/>
              </w:rPr>
              <w:t>GB/T 23796-2009）病媒生物密度监测方法蝇类》、《中华人民共和国国家标准</w:t>
            </w:r>
            <w:r>
              <w:rPr>
                <w:sz w:val="21"/>
              </w:rPr>
              <w:t>（</w:t>
            </w:r>
            <w:r>
              <w:rPr>
                <w:sz w:val="21"/>
              </w:rPr>
              <w:t>GB/T 23797-2020）</w:t>
            </w:r>
            <w:r>
              <w:rPr>
                <w:sz w:val="21"/>
              </w:rPr>
              <w:t>病媒生物密度监测方法蚊虫》、《中华人民共和国国家标准（</w:t>
            </w:r>
            <w:r>
              <w:rPr>
                <w:sz w:val="21"/>
              </w:rPr>
              <w:t>GB/T 23798-2009）病媒生物密度监测方法鼠类》、《中华人民共和国国家标准（GB/T 23795-2009）病媒生物密度监测方法蜚蠊》。</w:t>
            </w:r>
          </w:p>
          <w:p>
            <w:pPr>
              <w:pStyle w:val="null3"/>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p>
            <w:pPr>
              <w:pStyle w:val="null3"/>
              <w:ind w:firstLine="210"/>
            </w:pPr>
            <w:r>
              <w:rPr>
                <w:sz w:val="21"/>
              </w:rPr>
              <w:t>注：如有新文件，按最新文件的规定执行</w:t>
            </w:r>
            <w:r>
              <w:rPr>
                <w:sz w:val="21"/>
              </w:rPr>
              <w:t>。</w:t>
            </w:r>
          </w:p>
          <w:tbl>
            <w:tblPr>
              <w:tblBorders>
                <w:top w:val="none" w:color="000000" w:sz="4"/>
                <w:left w:val="none" w:color="000000" w:sz="4"/>
                <w:bottom w:val="none" w:color="000000" w:sz="4"/>
                <w:right w:val="none" w:color="000000" w:sz="4"/>
                <w:insideH w:val="none"/>
                <w:insideV w:val="none"/>
              </w:tblBorders>
            </w:tblPr>
            <w:tblGrid>
              <w:gridCol w:w="900"/>
              <w:gridCol w:w="4698"/>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灭鼠标准</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1、15平方米标准房间布放20×20厘米滑石粉块两块，一夜后阳性块不超过3%；有鼠洞、鼠粪、鼠咬痕等鼠迹的房间不超过2%；重点单位防鼠设施不合格处不超过5%。</w:t>
                  </w:r>
                </w:p>
                <w:p>
                  <w:pPr>
                    <w:pStyle w:val="null3"/>
                    <w:jc w:val="both"/>
                  </w:pPr>
                  <w:r>
                    <w:rPr>
                      <w:sz w:val="21"/>
                    </w:rPr>
                    <w:t>2、不同类型的外环境累计2000米，鼠迹不超过5处。</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1、居民住宅、单位内外环境各种存水容器和积水中，蚊幼及蛹的阳性率不超过3%。</w:t>
                  </w:r>
                </w:p>
                <w:p>
                  <w:pPr>
                    <w:pStyle w:val="null3"/>
                    <w:jc w:val="both"/>
                  </w:pPr>
                  <w:r>
                    <w:rPr>
                      <w:sz w:val="21"/>
                    </w:rPr>
                    <w:t>2、用500ml收集勺采集城区内大中型水体中的蚊幼或蛹阳性率不超过3%，阳性勺内幼虫或蛹的平均数不超过5只。</w:t>
                  </w:r>
                </w:p>
                <w:p>
                  <w:pPr>
                    <w:pStyle w:val="null3"/>
                    <w:jc w:val="both"/>
                  </w:pPr>
                  <w:r>
                    <w:rPr>
                      <w:sz w:val="21"/>
                    </w:rPr>
                    <w:t>3、特殊场所白天人诱蚊30分钟，平均每人次诱获成蚊数不超过1只。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1、室内有蟑螂成虫或若虫阳性房间不超过3%，平均每间房大蠊不超过5只，小蠊不超过10只。</w:t>
                  </w:r>
                </w:p>
                <w:p>
                  <w:pPr>
                    <w:pStyle w:val="null3"/>
                    <w:jc w:val="both"/>
                  </w:pPr>
                  <w:r>
                    <w:rPr>
                      <w:sz w:val="21"/>
                    </w:rPr>
                    <w:t>2、有活蟑螂卵鞘房间不超过2%，平均每间房不超过4只。</w:t>
                  </w:r>
                </w:p>
                <w:p>
                  <w:pPr>
                    <w:pStyle w:val="null3"/>
                    <w:jc w:val="both"/>
                  </w:pPr>
                  <w:r>
                    <w:rPr>
                      <w:sz w:val="21"/>
                    </w:rPr>
                    <w:t>3、有蟑螂粪便、蜕皮等蟑迹的房间不过5%。</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pStyle w:val="null3"/>
                    <w:jc w:val="both"/>
                  </w:pPr>
                  <w:r>
                    <w:rPr>
                      <w:sz w:val="21"/>
                    </w:rPr>
                    <w:t>2、蝇类孳生地得到有效治理，幼虫和蛹的检出率不超过3</w:t>
                  </w:r>
                  <w:r>
                    <w:rPr>
                      <w:sz w:val="21"/>
                    </w:rPr>
                    <w:t>%</w:t>
                  </w:r>
                  <w:r>
                    <w:rPr>
                      <w:sz w:val="21"/>
                    </w:rPr>
                    <w:t>。</w:t>
                  </w:r>
                </w:p>
              </w:tc>
            </w:tr>
          </w:tbl>
          <w:p>
            <w:pPr>
              <w:pStyle w:val="null3"/>
              <w:ind w:left="225"/>
            </w:pPr>
            <w:r>
              <w:rPr>
                <w:sz w:val="21"/>
                <w:b/>
              </w:rPr>
              <w:t>2、</w:t>
            </w:r>
            <w:r>
              <w:rPr>
                <w:sz w:val="21"/>
                <w:b/>
              </w:rPr>
              <w:t>操作规范</w:t>
            </w:r>
          </w:p>
          <w:tbl>
            <w:tblPr>
              <w:tblBorders>
                <w:top w:val="none" w:color="000000" w:sz="4"/>
                <w:left w:val="none" w:color="000000" w:sz="4"/>
                <w:bottom w:val="none" w:color="000000" w:sz="4"/>
                <w:right w:val="none" w:color="000000" w:sz="4"/>
                <w:insideH w:val="none"/>
                <w:insideV w:val="none"/>
              </w:tblBorders>
            </w:tblPr>
            <w:tblGrid>
              <w:gridCol w:w="619"/>
              <w:gridCol w:w="4046"/>
              <w:gridCol w:w="933"/>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工作内容</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w:t>
                  </w:r>
                  <w:r>
                    <w:rPr>
                      <w:sz w:val="21"/>
                    </w:rPr>
                    <w:t xml:space="preserve">   </w:t>
                  </w:r>
                  <w:r>
                    <w:rPr>
                      <w:sz w:val="21"/>
                    </w:rPr>
                    <w:t>准</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1、对项目服务范围内公共环境和扩大覆盖面范围进行饱和投放灭鼠药。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2、定期对项目服务范围内的鼠迹进行检查，发现鼠迹立即清理并及时按常规投放和补充毒饵。</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3、定期对项目服务范围内的鼠情进行监测，按常规投药和补投药。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4、对项目服务范围内主要重点单位如学校</w:t>
                  </w:r>
                  <w:r>
                    <w:rPr>
                      <w:sz w:val="21"/>
                    </w:rPr>
                    <w:t>等</w:t>
                  </w:r>
                  <w:r>
                    <w:rPr>
                      <w:sz w:val="21"/>
                    </w:rPr>
                    <w:t>外环境定期进行</w:t>
                  </w:r>
                  <w:r>
                    <w:rPr>
                      <w:sz w:val="21"/>
                    </w:rPr>
                    <w:t>目测法密度检测</w:t>
                  </w:r>
                  <w:r>
                    <w:rPr>
                      <w:sz w:val="21"/>
                    </w:rPr>
                    <w:t>鼠情调研。</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原则上平均每居（村）</w:t>
                  </w:r>
                  <w:r>
                    <w:rPr>
                      <w:sz w:val="21"/>
                    </w:rPr>
                    <w:t>600个</w:t>
                  </w:r>
                </w:p>
                <w:p>
                  <w:pPr>
                    <w:pStyle w:val="null3"/>
                    <w:jc w:val="center"/>
                  </w:pPr>
                  <w:r>
                    <w:rPr>
                      <w:sz w:val="21"/>
                    </w:rPr>
                    <w:t>（视实际情况调剂）</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6、每季度按国家考核标准对鼠密度进行监测。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1、定期对项目服务范围内大、中型水体进行检查，发现幼虫孳生立即施药。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月更换</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3、定期对项目服务范围内进行积水清理，确保控制蚊虫孳生。</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4、定期对项目服务范围内下水道进行热烟雾处理烟熏灭蚊。</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w:t>
                  </w:r>
                  <w:r>
                    <w:rPr>
                      <w:sz w:val="21"/>
                    </w:rPr>
                    <w:t>居民住宅区、学校、幼儿园、闲置地、公园绿地、垃圾收集点、市政公厕、公寓楼梯间等特殊场所外环境，每半月全面查治孳生地一次，并作空间喷洒灭成蚊，视成蚊密度情况增加频次</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6、定期对项目服务范围进行孳生地全面查治、清理及建立台账。</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7、定期对项目服务范围进行空间喷洒灭成蚊、对阴暗潮湿处进行滞留喷洒，蚊媒传染病高发时期视蚊媒密度情况动态增加消杀频次。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8、居民住宅区及公共环境各放2盏蚊灯，每月每村居布放诱蚊诱卵器60个，每月进行监测，及时掌握蚊虫密度，向采购人提供监测数据和技术支持。</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9、每季度按国家考核标准对蚊密度进行监测。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2、定期对项目服务范围内场所进行滞留喷洒灭成蝇。</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3、定期对项目服务范围内主要重点单位如学校等外环境孳生地进行检查。</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315"/>
                    <w:jc w:val="both"/>
                  </w:pPr>
                  <w:r>
                    <w:rPr>
                      <w:sz w:val="21"/>
                    </w:rPr>
                    <w:t>4、定期对项目服务范围内居民住户孳生地进行检查处理。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每季</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5、每季度按国家考核标准对成蝇密度进行监测。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1、定期对项目服务范围内蟑迹进行检查和清理。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2、定期对项目服务范围内下水道进行热烟雾处理灭蟑螂。</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3、按国家考核标准进行结蟑螂密度监测。</w:t>
                  </w:r>
                  <w:r>
                    <w:rPr>
                      <w:sz w:val="21"/>
                    </w:rPr>
                    <w:t>住户：每季度上门询问蟑情，</w:t>
                  </w:r>
                  <w:r>
                    <w:rPr>
                      <w:sz w:val="21"/>
                    </w:rPr>
                    <w:t>并对有蟑住户派发药物及追踪处理。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2、在登革热或病媒生物</w:t>
                  </w:r>
                  <w:r>
                    <w:rPr>
                      <w:sz w:val="21"/>
                    </w:rPr>
                    <w:t>传染病</w:t>
                  </w:r>
                  <w:r>
                    <w:rPr>
                      <w:sz w:val="21"/>
                    </w:rPr>
                    <w:t>流行期间有义务配合政府做好宣传、消杀工作。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3、对有需要的居民住户免费派发除“四害”药物或提供上门服务。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4、中标人每年在“爱卫月、登革热”等期间不少于4次进社区公益宣传。</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每年</w:t>
                  </w:r>
                  <w:r>
                    <w:rPr>
                      <w:sz w:val="21"/>
                    </w:rPr>
                    <w:t>4次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5、中标人应积极配合政府应急消杀处理，如在发生登革热、基孔肯雅热、鼠疫、猴痘等重大传染病疫情或其他突发公共卫生事件时，及时开展疫点应急消杀工作。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备注：中标人作业前必须通知属地居（村）委会等，</w:t>
                  </w:r>
                  <w:r>
                    <w:rPr>
                      <w:sz w:val="21"/>
                    </w:rPr>
                    <w:t>明确作业内容、时间、地点，接受属地居（村）委会监督。</w:t>
                  </w:r>
                </w:p>
              </w:tc>
            </w:tr>
          </w:tbl>
          <w:p/>
        </w:tc>
      </w:tr>
      <w:tr>
        <w:tc>
          <w:tcPr>
            <w:tcW w:type="dxa" w:w="2076"/>
          </w:tcPr>
          <w:p/>
        </w:tc>
        <w:tc>
          <w:tcPr>
            <w:tcW w:type="dxa" w:w="415"/>
          </w:tcPr>
          <w:p>
            <w:pPr>
              <w:pStyle w:val="null3"/>
            </w:pPr>
            <w:r>
              <w:rPr/>
              <w:t>5</w:t>
            </w:r>
          </w:p>
        </w:tc>
        <w:tc>
          <w:tcPr>
            <w:tcW w:type="dxa" w:w="5814"/>
          </w:tcPr>
          <w:p>
            <w:pPr>
              <w:pStyle w:val="null3"/>
              <w:jc w:val="left"/>
            </w:pPr>
            <w:r>
              <w:rPr>
                <w:sz w:val="21"/>
                <w:b/>
              </w:rPr>
              <w:t>五、监督考评办法：</w:t>
            </w:r>
          </w:p>
          <w:p>
            <w:pPr>
              <w:pStyle w:val="null3"/>
              <w:ind w:firstLine="210"/>
              <w:jc w:val="left"/>
            </w:pPr>
            <w:r>
              <w:rPr>
                <w:sz w:val="21"/>
              </w:rPr>
              <w:t>在合同履约期间，采购人按照考评办法相关规定对中标人的服务质量、服务成果等进行考评。</w:t>
            </w:r>
          </w:p>
          <w:p>
            <w:pPr>
              <w:pStyle w:val="null3"/>
              <w:jc w:val="left"/>
            </w:pPr>
            <w:r>
              <w:rPr>
                <w:sz w:val="21"/>
              </w:rPr>
              <w:t>（一）管理质量考核办法</w:t>
            </w:r>
          </w:p>
          <w:p>
            <w:pPr>
              <w:pStyle w:val="null3"/>
              <w:jc w:val="left"/>
            </w:pPr>
            <w:r>
              <w:rPr>
                <w:sz w:val="21"/>
              </w:rPr>
              <w:t>为进一步提高辖区环境卫生质量，加强对大良街道公共环境除</w:t>
            </w:r>
            <w:r>
              <w:rPr>
                <w:sz w:val="21"/>
              </w:rPr>
              <w:t>“四害”管理服务项目的管理，结合大良街道的实际情况，特制订本考核办法。</w:t>
            </w:r>
          </w:p>
          <w:p>
            <w:pPr>
              <w:pStyle w:val="null3"/>
              <w:jc w:val="left"/>
            </w:pPr>
            <w:r>
              <w:rPr>
                <w:sz w:val="21"/>
              </w:rPr>
              <w:t>1</w:t>
            </w:r>
            <w:r>
              <w:rPr>
                <w:sz w:val="21"/>
              </w:rPr>
              <w:t>、指导思想</w:t>
            </w:r>
          </w:p>
          <w:p>
            <w:pPr>
              <w:pStyle w:val="null3"/>
              <w:jc w:val="left"/>
            </w:pPr>
            <w:r>
              <w:rPr>
                <w:sz w:val="21"/>
              </w:rPr>
              <w:t>以科学发展观为指导，以营造整洁、优美、舒适、和谐的人居环境为目的，实行市政管理运作的高标准、高效率、高质量，实现大良街道公共环境除</w:t>
            </w:r>
            <w:r>
              <w:rPr>
                <w:sz w:val="21"/>
              </w:rPr>
              <w:t>“四害”管理服务项目作业科学化、精细化、长效化。</w:t>
            </w:r>
          </w:p>
          <w:p>
            <w:pPr>
              <w:pStyle w:val="null3"/>
              <w:jc w:val="left"/>
            </w:pPr>
            <w:r>
              <w:rPr>
                <w:sz w:val="21"/>
              </w:rPr>
              <w:t>2</w:t>
            </w:r>
            <w:r>
              <w:rPr>
                <w:sz w:val="21"/>
              </w:rPr>
              <w:t>、考核依据</w:t>
            </w:r>
          </w:p>
          <w:p>
            <w:pPr>
              <w:pStyle w:val="null3"/>
              <w:jc w:val="left"/>
            </w:pPr>
            <w:r>
              <w:rPr>
                <w:sz w:val="21"/>
              </w:rPr>
              <w:t>《佛山市顺德区公共环境除四害承包质量考评标准》（试行）（顺德爱卫办【</w:t>
            </w:r>
            <w:r>
              <w:rPr>
                <w:sz w:val="21"/>
              </w:rPr>
              <w:t>2006</w:t>
            </w:r>
            <w:r>
              <w:rPr>
                <w:sz w:val="21"/>
              </w:rPr>
              <w:t>】</w:t>
            </w:r>
            <w:r>
              <w:rPr>
                <w:sz w:val="21"/>
              </w:rPr>
              <w:t>4</w:t>
            </w:r>
            <w:r>
              <w:rPr>
                <w:sz w:val="21"/>
              </w:rPr>
              <w:t>号文）、《佛山市登革热及基孔肯雅热媒介伊蚊成蚊消杀质量控制评价实施方案（试行）》（佛疾控〔</w:t>
            </w:r>
            <w:r>
              <w:rPr>
                <w:sz w:val="21"/>
              </w:rPr>
              <w:t>2025</w:t>
            </w:r>
            <w:r>
              <w:rPr>
                <w:sz w:val="21"/>
              </w:rPr>
              <w:t>〕</w:t>
            </w:r>
            <w:r>
              <w:rPr>
                <w:sz w:val="21"/>
              </w:rPr>
              <w:t>62</w:t>
            </w:r>
            <w:r>
              <w:rPr>
                <w:sz w:val="21"/>
              </w:rPr>
              <w:t>号）及佛山市顺德区疾病预防控制中心发布的《有害生物防制服务质量管理工作指引》。如国家、省、市、区及行业有新的技术指引文件，按最新文件的规定执行。</w:t>
            </w:r>
          </w:p>
          <w:p>
            <w:pPr>
              <w:pStyle w:val="null3"/>
              <w:jc w:val="left"/>
            </w:pPr>
            <w:r>
              <w:rPr>
                <w:sz w:val="21"/>
              </w:rPr>
              <w:t>3</w:t>
            </w:r>
            <w:r>
              <w:rPr>
                <w:sz w:val="21"/>
              </w:rPr>
              <w:t>、组织领导</w:t>
            </w:r>
          </w:p>
          <w:p>
            <w:pPr>
              <w:pStyle w:val="null3"/>
              <w:jc w:val="left"/>
            </w:pPr>
            <w:r>
              <w:rPr>
                <w:sz w:val="21"/>
              </w:rPr>
              <w:t>成立大良街道社会化项目监督考核小组。考核小组成员由佛山市顺德区大良街道卫生健康办公室牵头组织，联同专业除四害考评组、居（村）委会、社会监督员等组织实施，统一考核业务工作。</w:t>
            </w:r>
          </w:p>
          <w:p>
            <w:pPr>
              <w:pStyle w:val="null3"/>
              <w:jc w:val="left"/>
            </w:pPr>
            <w:r>
              <w:rPr>
                <w:sz w:val="21"/>
              </w:rPr>
              <w:t>4</w:t>
            </w:r>
            <w:r>
              <w:rPr>
                <w:sz w:val="21"/>
              </w:rPr>
              <w:t>、考核范围</w:t>
            </w:r>
          </w:p>
          <w:p>
            <w:pPr>
              <w:pStyle w:val="null3"/>
              <w:jc w:val="left"/>
            </w:pPr>
            <w:r>
              <w:rPr>
                <w:sz w:val="21"/>
              </w:rPr>
              <w:t>大良街道公共环境除</w:t>
            </w:r>
            <w:r>
              <w:rPr>
                <w:sz w:val="21"/>
              </w:rPr>
              <w:t>“四害”管理服务项目管理范围内的除“四害”管理情况，包括灭蚊、灭鼠、灭蟑螂、灭蝇等管理服务及其他规定管理内容等。</w:t>
            </w:r>
          </w:p>
          <w:p>
            <w:pPr>
              <w:pStyle w:val="null3"/>
              <w:jc w:val="left"/>
            </w:pPr>
            <w:r>
              <w:rPr>
                <w:sz w:val="21"/>
              </w:rPr>
              <w:t>5</w:t>
            </w:r>
            <w:r>
              <w:rPr>
                <w:sz w:val="21"/>
              </w:rPr>
              <w:t>、考核主体及权重</w:t>
            </w:r>
          </w:p>
          <w:tbl>
            <w:tblPr>
              <w:tblInd w:type="dxa" w:w="240"/>
              <w:tblBorders>
                <w:top w:val="none" w:color="000000" w:sz="4"/>
                <w:left w:val="none" w:color="000000" w:sz="4"/>
                <w:bottom w:val="none" w:color="000000" w:sz="4"/>
                <w:right w:val="none" w:color="000000" w:sz="4"/>
                <w:insideH w:val="none"/>
                <w:insideV w:val="none"/>
              </w:tblBorders>
            </w:tblPr>
            <w:tblGrid>
              <w:gridCol w:w="1346"/>
              <w:gridCol w:w="988"/>
              <w:gridCol w:w="1065"/>
              <w:gridCol w:w="2199"/>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考核主体</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权重</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考核周期</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考核要点</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专业除四害考评组</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年度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定期组织专家进行考评</w:t>
                  </w:r>
                  <w:r>
                    <w:rPr>
                      <w:sz w:val="21"/>
                    </w:rPr>
                    <w:t>,</w:t>
                  </w:r>
                  <w:r>
                    <w:rPr>
                      <w:sz w:val="21"/>
                    </w:rPr>
                    <w:t>每三个月开展不小于一次的定量考评，主要针对用药、配药、工作流程、防制效果等进行抽查、质检和监督，并根据辖区登革热、基孔肯雅热等疫情情况，对除“四害”专业队提出具体的指导意见和整改方案；年终作年度总评定，并出具专业的、有行业监督制约的考核鉴定书。考评监测费用由采购人承担。</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居（村）委会</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由居（村）委会、相关管理部门安排专职人员，每三个月对服务本居（村）委会除四害工程进行一次系统检查考核，负责对除</w:t>
                  </w:r>
                  <w:r>
                    <w:rPr>
                      <w:sz w:val="21"/>
                    </w:rPr>
                    <w:t>“四害”专业队伍投药、喷洒、治理孳生地及栖生地等工作进行日常监督并签名确认（大良卫健办印发施工记录表）。</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街道卫健办</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动态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街道卫健办结合日常管理、施工与消杀、防制效果、环境卫生治理、密度监测等方面进行综合考核。</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社会监督</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1.</w:t>
                  </w:r>
                  <w:r>
                    <w:rPr>
                      <w:sz w:val="21"/>
                    </w:rPr>
                    <w:t>群众评议：每季度由居（村）委会、专业除四害考评组进行随机访问居民群众。</w:t>
                  </w:r>
                </w:p>
                <w:p>
                  <w:pPr>
                    <w:pStyle w:val="null3"/>
                    <w:ind w:right="45"/>
                    <w:jc w:val="left"/>
                  </w:pPr>
                  <w:r>
                    <w:rPr>
                      <w:sz w:val="21"/>
                    </w:rPr>
                    <w:t>2.</w:t>
                  </w:r>
                  <w:r>
                    <w:rPr>
                      <w:sz w:val="21"/>
                    </w:rPr>
                    <w:t>群众举报或投诉，每季度由街道卫健办收集和整理群众举报或投诉资料并计分。</w:t>
                  </w:r>
                </w:p>
              </w:tc>
            </w:tr>
          </w:tbl>
          <w:p>
            <w:pPr>
              <w:pStyle w:val="null3"/>
              <w:jc w:val="left"/>
            </w:pPr>
            <w:r>
              <w:rPr>
                <w:sz w:val="21"/>
              </w:rPr>
              <w:t>6</w:t>
            </w:r>
            <w:r>
              <w:rPr>
                <w:sz w:val="21"/>
              </w:rPr>
              <w:t>、评分方法</w:t>
            </w:r>
          </w:p>
          <w:p>
            <w:pPr>
              <w:pStyle w:val="null3"/>
              <w:jc w:val="left"/>
            </w:pPr>
            <w:r>
              <w:rPr>
                <w:sz w:val="21"/>
              </w:rPr>
              <w:t>（</w:t>
            </w:r>
            <w:r>
              <w:rPr>
                <w:sz w:val="21"/>
              </w:rPr>
              <w:t>1</w:t>
            </w:r>
            <w:r>
              <w:rPr>
                <w:sz w:val="21"/>
              </w:rPr>
              <w:t>）每三个月为一个考核周期，各参与考核主体（专业考核、居（村）委会考核、街道卫健办考核、社会监督考核）的考核满分均为百分制。</w:t>
            </w:r>
          </w:p>
          <w:p>
            <w:pPr>
              <w:pStyle w:val="null3"/>
              <w:jc w:val="left"/>
            </w:pPr>
            <w:r>
              <w:rPr>
                <w:sz w:val="21"/>
              </w:rPr>
              <w:t>（</w:t>
            </w:r>
            <w:r>
              <w:rPr>
                <w:sz w:val="21"/>
              </w:rPr>
              <w:t>2</w:t>
            </w:r>
            <w:r>
              <w:rPr>
                <w:sz w:val="21"/>
              </w:rPr>
              <w:t>）各参与考核的主体单位必须严格依据大良街道公共环境除“四害”管理服务项目的管理及考核标准执行。</w:t>
            </w:r>
          </w:p>
          <w:p>
            <w:pPr>
              <w:pStyle w:val="null3"/>
              <w:jc w:val="left"/>
            </w:pPr>
            <w:r>
              <w:rPr>
                <w:sz w:val="21"/>
              </w:rPr>
              <w:t>（</w:t>
            </w:r>
            <w:r>
              <w:rPr>
                <w:sz w:val="21"/>
              </w:rPr>
              <w:t>3</w:t>
            </w:r>
            <w:r>
              <w:rPr>
                <w:sz w:val="21"/>
              </w:rPr>
              <w:t>）每个考核周期结束后，街道卫健办汇总各考核主体评分，经审定后签发考核结果，并依据该周期考核结果确定当期管理费用，通过转账方式支付给各中标人。</w:t>
            </w:r>
          </w:p>
          <w:p>
            <w:pPr>
              <w:pStyle w:val="null3"/>
              <w:jc w:val="left"/>
            </w:pPr>
            <w:r>
              <w:rPr>
                <w:sz w:val="21"/>
              </w:rPr>
              <w:t>7</w:t>
            </w:r>
            <w:r>
              <w:rPr>
                <w:sz w:val="21"/>
              </w:rPr>
              <w:t>、报备制度</w:t>
            </w:r>
          </w:p>
          <w:p>
            <w:pPr>
              <w:pStyle w:val="null3"/>
              <w:jc w:val="left"/>
            </w:pPr>
            <w:r>
              <w:rPr>
                <w:sz w:val="21"/>
              </w:rPr>
              <w:t>（</w:t>
            </w:r>
            <w:r>
              <w:rPr>
                <w:sz w:val="21"/>
              </w:rPr>
              <w:t>1</w:t>
            </w:r>
            <w:r>
              <w:rPr>
                <w:sz w:val="21"/>
              </w:rPr>
              <w:t>）符合下列情形之一，且非中标人主观原因造成的，可书面申请免于考核扣分：</w:t>
            </w:r>
          </w:p>
          <w:p>
            <w:pPr>
              <w:pStyle w:val="null3"/>
              <w:jc w:val="left"/>
            </w:pPr>
            <w:r>
              <w:rPr>
                <w:sz w:val="21"/>
              </w:rPr>
              <w:t>① 无法联系到产权人或责任人；</w:t>
            </w:r>
          </w:p>
          <w:p>
            <w:pPr>
              <w:pStyle w:val="null3"/>
              <w:jc w:val="left"/>
            </w:pPr>
            <w:r>
              <w:rPr>
                <w:sz w:val="21"/>
              </w:rPr>
              <w:t>② 已三次书面告知责任人仍拒不配合；</w:t>
            </w:r>
          </w:p>
          <w:p>
            <w:pPr>
              <w:pStyle w:val="null3"/>
              <w:jc w:val="left"/>
            </w:pPr>
            <w:r>
              <w:rPr>
                <w:sz w:val="21"/>
              </w:rPr>
              <w:t>③ 中标人已按规范采取治理措施仍无效。</w:t>
            </w:r>
          </w:p>
          <w:p>
            <w:pPr>
              <w:pStyle w:val="null3"/>
              <w:jc w:val="left"/>
            </w:pPr>
            <w:r>
              <w:rPr>
                <w:sz w:val="21"/>
              </w:rPr>
              <w:t>（</w:t>
            </w:r>
            <w:r>
              <w:rPr>
                <w:sz w:val="21"/>
              </w:rPr>
              <w:t>2</w:t>
            </w:r>
            <w:r>
              <w:rPr>
                <w:sz w:val="21"/>
              </w:rPr>
              <w:t>）中标人须如实填写报备材料并附相关佐证材料；资料缺项或弄虚作假的，不予豁免并按对应项目扣分。</w:t>
            </w:r>
          </w:p>
          <w:p>
            <w:pPr>
              <w:pStyle w:val="null3"/>
              <w:jc w:val="left"/>
            </w:pPr>
            <w:r>
              <w:rPr>
                <w:sz w:val="21"/>
              </w:rPr>
              <w:t>（</w:t>
            </w:r>
            <w:r>
              <w:rPr>
                <w:sz w:val="21"/>
              </w:rPr>
              <w:t>3</w:t>
            </w:r>
            <w:r>
              <w:rPr>
                <w:sz w:val="21"/>
              </w:rPr>
              <w:t>）报备事项须经街道卫健办签字确认后方可生效；未经确认的仍计入考核。</w:t>
            </w:r>
          </w:p>
          <w:p>
            <w:pPr>
              <w:pStyle w:val="null3"/>
              <w:jc w:val="left"/>
            </w:pPr>
            <w:r>
              <w:rPr>
                <w:sz w:val="21"/>
              </w:rPr>
              <w:t>（</w:t>
            </w:r>
            <w:r>
              <w:rPr>
                <w:sz w:val="21"/>
              </w:rPr>
              <w:t>4</w:t>
            </w:r>
            <w:r>
              <w:rPr>
                <w:sz w:val="21"/>
              </w:rPr>
              <w:t>）所有报备材料应于每月</w:t>
            </w:r>
            <w:r>
              <w:rPr>
                <w:sz w:val="21"/>
              </w:rPr>
              <w:t>28</w:t>
            </w:r>
            <w:r>
              <w:rPr>
                <w:sz w:val="21"/>
              </w:rPr>
              <w:t>日前提交，逾期提交视为无效报备。</w:t>
            </w:r>
          </w:p>
          <w:p>
            <w:pPr>
              <w:pStyle w:val="null3"/>
              <w:jc w:val="left"/>
            </w:pPr>
            <w:r>
              <w:rPr>
                <w:sz w:val="21"/>
              </w:rPr>
              <w:t>8</w:t>
            </w:r>
            <w:r>
              <w:rPr>
                <w:sz w:val="21"/>
              </w:rPr>
              <w:t>、奖惩措施</w:t>
            </w:r>
          </w:p>
          <w:p>
            <w:pPr>
              <w:pStyle w:val="null3"/>
              <w:jc w:val="left"/>
            </w:pPr>
            <w:r>
              <w:rPr>
                <w:sz w:val="21"/>
              </w:rPr>
              <w:t>（</w:t>
            </w:r>
            <w:r>
              <w:rPr>
                <w:sz w:val="21"/>
              </w:rPr>
              <w:t>1</w:t>
            </w:r>
            <w:r>
              <w:rPr>
                <w:sz w:val="21"/>
              </w:rPr>
              <w:t>）部门通报</w:t>
            </w:r>
          </w:p>
          <w:p>
            <w:pPr>
              <w:pStyle w:val="null3"/>
              <w:jc w:val="left"/>
            </w:pPr>
            <w:r>
              <w:rPr>
                <w:sz w:val="21"/>
              </w:rPr>
              <w:t>每季度结束后，街道卫健办召集各中标人集中进行考评通报会，点评各标段考核情况、存在问题及提出整改要求，并结合实际情况，以街道卫健办名义将汇总成绩及相关情况进行通报。</w:t>
            </w:r>
          </w:p>
          <w:p>
            <w:pPr>
              <w:pStyle w:val="null3"/>
              <w:jc w:val="left"/>
            </w:pPr>
            <w:r>
              <w:rPr>
                <w:sz w:val="21"/>
              </w:rPr>
              <w:t>（</w:t>
            </w:r>
            <w:r>
              <w:rPr>
                <w:sz w:val="21"/>
              </w:rPr>
              <w:t>2</w:t>
            </w:r>
            <w:r>
              <w:rPr>
                <w:sz w:val="21"/>
              </w:rPr>
              <w:t>）罚则</w:t>
            </w:r>
          </w:p>
          <w:p>
            <w:pPr>
              <w:pStyle w:val="null3"/>
              <w:jc w:val="left"/>
            </w:pPr>
            <w:r>
              <w:rPr>
                <w:sz w:val="21"/>
              </w:rPr>
              <w:t>①管理经费金额与每周期管理质量考核总分挂钩。</w:t>
            </w:r>
          </w:p>
          <w:p>
            <w:pPr>
              <w:pStyle w:val="null3"/>
              <w:jc w:val="left"/>
            </w:pPr>
            <w:r>
              <w:rPr>
                <w:sz w:val="21"/>
              </w:rPr>
              <w:t>②按考核总分调整发放的管理经费。经考核评定，考核总分高于或等于</w:t>
            </w:r>
            <w:r>
              <w:rPr>
                <w:sz w:val="21"/>
              </w:rPr>
              <w:t>90</w:t>
            </w:r>
            <w:r>
              <w:rPr>
                <w:sz w:val="21"/>
              </w:rPr>
              <w:t>分的为合格，低于</w:t>
            </w:r>
            <w:r>
              <w:rPr>
                <w:sz w:val="21"/>
              </w:rPr>
              <w:t>90</w:t>
            </w:r>
            <w:r>
              <w:rPr>
                <w:sz w:val="21"/>
              </w:rPr>
              <w:t>分的为不合格。其中，考核总分高于或等于</w:t>
            </w:r>
            <w:r>
              <w:rPr>
                <w:sz w:val="21"/>
              </w:rPr>
              <w:t>90</w:t>
            </w:r>
            <w:r>
              <w:rPr>
                <w:sz w:val="21"/>
              </w:rPr>
              <w:t>分的，不扣减该周期管理经费；考核总分低于</w:t>
            </w:r>
            <w:r>
              <w:rPr>
                <w:sz w:val="21"/>
              </w:rPr>
              <w:t>90</w:t>
            </w:r>
            <w:r>
              <w:rPr>
                <w:sz w:val="21"/>
              </w:rPr>
              <w:t>分，高于或等于</w:t>
            </w:r>
            <w:r>
              <w:rPr>
                <w:sz w:val="21"/>
              </w:rPr>
              <w:t>80</w:t>
            </w:r>
            <w:r>
              <w:rPr>
                <w:sz w:val="21"/>
              </w:rPr>
              <w:t>分的，每低</w:t>
            </w:r>
            <w:r>
              <w:rPr>
                <w:sz w:val="21"/>
              </w:rPr>
              <w:t>1</w:t>
            </w:r>
            <w:r>
              <w:rPr>
                <w:sz w:val="21"/>
              </w:rPr>
              <w:t>分对应须扣减该周期管理经费</w:t>
            </w:r>
            <w:r>
              <w:rPr>
                <w:sz w:val="21"/>
              </w:rPr>
              <w:t>1%</w:t>
            </w:r>
            <w:r>
              <w:rPr>
                <w:sz w:val="21"/>
              </w:rPr>
              <w:t>，不足</w:t>
            </w:r>
            <w:r>
              <w:rPr>
                <w:sz w:val="21"/>
              </w:rPr>
              <w:t>1</w:t>
            </w:r>
            <w:r>
              <w:rPr>
                <w:sz w:val="21"/>
              </w:rPr>
              <w:t>分的按</w:t>
            </w:r>
            <w:r>
              <w:rPr>
                <w:sz w:val="21"/>
              </w:rPr>
              <w:t>1</w:t>
            </w:r>
            <w:r>
              <w:rPr>
                <w:sz w:val="21"/>
              </w:rPr>
              <w:t>分计算；考核总分低于</w:t>
            </w:r>
            <w:r>
              <w:rPr>
                <w:sz w:val="21"/>
              </w:rPr>
              <w:t>80</w:t>
            </w:r>
            <w:r>
              <w:rPr>
                <w:sz w:val="21"/>
              </w:rPr>
              <w:t>分，高于或等于</w:t>
            </w:r>
            <w:r>
              <w:rPr>
                <w:sz w:val="21"/>
              </w:rPr>
              <w:t>50</w:t>
            </w:r>
            <w:r>
              <w:rPr>
                <w:sz w:val="21"/>
              </w:rPr>
              <w:t>分的，扣减该周期管理经费</w:t>
            </w:r>
            <w:r>
              <w:rPr>
                <w:sz w:val="21"/>
              </w:rPr>
              <w:t>50%</w:t>
            </w:r>
            <w:r>
              <w:rPr>
                <w:sz w:val="21"/>
              </w:rPr>
              <w:t>；考核总分低于</w:t>
            </w:r>
            <w:r>
              <w:rPr>
                <w:sz w:val="21"/>
              </w:rPr>
              <w:t>50</w:t>
            </w:r>
            <w:r>
              <w:rPr>
                <w:sz w:val="21"/>
              </w:rPr>
              <w:t>分的，不支付该周期管理经费。</w:t>
            </w:r>
          </w:p>
          <w:p>
            <w:pPr>
              <w:pStyle w:val="null3"/>
              <w:jc w:val="left"/>
            </w:pPr>
            <w:r>
              <w:rPr>
                <w:sz w:val="21"/>
              </w:rPr>
              <w:t>③合同期内连续两个周期（每三个月为一个周期）考核总分低于</w:t>
            </w:r>
            <w:r>
              <w:rPr>
                <w:sz w:val="21"/>
              </w:rPr>
              <w:t>80</w:t>
            </w:r>
            <w:r>
              <w:rPr>
                <w:sz w:val="21"/>
              </w:rPr>
              <w:t>分或出现一个周期考核总分低于</w:t>
            </w:r>
            <w:r>
              <w:rPr>
                <w:sz w:val="21"/>
              </w:rPr>
              <w:t>50</w:t>
            </w:r>
            <w:r>
              <w:rPr>
                <w:sz w:val="21"/>
              </w:rPr>
              <w:t>分的，招标人有权解除中标人合同，没收其履约保证金。</w:t>
            </w:r>
          </w:p>
          <w:p>
            <w:pPr>
              <w:pStyle w:val="null3"/>
              <w:jc w:val="left"/>
            </w:pPr>
            <w:r>
              <w:rPr>
                <w:sz w:val="21"/>
              </w:rPr>
              <w:t>（二）管理质量考核标准</w:t>
            </w:r>
          </w:p>
          <w:p>
            <w:pPr>
              <w:pStyle w:val="null3"/>
              <w:jc w:val="left"/>
            </w:pPr>
            <w:r>
              <w:rPr>
                <w:sz w:val="21"/>
              </w:rPr>
              <w:t>1</w:t>
            </w:r>
            <w:r>
              <w:rPr>
                <w:sz w:val="21"/>
              </w:rPr>
              <w:t>、专业考核</w:t>
            </w:r>
          </w:p>
          <w:tbl>
            <w:tblPr>
              <w:tblInd w:type="dxa" w:w="315"/>
              <w:tblBorders>
                <w:top w:val="none" w:color="000000" w:sz="4"/>
                <w:left w:val="none" w:color="000000" w:sz="4"/>
                <w:bottom w:val="none" w:color="000000" w:sz="4"/>
                <w:right w:val="none" w:color="000000" w:sz="4"/>
                <w:insideH w:val="none"/>
                <w:insideV w:val="none"/>
              </w:tblBorders>
            </w:tblPr>
            <w:tblGrid>
              <w:gridCol w:w="510"/>
              <w:gridCol w:w="207"/>
              <w:gridCol w:w="207"/>
              <w:gridCol w:w="1664"/>
              <w:gridCol w:w="529"/>
              <w:gridCol w:w="1116"/>
              <w:gridCol w:w="750"/>
              <w:gridCol w:w="616"/>
            </w:tblGrid>
            <w:tr>
              <w:tc>
                <w:tcPr>
                  <w:tcW w:type="dxa" w:w="5599"/>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“四害管理服务项目评分表（专业考核）</w:t>
                  </w: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882"/>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基本标准要求</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监测结果</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防制效果</w:t>
                  </w: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不同类型的外环境折合累计</w:t>
                  </w:r>
                  <w:r>
                    <w:rPr>
                      <w:sz w:val="21"/>
                    </w:rPr>
                    <w:t>2000</w:t>
                  </w:r>
                  <w:r>
                    <w:rPr>
                      <w:sz w:val="21"/>
                    </w:rPr>
                    <w:t>米，鼠迹不超过</w:t>
                  </w:r>
                  <w:r>
                    <w:rPr>
                      <w:sz w:val="21"/>
                    </w:rPr>
                    <w:t>5</w:t>
                  </w:r>
                  <w:r>
                    <w:rPr>
                      <w:sz w:val="21"/>
                    </w:rPr>
                    <w:t>处；</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鼠迹每超</w:t>
                  </w:r>
                  <w:r>
                    <w:rPr>
                      <w:sz w:val="21"/>
                    </w:rPr>
                    <w:t>1</w:t>
                  </w:r>
                  <w:r>
                    <w:rPr>
                      <w:sz w:val="21"/>
                    </w:rPr>
                    <w:t>处扣</w:t>
                  </w:r>
                  <w:r>
                    <w:rPr>
                      <w:sz w:val="21"/>
                    </w:rPr>
                    <w:t>2</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检查下水道及各种小积水，蚊幼及蛹的阳性率不超过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蚊幼及蛹的阳性率不超过</w:t>
                  </w:r>
                  <w:r>
                    <w:rPr>
                      <w:sz w:val="21"/>
                    </w:rPr>
                    <w:t>3%</w:t>
                  </w:r>
                  <w:r>
                    <w:rPr>
                      <w:sz w:val="21"/>
                    </w:rPr>
                    <w:t>，阳性率每超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毫升勺检查，有蚊幼虫（蛹）阳性勺不超过</w:t>
                  </w:r>
                  <w:r>
                    <w:rPr>
                      <w:sz w:val="21"/>
                    </w:rPr>
                    <w:t>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大、中型水体有蚊幼虫或蛹的阳性勺超过</w:t>
                  </w:r>
                  <w:r>
                    <w:rPr>
                      <w:sz w:val="21"/>
                    </w:rPr>
                    <w:t>3%</w:t>
                  </w:r>
                  <w:r>
                    <w:rPr>
                      <w:sz w:val="21"/>
                    </w:rPr>
                    <w:t>，每超过</w:t>
                  </w:r>
                  <w:r>
                    <w:rPr>
                      <w:sz w:val="21"/>
                    </w:rPr>
                    <w:t>1%</w:t>
                  </w:r>
                  <w:r>
                    <w:rPr>
                      <w:sz w:val="21"/>
                    </w:rPr>
                    <w:t>扣</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毫升勺检查，每阳性勺有幼虫或蛹不超过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大、中型水体的每阳性勺有幼虫或蛹不超过</w:t>
                  </w:r>
                  <w:r>
                    <w:rPr>
                      <w:sz w:val="21"/>
                    </w:rPr>
                    <w:t>5</w:t>
                  </w:r>
                  <w:r>
                    <w:rPr>
                      <w:sz w:val="21"/>
                    </w:rPr>
                    <w:t>只，每超</w:t>
                  </w:r>
                  <w:r>
                    <w:rPr>
                      <w:sz w:val="21"/>
                    </w:rPr>
                    <w:t>1</w:t>
                  </w:r>
                  <w:r>
                    <w:rPr>
                      <w:sz w:val="21"/>
                    </w:rPr>
                    <w:t>只</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在公园、丛林、工地、居民区等特殊场所人诱蚊</w:t>
                  </w:r>
                  <w:r>
                    <w:rPr>
                      <w:sz w:val="21"/>
                    </w:rPr>
                    <w:t>30</w:t>
                  </w:r>
                  <w:r>
                    <w:rPr>
                      <w:sz w:val="21"/>
                    </w:rPr>
                    <w:t>分钟，每人次诱获成蚊不超过</w:t>
                  </w:r>
                  <w:r>
                    <w:rPr>
                      <w:sz w:val="21"/>
                    </w:rPr>
                    <w:t>1</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垃圾屋、收集点等，密度最高的地方每平方米有蝇超过</w:t>
                  </w:r>
                  <w:r>
                    <w:rPr>
                      <w:sz w:val="21"/>
                    </w:rPr>
                    <w:t>5</w:t>
                  </w:r>
                  <w:r>
                    <w:rPr>
                      <w:sz w:val="21"/>
                    </w:rPr>
                    <w:t>只，每超过</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下水道沙井、化粪池，蟑螂阳性率小于</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蟑螂阳性率超过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平均每个下水道口、沙井、化粪池口有蟑螂成（若）虫不超过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平均每处有蟑螂成（若）虫不超过</w:t>
                  </w:r>
                  <w:r>
                    <w:rPr>
                      <w:sz w:val="21"/>
                    </w:rPr>
                    <w:t>5</w:t>
                  </w:r>
                  <w:r>
                    <w:rPr>
                      <w:sz w:val="21"/>
                    </w:rPr>
                    <w:t>只，每超</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20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累计扣分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10"/>
                  <w:vMerge/>
                  <w:tcBorders>
                    <w:top w:val="none" w:color="000000" w:sz="4"/>
                    <w:left w:val="single" w:color="000000" w:sz="4"/>
                    <w:bottom w:val="single" w:color="000000" w:sz="4"/>
                    <w:right w:val="single" w:color="000000" w:sz="4"/>
                  </w:tcBorders>
                </w:tcPr>
                <w:p/>
              </w:tc>
              <w:tc>
                <w:tcPr>
                  <w:tcW w:type="dxa" w:w="447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检查单位：（盖章）</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参与考评人员签名：</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日期：　　年　月　日</w:t>
                  </w:r>
                </w:p>
              </w:tc>
            </w:tr>
          </w:tbl>
          <w:p>
            <w:pPr>
              <w:pStyle w:val="null3"/>
              <w:jc w:val="left"/>
            </w:pPr>
            <w:r>
              <w:rPr>
                <w:sz w:val="21"/>
              </w:rPr>
              <w:t>2</w:t>
            </w:r>
            <w:r>
              <w:rPr>
                <w:sz w:val="21"/>
              </w:rPr>
              <w:t>、居（村）委会考核</w:t>
            </w:r>
          </w:p>
          <w:tbl>
            <w:tblPr>
              <w:tblInd w:type="dxa" w:w="315"/>
              <w:tblBorders>
                <w:top w:val="none" w:color="000000" w:sz="4"/>
                <w:left w:val="none" w:color="000000" w:sz="4"/>
                <w:bottom w:val="none" w:color="000000" w:sz="4"/>
                <w:right w:val="none" w:color="000000" w:sz="4"/>
                <w:insideH w:val="none"/>
                <w:insideV w:val="none"/>
              </w:tblBorders>
            </w:tblPr>
            <w:tblGrid>
              <w:gridCol w:w="1068"/>
              <w:gridCol w:w="19"/>
              <w:gridCol w:w="3136"/>
              <w:gridCol w:w="760"/>
              <w:gridCol w:w="616"/>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“四害管理服务项目评分表（居</w:t>
                  </w:r>
                  <w:r>
                    <w:rPr>
                      <w:sz w:val="21"/>
                    </w:rPr>
                    <w:t>/</w:t>
                  </w:r>
                  <w:r>
                    <w:rPr>
                      <w:sz w:val="21"/>
                    </w:rPr>
                    <w:t>村委会考核）</w:t>
                  </w: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53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p>
                <w:p>
                  <w:pPr>
                    <w:pStyle w:val="null3"/>
                    <w:jc w:val="left"/>
                  </w:pPr>
                  <w:r>
                    <w:rPr>
                      <w:sz w:val="21"/>
                    </w:rPr>
                    <w:t>（</w:t>
                  </w:r>
                  <w:r>
                    <w:rPr>
                      <w:sz w:val="21"/>
                    </w:rPr>
                    <w:t>20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及时提交作业计划，明确作业内容、时间、地点，并按照作业计划开展除“四害”工作。作业前必须通知属地居（村）委会</w:t>
                  </w:r>
                  <w:r>
                    <w:rPr>
                      <w:sz w:val="21"/>
                    </w:rPr>
                    <w:t>/</w:t>
                  </w:r>
                  <w:r>
                    <w:rPr>
                      <w:sz w:val="21"/>
                    </w:rPr>
                    <w:t>顺峰山公园管理处。如因特殊情况需要调整作业计划，必须提前通知属地居（村）委会、顺峰山公园管理处。</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遵守“大良街道公共环境除“四害”管理服务项目服务标准及操作规范”，配合属地居（村）委会</w:t>
                  </w:r>
                  <w:r>
                    <w:rPr>
                      <w:sz w:val="21"/>
                    </w:rPr>
                    <w:t>/</w:t>
                  </w:r>
                  <w:r>
                    <w:rPr>
                      <w:sz w:val="21"/>
                    </w:rPr>
                    <w:t>顺峰山公园管理处开展工作。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灭杀效果</w:t>
                  </w:r>
                </w:p>
                <w:p>
                  <w:pPr>
                    <w:pStyle w:val="null3"/>
                    <w:jc w:val="left"/>
                  </w:pPr>
                  <w:r>
                    <w:rPr>
                      <w:sz w:val="21"/>
                    </w:rPr>
                    <w:t>（</w:t>
                  </w:r>
                  <w:r>
                    <w:rPr>
                      <w:sz w:val="21"/>
                    </w:rPr>
                    <w:t>70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按要求定期巡查、清理孳生地，定期灭杀成蚊，达到灭蚊效果。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按要求合理布置及补充鼠屋，及时更换和投放鼠谷，达到灭鼠效果。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按要求对下水道、沉沙井进行灭杀蟑螂，达到灭蟑效果。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按要求定期检查、喷洒孳生地，达到灭蝇效果。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p>
                  <w:pPr>
                    <w:pStyle w:val="null3"/>
                    <w:jc w:val="left"/>
                  </w:pPr>
                  <w:r>
                    <w:rPr>
                      <w:sz w:val="21"/>
                    </w:rPr>
                    <w:t>（</w:t>
                  </w:r>
                  <w:r>
                    <w:rPr>
                      <w:sz w:val="21"/>
                    </w:rPr>
                    <w:t>10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在登革热等病媒生物传染病流行期间，配合做好应急消杀、健康宣教工作。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3</w:t>
            </w:r>
            <w:r>
              <w:rPr>
                <w:sz w:val="21"/>
              </w:rPr>
              <w:t>、街道卫健办考核</w:t>
            </w:r>
          </w:p>
          <w:tbl>
            <w:tblPr>
              <w:tblInd w:type="dxa" w:w="210"/>
              <w:tblBorders>
                <w:top w:val="none" w:color="000000" w:sz="4"/>
                <w:left w:val="none" w:color="000000" w:sz="4"/>
                <w:bottom w:val="none" w:color="000000" w:sz="4"/>
                <w:right w:val="none" w:color="000000" w:sz="4"/>
                <w:insideH w:val="none"/>
                <w:insideV w:val="none"/>
              </w:tblBorders>
            </w:tblPr>
            <w:tblGrid>
              <w:gridCol w:w="973"/>
              <w:gridCol w:w="300"/>
              <w:gridCol w:w="300"/>
              <w:gridCol w:w="1261"/>
              <w:gridCol w:w="1189"/>
              <w:gridCol w:w="829"/>
              <w:gridCol w:w="505"/>
              <w:gridCol w:w="240"/>
            </w:tblGrid>
            <w:tr>
              <w:tc>
                <w:tcPr>
                  <w:tcW w:type="dxa" w:w="5597"/>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“四害管理服务项目评分表（卫健办）</w:t>
                  </w: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32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5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确保人员及设备到位，及时提交作业计划，明确作业内容、时间、地点，并按照作业计划开展除</w:t>
                  </w:r>
                  <w:r>
                    <w:rPr>
                      <w:sz w:val="21"/>
                    </w:rPr>
                    <w:t>“四害”工作；及时完成各种资料的收集上报工作。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除四害工作记录不完整、不清楚或无季度小结；资料不规范、不科学或弄虚作假，每处扣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遵守《大良街道公共环境除</w:t>
                  </w:r>
                  <w:r>
                    <w:rPr>
                      <w:sz w:val="21"/>
                    </w:rPr>
                    <w:t>“四害”管理服务项目管理标准》，配合大良卫健办及监督员的日常监督、巡查、指导及每月两次的定期检查工作，并对发现问题及时整改。</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不配合日常监督、巡查、指导，对发现问题不及时整，每次扣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及时处理好各类投诉工作。在登革热或病媒生物流行期间服从大良卫健办的安排，做好疫点外环境清理清查及成蚊的消杀工作。配合政府做好宣传和入户工作。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不及时处理好各类投诉工作，在登革热或病媒生物流行期间不服从应急处置安排，每次扣</w:t>
                  </w:r>
                  <w:r>
                    <w:rPr>
                      <w:sz w:val="21"/>
                    </w:rPr>
                    <w:t>1</w:t>
                  </w:r>
                  <w:r>
                    <w:rPr>
                      <w:sz w:val="21"/>
                    </w:rPr>
                    <w:t>分，最多扣</w:t>
                  </w:r>
                  <w:r>
                    <w:rPr>
                      <w:sz w:val="21"/>
                    </w:rPr>
                    <w:t>4</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日常施工</w:t>
                  </w:r>
                  <w:r>
                    <w:br/>
                  </w:r>
                  <w:r>
                    <w:rPr>
                      <w:sz w:val="21"/>
                    </w:rPr>
                    <w:t>与消杀</w:t>
                  </w:r>
                  <w:r>
                    <w:br/>
                  </w:r>
                  <w:r>
                    <w:rPr>
                      <w:sz w:val="21"/>
                    </w:rPr>
                    <w:t>（</w:t>
                  </w:r>
                  <w:r>
                    <w:rPr>
                      <w:sz w:val="21"/>
                    </w:rPr>
                    <w:t>20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8</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w:t>
                  </w:r>
                  <w:r>
                    <w:rPr>
                      <w:sz w:val="21"/>
                    </w:rPr>
                    <w:t>“一张图”管理，小型积水每周巡查处理并有记录。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无记录或漏处理，每处扣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定期巡查污水沟</w:t>
                  </w:r>
                  <w:r>
                    <w:rPr>
                      <w:sz w:val="21"/>
                    </w:rPr>
                    <w:t>/</w:t>
                  </w:r>
                  <w:r>
                    <w:rPr>
                      <w:sz w:val="21"/>
                    </w:rPr>
                    <w:t>塘</w:t>
                  </w:r>
                  <w:r>
                    <w:rPr>
                      <w:sz w:val="21"/>
                    </w:rPr>
                    <w:t>/</w:t>
                  </w:r>
                  <w:r>
                    <w:rPr>
                      <w:sz w:val="21"/>
                    </w:rPr>
                    <w:t>洼地等中型孳生地，定期投放缓释灭蚊蚴剂。</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无处理或漏处理，每处扣</w:t>
                  </w:r>
                  <w:r>
                    <w:rPr>
                      <w:sz w:val="21"/>
                    </w:rPr>
                    <w:t xml:space="preserve">0.5 </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对项目服务范围每旬至少主动巡回空间喷洒</w:t>
                  </w:r>
                  <w:r>
                    <w:rPr>
                      <w:sz w:val="21"/>
                    </w:rPr>
                    <w:t>1</w:t>
                  </w:r>
                  <w:r>
                    <w:rPr>
                      <w:sz w:val="21"/>
                    </w:rPr>
                    <w:t>次；当蚊媒密度≥</w:t>
                  </w:r>
                  <w:r>
                    <w:rPr>
                      <w:sz w:val="21"/>
                    </w:rPr>
                    <w:t>2</w:t>
                  </w:r>
                  <w:r>
                    <w:rPr>
                      <w:sz w:val="21"/>
                    </w:rPr>
                    <w:t>只</w:t>
                  </w:r>
                  <w:r>
                    <w:rPr>
                      <w:sz w:val="21"/>
                    </w:rPr>
                    <w:t>/</w:t>
                  </w:r>
                  <w:r>
                    <w:rPr>
                      <w:sz w:val="21"/>
                    </w:rPr>
                    <w:t>人·时或居民投诉热点时，</w:t>
                  </w:r>
                  <w:r>
                    <w:rPr>
                      <w:sz w:val="21"/>
                    </w:rPr>
                    <w:t>48h</w:t>
                  </w:r>
                  <w:r>
                    <w:rPr>
                      <w:sz w:val="21"/>
                    </w:rPr>
                    <w:t>内对蚊媒密度超标点位及其周边绿化带、广场、人行道、桥下阴面等成蚊栖息面实施空间喷洒。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w:t>
                  </w:r>
                  <w:r>
                    <w:rPr>
                      <w:sz w:val="21"/>
                    </w:rPr>
                    <w:t>48h</w:t>
                  </w:r>
                  <w:r>
                    <w:rPr>
                      <w:sz w:val="21"/>
                    </w:rPr>
                    <w:t>内响应，每次扣</w:t>
                  </w:r>
                  <w:r>
                    <w:rPr>
                      <w:sz w:val="21"/>
                    </w:rPr>
                    <w:t>1</w:t>
                  </w:r>
                  <w:r>
                    <w:rPr>
                      <w:sz w:val="21"/>
                    </w:rPr>
                    <w:t>分；每旬空间喷洒</w:t>
                  </w:r>
                  <w:r>
                    <w:rPr>
                      <w:sz w:val="21"/>
                    </w:rPr>
                    <w:t>&lt;1</w:t>
                  </w:r>
                  <w:r>
                    <w:rPr>
                      <w:sz w:val="21"/>
                    </w:rPr>
                    <w:t>次扣</w:t>
                  </w:r>
                  <w:r>
                    <w:rPr>
                      <w:sz w:val="21"/>
                    </w:rPr>
                    <w:t>0.5</w:t>
                  </w:r>
                  <w:r>
                    <w:rPr>
                      <w:sz w:val="21"/>
                    </w:rPr>
                    <w:t>分；蚊媒密度超标或居民投诉未在</w:t>
                  </w:r>
                  <w:r>
                    <w:rPr>
                      <w:sz w:val="21"/>
                    </w:rPr>
                    <w:t>48h</w:t>
                  </w:r>
                  <w:r>
                    <w:rPr>
                      <w:sz w:val="21"/>
                    </w:rPr>
                    <w:t>内响应，每次扣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绿化带、公共水池边、公共厕所等成蚊活跃区，每旬循环滞留喷洒。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喷洒覆盖率＜</w:t>
                  </w:r>
                  <w:r>
                    <w:rPr>
                      <w:sz w:val="21"/>
                    </w:rPr>
                    <w:t>90%</w:t>
                  </w:r>
                  <w:r>
                    <w:rPr>
                      <w:sz w:val="21"/>
                    </w:rPr>
                    <w:t>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密封环境（如下水道或灌木密闭区域）每月热烟雾</w:t>
                  </w:r>
                  <w:r>
                    <w:rPr>
                      <w:sz w:val="21"/>
                    </w:rPr>
                    <w:t>1</w:t>
                  </w:r>
                  <w:r>
                    <w:rPr>
                      <w:sz w:val="21"/>
                    </w:rPr>
                    <w:t>次；其余采用超低容量空间喷洒。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违规使用热烟雾或频次不足，每次扣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结合本地区媒介伊蚊抗药性及现场药效用药。</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使用高抗卫生杀虫剂或违禁药物，每次扣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4</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不使用国家禁用杀鼠剂；毒饵投放量</w:t>
                  </w:r>
                  <w:r>
                    <w:rPr>
                      <w:sz w:val="21"/>
                    </w:rPr>
                    <w:t>15</w:t>
                  </w:r>
                  <w:r>
                    <w:rPr>
                      <w:sz w:val="21"/>
                    </w:rPr>
                    <w:t>–</w:t>
                  </w:r>
                  <w:r>
                    <w:rPr>
                      <w:sz w:val="21"/>
                    </w:rPr>
                    <w:t>25g/</w:t>
                  </w:r>
                  <w:r>
                    <w:rPr>
                      <w:sz w:val="21"/>
                    </w:rPr>
                    <w:t>堆，靠边隐蔽，避免毒鼠诱饵外露。</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发现禁用药物，扣</w:t>
                  </w:r>
                  <w:r>
                    <w:rPr>
                      <w:sz w:val="21"/>
                    </w:rPr>
                    <w:t>0.5</w:t>
                  </w:r>
                  <w:r>
                    <w:rPr>
                      <w:sz w:val="21"/>
                    </w:rPr>
                    <w:t>分；不合规投药扣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巡查并规范处理灭鼠屋周边鼠尸。</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发现鼠尸暴露，每次扣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定期查补毒鼠诱饵，更换霉变鼠谷。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未查补或饱和投药、毒鼠诱饵霉变，每次扣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每季度巡查灭鼠屋破损并配合修补。</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未报修每处扣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下水道沙井、化粪池每月至少热烟雾处理</w:t>
                  </w:r>
                  <w:r>
                    <w:rPr>
                      <w:sz w:val="21"/>
                    </w:rPr>
                    <w:t xml:space="preserve">1 </w:t>
                  </w:r>
                  <w:r>
                    <w:rPr>
                      <w:sz w:val="21"/>
                    </w:rPr>
                    <w:t>轮。</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频次或作业覆盖面不足，每次扣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蟑尸、卵荚现场清理，不得直接冲入雨水井。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发现违规，每起扣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垃圾中转站、垃圾屋、垃圾池、垃圾桶、垃圾车以及卫生死角、垃圾堆每周灭蝇灭蛆滞留</w:t>
                  </w:r>
                  <w:r>
                    <w:rPr>
                      <w:sz w:val="21"/>
                    </w:rPr>
                    <w:t>1</w:t>
                  </w:r>
                  <w:r>
                    <w:rPr>
                      <w:sz w:val="21"/>
                    </w:rPr>
                    <w:t>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未喷药每处扣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w:t>
                  </w:r>
                </w:p>
                <w:p>
                  <w:pPr>
                    <w:pStyle w:val="null3"/>
                    <w:jc w:val="left"/>
                  </w:pPr>
                  <w:r>
                    <w:rPr>
                      <w:sz w:val="21"/>
                    </w:rPr>
                    <w:t>规范</w:t>
                  </w:r>
                  <w:r>
                    <w:br/>
                  </w:r>
                  <w:r>
                    <w:rPr>
                      <w:sz w:val="21"/>
                    </w:rPr>
                    <w:t>（</w:t>
                  </w:r>
                  <w:r>
                    <w:rPr>
                      <w:sz w:val="21"/>
                    </w:rPr>
                    <w:t>2</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为单位、住户喷药除虫，协助户主做好防污染工作。施药除虫剩余的药物和药物包装容器（材料），回收集中处理，不随地遗弃。</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为单位、住户喷药除虫，未做好防污染工作；随处遗弃杀虫药物或药物包装容器（材料）每次扣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不在鱼塘和与养鱼有关水体喷洒、倾倒对鱼类有害的杀虫剂和清洗喷雾工具、用具。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在鱼塘或与养鱼直接有关的水体喷洒、倾倒杀虫剂或清洗喷雾工具、用具，每次扣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防治效果</w:t>
                  </w:r>
                  <w:r>
                    <w:br/>
                  </w:r>
                  <w:r>
                    <w:rPr>
                      <w:sz w:val="21"/>
                    </w:rPr>
                    <w:t>（</w:t>
                  </w:r>
                  <w:r>
                    <w:rPr>
                      <w:sz w:val="21"/>
                    </w:rPr>
                    <w:t>50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15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污水沟（塘）、洼地等大中型水体，用</w:t>
                  </w:r>
                  <w:r>
                    <w:rPr>
                      <w:sz w:val="21"/>
                    </w:rPr>
                    <w:t>500</w:t>
                  </w:r>
                  <w:r>
                    <w:rPr>
                      <w:sz w:val="21"/>
                    </w:rPr>
                    <w:t>毫升勺检查，有蚊幼虫（蛹）阳性勺≤</w:t>
                  </w:r>
                  <w:r>
                    <w:rPr>
                      <w:sz w:val="21"/>
                    </w:rPr>
                    <w:t>3</w:t>
                  </w:r>
                  <w:r>
                    <w:rPr>
                      <w:sz w:val="21"/>
                    </w:rPr>
                    <w:t>处，每阳性勺有幼虫或蛹≤</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w:t>
                  </w:r>
                  <w:r>
                    <w:rPr>
                      <w:sz w:val="21"/>
                    </w:rPr>
                    <w:t>3</w:t>
                  </w:r>
                  <w:r>
                    <w:rPr>
                      <w:sz w:val="21"/>
                    </w:rPr>
                    <w:t>处，每超</w:t>
                  </w:r>
                  <w:r>
                    <w:rPr>
                      <w:sz w:val="21"/>
                    </w:rPr>
                    <w:t>1</w:t>
                  </w:r>
                  <w:r>
                    <w:rPr>
                      <w:sz w:val="21"/>
                    </w:rPr>
                    <w:t>处扣</w:t>
                  </w:r>
                  <w:r>
                    <w:rPr>
                      <w:sz w:val="21"/>
                    </w:rPr>
                    <w:t>1</w:t>
                  </w:r>
                  <w:r>
                    <w:rPr>
                      <w:sz w:val="21"/>
                    </w:rPr>
                    <w:t>分，每阳性勺有幼虫或蛹（含死虫）超</w:t>
                  </w:r>
                  <w:r>
                    <w:rPr>
                      <w:sz w:val="21"/>
                    </w:rPr>
                    <w:t>5</w:t>
                  </w:r>
                  <w:r>
                    <w:rPr>
                      <w:sz w:val="21"/>
                    </w:rPr>
                    <w:t>只，每勺扣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下水道、沉沙井及各类型小积水，有蚊幼虫或蛹孳生</w:t>
                  </w:r>
                  <w:r>
                    <w:rPr>
                      <w:sz w:val="21"/>
                    </w:rPr>
                    <w:t>≤</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检查室外下水道沙井及各类型小积水，蚊幼虫（蛹）检出率＞</w:t>
                  </w:r>
                  <w:r>
                    <w:rPr>
                      <w:sz w:val="21"/>
                    </w:rPr>
                    <w:t>5</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在公园、丛林、工地等场所人诱蚊</w:t>
                  </w:r>
                  <w:r>
                    <w:rPr>
                      <w:sz w:val="21"/>
                    </w:rPr>
                    <w:t>30</w:t>
                  </w:r>
                  <w:r>
                    <w:rPr>
                      <w:sz w:val="21"/>
                    </w:rPr>
                    <w:t>分钟，每人次诱获成蚊≤</w:t>
                  </w:r>
                  <w:r>
                    <w:rPr>
                      <w:sz w:val="21"/>
                    </w:rPr>
                    <w:t>1</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w:t>
                  </w:r>
                  <w:r>
                    <w:rPr>
                      <w:sz w:val="21"/>
                    </w:rPr>
                    <w:t>1</w:t>
                  </w:r>
                  <w:r>
                    <w:rPr>
                      <w:sz w:val="21"/>
                    </w:rPr>
                    <w:t>只，平均每超</w:t>
                  </w:r>
                  <w:r>
                    <w:rPr>
                      <w:sz w:val="21"/>
                    </w:rPr>
                    <w:t>1</w:t>
                  </w:r>
                  <w:r>
                    <w:rPr>
                      <w:sz w:val="21"/>
                    </w:rPr>
                    <w:t>只，扣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延长米有鼠迹≤</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米鼠迹，每超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下水道沙井、化粪池，平均每</w:t>
                  </w:r>
                  <w:r>
                    <w:rPr>
                      <w:sz w:val="21"/>
                    </w:rPr>
                    <w:t>10</w:t>
                  </w:r>
                  <w:r>
                    <w:rPr>
                      <w:sz w:val="21"/>
                    </w:rPr>
                    <w:t>个井（池）口有蟑螂≤</w:t>
                  </w:r>
                  <w:r>
                    <w:rPr>
                      <w:sz w:val="21"/>
                    </w:rPr>
                    <w:t>2</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w:t>
                  </w:r>
                  <w:r>
                    <w:rPr>
                      <w:sz w:val="21"/>
                    </w:rPr>
                    <w:t>10</w:t>
                  </w:r>
                  <w:r>
                    <w:rPr>
                      <w:sz w:val="21"/>
                    </w:rPr>
                    <w:t>个下水道沙井或化粪池口检出蟑螂＞</w:t>
                  </w:r>
                  <w:r>
                    <w:rPr>
                      <w:sz w:val="21"/>
                    </w:rPr>
                    <w:t>2</w:t>
                  </w:r>
                  <w:r>
                    <w:rPr>
                      <w:sz w:val="21"/>
                    </w:rPr>
                    <w:t>只，每超</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w:t>
                  </w:r>
                  <w:r>
                    <w:rPr>
                      <w:sz w:val="21"/>
                    </w:rPr>
                    <w:t>≤</w:t>
                  </w:r>
                  <w:r>
                    <w:rPr>
                      <w:sz w:val="21"/>
                    </w:rPr>
                    <w:t>3</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w:t>
                  </w:r>
                  <w:r>
                    <w:rPr>
                      <w:sz w:val="21"/>
                    </w:rPr>
                    <w:t>3</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w:t>
                  </w:r>
                  <w:r>
                    <w:rPr>
                      <w:sz w:val="21"/>
                    </w:rPr>
                    <w:t>≤</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w:t>
                  </w:r>
                  <w:r>
                    <w:rPr>
                      <w:sz w:val="21"/>
                    </w:rPr>
                    <w:t>5</w:t>
                  </w:r>
                  <w:r>
                    <w:rPr>
                      <w:sz w:val="21"/>
                    </w:rPr>
                    <w:t>只，每超过</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w:t>
                  </w:r>
                </w:p>
                <w:p>
                  <w:pPr>
                    <w:pStyle w:val="null3"/>
                    <w:jc w:val="left"/>
                  </w:pPr>
                  <w:r>
                    <w:rPr>
                      <w:sz w:val="21"/>
                    </w:rPr>
                    <w:t>台账</w:t>
                  </w:r>
                  <w:r>
                    <w:br/>
                  </w:r>
                  <w:r>
                    <w:rPr>
                      <w:sz w:val="21"/>
                    </w:rPr>
                    <w:t>（</w:t>
                  </w:r>
                  <w:r>
                    <w:rPr>
                      <w:sz w:val="21"/>
                    </w:rPr>
                    <w:t>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每季度以居（村）为单位提供蚊、鼠、蟑、蝇孳生地检查、处理登记资料。</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孳生地台账未按时报送，缺</w:t>
                  </w:r>
                  <w:r>
                    <w:rPr>
                      <w:sz w:val="21"/>
                    </w:rPr>
                    <w:t>1</w:t>
                  </w:r>
                  <w:r>
                    <w:rPr>
                      <w:sz w:val="21"/>
                    </w:rPr>
                    <w:t>次扣</w:t>
                  </w:r>
                  <w:r>
                    <w:rPr>
                      <w:sz w:val="21"/>
                    </w:rPr>
                    <w:t>2</w:t>
                  </w:r>
                  <w:r>
                    <w:rPr>
                      <w:sz w:val="21"/>
                    </w:rPr>
                    <w:t>分；内容不实每处扣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环境卫生治理</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每半月定期报送标段范围的大中型孳生地台账至街道卫健办。</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未按时报送台账，每缺一次扣</w:t>
                  </w:r>
                  <w:r>
                    <w:rPr>
                      <w:sz w:val="21"/>
                    </w:rPr>
                    <w:t>1</w:t>
                  </w:r>
                  <w:r>
                    <w:rPr>
                      <w:sz w:val="21"/>
                    </w:rPr>
                    <w:t>分；台账内容不完整、不准确，每缺一处扣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标段公司自行清理小型孳生地（如容器性垃圾等），确保清理到位。</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发现小型孳生地未清理或清理不彻底（如仅倒扣未捡拾），每处扣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密度监测</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蚊孳生地每周检查一次，每季度全面普查一次。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不按规定时间检查、普查蚊孳生地，每监测少一次扣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每月一次鼠迹检查，每季度一次鼠迹法监测。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不按规定时间进行鼠情监测，每监测少一次扣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蟑螂密度每季度灭前、灭后各监测一次。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不按规定进行蟑螂密度监测，每监测少一次扣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每季度进行一次蚊、蝇密度监测。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不按规定进行成蝇密度监测，每监测少一次扣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上级或街道级病媒飞行监测评估达标。</w:t>
                  </w:r>
                </w:p>
              </w:tc>
              <w:tc>
                <w:tcPr>
                  <w:tcW w:type="dxa" w:w="1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国家、省、市、区级病媒飞行监测评估不达标扣</w:t>
                  </w:r>
                  <w:r>
                    <w:rPr>
                      <w:sz w:val="21"/>
                    </w:rPr>
                    <w:t>1</w:t>
                  </w:r>
                  <w:r>
                    <w:rPr>
                      <w:sz w:val="21"/>
                    </w:rPr>
                    <w:t>分，街道级病媒飞行监测评估不达标扣</w:t>
                  </w:r>
                  <w:r>
                    <w:rPr>
                      <w:sz w:val="21"/>
                    </w:rPr>
                    <w:t>0.5</w:t>
                  </w:r>
                  <w:r>
                    <w:rPr>
                      <w:sz w:val="21"/>
                    </w:rPr>
                    <w:t>分，最多扣</w:t>
                  </w:r>
                  <w:r>
                    <w:rPr>
                      <w:sz w:val="21"/>
                    </w:rPr>
                    <w:t>5</w:t>
                  </w:r>
                  <w:r>
                    <w:rPr>
                      <w:sz w:val="21"/>
                    </w:rPr>
                    <w:t>分。</w:t>
                  </w:r>
                </w:p>
              </w:tc>
              <w:tc>
                <w:tcPr>
                  <w:tcW w:type="dxa" w:w="8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4852"/>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合计</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4</w:t>
            </w:r>
            <w:r>
              <w:rPr>
                <w:sz w:val="21"/>
              </w:rPr>
              <w:t>、社会监督</w:t>
            </w:r>
          </w:p>
          <w:tbl>
            <w:tblPr>
              <w:tblInd w:type="dxa" w:w="315"/>
              <w:tblBorders>
                <w:top w:val="none" w:color="000000" w:sz="4"/>
                <w:left w:val="none" w:color="000000" w:sz="4"/>
                <w:bottom w:val="none" w:color="000000" w:sz="4"/>
                <w:right w:val="none" w:color="000000" w:sz="4"/>
                <w:insideH w:val="none"/>
                <w:insideV w:val="none"/>
              </w:tblBorders>
            </w:tblPr>
            <w:tblGrid>
              <w:gridCol w:w="962"/>
              <w:gridCol w:w="29"/>
              <w:gridCol w:w="3011"/>
              <w:gridCol w:w="866"/>
              <w:gridCol w:w="731"/>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“四害管理服务项目评分表（社会监督考核）</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63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市民投诉、反映服务标段内公共环境除</w:t>
                  </w:r>
                  <w:r>
                    <w:rPr>
                      <w:sz w:val="21"/>
                    </w:rPr>
                    <w:t>“四害”工作有遗漏和不及时情况，市民投诉“四害”防治效果有所下降，欠缺工作积极性，经查证属实的，每件次扣</w:t>
                  </w:r>
                  <w:r>
                    <w:rPr>
                      <w:sz w:val="21"/>
                    </w:rPr>
                    <w:t>2</w:t>
                  </w:r>
                  <w:r>
                    <w:rPr>
                      <w:sz w:val="21"/>
                    </w:rPr>
                    <w:t>分。其中，被媒体曝光的，视乎媒体曝光范围，可另扣</w:t>
                  </w:r>
                  <w:r>
                    <w:rPr>
                      <w:sz w:val="21"/>
                    </w:rPr>
                    <w:t>2-5</w:t>
                  </w:r>
                  <w:r>
                    <w:rPr>
                      <w:sz w:val="21"/>
                    </w:rPr>
                    <w:t>分（顺德区或区以下范围的扣</w:t>
                  </w:r>
                  <w:r>
                    <w:rPr>
                      <w:sz w:val="21"/>
                    </w:rPr>
                    <w:t>2</w:t>
                  </w:r>
                  <w:r>
                    <w:rPr>
                      <w:sz w:val="21"/>
                    </w:rPr>
                    <w:t>分，佛山市或市级以上范围的扣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市民投诉防蚊效果差，蚊媒密度高等现象，经查核实的，每件次扣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市民投诉灭蝇工作不到位，导致蝇数量过多现象，经查证属实的，每件次扣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市民投诉灭鼠工作不到位，导致鼠数量过多现象，经查证属实的，每件次扣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市民投诉蟑螂数量增多，防治效果差等现象，经查证属实的，每件次扣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市民投诉有卫生死角、待建地、坑洼积水、下水道等</w:t>
                  </w:r>
                  <w:r>
                    <w:rPr>
                      <w:sz w:val="21"/>
                    </w:rPr>
                    <w:t>“四害”防治效果差情况，经查证属实的，每件次扣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w:t>
                  </w:r>
                  <w:r>
                    <w:rPr>
                      <w:sz w:val="21"/>
                    </w:rPr>
                    <w:t>“四害”防治过程中因药物使用不当而影响群众所饲养的宠物、家禽、鱼类、飞鸟、昆虫安全，经查属直接或间接导致社会或群众有损失的，每件次扣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反映除</w:t>
                  </w:r>
                  <w:r>
                    <w:rPr>
                      <w:sz w:val="21"/>
                    </w:rPr>
                    <w:t>“四害”施工、用药过程因安排和操作不当，影响社会秩序和市民正常生活的，经查证属实的，每件次扣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因标段公司未妥善处理投诉，导致在近半年內市民投诉情况类同、相同地点的</w:t>
                  </w:r>
                  <w:r>
                    <w:rPr>
                      <w:sz w:val="21"/>
                    </w:rPr>
                    <w:t>“四害”防治效果不良或不作为等现象，每件次扣</w:t>
                  </w:r>
                  <w:r>
                    <w:rPr>
                      <w:sz w:val="21"/>
                    </w:rPr>
                    <w:t>5</w:t>
                  </w:r>
                  <w:r>
                    <w:rPr>
                      <w:sz w:val="21"/>
                    </w:rPr>
                    <w:t>分；无正当理由，逾期不整改经查证属实的，每件次扣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国家、省、市及区政府各部门组织的评比、检查、验收等活动中，结果排名位于中等或以下、检查评比不及格或受批评的，经查实有责的，按评比级别每次可扣</w:t>
                  </w:r>
                  <w:r>
                    <w:rPr>
                      <w:sz w:val="21"/>
                    </w:rPr>
                    <w:t>2</w:t>
                  </w:r>
                  <w:r>
                    <w:rPr>
                      <w:sz w:val="21"/>
                    </w:rPr>
                    <w:t>至</w:t>
                  </w:r>
                  <w:r>
                    <w:rPr>
                      <w:sz w:val="21"/>
                    </w:rPr>
                    <w:t>10</w:t>
                  </w:r>
                  <w:r>
                    <w:rPr>
                      <w:sz w:val="21"/>
                    </w:rPr>
                    <w:t>分。其中，区级的扣</w:t>
                  </w:r>
                  <w:r>
                    <w:rPr>
                      <w:sz w:val="21"/>
                    </w:rPr>
                    <w:t>2</w:t>
                  </w:r>
                  <w:r>
                    <w:rPr>
                      <w:sz w:val="21"/>
                    </w:rPr>
                    <w:t>分，市级或以上的扣</w:t>
                  </w:r>
                  <w:r>
                    <w:rPr>
                      <w:sz w:val="21"/>
                    </w:rPr>
                    <w:t>10</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统计单位：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参与统计人员签名：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采购包3（2025-2028年大良街道公共环境除“四害”管理服务项目C标段）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2025年12月1日至2028年11月30日止，合共36个月。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 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账号：01308800011680</w:t>
            </w:r>
          </w:p>
          <w:p>
            <w:pPr>
              <w:pStyle w:val="null3"/>
            </w:pPr>
            <w:r>
              <w:rPr/>
              <w:t>户名：佛山市顺德区大良街道卫生健康办公室</w:t>
            </w:r>
          </w:p>
          <w:p>
            <w:pPr>
              <w:pStyle w:val="null3"/>
            </w:pPr>
            <w:r>
              <w:rPr/>
              <w:t>开户行：广东顺德农村商业银行股份有限公司</w:t>
            </w:r>
          </w:p>
          <w:p>
            <w:pPr>
              <w:pStyle w:val="null3"/>
            </w:pPr>
            <w:r>
              <w:rPr/>
              <w:t>支票提交方式：以采购人确认为准。</w:t>
            </w:r>
          </w:p>
          <w:p>
            <w:pPr>
              <w:pStyle w:val="null3"/>
            </w:pPr>
            <w:r>
              <w:rPr/>
              <w:t>汇票、本票提交方式：以采购人确认为准。</w:t>
            </w:r>
          </w:p>
          <w:p>
            <w:pPr>
              <w:pStyle w:val="null3"/>
            </w:pPr>
            <w:r>
              <w:rPr/>
              <w:t>说明：收取。1、履约保证金的金额：本项目中标价（签约合同价）的5%（四舍五入到分）；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C标段：顺峰居委、大门居委、近良居委、府又居委、升平居委的公共环境(含各临时庇护场所，敬老节等大型活动场所及各疫点应急消杀)以及顺峰山公园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2,867,976.42</w:t>
            </w:r>
          </w:p>
        </w:tc>
        <w:tc>
          <w:tcPr>
            <w:tcW w:type="dxa" w:w="933"/>
          </w:tcPr>
          <w:p>
            <w:pPr>
              <w:pStyle w:val="null3"/>
              <w:jc w:val="right"/>
            </w:pPr>
            <w:r>
              <w:rPr/>
              <w:t>2,867,976.42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C标段：顺峰居委、大门居委、近良居委、府又居委、升平居委的公共环境(含各临时庇护场所，敬老节等大型活动场所及各疫点应急消杀)以及顺峰山公园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项目标的主要内容</w:t>
            </w:r>
          </w:p>
          <w:p>
            <w:pPr>
              <w:pStyle w:val="null3"/>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84"/>
              <w:gridCol w:w="481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w:t>
                  </w:r>
                </w:p>
              </w:tc>
              <w:tc>
                <w:tcPr>
                  <w:tcW w:type="dxa" w:w="4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个居委</w:t>
                  </w:r>
                  <w:r>
                    <w:rPr>
                      <w:sz w:val="21"/>
                    </w:rPr>
                    <w:t>除</w:t>
                  </w:r>
                  <w:r>
                    <w:rPr>
                      <w:sz w:val="21"/>
                    </w:rPr>
                    <w:t>“四害”管理服务</w:t>
                  </w:r>
                  <w:r>
                    <w:rPr>
                      <w:sz w:val="21"/>
                    </w:rPr>
                    <w:t>：</w:t>
                  </w:r>
                  <w:r>
                    <w:rPr>
                      <w:sz w:val="21"/>
                    </w:rPr>
                    <w:t>顺峰居委、大门居委、近良居委、府又居委、升平居委的公共环境</w:t>
                  </w:r>
                  <w:r>
                    <w:rPr>
                      <w:sz w:val="21"/>
                    </w:rPr>
                    <w:t>(含各临时庇护场所，敬老节等大型活动场所及各疫点应急消杀)以及顺峰山公园</w:t>
                  </w:r>
                  <w:r>
                    <w:rPr>
                      <w:sz w:val="21"/>
                    </w:rPr>
                    <w:t>。</w:t>
                  </w:r>
                </w:p>
              </w:tc>
            </w:tr>
          </w:tbl>
          <w:p>
            <w:pPr>
              <w:pStyle w:val="null3"/>
              <w:ind w:firstLine="420"/>
            </w:pPr>
            <w:r>
              <w:rPr>
                <w:sz w:val="21"/>
              </w:rPr>
              <w:t>2、</w:t>
            </w:r>
            <w:r>
              <w:rPr>
                <w:sz w:val="21"/>
              </w:rPr>
              <w:t>服务范围及内容</w:t>
            </w:r>
          </w:p>
          <w:p>
            <w:pPr>
              <w:pStyle w:val="null3"/>
              <w:jc w:val="both"/>
            </w:pPr>
            <w:r>
              <w:rPr>
                <w:sz w:val="21"/>
              </w:rPr>
              <w:t>对辖区临时庇护场所、敬老节等大型活动场所，各居委道路、大街小巷、绿化带、河流湖泊及沿岸、下水道沉砂井、闲置地、公园绿地、广场、居民住宅区（有物业服务或业委会的除外）、街道属下公立教育机构</w:t>
            </w:r>
            <w:r>
              <w:rPr>
                <w:sz w:val="21"/>
              </w:rPr>
              <w:t>（不含室内场所）</w:t>
            </w:r>
            <w:r>
              <w:rPr>
                <w:sz w:val="21"/>
              </w:rPr>
              <w:t>、市政公用类公厕、垃圾收集及转运点、垃圾存放容器及其他公共外环境场地的灭鼠、灭蚊、灭蟑螂、灭蝇工作</w:t>
            </w:r>
            <w:r>
              <w:rPr>
                <w:sz w:val="21"/>
              </w:rPr>
              <w:t>,及</w:t>
            </w:r>
            <w:r>
              <w:rPr>
                <w:sz w:val="21"/>
              </w:rPr>
              <w:t>每年大良辖区内</w:t>
            </w:r>
            <w:r>
              <w:rPr>
                <w:sz w:val="21"/>
              </w:rPr>
              <w:t>各疫点</w:t>
            </w:r>
            <w:r>
              <w:rPr>
                <w:sz w:val="21"/>
              </w:rPr>
              <w:t>公共区域</w:t>
            </w:r>
            <w:r>
              <w:rPr>
                <w:sz w:val="21"/>
              </w:rPr>
              <w:t>应急消杀</w:t>
            </w:r>
            <w:r>
              <w:rPr>
                <w:sz w:val="21"/>
              </w:rPr>
              <w:t>（含病家）</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二、</w:t>
            </w:r>
            <w:r>
              <w:rPr>
                <w:sz w:val="21"/>
              </w:rPr>
              <w:t>基本配置要求</w:t>
            </w:r>
          </w:p>
          <w:p>
            <w:pPr>
              <w:pStyle w:val="null3"/>
              <w:ind w:firstLine="420"/>
              <w:jc w:val="both"/>
            </w:pPr>
            <w:r>
              <w:rPr>
                <w:sz w:val="21"/>
              </w:rPr>
              <w:t>1、中标供应商在合同签订后一个月内必须在佛山市顺德区大良街道范围内设有具有足够容纳项目一切作业车辆及劳保工具等的停放场地，并提供相应的登记证明文件、场地权属证明或场地使用证明，否则视为拒绝履行合同义务。</w:t>
            </w:r>
          </w:p>
          <w:p>
            <w:pPr>
              <w:pStyle w:val="null3"/>
              <w:ind w:firstLine="420"/>
              <w:jc w:val="both"/>
            </w:pPr>
            <w:r>
              <w:rPr>
                <w:sz w:val="21"/>
              </w:rPr>
              <w:t>2、中标供应商在合同签订后一个月内必须更换管理范围内公示牌的内容。</w:t>
            </w:r>
          </w:p>
          <w:p>
            <w:pPr>
              <w:pStyle w:val="null3"/>
              <w:ind w:firstLine="420"/>
              <w:jc w:val="both"/>
            </w:pPr>
            <w:r>
              <w:rPr>
                <w:sz w:val="21"/>
              </w:rPr>
              <w:t>3、中标供应商的办公场地、工具、车辆存放地和员工住所自行解决。</w:t>
            </w:r>
          </w:p>
          <w:p>
            <w:pPr>
              <w:pStyle w:val="null3"/>
              <w:ind w:firstLine="420"/>
              <w:jc w:val="both"/>
            </w:pPr>
            <w:r>
              <w:rPr>
                <w:sz w:val="21"/>
              </w:rPr>
              <w:t>4、中标供应商必须落实好安全生产的措施和配置安全作业的劳保用品。</w:t>
            </w:r>
          </w:p>
          <w:p>
            <w:pPr>
              <w:pStyle w:val="null3"/>
              <w:ind w:firstLine="420"/>
              <w:jc w:val="both"/>
            </w:pPr>
            <w:r>
              <w:rPr>
                <w:sz w:val="21"/>
              </w:rPr>
              <w:t>5、中标供应商的服务人员数量必须满足招标人的实际工作要求：</w:t>
            </w:r>
          </w:p>
          <w:p>
            <w:pPr>
              <w:pStyle w:val="null3"/>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918"/>
              <w:gridCol w:w="4010"/>
              <w:gridCol w:w="670"/>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人员类别</w:t>
                  </w:r>
                </w:p>
              </w:tc>
              <w:tc>
                <w:tcPr>
                  <w:tcW w:type="dxa" w:w="4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具体要求</w:t>
                  </w:r>
                </w:p>
              </w:tc>
              <w:tc>
                <w:tcPr>
                  <w:tcW w:type="dxa" w:w="6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配置人数</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1.负责管理工作团队，并制定每次的除四害工作方案及分配工作</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p>
                  <w:pPr>
                    <w:pStyle w:val="null3"/>
                    <w:ind w:left="210" w:right="135"/>
                    <w:jc w:val="left"/>
                  </w:pPr>
                  <w:r>
                    <w:rPr>
                      <w:sz w:val="21"/>
                    </w:rPr>
                    <w:t>3.</w:t>
                  </w:r>
                  <w:r>
                    <w:rPr>
                      <w:sz w:val="21"/>
                    </w:rPr>
                    <w:t>具有国家承认的大专及以上学历（学信网可查）。</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质检人员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1.负责日常除四害自我监督巡查工作，配合采购人和质量评估单位做好监督检查，完善各项四害防治、监测资料</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除四害专业人员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1.负责主要的除四害工作及技术指导</w:t>
                  </w:r>
                </w:p>
                <w:p>
                  <w:pPr>
                    <w:pStyle w:val="null3"/>
                    <w:ind w:left="210" w:right="135"/>
                    <w:jc w:val="left"/>
                  </w:pPr>
                  <w:r>
                    <w:rPr>
                      <w:sz w:val="21"/>
                    </w:rPr>
                    <w:t>2.具有</w:t>
                  </w:r>
                  <w:r>
                    <w:rPr>
                      <w:sz w:val="21"/>
                    </w:rPr>
                    <w:t>“有害生物防制员</w:t>
                  </w:r>
                  <w:r>
                    <w:rPr>
                      <w:sz w:val="21"/>
                    </w:rPr>
                    <w:t>五</w:t>
                  </w:r>
                  <w:r>
                    <w:rPr>
                      <w:sz w:val="21"/>
                    </w:rPr>
                    <w:t>级</w:t>
                  </w:r>
                  <w:r>
                    <w:rPr>
                      <w:sz w:val="21"/>
                    </w:rPr>
                    <w:t>（</w:t>
                  </w:r>
                  <w:r>
                    <w:rPr>
                      <w:sz w:val="21"/>
                    </w:rPr>
                    <w:t>初</w:t>
                  </w:r>
                  <w:r>
                    <w:rPr>
                      <w:sz w:val="21"/>
                    </w:rPr>
                    <w:t>级</w:t>
                  </w:r>
                  <w:r>
                    <w:rPr>
                      <w:sz w:val="21"/>
                    </w:rPr>
                    <w:t>）</w:t>
                  </w:r>
                  <w:r>
                    <w:rPr>
                      <w:sz w:val="21"/>
                    </w:rPr>
                    <w:t>”</w:t>
                  </w:r>
                  <w:r>
                    <w:rPr>
                      <w:sz w:val="21"/>
                    </w:rPr>
                    <w:t>或以上资格证书，其中，至少</w:t>
                  </w:r>
                  <w:r>
                    <w:rPr>
                      <w:sz w:val="21"/>
                    </w:rPr>
                    <w:t>6人具有“有害生物防制员四级（中级）”或以上资格证书（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3</w:t>
                  </w:r>
                  <w:r>
                    <w:rPr>
                      <w:sz w:val="21"/>
                    </w:rPr>
                    <w:t>人</w:t>
                  </w:r>
                </w:p>
              </w:tc>
            </w:tr>
          </w:tbl>
          <w:p>
            <w:pPr>
              <w:pStyle w:val="null3"/>
              <w:ind w:firstLine="420"/>
            </w:pPr>
            <w:r>
              <w:rPr>
                <w:sz w:val="21"/>
              </w:rPr>
              <w:t>7、设备基本配置要求</w:t>
            </w:r>
          </w:p>
          <w:tbl>
            <w:tblPr>
              <w:tblInd w:type="dxa" w:w="150"/>
              <w:tblBorders>
                <w:top w:val="none" w:color="000000" w:sz="4"/>
                <w:left w:val="none" w:color="000000" w:sz="4"/>
                <w:bottom w:val="none" w:color="000000" w:sz="4"/>
                <w:right w:val="none" w:color="000000" w:sz="4"/>
                <w:insideH w:val="none"/>
                <w:insideV w:val="none"/>
              </w:tblBorders>
            </w:tblPr>
            <w:tblGrid>
              <w:gridCol w:w="423"/>
              <w:gridCol w:w="1020"/>
              <w:gridCol w:w="3160"/>
              <w:gridCol w:w="995"/>
            </w:tblGrid>
            <w:tr>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0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设备名称</w:t>
                  </w:r>
                </w:p>
              </w:tc>
              <w:tc>
                <w:tcPr>
                  <w:tcW w:type="dxa" w:w="3160"/>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配置</w:t>
                  </w:r>
                  <w:r>
                    <w:rPr>
                      <w:sz w:val="21"/>
                    </w:rPr>
                    <w:t>要求</w:t>
                  </w:r>
                </w:p>
              </w:tc>
              <w:tc>
                <w:tcPr>
                  <w:tcW w:type="dxa" w:w="9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配置数量</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01</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电动超低容量喷雾机</w:t>
                  </w:r>
                </w:p>
              </w:tc>
              <w:tc>
                <w:tcPr>
                  <w:tcW w:type="dxa" w:w="3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w:t>
                  </w:r>
                  <w:r>
                    <w:rPr>
                      <w:sz w:val="21"/>
                    </w:rPr>
                    <w:t>技术参数要求、新旧程度要求：电机：直流无碳刷电机，大于或等于</w:t>
                  </w:r>
                  <w:r>
                    <w:rPr>
                      <w:sz w:val="21"/>
                    </w:rPr>
                    <w:t>550W。雾滴直径：10～30微米。药液输出量：0～400ml/min连续可调。药箱容量：5L或以上。每台加配1个后备电池。</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02</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1.技术参数要求、新旧程度要求：雾滴直径：50～200微米。水平射程&gt;6米。药箱容量：5L或以上。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3</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手推式喷雾机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1.技术参数要求、新旧程度要求：适合大面积灭蚊及其它病媒生物，机动、超低容量、耐用性强，射程10米或以上(受制于风速),雾滴直径30～200微米，药箱容量20L或以上。加配车载式喷头(一套4个)</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4</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热烟雾机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1.技术参数要求、新旧程度要求：雾滴直径：5微米。药液输出量：0～42L/小时。功率：11.6-22KW。药箱容量：5L或以上。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5</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工作车辆</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1.技术参数要求、新旧程度要求：检验有效期内且载重量为0.6吨或以上的机动车辆。</w:t>
                  </w:r>
                </w:p>
                <w:p>
                  <w:pPr>
                    <w:pStyle w:val="null3"/>
                    <w:ind w:left="210" w:right="135"/>
                    <w:jc w:val="left"/>
                  </w:pPr>
                  <w:r>
                    <w:rPr>
                      <w:sz w:val="21"/>
                    </w:rPr>
                    <w:t>2.小型货车必须配备实时定位设备并接入采购人的监控系统，工作时间内必须开启；(设备的投入和维护等相关费用由中标人承担)</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辆</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6</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电动三轮车</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在</w:t>
                  </w:r>
                  <w:r>
                    <w:rPr>
                      <w:sz w:val="21"/>
                    </w:rPr>
                    <w:t>2023年1月1日后购置。</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7</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车载式喷雾机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1.输出容量50-100公升/小时，达距100米(受制于风速),雾滴80%&lt;40微米，声量80分贝以下。</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8</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鼠屋</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1.材质瓦筒，规格≧长34cm宽12cm高12cm</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r>
                    <w:rPr>
                      <w:sz w:val="21"/>
                    </w:rPr>
                    <w:t>0</w:t>
                  </w:r>
                  <w:r>
                    <w:rPr>
                      <w:sz w:val="21"/>
                    </w:rPr>
                    <w:t>00个</w:t>
                  </w:r>
                </w:p>
              </w:tc>
            </w:tr>
            <w:tr>
              <w:tc>
                <w:tcPr>
                  <w:tcW w:type="dxa" w:w="559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right="120"/>
                    <w:jc w:val="left"/>
                  </w:pPr>
                  <w:r>
                    <w:rPr>
                      <w:sz w:val="21"/>
                      <w:b/>
                    </w:rPr>
                    <w:t>★注</w:t>
                  </w:r>
                  <w:r>
                    <w:rPr>
                      <w:sz w:val="21"/>
                      <w:b/>
                    </w:rPr>
                    <w:t>1</w:t>
                  </w:r>
                  <w:r>
                    <w:rPr>
                      <w:sz w:val="21"/>
                      <w:b/>
                    </w:rPr>
                    <w:t>：</w:t>
                  </w:r>
                  <w:r>
                    <w:rPr>
                      <w:sz w:val="21"/>
                      <w:b/>
                    </w:rPr>
                    <w:t>中标人提供的设备须在</w:t>
                  </w:r>
                  <w:r>
                    <w:rPr>
                      <w:sz w:val="21"/>
                      <w:b/>
                    </w:rPr>
                    <w:t>2023年1月1日</w:t>
                  </w:r>
                  <w:r>
                    <w:rPr>
                      <w:sz w:val="21"/>
                      <w:b/>
                    </w:rPr>
                    <w:t>之后购置的（在投标时提供承诺函，格式自拟）。</w:t>
                  </w:r>
                </w:p>
                <w:p>
                  <w:pPr>
                    <w:pStyle w:val="null3"/>
                    <w:ind w:left="210" w:right="120"/>
                    <w:jc w:val="left"/>
                  </w:pPr>
                  <w:r>
                    <w:rPr>
                      <w:sz w:val="21"/>
                      <w:b/>
                    </w:rPr>
                    <w:t>注</w:t>
                  </w:r>
                  <w:r>
                    <w:rPr>
                      <w:sz w:val="21"/>
                      <w:b/>
                    </w:rPr>
                    <w:t>2：中标供应商须在合同签订后一个月内将上述车辆和设备的发票复印件（发票抬头与中标供应商单位名称一致）；如租赁设备的，提供上述车辆和设备的租赁合同（租赁期限必须涵盖本项目服务）、缴纳租金发票扫描件交予招标人备案。</w:t>
                  </w:r>
                </w:p>
              </w:tc>
            </w:tr>
          </w:tbl>
          <w:p>
            <w:pPr>
              <w:pStyle w:val="null3"/>
              <w:ind w:firstLine="420"/>
              <w:jc w:val="both"/>
            </w:pPr>
            <w:r>
              <w:rPr>
                <w:sz w:val="21"/>
              </w:rPr>
              <w:t>8.</w:t>
            </w:r>
            <w:r>
              <w:rPr>
                <w:sz w:val="21"/>
              </w:rPr>
              <w:t>服装基本配置</w:t>
            </w:r>
          </w:p>
          <w:tbl>
            <w:tblPr>
              <w:tblInd w:type="dxa" w:w="75"/>
              <w:tblBorders>
                <w:top w:val="none" w:color="000000" w:sz="4"/>
                <w:left w:val="none" w:color="000000" w:sz="4"/>
                <w:bottom w:val="none" w:color="000000" w:sz="4"/>
                <w:right w:val="none" w:color="000000" w:sz="4"/>
                <w:insideH w:val="none"/>
                <w:insideV w:val="none"/>
              </w:tblBorders>
            </w:tblPr>
            <w:tblGrid>
              <w:gridCol w:w="561"/>
              <w:gridCol w:w="1105"/>
              <w:gridCol w:w="3933"/>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服装</w:t>
                  </w:r>
                </w:p>
              </w:tc>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个人防护</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1.服装：统一审定的图案、色泽及格式制作的工作服（含雨衣）</w:t>
                  </w:r>
                </w:p>
                <w:p>
                  <w:pPr>
                    <w:pStyle w:val="null3"/>
                    <w:jc w:val="left"/>
                  </w:pPr>
                  <w:r>
                    <w:rPr>
                      <w:sz w:val="21"/>
                    </w:rPr>
                    <w:t>2.反光衣、戴橡胶手套、口罩、镊子等</w:t>
                  </w:r>
                </w:p>
                <w:p>
                  <w:pPr>
                    <w:pStyle w:val="null3"/>
                    <w:jc w:val="left"/>
                  </w:pPr>
                  <w:r>
                    <w:rPr>
                      <w:sz w:val="21"/>
                    </w:rPr>
                    <w:t>3.服务期三年的基本装备损耗</w:t>
                  </w:r>
                </w:p>
              </w:tc>
            </w:tr>
          </w:tbl>
          <w:p>
            <w:pPr>
              <w:pStyle w:val="null3"/>
              <w:ind w:firstLine="420"/>
              <w:jc w:val="both"/>
            </w:pPr>
            <w:r>
              <w:rPr>
                <w:sz w:val="21"/>
              </w:rPr>
              <w:t>9.</w:t>
            </w:r>
            <w:r>
              <w:rPr>
                <w:sz w:val="21"/>
              </w:rPr>
              <w:t>防治药品基本配置</w:t>
            </w:r>
          </w:p>
          <w:tbl>
            <w:tblPr>
              <w:tblInd w:type="dxa" w:w="75"/>
              <w:tblBorders>
                <w:top w:val="none" w:color="000000" w:sz="4"/>
                <w:left w:val="none" w:color="000000" w:sz="4"/>
                <w:bottom w:val="none" w:color="000000" w:sz="4"/>
                <w:right w:val="none" w:color="000000" w:sz="4"/>
                <w:insideH w:val="none"/>
                <w:insideV w:val="none"/>
              </w:tblBorders>
            </w:tblPr>
            <w:tblGrid>
              <w:gridCol w:w="519"/>
              <w:gridCol w:w="1136"/>
              <w:gridCol w:w="3943"/>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药物类别</w:t>
                  </w:r>
                </w:p>
              </w:tc>
              <w:tc>
                <w:tcPr>
                  <w:tcW w:type="dxa" w:w="3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1.适用于喷雾机的药剂；定期对项目服务范围内全部场所进行检查，并作空间喷洒灭成蚊，视成蚊密度情况增加频次</w:t>
                  </w:r>
                </w:p>
                <w:p>
                  <w:pPr>
                    <w:pStyle w:val="null3"/>
                    <w:jc w:val="left"/>
                  </w:pPr>
                  <w:r>
                    <w:rPr>
                      <w:sz w:val="21"/>
                    </w:rPr>
                    <w:t>2.吊挂蚊虫缓释控制药；对项目服务范围内有积水的下水道沉沙井</w:t>
                  </w:r>
                </w:p>
                <w:p>
                  <w:pPr>
                    <w:pStyle w:val="null3"/>
                    <w:jc w:val="left"/>
                  </w:pPr>
                  <w:r>
                    <w:rPr>
                      <w:sz w:val="21"/>
                    </w:rPr>
                    <w:t>3.主要灭蚊、幼虫</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w:t>
                  </w:r>
                </w:p>
                <w:p>
                  <w:pPr>
                    <w:pStyle w:val="null3"/>
                    <w:jc w:val="left"/>
                  </w:pPr>
                  <w:r>
                    <w:rPr>
                      <w:sz w:val="21"/>
                    </w:rPr>
                    <w:t>2.定期对项目服务范围内场所进行滞留喷洒灭成蝇</w:t>
                  </w:r>
                </w:p>
                <w:p>
                  <w:pPr>
                    <w:pStyle w:val="null3"/>
                    <w:jc w:val="left"/>
                  </w:pPr>
                  <w:r>
                    <w:rPr>
                      <w:sz w:val="21"/>
                    </w:rPr>
                    <w:t>3.主要灭蝇</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1.适用于热力烟雾机</w:t>
                  </w:r>
                </w:p>
                <w:p>
                  <w:pPr>
                    <w:pStyle w:val="null3"/>
                    <w:jc w:val="left"/>
                  </w:pPr>
                  <w:r>
                    <w:rPr>
                      <w:sz w:val="21"/>
                    </w:rPr>
                    <w:t>2.主要灭蟑螂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1.灭鼠药：投放于毒鼠屋的灭鼠药</w:t>
                  </w:r>
                </w:p>
                <w:p>
                  <w:pPr>
                    <w:pStyle w:val="null3"/>
                    <w:jc w:val="left"/>
                  </w:pPr>
                  <w:r>
                    <w:rPr>
                      <w:sz w:val="21"/>
                    </w:rPr>
                    <w:t>2.适用范围：公共外环境</w:t>
                  </w:r>
                </w:p>
              </w:tc>
            </w:tr>
          </w:tbl>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三、大良街道公共环境除</w:t>
            </w:r>
            <w:r>
              <w:rPr>
                <w:sz w:val="21"/>
              </w:rPr>
              <w:t>“四害”管理服务项目（</w:t>
            </w:r>
            <w:r>
              <w:rPr>
                <w:sz w:val="21"/>
              </w:rPr>
              <w:t>C</w:t>
            </w:r>
            <w:r>
              <w:rPr>
                <w:sz w:val="21"/>
              </w:rPr>
              <w:t>标段）</w:t>
            </w:r>
            <w:r>
              <w:rPr>
                <w:sz w:val="21"/>
              </w:rPr>
              <w:t>服务</w:t>
            </w:r>
            <w:r>
              <w:rPr>
                <w:sz w:val="21"/>
              </w:rPr>
              <w:t>要求</w:t>
            </w:r>
          </w:p>
          <w:p>
            <w:pPr>
              <w:pStyle w:val="null3"/>
              <w:ind w:firstLine="420"/>
              <w:jc w:val="both"/>
            </w:pPr>
            <w:r>
              <w:rPr>
                <w:sz w:val="21"/>
              </w:rPr>
              <w:t>1、人员要求</w:t>
            </w:r>
          </w:p>
          <w:p>
            <w:pPr>
              <w:pStyle w:val="null3"/>
              <w:ind w:firstLine="420"/>
              <w:jc w:val="both"/>
            </w:pPr>
            <w:r>
              <w:rPr>
                <w:sz w:val="21"/>
              </w:rPr>
              <w:t>（</w:t>
            </w:r>
            <w:r>
              <w:rPr>
                <w:sz w:val="21"/>
              </w:rPr>
              <w:t>1）中标供应商必须按招标文件要求聘请足额工作人员专用于本项目，具有完全民事行为能力及身体健全。专业技术人员必须持证上岗。</w:t>
            </w:r>
          </w:p>
          <w:p>
            <w:pPr>
              <w:pStyle w:val="null3"/>
              <w:ind w:firstLine="480"/>
              <w:jc w:val="both"/>
            </w:pPr>
            <w:r>
              <w:rPr>
                <w:sz w:val="21"/>
              </w:rPr>
              <w:t>（</w:t>
            </w:r>
            <w:r>
              <w:rPr>
                <w:sz w:val="21"/>
              </w:rPr>
              <w:t>2）工作人员上岗前须经过培训，熟悉设施设备的使用方法技巧。</w:t>
            </w:r>
          </w:p>
          <w:p>
            <w:pPr>
              <w:pStyle w:val="null3"/>
              <w:ind w:firstLine="480"/>
              <w:jc w:val="both"/>
            </w:pPr>
            <w:r>
              <w:rPr>
                <w:sz w:val="21"/>
              </w:rPr>
              <w:t>（</w:t>
            </w:r>
            <w:r>
              <w:rPr>
                <w:sz w:val="21"/>
              </w:rPr>
              <w:t>3）中标供应商需优先聘用大良街道户籍人员，同等条件下优先聘用大良街道工人。聘请的工作人员的年龄符合法定要求，且具有完全民事行为能力，身体健全。</w:t>
            </w:r>
          </w:p>
          <w:p>
            <w:pPr>
              <w:pStyle w:val="null3"/>
              <w:ind w:firstLine="480"/>
              <w:jc w:val="both"/>
            </w:pPr>
            <w:r>
              <w:rPr>
                <w:sz w:val="21"/>
              </w:rPr>
              <w:t>（</w:t>
            </w:r>
            <w:r>
              <w:rPr>
                <w:sz w:val="21"/>
              </w:rPr>
              <w:t>4）为了保障员工人身安全及意外的福利保险，中标供应商必须依法用工与作业人员签订劳动合同，按社会劳动保险的有关规定为员工购买社会保险，按时发放工资补贴。</w:t>
            </w:r>
          </w:p>
          <w:p>
            <w:pPr>
              <w:pStyle w:val="null3"/>
              <w:ind w:firstLine="480"/>
              <w:jc w:val="both"/>
            </w:pPr>
            <w:r>
              <w:rPr>
                <w:sz w:val="21"/>
              </w:rPr>
              <w:t>（</w:t>
            </w:r>
            <w:r>
              <w:rPr>
                <w:sz w:val="21"/>
              </w:rPr>
              <w:t>5）中标供应商必须执行国家劳动法的相关规定。</w:t>
            </w:r>
          </w:p>
          <w:p>
            <w:pPr>
              <w:pStyle w:val="null3"/>
              <w:ind w:firstLine="480"/>
              <w:jc w:val="both"/>
            </w:pPr>
            <w:r>
              <w:rPr>
                <w:sz w:val="21"/>
              </w:rPr>
              <w:t>（</w:t>
            </w:r>
            <w:r>
              <w:rPr>
                <w:sz w:val="21"/>
              </w:rPr>
              <w:t>6）作业人员必须穿着按招标人统一审定的图案、色泽及格式制作的工作服（含雨衣），保持衣冠整洁。阴天或夜间作业必须穿着反光衣。</w:t>
            </w:r>
          </w:p>
          <w:p>
            <w:pPr>
              <w:pStyle w:val="null3"/>
              <w:ind w:firstLine="480"/>
              <w:jc w:val="both"/>
            </w:pPr>
            <w:r>
              <w:rPr>
                <w:sz w:val="21"/>
              </w:rPr>
              <w:t>（</w:t>
            </w:r>
            <w:r>
              <w:rPr>
                <w:sz w:val="21"/>
              </w:rPr>
              <w:t>7）作业时间内，作业人员须遵纪守文明作业，不准参加自己管理区域外的工作，不得聚堆闲聊、瞌睡、执捡收集、挪用变卖垃圾废品及从事其它与作业无关的事项。</w:t>
            </w:r>
          </w:p>
          <w:p>
            <w:pPr>
              <w:pStyle w:val="null3"/>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pStyle w:val="null3"/>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pStyle w:val="null3"/>
              <w:ind w:firstLine="420"/>
              <w:jc w:val="both"/>
            </w:pPr>
            <w:r>
              <w:rPr>
                <w:sz w:val="21"/>
              </w:rPr>
              <w:t>2、车辆及设备要求</w:t>
            </w:r>
          </w:p>
          <w:p>
            <w:pPr>
              <w:pStyle w:val="null3"/>
              <w:ind w:firstLine="420"/>
              <w:jc w:val="both"/>
            </w:pPr>
            <w:r>
              <w:rPr>
                <w:sz w:val="21"/>
              </w:rPr>
              <w:t>（</w:t>
            </w:r>
            <w:r>
              <w:rPr>
                <w:sz w:val="21"/>
              </w:rPr>
              <w:t>1）中标供应商必须按招标文件要求足额配足车辆及设备专用于本项目，并使用招标人统一审定的车身图案、色泽及设置格式。</w:t>
            </w:r>
          </w:p>
          <w:p>
            <w:pPr>
              <w:pStyle w:val="null3"/>
              <w:ind w:firstLine="480"/>
              <w:jc w:val="both"/>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80"/>
              <w:jc w:val="both"/>
            </w:pPr>
            <w:r>
              <w:rPr>
                <w:sz w:val="21"/>
              </w:rPr>
              <w:t>（</w:t>
            </w:r>
            <w:r>
              <w:rPr>
                <w:sz w:val="21"/>
              </w:rPr>
              <w:t>3）作业车辆必须具备法定有效证照，并购置办理税款、交强险等法定手续，一车一档，由持有相应驾驶证照的驾驶员驾驶，由中标人自行负责相关费用及事故理赔。</w:t>
            </w:r>
          </w:p>
          <w:p>
            <w:pPr>
              <w:pStyle w:val="null3"/>
              <w:ind w:firstLine="480"/>
              <w:jc w:val="both"/>
            </w:pPr>
            <w:r>
              <w:rPr>
                <w:sz w:val="21"/>
              </w:rPr>
              <w:t>（</w:t>
            </w:r>
            <w:r>
              <w:rPr>
                <w:sz w:val="21"/>
              </w:rPr>
              <w:t>4）作业车辆及设备在使用过后必须按规定妥善停放于中标供应商停保场地内，不得随意停放于道路街道等公共区域阻碍通行。</w:t>
            </w:r>
          </w:p>
          <w:p>
            <w:pPr>
              <w:pStyle w:val="null3"/>
              <w:ind w:firstLine="480"/>
              <w:jc w:val="both"/>
            </w:pPr>
            <w:r>
              <w:rPr>
                <w:sz w:val="21"/>
              </w:rPr>
              <w:t>（</w:t>
            </w:r>
            <w:r>
              <w:rPr>
                <w:sz w:val="21"/>
              </w:rPr>
              <w:t>5）作业车辆必须遵守交通法规行驶。除应急抢修处理需要，并经招标人及交警部门同意外，不得于交通高峰期（7：00至9：00，17：00至19：00）占道作业，影响交通通行。</w:t>
            </w:r>
          </w:p>
          <w:p>
            <w:pPr>
              <w:pStyle w:val="null3"/>
              <w:ind w:firstLine="480"/>
              <w:jc w:val="both"/>
            </w:pPr>
            <w:r>
              <w:rPr>
                <w:sz w:val="21"/>
              </w:rPr>
              <w:t>（</w:t>
            </w:r>
            <w:r>
              <w:rPr>
                <w:sz w:val="21"/>
              </w:rPr>
              <w:t>6）小型货车必须配备实时定位设备并接入招标人的监控系统，工作时间内必须开启。设备的投入和维护等相关费用由中标供应商承担。</w:t>
            </w:r>
          </w:p>
          <w:p>
            <w:pPr>
              <w:pStyle w:val="null3"/>
              <w:ind w:firstLine="420"/>
              <w:jc w:val="both"/>
            </w:pPr>
            <w:r>
              <w:rPr>
                <w:sz w:val="21"/>
              </w:rPr>
              <w:t>（</w:t>
            </w:r>
            <w:r>
              <w:rPr>
                <w:sz w:val="21"/>
              </w:rPr>
              <w:t>7）中标人须按招标文件要求足额配置设备及车辆专用于本项目，服务期内不得调往他用，否则将被视作违约。</w:t>
            </w:r>
          </w:p>
          <w:p>
            <w:pPr>
              <w:pStyle w:val="null3"/>
              <w:ind w:firstLine="420"/>
              <w:jc w:val="both"/>
            </w:pPr>
            <w:r>
              <w:rPr>
                <w:sz w:val="21"/>
              </w:rPr>
              <w:t>（</w:t>
            </w:r>
            <w:r>
              <w:rPr>
                <w:sz w:val="21"/>
              </w:rPr>
              <w:t>8）本项目可采用无人机进行孳生地巡查及消杀，具体设备要求包括，续航≥40分钟；图传≥10公里，1080p/60fps实时画面。用于对天台、阳台、闲置地、闲（空）置屋等特殊场所开展病媒生物孳生地快速巡查，可大范围覆盖巡查并精准定位高风险区域。</w:t>
            </w:r>
          </w:p>
          <w:p>
            <w:pPr>
              <w:pStyle w:val="null3"/>
              <w:ind w:firstLine="420"/>
              <w:jc w:val="both"/>
            </w:pPr>
            <w:r>
              <w:rPr>
                <w:sz w:val="21"/>
              </w:rPr>
              <w:t>（</w:t>
            </w:r>
            <w:r>
              <w:rPr>
                <w:sz w:val="21"/>
              </w:rPr>
              <w:t>9）本项目可采用机动超低容量喷雾机消杀，具体设备要求包括，雾粒直径2~30微米，水平射程&gt;8米，药箱容量≥5L。用于高效药物喷洒，可覆盖大范围隐蔽区域并精准附着药物。</w:t>
            </w:r>
          </w:p>
          <w:p>
            <w:pPr>
              <w:pStyle w:val="null3"/>
              <w:ind w:firstLine="420"/>
              <w:jc w:val="both"/>
            </w:pPr>
            <w:r>
              <w:rPr>
                <w:sz w:val="21"/>
              </w:rPr>
              <w:t>3、其他要求</w:t>
            </w:r>
          </w:p>
          <w:p>
            <w:pPr>
              <w:pStyle w:val="null3"/>
              <w:ind w:firstLine="480"/>
              <w:jc w:val="both"/>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pStyle w:val="null3"/>
              <w:ind w:firstLine="480"/>
              <w:jc w:val="both"/>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pStyle w:val="null3"/>
              <w:ind w:firstLine="480"/>
              <w:jc w:val="both"/>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pStyle w:val="null3"/>
              <w:ind w:firstLine="480"/>
              <w:jc w:val="both"/>
            </w:pPr>
            <w:r>
              <w:rPr>
                <w:sz w:val="21"/>
              </w:rPr>
              <w:t>（</w:t>
            </w:r>
            <w:r>
              <w:rPr>
                <w:sz w:val="21"/>
              </w:rPr>
              <w:t>4）除虫施药注意个人防护，穿工作服，戴口罩和手套。</w:t>
            </w:r>
          </w:p>
          <w:p>
            <w:pPr>
              <w:pStyle w:val="null3"/>
              <w:ind w:firstLine="480"/>
              <w:jc w:val="both"/>
            </w:pPr>
            <w:r>
              <w:rPr>
                <w:sz w:val="21"/>
              </w:rPr>
              <w:t>（</w:t>
            </w:r>
            <w:r>
              <w:rPr>
                <w:sz w:val="21"/>
              </w:rPr>
              <w:t>5）施药除虫剩余的药物和药物包装容器（材料），回收集中处理不随地遗弃。</w:t>
            </w:r>
          </w:p>
          <w:p>
            <w:pPr>
              <w:pStyle w:val="null3"/>
              <w:ind w:firstLine="480"/>
              <w:jc w:val="both"/>
            </w:pPr>
            <w:r>
              <w:rPr>
                <w:sz w:val="21"/>
              </w:rPr>
              <w:t>（</w:t>
            </w:r>
            <w:r>
              <w:rPr>
                <w:sz w:val="21"/>
              </w:rPr>
              <w:t>6）不在鱼塘和与养鱼有关水体喷洒、倾倒对鱼类有害的杀虫剂和清洗喷雾工具、用具。</w:t>
            </w:r>
          </w:p>
          <w:p>
            <w:pPr>
              <w:pStyle w:val="null3"/>
              <w:ind w:firstLine="480"/>
              <w:jc w:val="both"/>
            </w:pPr>
            <w:r>
              <w:rPr>
                <w:sz w:val="21"/>
              </w:rPr>
              <w:t>（</w:t>
            </w:r>
            <w:r>
              <w:rPr>
                <w:sz w:val="21"/>
              </w:rPr>
              <w:t>7）必须遵守招标人各项管理规定，接受和服从招标人管理人员的管理及考评，配合提供便利条件，及时根据招标人提出的整改意见进行整改。</w:t>
            </w:r>
          </w:p>
          <w:p>
            <w:pPr>
              <w:pStyle w:val="null3"/>
              <w:ind w:firstLine="480"/>
              <w:jc w:val="both"/>
            </w:pPr>
            <w:r>
              <w:rPr>
                <w:sz w:val="21"/>
              </w:rPr>
              <w:t>（</w:t>
            </w:r>
            <w:r>
              <w:rPr>
                <w:sz w:val="21"/>
              </w:rPr>
              <w:t>8）配合招标人按招标文件规定接管新增工作任务，不得有异议。</w:t>
            </w:r>
          </w:p>
          <w:p>
            <w:pPr>
              <w:pStyle w:val="null3"/>
              <w:ind w:firstLine="480"/>
              <w:jc w:val="both"/>
            </w:pPr>
            <w:r>
              <w:rPr>
                <w:sz w:val="21"/>
              </w:rPr>
              <w:t>（</w:t>
            </w:r>
            <w:r>
              <w:rPr>
                <w:sz w:val="21"/>
              </w:rPr>
              <w:t>9）积极配合招标人作好国家、省、市、区及街道各级政府部门组织的考评、检查及验收等活动的迎接工作。</w:t>
            </w:r>
          </w:p>
          <w:p>
            <w:pPr>
              <w:pStyle w:val="null3"/>
              <w:ind w:firstLine="480"/>
              <w:jc w:val="both"/>
            </w:pPr>
            <w:r>
              <w:rPr>
                <w:sz w:val="21"/>
              </w:rPr>
              <w:t>（</w:t>
            </w:r>
            <w:r>
              <w:rPr>
                <w:sz w:val="21"/>
              </w:rPr>
              <w:t xml:space="preserve">10）按招标人要求及时提交作业计划、应急预案等资料，确保所提供的资料真实合理。    </w:t>
            </w:r>
          </w:p>
          <w:p>
            <w:pPr>
              <w:pStyle w:val="null3"/>
              <w:ind w:firstLine="480"/>
              <w:jc w:val="both"/>
            </w:pPr>
            <w:r>
              <w:rPr>
                <w:sz w:val="21"/>
              </w:rPr>
              <w:t>（</w:t>
            </w:r>
            <w:r>
              <w:rPr>
                <w:sz w:val="21"/>
              </w:rPr>
              <w:t>11）无条件配合政府及有关部门举办的一切活动，协助政府及有关部门处理应急事件。</w:t>
            </w:r>
          </w:p>
          <w:p>
            <w:pPr>
              <w:pStyle w:val="null3"/>
              <w:ind w:firstLine="480"/>
              <w:jc w:val="both"/>
            </w:pPr>
            <w:r>
              <w:rPr>
                <w:sz w:val="21"/>
              </w:rPr>
              <w:t>（</w:t>
            </w:r>
            <w:r>
              <w:rPr>
                <w:sz w:val="21"/>
              </w:rPr>
              <w:t>12）中标供应商必须及时制止影响项目管理质量的行为，并及时向招标人汇报情况及提供现场记录（相片、报告），超过24小时不报，则由中标供应商负责按原貌恢复。</w:t>
            </w:r>
          </w:p>
          <w:p>
            <w:pPr>
              <w:pStyle w:val="null3"/>
              <w:ind w:firstLine="480"/>
              <w:jc w:val="both"/>
            </w:pPr>
            <w:r>
              <w:rPr>
                <w:sz w:val="21"/>
              </w:rPr>
              <w:t>（</w:t>
            </w:r>
            <w:r>
              <w:rPr>
                <w:sz w:val="21"/>
              </w:rPr>
              <w:t>13）中标供应商对聘用员工必须严格管理，对他们的行为负全责，如在服务期内发生劳资纠纷、意外（生病、伤亡事故）或违反合同规定、触犯国家法律等，由中标供应商承担全部责任及因事故产生的一切费用。</w:t>
            </w:r>
          </w:p>
          <w:p>
            <w:pPr>
              <w:pStyle w:val="null3"/>
              <w:ind w:firstLine="480"/>
              <w:jc w:val="both"/>
            </w:pPr>
            <w:r>
              <w:rPr>
                <w:sz w:val="21"/>
              </w:rPr>
              <w:t>（</w:t>
            </w:r>
            <w:r>
              <w:rPr>
                <w:sz w:val="21"/>
              </w:rPr>
              <w:t>14）标段辖区每居委定点必须设诱蚊产卵器60个，每月监测一次，记录在案。</w:t>
            </w:r>
          </w:p>
          <w:p>
            <w:pPr>
              <w:pStyle w:val="null3"/>
              <w:ind w:firstLine="480"/>
              <w:jc w:val="both"/>
            </w:pPr>
            <w:r>
              <w:rPr>
                <w:sz w:val="21"/>
              </w:rPr>
              <w:t>（</w:t>
            </w:r>
            <w:r>
              <w:rPr>
                <w:sz w:val="21"/>
              </w:rPr>
              <w:t>15）及时向中标供应商及相关部门反映异常情况。</w:t>
            </w:r>
          </w:p>
          <w:p>
            <w:pPr>
              <w:pStyle w:val="null3"/>
              <w:ind w:firstLine="480"/>
              <w:jc w:val="both"/>
            </w:pPr>
            <w:r>
              <w:rPr>
                <w:sz w:val="21"/>
              </w:rPr>
              <w:t>（</w:t>
            </w:r>
            <w:r>
              <w:rPr>
                <w:sz w:val="21"/>
              </w:rPr>
              <w:t>16）中标供应商必须按招标文件做好日常管理工作，避免群众通过来信、来电、来访等方式投诉。</w:t>
            </w:r>
          </w:p>
          <w:p>
            <w:pPr>
              <w:pStyle w:val="null3"/>
              <w:ind w:firstLine="480"/>
              <w:jc w:val="both"/>
            </w:pPr>
            <w:r>
              <w:rPr>
                <w:sz w:val="21"/>
              </w:rPr>
              <w:t>（</w:t>
            </w:r>
            <w:r>
              <w:rPr>
                <w:sz w:val="21"/>
              </w:rPr>
              <w:t>17）中标供应商直接或间接收到群众通过来信、来电、来访等方式投诉的，必须及时妥善处理整改，避免反复投诉。</w:t>
            </w:r>
          </w:p>
          <w:p>
            <w:pPr>
              <w:pStyle w:val="null3"/>
              <w:ind w:firstLine="480"/>
              <w:jc w:val="both"/>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pStyle w:val="null3"/>
              <w:ind w:firstLine="480"/>
              <w:jc w:val="both"/>
            </w:pPr>
            <w:r>
              <w:rPr>
                <w:sz w:val="21"/>
              </w:rPr>
              <w:t>（</w:t>
            </w:r>
            <w:r>
              <w:rPr>
                <w:sz w:val="21"/>
              </w:rPr>
              <w:t>19）中标供应商应做好服务人员档案管理资料；做好工作记录，建立施药服务卡，做好资料收集，整理归档。如招标人有需要必须随时提供。</w:t>
            </w:r>
          </w:p>
          <w:p>
            <w:pPr>
              <w:pStyle w:val="null3"/>
              <w:ind w:firstLine="480"/>
              <w:jc w:val="both"/>
            </w:pPr>
            <w:r>
              <w:rPr>
                <w:sz w:val="21"/>
              </w:rPr>
              <w:t>（</w:t>
            </w:r>
            <w:r>
              <w:rPr>
                <w:sz w:val="21"/>
              </w:rPr>
              <w:t>20）在服务期内，招标人没有增加服务内容、项目，而中标供应商自行增加工作人员的，所增加的费用由中标供应商负责。</w:t>
            </w:r>
          </w:p>
          <w:p>
            <w:pPr>
              <w:pStyle w:val="null3"/>
              <w:ind w:firstLine="480"/>
              <w:jc w:val="both"/>
            </w:pPr>
            <w:r>
              <w:rPr>
                <w:sz w:val="21"/>
              </w:rPr>
              <w:t>（</w:t>
            </w:r>
            <w:r>
              <w:rPr>
                <w:sz w:val="21"/>
              </w:rPr>
              <w:t>21）中标供应商除设立足够的作业人员外，还要指派 1 名管理人员能代表中标供应商履行管理及在检查考评中能承担责任的人员配合招标人、居（村）及监督员的检查考评，以方便日常检查及监督。中标供应商指派代表应确保手机通信畅通。</w:t>
            </w:r>
          </w:p>
          <w:p>
            <w:pPr>
              <w:pStyle w:val="null3"/>
              <w:jc w:val="both"/>
            </w:pPr>
            <w:r>
              <w:rPr>
                <w:sz w:val="21"/>
              </w:rPr>
              <w:t xml:space="preserve">       （</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大良街道公共环境除</w:t>
            </w:r>
            <w:r>
              <w:rPr>
                <w:sz w:val="21"/>
                <w:b/>
              </w:rPr>
              <w:t>“四害”管理服务项目（</w:t>
            </w:r>
            <w:r>
              <w:rPr>
                <w:sz w:val="21"/>
                <w:b/>
              </w:rPr>
              <w:t>C</w:t>
            </w:r>
            <w:r>
              <w:rPr>
                <w:sz w:val="21"/>
                <w:b/>
              </w:rPr>
              <w:t>标段）</w:t>
            </w:r>
            <w:r>
              <w:rPr>
                <w:sz w:val="21"/>
                <w:b/>
              </w:rPr>
              <w:t>服务标准及操作规范</w:t>
            </w:r>
          </w:p>
          <w:p>
            <w:pPr>
              <w:pStyle w:val="null3"/>
              <w:ind w:firstLine="422"/>
            </w:pPr>
            <w:r>
              <w:rPr>
                <w:sz w:val="21"/>
                <w:b/>
              </w:rPr>
              <w:t>1、服务基本标准</w:t>
            </w:r>
          </w:p>
          <w:p>
            <w:pPr>
              <w:pStyle w:val="null3"/>
              <w:ind w:firstLine="420"/>
            </w:pPr>
            <w:r>
              <w:rPr>
                <w:sz w:val="21"/>
              </w:rPr>
              <w:t>监测标准：《</w:t>
            </w:r>
            <w:r>
              <w:rPr>
                <w:sz w:val="21"/>
              </w:rPr>
              <w:t>&lt;中华人</w:t>
            </w:r>
            <w:r>
              <w:rPr>
                <w:sz w:val="21"/>
              </w:rPr>
              <w:t>民共和国国家标准（</w:t>
            </w:r>
            <w:r>
              <w:rPr>
                <w:sz w:val="21"/>
              </w:rPr>
              <w:t>GB/T 23796-2009）病媒生物密度监测方法蝇类》、《中华人民共和国国家标准</w:t>
            </w:r>
            <w:r>
              <w:rPr>
                <w:sz w:val="21"/>
              </w:rPr>
              <w:t>（</w:t>
            </w:r>
            <w:r>
              <w:rPr>
                <w:sz w:val="21"/>
              </w:rPr>
              <w:t>GB/T 23797-2020）</w:t>
            </w:r>
            <w:r>
              <w:rPr>
                <w:sz w:val="21"/>
              </w:rPr>
              <w:t>病媒生物密度监测方法蚊虫》、《中华人民共和国国家标准（</w:t>
            </w:r>
            <w:r>
              <w:rPr>
                <w:sz w:val="21"/>
              </w:rPr>
              <w:t>GB/T 23798-2009）病媒生物密度监测方法鼠类》、《中华人民共和国国家标准（GB/T 23795-2009）病媒生物密度监测方法蜚蠊》。</w:t>
            </w:r>
          </w:p>
          <w:p>
            <w:pPr>
              <w:pStyle w:val="null3"/>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p>
            <w:pPr>
              <w:pStyle w:val="null3"/>
              <w:ind w:firstLine="210"/>
            </w:pPr>
            <w:r>
              <w:rPr>
                <w:sz w:val="21"/>
              </w:rPr>
              <w:t>注：如有新文件，按最新文件的规定执行。</w:t>
            </w:r>
          </w:p>
          <w:tbl>
            <w:tblPr>
              <w:tblBorders>
                <w:top w:val="none" w:color="000000" w:sz="4"/>
                <w:left w:val="none" w:color="000000" w:sz="4"/>
                <w:bottom w:val="none" w:color="000000" w:sz="4"/>
                <w:right w:val="none" w:color="000000" w:sz="4"/>
                <w:insideH w:val="none"/>
                <w:insideV w:val="none"/>
              </w:tblBorders>
            </w:tblPr>
            <w:tblGrid>
              <w:gridCol w:w="900"/>
              <w:gridCol w:w="4698"/>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灭鼠标准</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1、15平方米标准房间布放20×20厘米滑石粉块两块，一夜后阳性块不超过3%；有鼠洞、鼠粪、鼠咬痕等鼠迹的房间不超过2%；重点单位防鼠设施不合格处不超过5%。</w:t>
                  </w:r>
                </w:p>
                <w:p>
                  <w:pPr>
                    <w:pStyle w:val="null3"/>
                    <w:jc w:val="both"/>
                  </w:pPr>
                  <w:r>
                    <w:rPr>
                      <w:sz w:val="21"/>
                    </w:rPr>
                    <w:t>2、不同类型的外环境累计2000米，鼠迹不超过5处。</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1、居民住宅、单位内外环境各种存水容器和积水中，蚊幼及蛹的阳性率不超过3%。</w:t>
                  </w:r>
                </w:p>
                <w:p>
                  <w:pPr>
                    <w:pStyle w:val="null3"/>
                    <w:jc w:val="both"/>
                  </w:pPr>
                  <w:r>
                    <w:rPr>
                      <w:sz w:val="21"/>
                    </w:rPr>
                    <w:t>2、用500ml收集勺采集城区内大中型水体中的蚊幼或蛹阳性率不超过3%，阳性勺内幼虫或蛹的平均数不超过5只。</w:t>
                  </w:r>
                </w:p>
                <w:p>
                  <w:pPr>
                    <w:pStyle w:val="null3"/>
                    <w:jc w:val="both"/>
                  </w:pPr>
                  <w:r>
                    <w:rPr>
                      <w:sz w:val="21"/>
                    </w:rPr>
                    <w:t>3、特殊场所白天人诱蚊30分钟，平均每人次诱获成蚊数不超过1只。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1、室内有蟑螂成虫或若虫阳性房间不超过3%，平均每间房大蠊不超过5只，小蠊不超过10只。</w:t>
                  </w:r>
                </w:p>
                <w:p>
                  <w:pPr>
                    <w:pStyle w:val="null3"/>
                    <w:jc w:val="both"/>
                  </w:pPr>
                  <w:r>
                    <w:rPr>
                      <w:sz w:val="21"/>
                    </w:rPr>
                    <w:t>2、有活蟑螂卵鞘房间不超过2%，平均每间房不超过4只。</w:t>
                  </w:r>
                </w:p>
                <w:p>
                  <w:pPr>
                    <w:pStyle w:val="null3"/>
                    <w:jc w:val="both"/>
                  </w:pPr>
                  <w:r>
                    <w:rPr>
                      <w:sz w:val="21"/>
                    </w:rPr>
                    <w:t>3、有蟑螂粪便、蜕皮等蟑迹的房间不过5%。</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pStyle w:val="null3"/>
                    <w:jc w:val="both"/>
                  </w:pPr>
                  <w:r>
                    <w:rPr>
                      <w:sz w:val="21"/>
                    </w:rPr>
                    <w:t>2、蝇类孳生地得到有效治理，幼虫和蛹的检出率不超过3</w:t>
                  </w:r>
                  <w:r>
                    <w:rPr>
                      <w:sz w:val="21"/>
                    </w:rPr>
                    <w:t>%</w:t>
                  </w:r>
                  <w:r>
                    <w:rPr>
                      <w:sz w:val="21"/>
                    </w:rPr>
                    <w:t>。</w:t>
                  </w:r>
                </w:p>
              </w:tc>
            </w:tr>
          </w:tbl>
          <w:p>
            <w:pPr>
              <w:pStyle w:val="null3"/>
              <w:ind w:left="225"/>
            </w:pPr>
            <w:r>
              <w:rPr>
                <w:sz w:val="21"/>
                <w:b/>
              </w:rPr>
              <w:t>2、</w:t>
            </w:r>
            <w:r>
              <w:rPr>
                <w:sz w:val="21"/>
                <w:b/>
              </w:rPr>
              <w:t>操作规范</w:t>
            </w:r>
          </w:p>
          <w:tbl>
            <w:tblPr>
              <w:tblBorders>
                <w:top w:val="none" w:color="000000" w:sz="4"/>
                <w:left w:val="none" w:color="000000" w:sz="4"/>
                <w:bottom w:val="none" w:color="000000" w:sz="4"/>
                <w:right w:val="none" w:color="000000" w:sz="4"/>
                <w:insideH w:val="none"/>
                <w:insideV w:val="none"/>
              </w:tblBorders>
            </w:tblPr>
            <w:tblGrid>
              <w:gridCol w:w="619"/>
              <w:gridCol w:w="4046"/>
              <w:gridCol w:w="933"/>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工作内容</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w:t>
                  </w:r>
                  <w:r>
                    <w:rPr>
                      <w:sz w:val="21"/>
                    </w:rPr>
                    <w:t xml:space="preserve">   </w:t>
                  </w:r>
                  <w:r>
                    <w:rPr>
                      <w:sz w:val="21"/>
                    </w:rPr>
                    <w:t>准</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1、对项目服务范围内公共环境和扩大覆盖面范围进行饱和投放灭鼠药。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2、定期对项目服务范围内的鼠迹进行检查，发现鼠迹立即清理并及时按常规投放和补充毒饵。</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3、定期对项目服务范围内的鼠情进行监测，按常规投药和补投药。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4、对项目服务范围内主要重点单位如学校</w:t>
                  </w:r>
                  <w:r>
                    <w:rPr>
                      <w:sz w:val="21"/>
                    </w:rPr>
                    <w:t>等</w:t>
                  </w:r>
                  <w:r>
                    <w:rPr>
                      <w:sz w:val="21"/>
                    </w:rPr>
                    <w:t>外环境定期进行</w:t>
                  </w:r>
                  <w:r>
                    <w:rPr>
                      <w:sz w:val="21"/>
                    </w:rPr>
                    <w:t>目测法密度检测</w:t>
                  </w:r>
                  <w:r>
                    <w:rPr>
                      <w:sz w:val="21"/>
                    </w:rPr>
                    <w:t>鼠情调研。</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原则上平均每居（村）</w:t>
                  </w:r>
                  <w:r>
                    <w:rPr>
                      <w:sz w:val="21"/>
                    </w:rPr>
                    <w:t>600个</w:t>
                  </w:r>
                </w:p>
                <w:p>
                  <w:pPr>
                    <w:pStyle w:val="null3"/>
                    <w:jc w:val="center"/>
                  </w:pPr>
                  <w:r>
                    <w:rPr>
                      <w:sz w:val="21"/>
                    </w:rPr>
                    <w:t>（视实际情况调剂）</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6、每季度按国家考核标准对鼠密度进行监测。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1、定期对项目服务范围内大、中型水体进行检查，发现幼虫孳生立即施药。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月更换</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3、定期对项目服务范围内进行积水清理，确保控制蚊虫孳生。</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4、定期对项目服务范围内下水道进行热烟雾处理烟熏灭蚊。</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w:t>
                  </w:r>
                  <w:r>
                    <w:rPr>
                      <w:sz w:val="21"/>
                    </w:rPr>
                    <w:t>居民住宅区、学校、幼儿园、闲置地、公园绿地、垃圾收集点、市政公厕、公寓楼梯间等特殊场所外环境，每半月全面查治孳生地一次，并作空间喷洒灭成蚊，视成蚊密度情况增加频次</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6、定期对项目服务范围进行孳生地全面查治、清理及建立台账。</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7、定期对项目服务范围进行空间喷洒灭成蚊、对阴暗潮湿处进行滞留喷洒，蚊媒传染病高发时期视蚊媒密度情况动态增加消杀频次。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8、居民住宅区及公共环境各放2盏蚊灯，每月每村居布放诱蚊诱卵器60个，每月进行监测，及时掌握蚊虫密度，向采购人提供监测数据和技术支持。</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9、每季度按国家考核标准对蚊密度进行监测。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2、定期对项目服务范围内场所进行滞留喷洒灭成蝇。</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3、定期对项目服务范围内主要重点单位如学校等外环境孳生地进行检查。</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315"/>
                    <w:jc w:val="both"/>
                  </w:pPr>
                  <w:r>
                    <w:rPr>
                      <w:sz w:val="21"/>
                    </w:rPr>
                    <w:t>4、定期对项目服务范围内居民住户孳生地进行检查处理。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每季</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5、每季度按国家考核标准对成蝇密度进行监测。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1、定期对项目服务范围内蟑迹进行检查和清理。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2、定期对项目服务范围内下水道进行热烟雾处理灭蟑螂。</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3、按国家考核标准进行结蟑螂密度监测。</w:t>
                  </w:r>
                  <w:r>
                    <w:rPr>
                      <w:sz w:val="21"/>
                    </w:rPr>
                    <w:t>住户：每季度上门询问蟑情，</w:t>
                  </w:r>
                  <w:r>
                    <w:rPr>
                      <w:sz w:val="21"/>
                    </w:rPr>
                    <w:t>并对有蟑住户派发药物及追踪处理。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2、在登革热或病媒生物</w:t>
                  </w:r>
                  <w:r>
                    <w:rPr>
                      <w:sz w:val="21"/>
                    </w:rPr>
                    <w:t>传染病</w:t>
                  </w:r>
                  <w:r>
                    <w:rPr>
                      <w:sz w:val="21"/>
                    </w:rPr>
                    <w:t>流行期间有义务配合政府做好宣传、消杀工作。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3、对有需要的居民住户免费派发除“四害”药物或提供上门服务。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4、中标人每年在“爱卫月、登革热”等期间不少于4次进社区公益宣传。</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每年</w:t>
                  </w:r>
                  <w:r>
                    <w:rPr>
                      <w:sz w:val="21"/>
                    </w:rPr>
                    <w:t>4次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5、中标人应积极配合政府应急消杀处理，如在发生登革热、基孔肯雅热、鼠疫、猴痘等重大传染病疫情或其他突发公共卫生事件时，及时开展疫点应急消杀工作。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备注：中标人作业前必须通知属地居（村）委会等，</w:t>
                  </w:r>
                  <w:r>
                    <w:rPr>
                      <w:sz w:val="21"/>
                    </w:rPr>
                    <w:t>明确作业内容、时间、地点，接受属地居（村）委会监督。</w:t>
                  </w:r>
                </w:p>
              </w:tc>
            </w:tr>
          </w:tbl>
          <w:p/>
        </w:tc>
      </w:tr>
      <w:tr>
        <w:tc>
          <w:tcPr>
            <w:tcW w:type="dxa" w:w="2076"/>
          </w:tcPr>
          <w:p/>
        </w:tc>
        <w:tc>
          <w:tcPr>
            <w:tcW w:type="dxa" w:w="415"/>
          </w:tcPr>
          <w:p>
            <w:pPr>
              <w:pStyle w:val="null3"/>
            </w:pPr>
            <w:r>
              <w:rPr/>
              <w:t>5</w:t>
            </w:r>
          </w:p>
        </w:tc>
        <w:tc>
          <w:tcPr>
            <w:tcW w:type="dxa" w:w="5814"/>
          </w:tcPr>
          <w:p>
            <w:pPr>
              <w:pStyle w:val="null3"/>
              <w:jc w:val="left"/>
            </w:pPr>
            <w:r>
              <w:rPr>
                <w:sz w:val="21"/>
                <w:b/>
              </w:rPr>
              <w:t>五、监督考评办法：</w:t>
            </w:r>
          </w:p>
          <w:p>
            <w:pPr>
              <w:pStyle w:val="null3"/>
              <w:ind w:firstLine="210"/>
              <w:jc w:val="left"/>
            </w:pPr>
            <w:r>
              <w:rPr>
                <w:sz w:val="21"/>
              </w:rPr>
              <w:t>在合同履约期间，采购人按照考评办法相关规定对中标人的服务质量、服务成果等进行考评。</w:t>
            </w:r>
          </w:p>
          <w:p>
            <w:pPr>
              <w:pStyle w:val="null3"/>
              <w:jc w:val="left"/>
            </w:pPr>
            <w:r>
              <w:rPr>
                <w:sz w:val="21"/>
              </w:rPr>
              <w:t>（一）管理质量考核办法</w:t>
            </w:r>
          </w:p>
          <w:p>
            <w:pPr>
              <w:pStyle w:val="null3"/>
              <w:jc w:val="left"/>
            </w:pPr>
            <w:r>
              <w:rPr>
                <w:sz w:val="21"/>
              </w:rPr>
              <w:t>为进一步提高辖区环境卫生质量，加强对大良街道公共环境除</w:t>
            </w:r>
            <w:r>
              <w:rPr>
                <w:sz w:val="21"/>
              </w:rPr>
              <w:t>“四害”管理服务项目的管理，结合大良街道的实际情况，特制订本考核办法。</w:t>
            </w:r>
          </w:p>
          <w:p>
            <w:pPr>
              <w:pStyle w:val="null3"/>
              <w:jc w:val="left"/>
            </w:pPr>
            <w:r>
              <w:rPr>
                <w:sz w:val="21"/>
              </w:rPr>
              <w:t>1</w:t>
            </w:r>
            <w:r>
              <w:rPr>
                <w:sz w:val="21"/>
              </w:rPr>
              <w:t>、指导思想</w:t>
            </w:r>
          </w:p>
          <w:p>
            <w:pPr>
              <w:pStyle w:val="null3"/>
              <w:jc w:val="left"/>
            </w:pPr>
            <w:r>
              <w:rPr>
                <w:sz w:val="21"/>
              </w:rPr>
              <w:t>以科学发展观为指导，以营造整洁、优美、舒适、和谐的人居环境为目的，实行市政管理运作的高标准、高效率、高质量，实现大良街道公共环境除</w:t>
            </w:r>
            <w:r>
              <w:rPr>
                <w:sz w:val="21"/>
              </w:rPr>
              <w:t>“四害”管理服务项目作业科学化、精细化、长效化。</w:t>
            </w:r>
          </w:p>
          <w:p>
            <w:pPr>
              <w:pStyle w:val="null3"/>
              <w:jc w:val="left"/>
            </w:pPr>
            <w:r>
              <w:rPr>
                <w:sz w:val="21"/>
              </w:rPr>
              <w:t>2</w:t>
            </w:r>
            <w:r>
              <w:rPr>
                <w:sz w:val="21"/>
              </w:rPr>
              <w:t>、考核依据</w:t>
            </w:r>
          </w:p>
          <w:p>
            <w:pPr>
              <w:pStyle w:val="null3"/>
              <w:jc w:val="left"/>
            </w:pPr>
            <w:r>
              <w:rPr>
                <w:sz w:val="21"/>
              </w:rPr>
              <w:t>《佛山市顺德区公共环境除四害承包质量考评标准》（试行）（顺德爱卫办【</w:t>
            </w:r>
            <w:r>
              <w:rPr>
                <w:sz w:val="21"/>
              </w:rPr>
              <w:t>2006</w:t>
            </w:r>
            <w:r>
              <w:rPr>
                <w:sz w:val="21"/>
              </w:rPr>
              <w:t>】</w:t>
            </w:r>
            <w:r>
              <w:rPr>
                <w:sz w:val="21"/>
              </w:rPr>
              <w:t>4</w:t>
            </w:r>
            <w:r>
              <w:rPr>
                <w:sz w:val="21"/>
              </w:rPr>
              <w:t>号文）、《佛山市登革热及基孔肯雅热媒介伊蚊成蚊消杀质量控制评价实施方案（试行）》（佛疾控〔</w:t>
            </w:r>
            <w:r>
              <w:rPr>
                <w:sz w:val="21"/>
              </w:rPr>
              <w:t>2025</w:t>
            </w:r>
            <w:r>
              <w:rPr>
                <w:sz w:val="21"/>
              </w:rPr>
              <w:t>〕</w:t>
            </w:r>
            <w:r>
              <w:rPr>
                <w:sz w:val="21"/>
              </w:rPr>
              <w:t>62</w:t>
            </w:r>
            <w:r>
              <w:rPr>
                <w:sz w:val="21"/>
              </w:rPr>
              <w:t>号）及佛山市顺德区疾病预防控制中心发布的《有害生物防制服务质量管理工作指引》。如国家、省、市、区及行业有新的技术指引文件，按最新文件的规定执行。</w:t>
            </w:r>
          </w:p>
          <w:p>
            <w:pPr>
              <w:pStyle w:val="null3"/>
              <w:jc w:val="left"/>
            </w:pPr>
            <w:r>
              <w:rPr>
                <w:sz w:val="21"/>
              </w:rPr>
              <w:t>3</w:t>
            </w:r>
            <w:r>
              <w:rPr>
                <w:sz w:val="21"/>
              </w:rPr>
              <w:t>、组织领导</w:t>
            </w:r>
          </w:p>
          <w:p>
            <w:pPr>
              <w:pStyle w:val="null3"/>
              <w:jc w:val="left"/>
            </w:pPr>
            <w:r>
              <w:rPr>
                <w:sz w:val="21"/>
              </w:rPr>
              <w:t>成立大良街道社会化项目监督考核小组。考核小组成员由佛山市顺德区大良街道卫生健康办公室牵头组织，联同专业除四害考评组、居（村）委会、社会监督员等组织实施，统一考核业务工作。</w:t>
            </w:r>
          </w:p>
          <w:p>
            <w:pPr>
              <w:pStyle w:val="null3"/>
              <w:jc w:val="left"/>
            </w:pPr>
            <w:r>
              <w:rPr>
                <w:sz w:val="21"/>
              </w:rPr>
              <w:t>4</w:t>
            </w:r>
            <w:r>
              <w:rPr>
                <w:sz w:val="21"/>
              </w:rPr>
              <w:t>、考核范围</w:t>
            </w:r>
          </w:p>
          <w:p>
            <w:pPr>
              <w:pStyle w:val="null3"/>
              <w:jc w:val="left"/>
            </w:pPr>
            <w:r>
              <w:rPr>
                <w:sz w:val="21"/>
              </w:rPr>
              <w:t>大良街道公共环境除</w:t>
            </w:r>
            <w:r>
              <w:rPr>
                <w:sz w:val="21"/>
              </w:rPr>
              <w:t>“四害”管理服务项目管理范围内的除“四害”管理情况，包括灭蚊、灭鼠、灭蟑螂、灭蝇等管理服务及其他规定管理内容等。</w:t>
            </w:r>
          </w:p>
          <w:p>
            <w:pPr>
              <w:pStyle w:val="null3"/>
              <w:jc w:val="left"/>
            </w:pPr>
            <w:r>
              <w:rPr>
                <w:sz w:val="21"/>
              </w:rPr>
              <w:t>5</w:t>
            </w:r>
            <w:r>
              <w:rPr>
                <w:sz w:val="21"/>
              </w:rPr>
              <w:t>、考核主体及权重</w:t>
            </w:r>
          </w:p>
          <w:tbl>
            <w:tblPr>
              <w:tblInd w:type="dxa" w:w="240"/>
              <w:tblBorders>
                <w:top w:val="none" w:color="000000" w:sz="4"/>
                <w:left w:val="none" w:color="000000" w:sz="4"/>
                <w:bottom w:val="none" w:color="000000" w:sz="4"/>
                <w:right w:val="none" w:color="000000" w:sz="4"/>
                <w:insideH w:val="none"/>
                <w:insideV w:val="none"/>
              </w:tblBorders>
            </w:tblPr>
            <w:tblGrid>
              <w:gridCol w:w="1346"/>
              <w:gridCol w:w="988"/>
              <w:gridCol w:w="1065"/>
              <w:gridCol w:w="2199"/>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考核主体</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权重</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考核周期</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考核要点</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专业除四害考评组</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年度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定期组织专家进行考评</w:t>
                  </w:r>
                  <w:r>
                    <w:rPr>
                      <w:sz w:val="21"/>
                    </w:rPr>
                    <w:t>,</w:t>
                  </w:r>
                  <w:r>
                    <w:rPr>
                      <w:sz w:val="21"/>
                    </w:rPr>
                    <w:t>每三个月开展不小于一次的定量考评，主要针对用药、配药、工作流程、防制效果等进行抽查、质检和监督，并根据辖区登革热、基孔肯雅热等疫情情况，对除“四害”专业队提出具体的指导意见和整改方案；年终作年度总评定，并出具专业的、有行业监督制约的考核鉴定书。考评监测费用由采购人承担。</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居（村）委会</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由居（村）委会、相关管理部门安排专职人员，每三个月对服务本居（村）委会除四害工程进行一次系统检查考核，负责对除</w:t>
                  </w:r>
                  <w:r>
                    <w:rPr>
                      <w:sz w:val="21"/>
                    </w:rPr>
                    <w:t>“四害”专业队伍投药、喷洒、治理孳生地及栖生地等工作进行日常监督并签名确认（大良卫健办印发施工记录表）。</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街道卫健办</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动态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街道卫健办结合日常管理、施工与消杀、防制效果、环境卫生治理、密度监测等方面进行综合考核。</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社会监督</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1.</w:t>
                  </w:r>
                  <w:r>
                    <w:rPr>
                      <w:sz w:val="21"/>
                    </w:rPr>
                    <w:t>群众评议：每季度由居（村）委会、专业除四害考评组进行随机访问居民群众。</w:t>
                  </w:r>
                </w:p>
                <w:p>
                  <w:pPr>
                    <w:pStyle w:val="null3"/>
                    <w:ind w:right="45"/>
                    <w:jc w:val="left"/>
                  </w:pPr>
                  <w:r>
                    <w:rPr>
                      <w:sz w:val="21"/>
                    </w:rPr>
                    <w:t>2.</w:t>
                  </w:r>
                  <w:r>
                    <w:rPr>
                      <w:sz w:val="21"/>
                    </w:rPr>
                    <w:t>群众举报或投诉，每季度由街道卫健办收集和整理群众举报或投诉资料并计分。</w:t>
                  </w:r>
                </w:p>
              </w:tc>
            </w:tr>
          </w:tbl>
          <w:p>
            <w:pPr>
              <w:pStyle w:val="null3"/>
              <w:jc w:val="left"/>
            </w:pPr>
            <w:r>
              <w:rPr>
                <w:sz w:val="21"/>
              </w:rPr>
              <w:t>6</w:t>
            </w:r>
            <w:r>
              <w:rPr>
                <w:sz w:val="21"/>
              </w:rPr>
              <w:t>、评分方法</w:t>
            </w:r>
          </w:p>
          <w:p>
            <w:pPr>
              <w:pStyle w:val="null3"/>
              <w:jc w:val="left"/>
            </w:pPr>
            <w:r>
              <w:rPr>
                <w:sz w:val="21"/>
              </w:rPr>
              <w:t>（</w:t>
            </w:r>
            <w:r>
              <w:rPr>
                <w:sz w:val="21"/>
              </w:rPr>
              <w:t>1</w:t>
            </w:r>
            <w:r>
              <w:rPr>
                <w:sz w:val="21"/>
              </w:rPr>
              <w:t>）每三个月为一个考核周期，各参与考核主体（专业考核、居（村）委会考核、街道卫健办考核、社会监督考核）的考核满分均为百分制。</w:t>
            </w:r>
          </w:p>
          <w:p>
            <w:pPr>
              <w:pStyle w:val="null3"/>
              <w:jc w:val="left"/>
            </w:pPr>
            <w:r>
              <w:rPr>
                <w:sz w:val="21"/>
              </w:rPr>
              <w:t>（</w:t>
            </w:r>
            <w:r>
              <w:rPr>
                <w:sz w:val="21"/>
              </w:rPr>
              <w:t>2</w:t>
            </w:r>
            <w:r>
              <w:rPr>
                <w:sz w:val="21"/>
              </w:rPr>
              <w:t>）各参与考核的主体单位必须严格依据大良街道公共环境除“四害”管理服务项目的管理及考核标准执行。</w:t>
            </w:r>
          </w:p>
          <w:p>
            <w:pPr>
              <w:pStyle w:val="null3"/>
              <w:jc w:val="left"/>
            </w:pPr>
            <w:r>
              <w:rPr>
                <w:sz w:val="21"/>
              </w:rPr>
              <w:t>（</w:t>
            </w:r>
            <w:r>
              <w:rPr>
                <w:sz w:val="21"/>
              </w:rPr>
              <w:t>3</w:t>
            </w:r>
            <w:r>
              <w:rPr>
                <w:sz w:val="21"/>
              </w:rPr>
              <w:t>）每个考核周期结束后，街道卫健办汇总各考核主体评分，经审定后签发考核结果，并依据该周期考核结果确定当期管理费用，通过转账方式支付给各中标人。</w:t>
            </w:r>
          </w:p>
          <w:p>
            <w:pPr>
              <w:pStyle w:val="null3"/>
              <w:jc w:val="left"/>
            </w:pPr>
            <w:r>
              <w:rPr>
                <w:sz w:val="21"/>
              </w:rPr>
              <w:t>7</w:t>
            </w:r>
            <w:r>
              <w:rPr>
                <w:sz w:val="21"/>
              </w:rPr>
              <w:t>、报备制度</w:t>
            </w:r>
          </w:p>
          <w:p>
            <w:pPr>
              <w:pStyle w:val="null3"/>
              <w:jc w:val="left"/>
            </w:pPr>
            <w:r>
              <w:rPr>
                <w:sz w:val="21"/>
              </w:rPr>
              <w:t>（</w:t>
            </w:r>
            <w:r>
              <w:rPr>
                <w:sz w:val="21"/>
              </w:rPr>
              <w:t>1</w:t>
            </w:r>
            <w:r>
              <w:rPr>
                <w:sz w:val="21"/>
              </w:rPr>
              <w:t>）符合下列情形之一，且非中标人主观原因造成的，可书面申请免于考核扣分：</w:t>
            </w:r>
          </w:p>
          <w:p>
            <w:pPr>
              <w:pStyle w:val="null3"/>
              <w:jc w:val="left"/>
            </w:pPr>
            <w:r>
              <w:rPr>
                <w:sz w:val="21"/>
              </w:rPr>
              <w:t>① 无法联系到产权人或责任人；</w:t>
            </w:r>
          </w:p>
          <w:p>
            <w:pPr>
              <w:pStyle w:val="null3"/>
              <w:jc w:val="left"/>
            </w:pPr>
            <w:r>
              <w:rPr>
                <w:sz w:val="21"/>
              </w:rPr>
              <w:t>② 已三次书面告知责任人仍拒不配合；</w:t>
            </w:r>
          </w:p>
          <w:p>
            <w:pPr>
              <w:pStyle w:val="null3"/>
              <w:jc w:val="left"/>
            </w:pPr>
            <w:r>
              <w:rPr>
                <w:sz w:val="21"/>
              </w:rPr>
              <w:t>③ 中标人已按规范采取治理措施仍无效。</w:t>
            </w:r>
          </w:p>
          <w:p>
            <w:pPr>
              <w:pStyle w:val="null3"/>
              <w:jc w:val="left"/>
            </w:pPr>
            <w:r>
              <w:rPr>
                <w:sz w:val="21"/>
              </w:rPr>
              <w:t>（</w:t>
            </w:r>
            <w:r>
              <w:rPr>
                <w:sz w:val="21"/>
              </w:rPr>
              <w:t>2</w:t>
            </w:r>
            <w:r>
              <w:rPr>
                <w:sz w:val="21"/>
              </w:rPr>
              <w:t>）中标人须如实填写报备材料并附相关佐证材料；资料缺项或弄虚作假的，不予豁免并按对应项目扣分。</w:t>
            </w:r>
          </w:p>
          <w:p>
            <w:pPr>
              <w:pStyle w:val="null3"/>
              <w:jc w:val="left"/>
            </w:pPr>
            <w:r>
              <w:rPr>
                <w:sz w:val="21"/>
              </w:rPr>
              <w:t>（</w:t>
            </w:r>
            <w:r>
              <w:rPr>
                <w:sz w:val="21"/>
              </w:rPr>
              <w:t>3</w:t>
            </w:r>
            <w:r>
              <w:rPr>
                <w:sz w:val="21"/>
              </w:rPr>
              <w:t>）报备事项须经街道卫健办签字确认后方可生效；未经确认的仍计入考核。</w:t>
            </w:r>
          </w:p>
          <w:p>
            <w:pPr>
              <w:pStyle w:val="null3"/>
              <w:jc w:val="left"/>
            </w:pPr>
            <w:r>
              <w:rPr>
                <w:sz w:val="21"/>
              </w:rPr>
              <w:t>（</w:t>
            </w:r>
            <w:r>
              <w:rPr>
                <w:sz w:val="21"/>
              </w:rPr>
              <w:t>4</w:t>
            </w:r>
            <w:r>
              <w:rPr>
                <w:sz w:val="21"/>
              </w:rPr>
              <w:t>）所有报备材料应于每月</w:t>
            </w:r>
            <w:r>
              <w:rPr>
                <w:sz w:val="21"/>
              </w:rPr>
              <w:t>28</w:t>
            </w:r>
            <w:r>
              <w:rPr>
                <w:sz w:val="21"/>
              </w:rPr>
              <w:t>日前提交，逾期提交视为无效报备。</w:t>
            </w:r>
          </w:p>
          <w:p>
            <w:pPr>
              <w:pStyle w:val="null3"/>
              <w:jc w:val="left"/>
            </w:pPr>
            <w:r>
              <w:rPr>
                <w:sz w:val="21"/>
              </w:rPr>
              <w:t>8</w:t>
            </w:r>
            <w:r>
              <w:rPr>
                <w:sz w:val="21"/>
              </w:rPr>
              <w:t>、奖惩措施</w:t>
            </w:r>
          </w:p>
          <w:p>
            <w:pPr>
              <w:pStyle w:val="null3"/>
              <w:jc w:val="left"/>
            </w:pPr>
            <w:r>
              <w:rPr>
                <w:sz w:val="21"/>
              </w:rPr>
              <w:t>（</w:t>
            </w:r>
            <w:r>
              <w:rPr>
                <w:sz w:val="21"/>
              </w:rPr>
              <w:t>1</w:t>
            </w:r>
            <w:r>
              <w:rPr>
                <w:sz w:val="21"/>
              </w:rPr>
              <w:t>）部门通报</w:t>
            </w:r>
          </w:p>
          <w:p>
            <w:pPr>
              <w:pStyle w:val="null3"/>
              <w:jc w:val="left"/>
            </w:pPr>
            <w:r>
              <w:rPr>
                <w:sz w:val="21"/>
              </w:rPr>
              <w:t>每季度结束后，街道卫健办召集各中标人集中进行考评通报会，点评各标段考核情况、存在问题及提出整改要求，并结合实际情况，以街道卫健办名义将汇总成绩及相关情况进行通报。</w:t>
            </w:r>
          </w:p>
          <w:p>
            <w:pPr>
              <w:pStyle w:val="null3"/>
              <w:jc w:val="left"/>
            </w:pPr>
            <w:r>
              <w:rPr>
                <w:sz w:val="21"/>
              </w:rPr>
              <w:t>（</w:t>
            </w:r>
            <w:r>
              <w:rPr>
                <w:sz w:val="21"/>
              </w:rPr>
              <w:t>2</w:t>
            </w:r>
            <w:r>
              <w:rPr>
                <w:sz w:val="21"/>
              </w:rPr>
              <w:t>）罚则</w:t>
            </w:r>
          </w:p>
          <w:p>
            <w:pPr>
              <w:pStyle w:val="null3"/>
              <w:jc w:val="left"/>
            </w:pPr>
            <w:r>
              <w:rPr>
                <w:sz w:val="21"/>
              </w:rPr>
              <w:t>①管理经费金额与每周期管理质量考核总分挂钩。</w:t>
            </w:r>
          </w:p>
          <w:p>
            <w:pPr>
              <w:pStyle w:val="null3"/>
              <w:jc w:val="left"/>
            </w:pPr>
            <w:r>
              <w:rPr>
                <w:sz w:val="21"/>
              </w:rPr>
              <w:t>②按考核总分调整发放的管理经费。经考核评定，考核总分高于或等于</w:t>
            </w:r>
            <w:r>
              <w:rPr>
                <w:sz w:val="21"/>
              </w:rPr>
              <w:t>90</w:t>
            </w:r>
            <w:r>
              <w:rPr>
                <w:sz w:val="21"/>
              </w:rPr>
              <w:t>分的为合格，低于</w:t>
            </w:r>
            <w:r>
              <w:rPr>
                <w:sz w:val="21"/>
              </w:rPr>
              <w:t>90</w:t>
            </w:r>
            <w:r>
              <w:rPr>
                <w:sz w:val="21"/>
              </w:rPr>
              <w:t>分的为不合格。其中，考核总分高于或等于</w:t>
            </w:r>
            <w:r>
              <w:rPr>
                <w:sz w:val="21"/>
              </w:rPr>
              <w:t>90</w:t>
            </w:r>
            <w:r>
              <w:rPr>
                <w:sz w:val="21"/>
              </w:rPr>
              <w:t>分的，不扣减该周期管理经费；考核总分低于</w:t>
            </w:r>
            <w:r>
              <w:rPr>
                <w:sz w:val="21"/>
              </w:rPr>
              <w:t>90</w:t>
            </w:r>
            <w:r>
              <w:rPr>
                <w:sz w:val="21"/>
              </w:rPr>
              <w:t>分，高于或等于</w:t>
            </w:r>
            <w:r>
              <w:rPr>
                <w:sz w:val="21"/>
              </w:rPr>
              <w:t>80</w:t>
            </w:r>
            <w:r>
              <w:rPr>
                <w:sz w:val="21"/>
              </w:rPr>
              <w:t>分的，每低</w:t>
            </w:r>
            <w:r>
              <w:rPr>
                <w:sz w:val="21"/>
              </w:rPr>
              <w:t>1</w:t>
            </w:r>
            <w:r>
              <w:rPr>
                <w:sz w:val="21"/>
              </w:rPr>
              <w:t>分对应须扣减该周期管理经费</w:t>
            </w:r>
            <w:r>
              <w:rPr>
                <w:sz w:val="21"/>
              </w:rPr>
              <w:t>1%</w:t>
            </w:r>
            <w:r>
              <w:rPr>
                <w:sz w:val="21"/>
              </w:rPr>
              <w:t>，不足</w:t>
            </w:r>
            <w:r>
              <w:rPr>
                <w:sz w:val="21"/>
              </w:rPr>
              <w:t>1</w:t>
            </w:r>
            <w:r>
              <w:rPr>
                <w:sz w:val="21"/>
              </w:rPr>
              <w:t>分的按</w:t>
            </w:r>
            <w:r>
              <w:rPr>
                <w:sz w:val="21"/>
              </w:rPr>
              <w:t>1</w:t>
            </w:r>
            <w:r>
              <w:rPr>
                <w:sz w:val="21"/>
              </w:rPr>
              <w:t>分计算；考核总分低于</w:t>
            </w:r>
            <w:r>
              <w:rPr>
                <w:sz w:val="21"/>
              </w:rPr>
              <w:t>80</w:t>
            </w:r>
            <w:r>
              <w:rPr>
                <w:sz w:val="21"/>
              </w:rPr>
              <w:t>分，高于或等于</w:t>
            </w:r>
            <w:r>
              <w:rPr>
                <w:sz w:val="21"/>
              </w:rPr>
              <w:t>50</w:t>
            </w:r>
            <w:r>
              <w:rPr>
                <w:sz w:val="21"/>
              </w:rPr>
              <w:t>分的，扣减该周期管理经费</w:t>
            </w:r>
            <w:r>
              <w:rPr>
                <w:sz w:val="21"/>
              </w:rPr>
              <w:t>50%</w:t>
            </w:r>
            <w:r>
              <w:rPr>
                <w:sz w:val="21"/>
              </w:rPr>
              <w:t>；考核总分低于</w:t>
            </w:r>
            <w:r>
              <w:rPr>
                <w:sz w:val="21"/>
              </w:rPr>
              <w:t>50</w:t>
            </w:r>
            <w:r>
              <w:rPr>
                <w:sz w:val="21"/>
              </w:rPr>
              <w:t>分的，不支付该周期管理经费。</w:t>
            </w:r>
          </w:p>
          <w:p>
            <w:pPr>
              <w:pStyle w:val="null3"/>
              <w:jc w:val="left"/>
            </w:pPr>
            <w:r>
              <w:rPr>
                <w:sz w:val="21"/>
              </w:rPr>
              <w:t>③合同期内连续两个周期（每三个月为一个周期）考核总分低于</w:t>
            </w:r>
            <w:r>
              <w:rPr>
                <w:sz w:val="21"/>
              </w:rPr>
              <w:t>80</w:t>
            </w:r>
            <w:r>
              <w:rPr>
                <w:sz w:val="21"/>
              </w:rPr>
              <w:t>分或出现一个周期考核总分低于</w:t>
            </w:r>
            <w:r>
              <w:rPr>
                <w:sz w:val="21"/>
              </w:rPr>
              <w:t>50</w:t>
            </w:r>
            <w:r>
              <w:rPr>
                <w:sz w:val="21"/>
              </w:rPr>
              <w:t>分的，招标人有权解除中标人合同，没收其履约保证金。</w:t>
            </w:r>
          </w:p>
          <w:p>
            <w:pPr>
              <w:pStyle w:val="null3"/>
              <w:jc w:val="left"/>
            </w:pPr>
            <w:r>
              <w:rPr>
                <w:sz w:val="21"/>
              </w:rPr>
              <w:t>（二）管理质量考核标准</w:t>
            </w:r>
          </w:p>
          <w:p>
            <w:pPr>
              <w:pStyle w:val="null3"/>
              <w:jc w:val="left"/>
            </w:pPr>
            <w:r>
              <w:rPr>
                <w:sz w:val="21"/>
              </w:rPr>
              <w:t>1</w:t>
            </w:r>
            <w:r>
              <w:rPr>
                <w:sz w:val="21"/>
              </w:rPr>
              <w:t>、专业考核</w:t>
            </w:r>
          </w:p>
          <w:tbl>
            <w:tblPr>
              <w:tblInd w:type="dxa" w:w="315"/>
              <w:tblBorders>
                <w:top w:val="none" w:color="000000" w:sz="4"/>
                <w:left w:val="none" w:color="000000" w:sz="4"/>
                <w:bottom w:val="none" w:color="000000" w:sz="4"/>
                <w:right w:val="none" w:color="000000" w:sz="4"/>
                <w:insideH w:val="none"/>
                <w:insideV w:val="none"/>
              </w:tblBorders>
            </w:tblPr>
            <w:tblGrid>
              <w:gridCol w:w="510"/>
              <w:gridCol w:w="207"/>
              <w:gridCol w:w="207"/>
              <w:gridCol w:w="1664"/>
              <w:gridCol w:w="529"/>
              <w:gridCol w:w="1116"/>
              <w:gridCol w:w="750"/>
              <w:gridCol w:w="616"/>
            </w:tblGrid>
            <w:tr>
              <w:tc>
                <w:tcPr>
                  <w:tcW w:type="dxa" w:w="5599"/>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“四害管理服务项目评分表（专业考核）</w:t>
                  </w: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882"/>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基本标准要求</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监测结果</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防制效果</w:t>
                  </w: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不同类型的外环境折合累计</w:t>
                  </w:r>
                  <w:r>
                    <w:rPr>
                      <w:sz w:val="21"/>
                    </w:rPr>
                    <w:t>2000</w:t>
                  </w:r>
                  <w:r>
                    <w:rPr>
                      <w:sz w:val="21"/>
                    </w:rPr>
                    <w:t>米，鼠迹不超过</w:t>
                  </w:r>
                  <w:r>
                    <w:rPr>
                      <w:sz w:val="21"/>
                    </w:rPr>
                    <w:t>5</w:t>
                  </w:r>
                  <w:r>
                    <w:rPr>
                      <w:sz w:val="21"/>
                    </w:rPr>
                    <w:t>处；</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鼠迹每超</w:t>
                  </w:r>
                  <w:r>
                    <w:rPr>
                      <w:sz w:val="21"/>
                    </w:rPr>
                    <w:t>1</w:t>
                  </w:r>
                  <w:r>
                    <w:rPr>
                      <w:sz w:val="21"/>
                    </w:rPr>
                    <w:t>处扣</w:t>
                  </w:r>
                  <w:r>
                    <w:rPr>
                      <w:sz w:val="21"/>
                    </w:rPr>
                    <w:t>2</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检查下水道及各种小积水，蚊幼及蛹的阳性率不超过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蚊幼及蛹的阳性率不超过</w:t>
                  </w:r>
                  <w:r>
                    <w:rPr>
                      <w:sz w:val="21"/>
                    </w:rPr>
                    <w:t>3%</w:t>
                  </w:r>
                  <w:r>
                    <w:rPr>
                      <w:sz w:val="21"/>
                    </w:rPr>
                    <w:t>，阳性率每超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毫升勺检查，有蚊幼虫（蛹）阳性勺不超过</w:t>
                  </w:r>
                  <w:r>
                    <w:rPr>
                      <w:sz w:val="21"/>
                    </w:rPr>
                    <w:t>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大、中型水体有蚊幼虫或蛹的阳性勺超过</w:t>
                  </w:r>
                  <w:r>
                    <w:rPr>
                      <w:sz w:val="21"/>
                    </w:rPr>
                    <w:t>3%</w:t>
                  </w:r>
                  <w:r>
                    <w:rPr>
                      <w:sz w:val="21"/>
                    </w:rPr>
                    <w:t>，每超过</w:t>
                  </w:r>
                  <w:r>
                    <w:rPr>
                      <w:sz w:val="21"/>
                    </w:rPr>
                    <w:t>1%</w:t>
                  </w:r>
                  <w:r>
                    <w:rPr>
                      <w:sz w:val="21"/>
                    </w:rPr>
                    <w:t>扣</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毫升勺检查，每阳性勺有幼虫或蛹不超过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大、中型水体的每阳性勺有幼虫或蛹不超过</w:t>
                  </w:r>
                  <w:r>
                    <w:rPr>
                      <w:sz w:val="21"/>
                    </w:rPr>
                    <w:t>5</w:t>
                  </w:r>
                  <w:r>
                    <w:rPr>
                      <w:sz w:val="21"/>
                    </w:rPr>
                    <w:t>只，每超</w:t>
                  </w:r>
                  <w:r>
                    <w:rPr>
                      <w:sz w:val="21"/>
                    </w:rPr>
                    <w:t>1</w:t>
                  </w:r>
                  <w:r>
                    <w:rPr>
                      <w:sz w:val="21"/>
                    </w:rPr>
                    <w:t>只</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在公园、丛林、工地、居民区等特殊场所人诱蚊</w:t>
                  </w:r>
                  <w:r>
                    <w:rPr>
                      <w:sz w:val="21"/>
                    </w:rPr>
                    <w:t>30</w:t>
                  </w:r>
                  <w:r>
                    <w:rPr>
                      <w:sz w:val="21"/>
                    </w:rPr>
                    <w:t>分钟，每人次诱获成蚊不超过</w:t>
                  </w:r>
                  <w:r>
                    <w:rPr>
                      <w:sz w:val="21"/>
                    </w:rPr>
                    <w:t>1</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垃圾屋、收集点等，密度最高的地方每平方米有蝇超过</w:t>
                  </w:r>
                  <w:r>
                    <w:rPr>
                      <w:sz w:val="21"/>
                    </w:rPr>
                    <w:t>5</w:t>
                  </w:r>
                  <w:r>
                    <w:rPr>
                      <w:sz w:val="21"/>
                    </w:rPr>
                    <w:t>只，每超过</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下水道沙井、化粪池，蟑螂阳性率小于</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蟑螂阳性率超过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平均每个下水道口、沙井、化粪池口有蟑螂成（若）虫不超过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平均每处有蟑螂成（若）虫不超过</w:t>
                  </w:r>
                  <w:r>
                    <w:rPr>
                      <w:sz w:val="21"/>
                    </w:rPr>
                    <w:t>5</w:t>
                  </w:r>
                  <w:r>
                    <w:rPr>
                      <w:sz w:val="21"/>
                    </w:rPr>
                    <w:t>只，每超</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20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累计扣分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10"/>
                  <w:vMerge/>
                  <w:tcBorders>
                    <w:top w:val="none" w:color="000000" w:sz="4"/>
                    <w:left w:val="single" w:color="000000" w:sz="4"/>
                    <w:bottom w:val="single" w:color="000000" w:sz="4"/>
                    <w:right w:val="single" w:color="000000" w:sz="4"/>
                  </w:tcBorders>
                </w:tcPr>
                <w:p/>
              </w:tc>
              <w:tc>
                <w:tcPr>
                  <w:tcW w:type="dxa" w:w="447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检查单位：（盖章）</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参与考评人员签名：</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日期：　　年　月　日</w:t>
                  </w:r>
                </w:p>
              </w:tc>
            </w:tr>
          </w:tbl>
          <w:p>
            <w:pPr>
              <w:pStyle w:val="null3"/>
              <w:jc w:val="left"/>
            </w:pPr>
            <w:r>
              <w:rPr>
                <w:sz w:val="21"/>
              </w:rPr>
              <w:t>2</w:t>
            </w:r>
            <w:r>
              <w:rPr>
                <w:sz w:val="21"/>
              </w:rPr>
              <w:t>、居（村）委会考核</w:t>
            </w:r>
          </w:p>
          <w:tbl>
            <w:tblPr>
              <w:tblInd w:type="dxa" w:w="315"/>
              <w:tblBorders>
                <w:top w:val="none" w:color="000000" w:sz="4"/>
                <w:left w:val="none" w:color="000000" w:sz="4"/>
                <w:bottom w:val="none" w:color="000000" w:sz="4"/>
                <w:right w:val="none" w:color="000000" w:sz="4"/>
                <w:insideH w:val="none"/>
                <w:insideV w:val="none"/>
              </w:tblBorders>
            </w:tblPr>
            <w:tblGrid>
              <w:gridCol w:w="1068"/>
              <w:gridCol w:w="19"/>
              <w:gridCol w:w="3136"/>
              <w:gridCol w:w="760"/>
              <w:gridCol w:w="616"/>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“四害管理服务项目评分表（居</w:t>
                  </w:r>
                  <w:r>
                    <w:rPr>
                      <w:sz w:val="21"/>
                    </w:rPr>
                    <w:t>/</w:t>
                  </w:r>
                  <w:r>
                    <w:rPr>
                      <w:sz w:val="21"/>
                    </w:rPr>
                    <w:t>村委会考核）</w:t>
                  </w: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53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p>
                <w:p>
                  <w:pPr>
                    <w:pStyle w:val="null3"/>
                    <w:jc w:val="left"/>
                  </w:pPr>
                  <w:r>
                    <w:rPr>
                      <w:sz w:val="21"/>
                    </w:rPr>
                    <w:t>（</w:t>
                  </w:r>
                  <w:r>
                    <w:rPr>
                      <w:sz w:val="21"/>
                    </w:rPr>
                    <w:t>20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及时提交作业计划，明确作业内容、时间、地点，并按照作业计划开展除“四害”工作。作业前必须通知属地居（村）委会</w:t>
                  </w:r>
                  <w:r>
                    <w:rPr>
                      <w:sz w:val="21"/>
                    </w:rPr>
                    <w:t>/</w:t>
                  </w:r>
                  <w:r>
                    <w:rPr>
                      <w:sz w:val="21"/>
                    </w:rPr>
                    <w:t>顺峰山公园管理处。如因特殊情况需要调整作业计划，必须提前通知属地居（村）委会、顺峰山公园管理处。</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遵守“大良街道公共环境除“四害”管理服务项目服务标准及操作规范”，配合属地居（村）委会</w:t>
                  </w:r>
                  <w:r>
                    <w:rPr>
                      <w:sz w:val="21"/>
                    </w:rPr>
                    <w:t>/</w:t>
                  </w:r>
                  <w:r>
                    <w:rPr>
                      <w:sz w:val="21"/>
                    </w:rPr>
                    <w:t>顺峰山公园管理处开展工作。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灭杀效果</w:t>
                  </w:r>
                </w:p>
                <w:p>
                  <w:pPr>
                    <w:pStyle w:val="null3"/>
                    <w:jc w:val="left"/>
                  </w:pPr>
                  <w:r>
                    <w:rPr>
                      <w:sz w:val="21"/>
                    </w:rPr>
                    <w:t>（</w:t>
                  </w:r>
                  <w:r>
                    <w:rPr>
                      <w:sz w:val="21"/>
                    </w:rPr>
                    <w:t>70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按要求定期巡查、清理孳生地，定期灭杀成蚊，达到灭蚊效果。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按要求合理布置及补充鼠屋，及时更换和投放鼠谷，达到灭鼠效果。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按要求对下水道、沉沙井进行灭杀蟑螂，达到灭蟑效果。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按要求定期检查、喷洒孳生地，达到灭蝇效果。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p>
                  <w:pPr>
                    <w:pStyle w:val="null3"/>
                    <w:jc w:val="left"/>
                  </w:pPr>
                  <w:r>
                    <w:rPr>
                      <w:sz w:val="21"/>
                    </w:rPr>
                    <w:t>（</w:t>
                  </w:r>
                  <w:r>
                    <w:rPr>
                      <w:sz w:val="21"/>
                    </w:rPr>
                    <w:t>10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在登革热等病媒生物传染病流行期间，配合做好应急消杀、健康宣教工作。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3</w:t>
            </w:r>
            <w:r>
              <w:rPr>
                <w:sz w:val="21"/>
              </w:rPr>
              <w:t>、街道卫健办考核</w:t>
            </w:r>
          </w:p>
          <w:tbl>
            <w:tblPr>
              <w:tblInd w:type="dxa" w:w="210"/>
              <w:tblBorders>
                <w:top w:val="none" w:color="000000" w:sz="4"/>
                <w:left w:val="none" w:color="000000" w:sz="4"/>
                <w:bottom w:val="none" w:color="000000" w:sz="4"/>
                <w:right w:val="none" w:color="000000" w:sz="4"/>
                <w:insideH w:val="none"/>
                <w:insideV w:val="none"/>
              </w:tblBorders>
            </w:tblPr>
            <w:tblGrid>
              <w:gridCol w:w="973"/>
              <w:gridCol w:w="300"/>
              <w:gridCol w:w="300"/>
              <w:gridCol w:w="1261"/>
              <w:gridCol w:w="1189"/>
              <w:gridCol w:w="829"/>
              <w:gridCol w:w="505"/>
              <w:gridCol w:w="240"/>
            </w:tblGrid>
            <w:tr>
              <w:tc>
                <w:tcPr>
                  <w:tcW w:type="dxa" w:w="5597"/>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“四害管理服务项目评分表（卫健办）</w:t>
                  </w: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32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5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确保人员及设备到位，及时提交作业计划，明确作业内容、时间、地点，并按照作业计划开展除</w:t>
                  </w:r>
                  <w:r>
                    <w:rPr>
                      <w:sz w:val="21"/>
                    </w:rPr>
                    <w:t>“四害”工作；及时完成各种资料的收集上报工作。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除四害工作记录不完整、不清楚或无季度小结；资料不规范、不科学或弄虚作假，每处扣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遵守《大良街道公共环境除</w:t>
                  </w:r>
                  <w:r>
                    <w:rPr>
                      <w:sz w:val="21"/>
                    </w:rPr>
                    <w:t>“四害”管理服务项目管理标准》，配合大良卫健办及监督员的日常监督、巡查、指导及每月两次的定期检查工作，并对发现问题及时整改。</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不配合日常监督、巡查、指导，对发现问题不及时整，每次扣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及时处理好各类投诉工作。在登革热或病媒生物流行期间服从大良卫健办的安排，做好疫点外环境清理清查及成蚊的消杀工作。配合政府做好宣传和入户工作。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不及时处理好各类投诉工作，在登革热或病媒生物流行期间不服从应急处置安排，每次扣</w:t>
                  </w:r>
                  <w:r>
                    <w:rPr>
                      <w:sz w:val="21"/>
                    </w:rPr>
                    <w:t>1</w:t>
                  </w:r>
                  <w:r>
                    <w:rPr>
                      <w:sz w:val="21"/>
                    </w:rPr>
                    <w:t>分，最多扣</w:t>
                  </w:r>
                  <w:r>
                    <w:rPr>
                      <w:sz w:val="21"/>
                    </w:rPr>
                    <w:t>4</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日常施工</w:t>
                  </w:r>
                  <w:r>
                    <w:br/>
                  </w:r>
                  <w:r>
                    <w:rPr>
                      <w:sz w:val="21"/>
                    </w:rPr>
                    <w:t>与消杀</w:t>
                  </w:r>
                  <w:r>
                    <w:br/>
                  </w:r>
                  <w:r>
                    <w:rPr>
                      <w:sz w:val="21"/>
                    </w:rPr>
                    <w:t>（</w:t>
                  </w:r>
                  <w:r>
                    <w:rPr>
                      <w:sz w:val="21"/>
                    </w:rPr>
                    <w:t>20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8</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w:t>
                  </w:r>
                  <w:r>
                    <w:rPr>
                      <w:sz w:val="21"/>
                    </w:rPr>
                    <w:t>“一张图”管理，小型积水每周巡查处理并有记录。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无记录或漏处理，每处扣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定期巡查污水沟</w:t>
                  </w:r>
                  <w:r>
                    <w:rPr>
                      <w:sz w:val="21"/>
                    </w:rPr>
                    <w:t>/</w:t>
                  </w:r>
                  <w:r>
                    <w:rPr>
                      <w:sz w:val="21"/>
                    </w:rPr>
                    <w:t>塘</w:t>
                  </w:r>
                  <w:r>
                    <w:rPr>
                      <w:sz w:val="21"/>
                    </w:rPr>
                    <w:t>/</w:t>
                  </w:r>
                  <w:r>
                    <w:rPr>
                      <w:sz w:val="21"/>
                    </w:rPr>
                    <w:t>洼地等中型孳生地，定期投放缓释灭蚊蚴剂。</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无处理或漏处理，每处扣</w:t>
                  </w:r>
                  <w:r>
                    <w:rPr>
                      <w:sz w:val="21"/>
                    </w:rPr>
                    <w:t xml:space="preserve">0.5 </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对项目服务范围每旬至少主动巡回空间喷洒</w:t>
                  </w:r>
                  <w:r>
                    <w:rPr>
                      <w:sz w:val="21"/>
                    </w:rPr>
                    <w:t>1</w:t>
                  </w:r>
                  <w:r>
                    <w:rPr>
                      <w:sz w:val="21"/>
                    </w:rPr>
                    <w:t>次；当蚊媒密度≥</w:t>
                  </w:r>
                  <w:r>
                    <w:rPr>
                      <w:sz w:val="21"/>
                    </w:rPr>
                    <w:t>2</w:t>
                  </w:r>
                  <w:r>
                    <w:rPr>
                      <w:sz w:val="21"/>
                    </w:rPr>
                    <w:t>只</w:t>
                  </w:r>
                  <w:r>
                    <w:rPr>
                      <w:sz w:val="21"/>
                    </w:rPr>
                    <w:t>/</w:t>
                  </w:r>
                  <w:r>
                    <w:rPr>
                      <w:sz w:val="21"/>
                    </w:rPr>
                    <w:t>人·时或居民投诉热点时，</w:t>
                  </w:r>
                  <w:r>
                    <w:rPr>
                      <w:sz w:val="21"/>
                    </w:rPr>
                    <w:t>48h</w:t>
                  </w:r>
                  <w:r>
                    <w:rPr>
                      <w:sz w:val="21"/>
                    </w:rPr>
                    <w:t>内对蚊媒密度超标点位及其周边绿化带、广场、人行道、桥下阴面等成蚊栖息面实施空间喷洒。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w:t>
                  </w:r>
                  <w:r>
                    <w:rPr>
                      <w:sz w:val="21"/>
                    </w:rPr>
                    <w:t>48h</w:t>
                  </w:r>
                  <w:r>
                    <w:rPr>
                      <w:sz w:val="21"/>
                    </w:rPr>
                    <w:t>内响应，每次扣</w:t>
                  </w:r>
                  <w:r>
                    <w:rPr>
                      <w:sz w:val="21"/>
                    </w:rPr>
                    <w:t>1</w:t>
                  </w:r>
                  <w:r>
                    <w:rPr>
                      <w:sz w:val="21"/>
                    </w:rPr>
                    <w:t>分；每旬空间喷洒</w:t>
                  </w:r>
                  <w:r>
                    <w:rPr>
                      <w:sz w:val="21"/>
                    </w:rPr>
                    <w:t>&lt;1</w:t>
                  </w:r>
                  <w:r>
                    <w:rPr>
                      <w:sz w:val="21"/>
                    </w:rPr>
                    <w:t>次扣</w:t>
                  </w:r>
                  <w:r>
                    <w:rPr>
                      <w:sz w:val="21"/>
                    </w:rPr>
                    <w:t>0.5</w:t>
                  </w:r>
                  <w:r>
                    <w:rPr>
                      <w:sz w:val="21"/>
                    </w:rPr>
                    <w:t>分；蚊媒密度超标或居民投诉未在</w:t>
                  </w:r>
                  <w:r>
                    <w:rPr>
                      <w:sz w:val="21"/>
                    </w:rPr>
                    <w:t>48h</w:t>
                  </w:r>
                  <w:r>
                    <w:rPr>
                      <w:sz w:val="21"/>
                    </w:rPr>
                    <w:t>内响应，每次扣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绿化带、公共水池边、公共厕所等成蚊活跃区，每旬循环滞留喷洒。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喷洒覆盖率＜</w:t>
                  </w:r>
                  <w:r>
                    <w:rPr>
                      <w:sz w:val="21"/>
                    </w:rPr>
                    <w:t>90%</w:t>
                  </w:r>
                  <w:r>
                    <w:rPr>
                      <w:sz w:val="21"/>
                    </w:rPr>
                    <w:t>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密封环境（如下水道或灌木密闭区域）每月热烟雾</w:t>
                  </w:r>
                  <w:r>
                    <w:rPr>
                      <w:sz w:val="21"/>
                    </w:rPr>
                    <w:t>1</w:t>
                  </w:r>
                  <w:r>
                    <w:rPr>
                      <w:sz w:val="21"/>
                    </w:rPr>
                    <w:t>次；其余采用超低容量空间喷洒。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违规使用热烟雾或频次不足，每次扣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结合本地区媒介伊蚊抗药性及现场药效用药。</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使用高抗卫生杀虫剂或违禁药物，每次扣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4</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不使用国家禁用杀鼠剂；毒饵投放量</w:t>
                  </w:r>
                  <w:r>
                    <w:rPr>
                      <w:sz w:val="21"/>
                    </w:rPr>
                    <w:t>15</w:t>
                  </w:r>
                  <w:r>
                    <w:rPr>
                      <w:sz w:val="21"/>
                    </w:rPr>
                    <w:t>–</w:t>
                  </w:r>
                  <w:r>
                    <w:rPr>
                      <w:sz w:val="21"/>
                    </w:rPr>
                    <w:t>25g/</w:t>
                  </w:r>
                  <w:r>
                    <w:rPr>
                      <w:sz w:val="21"/>
                    </w:rPr>
                    <w:t>堆，靠边隐蔽，避免毒鼠诱饵外露。</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发现禁用药物，扣</w:t>
                  </w:r>
                  <w:r>
                    <w:rPr>
                      <w:sz w:val="21"/>
                    </w:rPr>
                    <w:t>0.5</w:t>
                  </w:r>
                  <w:r>
                    <w:rPr>
                      <w:sz w:val="21"/>
                    </w:rPr>
                    <w:t>分；不合规投药扣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巡查并规范处理灭鼠屋周边鼠尸。</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发现鼠尸暴露，每次扣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定期查补毒鼠诱饵，更换霉变鼠谷。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未查补或饱和投药、毒鼠诱饵霉变，每次扣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每季度巡查灭鼠屋破损并配合修补。</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未报修每处扣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下水道沙井、化粪池每月至少热烟雾处理</w:t>
                  </w:r>
                  <w:r>
                    <w:rPr>
                      <w:sz w:val="21"/>
                    </w:rPr>
                    <w:t xml:space="preserve">1 </w:t>
                  </w:r>
                  <w:r>
                    <w:rPr>
                      <w:sz w:val="21"/>
                    </w:rPr>
                    <w:t>轮。</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频次或作业覆盖面不足，每次扣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蟑尸、卵荚现场清理，不得直接冲入雨水井。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发现违规，每起扣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垃圾中转站、垃圾屋、垃圾池、垃圾桶、垃圾车以及卫生死角、垃圾堆每周灭蝇灭蛆滞留</w:t>
                  </w:r>
                  <w:r>
                    <w:rPr>
                      <w:sz w:val="21"/>
                    </w:rPr>
                    <w:t>1</w:t>
                  </w:r>
                  <w:r>
                    <w:rPr>
                      <w:sz w:val="21"/>
                    </w:rPr>
                    <w:t>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未喷药每处扣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w:t>
                  </w:r>
                </w:p>
                <w:p>
                  <w:pPr>
                    <w:pStyle w:val="null3"/>
                    <w:jc w:val="left"/>
                  </w:pPr>
                  <w:r>
                    <w:rPr>
                      <w:sz w:val="21"/>
                    </w:rPr>
                    <w:t>规范</w:t>
                  </w:r>
                  <w:r>
                    <w:br/>
                  </w:r>
                  <w:r>
                    <w:rPr>
                      <w:sz w:val="21"/>
                    </w:rPr>
                    <w:t>（</w:t>
                  </w:r>
                  <w:r>
                    <w:rPr>
                      <w:sz w:val="21"/>
                    </w:rPr>
                    <w:t>2</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为单位、住户喷药除虫，协助户主做好防污染工作。施药除虫剩余的药物和药物包装容器（材料），回收集中处理，不随地遗弃。</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为单位、住户喷药除虫，未做好防污染工作；随处遗弃杀虫药物或药物包装容器（材料）每次扣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不在鱼塘和与养鱼有关水体喷洒、倾倒对鱼类有害的杀虫剂和清洗喷雾工具、用具。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在鱼塘或与养鱼直接有关的水体喷洒、倾倒杀虫剂或清洗喷雾工具、用具，每次扣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防治效果</w:t>
                  </w:r>
                  <w:r>
                    <w:br/>
                  </w:r>
                  <w:r>
                    <w:rPr>
                      <w:sz w:val="21"/>
                    </w:rPr>
                    <w:t>（</w:t>
                  </w:r>
                  <w:r>
                    <w:rPr>
                      <w:sz w:val="21"/>
                    </w:rPr>
                    <w:t>50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15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污水沟（塘）、洼地等大中型水体，用</w:t>
                  </w:r>
                  <w:r>
                    <w:rPr>
                      <w:sz w:val="21"/>
                    </w:rPr>
                    <w:t>500</w:t>
                  </w:r>
                  <w:r>
                    <w:rPr>
                      <w:sz w:val="21"/>
                    </w:rPr>
                    <w:t>毫升勺检查，有蚊幼虫（蛹）阳性勺≤</w:t>
                  </w:r>
                  <w:r>
                    <w:rPr>
                      <w:sz w:val="21"/>
                    </w:rPr>
                    <w:t>3</w:t>
                  </w:r>
                  <w:r>
                    <w:rPr>
                      <w:sz w:val="21"/>
                    </w:rPr>
                    <w:t>处，每阳性勺有幼虫或蛹≤</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w:t>
                  </w:r>
                  <w:r>
                    <w:rPr>
                      <w:sz w:val="21"/>
                    </w:rPr>
                    <w:t>3</w:t>
                  </w:r>
                  <w:r>
                    <w:rPr>
                      <w:sz w:val="21"/>
                    </w:rPr>
                    <w:t>处，每超</w:t>
                  </w:r>
                  <w:r>
                    <w:rPr>
                      <w:sz w:val="21"/>
                    </w:rPr>
                    <w:t>1</w:t>
                  </w:r>
                  <w:r>
                    <w:rPr>
                      <w:sz w:val="21"/>
                    </w:rPr>
                    <w:t>处扣</w:t>
                  </w:r>
                  <w:r>
                    <w:rPr>
                      <w:sz w:val="21"/>
                    </w:rPr>
                    <w:t>1</w:t>
                  </w:r>
                  <w:r>
                    <w:rPr>
                      <w:sz w:val="21"/>
                    </w:rPr>
                    <w:t>分，每阳性勺有幼虫或蛹（含死虫）超</w:t>
                  </w:r>
                  <w:r>
                    <w:rPr>
                      <w:sz w:val="21"/>
                    </w:rPr>
                    <w:t>5</w:t>
                  </w:r>
                  <w:r>
                    <w:rPr>
                      <w:sz w:val="21"/>
                    </w:rPr>
                    <w:t>只，每勺扣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下水道、沉沙井及各类型小积水，有蚊幼虫或蛹孳生</w:t>
                  </w:r>
                  <w:r>
                    <w:rPr>
                      <w:sz w:val="21"/>
                    </w:rPr>
                    <w:t>≤</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检查室外下水道沙井及各类型小积水，蚊幼虫（蛹）检出率＞</w:t>
                  </w:r>
                  <w:r>
                    <w:rPr>
                      <w:sz w:val="21"/>
                    </w:rPr>
                    <w:t>5</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在公园、丛林、工地等场所人诱蚊</w:t>
                  </w:r>
                  <w:r>
                    <w:rPr>
                      <w:sz w:val="21"/>
                    </w:rPr>
                    <w:t>30</w:t>
                  </w:r>
                  <w:r>
                    <w:rPr>
                      <w:sz w:val="21"/>
                    </w:rPr>
                    <w:t>分钟，每人次诱获成蚊≤</w:t>
                  </w:r>
                  <w:r>
                    <w:rPr>
                      <w:sz w:val="21"/>
                    </w:rPr>
                    <w:t>1</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w:t>
                  </w:r>
                  <w:r>
                    <w:rPr>
                      <w:sz w:val="21"/>
                    </w:rPr>
                    <w:t>1</w:t>
                  </w:r>
                  <w:r>
                    <w:rPr>
                      <w:sz w:val="21"/>
                    </w:rPr>
                    <w:t>只，平均每超</w:t>
                  </w:r>
                  <w:r>
                    <w:rPr>
                      <w:sz w:val="21"/>
                    </w:rPr>
                    <w:t>1</w:t>
                  </w:r>
                  <w:r>
                    <w:rPr>
                      <w:sz w:val="21"/>
                    </w:rPr>
                    <w:t>只，扣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延长米有鼠迹≤</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米鼠迹，每超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下水道沙井、化粪池，平均每</w:t>
                  </w:r>
                  <w:r>
                    <w:rPr>
                      <w:sz w:val="21"/>
                    </w:rPr>
                    <w:t>10</w:t>
                  </w:r>
                  <w:r>
                    <w:rPr>
                      <w:sz w:val="21"/>
                    </w:rPr>
                    <w:t>个井（池）口有蟑螂≤</w:t>
                  </w:r>
                  <w:r>
                    <w:rPr>
                      <w:sz w:val="21"/>
                    </w:rPr>
                    <w:t>2</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w:t>
                  </w:r>
                  <w:r>
                    <w:rPr>
                      <w:sz w:val="21"/>
                    </w:rPr>
                    <w:t>10</w:t>
                  </w:r>
                  <w:r>
                    <w:rPr>
                      <w:sz w:val="21"/>
                    </w:rPr>
                    <w:t>个下水道沙井或化粪池口检出蟑螂＞</w:t>
                  </w:r>
                  <w:r>
                    <w:rPr>
                      <w:sz w:val="21"/>
                    </w:rPr>
                    <w:t>2</w:t>
                  </w:r>
                  <w:r>
                    <w:rPr>
                      <w:sz w:val="21"/>
                    </w:rPr>
                    <w:t>只，每超</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w:t>
                  </w:r>
                  <w:r>
                    <w:rPr>
                      <w:sz w:val="21"/>
                    </w:rPr>
                    <w:t>≤</w:t>
                  </w:r>
                  <w:r>
                    <w:rPr>
                      <w:sz w:val="21"/>
                    </w:rPr>
                    <w:t>3</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w:t>
                  </w:r>
                  <w:r>
                    <w:rPr>
                      <w:sz w:val="21"/>
                    </w:rPr>
                    <w:t>3</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w:t>
                  </w:r>
                  <w:r>
                    <w:rPr>
                      <w:sz w:val="21"/>
                    </w:rPr>
                    <w:t>≤</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w:t>
                  </w:r>
                  <w:r>
                    <w:rPr>
                      <w:sz w:val="21"/>
                    </w:rPr>
                    <w:t>5</w:t>
                  </w:r>
                  <w:r>
                    <w:rPr>
                      <w:sz w:val="21"/>
                    </w:rPr>
                    <w:t>只，每超过</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w:t>
                  </w:r>
                </w:p>
                <w:p>
                  <w:pPr>
                    <w:pStyle w:val="null3"/>
                    <w:jc w:val="left"/>
                  </w:pPr>
                  <w:r>
                    <w:rPr>
                      <w:sz w:val="21"/>
                    </w:rPr>
                    <w:t>台账</w:t>
                  </w:r>
                  <w:r>
                    <w:br/>
                  </w:r>
                  <w:r>
                    <w:rPr>
                      <w:sz w:val="21"/>
                    </w:rPr>
                    <w:t>（</w:t>
                  </w:r>
                  <w:r>
                    <w:rPr>
                      <w:sz w:val="21"/>
                    </w:rPr>
                    <w:t>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每季度以居（村）为单位提供蚊、鼠、蟑、蝇孳生地检查、处理登记资料。</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孳生地台账未按时报送，缺</w:t>
                  </w:r>
                  <w:r>
                    <w:rPr>
                      <w:sz w:val="21"/>
                    </w:rPr>
                    <w:t>1</w:t>
                  </w:r>
                  <w:r>
                    <w:rPr>
                      <w:sz w:val="21"/>
                    </w:rPr>
                    <w:t>次扣</w:t>
                  </w:r>
                  <w:r>
                    <w:rPr>
                      <w:sz w:val="21"/>
                    </w:rPr>
                    <w:t>2</w:t>
                  </w:r>
                  <w:r>
                    <w:rPr>
                      <w:sz w:val="21"/>
                    </w:rPr>
                    <w:t>分；内容不实每处扣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环境卫生治理</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每半月定期报送标段范围的大中型孳生地台账至街道卫健办。</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未按时报送台账，每缺一次扣</w:t>
                  </w:r>
                  <w:r>
                    <w:rPr>
                      <w:sz w:val="21"/>
                    </w:rPr>
                    <w:t>1</w:t>
                  </w:r>
                  <w:r>
                    <w:rPr>
                      <w:sz w:val="21"/>
                    </w:rPr>
                    <w:t>分；台账内容不完整、不准确，每缺一处扣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标段公司自行清理小型孳生地（如容器性垃圾等），确保清理到位。</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发现小型孳生地未清理或清理不彻底（如仅倒扣未捡拾），每处扣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密度监测</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蚊孳生地每周检查一次，每季度全面普查一次。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不按规定时间检查、普查蚊孳生地，每监测少一次扣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每月一次鼠迹检查，每季度一次鼠迹法监测。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不按规定时间进行鼠情监测，每监测少一次扣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蟑螂密度每季度灭前、灭后各监测一次。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不按规定进行蟑螂密度监测，每监测少一次扣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每季度进行一次蚊、蝇密度监测。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不按规定进行成蝇密度监测，每监测少一次扣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上级或街道级病媒飞行监测评估达标。</w:t>
                  </w:r>
                </w:p>
              </w:tc>
              <w:tc>
                <w:tcPr>
                  <w:tcW w:type="dxa" w:w="1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国家、省、市、区级病媒飞行监测评估不达标扣</w:t>
                  </w:r>
                  <w:r>
                    <w:rPr>
                      <w:sz w:val="21"/>
                    </w:rPr>
                    <w:t>1</w:t>
                  </w:r>
                  <w:r>
                    <w:rPr>
                      <w:sz w:val="21"/>
                    </w:rPr>
                    <w:t>分，街道级病媒飞行监测评估不达标扣</w:t>
                  </w:r>
                  <w:r>
                    <w:rPr>
                      <w:sz w:val="21"/>
                    </w:rPr>
                    <w:t>0.5</w:t>
                  </w:r>
                  <w:r>
                    <w:rPr>
                      <w:sz w:val="21"/>
                    </w:rPr>
                    <w:t>分，最多扣</w:t>
                  </w:r>
                  <w:r>
                    <w:rPr>
                      <w:sz w:val="21"/>
                    </w:rPr>
                    <w:t>5</w:t>
                  </w:r>
                  <w:r>
                    <w:rPr>
                      <w:sz w:val="21"/>
                    </w:rPr>
                    <w:t>分。</w:t>
                  </w:r>
                </w:p>
              </w:tc>
              <w:tc>
                <w:tcPr>
                  <w:tcW w:type="dxa" w:w="8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4852"/>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合计</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4</w:t>
            </w:r>
            <w:r>
              <w:rPr>
                <w:sz w:val="21"/>
              </w:rPr>
              <w:t>、社会监督</w:t>
            </w:r>
          </w:p>
          <w:tbl>
            <w:tblPr>
              <w:tblInd w:type="dxa" w:w="315"/>
              <w:tblBorders>
                <w:top w:val="none" w:color="000000" w:sz="4"/>
                <w:left w:val="none" w:color="000000" w:sz="4"/>
                <w:bottom w:val="none" w:color="000000" w:sz="4"/>
                <w:right w:val="none" w:color="000000" w:sz="4"/>
                <w:insideH w:val="none"/>
                <w:insideV w:val="none"/>
              </w:tblBorders>
            </w:tblPr>
            <w:tblGrid>
              <w:gridCol w:w="962"/>
              <w:gridCol w:w="29"/>
              <w:gridCol w:w="3011"/>
              <w:gridCol w:w="866"/>
              <w:gridCol w:w="731"/>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“四害管理服务项目评分表（社会监督考核）</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63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市民投诉、反映服务标段内公共环境除</w:t>
                  </w:r>
                  <w:r>
                    <w:rPr>
                      <w:sz w:val="21"/>
                    </w:rPr>
                    <w:t>“四害”工作有遗漏和不及时情况，市民投诉“四害”防治效果有所下降，欠缺工作积极性，经查证属实的，每件次扣</w:t>
                  </w:r>
                  <w:r>
                    <w:rPr>
                      <w:sz w:val="21"/>
                    </w:rPr>
                    <w:t>2</w:t>
                  </w:r>
                  <w:r>
                    <w:rPr>
                      <w:sz w:val="21"/>
                    </w:rPr>
                    <w:t>分。其中，被媒体曝光的，视乎媒体曝光范围，可另扣</w:t>
                  </w:r>
                  <w:r>
                    <w:rPr>
                      <w:sz w:val="21"/>
                    </w:rPr>
                    <w:t>2-5</w:t>
                  </w:r>
                  <w:r>
                    <w:rPr>
                      <w:sz w:val="21"/>
                    </w:rPr>
                    <w:t>分（顺德区或区以下范围的扣</w:t>
                  </w:r>
                  <w:r>
                    <w:rPr>
                      <w:sz w:val="21"/>
                    </w:rPr>
                    <w:t>2</w:t>
                  </w:r>
                  <w:r>
                    <w:rPr>
                      <w:sz w:val="21"/>
                    </w:rPr>
                    <w:t>分，佛山市或市级以上范围的扣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市民投诉防蚊效果差，蚊媒密度高等现象，经查核实的，每件次扣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市民投诉灭蝇工作不到位，导致蝇数量过多现象，经查证属实的，每件次扣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市民投诉灭鼠工作不到位，导致鼠数量过多现象，经查证属实的，每件次扣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市民投诉蟑螂数量增多，防治效果差等现象，经查证属实的，每件次扣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市民投诉有卫生死角、待建地、坑洼积水、下水道等</w:t>
                  </w:r>
                  <w:r>
                    <w:rPr>
                      <w:sz w:val="21"/>
                    </w:rPr>
                    <w:t>“四害”防治效果差情况，经查证属实的，每件次扣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w:t>
                  </w:r>
                  <w:r>
                    <w:rPr>
                      <w:sz w:val="21"/>
                    </w:rPr>
                    <w:t>“四害”防治过程中因药物使用不当而影响群众所饲养的宠物、家禽、鱼类、飞鸟、昆虫安全，经查属直接或间接导致社会或群众有损失的，每件次扣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反映除</w:t>
                  </w:r>
                  <w:r>
                    <w:rPr>
                      <w:sz w:val="21"/>
                    </w:rPr>
                    <w:t>“四害”施工、用药过程因安排和操作不当，影响社会秩序和市民正常生活的，经查证属实的，每件次扣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因标段公司未妥善处理投诉，导致在近半年內市民投诉情况类同、相同地点的</w:t>
                  </w:r>
                  <w:r>
                    <w:rPr>
                      <w:sz w:val="21"/>
                    </w:rPr>
                    <w:t>“四害”防治效果不良或不作为等现象，每件次扣</w:t>
                  </w:r>
                  <w:r>
                    <w:rPr>
                      <w:sz w:val="21"/>
                    </w:rPr>
                    <w:t>5</w:t>
                  </w:r>
                  <w:r>
                    <w:rPr>
                      <w:sz w:val="21"/>
                    </w:rPr>
                    <w:t>分；无正当理由，逾期不整改经查证属实的，每件次扣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国家、省、市及区政府各部门组织的评比、检查、验收等活动中，结果排名位于中等或以下、检查评比不及格或受批评的，经查实有责的，按评比级别每次可扣</w:t>
                  </w:r>
                  <w:r>
                    <w:rPr>
                      <w:sz w:val="21"/>
                    </w:rPr>
                    <w:t>2</w:t>
                  </w:r>
                  <w:r>
                    <w:rPr>
                      <w:sz w:val="21"/>
                    </w:rPr>
                    <w:t>至</w:t>
                  </w:r>
                  <w:r>
                    <w:rPr>
                      <w:sz w:val="21"/>
                    </w:rPr>
                    <w:t>10</w:t>
                  </w:r>
                  <w:r>
                    <w:rPr>
                      <w:sz w:val="21"/>
                    </w:rPr>
                    <w:t>分。其中，区级的扣</w:t>
                  </w:r>
                  <w:r>
                    <w:rPr>
                      <w:sz w:val="21"/>
                    </w:rPr>
                    <w:t>2</w:t>
                  </w:r>
                  <w:r>
                    <w:rPr>
                      <w:sz w:val="21"/>
                    </w:rPr>
                    <w:t>分，市级或以上的扣</w:t>
                  </w:r>
                  <w:r>
                    <w:rPr>
                      <w:sz w:val="21"/>
                    </w:rPr>
                    <w:t>10</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统计单位：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参与统计人员签名：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采购包4（2025-2028年大良街道公共环境除“四害”管理服务项目D标段）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2025年12月1日至2028年11月30日止，合共36个月。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管理服务费采用按季度平均方式向中标供应商支付服务费用，经季度考核后，每季度的第一个月支付上一季度的服务费用，支付服务费用=季度服务费用—扣减费用。【注：1.采购人核定当期的结算金额后，中标供应商须提供该期相应金额的服务费发票，收款方、发票出具方、合同中标供应商均须与中标供应商名称一致；2.采购人在中标供应商提供该期服务费发票15个工作日内向中标供应商支付服务费。】 2、因采购人使用的是财政资金，采购人在前款规定的付款时间为向政府采购支付部门提出办理财政支付申请手续的时间（不含政府财政支付部门审核的时间），在规定时间内提出支付申请手续后即视为采购人已经按期申请支付，中标人对此知悉并同意。 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国家、佛山市和顺德区现行行业标准，质量达到合格或以上。2、符合招标文件的规定要求，满足考评标准要求。3、验收由采购人组织相关人员依照有关标准、项目及合同要求进行。4、中标人开展的相关工作及提交的工作报告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账号：01308800011680</w:t>
            </w:r>
          </w:p>
          <w:p>
            <w:pPr>
              <w:pStyle w:val="null3"/>
            </w:pPr>
            <w:r>
              <w:rPr/>
              <w:t>户名：佛山市顺德区大良街道卫生健康办公室</w:t>
            </w:r>
          </w:p>
          <w:p>
            <w:pPr>
              <w:pStyle w:val="null3"/>
            </w:pPr>
            <w:r>
              <w:rPr/>
              <w:t>开户行：广东顺德农村商业银行股份有限公司</w:t>
            </w:r>
          </w:p>
          <w:p>
            <w:pPr>
              <w:pStyle w:val="null3"/>
            </w:pPr>
            <w:r>
              <w:rPr/>
              <w:t>支票提交方式：以采购人确认为准。</w:t>
            </w:r>
          </w:p>
          <w:p>
            <w:pPr>
              <w:pStyle w:val="null3"/>
            </w:pPr>
            <w:r>
              <w:rPr/>
              <w:t>汇票、本票提交方式：以采购人确认为准。</w:t>
            </w:r>
          </w:p>
          <w:p>
            <w:pPr>
              <w:pStyle w:val="null3"/>
            </w:pPr>
            <w:r>
              <w:rPr/>
              <w:t>说明：收取。1、履约保证金的金额：本项目中标价（签约合同价）的5%（四舍五入到分）； 2、中标人必须在本项目合同签署之日起30个工作日内以支票、汇票、本票或者银行保函、专业担保公司保函等非现金形式提交给采购人作履约保证金。采用银行保函形式的，出具履约担保的银行级别为国有商业银行或股份制商业银行。具体提交方式以采购人最终确认为准。否则将视为中标人放弃中标的权利，采购人有权对本项目重新进行招标，由此带来一切损失由中标人自行承担； 3、保函须为见索即付、不可撤销的保函，且必须包令以下内容： （1）采购人名称、项目名称、中标人名称、担保金额、担保期限。 （2）采购人可在担保限额内要求多次赔付。 （3）在采购人向担保机构提出索赔时，担保机构将不要求采购人先向中标人提出索赔或要求采购人提供其他任何证明材料。 （4）如果中标人没有按照要求提交履约担保，则采购人有权单方解除合同并对本项目重新招标，中标人须赔偿采购人因此造成的损失。 （5）合同履行期间，中标人单方解除合同或中标人违约导致采购人单方解除合同的，采购人没收中标人的全部履约担保。 （6）合同履行期间，履约担保被扣除、没收或履约保函过期的，中标人应于30日内向采购人补足被扣除部分或按本协议约定重新出具合法有效的履约保函。否则，采购人有权单方解除合同，中标人应每日以履约担保不足部分为基数按银行同期贷款利率向采购人支付滞纳金。 （7）履约担保退还时间的约定:合同期满，中标人全部合同义务履行完毕，无违约责任或违约责任已处理完成，中标人向采购人提出后，采购人于保函到期后无息退还履约保函给中标人； （8）采购人不提供支付担保，中标人在提供履约担保时所发生的一切费用由中标人承担。 （9）因本保函发生的纠纷，由采购人和中标人协商解决，协商不成的，任意一方均有权将争议提交项目所在地有管辖权的人民法院诉讼解决。 4、如中标人出现违约情况，采购人有权扣减部分履约保证金或没收全部履约保证金。因扣减履约保证金而使履约保证金不足的，采购人有权向中标人收取补足。中标人须在接到采购人通知的 5 个工作日内补足履约保证金，中标人逾期补足履约保证金的，每逾期一天按应补足履约保证金金额的1%向采购人支付违约金，逾期30天仍未补足履约保证金的，采购人有权单方解除合同，同时按履约保证金全额向中标人收取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1、投标报价为全包价，以人民币元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二、项目违约责任和合同解除 （一）当出现下列任一情况时，视为中标供应商违约，招标人有权单方解除合同，并没收全部履约保证金。 1、招标人将在合同签订之日起一个月内根据本项目的服务人员、主要设备、办公场地等基本要求及中标供应商的投标承诺对中标供应商进行服务人员、车辆、设备、办公场地等投入的验收，中标供应商未通过上述验收的； 2、合同履行过程中，中标供应商未按本项目的服务需求明细及合同约定配置足够人员、车辆设备、办公场地等情形的； 3、合同履行过程中，中标供应商一个周期考核总分低于50分或合同期内连续两个周期（每三个月为一个周期）考核总分低于80分； 4、中标供应商出现项目转包或未经招标人书面同意分包等情况的； 5、中标供应商不服从招标人管理，拒绝或不配合招标人提出的整改要求、政府及有关部门举办的一切活动及协助处理应急事件的； 6、出现违反国家法律法规行为的。 （二）中标供应商提供的服务不符合采购文件、投标文件或本合同规定的，经书面催告1次后仍不履行的，招标人有权委托有资质的第三方完成相关工作，所产生的服务费在中标供应商当期服务费中扣除支付，如当期服务费不足以支付的，应在下一期服务费中补足；经书面催告2次后仍不履行的，招标人有权单方解除合同，并没收全部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D标段：德和居委、苏岗居委、五沙居委、逢沙村委、南江居委的公共环境(含各临时庇护场所，敬老节等大型活动场所及各疫点应急消杀)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2,793,676.02</w:t>
            </w:r>
          </w:p>
        </w:tc>
        <w:tc>
          <w:tcPr>
            <w:tcW w:type="dxa" w:w="933"/>
          </w:tcPr>
          <w:p>
            <w:pPr>
              <w:pStyle w:val="null3"/>
              <w:jc w:val="right"/>
            </w:pPr>
            <w:r>
              <w:rPr/>
              <w:t>2,793,676.02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D标段：德和居委、苏岗居委、五沙居委、逢沙村委、南江居委的公共环境(含各临时庇护场所，敬老节等大型活动场所及各疫点应急消杀)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项目标的主要内容</w:t>
            </w:r>
          </w:p>
          <w:p>
            <w:pPr>
              <w:pStyle w:val="null3"/>
              <w:ind w:firstLine="420"/>
            </w:pPr>
            <w:r>
              <w:rPr>
                <w:sz w:val="21"/>
              </w:rPr>
              <w:t>1、项目范围</w:t>
            </w:r>
          </w:p>
          <w:tbl>
            <w:tblPr>
              <w:tblBorders>
                <w:top w:val="none" w:color="000000" w:sz="4"/>
                <w:left w:val="none" w:color="000000" w:sz="4"/>
                <w:bottom w:val="none" w:color="000000" w:sz="4"/>
                <w:right w:val="none" w:color="000000" w:sz="4"/>
                <w:insideH w:val="none"/>
                <w:insideV w:val="none"/>
              </w:tblBorders>
            </w:tblPr>
            <w:tblGrid>
              <w:gridCol w:w="784"/>
              <w:gridCol w:w="481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w:t>
                  </w:r>
                </w:p>
              </w:tc>
              <w:tc>
                <w:tcPr>
                  <w:tcW w:type="dxa" w:w="4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个居委</w:t>
                  </w:r>
                  <w:r>
                    <w:rPr>
                      <w:sz w:val="21"/>
                    </w:rPr>
                    <w:t>除</w:t>
                  </w:r>
                  <w:r>
                    <w:rPr>
                      <w:sz w:val="21"/>
                    </w:rPr>
                    <w:t>“四害”管理服务</w:t>
                  </w:r>
                  <w:r>
                    <w:rPr>
                      <w:sz w:val="21"/>
                    </w:rPr>
                    <w:t>：</w:t>
                  </w:r>
                  <w:r>
                    <w:rPr>
                      <w:sz w:val="21"/>
                    </w:rPr>
                    <w:t>德和居委、苏岗居委、五沙居委、逢沙村委、南江居委的公共环境</w:t>
                  </w:r>
                  <w:r>
                    <w:rPr>
                      <w:sz w:val="21"/>
                    </w:rPr>
                    <w:t>(含各临时庇护场所，敬老节等大型活动场所及各疫点应急消杀)</w:t>
                  </w:r>
                  <w:r>
                    <w:rPr>
                      <w:sz w:val="21"/>
                    </w:rPr>
                    <w:t>。</w:t>
                  </w:r>
                </w:p>
              </w:tc>
            </w:tr>
          </w:tbl>
          <w:p>
            <w:pPr>
              <w:pStyle w:val="null3"/>
              <w:ind w:firstLine="420"/>
            </w:pPr>
            <w:r>
              <w:rPr>
                <w:sz w:val="21"/>
              </w:rPr>
              <w:t>2、</w:t>
            </w:r>
            <w:r>
              <w:rPr>
                <w:sz w:val="21"/>
              </w:rPr>
              <w:t>服务范围及内容</w:t>
            </w:r>
          </w:p>
          <w:p>
            <w:pPr>
              <w:pStyle w:val="null3"/>
              <w:jc w:val="both"/>
            </w:pPr>
            <w:r>
              <w:rPr>
                <w:sz w:val="21"/>
              </w:rPr>
              <w:t>对辖区临时庇护场所、敬老节等大型活动场所，各居委道路、大街小巷、绿化带、河流湖泊及沿岸、下水道沉砂井、闲置地、公园绿地、广场、居民住宅区（有物业服务或业委会的除外）、街道属下公立教育机构</w:t>
            </w:r>
            <w:r>
              <w:rPr>
                <w:sz w:val="21"/>
              </w:rPr>
              <w:t>（不含室内场所）</w:t>
            </w:r>
            <w:r>
              <w:rPr>
                <w:sz w:val="21"/>
              </w:rPr>
              <w:t>、市政公用类公厕、垃圾收集及转运点、垃圾存放容器及其他公共外环境场地的灭鼠、灭蚊、灭蟑螂、灭蝇工作</w:t>
            </w:r>
            <w:r>
              <w:rPr>
                <w:sz w:val="21"/>
              </w:rPr>
              <w:t>,及</w:t>
            </w:r>
            <w:r>
              <w:rPr>
                <w:sz w:val="21"/>
              </w:rPr>
              <w:t>每年大良辖区内</w:t>
            </w:r>
            <w:r>
              <w:rPr>
                <w:sz w:val="21"/>
              </w:rPr>
              <w:t>各疫点</w:t>
            </w:r>
            <w:r>
              <w:rPr>
                <w:sz w:val="21"/>
              </w:rPr>
              <w:t>公共区域</w:t>
            </w:r>
            <w:r>
              <w:rPr>
                <w:sz w:val="21"/>
              </w:rPr>
              <w:t>应急消杀</w:t>
            </w:r>
            <w:r>
              <w:rPr>
                <w:sz w:val="21"/>
              </w:rPr>
              <w:t>（含病家）</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二、</w:t>
            </w:r>
            <w:r>
              <w:rPr>
                <w:sz w:val="21"/>
              </w:rPr>
              <w:t>基本配置要求</w:t>
            </w:r>
          </w:p>
          <w:p>
            <w:pPr>
              <w:pStyle w:val="null3"/>
              <w:ind w:firstLine="420"/>
              <w:jc w:val="both"/>
            </w:pPr>
            <w:r>
              <w:rPr>
                <w:sz w:val="21"/>
              </w:rPr>
              <w:t>1、中标供应商在合同签订后一个月内必须在佛山市顺德区大良街道范围内设有具有足够容纳项目一切作业车辆及劳保工具等的停放场地，并提供相应的登记证明文件、场地权属证明或场地使用证明，否则视为拒绝履行合同义务。</w:t>
            </w:r>
          </w:p>
          <w:p>
            <w:pPr>
              <w:pStyle w:val="null3"/>
              <w:ind w:firstLine="420"/>
              <w:jc w:val="both"/>
            </w:pPr>
            <w:r>
              <w:rPr>
                <w:sz w:val="21"/>
              </w:rPr>
              <w:t>2、中标供应商在合同签订后一个月内必须更换管理范围内公示牌的内容。</w:t>
            </w:r>
          </w:p>
          <w:p>
            <w:pPr>
              <w:pStyle w:val="null3"/>
              <w:ind w:firstLine="420"/>
              <w:jc w:val="both"/>
            </w:pPr>
            <w:r>
              <w:rPr>
                <w:sz w:val="21"/>
              </w:rPr>
              <w:t>3、中标供应商的办公场地、工具、车辆存放地和员工住所自行解决。</w:t>
            </w:r>
          </w:p>
          <w:p>
            <w:pPr>
              <w:pStyle w:val="null3"/>
              <w:ind w:firstLine="420"/>
              <w:jc w:val="both"/>
            </w:pPr>
            <w:r>
              <w:rPr>
                <w:sz w:val="21"/>
              </w:rPr>
              <w:t>4、中标供应商必须落实好安全生产的措施和配置安全作业的劳保用品。</w:t>
            </w:r>
          </w:p>
          <w:p>
            <w:pPr>
              <w:pStyle w:val="null3"/>
              <w:ind w:firstLine="420"/>
              <w:jc w:val="both"/>
            </w:pPr>
            <w:r>
              <w:rPr>
                <w:sz w:val="21"/>
              </w:rPr>
              <w:t>5、中标供应商的服务人员数量必须满足招标人的实际工作要求：</w:t>
            </w:r>
          </w:p>
          <w:p>
            <w:pPr>
              <w:pStyle w:val="null3"/>
              <w:ind w:firstLine="420"/>
              <w:jc w:val="both"/>
            </w:pPr>
            <w:r>
              <w:rPr>
                <w:sz w:val="21"/>
              </w:rPr>
              <w:t>6、人员基本配置要求（以下人员不得重复）：</w:t>
            </w:r>
          </w:p>
          <w:tbl>
            <w:tblPr>
              <w:tblBorders>
                <w:top w:val="none" w:color="000000" w:sz="4"/>
                <w:left w:val="none" w:color="000000" w:sz="4"/>
                <w:bottom w:val="none" w:color="000000" w:sz="4"/>
                <w:right w:val="none" w:color="000000" w:sz="4"/>
                <w:insideH w:val="none"/>
                <w:insideV w:val="none"/>
              </w:tblBorders>
            </w:tblPr>
            <w:tblGrid>
              <w:gridCol w:w="918"/>
              <w:gridCol w:w="4010"/>
              <w:gridCol w:w="670"/>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人员类别</w:t>
                  </w:r>
                </w:p>
              </w:tc>
              <w:tc>
                <w:tcPr>
                  <w:tcW w:type="dxa" w:w="4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具体要求</w:t>
                  </w:r>
                </w:p>
              </w:tc>
              <w:tc>
                <w:tcPr>
                  <w:tcW w:type="dxa" w:w="6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配置人数</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管理人员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1.负责管理工作团队，并制定每次的除四害工作方案及分配工作</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p>
                  <w:pPr>
                    <w:pStyle w:val="null3"/>
                    <w:ind w:left="210" w:right="135"/>
                    <w:jc w:val="left"/>
                  </w:pPr>
                  <w:r>
                    <w:rPr>
                      <w:sz w:val="21"/>
                    </w:rPr>
                    <w:t>3.</w:t>
                  </w:r>
                  <w:r>
                    <w:rPr>
                      <w:sz w:val="21"/>
                    </w:rPr>
                    <w:t>具有国家承认的大专及以上学历（学信网可查）。</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质检人员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1.负责日常除四害自我监督巡查工作，配合采购人和质量评估单位做好监督检查，完善各项四害防治、监测资料</w:t>
                  </w:r>
                </w:p>
                <w:p>
                  <w:pPr>
                    <w:pStyle w:val="null3"/>
                    <w:ind w:left="210" w:right="135"/>
                    <w:jc w:val="left"/>
                  </w:pPr>
                  <w:r>
                    <w:rPr>
                      <w:sz w:val="21"/>
                    </w:rPr>
                    <w:t>2.具有“有害生物防制员三级（高级）”或以上资格证书（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人</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除四害专业人员</w:t>
                  </w:r>
                </w:p>
              </w:tc>
              <w:tc>
                <w:tcPr>
                  <w:tcW w:type="dxa" w:w="40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1.负责主要的除四害工作及技术指导</w:t>
                  </w:r>
                </w:p>
                <w:p>
                  <w:pPr>
                    <w:pStyle w:val="null3"/>
                    <w:ind w:left="210" w:right="135"/>
                    <w:jc w:val="left"/>
                  </w:pPr>
                  <w:r>
                    <w:rPr>
                      <w:sz w:val="21"/>
                    </w:rPr>
                    <w:t>2.具有</w:t>
                  </w:r>
                  <w:r>
                    <w:rPr>
                      <w:sz w:val="21"/>
                    </w:rPr>
                    <w:t>“有害生物防制员</w:t>
                  </w:r>
                  <w:r>
                    <w:rPr>
                      <w:sz w:val="21"/>
                    </w:rPr>
                    <w:t>五</w:t>
                  </w:r>
                  <w:r>
                    <w:rPr>
                      <w:sz w:val="21"/>
                    </w:rPr>
                    <w:t>级</w:t>
                  </w:r>
                  <w:r>
                    <w:rPr>
                      <w:sz w:val="21"/>
                    </w:rPr>
                    <w:t>（</w:t>
                  </w:r>
                  <w:r>
                    <w:rPr>
                      <w:sz w:val="21"/>
                    </w:rPr>
                    <w:t>初</w:t>
                  </w:r>
                  <w:r>
                    <w:rPr>
                      <w:sz w:val="21"/>
                    </w:rPr>
                    <w:t>级</w:t>
                  </w:r>
                  <w:r>
                    <w:rPr>
                      <w:sz w:val="21"/>
                    </w:rPr>
                    <w:t>）</w:t>
                  </w:r>
                  <w:r>
                    <w:rPr>
                      <w:sz w:val="21"/>
                    </w:rPr>
                    <w:t>”</w:t>
                  </w:r>
                  <w:r>
                    <w:rPr>
                      <w:sz w:val="21"/>
                    </w:rPr>
                    <w:t>或以上资格证书，其中，至少</w:t>
                  </w:r>
                  <w:r>
                    <w:rPr>
                      <w:sz w:val="21"/>
                    </w:rPr>
                    <w:t>6人具有“有害生物防制员四级（中级）”或以上资格证书（</w:t>
                  </w:r>
                  <w:r>
                    <w:rPr>
                      <w:sz w:val="21"/>
                    </w:rPr>
                    <w:t>技能人才评价证书全国联网查询系统</w:t>
                  </w:r>
                  <w:r>
                    <w:rPr>
                      <w:sz w:val="21"/>
                    </w:rPr>
                    <w:t>可查</w:t>
                  </w:r>
                  <w:r>
                    <w:rPr>
                      <w:sz w:val="21"/>
                    </w:rPr>
                    <w:t>）</w:t>
                  </w:r>
                </w:p>
              </w:tc>
              <w:tc>
                <w:tcPr>
                  <w:tcW w:type="dxa" w:w="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3</w:t>
                  </w:r>
                  <w:r>
                    <w:rPr>
                      <w:sz w:val="21"/>
                    </w:rPr>
                    <w:t>人</w:t>
                  </w:r>
                </w:p>
              </w:tc>
            </w:tr>
          </w:tbl>
          <w:p>
            <w:pPr>
              <w:pStyle w:val="null3"/>
              <w:ind w:firstLine="420"/>
            </w:pPr>
            <w:r>
              <w:rPr>
                <w:sz w:val="21"/>
              </w:rPr>
              <w:t>7、设备基本配置要求</w:t>
            </w:r>
          </w:p>
          <w:tbl>
            <w:tblPr>
              <w:tblInd w:type="dxa" w:w="150"/>
              <w:tblBorders>
                <w:top w:val="none" w:color="000000" w:sz="4"/>
                <w:left w:val="none" w:color="000000" w:sz="4"/>
                <w:bottom w:val="none" w:color="000000" w:sz="4"/>
                <w:right w:val="none" w:color="000000" w:sz="4"/>
                <w:insideH w:val="none"/>
                <w:insideV w:val="none"/>
              </w:tblBorders>
            </w:tblPr>
            <w:tblGrid>
              <w:gridCol w:w="423"/>
              <w:gridCol w:w="1020"/>
              <w:gridCol w:w="3160"/>
              <w:gridCol w:w="995"/>
            </w:tblGrid>
            <w:tr>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0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设备名称</w:t>
                  </w:r>
                </w:p>
              </w:tc>
              <w:tc>
                <w:tcPr>
                  <w:tcW w:type="dxa" w:w="3160"/>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配置</w:t>
                  </w:r>
                  <w:r>
                    <w:rPr>
                      <w:sz w:val="21"/>
                    </w:rPr>
                    <w:t>要求</w:t>
                  </w:r>
                </w:p>
              </w:tc>
              <w:tc>
                <w:tcPr>
                  <w:tcW w:type="dxa" w:w="9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配置数量</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01</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电动超低容量喷雾机</w:t>
                  </w:r>
                </w:p>
              </w:tc>
              <w:tc>
                <w:tcPr>
                  <w:tcW w:type="dxa" w:w="3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w:t>
                  </w:r>
                  <w:r>
                    <w:rPr>
                      <w:sz w:val="21"/>
                    </w:rPr>
                    <w:t>技术参数要求、新旧程度要求：电机：直流无碳刷电机，大于或等于</w:t>
                  </w:r>
                  <w:r>
                    <w:rPr>
                      <w:sz w:val="21"/>
                    </w:rPr>
                    <w:t>550W。雾滴直径：10～30微米。药液输出量：0～400ml/min连续可调。药箱容量：5L或以上。每台加配1个后备电池。</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02</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1.技术参数要求、新旧程度要求：雾滴直径：50～200微米。水平射程&gt;6米。药箱容量：5L或以上。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3</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手推式喷雾机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1.技术参数要求、新旧程度要求：适合大面积灭蚊及其它病媒生物，机动、超低容量、耐用性强，射程10米或以上(受制于风速),雾滴直径30～200微米，药箱容量20L或以上。加配车载式喷头(一套4个)</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4</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热烟雾机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1.技术参数要求、新旧程度要求：雾滴直径：5微米。药液输出量：0～42L/小时。功率：11.6-22KW。药箱容量：5L或以上。</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5</w:t>
                  </w:r>
                  <w:r>
                    <w:rPr>
                      <w:sz w:val="21"/>
                    </w:rPr>
                    <w:t xml:space="preserve"> </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工作车辆</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1.技术参数要求、新旧程度要求：检验有效期内且载重量为0.6吨或以上的机动车辆。</w:t>
                  </w:r>
                </w:p>
                <w:p>
                  <w:pPr>
                    <w:pStyle w:val="null3"/>
                    <w:ind w:left="210" w:right="135"/>
                    <w:jc w:val="left"/>
                  </w:pPr>
                  <w:r>
                    <w:rPr>
                      <w:sz w:val="21"/>
                    </w:rPr>
                    <w:t>2.小型货车必须配备实时定位设备并接入采购人的监控系统，工作时间内必须开启；(设备的投入和维护等相关费用由中标人承担)</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辆</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6</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电动三轮车</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在</w:t>
                  </w:r>
                  <w:r>
                    <w:rPr>
                      <w:sz w:val="21"/>
                    </w:rPr>
                    <w:t>2023年1月1日后购置。</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7</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车载式喷雾机</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1.输出容量50-100公升/小时，达距100米(受制于风速),雾滴80%&lt;40微米，声量80分贝以下。</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color w:val="000000"/>
                    </w:rPr>
                    <w:t>0</w:t>
                  </w:r>
                  <w:r>
                    <w:rPr>
                      <w:sz w:val="18"/>
                      <w:color w:val="000000"/>
                    </w:rPr>
                    <w:t>8</w:t>
                  </w:r>
                </w:p>
              </w:tc>
              <w:tc>
                <w:tcPr>
                  <w:tcW w:type="dxa" w:w="1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鼠屋</w:t>
                  </w:r>
                </w:p>
              </w:tc>
              <w:tc>
                <w:tcPr>
                  <w:tcW w:type="dxa" w:w="3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right="135"/>
                    <w:jc w:val="left"/>
                  </w:pPr>
                  <w:r>
                    <w:rPr>
                      <w:sz w:val="21"/>
                    </w:rPr>
                    <w:t>1.材质瓦筒，规格≧长34cm宽12cm高12cm</w:t>
                  </w:r>
                </w:p>
              </w:tc>
              <w:tc>
                <w:tcPr>
                  <w:tcW w:type="dxa" w:w="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r>
                    <w:rPr>
                      <w:sz w:val="21"/>
                    </w:rPr>
                    <w:t>0</w:t>
                  </w:r>
                  <w:r>
                    <w:rPr>
                      <w:sz w:val="21"/>
                    </w:rPr>
                    <w:t>00个</w:t>
                  </w:r>
                </w:p>
              </w:tc>
            </w:tr>
            <w:tr>
              <w:tc>
                <w:tcPr>
                  <w:tcW w:type="dxa" w:w="559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right="120"/>
                    <w:jc w:val="left"/>
                  </w:pPr>
                  <w:r>
                    <w:rPr>
                      <w:sz w:val="21"/>
                      <w:b/>
                    </w:rPr>
                    <w:t>★注</w:t>
                  </w:r>
                  <w:r>
                    <w:rPr>
                      <w:sz w:val="21"/>
                      <w:b/>
                    </w:rPr>
                    <w:t>1</w:t>
                  </w:r>
                  <w:r>
                    <w:rPr>
                      <w:sz w:val="21"/>
                      <w:b/>
                    </w:rPr>
                    <w:t>：</w:t>
                  </w:r>
                  <w:r>
                    <w:rPr>
                      <w:sz w:val="21"/>
                      <w:b/>
                    </w:rPr>
                    <w:t>中标人提供的设备须在</w:t>
                  </w:r>
                  <w:r>
                    <w:rPr>
                      <w:sz w:val="21"/>
                      <w:b/>
                    </w:rPr>
                    <w:t>2023年1月1日</w:t>
                  </w:r>
                  <w:r>
                    <w:rPr>
                      <w:sz w:val="21"/>
                      <w:b/>
                    </w:rPr>
                    <w:t>之后购置的（在投标时提供承诺函，格式自拟）。</w:t>
                  </w:r>
                </w:p>
                <w:p>
                  <w:pPr>
                    <w:pStyle w:val="null3"/>
                    <w:ind w:left="210" w:right="120"/>
                    <w:jc w:val="left"/>
                  </w:pPr>
                  <w:r>
                    <w:rPr>
                      <w:sz w:val="21"/>
                      <w:b/>
                    </w:rPr>
                    <w:t>注</w:t>
                  </w:r>
                  <w:r>
                    <w:rPr>
                      <w:sz w:val="21"/>
                      <w:b/>
                    </w:rPr>
                    <w:t>2：中标供应商须在合同签订后一个月内将上述车辆和设备的发票复印件（发票抬头与中标供应商单位名称一致）；如租赁设备的，提供上述车辆和设备的租赁合同（租赁期限必须涵盖本项目服务）、缴纳租金发票扫描件交予招标人备案。</w:t>
                  </w:r>
                </w:p>
              </w:tc>
            </w:tr>
          </w:tbl>
          <w:p>
            <w:pPr>
              <w:pStyle w:val="null3"/>
              <w:ind w:firstLine="420"/>
              <w:jc w:val="both"/>
            </w:pPr>
            <w:r>
              <w:rPr>
                <w:sz w:val="21"/>
              </w:rPr>
              <w:t>8.</w:t>
            </w:r>
            <w:r>
              <w:rPr>
                <w:sz w:val="21"/>
              </w:rPr>
              <w:t>服装基本配置</w:t>
            </w:r>
          </w:p>
          <w:tbl>
            <w:tblPr>
              <w:tblInd w:type="dxa" w:w="75"/>
              <w:tblBorders>
                <w:top w:val="none" w:color="000000" w:sz="4"/>
                <w:left w:val="none" w:color="000000" w:sz="4"/>
                <w:bottom w:val="none" w:color="000000" w:sz="4"/>
                <w:right w:val="none" w:color="000000" w:sz="4"/>
                <w:insideH w:val="none"/>
                <w:insideV w:val="none"/>
              </w:tblBorders>
            </w:tblPr>
            <w:tblGrid>
              <w:gridCol w:w="561"/>
              <w:gridCol w:w="1105"/>
              <w:gridCol w:w="3933"/>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服装</w:t>
                  </w:r>
                </w:p>
              </w:tc>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个人防护</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1.服装：统一审定的图案、色泽及格式制作的工作服（含雨衣）</w:t>
                  </w:r>
                </w:p>
                <w:p>
                  <w:pPr>
                    <w:pStyle w:val="null3"/>
                    <w:jc w:val="left"/>
                  </w:pPr>
                  <w:r>
                    <w:rPr>
                      <w:sz w:val="21"/>
                    </w:rPr>
                    <w:t>2.反光衣、戴橡胶手套、口罩、镊子等</w:t>
                  </w:r>
                </w:p>
                <w:p>
                  <w:pPr>
                    <w:pStyle w:val="null3"/>
                    <w:jc w:val="left"/>
                  </w:pPr>
                  <w:r>
                    <w:rPr>
                      <w:sz w:val="21"/>
                    </w:rPr>
                    <w:t>3.服务期三年的基本装备损耗</w:t>
                  </w:r>
                </w:p>
              </w:tc>
            </w:tr>
          </w:tbl>
          <w:p>
            <w:pPr>
              <w:pStyle w:val="null3"/>
              <w:ind w:firstLine="420"/>
              <w:jc w:val="both"/>
            </w:pPr>
            <w:r>
              <w:rPr>
                <w:sz w:val="21"/>
              </w:rPr>
              <w:t>9.</w:t>
            </w:r>
            <w:r>
              <w:rPr>
                <w:sz w:val="21"/>
              </w:rPr>
              <w:t>防治药品基本配置</w:t>
            </w:r>
          </w:p>
          <w:tbl>
            <w:tblPr>
              <w:tblInd w:type="dxa" w:w="75"/>
              <w:tblBorders>
                <w:top w:val="none" w:color="000000" w:sz="4"/>
                <w:left w:val="none" w:color="000000" w:sz="4"/>
                <w:bottom w:val="none" w:color="000000" w:sz="4"/>
                <w:right w:val="none" w:color="000000" w:sz="4"/>
                <w:insideH w:val="none"/>
                <w:insideV w:val="none"/>
              </w:tblBorders>
            </w:tblPr>
            <w:tblGrid>
              <w:gridCol w:w="519"/>
              <w:gridCol w:w="1136"/>
              <w:gridCol w:w="3943"/>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序号</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药物类别</w:t>
                  </w:r>
                </w:p>
              </w:tc>
              <w:tc>
                <w:tcPr>
                  <w:tcW w:type="dxa" w:w="3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具体要求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1.适用于喷雾机的药剂；定期对项目服务范围内全部场所进行检查，并作空间喷洒灭成蚊，视成蚊密度情况增加频次</w:t>
                  </w:r>
                </w:p>
                <w:p>
                  <w:pPr>
                    <w:pStyle w:val="null3"/>
                    <w:jc w:val="left"/>
                  </w:pPr>
                  <w:r>
                    <w:rPr>
                      <w:sz w:val="21"/>
                    </w:rPr>
                    <w:t>2.吊挂蚊虫缓释控制药；对项目服务范围内有积水的下水道沉沙井</w:t>
                  </w:r>
                </w:p>
                <w:p>
                  <w:pPr>
                    <w:pStyle w:val="null3"/>
                    <w:jc w:val="left"/>
                  </w:pPr>
                  <w:r>
                    <w:rPr>
                      <w:sz w:val="21"/>
                    </w:rPr>
                    <w:t>3.主要灭蚊、幼虫</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1.适用于喷雾机</w:t>
                  </w:r>
                </w:p>
                <w:p>
                  <w:pPr>
                    <w:pStyle w:val="null3"/>
                    <w:jc w:val="left"/>
                  </w:pPr>
                  <w:r>
                    <w:rPr>
                      <w:sz w:val="21"/>
                    </w:rPr>
                    <w:t>2.定期对项目服务范围内场所进行滞留喷洒灭成蝇</w:t>
                  </w:r>
                </w:p>
                <w:p>
                  <w:pPr>
                    <w:pStyle w:val="null3"/>
                    <w:jc w:val="left"/>
                  </w:pPr>
                  <w:r>
                    <w:rPr>
                      <w:sz w:val="21"/>
                    </w:rPr>
                    <w:t>3.主要灭蝇</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1.适用于热力烟雾机</w:t>
                  </w:r>
                </w:p>
                <w:p>
                  <w:pPr>
                    <w:pStyle w:val="null3"/>
                    <w:jc w:val="left"/>
                  </w:pPr>
                  <w:r>
                    <w:rPr>
                      <w:sz w:val="21"/>
                    </w:rPr>
                    <w:t>2.主要灭蟑螂</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灭鼠药</w:t>
                  </w:r>
                </w:p>
              </w:tc>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1.灭鼠药：投放于毒鼠屋的灭鼠药</w:t>
                  </w:r>
                </w:p>
                <w:p>
                  <w:pPr>
                    <w:pStyle w:val="null3"/>
                    <w:jc w:val="left"/>
                  </w:pPr>
                  <w:r>
                    <w:rPr>
                      <w:sz w:val="21"/>
                    </w:rPr>
                    <w:t>2.适用范围：公共外环境</w:t>
                  </w:r>
                </w:p>
              </w:tc>
            </w:tr>
          </w:tbl>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三、大良街道公共环境除</w:t>
            </w:r>
            <w:r>
              <w:rPr>
                <w:sz w:val="21"/>
              </w:rPr>
              <w:t>“四害”管理服务项目（</w:t>
            </w:r>
            <w:r>
              <w:rPr>
                <w:sz w:val="21"/>
              </w:rPr>
              <w:t>D</w:t>
            </w:r>
            <w:r>
              <w:rPr>
                <w:sz w:val="21"/>
              </w:rPr>
              <w:t>标段）</w:t>
            </w:r>
            <w:r>
              <w:rPr>
                <w:sz w:val="21"/>
              </w:rPr>
              <w:t>服务</w:t>
            </w:r>
            <w:r>
              <w:rPr>
                <w:sz w:val="21"/>
              </w:rPr>
              <w:t>要求</w:t>
            </w:r>
          </w:p>
          <w:p>
            <w:pPr>
              <w:pStyle w:val="null3"/>
              <w:ind w:firstLine="420"/>
              <w:jc w:val="both"/>
            </w:pPr>
            <w:r>
              <w:rPr>
                <w:sz w:val="21"/>
              </w:rPr>
              <w:t>1、人员要求</w:t>
            </w:r>
          </w:p>
          <w:p>
            <w:pPr>
              <w:pStyle w:val="null3"/>
              <w:ind w:firstLine="420"/>
              <w:jc w:val="both"/>
            </w:pPr>
            <w:r>
              <w:rPr>
                <w:sz w:val="21"/>
              </w:rPr>
              <w:t>（</w:t>
            </w:r>
            <w:r>
              <w:rPr>
                <w:sz w:val="21"/>
              </w:rPr>
              <w:t>1）中标供应商必须按招标文件要求聘请足额工作人员专用于本项目，具有完全民事行为能力及身体健全。专业技术人员必须持证上岗。</w:t>
            </w:r>
          </w:p>
          <w:p>
            <w:pPr>
              <w:pStyle w:val="null3"/>
              <w:ind w:firstLine="480"/>
              <w:jc w:val="both"/>
            </w:pPr>
            <w:r>
              <w:rPr>
                <w:sz w:val="21"/>
              </w:rPr>
              <w:t>（</w:t>
            </w:r>
            <w:r>
              <w:rPr>
                <w:sz w:val="21"/>
              </w:rPr>
              <w:t>2）工作人员上岗前须经过培训，熟悉设施设备的使用方法技巧。</w:t>
            </w:r>
          </w:p>
          <w:p>
            <w:pPr>
              <w:pStyle w:val="null3"/>
              <w:ind w:firstLine="480"/>
              <w:jc w:val="both"/>
            </w:pPr>
            <w:r>
              <w:rPr>
                <w:sz w:val="21"/>
              </w:rPr>
              <w:t>（</w:t>
            </w:r>
            <w:r>
              <w:rPr>
                <w:sz w:val="21"/>
              </w:rPr>
              <w:t>3）中标供应商需优先聘用大良街道户籍人员，同等条件下优先聘用大良街道工人。聘请的工作人员的年龄符合法定要求，且具有完全民事行为能力，身体健全。</w:t>
            </w:r>
          </w:p>
          <w:p>
            <w:pPr>
              <w:pStyle w:val="null3"/>
              <w:ind w:firstLine="480"/>
              <w:jc w:val="both"/>
            </w:pPr>
            <w:r>
              <w:rPr>
                <w:sz w:val="21"/>
              </w:rPr>
              <w:t>（</w:t>
            </w:r>
            <w:r>
              <w:rPr>
                <w:sz w:val="21"/>
              </w:rPr>
              <w:t>4）为了保障员工人身安全及意外的福利保险，中标供应商必须依法用工与作业人员签订劳动合同，按社会劳动保险的有关规定为员工购买社会保险，按时发放工资补贴。</w:t>
            </w:r>
          </w:p>
          <w:p>
            <w:pPr>
              <w:pStyle w:val="null3"/>
              <w:ind w:firstLine="480"/>
              <w:jc w:val="both"/>
            </w:pPr>
            <w:r>
              <w:rPr>
                <w:sz w:val="21"/>
              </w:rPr>
              <w:t>（</w:t>
            </w:r>
            <w:r>
              <w:rPr>
                <w:sz w:val="21"/>
              </w:rPr>
              <w:t>5）中标供应商必须执行国家劳动法的相关规定。</w:t>
            </w:r>
          </w:p>
          <w:p>
            <w:pPr>
              <w:pStyle w:val="null3"/>
              <w:ind w:firstLine="480"/>
              <w:jc w:val="both"/>
            </w:pPr>
            <w:r>
              <w:rPr>
                <w:sz w:val="21"/>
              </w:rPr>
              <w:t>（</w:t>
            </w:r>
            <w:r>
              <w:rPr>
                <w:sz w:val="21"/>
              </w:rPr>
              <w:t>6）作业人员必须穿着按招标人统一审定的图案、色泽及格式制作的工作服（含雨衣），保持衣冠整洁。阴天或夜间作业必须穿着反光衣。</w:t>
            </w:r>
          </w:p>
          <w:p>
            <w:pPr>
              <w:pStyle w:val="null3"/>
              <w:ind w:firstLine="480"/>
              <w:jc w:val="both"/>
            </w:pPr>
            <w:r>
              <w:rPr>
                <w:sz w:val="21"/>
              </w:rPr>
              <w:t>（</w:t>
            </w:r>
            <w:r>
              <w:rPr>
                <w:sz w:val="21"/>
              </w:rPr>
              <w:t>7）作业时间内，作业人员须遵纪守文明作业，不准参加自己管理区域外的工作，不得聚堆闲聊、瞌睡、执捡收集、挪用变卖垃圾废品及从事其它与作业无关的事项。</w:t>
            </w:r>
          </w:p>
          <w:p>
            <w:pPr>
              <w:pStyle w:val="null3"/>
              <w:ind w:firstLine="480"/>
              <w:jc w:val="both"/>
            </w:pPr>
            <w:r>
              <w:rPr>
                <w:sz w:val="21"/>
              </w:rPr>
              <w:t>（</w:t>
            </w:r>
            <w:r>
              <w:rPr>
                <w:sz w:val="21"/>
              </w:rPr>
              <w:t>8）管理人员必须24小时保证移动电话畅通，必须每天巡查管理区域，做好日常除“四害”自我监督巡查工作，并按招标文件相关规范安排好作业人员的工作，每季度上报监督巡查报告和监测报告等资料。</w:t>
            </w:r>
          </w:p>
          <w:p>
            <w:pPr>
              <w:pStyle w:val="null3"/>
              <w:ind w:firstLine="480"/>
              <w:jc w:val="both"/>
            </w:pPr>
            <w:r>
              <w:rPr>
                <w:sz w:val="21"/>
              </w:rPr>
              <w:t>（</w:t>
            </w:r>
            <w:r>
              <w:rPr>
                <w:sz w:val="21"/>
              </w:rPr>
              <w:t>9）中标供应商在合同履行期间，应当按照投标时承诺的作业人员要求配备，并确保到位，项目实施过程中不得擅自更换作业人员，降低人员配置标准。若出现人员离职离岗情况，须提前向招标人报备并提供同等或以上资格人员资料备案。替换人员必须在原人员离职离岗前到岗并履行任务。否则招标人有权对中标供应商进行5000元/人的处罚，并追究由此产生的损失。</w:t>
            </w:r>
          </w:p>
          <w:p>
            <w:pPr>
              <w:pStyle w:val="null3"/>
              <w:ind w:firstLine="420"/>
              <w:jc w:val="both"/>
            </w:pPr>
            <w:r>
              <w:rPr>
                <w:sz w:val="21"/>
              </w:rPr>
              <w:t>2、车辆及设备要求</w:t>
            </w:r>
          </w:p>
          <w:p>
            <w:pPr>
              <w:pStyle w:val="null3"/>
              <w:ind w:firstLine="420"/>
              <w:jc w:val="both"/>
            </w:pPr>
            <w:r>
              <w:rPr>
                <w:sz w:val="21"/>
              </w:rPr>
              <w:t>（</w:t>
            </w:r>
            <w:r>
              <w:rPr>
                <w:sz w:val="21"/>
              </w:rPr>
              <w:t>1）中标供应商必须按招标文件要求足额配足车辆及设备专用于本项目，并使用招标人统一审定的车身图案、色泽及设置格式。</w:t>
            </w:r>
          </w:p>
          <w:p>
            <w:pPr>
              <w:pStyle w:val="null3"/>
              <w:ind w:firstLine="480"/>
              <w:jc w:val="both"/>
            </w:pPr>
            <w:r>
              <w:rPr>
                <w:sz w:val="21"/>
              </w:rPr>
              <w:t>（</w:t>
            </w:r>
            <w:r>
              <w:rPr>
                <w:sz w:val="21"/>
              </w:rPr>
              <w:t>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80"/>
              <w:jc w:val="both"/>
            </w:pPr>
            <w:r>
              <w:rPr>
                <w:sz w:val="21"/>
              </w:rPr>
              <w:t>（</w:t>
            </w:r>
            <w:r>
              <w:rPr>
                <w:sz w:val="21"/>
              </w:rPr>
              <w:t>3）作业车辆必须具备法定有效证照，并购置办理税款、交强险等法定手续，一车一档，由持有相应驾驶证照的驾驶员驾驶，由中标人自行负责相关费用及事故理赔。</w:t>
            </w:r>
          </w:p>
          <w:p>
            <w:pPr>
              <w:pStyle w:val="null3"/>
              <w:ind w:firstLine="480"/>
              <w:jc w:val="both"/>
            </w:pPr>
            <w:r>
              <w:rPr>
                <w:sz w:val="21"/>
              </w:rPr>
              <w:t>（</w:t>
            </w:r>
            <w:r>
              <w:rPr>
                <w:sz w:val="21"/>
              </w:rPr>
              <w:t>4）作业车辆及设备在使用过后必须按规定妥善停放于中标供应商停保场地内，不得随意停放于道路街道等公共区域阻碍通行。</w:t>
            </w:r>
          </w:p>
          <w:p>
            <w:pPr>
              <w:pStyle w:val="null3"/>
              <w:ind w:firstLine="480"/>
              <w:jc w:val="both"/>
            </w:pPr>
            <w:r>
              <w:rPr>
                <w:sz w:val="21"/>
              </w:rPr>
              <w:t>（</w:t>
            </w:r>
            <w:r>
              <w:rPr>
                <w:sz w:val="21"/>
              </w:rPr>
              <w:t>5）作业车辆必须遵守交通法规行驶。除应急抢修处理需要，并经招标人及交警部门同意外，不得于交通高峰期（7：00至9：00，17：00至19：00）占道作业，影响交通通行。</w:t>
            </w:r>
          </w:p>
          <w:p>
            <w:pPr>
              <w:pStyle w:val="null3"/>
              <w:ind w:firstLine="480"/>
              <w:jc w:val="both"/>
            </w:pPr>
            <w:r>
              <w:rPr>
                <w:sz w:val="21"/>
              </w:rPr>
              <w:t>（</w:t>
            </w:r>
            <w:r>
              <w:rPr>
                <w:sz w:val="21"/>
              </w:rPr>
              <w:t>6）小型货车必须配备实时定位设备并接入招标人的监控系统，工作时间内必须开启。设备的投入和维护等相关费用由中标供应商承担。</w:t>
            </w:r>
          </w:p>
          <w:p>
            <w:pPr>
              <w:pStyle w:val="null3"/>
              <w:ind w:firstLine="420"/>
              <w:jc w:val="both"/>
            </w:pPr>
            <w:r>
              <w:rPr>
                <w:sz w:val="21"/>
              </w:rPr>
              <w:t>（</w:t>
            </w:r>
            <w:r>
              <w:rPr>
                <w:sz w:val="21"/>
              </w:rPr>
              <w:t>7）中标人须按招标文件要求足额配置设备及车辆专用于本项目，服务期内不得调</w:t>
            </w:r>
            <w:r>
              <w:rPr>
                <w:sz w:val="21"/>
              </w:rPr>
              <w:t>往他用，否则将被视作违约。</w:t>
            </w:r>
          </w:p>
          <w:p>
            <w:pPr>
              <w:pStyle w:val="null3"/>
              <w:ind w:firstLine="420"/>
              <w:jc w:val="both"/>
            </w:pPr>
            <w:r>
              <w:rPr>
                <w:sz w:val="21"/>
              </w:rPr>
              <w:t>（</w:t>
            </w:r>
            <w:r>
              <w:rPr>
                <w:sz w:val="21"/>
              </w:rPr>
              <w:t>8）本项目可采用无人机进行孳生地巡查及消杀，具体设备要求包括，续航≥40分钟；图传≥10公里，1080p/60fps实时画面。用于对天台、阳台、闲置地、闲（空）置屋等特殊场所开展病媒生物孳生地快速巡查，可大范围覆盖巡查并精准定位高风险区域。</w:t>
            </w:r>
          </w:p>
          <w:p>
            <w:pPr>
              <w:pStyle w:val="null3"/>
              <w:ind w:firstLine="420"/>
              <w:jc w:val="both"/>
            </w:pPr>
            <w:r>
              <w:rPr>
                <w:sz w:val="21"/>
              </w:rPr>
              <w:t>（</w:t>
            </w:r>
            <w:r>
              <w:rPr>
                <w:sz w:val="21"/>
              </w:rPr>
              <w:t>9）本项目可采用机动超低容量喷雾机消杀，具体设备要求包括，雾粒直径2~30微米，水平射程&gt;8米，药箱容量≥5L。用于高效药物喷洒，可覆盖大范围隐蔽区域并精准附着药物。</w:t>
            </w:r>
          </w:p>
          <w:p>
            <w:pPr>
              <w:pStyle w:val="null3"/>
              <w:ind w:firstLine="420"/>
              <w:jc w:val="both"/>
            </w:pPr>
            <w:r>
              <w:rPr>
                <w:sz w:val="21"/>
              </w:rPr>
              <w:t>3、其他要求</w:t>
            </w:r>
          </w:p>
          <w:p>
            <w:pPr>
              <w:pStyle w:val="null3"/>
              <w:ind w:firstLine="480"/>
              <w:jc w:val="both"/>
            </w:pPr>
            <w:r>
              <w:rPr>
                <w:sz w:val="21"/>
              </w:rPr>
              <w:t>（</w:t>
            </w:r>
            <w:r>
              <w:rPr>
                <w:sz w:val="21"/>
              </w:rPr>
              <w:t>1）科学用药，不得使用国家禁用或伪劣的灭鼠、杀虫剂，并需安全操作，灭鼠药物保管完善,不遗失，灭鼠毒饵靠边和隐蔽处投放；不污染环境，确保人、畜安全，若因管理操作引起的一切责任由中标供应商负责。</w:t>
            </w:r>
          </w:p>
          <w:p>
            <w:pPr>
              <w:pStyle w:val="null3"/>
              <w:ind w:firstLine="480"/>
              <w:jc w:val="both"/>
            </w:pPr>
            <w:r>
              <w:rPr>
                <w:sz w:val="21"/>
              </w:rPr>
              <w:t>（</w:t>
            </w:r>
            <w:r>
              <w:rPr>
                <w:sz w:val="21"/>
              </w:rPr>
              <w:t>2）防治药品及相关器械的使用按国家有关部门指定的最新标准执行。必须使用三证俱全的药物（农药登记证、生产批准证号书、产品标准号），并报备招标人。除“四害”药物的采购凭证要齐全并留存备查。</w:t>
            </w:r>
            <w:r>
              <w:rPr>
                <w:sz w:val="21"/>
              </w:rPr>
              <w:t>每类害虫防治须有</w:t>
            </w:r>
            <w:r>
              <w:rPr>
                <w:sz w:val="21"/>
              </w:rPr>
              <w:t>4</w:t>
            </w:r>
            <w:r>
              <w:rPr>
                <w:sz w:val="21"/>
              </w:rPr>
              <w:t>种或以上符合国家规定的药物轮换使用，避免防制抗药性。</w:t>
            </w:r>
          </w:p>
          <w:p>
            <w:pPr>
              <w:pStyle w:val="null3"/>
              <w:ind w:firstLine="480"/>
              <w:jc w:val="both"/>
            </w:pPr>
            <w:r>
              <w:rPr>
                <w:sz w:val="21"/>
              </w:rPr>
              <w:t>（</w:t>
            </w:r>
            <w:r>
              <w:rPr>
                <w:sz w:val="21"/>
              </w:rPr>
              <w:t>3）中标供应商必须定期检查标段辖区内各个饵点周围及角落和隐蔽处，发现死鼠应立即处置。若标段辖区有发现死鼠或居民打死老鼠，中标供应商必须上门义务处理死鼠。处理时专业人员应穿工作服或防护服、戴橡胶手套、口罩，用镊子将鼠尸放在密闭塑料袋中，禁止用裸手操作，并用杀虫剂喷洒鼠尸及周围的环境。必须按照GB16548要求对死鼠作焚烧或深埋等无害化处理。</w:t>
            </w:r>
          </w:p>
          <w:p>
            <w:pPr>
              <w:pStyle w:val="null3"/>
              <w:ind w:firstLine="480"/>
              <w:jc w:val="both"/>
            </w:pPr>
            <w:r>
              <w:rPr>
                <w:sz w:val="21"/>
              </w:rPr>
              <w:t>（</w:t>
            </w:r>
            <w:r>
              <w:rPr>
                <w:sz w:val="21"/>
              </w:rPr>
              <w:t>4）除虫施药注意个人防护，穿工作服，戴口罩和手套。</w:t>
            </w:r>
          </w:p>
          <w:p>
            <w:pPr>
              <w:pStyle w:val="null3"/>
              <w:ind w:firstLine="480"/>
              <w:jc w:val="both"/>
            </w:pPr>
            <w:r>
              <w:rPr>
                <w:sz w:val="21"/>
              </w:rPr>
              <w:t>（</w:t>
            </w:r>
            <w:r>
              <w:rPr>
                <w:sz w:val="21"/>
              </w:rPr>
              <w:t>5）施药除虫剩余的药物和药物包装容器（材料），回收集中处理不随地遗弃。</w:t>
            </w:r>
          </w:p>
          <w:p>
            <w:pPr>
              <w:pStyle w:val="null3"/>
              <w:ind w:firstLine="480"/>
              <w:jc w:val="both"/>
            </w:pPr>
            <w:r>
              <w:rPr>
                <w:sz w:val="21"/>
              </w:rPr>
              <w:t>（</w:t>
            </w:r>
            <w:r>
              <w:rPr>
                <w:sz w:val="21"/>
              </w:rPr>
              <w:t>6）不在鱼塘和与养鱼有关水体喷洒、倾倒对鱼类有害的杀虫剂和清洗喷雾工具、用具。</w:t>
            </w:r>
          </w:p>
          <w:p>
            <w:pPr>
              <w:pStyle w:val="null3"/>
              <w:ind w:firstLine="480"/>
              <w:jc w:val="both"/>
            </w:pPr>
            <w:r>
              <w:rPr>
                <w:sz w:val="21"/>
              </w:rPr>
              <w:t>（</w:t>
            </w:r>
            <w:r>
              <w:rPr>
                <w:sz w:val="21"/>
              </w:rPr>
              <w:t>7）必须遵守招标人各项管理规定，接受和服从招标人管理人员的管理及考评，配合提供便利条件，及时根据招标人提出的整改意见进行整改。</w:t>
            </w:r>
          </w:p>
          <w:p>
            <w:pPr>
              <w:pStyle w:val="null3"/>
              <w:ind w:firstLine="480"/>
              <w:jc w:val="both"/>
            </w:pPr>
            <w:r>
              <w:rPr>
                <w:sz w:val="21"/>
              </w:rPr>
              <w:t>（</w:t>
            </w:r>
            <w:r>
              <w:rPr>
                <w:sz w:val="21"/>
              </w:rPr>
              <w:t>8）配合招标人按招标文件规定接管新增工作任务，不得有异议。</w:t>
            </w:r>
          </w:p>
          <w:p>
            <w:pPr>
              <w:pStyle w:val="null3"/>
              <w:ind w:firstLine="480"/>
              <w:jc w:val="both"/>
            </w:pPr>
            <w:r>
              <w:rPr>
                <w:sz w:val="21"/>
              </w:rPr>
              <w:t>（</w:t>
            </w:r>
            <w:r>
              <w:rPr>
                <w:sz w:val="21"/>
              </w:rPr>
              <w:t>9）积极配合招标人作好国家、省、市、区及街道各级政府部门组织的考评、检查及验收等活动的迎接工作。</w:t>
            </w:r>
          </w:p>
          <w:p>
            <w:pPr>
              <w:pStyle w:val="null3"/>
              <w:ind w:firstLine="480"/>
              <w:jc w:val="both"/>
            </w:pPr>
            <w:r>
              <w:rPr>
                <w:sz w:val="21"/>
              </w:rPr>
              <w:t>（</w:t>
            </w:r>
            <w:r>
              <w:rPr>
                <w:sz w:val="21"/>
              </w:rPr>
              <w:t xml:space="preserve">10）按招标人要求及时提交作业计划、应急预案等资料，确保所提供的资料真实合理。    </w:t>
            </w:r>
          </w:p>
          <w:p>
            <w:pPr>
              <w:pStyle w:val="null3"/>
              <w:ind w:firstLine="480"/>
              <w:jc w:val="both"/>
            </w:pPr>
            <w:r>
              <w:rPr>
                <w:sz w:val="21"/>
              </w:rPr>
              <w:t>（</w:t>
            </w:r>
            <w:r>
              <w:rPr>
                <w:sz w:val="21"/>
              </w:rPr>
              <w:t>11）无条件配合政府及有关部门举办的一切活动，协助政府及有关部门处理应急事件。</w:t>
            </w:r>
          </w:p>
          <w:p>
            <w:pPr>
              <w:pStyle w:val="null3"/>
              <w:ind w:firstLine="480"/>
              <w:jc w:val="both"/>
            </w:pPr>
            <w:r>
              <w:rPr>
                <w:sz w:val="21"/>
              </w:rPr>
              <w:t>（</w:t>
            </w:r>
            <w:r>
              <w:rPr>
                <w:sz w:val="21"/>
              </w:rPr>
              <w:t>12）中标供应商必须及时制止影响项目管理质量的行为，并及时向招标人汇报情况及提供现场记录（相片、报告），超过24小时不报，则由中标供应商负责按原貌恢复。</w:t>
            </w:r>
          </w:p>
          <w:p>
            <w:pPr>
              <w:pStyle w:val="null3"/>
              <w:ind w:firstLine="480"/>
              <w:jc w:val="both"/>
            </w:pPr>
            <w:r>
              <w:rPr>
                <w:sz w:val="21"/>
              </w:rPr>
              <w:t>（</w:t>
            </w:r>
            <w:r>
              <w:rPr>
                <w:sz w:val="21"/>
              </w:rPr>
              <w:t>13）中标供应商对聘用员工必须严格管理，对他们的行为负全责，如在服务期内发生劳资纠纷、意外（生病、伤亡事故）或违反合同规定、触犯国家法律等，由中标供应商承担全部责任及因事故产生的一切费用。</w:t>
            </w:r>
          </w:p>
          <w:p>
            <w:pPr>
              <w:pStyle w:val="null3"/>
              <w:ind w:firstLine="480"/>
              <w:jc w:val="both"/>
            </w:pPr>
            <w:r>
              <w:rPr>
                <w:sz w:val="21"/>
              </w:rPr>
              <w:t>（</w:t>
            </w:r>
            <w:r>
              <w:rPr>
                <w:sz w:val="21"/>
              </w:rPr>
              <w:t>14）标段辖区每居委定点必须设诱蚊产卵器60个，每月监测一次，记录在案。</w:t>
            </w:r>
          </w:p>
          <w:p>
            <w:pPr>
              <w:pStyle w:val="null3"/>
              <w:ind w:firstLine="480"/>
              <w:jc w:val="both"/>
            </w:pPr>
            <w:r>
              <w:rPr>
                <w:sz w:val="21"/>
              </w:rPr>
              <w:t>（</w:t>
            </w:r>
            <w:r>
              <w:rPr>
                <w:sz w:val="21"/>
              </w:rPr>
              <w:t>15）及时向中标供应商及相关部门反映异常情况。</w:t>
            </w:r>
          </w:p>
          <w:p>
            <w:pPr>
              <w:pStyle w:val="null3"/>
              <w:ind w:firstLine="480"/>
              <w:jc w:val="both"/>
            </w:pPr>
            <w:r>
              <w:rPr>
                <w:sz w:val="21"/>
              </w:rPr>
              <w:t>（</w:t>
            </w:r>
            <w:r>
              <w:rPr>
                <w:sz w:val="21"/>
              </w:rPr>
              <w:t>16）中标供应商必须按招标文件做好日常管理工作，避免群众通过来信、来电、来访等方式投诉。</w:t>
            </w:r>
          </w:p>
          <w:p>
            <w:pPr>
              <w:pStyle w:val="null3"/>
              <w:ind w:firstLine="480"/>
              <w:jc w:val="both"/>
            </w:pPr>
            <w:r>
              <w:rPr>
                <w:sz w:val="21"/>
              </w:rPr>
              <w:t>（</w:t>
            </w:r>
            <w:r>
              <w:rPr>
                <w:sz w:val="21"/>
              </w:rPr>
              <w:t>17）中标供应商直接或间接收到群众通过来信、来电、来访等方式投诉的，必须及时妥善处理整改，避免反复投诉。</w:t>
            </w:r>
          </w:p>
          <w:p>
            <w:pPr>
              <w:pStyle w:val="null3"/>
              <w:ind w:firstLine="480"/>
              <w:jc w:val="both"/>
            </w:pPr>
            <w:r>
              <w:rPr>
                <w:sz w:val="21"/>
              </w:rPr>
              <w:t>（</w:t>
            </w:r>
            <w:r>
              <w:rPr>
                <w:sz w:val="21"/>
              </w:rPr>
              <w:t>18）按招标人要求做好各种规范的除“四害”监测纪录，制定科学的年度、季度除“四害”工作计划，包括技术方案、工作方法、用药计划等。每季度10号前将上季度的实施质量和工作情况向招标人作书面报告</w:t>
            </w:r>
          </w:p>
          <w:p>
            <w:pPr>
              <w:pStyle w:val="null3"/>
              <w:ind w:firstLine="480"/>
              <w:jc w:val="both"/>
            </w:pPr>
            <w:r>
              <w:rPr>
                <w:sz w:val="21"/>
              </w:rPr>
              <w:t>（</w:t>
            </w:r>
            <w:r>
              <w:rPr>
                <w:sz w:val="21"/>
              </w:rPr>
              <w:t>19）中标供应商应做好服务人员档案管理资料；做好工作记录，建立施药服务卡，做好资料收集，整理归档。如招标人有需要必须随时提供。</w:t>
            </w:r>
          </w:p>
          <w:p>
            <w:pPr>
              <w:pStyle w:val="null3"/>
              <w:ind w:firstLine="480"/>
              <w:jc w:val="both"/>
            </w:pPr>
            <w:r>
              <w:rPr>
                <w:sz w:val="21"/>
              </w:rPr>
              <w:t>（</w:t>
            </w:r>
            <w:r>
              <w:rPr>
                <w:sz w:val="21"/>
              </w:rPr>
              <w:t>20）在服务期内，招标人没有增加服务内容、项目，而中标供应商自行增加工作人员的，所增加的费用由中标供应商负责。</w:t>
            </w:r>
          </w:p>
          <w:p>
            <w:pPr>
              <w:pStyle w:val="null3"/>
              <w:ind w:firstLine="480"/>
              <w:jc w:val="both"/>
            </w:pPr>
            <w:r>
              <w:rPr>
                <w:sz w:val="21"/>
              </w:rPr>
              <w:t>（</w:t>
            </w:r>
            <w:r>
              <w:rPr>
                <w:sz w:val="21"/>
              </w:rPr>
              <w:t>21）中标供应商除设立足够的作业人员外，还要指派 1 名管理人员能代表中标供应商履行管理及在检查考评中能承担责任的人员配合招标人、居（村）及监督员的检查考评，以方便日常检查及监督。中标供应商指派代表应确保手机通信畅通。</w:t>
            </w:r>
          </w:p>
          <w:p>
            <w:pPr>
              <w:pStyle w:val="null3"/>
              <w:jc w:val="both"/>
            </w:pPr>
            <w:r>
              <w:rPr>
                <w:sz w:val="21"/>
              </w:rPr>
              <w:t xml:space="preserve">      （</w:t>
            </w:r>
            <w:r>
              <w:rPr>
                <w:sz w:val="21"/>
              </w:rPr>
              <w:t>22）中标供应商须设置独立药品存储仓库，仓库须满足国家对危化品存储的标准规范。明确仓储管理制度，</w:t>
            </w:r>
            <w:r>
              <w:rPr>
                <w:sz w:val="21"/>
              </w:rPr>
              <w:t>杜绝</w:t>
            </w:r>
            <w:r>
              <w:rPr>
                <w:sz w:val="21"/>
              </w:rPr>
              <w:t>有害物质泄漏、污染环境、</w:t>
            </w:r>
            <w:r>
              <w:rPr>
                <w:sz w:val="21"/>
              </w:rPr>
              <w:t>误触误食毒饵事件发生。如发生相关事件，一切责任及赔偿由中标人承担。中标人可自行考虑包括但不限于通过购买保险等方式对项目进行风险管理。</w:t>
            </w:r>
          </w:p>
        </w:tc>
      </w:tr>
      <w:tr>
        <w:tc>
          <w:tcPr>
            <w:tcW w:type="dxa" w:w="2076"/>
          </w:tcPr>
          <w:p/>
        </w:tc>
        <w:tc>
          <w:tcPr>
            <w:tcW w:type="dxa" w:w="415"/>
          </w:tcPr>
          <w:p>
            <w:pPr>
              <w:pStyle w:val="null3"/>
            </w:pPr>
            <w:r>
              <w:rPr/>
              <w:t>4</w:t>
            </w:r>
          </w:p>
        </w:tc>
        <w:tc>
          <w:tcPr>
            <w:tcW w:type="dxa" w:w="5814"/>
          </w:tcPr>
          <w:p>
            <w:pPr>
              <w:pStyle w:val="null3"/>
            </w:pPr>
            <w:r>
              <w:rPr>
                <w:sz w:val="21"/>
                <w:b/>
              </w:rPr>
              <w:t>四、</w:t>
            </w:r>
            <w:r>
              <w:rPr>
                <w:sz w:val="21"/>
                <w:b/>
              </w:rPr>
              <w:t>大良街道公共环境除</w:t>
            </w:r>
            <w:r>
              <w:rPr>
                <w:sz w:val="21"/>
                <w:b/>
              </w:rPr>
              <w:t>“四害”管理服务项目（</w:t>
            </w:r>
            <w:r>
              <w:rPr>
                <w:sz w:val="21"/>
                <w:b/>
              </w:rPr>
              <w:t>D</w:t>
            </w:r>
            <w:r>
              <w:rPr>
                <w:sz w:val="21"/>
                <w:b/>
              </w:rPr>
              <w:t>标段）</w:t>
            </w:r>
            <w:r>
              <w:rPr>
                <w:sz w:val="21"/>
                <w:b/>
              </w:rPr>
              <w:t>服务标准及操作规范</w:t>
            </w:r>
          </w:p>
          <w:p>
            <w:pPr>
              <w:pStyle w:val="null3"/>
              <w:ind w:firstLine="422"/>
            </w:pPr>
            <w:r>
              <w:rPr>
                <w:sz w:val="21"/>
                <w:b/>
              </w:rPr>
              <w:t>1、服务基本标准</w:t>
            </w:r>
          </w:p>
          <w:p>
            <w:pPr>
              <w:pStyle w:val="null3"/>
              <w:ind w:firstLine="420"/>
            </w:pPr>
            <w:r>
              <w:rPr>
                <w:sz w:val="21"/>
              </w:rPr>
              <w:t>监测标准：《</w:t>
            </w:r>
            <w:r>
              <w:rPr>
                <w:sz w:val="21"/>
              </w:rPr>
              <w:t>&lt;中华人</w:t>
            </w:r>
            <w:r>
              <w:rPr>
                <w:sz w:val="21"/>
              </w:rPr>
              <w:t>民共和国国家标准（</w:t>
            </w:r>
            <w:r>
              <w:rPr>
                <w:sz w:val="21"/>
              </w:rPr>
              <w:t>GB/T 23796-2009）病媒生物密度监测方法蝇类》、《中华人民共和国国家标准</w:t>
            </w:r>
            <w:r>
              <w:rPr>
                <w:sz w:val="21"/>
              </w:rPr>
              <w:t>（</w:t>
            </w:r>
            <w:r>
              <w:rPr>
                <w:sz w:val="21"/>
              </w:rPr>
              <w:t>GB/T 23797-2020）</w:t>
            </w:r>
            <w:r>
              <w:rPr>
                <w:sz w:val="21"/>
              </w:rPr>
              <w:t>病媒生物密度监测方法蚊虫》、《中华人民共和国国家标准（</w:t>
            </w:r>
            <w:r>
              <w:rPr>
                <w:sz w:val="21"/>
              </w:rPr>
              <w:t>GB/T 23798-2009）病媒生物密度监测方法鼠类》、《中华人民共和国国家标准（GB/T 23795-2009）病媒生物密度监测方法蜚蠊》。</w:t>
            </w:r>
          </w:p>
          <w:p>
            <w:pPr>
              <w:pStyle w:val="null3"/>
              <w:ind w:firstLine="420"/>
            </w:pPr>
            <w:r>
              <w:rPr>
                <w:sz w:val="21"/>
              </w:rPr>
              <w:t>控制水平标准：《中华人民共和国国家标准（</w:t>
            </w:r>
            <w:r>
              <w:rPr>
                <w:sz w:val="21"/>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p>
            <w:pPr>
              <w:pStyle w:val="null3"/>
              <w:ind w:firstLine="210"/>
            </w:pPr>
            <w:r>
              <w:rPr>
                <w:sz w:val="21"/>
              </w:rPr>
              <w:t>注：如有新文件，按最新文件的规定执行。</w:t>
            </w:r>
          </w:p>
          <w:tbl>
            <w:tblPr>
              <w:tblBorders>
                <w:top w:val="none" w:color="000000" w:sz="4"/>
                <w:left w:val="none" w:color="000000" w:sz="4"/>
                <w:bottom w:val="none" w:color="000000" w:sz="4"/>
                <w:right w:val="none" w:color="000000" w:sz="4"/>
                <w:insideH w:val="none"/>
                <w:insideV w:val="none"/>
              </w:tblBorders>
            </w:tblPr>
            <w:tblGrid>
              <w:gridCol w:w="900"/>
              <w:gridCol w:w="4698"/>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灭鼠标准</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1、15平方米标准房间布放20×20厘米滑石粉块两块，一夜后阳性块不超过3%；有鼠洞、鼠粪、鼠咬痕等鼠迹的房间不超过2%；重点单位防鼠设施不合格处不超过5%。</w:t>
                  </w:r>
                </w:p>
                <w:p>
                  <w:pPr>
                    <w:pStyle w:val="null3"/>
                    <w:jc w:val="both"/>
                  </w:pPr>
                  <w:r>
                    <w:rPr>
                      <w:sz w:val="21"/>
                    </w:rPr>
                    <w:t>2、不同类型的外环境累计2000米，鼠迹不超过5处。</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1、居民住宅、单位内外环境各种存水容器和积水中，蚊幼及蛹的阳性率不超过3%。</w:t>
                  </w:r>
                </w:p>
                <w:p>
                  <w:pPr>
                    <w:pStyle w:val="null3"/>
                    <w:jc w:val="both"/>
                  </w:pPr>
                  <w:r>
                    <w:rPr>
                      <w:sz w:val="21"/>
                    </w:rPr>
                    <w:t>2、用500ml收集勺采集城区内大中型水体中的蚊幼或蛹阳性率不超过3%，阳性勺内幼虫或蛹的平均数不超过5只。</w:t>
                  </w:r>
                </w:p>
                <w:p>
                  <w:pPr>
                    <w:pStyle w:val="null3"/>
                    <w:jc w:val="both"/>
                  </w:pPr>
                  <w:r>
                    <w:rPr>
                      <w:sz w:val="21"/>
                    </w:rPr>
                    <w:t>3、特殊场所白天人诱蚊30分钟，平均每人次诱获成蚊数不超过1只。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1、室内有蟑螂成虫或若虫阳性房间不超过3%，平均每间房大蠊不超过5只，小蠊不超过10只。</w:t>
                  </w:r>
                </w:p>
                <w:p>
                  <w:pPr>
                    <w:pStyle w:val="null3"/>
                    <w:jc w:val="both"/>
                  </w:pPr>
                  <w:r>
                    <w:rPr>
                      <w:sz w:val="21"/>
                    </w:rPr>
                    <w:t>2、有活蟑螂卵鞘房间不超过2%，平均每间房不超过4只。</w:t>
                  </w:r>
                </w:p>
                <w:p>
                  <w:pPr>
                    <w:pStyle w:val="null3"/>
                    <w:jc w:val="both"/>
                  </w:pPr>
                  <w:r>
                    <w:rPr>
                      <w:sz w:val="21"/>
                    </w:rPr>
                    <w:t>3、有蟑螂粪便、蜕皮等蟑迹的房间不过5%。</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灭蝇标准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1、重点单位有蝇房间不超过1</w:t>
                  </w:r>
                  <w:r>
                    <w:rPr>
                      <w:sz w:val="21"/>
                    </w:rPr>
                    <w:t>%</w:t>
                  </w:r>
                  <w:r>
                    <w:rPr>
                      <w:sz w:val="21"/>
                    </w:rPr>
                    <w:t>，其它单位不超过</w:t>
                  </w:r>
                  <w:r>
                    <w:rPr>
                      <w:sz w:val="21"/>
                    </w:rPr>
                    <w:t>3</w:t>
                  </w:r>
                  <w:r>
                    <w:rPr>
                      <w:sz w:val="21"/>
                    </w:rPr>
                    <w:t>%</w:t>
                  </w:r>
                  <w:r>
                    <w:rPr>
                      <w:sz w:val="21"/>
                    </w:rPr>
                    <w:t>，平均每阳性房间不超过</w:t>
                  </w:r>
                  <w:r>
                    <w:rPr>
                      <w:sz w:val="21"/>
                    </w:rPr>
                    <w:t>3只；重点单位防蝇设施不合格房间不超过5</w:t>
                  </w:r>
                  <w:r>
                    <w:rPr>
                      <w:sz w:val="21"/>
                    </w:rPr>
                    <w:t>%</w:t>
                  </w:r>
                  <w:r>
                    <w:rPr>
                      <w:sz w:val="21"/>
                    </w:rPr>
                    <w:t>；加工、销售直接入口食品场所不得有蝇。</w:t>
                  </w:r>
                </w:p>
                <w:p>
                  <w:pPr>
                    <w:pStyle w:val="null3"/>
                    <w:jc w:val="both"/>
                  </w:pPr>
                  <w:r>
                    <w:rPr>
                      <w:sz w:val="21"/>
                    </w:rPr>
                    <w:t>2、蝇类孳生地得到有效治理，幼虫和蛹的检出率不超过3</w:t>
                  </w:r>
                  <w:r>
                    <w:rPr>
                      <w:sz w:val="21"/>
                    </w:rPr>
                    <w:t>%</w:t>
                  </w:r>
                  <w:r>
                    <w:rPr>
                      <w:sz w:val="21"/>
                    </w:rPr>
                    <w:t>。</w:t>
                  </w:r>
                </w:p>
              </w:tc>
            </w:tr>
          </w:tbl>
          <w:p>
            <w:pPr>
              <w:pStyle w:val="null3"/>
              <w:ind w:left="225"/>
            </w:pPr>
            <w:r>
              <w:rPr>
                <w:sz w:val="21"/>
                <w:b/>
              </w:rPr>
              <w:t>2、</w:t>
            </w:r>
            <w:r>
              <w:rPr>
                <w:sz w:val="21"/>
                <w:b/>
              </w:rPr>
              <w:t>操作规范</w:t>
            </w:r>
          </w:p>
          <w:tbl>
            <w:tblPr>
              <w:tblBorders>
                <w:top w:val="none" w:color="000000" w:sz="4"/>
                <w:left w:val="none" w:color="000000" w:sz="4"/>
                <w:bottom w:val="none" w:color="000000" w:sz="4"/>
                <w:right w:val="none" w:color="000000" w:sz="4"/>
                <w:insideH w:val="none"/>
                <w:insideV w:val="none"/>
              </w:tblBorders>
            </w:tblPr>
            <w:tblGrid>
              <w:gridCol w:w="619"/>
              <w:gridCol w:w="4046"/>
              <w:gridCol w:w="933"/>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工作内容</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w:t>
                  </w:r>
                  <w:r>
                    <w:rPr>
                      <w:sz w:val="21"/>
                    </w:rPr>
                    <w:t xml:space="preserve">   </w:t>
                  </w:r>
                  <w:r>
                    <w:rPr>
                      <w:sz w:val="21"/>
                    </w:rPr>
                    <w:t>准</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1、对项目服务范围内公共环境和扩大覆盖面范围进行饱和投放灭鼠药。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2、定期对项目服务范围内的鼠迹进行检查，发现鼠迹立即清理并及时按常规投放和补充毒饵。</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3、定期对项目服务范围内的鼠情进行监测，按常规投药和补投药。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4、对项目服务范围内主要重点单位如学校</w:t>
                  </w:r>
                  <w:r>
                    <w:rPr>
                      <w:sz w:val="21"/>
                    </w:rPr>
                    <w:t>等</w:t>
                  </w:r>
                  <w:r>
                    <w:rPr>
                      <w:sz w:val="21"/>
                    </w:rPr>
                    <w:t>外环境定期进行</w:t>
                  </w:r>
                  <w:r>
                    <w:rPr>
                      <w:sz w:val="21"/>
                    </w:rPr>
                    <w:t>目测法密度检测</w:t>
                  </w:r>
                  <w:r>
                    <w:rPr>
                      <w:sz w:val="21"/>
                    </w:rPr>
                    <w:t>鼠情调研。</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在承包范围内的各村居须按照标准要求，自行安装灭鼠屋（鼠屋上贴有警示安全标识），中标人要接收原来的灭鼠屋，不足、损坏部分，由中标人负责补足，新增情况视实际需求补足；并经采购人验收合格并统筹安装，合同期内如有损毁，须按要求进行补装。</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原则上平均每居（村）</w:t>
                  </w:r>
                  <w:r>
                    <w:rPr>
                      <w:sz w:val="21"/>
                    </w:rPr>
                    <w:t>600个</w:t>
                  </w:r>
                </w:p>
                <w:p>
                  <w:pPr>
                    <w:pStyle w:val="null3"/>
                    <w:jc w:val="center"/>
                  </w:pPr>
                  <w:r>
                    <w:rPr>
                      <w:sz w:val="21"/>
                    </w:rPr>
                    <w:t>（视实际情况调剂）</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6、每季度按国家考核标准对鼠密度进行监测。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1、定期对项目服务范围内大、中型水体进行检查，发现幼虫孳生立即施药。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下水道</w:t>
                  </w:r>
                  <w:r>
                    <w:rPr>
                      <w:sz w:val="21"/>
                    </w:rPr>
                    <w:t>沉沙井</w:t>
                  </w:r>
                  <w:r>
                    <w:rPr>
                      <w:sz w:val="21"/>
                    </w:rPr>
                    <w:t>（</w:t>
                  </w:r>
                  <w:r>
                    <w:rPr>
                      <w:sz w:val="21"/>
                    </w:rPr>
                    <w:t>有积水的</w:t>
                  </w:r>
                  <w:r>
                    <w:rPr>
                      <w:sz w:val="21"/>
                    </w:rPr>
                    <w:t>）</w:t>
                  </w:r>
                  <w:r>
                    <w:rPr>
                      <w:sz w:val="21"/>
                    </w:rPr>
                    <w:t>，</w:t>
                  </w:r>
                  <w:r>
                    <w:rPr>
                      <w:sz w:val="21"/>
                    </w:rPr>
                    <w:t>每井</w:t>
                  </w:r>
                  <w:r>
                    <w:rPr>
                      <w:sz w:val="21"/>
                    </w:rPr>
                    <w:t>吊挂含</w:t>
                  </w:r>
                  <w:r>
                    <w:rPr>
                      <w:sz w:val="21"/>
                    </w:rPr>
                    <w:t>10克倍硫磷缓释剂木塞1粒，</w:t>
                  </w:r>
                  <w:r>
                    <w:rPr>
                      <w:sz w:val="21"/>
                    </w:rPr>
                    <w:t>每两个月更换一次，</w:t>
                  </w:r>
                  <w:r>
                    <w:rPr>
                      <w:sz w:val="21"/>
                    </w:rPr>
                    <w:t>控制蚊幼虫孳生</w:t>
                  </w:r>
                  <w:r>
                    <w:rPr>
                      <w:sz w:val="21"/>
                    </w:rPr>
                    <w:t>；</w:t>
                  </w:r>
                  <w:r>
                    <w:rPr>
                      <w:sz w:val="21"/>
                    </w:rPr>
                    <w:t>沙井装有防蚊闸或存水弯管损坏或不密封的每两个月</w:t>
                  </w:r>
                  <w:r>
                    <w:rPr>
                      <w:sz w:val="21"/>
                    </w:rPr>
                    <w:t>吊挂含</w:t>
                  </w:r>
                  <w:r>
                    <w:rPr>
                      <w:sz w:val="21"/>
                    </w:rPr>
                    <w:t>10克倍硫磷缓释剂木塞1粒</w:t>
                  </w:r>
                  <w:r>
                    <w:rPr>
                      <w:sz w:val="21"/>
                    </w:rPr>
                    <w:t>或投放药物进行灭杀，每两月</w:t>
                  </w:r>
                  <w:r>
                    <w:rPr>
                      <w:sz w:val="21"/>
                    </w:rPr>
                    <w:t>1次，</w:t>
                  </w:r>
                  <w:r>
                    <w:rPr>
                      <w:sz w:val="21"/>
                    </w:rPr>
                    <w:t>控制蚊幼虫孳生</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月更换</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3、定期对项目服务范围内进行积水清理，确保控制蚊虫孳生。</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4、定期对项目服务范围内下水道进行热烟雾处理烟熏灭蚊。</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w:t>
                  </w:r>
                  <w:r>
                    <w:rPr>
                      <w:sz w:val="21"/>
                    </w:rPr>
                    <w:t>居民住宅区、学校、幼儿园、闲置地、公园绿地、垃圾收集点、市政公厕、公寓楼梯间等特殊场所外环境，每半月全面查治孳生地一次，并作空间喷洒灭成蚊，视成蚊密度情况增加频次</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6、定期对项目服务范围进行孳生地全面查治、清理及建立台账</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7、定期对项目服务范围进行空间喷洒灭成蚊、对阴暗潮湿处进行滞留喷洒，蚊媒传染病高发时期视蚊媒密度情况动态增加消杀频次</w:t>
                  </w:r>
                  <w:r>
                    <w:rPr>
                      <w:sz w:val="21"/>
                    </w:rPr>
                    <w:t>。</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2</w:t>
                  </w:r>
                  <w:r>
                    <w:rPr>
                      <w:sz w:val="21"/>
                    </w:rPr>
                    <w:t>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8、居民住宅区及公共环境各放2盏蚊灯，每月每村居布放诱蚊诱卵器60个，每月进行监测，及时掌握蚊虫密度，向采购人提供监测数据和技术支持。</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9、每季度按国家考核标准对蚊密度进行监测。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w:t>
                  </w:r>
                  <w:r>
                    <w:rPr>
                      <w:sz w:val="21"/>
                    </w:rPr>
                    <w:t>垃圾</w:t>
                  </w:r>
                  <w:r>
                    <w:rPr>
                      <w:sz w:val="21"/>
                    </w:rPr>
                    <w:t>中转站、垃圾屋、垃圾池、垃圾桶、垃圾车以及卫生死角、垃圾堆</w:t>
                  </w:r>
                  <w:r>
                    <w:rPr>
                      <w:sz w:val="21"/>
                    </w:rPr>
                    <w:t>进行喷药。</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周</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2、定期对项目服务范围内场所进行滞留喷洒灭成蝇。</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3、定期对项目服务范围内主要重点单位如学校等外环境孳生地进行检查。</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315"/>
                    <w:jc w:val="both"/>
                  </w:pPr>
                  <w:r>
                    <w:rPr>
                      <w:sz w:val="21"/>
                    </w:rPr>
                    <w:t>4、定期对项目服务范围内居民住户孳生地进行检查处理。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每季</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5、每季度按国家考核标准对成蝇密度进行监测。</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灭蟑螂</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1、定期对项目服务范围内蟑迹进行检查和清理。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2、定期对项目服务范围内下水道进行热烟雾处理灭蟑螂。</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3、按国家考核标准进行结蟑螂密度监测。</w:t>
                  </w:r>
                  <w:r>
                    <w:rPr>
                      <w:sz w:val="21"/>
                    </w:rPr>
                    <w:t>住户：每季度上门询问蟑情，</w:t>
                  </w:r>
                  <w:r>
                    <w:rPr>
                      <w:sz w:val="21"/>
                    </w:rPr>
                    <w:t>并对有蟑住户派发药物及追踪处理。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w:t>
                  </w:r>
                  <w:r>
                    <w:rPr>
                      <w:sz w:val="21"/>
                    </w:rPr>
                    <w:t>1次</w:t>
                  </w:r>
                </w:p>
              </w:tc>
            </w:tr>
            <w:tr>
              <w:tc>
                <w:tcPr>
                  <w:tcW w:type="dxa" w:w="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1、</w:t>
                  </w:r>
                  <w:r>
                    <w:rPr>
                      <w:sz w:val="21"/>
                    </w:rPr>
                    <w:t>每月对服务范围内的每个居村居民住户进行除四害入户调查，每次不少于</w:t>
                  </w:r>
                  <w:r>
                    <w:rPr>
                      <w:sz w:val="21"/>
                    </w:rPr>
                    <w:t>100户，并免费向市民指导和宣传除四害防治知识。</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r>
                    <w:rPr>
                      <w:sz w:val="21"/>
                    </w:rPr>
                    <w:t>1次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2、在登革热或病媒生物</w:t>
                  </w:r>
                  <w:r>
                    <w:rPr>
                      <w:sz w:val="21"/>
                    </w:rPr>
                    <w:t>传染病</w:t>
                  </w:r>
                  <w:r>
                    <w:rPr>
                      <w:sz w:val="21"/>
                    </w:rPr>
                    <w:t>流行期间有义务配合政府做好宣传、消杀工作。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3、对有需要的居民住户免费派发除“四害”药物或提供上门服务。</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视情况而定</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4、中标人每年在“爱卫月、登革热”等期间不少于4次进社区公益宣传。</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每年</w:t>
                  </w:r>
                  <w:r>
                    <w:rPr>
                      <w:sz w:val="21"/>
                    </w:rPr>
                    <w:t>4次</w:t>
                  </w:r>
                </w:p>
              </w:tc>
            </w:tr>
            <w:tr>
              <w:tc>
                <w:tcPr>
                  <w:tcW w:type="dxa" w:w="619"/>
                  <w:vMerge/>
                  <w:tcBorders>
                    <w:top w:val="none" w:color="000000" w:sz="4"/>
                    <w:left w:val="single" w:color="000000" w:sz="4"/>
                    <w:bottom w:val="single" w:color="000000" w:sz="4"/>
                    <w:right w:val="single" w:color="000000" w:sz="4"/>
                  </w:tcBorders>
                </w:tcPr>
                <w:p/>
              </w:tc>
              <w:tc>
                <w:tcPr>
                  <w:tcW w:type="dxa" w:w="4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both"/>
                  </w:pPr>
                  <w:r>
                    <w:rPr>
                      <w:sz w:val="21"/>
                    </w:rPr>
                    <w:t>5、中标人应积极配合政府应急消杀处理，如在发生登革热、基孔肯雅热、鼠疫、猴痘等重大传染病疫情或其他突发公共卫生事件时，及时开展疫点应急消杀工作。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视情况而定</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备注：中标人作业前必须通知属地居（村）委会等，</w:t>
                  </w:r>
                  <w:r>
                    <w:rPr>
                      <w:sz w:val="21"/>
                    </w:rPr>
                    <w:t>明确作业内容、时间、地点，接受属地居（村）委会监督。</w:t>
                  </w:r>
                </w:p>
              </w:tc>
            </w:tr>
          </w:tbl>
          <w:p/>
        </w:tc>
      </w:tr>
      <w:tr>
        <w:tc>
          <w:tcPr>
            <w:tcW w:type="dxa" w:w="2076"/>
          </w:tcPr>
          <w:p/>
        </w:tc>
        <w:tc>
          <w:tcPr>
            <w:tcW w:type="dxa" w:w="415"/>
          </w:tcPr>
          <w:p>
            <w:pPr>
              <w:pStyle w:val="null3"/>
            </w:pPr>
            <w:r>
              <w:rPr/>
              <w:t>5</w:t>
            </w:r>
          </w:p>
        </w:tc>
        <w:tc>
          <w:tcPr>
            <w:tcW w:type="dxa" w:w="5814"/>
          </w:tcPr>
          <w:p>
            <w:pPr>
              <w:pStyle w:val="null3"/>
              <w:jc w:val="left"/>
            </w:pPr>
            <w:r>
              <w:rPr>
                <w:sz w:val="21"/>
                <w:b/>
              </w:rPr>
              <w:t>五、监督考评办法：</w:t>
            </w:r>
          </w:p>
          <w:p>
            <w:pPr>
              <w:pStyle w:val="null3"/>
              <w:ind w:firstLine="210"/>
              <w:jc w:val="left"/>
            </w:pPr>
            <w:r>
              <w:rPr>
                <w:sz w:val="21"/>
              </w:rPr>
              <w:t>在合同履约期间，采购人按照考评办法相关规定对中标人的服务质量、服务成果等进行考评。</w:t>
            </w:r>
          </w:p>
          <w:p>
            <w:pPr>
              <w:pStyle w:val="null3"/>
              <w:jc w:val="left"/>
            </w:pPr>
            <w:r>
              <w:rPr>
                <w:sz w:val="21"/>
              </w:rPr>
              <w:t>（一）管理质量考核办法</w:t>
            </w:r>
          </w:p>
          <w:p>
            <w:pPr>
              <w:pStyle w:val="null3"/>
              <w:jc w:val="left"/>
            </w:pPr>
            <w:r>
              <w:rPr>
                <w:sz w:val="21"/>
              </w:rPr>
              <w:t>为进一步提高辖区环境卫生质量，加强对大良街道公共环境除</w:t>
            </w:r>
            <w:r>
              <w:rPr>
                <w:sz w:val="21"/>
              </w:rPr>
              <w:t>“四害”管理服务项目的管理，结合大良街道的实际情况，特制订本考核办法。</w:t>
            </w:r>
          </w:p>
          <w:p>
            <w:pPr>
              <w:pStyle w:val="null3"/>
              <w:jc w:val="left"/>
            </w:pPr>
            <w:r>
              <w:rPr>
                <w:sz w:val="21"/>
              </w:rPr>
              <w:t>1</w:t>
            </w:r>
            <w:r>
              <w:rPr>
                <w:sz w:val="21"/>
              </w:rPr>
              <w:t>、指导思想</w:t>
            </w:r>
          </w:p>
          <w:p>
            <w:pPr>
              <w:pStyle w:val="null3"/>
              <w:jc w:val="left"/>
            </w:pPr>
            <w:r>
              <w:rPr>
                <w:sz w:val="21"/>
              </w:rPr>
              <w:t>以科学发展观为指导，以营造整洁、优美、舒适、和谐的人居环境为目的，实行市政管理运作的高标准、高效率、高质量，实现大良街道公共环境除</w:t>
            </w:r>
            <w:r>
              <w:rPr>
                <w:sz w:val="21"/>
              </w:rPr>
              <w:t>“四害”管理服务项目作业科学化、精细化、长效化。</w:t>
            </w:r>
          </w:p>
          <w:p>
            <w:pPr>
              <w:pStyle w:val="null3"/>
              <w:jc w:val="left"/>
            </w:pPr>
            <w:r>
              <w:rPr>
                <w:sz w:val="21"/>
              </w:rPr>
              <w:t>2</w:t>
            </w:r>
            <w:r>
              <w:rPr>
                <w:sz w:val="21"/>
              </w:rPr>
              <w:t>、考核依据</w:t>
            </w:r>
          </w:p>
          <w:p>
            <w:pPr>
              <w:pStyle w:val="null3"/>
              <w:jc w:val="left"/>
            </w:pPr>
            <w:r>
              <w:rPr>
                <w:sz w:val="21"/>
              </w:rPr>
              <w:t>《佛山市顺德区公共环境除四害承包质量考评标准》（试行）（顺德爱卫办【</w:t>
            </w:r>
            <w:r>
              <w:rPr>
                <w:sz w:val="21"/>
              </w:rPr>
              <w:t>2006</w:t>
            </w:r>
            <w:r>
              <w:rPr>
                <w:sz w:val="21"/>
              </w:rPr>
              <w:t>】</w:t>
            </w:r>
            <w:r>
              <w:rPr>
                <w:sz w:val="21"/>
              </w:rPr>
              <w:t>4</w:t>
            </w:r>
            <w:r>
              <w:rPr>
                <w:sz w:val="21"/>
              </w:rPr>
              <w:t>号文）、《佛山市登革热及基孔肯雅热媒介伊蚊成蚊消杀质量控制评价实施方案（试行）》（佛疾控〔</w:t>
            </w:r>
            <w:r>
              <w:rPr>
                <w:sz w:val="21"/>
              </w:rPr>
              <w:t>2025</w:t>
            </w:r>
            <w:r>
              <w:rPr>
                <w:sz w:val="21"/>
              </w:rPr>
              <w:t>〕</w:t>
            </w:r>
            <w:r>
              <w:rPr>
                <w:sz w:val="21"/>
              </w:rPr>
              <w:t>62</w:t>
            </w:r>
            <w:r>
              <w:rPr>
                <w:sz w:val="21"/>
              </w:rPr>
              <w:t>号）及佛山市顺德区疾病预防控制中心发布的《有害生物防制服务质量管理工作指引》。如国家、省、市、区及行业有新的技术指引文件，按最新文件的规定执行。</w:t>
            </w:r>
          </w:p>
          <w:p>
            <w:pPr>
              <w:pStyle w:val="null3"/>
              <w:jc w:val="left"/>
            </w:pPr>
            <w:r>
              <w:rPr>
                <w:sz w:val="21"/>
              </w:rPr>
              <w:t>3</w:t>
            </w:r>
            <w:r>
              <w:rPr>
                <w:sz w:val="21"/>
              </w:rPr>
              <w:t>、组织领导</w:t>
            </w:r>
          </w:p>
          <w:p>
            <w:pPr>
              <w:pStyle w:val="null3"/>
              <w:jc w:val="left"/>
            </w:pPr>
            <w:r>
              <w:rPr>
                <w:sz w:val="21"/>
              </w:rPr>
              <w:t>成立大良街道社会化项目监督考核小组。考核小组成员由佛山市顺德区大良街道卫生健康办公室牵头组织，联同专业除四害考评组、居（村）委会、社会监督员等组织实施，统一考核业务工作。</w:t>
            </w:r>
          </w:p>
          <w:p>
            <w:pPr>
              <w:pStyle w:val="null3"/>
              <w:jc w:val="left"/>
            </w:pPr>
            <w:r>
              <w:rPr>
                <w:sz w:val="21"/>
              </w:rPr>
              <w:t>4</w:t>
            </w:r>
            <w:r>
              <w:rPr>
                <w:sz w:val="21"/>
              </w:rPr>
              <w:t>、考核范围</w:t>
            </w:r>
          </w:p>
          <w:p>
            <w:pPr>
              <w:pStyle w:val="null3"/>
              <w:jc w:val="left"/>
            </w:pPr>
            <w:r>
              <w:rPr>
                <w:sz w:val="21"/>
              </w:rPr>
              <w:t>大良街道公共环境除</w:t>
            </w:r>
            <w:r>
              <w:rPr>
                <w:sz w:val="21"/>
              </w:rPr>
              <w:t>“四害”管理服务项目管理范围内的除“四害”管理情况，包括灭蚊、灭鼠、灭蟑螂、灭蝇等管理服务及其他规定管理内容等。</w:t>
            </w:r>
          </w:p>
          <w:p>
            <w:pPr>
              <w:pStyle w:val="null3"/>
              <w:jc w:val="left"/>
            </w:pPr>
            <w:r>
              <w:rPr>
                <w:sz w:val="21"/>
              </w:rPr>
              <w:t>5</w:t>
            </w:r>
            <w:r>
              <w:rPr>
                <w:sz w:val="21"/>
              </w:rPr>
              <w:t>、考核主体及权重</w:t>
            </w:r>
          </w:p>
          <w:tbl>
            <w:tblPr>
              <w:tblInd w:type="dxa" w:w="240"/>
              <w:tblBorders>
                <w:top w:val="none" w:color="000000" w:sz="4"/>
                <w:left w:val="none" w:color="000000" w:sz="4"/>
                <w:bottom w:val="none" w:color="000000" w:sz="4"/>
                <w:right w:val="none" w:color="000000" w:sz="4"/>
                <w:insideH w:val="none"/>
                <w:insideV w:val="none"/>
              </w:tblBorders>
            </w:tblPr>
            <w:tblGrid>
              <w:gridCol w:w="1346"/>
              <w:gridCol w:w="988"/>
              <w:gridCol w:w="1065"/>
              <w:gridCol w:w="2199"/>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考核主体</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权重</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考核周期</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考核要点</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专业除四害考评组</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年度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定期组织专家进行考评</w:t>
                  </w:r>
                  <w:r>
                    <w:rPr>
                      <w:sz w:val="21"/>
                    </w:rPr>
                    <w:t>,</w:t>
                  </w:r>
                  <w:r>
                    <w:rPr>
                      <w:sz w:val="21"/>
                    </w:rPr>
                    <w:t>每三个月开展不小于一次的定量考评，主要针对用药、配药、工作流程、防制效果等进行抽查、质检和监督，并根据辖区登革热、基孔肯雅热等疫情情况，对除“四害”专业队提出具体的指导意见和整改方案；年终作年度总评定，并出具专业的、有行业监督制约的考核鉴定书。考评监测费用由采购人承担。</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居（村）委会</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由居（村）委会、相关管理部门安排专职人员，每三个月对服务本居（村）委会除四害工程进行一次系统检查考核，负责对除</w:t>
                  </w:r>
                  <w:r>
                    <w:rPr>
                      <w:sz w:val="21"/>
                    </w:rPr>
                    <w:t>“四害”专业队伍投药、喷洒、治理孳生地及栖生地等工作进行日常监督并签名确认（大良卫健办印发施工记录表）。</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街道卫健办</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r>
                    <w:rPr>
                      <w:sz w:val="21"/>
                    </w:rPr>
                    <w:t>/</w:t>
                  </w:r>
                  <w:r>
                    <w:rPr>
                      <w:sz w:val="21"/>
                    </w:rPr>
                    <w:t>动态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街道卫健办结合日常管理、施工与消杀、防制效果、环境卫生治理、密度监测等方面进行综合考核。</w:t>
                  </w:r>
                </w:p>
              </w:tc>
            </w:tr>
            <w:tr>
              <w:tc>
                <w:tcPr>
                  <w:tcW w:type="dxa" w:w="1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社会监督</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sz w:val="21"/>
                    </w:rPr>
                    <w:t>1.</w:t>
                  </w:r>
                  <w:r>
                    <w:rPr>
                      <w:sz w:val="21"/>
                    </w:rPr>
                    <w:t>群众评议：每季度由居（村）委会、专业除四害考评组进行随机访问居民群众。</w:t>
                  </w:r>
                </w:p>
                <w:p>
                  <w:pPr>
                    <w:pStyle w:val="null3"/>
                    <w:ind w:right="45"/>
                    <w:jc w:val="left"/>
                  </w:pPr>
                  <w:r>
                    <w:rPr>
                      <w:sz w:val="21"/>
                    </w:rPr>
                    <w:t>2.</w:t>
                  </w:r>
                  <w:r>
                    <w:rPr>
                      <w:sz w:val="21"/>
                    </w:rPr>
                    <w:t>群众举报或投诉，每季度由街道卫健办收集和整理群众举报或投诉资料并计分。</w:t>
                  </w:r>
                </w:p>
              </w:tc>
            </w:tr>
          </w:tbl>
          <w:p>
            <w:pPr>
              <w:pStyle w:val="null3"/>
              <w:jc w:val="left"/>
            </w:pPr>
            <w:r>
              <w:rPr>
                <w:sz w:val="21"/>
              </w:rPr>
              <w:t>6</w:t>
            </w:r>
            <w:r>
              <w:rPr>
                <w:sz w:val="21"/>
              </w:rPr>
              <w:t>、评分方法</w:t>
            </w:r>
          </w:p>
          <w:p>
            <w:pPr>
              <w:pStyle w:val="null3"/>
              <w:jc w:val="left"/>
            </w:pPr>
            <w:r>
              <w:rPr>
                <w:sz w:val="21"/>
              </w:rPr>
              <w:t>（</w:t>
            </w:r>
            <w:r>
              <w:rPr>
                <w:sz w:val="21"/>
              </w:rPr>
              <w:t>1</w:t>
            </w:r>
            <w:r>
              <w:rPr>
                <w:sz w:val="21"/>
              </w:rPr>
              <w:t>）每三个月为一个考核周期，各参与考核主体（专业考核、居（村）委会考核、街道卫健办考核、社会监督考核）的考核满分均为百分制。</w:t>
            </w:r>
          </w:p>
          <w:p>
            <w:pPr>
              <w:pStyle w:val="null3"/>
              <w:jc w:val="left"/>
            </w:pPr>
            <w:r>
              <w:rPr>
                <w:sz w:val="21"/>
              </w:rPr>
              <w:t>（</w:t>
            </w:r>
            <w:r>
              <w:rPr>
                <w:sz w:val="21"/>
              </w:rPr>
              <w:t>2</w:t>
            </w:r>
            <w:r>
              <w:rPr>
                <w:sz w:val="21"/>
              </w:rPr>
              <w:t>）各参与考核的主体单位必须严格依据大良街道公共环境除“四害”管理服务项目的管理及考核标准执行。</w:t>
            </w:r>
          </w:p>
          <w:p>
            <w:pPr>
              <w:pStyle w:val="null3"/>
              <w:jc w:val="left"/>
            </w:pPr>
            <w:r>
              <w:rPr>
                <w:sz w:val="21"/>
              </w:rPr>
              <w:t>（</w:t>
            </w:r>
            <w:r>
              <w:rPr>
                <w:sz w:val="21"/>
              </w:rPr>
              <w:t>3</w:t>
            </w:r>
            <w:r>
              <w:rPr>
                <w:sz w:val="21"/>
              </w:rPr>
              <w:t>）每个考核周期结束后，街道卫健办汇总各考核主体评分，经审定后签发考核结果，并依据该周期考核结果确定当期管理费用，通过转账方式支付给各中标人。</w:t>
            </w:r>
          </w:p>
          <w:p>
            <w:pPr>
              <w:pStyle w:val="null3"/>
              <w:jc w:val="left"/>
            </w:pPr>
            <w:r>
              <w:rPr>
                <w:sz w:val="21"/>
              </w:rPr>
              <w:t>7</w:t>
            </w:r>
            <w:r>
              <w:rPr>
                <w:sz w:val="21"/>
              </w:rPr>
              <w:t>、报备制度</w:t>
            </w:r>
          </w:p>
          <w:p>
            <w:pPr>
              <w:pStyle w:val="null3"/>
              <w:jc w:val="left"/>
            </w:pPr>
            <w:r>
              <w:rPr>
                <w:sz w:val="21"/>
              </w:rPr>
              <w:t>（</w:t>
            </w:r>
            <w:r>
              <w:rPr>
                <w:sz w:val="21"/>
              </w:rPr>
              <w:t>1</w:t>
            </w:r>
            <w:r>
              <w:rPr>
                <w:sz w:val="21"/>
              </w:rPr>
              <w:t>）符合下列情形之一，且非中标人主观原因造成的，可书面申请免于考核扣分：</w:t>
            </w:r>
          </w:p>
          <w:p>
            <w:pPr>
              <w:pStyle w:val="null3"/>
              <w:jc w:val="left"/>
            </w:pPr>
            <w:r>
              <w:rPr>
                <w:sz w:val="21"/>
              </w:rPr>
              <w:t>① 无法联系到产权人或责任人；</w:t>
            </w:r>
          </w:p>
          <w:p>
            <w:pPr>
              <w:pStyle w:val="null3"/>
              <w:jc w:val="left"/>
            </w:pPr>
            <w:r>
              <w:rPr>
                <w:sz w:val="21"/>
              </w:rPr>
              <w:t>② 已三次书面告知责任人仍拒不配合；</w:t>
            </w:r>
          </w:p>
          <w:p>
            <w:pPr>
              <w:pStyle w:val="null3"/>
              <w:jc w:val="left"/>
            </w:pPr>
            <w:r>
              <w:rPr>
                <w:sz w:val="21"/>
              </w:rPr>
              <w:t>③ 中标人已按规范采取治理措施仍无效。</w:t>
            </w:r>
          </w:p>
          <w:p>
            <w:pPr>
              <w:pStyle w:val="null3"/>
              <w:jc w:val="left"/>
            </w:pPr>
            <w:r>
              <w:rPr>
                <w:sz w:val="21"/>
              </w:rPr>
              <w:t>（</w:t>
            </w:r>
            <w:r>
              <w:rPr>
                <w:sz w:val="21"/>
              </w:rPr>
              <w:t>2</w:t>
            </w:r>
            <w:r>
              <w:rPr>
                <w:sz w:val="21"/>
              </w:rPr>
              <w:t>）中标人须如实填写报备材料并附相关佐证材料；资料缺项或弄虚作假的，不予豁免并按对应项目扣分。</w:t>
            </w:r>
          </w:p>
          <w:p>
            <w:pPr>
              <w:pStyle w:val="null3"/>
              <w:jc w:val="left"/>
            </w:pPr>
            <w:r>
              <w:rPr>
                <w:sz w:val="21"/>
              </w:rPr>
              <w:t>（</w:t>
            </w:r>
            <w:r>
              <w:rPr>
                <w:sz w:val="21"/>
              </w:rPr>
              <w:t>3</w:t>
            </w:r>
            <w:r>
              <w:rPr>
                <w:sz w:val="21"/>
              </w:rPr>
              <w:t>）报备事项须经街道卫健办签字确认后方可生效；未经确认的仍计入考核。</w:t>
            </w:r>
          </w:p>
          <w:p>
            <w:pPr>
              <w:pStyle w:val="null3"/>
              <w:jc w:val="left"/>
            </w:pPr>
            <w:r>
              <w:rPr>
                <w:sz w:val="21"/>
              </w:rPr>
              <w:t>（</w:t>
            </w:r>
            <w:r>
              <w:rPr>
                <w:sz w:val="21"/>
              </w:rPr>
              <w:t>4</w:t>
            </w:r>
            <w:r>
              <w:rPr>
                <w:sz w:val="21"/>
              </w:rPr>
              <w:t>）所有报备材料应于每月</w:t>
            </w:r>
            <w:r>
              <w:rPr>
                <w:sz w:val="21"/>
              </w:rPr>
              <w:t>28</w:t>
            </w:r>
            <w:r>
              <w:rPr>
                <w:sz w:val="21"/>
              </w:rPr>
              <w:t>日前提交，逾期提交视为无效报备。</w:t>
            </w:r>
          </w:p>
          <w:p>
            <w:pPr>
              <w:pStyle w:val="null3"/>
              <w:jc w:val="left"/>
            </w:pPr>
            <w:r>
              <w:rPr>
                <w:sz w:val="21"/>
              </w:rPr>
              <w:t>8</w:t>
            </w:r>
            <w:r>
              <w:rPr>
                <w:sz w:val="21"/>
              </w:rPr>
              <w:t>、奖惩措施</w:t>
            </w:r>
          </w:p>
          <w:p>
            <w:pPr>
              <w:pStyle w:val="null3"/>
              <w:jc w:val="left"/>
            </w:pPr>
            <w:r>
              <w:rPr>
                <w:sz w:val="21"/>
              </w:rPr>
              <w:t>（</w:t>
            </w:r>
            <w:r>
              <w:rPr>
                <w:sz w:val="21"/>
              </w:rPr>
              <w:t>1</w:t>
            </w:r>
            <w:r>
              <w:rPr>
                <w:sz w:val="21"/>
              </w:rPr>
              <w:t>）部门通报</w:t>
            </w:r>
          </w:p>
          <w:p>
            <w:pPr>
              <w:pStyle w:val="null3"/>
              <w:jc w:val="left"/>
            </w:pPr>
            <w:r>
              <w:rPr>
                <w:sz w:val="21"/>
              </w:rPr>
              <w:t>每季度结束后，街道卫健办召集各中标人集中进行考评通报会，点评各标段考核情况、存在问题及提出整改要求，并结合实际情况，以街道卫健办名义将汇总成绩及相关情况进行通报。</w:t>
            </w:r>
          </w:p>
          <w:p>
            <w:pPr>
              <w:pStyle w:val="null3"/>
              <w:jc w:val="left"/>
            </w:pPr>
            <w:r>
              <w:rPr>
                <w:sz w:val="21"/>
              </w:rPr>
              <w:t>（</w:t>
            </w:r>
            <w:r>
              <w:rPr>
                <w:sz w:val="21"/>
              </w:rPr>
              <w:t>2</w:t>
            </w:r>
            <w:r>
              <w:rPr>
                <w:sz w:val="21"/>
              </w:rPr>
              <w:t>）罚则</w:t>
            </w:r>
          </w:p>
          <w:p>
            <w:pPr>
              <w:pStyle w:val="null3"/>
              <w:jc w:val="left"/>
            </w:pPr>
            <w:r>
              <w:rPr>
                <w:sz w:val="21"/>
              </w:rPr>
              <w:t>①管理经费金额与每周期管理质量考核总分挂钩。</w:t>
            </w:r>
          </w:p>
          <w:p>
            <w:pPr>
              <w:pStyle w:val="null3"/>
              <w:jc w:val="left"/>
            </w:pPr>
            <w:r>
              <w:rPr>
                <w:sz w:val="21"/>
              </w:rPr>
              <w:t>②按考核总分调整发放的管理经费。经考核评定，考核总分高于或等于</w:t>
            </w:r>
            <w:r>
              <w:rPr>
                <w:sz w:val="21"/>
              </w:rPr>
              <w:t>90</w:t>
            </w:r>
            <w:r>
              <w:rPr>
                <w:sz w:val="21"/>
              </w:rPr>
              <w:t>分的为合格，低于</w:t>
            </w:r>
            <w:r>
              <w:rPr>
                <w:sz w:val="21"/>
              </w:rPr>
              <w:t>90</w:t>
            </w:r>
            <w:r>
              <w:rPr>
                <w:sz w:val="21"/>
              </w:rPr>
              <w:t>分的为不合格。其中，考核总分高于或等于</w:t>
            </w:r>
            <w:r>
              <w:rPr>
                <w:sz w:val="21"/>
              </w:rPr>
              <w:t>90</w:t>
            </w:r>
            <w:r>
              <w:rPr>
                <w:sz w:val="21"/>
              </w:rPr>
              <w:t>分的，不扣减该周期管理经费；考核总分低于</w:t>
            </w:r>
            <w:r>
              <w:rPr>
                <w:sz w:val="21"/>
              </w:rPr>
              <w:t>90</w:t>
            </w:r>
            <w:r>
              <w:rPr>
                <w:sz w:val="21"/>
              </w:rPr>
              <w:t>分，高于或等于</w:t>
            </w:r>
            <w:r>
              <w:rPr>
                <w:sz w:val="21"/>
              </w:rPr>
              <w:t>80</w:t>
            </w:r>
            <w:r>
              <w:rPr>
                <w:sz w:val="21"/>
              </w:rPr>
              <w:t>分的，每低</w:t>
            </w:r>
            <w:r>
              <w:rPr>
                <w:sz w:val="21"/>
              </w:rPr>
              <w:t>1</w:t>
            </w:r>
            <w:r>
              <w:rPr>
                <w:sz w:val="21"/>
              </w:rPr>
              <w:t>分对应须扣减该周期管理经费</w:t>
            </w:r>
            <w:r>
              <w:rPr>
                <w:sz w:val="21"/>
              </w:rPr>
              <w:t>1%</w:t>
            </w:r>
            <w:r>
              <w:rPr>
                <w:sz w:val="21"/>
              </w:rPr>
              <w:t>，不足</w:t>
            </w:r>
            <w:r>
              <w:rPr>
                <w:sz w:val="21"/>
              </w:rPr>
              <w:t>1</w:t>
            </w:r>
            <w:r>
              <w:rPr>
                <w:sz w:val="21"/>
              </w:rPr>
              <w:t>分的按</w:t>
            </w:r>
            <w:r>
              <w:rPr>
                <w:sz w:val="21"/>
              </w:rPr>
              <w:t>1</w:t>
            </w:r>
            <w:r>
              <w:rPr>
                <w:sz w:val="21"/>
              </w:rPr>
              <w:t>分计算；考核总分低于</w:t>
            </w:r>
            <w:r>
              <w:rPr>
                <w:sz w:val="21"/>
              </w:rPr>
              <w:t>80</w:t>
            </w:r>
            <w:r>
              <w:rPr>
                <w:sz w:val="21"/>
              </w:rPr>
              <w:t>分，高于或等于</w:t>
            </w:r>
            <w:r>
              <w:rPr>
                <w:sz w:val="21"/>
              </w:rPr>
              <w:t>50</w:t>
            </w:r>
            <w:r>
              <w:rPr>
                <w:sz w:val="21"/>
              </w:rPr>
              <w:t>分的，扣减该周期管理经费</w:t>
            </w:r>
            <w:r>
              <w:rPr>
                <w:sz w:val="21"/>
              </w:rPr>
              <w:t>50%</w:t>
            </w:r>
            <w:r>
              <w:rPr>
                <w:sz w:val="21"/>
              </w:rPr>
              <w:t>；考核总分低于</w:t>
            </w:r>
            <w:r>
              <w:rPr>
                <w:sz w:val="21"/>
              </w:rPr>
              <w:t>50</w:t>
            </w:r>
            <w:r>
              <w:rPr>
                <w:sz w:val="21"/>
              </w:rPr>
              <w:t>分的，不支付该周期管理经费。</w:t>
            </w:r>
          </w:p>
          <w:p>
            <w:pPr>
              <w:pStyle w:val="null3"/>
              <w:jc w:val="left"/>
            </w:pPr>
            <w:r>
              <w:rPr>
                <w:sz w:val="21"/>
              </w:rPr>
              <w:t>③合同期内连续两个周期（每三个月为一个周期）考核总分低于</w:t>
            </w:r>
            <w:r>
              <w:rPr>
                <w:sz w:val="21"/>
              </w:rPr>
              <w:t>80</w:t>
            </w:r>
            <w:r>
              <w:rPr>
                <w:sz w:val="21"/>
              </w:rPr>
              <w:t>分或出现一个周期考核总分低于</w:t>
            </w:r>
            <w:r>
              <w:rPr>
                <w:sz w:val="21"/>
              </w:rPr>
              <w:t>50</w:t>
            </w:r>
            <w:r>
              <w:rPr>
                <w:sz w:val="21"/>
              </w:rPr>
              <w:t>分的，招标人有权解除中标人合同，没收其履约保证金。</w:t>
            </w:r>
          </w:p>
          <w:p>
            <w:pPr>
              <w:pStyle w:val="null3"/>
              <w:jc w:val="left"/>
            </w:pPr>
            <w:r>
              <w:rPr>
                <w:sz w:val="21"/>
              </w:rPr>
              <w:t>（二）管理质量考核标准</w:t>
            </w:r>
          </w:p>
          <w:p>
            <w:pPr>
              <w:pStyle w:val="null3"/>
              <w:jc w:val="left"/>
            </w:pPr>
            <w:r>
              <w:rPr>
                <w:sz w:val="21"/>
              </w:rPr>
              <w:t>1</w:t>
            </w:r>
            <w:r>
              <w:rPr>
                <w:sz w:val="21"/>
              </w:rPr>
              <w:t>、专业考核</w:t>
            </w:r>
          </w:p>
          <w:tbl>
            <w:tblPr>
              <w:tblInd w:type="dxa" w:w="315"/>
              <w:tblBorders>
                <w:top w:val="none" w:color="000000" w:sz="4"/>
                <w:left w:val="none" w:color="000000" w:sz="4"/>
                <w:bottom w:val="none" w:color="000000" w:sz="4"/>
                <w:right w:val="none" w:color="000000" w:sz="4"/>
                <w:insideH w:val="none"/>
                <w:insideV w:val="none"/>
              </w:tblBorders>
            </w:tblPr>
            <w:tblGrid>
              <w:gridCol w:w="510"/>
              <w:gridCol w:w="207"/>
              <w:gridCol w:w="207"/>
              <w:gridCol w:w="1664"/>
              <w:gridCol w:w="529"/>
              <w:gridCol w:w="1116"/>
              <w:gridCol w:w="750"/>
              <w:gridCol w:w="616"/>
            </w:tblGrid>
            <w:tr>
              <w:tc>
                <w:tcPr>
                  <w:tcW w:type="dxa" w:w="5599"/>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“四害管理服务项目评分表（专业考核）</w:t>
                  </w: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882"/>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8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基本标准要求</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监测结果</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防制效果</w:t>
                  </w: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不同类型的外环境折合累计</w:t>
                  </w:r>
                  <w:r>
                    <w:rPr>
                      <w:sz w:val="21"/>
                    </w:rPr>
                    <w:t>2000</w:t>
                  </w:r>
                  <w:r>
                    <w:rPr>
                      <w:sz w:val="21"/>
                    </w:rPr>
                    <w:t>米，鼠迹不超过</w:t>
                  </w:r>
                  <w:r>
                    <w:rPr>
                      <w:sz w:val="21"/>
                    </w:rPr>
                    <w:t>5</w:t>
                  </w:r>
                  <w:r>
                    <w:rPr>
                      <w:sz w:val="21"/>
                    </w:rPr>
                    <w:t>处；</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鼠迹每超</w:t>
                  </w:r>
                  <w:r>
                    <w:rPr>
                      <w:sz w:val="21"/>
                    </w:rPr>
                    <w:t>1</w:t>
                  </w:r>
                  <w:r>
                    <w:rPr>
                      <w:sz w:val="21"/>
                    </w:rPr>
                    <w:t>处扣</w:t>
                  </w:r>
                  <w:r>
                    <w:rPr>
                      <w:sz w:val="21"/>
                    </w:rPr>
                    <w:t>2</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检查下水道及各种小积水，蚊幼及蛹的阳性率不超过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蚊幼及蛹的阳性率不超过</w:t>
                  </w:r>
                  <w:r>
                    <w:rPr>
                      <w:sz w:val="21"/>
                    </w:rPr>
                    <w:t>3%</w:t>
                  </w:r>
                  <w:r>
                    <w:rPr>
                      <w:sz w:val="21"/>
                    </w:rPr>
                    <w:t>，阳性率每超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毫升勺检查，有蚊幼虫（蛹）阳性勺不超过</w:t>
                  </w:r>
                  <w:r>
                    <w:rPr>
                      <w:sz w:val="21"/>
                    </w:rPr>
                    <w:t>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大、中型水体有蚊幼虫或蛹的阳性勺超过</w:t>
                  </w:r>
                  <w:r>
                    <w:rPr>
                      <w:sz w:val="21"/>
                    </w:rPr>
                    <w:t>3%</w:t>
                  </w:r>
                  <w:r>
                    <w:rPr>
                      <w:sz w:val="21"/>
                    </w:rPr>
                    <w:t>，每超过</w:t>
                  </w:r>
                  <w:r>
                    <w:rPr>
                      <w:sz w:val="21"/>
                    </w:rPr>
                    <w:t>1%</w:t>
                  </w:r>
                  <w:r>
                    <w:rPr>
                      <w:sz w:val="21"/>
                    </w:rPr>
                    <w:t>扣</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检查承包区域大中型水体，用</w:t>
                  </w:r>
                  <w:r>
                    <w:rPr>
                      <w:sz w:val="21"/>
                    </w:rPr>
                    <w:t>500</w:t>
                  </w:r>
                  <w:r>
                    <w:rPr>
                      <w:sz w:val="21"/>
                    </w:rPr>
                    <w:t>毫升勺检查，每阳性勺有幼虫或蛹不超过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大、中型水体的每阳性勺有幼虫或蛹不超过</w:t>
                  </w:r>
                  <w:r>
                    <w:rPr>
                      <w:sz w:val="21"/>
                    </w:rPr>
                    <w:t>5</w:t>
                  </w:r>
                  <w:r>
                    <w:rPr>
                      <w:sz w:val="21"/>
                    </w:rPr>
                    <w:t>只，每超</w:t>
                  </w:r>
                  <w:r>
                    <w:rPr>
                      <w:sz w:val="21"/>
                    </w:rPr>
                    <w:t>1</w:t>
                  </w:r>
                  <w:r>
                    <w:rPr>
                      <w:sz w:val="21"/>
                    </w:rPr>
                    <w:t>只</w:t>
                  </w:r>
                  <w:r>
                    <w:rPr>
                      <w:sz w:val="21"/>
                    </w:rPr>
                    <w:t>0.5</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在公园、丛林、工地、居民区等特殊场所人诱蚊</w:t>
                  </w:r>
                  <w:r>
                    <w:rPr>
                      <w:sz w:val="21"/>
                    </w:rPr>
                    <w:t>30</w:t>
                  </w:r>
                  <w:r>
                    <w:rPr>
                      <w:sz w:val="21"/>
                    </w:rPr>
                    <w:t>分钟，每人次诱获成蚊不超过</w:t>
                  </w:r>
                  <w:r>
                    <w:rPr>
                      <w:sz w:val="21"/>
                    </w:rPr>
                    <w:t>1</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检查蝇类孳生物，蝇类幼虫或蛹检出率不超过</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垃圾屋、收集点等，密度最高的地方每平方米有蝇超过</w:t>
                  </w:r>
                  <w:r>
                    <w:rPr>
                      <w:sz w:val="21"/>
                    </w:rPr>
                    <w:t>5</w:t>
                  </w:r>
                  <w:r>
                    <w:rPr>
                      <w:sz w:val="21"/>
                    </w:rPr>
                    <w:t>只，每超过</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下水道沙井、化粪池，蟑螂阳性率小于</w:t>
                  </w:r>
                  <w:r>
                    <w:rPr>
                      <w:sz w:val="21"/>
                    </w:rPr>
                    <w:t>3%</w:t>
                  </w:r>
                  <w:r>
                    <w:rPr>
                      <w:sz w:val="21"/>
                    </w:rPr>
                    <w:t>；</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蟑螂阳性率超过</w:t>
                  </w:r>
                  <w:r>
                    <w:rPr>
                      <w:sz w:val="21"/>
                    </w:rPr>
                    <w:t>3%</w:t>
                  </w:r>
                  <w:r>
                    <w:rPr>
                      <w:sz w:val="21"/>
                    </w:rPr>
                    <w:t>，每超</w:t>
                  </w:r>
                  <w:r>
                    <w:rPr>
                      <w:sz w:val="21"/>
                    </w:rPr>
                    <w:t>1%</w:t>
                  </w:r>
                  <w:r>
                    <w:rPr>
                      <w:sz w:val="21"/>
                    </w:rPr>
                    <w:t>扣</w:t>
                  </w:r>
                  <w:r>
                    <w:rPr>
                      <w:sz w:val="21"/>
                    </w:rPr>
                    <w:t>1</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平均每个下水道口、沙井、化粪池口有蟑螂成（若）虫不超过</w:t>
                  </w:r>
                  <w:r>
                    <w:rPr>
                      <w:sz w:val="21"/>
                    </w:rPr>
                    <w:t>5</w:t>
                  </w:r>
                  <w:r>
                    <w:rPr>
                      <w:sz w:val="21"/>
                    </w:rPr>
                    <w:t>只。</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平均每处有蟑螂成（若）虫不超过</w:t>
                  </w:r>
                  <w:r>
                    <w:rPr>
                      <w:sz w:val="21"/>
                    </w:rPr>
                    <w:t>5</w:t>
                  </w:r>
                  <w:r>
                    <w:rPr>
                      <w:sz w:val="21"/>
                    </w:rPr>
                    <w:t>只，每超</w:t>
                  </w:r>
                  <w:r>
                    <w:rPr>
                      <w:sz w:val="21"/>
                    </w:rPr>
                    <w:t>1</w:t>
                  </w:r>
                  <w:r>
                    <w:rPr>
                      <w:sz w:val="21"/>
                    </w:rPr>
                    <w:t>只扣</w:t>
                  </w:r>
                  <w:r>
                    <w:rPr>
                      <w:sz w:val="21"/>
                    </w:rPr>
                    <w:t>0.3</w:t>
                  </w:r>
                  <w:r>
                    <w:rPr>
                      <w:sz w:val="21"/>
                    </w:rPr>
                    <w:t>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207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累计扣分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10"/>
                  <w:vMerge/>
                  <w:tcBorders>
                    <w:top w:val="none" w:color="000000" w:sz="4"/>
                    <w:left w:val="single" w:color="000000" w:sz="4"/>
                    <w:bottom w:val="single" w:color="000000" w:sz="4"/>
                    <w:right w:val="single" w:color="000000" w:sz="4"/>
                  </w:tcBorders>
                </w:tcPr>
                <w:p/>
              </w:tc>
              <w:tc>
                <w:tcPr>
                  <w:tcW w:type="dxa" w:w="447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检查单位：（盖章）</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参与考评人员签名：</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日期：　　年　月　日</w:t>
                  </w:r>
                </w:p>
              </w:tc>
            </w:tr>
          </w:tbl>
          <w:p>
            <w:pPr>
              <w:pStyle w:val="null3"/>
              <w:jc w:val="left"/>
            </w:pPr>
            <w:r>
              <w:rPr>
                <w:sz w:val="21"/>
              </w:rPr>
              <w:t>2</w:t>
            </w:r>
            <w:r>
              <w:rPr>
                <w:sz w:val="21"/>
              </w:rPr>
              <w:t>、居（村）委会考核</w:t>
            </w:r>
          </w:p>
          <w:tbl>
            <w:tblPr>
              <w:tblInd w:type="dxa" w:w="315"/>
              <w:tblBorders>
                <w:top w:val="none" w:color="000000" w:sz="4"/>
                <w:left w:val="none" w:color="000000" w:sz="4"/>
                <w:bottom w:val="none" w:color="000000" w:sz="4"/>
                <w:right w:val="none" w:color="000000" w:sz="4"/>
                <w:insideH w:val="none"/>
                <w:insideV w:val="none"/>
              </w:tblBorders>
            </w:tblPr>
            <w:tblGrid>
              <w:gridCol w:w="1068"/>
              <w:gridCol w:w="19"/>
              <w:gridCol w:w="3136"/>
              <w:gridCol w:w="760"/>
              <w:gridCol w:w="616"/>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“四害管理服务项目评分表（居</w:t>
                  </w:r>
                  <w:r>
                    <w:rPr>
                      <w:sz w:val="21"/>
                    </w:rPr>
                    <w:t>/</w:t>
                  </w:r>
                  <w:r>
                    <w:rPr>
                      <w:sz w:val="21"/>
                    </w:rPr>
                    <w:t>村委会考核）</w:t>
                  </w: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53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5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p>
                <w:p>
                  <w:pPr>
                    <w:pStyle w:val="null3"/>
                    <w:jc w:val="left"/>
                  </w:pPr>
                  <w:r>
                    <w:rPr>
                      <w:sz w:val="21"/>
                    </w:rPr>
                    <w:t>（</w:t>
                  </w:r>
                  <w:r>
                    <w:rPr>
                      <w:sz w:val="21"/>
                    </w:rPr>
                    <w:t>20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及时提交作业计划，明确作业内容、时间、地点，并按照作业计划开展除“四害”工作。作业前必须通知属地居（村）委会</w:t>
                  </w:r>
                  <w:r>
                    <w:rPr>
                      <w:sz w:val="21"/>
                    </w:rPr>
                    <w:t>/</w:t>
                  </w:r>
                  <w:r>
                    <w:rPr>
                      <w:sz w:val="21"/>
                    </w:rPr>
                    <w:t>顺峰山公园管理处。如因特殊情况需要调整作业计划，必须提前通知属地居（村）委会、顺峰山公园管理处。</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遵守“大良街道公共环境除“四害”管理服务项目服务标准及操作规范”，配合属地居（村）委会</w:t>
                  </w:r>
                  <w:r>
                    <w:rPr>
                      <w:sz w:val="21"/>
                    </w:rPr>
                    <w:t>/</w:t>
                  </w:r>
                  <w:r>
                    <w:rPr>
                      <w:sz w:val="21"/>
                    </w:rPr>
                    <w:t>顺峰山公园管理处开展工作。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灭杀效果</w:t>
                  </w:r>
                </w:p>
                <w:p>
                  <w:pPr>
                    <w:pStyle w:val="null3"/>
                    <w:jc w:val="left"/>
                  </w:pPr>
                  <w:r>
                    <w:rPr>
                      <w:sz w:val="21"/>
                    </w:rPr>
                    <w:t>（</w:t>
                  </w:r>
                  <w:r>
                    <w:rPr>
                      <w:sz w:val="21"/>
                    </w:rPr>
                    <w:t>70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按要求定期巡查、清理孳生地，定期灭杀成蚊，达到灭蚊效果。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按要求合理布置及补充鼠屋，及时更换和投放鼠谷，达到灭鼠效果。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按要求对下水道、沉沙井进行灭杀蟑螂，达到灭蟑效果。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vMerge/>
                  <w:tcBorders>
                    <w:top w:val="none" w:color="000000" w:sz="4"/>
                    <w:left w:val="single" w:color="000000" w:sz="4"/>
                    <w:bottom w:val="single" w:color="000000" w:sz="4"/>
                    <w:right w:val="single" w:color="000000" w:sz="4"/>
                  </w:tcBorders>
                </w:tc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按要求定期检查、喷洒孳生地，达到灭蝇效果。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p>
                  <w:pPr>
                    <w:pStyle w:val="null3"/>
                    <w:jc w:val="left"/>
                  </w:pPr>
                  <w:r>
                    <w:rPr>
                      <w:sz w:val="21"/>
                    </w:rPr>
                    <w:t>（</w:t>
                  </w:r>
                  <w:r>
                    <w:rPr>
                      <w:sz w:val="21"/>
                    </w:rPr>
                    <w:t>10</w:t>
                  </w:r>
                  <w:r>
                    <w:rPr>
                      <w:sz w:val="21"/>
                    </w:rPr>
                    <w:t>分）</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在登革热等病媒生物传染病流行期间，配合做好应急消杀、健康宣教工作。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8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3</w:t>
            </w:r>
            <w:r>
              <w:rPr>
                <w:sz w:val="21"/>
              </w:rPr>
              <w:t>、街道卫健办考核</w:t>
            </w:r>
          </w:p>
          <w:tbl>
            <w:tblPr>
              <w:tblInd w:type="dxa" w:w="210"/>
              <w:tblBorders>
                <w:top w:val="none" w:color="000000" w:sz="4"/>
                <w:left w:val="none" w:color="000000" w:sz="4"/>
                <w:bottom w:val="none" w:color="000000" w:sz="4"/>
                <w:right w:val="none" w:color="000000" w:sz="4"/>
                <w:insideH w:val="none"/>
                <w:insideV w:val="none"/>
              </w:tblBorders>
            </w:tblPr>
            <w:tblGrid>
              <w:gridCol w:w="973"/>
              <w:gridCol w:w="300"/>
              <w:gridCol w:w="300"/>
              <w:gridCol w:w="1261"/>
              <w:gridCol w:w="1189"/>
              <w:gridCol w:w="829"/>
              <w:gridCol w:w="505"/>
              <w:gridCol w:w="240"/>
            </w:tblGrid>
            <w:tr>
              <w:tc>
                <w:tcPr>
                  <w:tcW w:type="dxa" w:w="5597"/>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“四害管理服务项目评分表（卫健办）</w:t>
                  </w: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32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32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15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考核扣分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管理要求</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确保人员及设备到位，及时提交作业计划，明确作业内容、时间、地点，并按照作业计划开展除</w:t>
                  </w:r>
                  <w:r>
                    <w:rPr>
                      <w:sz w:val="21"/>
                    </w:rPr>
                    <w:t>“四害”工作；及时完成各种资料的收集上报工作。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除四害工作记录不完整、不清楚或无季度小结；资料不规范、不科学或弄虚作假，每处扣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遵守《大良街道公共环境除</w:t>
                  </w:r>
                  <w:r>
                    <w:rPr>
                      <w:sz w:val="21"/>
                    </w:rPr>
                    <w:t>“四害”管理服务项目管理标准》，配合大良卫健办及监督员的日常监督、巡查、指导及每月两次的定期检查工作，并对发现问题及时整改。</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不配合日常监督、巡查、指导，对发现问题不及时整，每次扣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及时处理好各类投诉工作。在登革热或病媒生物流行期间服从大良卫健办的安排，做好疫点外环境清理清查及成蚊的消杀工作。配合政府做好宣传和入户工作。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不及时处理好各类投诉工作，在登革热或病媒生物流行期间不服从应急处置安排，每次扣</w:t>
                  </w:r>
                  <w:r>
                    <w:rPr>
                      <w:sz w:val="21"/>
                    </w:rPr>
                    <w:t>1</w:t>
                  </w:r>
                  <w:r>
                    <w:rPr>
                      <w:sz w:val="21"/>
                    </w:rPr>
                    <w:t>分，最多扣</w:t>
                  </w:r>
                  <w:r>
                    <w:rPr>
                      <w:sz w:val="21"/>
                    </w:rPr>
                    <w:t>4</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日常施工</w:t>
                  </w:r>
                  <w:r>
                    <w:br/>
                  </w:r>
                  <w:r>
                    <w:rPr>
                      <w:sz w:val="21"/>
                    </w:rPr>
                    <w:t>与消杀</w:t>
                  </w:r>
                  <w:r>
                    <w:br/>
                  </w:r>
                  <w:r>
                    <w:rPr>
                      <w:sz w:val="21"/>
                    </w:rPr>
                    <w:t>（</w:t>
                  </w:r>
                  <w:r>
                    <w:rPr>
                      <w:sz w:val="21"/>
                    </w:rPr>
                    <w:t>20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8</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w:t>
                  </w:r>
                  <w:r>
                    <w:rPr>
                      <w:sz w:val="21"/>
                    </w:rPr>
                    <w:t>“一张图”管理，小型积水每周巡查处理并有记录。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无记录或漏处理，每处扣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定期巡查污水沟</w:t>
                  </w:r>
                  <w:r>
                    <w:rPr>
                      <w:sz w:val="21"/>
                    </w:rPr>
                    <w:t>/</w:t>
                  </w:r>
                  <w:r>
                    <w:rPr>
                      <w:sz w:val="21"/>
                    </w:rPr>
                    <w:t>塘</w:t>
                  </w:r>
                  <w:r>
                    <w:rPr>
                      <w:sz w:val="21"/>
                    </w:rPr>
                    <w:t>/</w:t>
                  </w:r>
                  <w:r>
                    <w:rPr>
                      <w:sz w:val="21"/>
                    </w:rPr>
                    <w:t>洼地等中型孳生地，定期投放缓释灭蚊蚴剂。</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无处理或漏处理，每处扣</w:t>
                  </w:r>
                  <w:r>
                    <w:rPr>
                      <w:sz w:val="21"/>
                    </w:rPr>
                    <w:t xml:space="preserve">0.5 </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对项目服务范围每旬至少主动巡回空间喷洒</w:t>
                  </w:r>
                  <w:r>
                    <w:rPr>
                      <w:sz w:val="21"/>
                    </w:rPr>
                    <w:t>1</w:t>
                  </w:r>
                  <w:r>
                    <w:rPr>
                      <w:sz w:val="21"/>
                    </w:rPr>
                    <w:t>次；当蚊媒密度≥</w:t>
                  </w:r>
                  <w:r>
                    <w:rPr>
                      <w:sz w:val="21"/>
                    </w:rPr>
                    <w:t>2</w:t>
                  </w:r>
                  <w:r>
                    <w:rPr>
                      <w:sz w:val="21"/>
                    </w:rPr>
                    <w:t>只</w:t>
                  </w:r>
                  <w:r>
                    <w:rPr>
                      <w:sz w:val="21"/>
                    </w:rPr>
                    <w:t>/</w:t>
                  </w:r>
                  <w:r>
                    <w:rPr>
                      <w:sz w:val="21"/>
                    </w:rPr>
                    <w:t>人·时或居民投诉热点时，</w:t>
                  </w:r>
                  <w:r>
                    <w:rPr>
                      <w:sz w:val="21"/>
                    </w:rPr>
                    <w:t>48h</w:t>
                  </w:r>
                  <w:r>
                    <w:rPr>
                      <w:sz w:val="21"/>
                    </w:rPr>
                    <w:t>内对蚊媒密度超标点位及其周边绿化带、广场、人行道、桥下阴面等成蚊栖息面实施空间喷洒。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w:t>
                  </w:r>
                  <w:r>
                    <w:rPr>
                      <w:sz w:val="21"/>
                    </w:rPr>
                    <w:t>48h</w:t>
                  </w:r>
                  <w:r>
                    <w:rPr>
                      <w:sz w:val="21"/>
                    </w:rPr>
                    <w:t>内响应，每次扣</w:t>
                  </w:r>
                  <w:r>
                    <w:rPr>
                      <w:sz w:val="21"/>
                    </w:rPr>
                    <w:t>1</w:t>
                  </w:r>
                  <w:r>
                    <w:rPr>
                      <w:sz w:val="21"/>
                    </w:rPr>
                    <w:t>分；每旬空间喷洒</w:t>
                  </w:r>
                  <w:r>
                    <w:rPr>
                      <w:sz w:val="21"/>
                    </w:rPr>
                    <w:t>&lt;1</w:t>
                  </w:r>
                  <w:r>
                    <w:rPr>
                      <w:sz w:val="21"/>
                    </w:rPr>
                    <w:t>次扣</w:t>
                  </w:r>
                  <w:r>
                    <w:rPr>
                      <w:sz w:val="21"/>
                    </w:rPr>
                    <w:t>0.5</w:t>
                  </w:r>
                  <w:r>
                    <w:rPr>
                      <w:sz w:val="21"/>
                    </w:rPr>
                    <w:t>分；蚊媒密度超标或居民投诉未在</w:t>
                  </w:r>
                  <w:r>
                    <w:rPr>
                      <w:sz w:val="21"/>
                    </w:rPr>
                    <w:t>48h</w:t>
                  </w:r>
                  <w:r>
                    <w:rPr>
                      <w:sz w:val="21"/>
                    </w:rPr>
                    <w:t>内响应，每次扣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绿化带、公共水池边、公共厕所等成蚊活跃区，每旬循环滞留喷洒。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喷洒覆盖率＜</w:t>
                  </w:r>
                  <w:r>
                    <w:rPr>
                      <w:sz w:val="21"/>
                    </w:rPr>
                    <w:t>90%</w:t>
                  </w:r>
                  <w:r>
                    <w:rPr>
                      <w:sz w:val="21"/>
                    </w:rPr>
                    <w:t>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密封环境（如下水道或灌木密闭区域）每月热烟雾</w:t>
                  </w:r>
                  <w:r>
                    <w:rPr>
                      <w:sz w:val="21"/>
                    </w:rPr>
                    <w:t>1</w:t>
                  </w:r>
                  <w:r>
                    <w:rPr>
                      <w:sz w:val="21"/>
                    </w:rPr>
                    <w:t>次；其余采用超低容量空间喷洒。</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违规使用热烟雾或频次不足，每次扣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结合本地区媒介伊蚊抗药性及现场药效用药。</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使用高抗卫生杀虫剂或违禁药物，每次扣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4</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不使用国家禁用杀鼠剂；毒饵投放量</w:t>
                  </w:r>
                  <w:r>
                    <w:rPr>
                      <w:sz w:val="21"/>
                    </w:rPr>
                    <w:t>15</w:t>
                  </w:r>
                  <w:r>
                    <w:rPr>
                      <w:sz w:val="21"/>
                    </w:rPr>
                    <w:t>–</w:t>
                  </w:r>
                  <w:r>
                    <w:rPr>
                      <w:sz w:val="21"/>
                    </w:rPr>
                    <w:t>25g/</w:t>
                  </w:r>
                  <w:r>
                    <w:rPr>
                      <w:sz w:val="21"/>
                    </w:rPr>
                    <w:t>堆，靠边隐蔽，避免毒鼠诱饵外露。</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发现禁用药物，扣</w:t>
                  </w:r>
                  <w:r>
                    <w:rPr>
                      <w:sz w:val="21"/>
                    </w:rPr>
                    <w:t>0.5</w:t>
                  </w:r>
                  <w:r>
                    <w:rPr>
                      <w:sz w:val="21"/>
                    </w:rPr>
                    <w:t>分；不合规投药扣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巡查并规范处理灭鼠屋周边鼠尸。</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发现鼠尸暴露，每次扣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定期查补毒鼠诱饵，更换霉变鼠谷。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未查补或饱和投药、毒鼠诱饵霉变，每次扣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每季度巡查灭鼠屋破损并配合修补。</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未报修每处扣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下水道沙井、化粪池每月至少热烟雾处理</w:t>
                  </w:r>
                  <w:r>
                    <w:rPr>
                      <w:sz w:val="21"/>
                    </w:rPr>
                    <w:t xml:space="preserve">1 </w:t>
                  </w:r>
                  <w:r>
                    <w:rPr>
                      <w:sz w:val="21"/>
                    </w:rPr>
                    <w:t>轮。</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频次或作业覆盖面不足，每次扣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蟑尸、卵荚现场清理，不得直接冲入雨水井。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发现违规，每起扣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3</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垃圾中转站、垃圾屋、垃圾池、垃圾桶、垃圾车以及卫生死角、垃圾堆每周灭蝇灭蛆滞留</w:t>
                  </w:r>
                  <w:r>
                    <w:rPr>
                      <w:sz w:val="21"/>
                    </w:rPr>
                    <w:t>1</w:t>
                  </w:r>
                  <w:r>
                    <w:rPr>
                      <w:sz w:val="21"/>
                    </w:rPr>
                    <w:t>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未喷药每处扣</w:t>
                  </w:r>
                  <w:r>
                    <w:rPr>
                      <w:sz w:val="21"/>
                    </w:rPr>
                    <w:t>0.5</w:t>
                  </w:r>
                  <w:r>
                    <w:rPr>
                      <w:sz w:val="21"/>
                    </w:rPr>
                    <w:t>分，最多扣</w:t>
                  </w:r>
                  <w:r>
                    <w:rPr>
                      <w:sz w:val="21"/>
                    </w:rPr>
                    <w:t>3</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w:t>
                  </w:r>
                </w:p>
                <w:p>
                  <w:pPr>
                    <w:pStyle w:val="null3"/>
                    <w:jc w:val="left"/>
                  </w:pPr>
                  <w:r>
                    <w:rPr>
                      <w:sz w:val="21"/>
                    </w:rPr>
                    <w:t>规范</w:t>
                  </w:r>
                  <w:r>
                    <w:br/>
                  </w:r>
                  <w:r>
                    <w:rPr>
                      <w:sz w:val="21"/>
                    </w:rPr>
                    <w:t>（</w:t>
                  </w:r>
                  <w:r>
                    <w:rPr>
                      <w:sz w:val="21"/>
                    </w:rPr>
                    <w:t>2</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为单位、住户喷药除虫，协助户主做好防污染工作。施药除虫剩余的药物和药物包装容器（材料），回收集中处理，不随地遗弃。</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为单位、住户喷药除虫，未做好防污染工作；随处遗弃杀虫药物或药物包装容器（材料）每次扣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none" w:color="000000" w:sz="4"/>
                    <w:left w:val="single" w:color="000000" w:sz="4"/>
                    <w:bottom w:val="non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不在鱼塘和与养鱼有关水体喷洒、倾倒对鱼类有害的杀虫剂和清洗喷雾工具、用具。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在鱼塘或与养鱼直接有关的水体喷洒、倾倒杀虫剂或清洗喷雾工具、用具，每次扣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防治效果</w:t>
                  </w:r>
                  <w:r>
                    <w:br/>
                  </w:r>
                  <w:r>
                    <w:rPr>
                      <w:sz w:val="21"/>
                    </w:rPr>
                    <w:t>（</w:t>
                  </w:r>
                  <w:r>
                    <w:rPr>
                      <w:sz w:val="21"/>
                    </w:rPr>
                    <w:t>50</w:t>
                  </w:r>
                  <w:r>
                    <w:rPr>
                      <w:sz w:val="21"/>
                    </w:rPr>
                    <w:t>分）</w:t>
                  </w: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w:t>
                  </w:r>
                  <w:r>
                    <w:br/>
                  </w:r>
                  <w:r>
                    <w:rPr>
                      <w:sz w:val="21"/>
                    </w:rPr>
                    <w:t>（</w:t>
                  </w:r>
                  <w:r>
                    <w:rPr>
                      <w:sz w:val="21"/>
                    </w:rPr>
                    <w:t>15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污水沟（塘）、洼地等大中型水体，用</w:t>
                  </w:r>
                  <w:r>
                    <w:rPr>
                      <w:sz w:val="21"/>
                    </w:rPr>
                    <w:t>500</w:t>
                  </w:r>
                  <w:r>
                    <w:rPr>
                      <w:sz w:val="21"/>
                    </w:rPr>
                    <w:t>毫升勺检查，有蚊幼虫（蛹）阳性勺≤</w:t>
                  </w:r>
                  <w:r>
                    <w:rPr>
                      <w:sz w:val="21"/>
                    </w:rPr>
                    <w:t>3</w:t>
                  </w:r>
                  <w:r>
                    <w:rPr>
                      <w:sz w:val="21"/>
                    </w:rPr>
                    <w:t>处，每阳性勺有幼虫或蛹≤</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大、中型水体有蚊幼虫或蛹的阳性勺＞</w:t>
                  </w:r>
                  <w:r>
                    <w:rPr>
                      <w:sz w:val="21"/>
                    </w:rPr>
                    <w:t>3</w:t>
                  </w:r>
                  <w:r>
                    <w:rPr>
                      <w:sz w:val="21"/>
                    </w:rPr>
                    <w:t>处，每超</w:t>
                  </w:r>
                  <w:r>
                    <w:rPr>
                      <w:sz w:val="21"/>
                    </w:rPr>
                    <w:t>1</w:t>
                  </w:r>
                  <w:r>
                    <w:rPr>
                      <w:sz w:val="21"/>
                    </w:rPr>
                    <w:t>处扣</w:t>
                  </w:r>
                  <w:r>
                    <w:rPr>
                      <w:sz w:val="21"/>
                    </w:rPr>
                    <w:t>1</w:t>
                  </w:r>
                  <w:r>
                    <w:rPr>
                      <w:sz w:val="21"/>
                    </w:rPr>
                    <w:t>分，每阳性勺有幼虫或蛹（含死虫）超</w:t>
                  </w:r>
                  <w:r>
                    <w:rPr>
                      <w:sz w:val="21"/>
                    </w:rPr>
                    <w:t>5</w:t>
                  </w:r>
                  <w:r>
                    <w:rPr>
                      <w:sz w:val="21"/>
                    </w:rPr>
                    <w:t>只，每勺扣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下水道、沉沙井及各类型小积水，有蚊幼虫或蛹孳生</w:t>
                  </w:r>
                  <w:r>
                    <w:rPr>
                      <w:sz w:val="21"/>
                    </w:rPr>
                    <w:t>≤</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检查室外下水道沙井及各类型小积水，蚊幼虫（蛹）检出率＞</w:t>
                  </w:r>
                  <w:r>
                    <w:rPr>
                      <w:sz w:val="21"/>
                    </w:rPr>
                    <w:t>5</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在公园、丛林、工地等场所人诱蚊</w:t>
                  </w:r>
                  <w:r>
                    <w:rPr>
                      <w:sz w:val="21"/>
                    </w:rPr>
                    <w:t>30</w:t>
                  </w:r>
                  <w:r>
                    <w:rPr>
                      <w:sz w:val="21"/>
                    </w:rPr>
                    <w:t>分钟，每人次诱获成蚊≤</w:t>
                  </w:r>
                  <w:r>
                    <w:rPr>
                      <w:sz w:val="21"/>
                    </w:rPr>
                    <w:t>1</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白天人诱蚊，每人次诱获成蚊＞</w:t>
                  </w:r>
                  <w:r>
                    <w:rPr>
                      <w:sz w:val="21"/>
                    </w:rPr>
                    <w:t>1</w:t>
                  </w:r>
                  <w:r>
                    <w:rPr>
                      <w:sz w:val="21"/>
                    </w:rPr>
                    <w:t>只，平均每超</w:t>
                  </w:r>
                  <w:r>
                    <w:rPr>
                      <w:sz w:val="21"/>
                    </w:rPr>
                    <w:t>1</w:t>
                  </w:r>
                  <w:r>
                    <w:rPr>
                      <w:sz w:val="21"/>
                    </w:rPr>
                    <w:t>只，扣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延长米有鼠迹≤</w:t>
                  </w:r>
                  <w:r>
                    <w:rPr>
                      <w:sz w:val="21"/>
                    </w:rPr>
                    <w:t>5</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外环境每</w:t>
                  </w:r>
                  <w:r>
                    <w:rPr>
                      <w:sz w:val="21"/>
                    </w:rPr>
                    <w:t>2000</w:t>
                  </w:r>
                  <w:r>
                    <w:rPr>
                      <w:sz w:val="21"/>
                    </w:rPr>
                    <w:t>米鼠迹，每超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下水道沙井、化粪池，平均每</w:t>
                  </w:r>
                  <w:r>
                    <w:rPr>
                      <w:sz w:val="21"/>
                    </w:rPr>
                    <w:t>10</w:t>
                  </w:r>
                  <w:r>
                    <w:rPr>
                      <w:sz w:val="21"/>
                    </w:rPr>
                    <w:t>个井（池）口有蟑螂≤</w:t>
                  </w:r>
                  <w:r>
                    <w:rPr>
                      <w:sz w:val="21"/>
                    </w:rPr>
                    <w:t>2</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平均每</w:t>
                  </w:r>
                  <w:r>
                    <w:rPr>
                      <w:sz w:val="21"/>
                    </w:rPr>
                    <w:t>10</w:t>
                  </w:r>
                  <w:r>
                    <w:rPr>
                      <w:sz w:val="21"/>
                    </w:rPr>
                    <w:t>个下水道沙井或化粪池口检出蟑螂＞</w:t>
                  </w:r>
                  <w:r>
                    <w:rPr>
                      <w:sz w:val="21"/>
                    </w:rPr>
                    <w:t>2</w:t>
                  </w:r>
                  <w:r>
                    <w:rPr>
                      <w:sz w:val="21"/>
                    </w:rPr>
                    <w:t>只，每超</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w:t>
                  </w:r>
                  <w:r>
                    <w:br/>
                  </w:r>
                  <w:r>
                    <w:rPr>
                      <w:sz w:val="21"/>
                    </w:rPr>
                    <w:t>（</w:t>
                  </w:r>
                  <w:r>
                    <w:rPr>
                      <w:sz w:val="21"/>
                    </w:rPr>
                    <w:t>10</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检查蝇类孳生物，蝇类幼虫或蛹检出率</w:t>
                  </w:r>
                  <w:r>
                    <w:rPr>
                      <w:sz w:val="21"/>
                    </w:rPr>
                    <w:t>≤</w:t>
                  </w:r>
                  <w:r>
                    <w:rPr>
                      <w:sz w:val="21"/>
                    </w:rPr>
                    <w:t>3</w:t>
                  </w:r>
                  <w:r>
                    <w:rPr>
                      <w:sz w:val="21"/>
                    </w:rPr>
                    <w:t>处。</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蝇幼虫或蛹检出率＞</w:t>
                  </w:r>
                  <w:r>
                    <w:rPr>
                      <w:sz w:val="21"/>
                    </w:rPr>
                    <w:t>3</w:t>
                  </w:r>
                  <w:r>
                    <w:rPr>
                      <w:sz w:val="21"/>
                    </w:rPr>
                    <w:t>处，每超</w:t>
                  </w:r>
                  <w:r>
                    <w:rPr>
                      <w:sz w:val="21"/>
                    </w:rPr>
                    <w:t>1</w:t>
                  </w:r>
                  <w:r>
                    <w:rPr>
                      <w:sz w:val="21"/>
                    </w:rPr>
                    <w:t>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垃圾屋、收集点、中转站、堆放处，密度最高的地方每平方米有蝇</w:t>
                  </w:r>
                  <w:r>
                    <w:rPr>
                      <w:sz w:val="21"/>
                    </w:rPr>
                    <w:t>≤</w:t>
                  </w:r>
                  <w:r>
                    <w:rPr>
                      <w:sz w:val="21"/>
                    </w:rPr>
                    <w:t>5</w:t>
                  </w:r>
                  <w:r>
                    <w:rPr>
                      <w:sz w:val="21"/>
                    </w:rPr>
                    <w:t>只。</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垃圾屋、收集点等，密度最高的地方每平方米有蝇＞</w:t>
                  </w:r>
                  <w:r>
                    <w:rPr>
                      <w:sz w:val="21"/>
                    </w:rPr>
                    <w:t>5</w:t>
                  </w:r>
                  <w:r>
                    <w:rPr>
                      <w:sz w:val="21"/>
                    </w:rPr>
                    <w:t>只，每超过</w:t>
                  </w:r>
                  <w:r>
                    <w:rPr>
                      <w:sz w:val="21"/>
                    </w:rPr>
                    <w:t>1</w:t>
                  </w:r>
                  <w:r>
                    <w:rPr>
                      <w:sz w:val="21"/>
                    </w:rPr>
                    <w:t>只扣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tcBorders>
                    <w:top w:val="single" w:color="000000" w:sz="4"/>
                    <w:left w:val="single" w:color="000000" w:sz="4"/>
                    <w:bottom w:val="single" w:color="000000" w:sz="4"/>
                    <w:right w:val="single" w:color="000000" w:sz="4"/>
                  </w:tcBorders>
                </w:tcP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w:t>
                  </w:r>
                </w:p>
                <w:p>
                  <w:pPr>
                    <w:pStyle w:val="null3"/>
                    <w:jc w:val="left"/>
                  </w:pPr>
                  <w:r>
                    <w:rPr>
                      <w:sz w:val="21"/>
                    </w:rPr>
                    <w:t>台账</w:t>
                  </w:r>
                  <w:r>
                    <w:br/>
                  </w:r>
                  <w:r>
                    <w:rPr>
                      <w:sz w:val="21"/>
                    </w:rPr>
                    <w:t>（</w:t>
                  </w:r>
                  <w:r>
                    <w:rPr>
                      <w:sz w:val="21"/>
                    </w:rPr>
                    <w:t>5</w:t>
                  </w:r>
                  <w:r>
                    <w:rPr>
                      <w:sz w:val="21"/>
                    </w:rPr>
                    <w:t>分）</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每季度以居（村）为单位提供蚊、鼠、蟑、蝇孳生地检查、处理登记资料。</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孳生地台账未按时报送，缺</w:t>
                  </w:r>
                  <w:r>
                    <w:rPr>
                      <w:sz w:val="21"/>
                    </w:rPr>
                    <w:t>1</w:t>
                  </w:r>
                  <w:r>
                    <w:rPr>
                      <w:sz w:val="21"/>
                    </w:rPr>
                    <w:t>次扣</w:t>
                  </w:r>
                  <w:r>
                    <w:rPr>
                      <w:sz w:val="21"/>
                    </w:rPr>
                    <w:t>2</w:t>
                  </w:r>
                  <w:r>
                    <w:rPr>
                      <w:sz w:val="21"/>
                    </w:rPr>
                    <w:t>分；内容不实每处扣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环境卫生治理</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每半月定期报送标段范围的大中型孳生地台账至街道卫健办。</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未按时报送台账，每缺一次扣</w:t>
                  </w:r>
                  <w:r>
                    <w:rPr>
                      <w:sz w:val="21"/>
                    </w:rPr>
                    <w:t>1</w:t>
                  </w:r>
                  <w:r>
                    <w:rPr>
                      <w:sz w:val="21"/>
                    </w:rPr>
                    <w:t>分；台账内容不完整、不准确，每缺一处扣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singl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标段公司自行清理小型孳生地（如容器性垃圾等），确保清理到位。</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发现小型孳生地未清理或清理不彻底（如仅倒扣未捡拾），每处扣</w:t>
                  </w:r>
                  <w:r>
                    <w:rPr>
                      <w:sz w:val="21"/>
                    </w:rPr>
                    <w:t>0.5</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密度监测</w:t>
                  </w:r>
                  <w:r>
                    <w:br/>
                  </w:r>
                  <w:r>
                    <w:rPr>
                      <w:sz w:val="21"/>
                    </w:rPr>
                    <w:t>（</w:t>
                  </w:r>
                  <w:r>
                    <w:rPr>
                      <w:sz w:val="21"/>
                    </w:rPr>
                    <w:t>10</w:t>
                  </w:r>
                  <w:r>
                    <w:rPr>
                      <w:sz w:val="21"/>
                    </w:rPr>
                    <w:t>分）</w:t>
                  </w: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蚊孳生地每周检查一次，每季度全面普查一次。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不按规定时间检查、普查蚊孳生地，每监测少一次扣</w:t>
                  </w:r>
                  <w:r>
                    <w:rPr>
                      <w:sz w:val="21"/>
                    </w:rPr>
                    <w:t>0.5</w:t>
                  </w:r>
                  <w:r>
                    <w:rPr>
                      <w:sz w:val="21"/>
                    </w:rPr>
                    <w:t>分，最多扣</w:t>
                  </w:r>
                  <w:r>
                    <w:rPr>
                      <w:sz w:val="21"/>
                    </w:rPr>
                    <w:t>2</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每月一次鼠迹检查，每季度一次鼠迹法监测。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不按规定时间进行鼠情监测，每监测少一次扣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蟑螂密度每季度灭前、灭后各监测一次。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不按规定进行蟑螂密度监测，每监测少一次扣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每季度进行一次蚊、蝇密度监测。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不按规定进行成蝇密度监测，每监测少一次扣</w:t>
                  </w:r>
                  <w:r>
                    <w:rPr>
                      <w:sz w:val="21"/>
                    </w:rPr>
                    <w:t>0.5</w:t>
                  </w:r>
                  <w:r>
                    <w:rPr>
                      <w:sz w:val="21"/>
                    </w:rPr>
                    <w:t>分，最多扣</w:t>
                  </w:r>
                  <w:r>
                    <w:rPr>
                      <w:sz w:val="21"/>
                    </w:rPr>
                    <w:t>1</w:t>
                  </w:r>
                  <w:r>
                    <w:rPr>
                      <w:sz w:val="21"/>
                    </w:rPr>
                    <w:t>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73"/>
                  <w:vMerge/>
                  <w:tcBorders>
                    <w:top w:val="none" w:color="000000" w:sz="4"/>
                    <w:left w:val="single" w:color="000000" w:sz="4"/>
                    <w:bottom w:val="none" w:color="000000" w:sz="4"/>
                    <w:right w:val="single" w:color="000000" w:sz="4"/>
                  </w:tcBorders>
                </w:tcPr>
                <w:p/>
              </w:tc>
              <w:tc>
                <w:tcPr>
                  <w:tcW w:type="dxa" w:w="1861"/>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上级或街道级病媒飞行监测评估达标。</w:t>
                  </w:r>
                </w:p>
              </w:tc>
              <w:tc>
                <w:tcPr>
                  <w:tcW w:type="dxa" w:w="1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国家、省、市、区级病媒飞行监测评估不达标扣</w:t>
                  </w:r>
                  <w:r>
                    <w:rPr>
                      <w:sz w:val="21"/>
                    </w:rPr>
                    <w:t>1</w:t>
                  </w:r>
                  <w:r>
                    <w:rPr>
                      <w:sz w:val="21"/>
                    </w:rPr>
                    <w:t>分，街道级病媒飞行监测评估不达标扣</w:t>
                  </w:r>
                  <w:r>
                    <w:rPr>
                      <w:sz w:val="21"/>
                    </w:rPr>
                    <w:t>0.5</w:t>
                  </w:r>
                  <w:r>
                    <w:rPr>
                      <w:sz w:val="21"/>
                    </w:rPr>
                    <w:t>分，最多扣</w:t>
                  </w:r>
                  <w:r>
                    <w:rPr>
                      <w:sz w:val="21"/>
                    </w:rPr>
                    <w:t>5</w:t>
                  </w:r>
                  <w:r>
                    <w:rPr>
                      <w:sz w:val="21"/>
                    </w:rPr>
                    <w:t>分。</w:t>
                  </w:r>
                </w:p>
              </w:tc>
              <w:tc>
                <w:tcPr>
                  <w:tcW w:type="dxa" w:w="8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7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4852"/>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合计</w:t>
                  </w:r>
                </w:p>
              </w:tc>
              <w:tc>
                <w:tcPr>
                  <w:tcW w:type="dxa" w:w="7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检查单位：（盖章）</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参与考评人员签名：</w:t>
                  </w:r>
                </w:p>
              </w:tc>
            </w:tr>
            <w:tr>
              <w:tc>
                <w:tcPr>
                  <w:tcW w:type="dxa" w:w="559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pPr>
              <w:pStyle w:val="null3"/>
              <w:jc w:val="left"/>
            </w:pPr>
            <w:r>
              <w:rPr>
                <w:sz w:val="21"/>
              </w:rPr>
              <w:t>4</w:t>
            </w:r>
            <w:r>
              <w:rPr>
                <w:sz w:val="21"/>
              </w:rPr>
              <w:t>、社会监督</w:t>
            </w:r>
          </w:p>
          <w:tbl>
            <w:tblPr>
              <w:tblInd w:type="dxa" w:w="315"/>
              <w:tblBorders>
                <w:top w:val="none" w:color="000000" w:sz="4"/>
                <w:left w:val="none" w:color="000000" w:sz="4"/>
                <w:bottom w:val="none" w:color="000000" w:sz="4"/>
                <w:right w:val="none" w:color="000000" w:sz="4"/>
                <w:insideH w:val="none"/>
                <w:insideV w:val="none"/>
              </w:tblBorders>
            </w:tblPr>
            <w:tblGrid>
              <w:gridCol w:w="962"/>
              <w:gridCol w:w="29"/>
              <w:gridCol w:w="3011"/>
              <w:gridCol w:w="866"/>
              <w:gridCol w:w="731"/>
            </w:tblGrid>
            <w:tr>
              <w:tc>
                <w:tcPr>
                  <w:tcW w:type="dxa" w:w="559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大良街道公共环境除</w:t>
                  </w:r>
                  <w:r>
                    <w:rPr>
                      <w:sz w:val="21"/>
                    </w:rPr>
                    <w:t>“四害管理服务项目评分表（社会监督考核）</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考评时段：</w:t>
                  </w:r>
                </w:p>
              </w:tc>
              <w:tc>
                <w:tcPr>
                  <w:tcW w:type="dxa" w:w="463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受检标段：</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受检单位：</w:t>
                  </w:r>
                </w:p>
              </w:tc>
              <w:tc>
                <w:tcPr>
                  <w:tcW w:type="dxa" w:w="46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检查评分内容</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单项总分</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得分</w:t>
                  </w: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市民投诉、反映服务标段内公共环境除</w:t>
                  </w:r>
                  <w:r>
                    <w:rPr>
                      <w:sz w:val="21"/>
                    </w:rPr>
                    <w:t>“四害”工作有遗漏和不及时情况，市民投诉“四害”防治效果有所下降，欠缺工作积极性，经查证属实的，每件次扣</w:t>
                  </w:r>
                  <w:r>
                    <w:rPr>
                      <w:sz w:val="21"/>
                    </w:rPr>
                    <w:t>2</w:t>
                  </w:r>
                  <w:r>
                    <w:rPr>
                      <w:sz w:val="21"/>
                    </w:rPr>
                    <w:t>分。其中，被媒体曝光的，视乎媒体曝光范围，可另扣</w:t>
                  </w:r>
                  <w:r>
                    <w:rPr>
                      <w:sz w:val="21"/>
                    </w:rPr>
                    <w:t>2-5</w:t>
                  </w:r>
                  <w:r>
                    <w:rPr>
                      <w:sz w:val="21"/>
                    </w:rPr>
                    <w:t>分（顺德区或区以下范围的扣</w:t>
                  </w:r>
                  <w:r>
                    <w:rPr>
                      <w:sz w:val="21"/>
                    </w:rPr>
                    <w:t>2</w:t>
                  </w:r>
                  <w:r>
                    <w:rPr>
                      <w:sz w:val="21"/>
                    </w:rPr>
                    <w:t>分，佛山市或市级以上范围的扣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市民投诉防蚊效果差，蚊媒密度高等现象，经查核实的，每件次扣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市民投诉灭蝇工作不到位，导致蝇数量过多现象，经查证属实的，每件次扣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市民投诉灭鼠工作不到位，导致鼠数量过多现象，经查证属实的，每件次扣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市民投诉蟑螂数量增多，防治效果差等现象，经查证属实的，每件次扣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市民投诉有卫生死角、待建地、坑洼积水、下水道等</w:t>
                  </w:r>
                  <w:r>
                    <w:rPr>
                      <w:sz w:val="21"/>
                    </w:rPr>
                    <w:t>“四害”防治效果差情况，经查证属实的，每件次扣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市民投诉</w:t>
                  </w:r>
                  <w:r>
                    <w:rPr>
                      <w:sz w:val="21"/>
                    </w:rPr>
                    <w:t>“四害”防治过程中因药物使用不当而影响群众所饲养的宠物、家禽、鱼类、飞鸟、昆虫安全，经查属直接或间接导致社会或群众有损失的，每件次扣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反映除</w:t>
                  </w:r>
                  <w:r>
                    <w:rPr>
                      <w:sz w:val="21"/>
                    </w:rPr>
                    <w:t>“四害”施工、用药过程因安排和操作不当，影响社会秩序和市民正常生活的，经查证属实的，每件次扣</w:t>
                  </w:r>
                  <w:r>
                    <w:rPr>
                      <w:sz w:val="21"/>
                    </w:rPr>
                    <w:t>2</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因标段公司未妥善处理投诉，导致在近半年內市民投诉情况类同、相同地点的</w:t>
                  </w:r>
                  <w:r>
                    <w:rPr>
                      <w:sz w:val="21"/>
                    </w:rPr>
                    <w:t>“四害”防治效果不良或不作为等现象，每件次扣</w:t>
                  </w:r>
                  <w:r>
                    <w:rPr>
                      <w:sz w:val="21"/>
                    </w:rPr>
                    <w:t>5</w:t>
                  </w:r>
                  <w:r>
                    <w:rPr>
                      <w:sz w:val="21"/>
                    </w:rPr>
                    <w:t>分；无正当理由，逾期不整改经查证属实的，每件次扣</w:t>
                  </w:r>
                  <w:r>
                    <w:rPr>
                      <w:sz w:val="21"/>
                    </w:rPr>
                    <w:t>5</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国家、省、市及区政府各部门组织的评比、检查、验收等活动中，结果排名位于中等或以下、检查评比不及格或受批评的，经查实有责的，按评比级别每次可扣</w:t>
                  </w:r>
                  <w:r>
                    <w:rPr>
                      <w:sz w:val="21"/>
                    </w:rPr>
                    <w:t>2</w:t>
                  </w:r>
                  <w:r>
                    <w:rPr>
                      <w:sz w:val="21"/>
                    </w:rPr>
                    <w:t>至</w:t>
                  </w:r>
                  <w:r>
                    <w:rPr>
                      <w:sz w:val="21"/>
                    </w:rPr>
                    <w:t>10</w:t>
                  </w:r>
                  <w:r>
                    <w:rPr>
                      <w:sz w:val="21"/>
                    </w:rPr>
                    <w:t>分。其中，区级的扣</w:t>
                  </w:r>
                  <w:r>
                    <w:rPr>
                      <w:sz w:val="21"/>
                    </w:rPr>
                    <w:t>2</w:t>
                  </w:r>
                  <w:r>
                    <w:rPr>
                      <w:sz w:val="21"/>
                    </w:rPr>
                    <w:t>分，市级或以上的扣</w:t>
                  </w:r>
                  <w:r>
                    <w:rPr>
                      <w:sz w:val="21"/>
                    </w:rPr>
                    <w:t>10</w:t>
                  </w:r>
                  <w:r>
                    <w:rPr>
                      <w:sz w:val="21"/>
                    </w:rPr>
                    <w:t>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统计单位：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参与统计人员签名：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日期：　　年　月　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1.采购代理机构：本项目是指广东中正弘毅工程管理有限公司，负责整个采购活动的组织，依法负责编制和发布招标文件，对招标文件拥有最终的解释权，不以任何身份出任评标委员会成员。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佛山市顺德区大良街道卫生健康办公室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共分4个采购包进行招标，执行兼投不兼中规则，即投标人可以参与多个采购包的投标，每个投标人最多只能被确定为1个子包的第一中标候选人，每个子包的合格投标人家数(即有效投标人家数)须满足3家或以上。本项目的评审顺序为：先“采购包1”再“采购包2”，依此类推，依次按照评标总得分由高到低的顺序，每包组推荐一名中标候选人。已被推荐为任一采购包的第一中标候选人的投标人将不再参与其余采购包的评审（视为其余采购包的符合性评审不通过），且不具有其余采购包的第一中标候选人推荐资格。本项目评审结束后①.如某一采购包出现改变排序或者重新评审或重新招标等改变中标结果的情形，其余采购包的排序和评审结果均不作任何调整。②.若某一采购包出现重新招标的情形，则其余采购包第一中标候选人不能再参与该包的重新招标；③.若某一采购包出现其他改变中标结果但不需要重新招标的情形，导致同一单位在多个子包排名第一的，则优先保持其余采购包的排序和评审结果不变，前述改变中标结果的采购包按照投标人排名推荐再下一名次的投标人为第一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采购代理服务费，服务费以中标价格为基数按国家计委“计价格[2002]1980号文”和“发改价格[2011]534号”中服务类招标类型按差额定率进法计算，项目分包的，按分包预算金额分别计算各包组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2、根据《佛山市顺德区财政局 佛山市顺德区政务服务和数据管理局转发佛山市财政局关于加强政府采购管理进一步优化政府采购营商环境的通知》，参与政府采购的中小微企业供应商可凭借中标(成交)通知书或政府采购合同，利用“省中小融”、“粤信融”、“中征应收账款融资服务平台”等平台向金融机构申请融资，获得无财产抵押贷款。 3、采购人和采购代理机构应对投标（响应）截止时间当天，按采购文件要求查询的信用信息查询记录的纸质及电子版与采购项目资料一并存档。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广东中正弘毅工程管理有限公司</w:t>
      </w:r>
      <w:r>
        <w:rPr/>
        <w:t>代收。具体操作要求详见</w:t>
      </w:r>
      <w:r>
        <w:rPr/>
        <w:t>广东中正弘毅工程管理有限公司</w:t>
      </w:r>
      <w:r>
        <w:rPr/>
        <w:t>有关指引，递交事宜请自行咨询</w:t>
      </w:r>
      <w:r>
        <w:rPr/>
        <w:t>广东中正弘毅工程管理有限公司</w:t>
      </w:r>
      <w:r>
        <w:rPr/>
        <w:t>；请各投标人在投标文件递交截止时间前按须知前附表规定的金额递交至</w:t>
      </w:r>
      <w:r>
        <w:rPr/>
        <w:t>广东中正弘毅工程管理有限公司</w:t>
      </w:r>
      <w:r>
        <w:rPr/>
        <w:t>，到账情况以开标时</w:t>
      </w:r>
      <w:r>
        <w:rPr/>
        <w:t>广东中正弘毅工程管理有限公司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阮小姐</w:t>
      </w:r>
    </w:p>
    <w:p>
      <w:pPr>
        <w:pStyle w:val="null3"/>
        <w:ind w:firstLine="480"/>
      </w:pPr>
      <w:r>
        <w:rPr/>
        <w:t>电话：</w:t>
      </w:r>
      <w:r>
        <w:rPr/>
        <w:t>0757-22228717</w:t>
      </w:r>
    </w:p>
    <w:p>
      <w:pPr>
        <w:pStyle w:val="null3"/>
        <w:ind w:firstLine="480"/>
      </w:pPr>
      <w:r>
        <w:rPr/>
        <w:t>传真：</w:t>
      </w:r>
      <w:r>
        <w:rPr/>
        <w:t>/</w:t>
      </w:r>
    </w:p>
    <w:p>
      <w:pPr>
        <w:pStyle w:val="null3"/>
        <w:ind w:firstLine="480"/>
      </w:pPr>
      <w:r>
        <w:rPr/>
        <w:t>邮箱：</w:t>
      </w:r>
      <w:r>
        <w:rPr/>
        <w:t>gdzzhy@163.com</w:t>
      </w:r>
    </w:p>
    <w:p>
      <w:pPr>
        <w:pStyle w:val="null3"/>
        <w:ind w:firstLine="480"/>
      </w:pPr>
      <w:r>
        <w:rPr/>
        <w:t>地址：</w:t>
      </w:r>
      <w:r>
        <w:rPr/>
        <w:t>佛山市顺德区大良街道云路社区通智路1号铁投智荟楼1001室</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-2028年大良街道公共环境除“四害”管理服务项目A标段)：综合评分法,是指投标文件满足招标文件全部实质性要求，且按照评审因素的量化指标评审得分最高的投标人为中标候选人的评标方法。（最低报价不是中标的唯一依据。）</w:t>
      </w:r>
    </w:p>
    <w:p>
      <w:pPr>
        <w:pStyle w:val="null3"/>
      </w:pPr>
      <w:r>
        <w:rPr/>
        <w:t>采购包2(2025-2028年大良街道公共环境除“四害”管理服务项目B标段)：综合评分法,是指投标文件满足招标文件全部实质性要求，且按照评审因素的量化指标评审得分最高的投标人为中标候选人的评标方法。（最低报价不是中标的唯一依据。）</w:t>
      </w:r>
    </w:p>
    <w:p>
      <w:pPr>
        <w:pStyle w:val="null3"/>
      </w:pPr>
      <w:r>
        <w:rPr/>
        <w:t>采购包3(2025-2028年大良街道公共环境除“四害”管理服务项目C标段)：综合评分法,是指投标文件满足招标文件全部实质性要求，且按照评审因素的量化指标评审得分最高的投标人为中标候选人的评标方法。（最低报价不是中标的唯一依据。）</w:t>
      </w:r>
    </w:p>
    <w:p>
      <w:pPr>
        <w:pStyle w:val="null3"/>
      </w:pPr>
      <w:r>
        <w:rPr/>
        <w:t>采购包4(2025-2028年大良街道公共环境除“四害”管理服务项目D标段)：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广东中正弘毅工程管理有限公司</w:t>
      </w:r>
      <w:r>
        <w:rPr/>
        <w:t>统一对外发布。</w:t>
      </w:r>
    </w:p>
    <w:p>
      <w:pPr>
        <w:pStyle w:val="null3"/>
        <w:ind w:firstLine="480"/>
      </w:pPr>
      <w:r>
        <w:rPr/>
        <w:t>（2）对</w:t>
      </w:r>
      <w:r>
        <w:rPr/>
        <w:t>广东中正弘毅工程管理有限公司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采购包1（2025-2028年大良街道公共环境除“四害”管理服务项目A标段）：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采购包2（2025-2028年大良街道公共环境除“四害”管理服务项目B标段）：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采购包3（2025-2028年大良街道公共环境除“四害”管理服务项目C标段）：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采购包4（2025-2028年大良街道公共环境除“四害”管理服务项目D标段）：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采购包1（2025-2028年大良街道公共环境除“四害”管理服务项目A标段）：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资料:①投标人提供加盖投标人公章的《政府采购供应商资格信用承诺函》(详见公告附件)。②提供以下资料:投标截止日前6个月（含投标截止时间当月）内任意1个月依法缴纳税收(或税票)和社会保障资金凭据(专用收据或社会保险缴纳清单)的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提供以下任一资料:①2023 或 2024 年度财务状况报告:要求提供由第三方会计师事务所出具的审计报告，能清晰显示第三方会计师事务所的印章，并能反映审计结论。②银行出具的资信证明:要求提供投标截止日前6个月内任意1个月银行出具的资信证明。③投标人提供加盖投标人公章的《政府采购供应商资格信用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本采购包整体专门面向小微企业采购。只允许小微企业、监狱企业、残疾人福利性单位参与本项目投标。小微企业划分见《关于印发中小企业划型标准规定的通知》（工信部联企业〔2011〕300号) ；根据财库〔2014〕68号《财政部 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tc>
      </w:tr>
    </w:tbl>
    <w:p>
      <w:pPr>
        <w:pStyle w:val="null3"/>
      </w:pPr>
      <w:r>
        <w:rPr/>
        <w:t>采购包2（2025-2028年大良街道公共环境除“四害”管理服务项目B标段）：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资料:①投标人提供加盖投标人公章的《政府采购供应商资格信用承诺函》(详见公告附件)。②提供以下资料:投标截止日前6个月（含投标截止时间当月）内任意1个月依法缴纳税收(或税票)和社会保障资金凭据(专用收据或社会保险缴纳清单)的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提供以下任一资料:①2023 或 2024 年度财务状况报告:要求提供由第三方会计师事务所出具的审计报告，能清晰显示第三方会计师事务所的印章，并能反映审计结论。②银行出具的资信证明:要求提供投标截止日前6个月内任意1个月银行出具的资信证明。③投标人提供加盖投标人公章的《政府采购供应商资格信用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小微企业采购。只允许小微企业、监狱企业、残疾人福利性单位参与本项目投标。小微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tc>
      </w:tr>
    </w:tbl>
    <w:p>
      <w:pPr>
        <w:pStyle w:val="null3"/>
      </w:pPr>
      <w:r>
        <w:rPr/>
        <w:t>采购包3（2025-2028年大良街道公共环境除“四害”管理服务项目C标段）：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资料:①投标人提供加盖投标人公章的《政府采购供应商资格信用承诺函》(详见公告附件)。②提供以下资料:投标截止日前6个月（含投标截止时间当月）内任意1个月依法缴纳税收(或税票)和社会保障资金凭据(专用收据或社会保险缴纳清单)的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提供以下任一资料:①2023 或 2024 年度财务状况报告:要求提供由第三方会计师事务所出具的审计报告，能清晰显示第三方会计师事务所的印章，并能反映审计结论。②银行出具的资信证明:要求提供投标截止日前6个月内任意1个月银行出具的资信证明。③投标人提供加盖投标人公章的《政府采购供应商资格信用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小微企业采购。只允许小微企业、监狱企业、残疾人福利性单位参与本项目投标。小微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tc>
      </w:tr>
    </w:tbl>
    <w:p>
      <w:pPr>
        <w:pStyle w:val="null3"/>
      </w:pPr>
      <w:r>
        <w:rPr/>
        <w:t>采购包4（2025-2028年大良街道公共环境除“四害”管理服务项目D标段）：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资料:①投标人提供加盖投标人公章的《政府采购供应商资格信用承诺函》(详见公告附件)。②提供以下资料:投标截止日前6个月（含投标截止时间当月）内任意1个月依法缴纳税收(或税票)和社会保障资金凭据(专用收据或社会保险缴纳清单)的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提供以下任一资料:①2023 或 2024 年度财务状况报告:要求提供由第三方会计师事务所出具的审计报告，能清晰显示第三方会计师事务所的印章，并能反映审计结论。②银行出具的资信证明:要求提供投标截止日前6个月内任意1个月银行出具的资信证明。③投标人提供加盖投标人公章的《政府采购供应商资格信用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 投标（报价）函相关承诺要求内容。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本项目属于专门面向中小企业采购的项目。只允许中小微企业、监狱企业、残疾人福利性单位参与本项目投标。中小企业划分见《关于印发中小企业划型标准规定的通知》（工信部联企业〔2011〕300号)；根据财库〔2014〕68号《财政部司法部关于政府采购支持监狱企业发展有关问题的通知》，监狱企业视同小微企业；根据财库〔2017〕141号《财政部民政部中国残疾人联合会关于促进残疾人就业政府采购政策的通知》，在政府采购活动中，残疾人福利性单位视同小型、微型企业。须提供有效的中小企业声明函（或残疾人福利性单位声明函或监狱企业证明文件）。本项目所属行业为：“其他未列明行业”。</w:t>
            </w:r>
          </w:p>
        </w:tc>
      </w:tr>
    </w:tbl>
    <w:p>
      <w:pPr>
        <w:pStyle w:val="null3"/>
        <w:ind w:firstLine="480"/>
      </w:pPr>
      <w:r>
        <w:rPr/>
        <w:t>表二符合性审查表：</w:t>
      </w:r>
    </w:p>
    <w:p>
      <w:pPr>
        <w:pStyle w:val="null3"/>
      </w:pPr>
      <w:r>
        <w:rPr/>
        <w:t>采购包1（2025-2028年大良街道公共环境除“四害”管理服务项目A标段）：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按照招标文件规定要求签署、盖章且投标文件有法定代表人签名或签章（或签名人有法定代表人有效授权书）的；</w:t>
            </w:r>
          </w:p>
        </w:tc>
        <w:tc>
          <w:tcPr>
            <w:tcW w:type="dxa" w:w="4238"/>
          </w:tcPr>
          <w:p>
            <w:pPr>
              <w:pStyle w:val="null3"/>
            </w:pPr>
            <w:r>
              <w:rPr/>
              <w:t>按照招标文件规定要求签署、盖章且投标文件有法定代表人签名或签章（或签名人有法定代表人有效授权书）的；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投标报价未超过本采购包最高限价的；</w:t>
            </w:r>
          </w:p>
        </w:tc>
        <w:tc>
          <w:tcPr>
            <w:tcW w:type="dxa" w:w="4238"/>
          </w:tcPr>
          <w:p>
            <w:pPr>
              <w:pStyle w:val="null3"/>
            </w:pPr>
            <w:r>
              <w:rPr/>
              <w:t>投标报价未超过本采购包最高限价的；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已获得其他子包的中标候选人资格</w:t>
            </w:r>
          </w:p>
        </w:tc>
        <w:tc>
          <w:tcPr>
            <w:tcW w:type="dxa" w:w="4238"/>
          </w:tcPr>
          <w:p>
            <w:pPr>
              <w:pStyle w:val="null3"/>
            </w:pPr>
            <w:r>
              <w:rPr/>
              <w:t>已被推荐为任一采购包的第一中标候选人的投标人将不再参与其余采购包的评审（视为其余采购包的符合性评审不通过），且不具有其余采购包的第一中标候选人推荐资格。</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采购包2（2025-2028年大良街道公共环境除“四害”管理服务项目B标段）：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按照招标文件规定要求签署、盖章且投标文件有法定代表人签名或签章（或签名人有法定代表人有效授权书）的；</w:t>
            </w:r>
          </w:p>
        </w:tc>
        <w:tc>
          <w:tcPr>
            <w:tcW w:type="dxa" w:w="4238"/>
          </w:tcPr>
          <w:p>
            <w:pPr>
              <w:pStyle w:val="null3"/>
            </w:pPr>
            <w:r>
              <w:rPr/>
              <w:t>按照招标文件规定要求签署、盖章且投标文件有法定代表人签名或签章（或签名人有法定代表人有效授权书）的；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投标报价未超过本采购包最高限价的；</w:t>
            </w:r>
          </w:p>
        </w:tc>
        <w:tc>
          <w:tcPr>
            <w:tcW w:type="dxa" w:w="4238"/>
          </w:tcPr>
          <w:p>
            <w:pPr>
              <w:pStyle w:val="null3"/>
            </w:pPr>
            <w:r>
              <w:rPr/>
              <w:t>投标报价未超过本采购包最高限价的；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已获得其他子包的中标候选人资格</w:t>
            </w:r>
          </w:p>
        </w:tc>
        <w:tc>
          <w:tcPr>
            <w:tcW w:type="dxa" w:w="4238"/>
          </w:tcPr>
          <w:p>
            <w:pPr>
              <w:pStyle w:val="null3"/>
            </w:pPr>
            <w:r>
              <w:rPr/>
              <w:t>已被推荐为任一采购包的第一中标候选人的投标人将不再参与其余采购包的评审（视为其余采购包的符合性评审不通过），且不具有其余采购包的第一中标候选人推荐资格。</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采购包3（2025-2028年大良街道公共环境除“四害”管理服务项目C标段）：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按照招标文件规定要求签署、盖章且投标文件有法定代表人签名或签章（或签名人有法定代表人有效授权书）的；</w:t>
            </w:r>
          </w:p>
        </w:tc>
        <w:tc>
          <w:tcPr>
            <w:tcW w:type="dxa" w:w="4238"/>
          </w:tcPr>
          <w:p>
            <w:pPr>
              <w:pStyle w:val="null3"/>
            </w:pPr>
            <w:r>
              <w:rPr/>
              <w:t>按照招标文件规定要求签署、盖章且投标文件有法定代表人签名或签章（或签名人有法定代表人有效授权书）的；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投标报价未超过本采购包最高限价的；</w:t>
            </w:r>
          </w:p>
        </w:tc>
        <w:tc>
          <w:tcPr>
            <w:tcW w:type="dxa" w:w="4238"/>
          </w:tcPr>
          <w:p>
            <w:pPr>
              <w:pStyle w:val="null3"/>
            </w:pPr>
            <w:r>
              <w:rPr/>
              <w:t>投标报价未超过本采购包最高限价的；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已获得其他子包的中标候选人资格</w:t>
            </w:r>
          </w:p>
        </w:tc>
        <w:tc>
          <w:tcPr>
            <w:tcW w:type="dxa" w:w="4238"/>
          </w:tcPr>
          <w:p>
            <w:pPr>
              <w:pStyle w:val="null3"/>
            </w:pPr>
            <w:r>
              <w:rPr/>
              <w:t>已被推荐为任一采购包的第一中标候选人的投标人将不再参与其余采购包的评审（视为其余采购包的符合性评审不通过），且不具有其余采购包的第一中标候选人推荐资格。</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采购包4（2025-2028年大良街道公共环境除“四害”管理服务项目D标段）：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按照招标文件规定要求签署、盖章且投标文件有法定代表人签名或签章（或签名人有法定代表人有效授权书）的；</w:t>
            </w:r>
          </w:p>
        </w:tc>
        <w:tc>
          <w:tcPr>
            <w:tcW w:type="dxa" w:w="4238"/>
          </w:tcPr>
          <w:p>
            <w:pPr>
              <w:pStyle w:val="null3"/>
            </w:pPr>
            <w:r>
              <w:rPr/>
              <w:t>按照招标文件规定要求签署、盖章且投标文件有法定代表人签名或签章（或签名人有法定代表人有效授权书）的；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投标报价未超过本采购包最高限价的；</w:t>
            </w:r>
          </w:p>
        </w:tc>
        <w:tc>
          <w:tcPr>
            <w:tcW w:type="dxa" w:w="4238"/>
          </w:tcPr>
          <w:p>
            <w:pPr>
              <w:pStyle w:val="null3"/>
            </w:pPr>
            <w:r>
              <w:rPr/>
              <w:t>投标报价未超过本采购包最高限价的；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已获得其他子包的中标候选人资格</w:t>
            </w:r>
          </w:p>
        </w:tc>
        <w:tc>
          <w:tcPr>
            <w:tcW w:type="dxa" w:w="4238"/>
          </w:tcPr>
          <w:p>
            <w:pPr>
              <w:pStyle w:val="null3"/>
            </w:pPr>
            <w:r>
              <w:rPr/>
              <w:t>已被推荐为任一采购包的第一中标候选人的投标人将不再参与其余采购包的评审（视为其余采购包的符合性评审不通过），且不具有其余采购包的第一中标候选人推荐资格。</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采购包1(2025-2028年大良街道公共环境除“四害”管理服务项目A标段):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电动超低容量喷雾机 (5.0分)</w:t>
            </w:r>
          </w:p>
        </w:tc>
        <w:tc>
          <w:tcPr>
            <w:tcW w:type="dxa" w:w="5076"/>
          </w:tcPr>
          <w:p>
            <w:pPr>
              <w:pStyle w:val="null3"/>
              <w:jc w:val="left"/>
            </w:pPr>
            <w:r>
              <w:rPr/>
              <w:t>根据各投标人投入电动超低容量喷雾机的情况（满足招标人的技术参数要求）进行评审： 在满足采购需求的基础上（11台），每增加1台，得1分，本小项最高得5分；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机动超低容量喷雾机 (5.0分)</w:t>
            </w:r>
          </w:p>
        </w:tc>
        <w:tc>
          <w:tcPr>
            <w:tcW w:type="dxa" w:w="5076"/>
          </w:tcPr>
          <w:p>
            <w:pPr>
              <w:pStyle w:val="null3"/>
              <w:jc w:val="left"/>
            </w:pPr>
            <w:r>
              <w:rPr/>
              <w:t>根据各投标人投入机动超低容量喷雾机的情况（满足招标人的设备要求）进行评审： 投标人投入一台，得2.5分，本小项最高得5分；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无人机应用能力 (5.0分)</w:t>
            </w:r>
          </w:p>
        </w:tc>
        <w:tc>
          <w:tcPr>
            <w:tcW w:type="dxa" w:w="5076"/>
          </w:tcPr>
          <w:p>
            <w:pPr>
              <w:pStyle w:val="null3"/>
              <w:jc w:val="left"/>
            </w:pPr>
            <w:r>
              <w:rPr/>
              <w:t>根据各投标人投入无人机的情况（满足招标人的设备要求）进行评审： 投标人投入一台，得5分，本小项最高得5分；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根据投标人对本项目常态化管理而制定的防制方案，包括但不限于：病媒生物密度控制方案、病媒生物密度监测方案、病媒生物防制质量监督管理方案、服务流程、服务计划等，进行综合评审： 1.方案全面、科学，深入掌握并精准分析项目的重点、难点、风险点，并提出可行长效的解决方法，服务流程及服务计划高度贴合本项目的，得7分；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3.方案一般，未了解项目的重点、难点、风险点，分析不到位，未能提出可行的解决方法，服务流程及服务计划基本符合本项目的，得1分； 4.没有方案的，得0分。</w:t>
            </w:r>
          </w:p>
        </w:tc>
      </w:tr>
      <w:tr>
        <w:tc>
          <w:tcPr>
            <w:tcW w:type="dxa" w:w="922"/>
            <w:gridSpan w:val="2"/>
            <w:vMerge/>
          </w:tcPr>
          <w:p/>
        </w:tc>
        <w:tc>
          <w:tcPr>
            <w:tcW w:type="dxa" w:w="2307"/>
          </w:tcPr>
          <w:p>
            <w:pPr>
              <w:pStyle w:val="null3"/>
              <w:jc w:val="left"/>
            </w:pPr>
            <w:r>
              <w:rPr/>
              <w:t>迎检与孳生地管理方案 (7.0分)</w:t>
            </w:r>
          </w:p>
        </w:tc>
        <w:tc>
          <w:tcPr>
            <w:tcW w:type="dxa" w:w="5076"/>
          </w:tcPr>
          <w:p>
            <w:pPr>
              <w:pStyle w:val="null3"/>
              <w:jc w:val="left"/>
            </w:pPr>
            <w:r>
              <w:rPr/>
              <w:t>根据投标人针对本项目而制定的病媒生物防制迎检（含各类评估、检查）及孳生地管理实施方案，进行综合评审： 1.方案非常明确、清晰，分析到位，能切实有效应对各类检查；且同步提供系统、可操作的孳生地巡查、识别、处置、复查闭环管理方案，其中蚊媒孳生地管理细化巡查标准、识别标准及针对性处置措施，得7分； 2.方案明确、清晰，分析到位，能较好应对检查；孳生地管理方案基本完整但操作性一般，其中有一般性的蚊媒孳生地管理措施，无细化的巡查标准、识别标准及针对性处置措施，得4分； 3.方案一般，分析不到位；孳生地管理方案仅停留在常规描述，得1分； 4.未提供方案或未提及孳生地管理内容，得0分。</w:t>
            </w:r>
          </w:p>
        </w:tc>
      </w:tr>
      <w:tr>
        <w:tc>
          <w:tcPr>
            <w:tcW w:type="dxa" w:w="922"/>
            <w:gridSpan w:val="2"/>
            <w:vMerge/>
          </w:tcPr>
          <w:p/>
        </w:tc>
        <w:tc>
          <w:tcPr>
            <w:tcW w:type="dxa" w:w="2307"/>
          </w:tcPr>
          <w:p>
            <w:pPr>
              <w:pStyle w:val="null3"/>
              <w:jc w:val="left"/>
            </w:pPr>
            <w:r>
              <w:rPr/>
              <w:t>个性化服务 (7.0分)</w:t>
            </w:r>
          </w:p>
        </w:tc>
        <w:tc>
          <w:tcPr>
            <w:tcW w:type="dxa" w:w="5076"/>
          </w:tcPr>
          <w:p>
            <w:pPr>
              <w:pStyle w:val="null3"/>
              <w:jc w:val="left"/>
            </w:pPr>
            <w:r>
              <w:rPr/>
              <w:t>结合本地实际情况设置本项目有别于基本要求的特色服务，根据投标人对本项目服务能力及本地区熟悉情况： 1.非常熟悉本地情况，结合本地实际情况有独特精准全面的理解，分析和设计的服务方案非常到位，得7分； 2.熟悉本地情况，结合本地实际情况有全面的理解，分析和设计的服务方案到位，得4分； 3.对本地情况了解程度一般，结合本地实际情况有一般性理解，分析和设计的服务方案一般，得1分； 4.没有方案的，得0分。</w:t>
            </w:r>
          </w:p>
        </w:tc>
      </w:tr>
      <w:tr>
        <w:tc>
          <w:tcPr>
            <w:tcW w:type="dxa" w:w="922"/>
            <w:gridSpan w:val="2"/>
            <w:vMerge/>
          </w:tcPr>
          <w:p/>
        </w:tc>
        <w:tc>
          <w:tcPr>
            <w:tcW w:type="dxa" w:w="2307"/>
          </w:tcPr>
          <w:p>
            <w:pPr>
              <w:pStyle w:val="null3"/>
              <w:jc w:val="left"/>
            </w:pPr>
            <w:r>
              <w:rPr/>
              <w:t>突发公共卫生应急方案 (7.0分)</w:t>
            </w:r>
          </w:p>
        </w:tc>
        <w:tc>
          <w:tcPr>
            <w:tcW w:type="dxa" w:w="5076"/>
          </w:tcPr>
          <w:p>
            <w:pPr>
              <w:pStyle w:val="null3"/>
              <w:jc w:val="left"/>
            </w:pPr>
            <w:r>
              <w:rPr/>
              <w:t>突发公共卫生事件发生时，应急队伍的组织、安排及实施应急处理的具体措施。根据方案情况进行评审： 1.应急方案内容全面、应对措施得当、切实可行；重点针对蚊媒疫情防控包含科学精准消杀措施，如消杀频次动态调整标准、重点区域识别、闭环监测及消杀质量控制评价方案等，得7分； 2.应急方案内容基本全面、应对措施部分可行的；针对蚊媒疫情防控包含一般性应急消杀措施，得4分； 3.应急方案内容片面、应对措施单一的，得1分； 4.没有方案的，得0分。</w:t>
            </w:r>
          </w:p>
        </w:tc>
      </w:tr>
      <w:tr>
        <w:tc>
          <w:tcPr>
            <w:tcW w:type="dxa" w:w="922"/>
            <w:gridSpan w:val="2"/>
            <w:vMerge/>
          </w:tcPr>
          <w:p/>
        </w:tc>
        <w:tc>
          <w:tcPr>
            <w:tcW w:type="dxa" w:w="2307"/>
          </w:tcPr>
          <w:p>
            <w:pPr>
              <w:pStyle w:val="null3"/>
              <w:jc w:val="left"/>
            </w:pPr>
            <w:r>
              <w:rPr/>
              <w:t>项目组织管理 (7.0分)</w:t>
            </w:r>
          </w:p>
        </w:tc>
        <w:tc>
          <w:tcPr>
            <w:tcW w:type="dxa" w:w="5076"/>
          </w:tcPr>
          <w:p>
            <w:pPr>
              <w:pStyle w:val="null3"/>
              <w:jc w:val="left"/>
            </w:pPr>
            <w:r>
              <w:rPr/>
              <w:t>1.管理架构：针对本项目设计的组织管理架构及各岗位职能等情况进行评审： （1）组织管理架构及各个岗位职能非常明确、清晰，设置非常到位的，得3.5分； （2）组织管理架构及各个岗位职能明确、清晰，设置到位的，得2分； （3）组织管理架构及各个岗位职能一般，设置不到位，得0.5分； （4）没有方案的，得0分。 2.管理制度：针对本项目的培训制度、质量管理制度、投诉处理制度、档案管理制度等情况进行评审： （1）管理制度非常明确、清晰，设置非常到位的，得3.5分； （2）管理制度明确、清晰，得2分； （3）管理制度一般，得0.5分； （4）没有方案的，得0分。 本项最高得分7分。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(3.0分)</w:t>
            </w:r>
          </w:p>
        </w:tc>
        <w:tc>
          <w:tcPr>
            <w:tcW w:type="dxa" w:w="5076"/>
          </w:tcPr>
          <w:p>
            <w:pPr>
              <w:pStyle w:val="null3"/>
              <w:jc w:val="left"/>
            </w:pPr>
            <w:r>
              <w:rPr/>
              <w:t>投标人有效的有害生物防制服务机构能力（或有害生物防制资质）证书，得3分。 注：须提供有效期内的证书复印件及提供查证为有效状态的网页截图并加盖公章，并且在官方网站能查询其真实性及有效期内的方可计分。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投标人自2022年1月1日以来（以合同签订时间为准）完成过或正在履行合同期不少于1年的公共区域（不包含封闭式物业管理小区、私人物业、办公楼等业绩）除四害项目（或病媒生物（含四害）防制项目，或有害生物防治（含四害）项目，或蚊媒传播疾病防控项目）业绩，每个得3分，最高得9分。 注：须同时提供项目合同（要点包括项目名称、签约时间、合同期限、合同金额、项目主要内容和双方盖章页）扫描件，否则不得分。同一项目包含多个合同的按一项业绩计算，分包、转包或劳务合作合同无效。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投标人提供的上述项目业绩履约情况获得业主评价为优或满意的，每提供一项得2分，本项最高得6分。 注：提供用户评价表复印件加盖公章作为证明材料，否则不得分。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投标人同时具有有效的质量管理体系认证得2分；投标人具有职业健康安全管理体系认证得2分；投标人具有环境管理体系认证得2分，本项最高得6分。 注：1）须提供相关证书复印件，并在“国家市场监督管理总局全国认证认可信息公共服务平台（网址http://cx.cnca.cn）”查证为有效状态的网页截图并加盖投标人公章方可计分，否则不得分。2）因企业成立时间不足三个月未能取得相关认证且提供书面说明及营业执照复印件证明的,可获得对应证书的分值。</w:t>
            </w:r>
          </w:p>
        </w:tc>
      </w:tr>
      <w:tr>
        <w:tc>
          <w:tcPr>
            <w:tcW w:type="dxa" w:w="922"/>
            <w:gridSpan w:val="2"/>
            <w:vMerge/>
          </w:tcPr>
          <w:p/>
        </w:tc>
        <w:tc>
          <w:tcPr>
            <w:tcW w:type="dxa" w:w="2307"/>
          </w:tcPr>
          <w:p>
            <w:pPr>
              <w:pStyle w:val="null3"/>
              <w:jc w:val="left"/>
            </w:pPr>
            <w:r>
              <w:rPr/>
              <w:t>服务优势及响应速度情况 (4.0分)</w:t>
            </w:r>
          </w:p>
        </w:tc>
        <w:tc>
          <w:tcPr>
            <w:tcW w:type="dxa" w:w="5076"/>
          </w:tcPr>
          <w:p>
            <w:pPr>
              <w:pStyle w:val="null3"/>
              <w:jc w:val="left"/>
            </w:pPr>
            <w:r>
              <w:rPr/>
              <w:t>根据投标人关于其承担本项目的服务优势、响应机制及保障能力的相关阐述，进行综合评审： 1.服务优势突出，响应机制完善，具备固定的办公场所及充足车辆/设备停放条件，能快速响应，保障能力强，得4分； 2.服务优势较明显，响应机制较健全，具备相对固定的服务场所及车辆停放条件，响应速度较快，保障能力较强，得3分； 3.服务优势一般，响应机制基本建立，办公场所或车辆停放条件尚可，响应速度一般，保障能力一般，得2分； 4.无相关表述或未提供服务响应承诺，得0分。 注：1）投标人须明确阐述其服务网点位置、办公场所及作业车辆/劳保工具停放场地的落实情况（如自有产权证明、租赁合同、现场照片、平面图等），并承诺具体响应时间。2）评审时将综合考量其阐述的合理性、证明材料的有效性及影响响应速度的其他因素。</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投标人拟投入本项目人员满足“采购需求”中“人员基本配置要求”，且人员投入数量不变的基础上： 除四害专业人员（管理人员和质检人员除外）中持有有害生物防制员三级（高级）或以上资格证书，每获得1个证书，得2分，本小项最高得12分。 注：1）本项最高得12分。 2）以上资格证书均可在技能人才评价证书全国联网查询系统（https://zscx.osta.org.cn/）查询。 3）同一人同时具有上述两个或以上证书的，取最高级别计算，不重复计分。 4）所有具备证书的拟投入人员均须提供的相关证书、身份证复印件和在采购公告发布之日起近3个月内任意一个月的社保在投标人单位购买的社会保险参保证明复印件，加盖投标人公章，否则不得分。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采购包2(2025-2028年大良街道公共环境除“四害”管理服务项目B标段):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电动超低容量喷雾机 (5.0分)</w:t>
            </w:r>
          </w:p>
        </w:tc>
        <w:tc>
          <w:tcPr>
            <w:tcW w:type="dxa" w:w="5076"/>
          </w:tcPr>
          <w:p>
            <w:pPr>
              <w:pStyle w:val="null3"/>
              <w:jc w:val="left"/>
            </w:pPr>
            <w:r>
              <w:rPr/>
              <w:t>根据各投标人投入电动超低容量喷雾机的情况（满足招标人的技术参数要求）进行评审： 在满足采购需求的基础上（11台），每增加1台，得1分，本小项最高得5分；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机动超低容量喷雾机 (5.0分)</w:t>
            </w:r>
          </w:p>
        </w:tc>
        <w:tc>
          <w:tcPr>
            <w:tcW w:type="dxa" w:w="5076"/>
          </w:tcPr>
          <w:p>
            <w:pPr>
              <w:pStyle w:val="null3"/>
              <w:jc w:val="left"/>
            </w:pPr>
            <w:r>
              <w:rPr/>
              <w:t>根据各投标人投入机动超低容量喷雾机的情况（满足招标人的设备要求）进行评审： 投标人投入一台，得2.5分，本小项最高得5分；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无人机应用能力 (5.0分)</w:t>
            </w:r>
          </w:p>
        </w:tc>
        <w:tc>
          <w:tcPr>
            <w:tcW w:type="dxa" w:w="5076"/>
          </w:tcPr>
          <w:p>
            <w:pPr>
              <w:pStyle w:val="null3"/>
              <w:jc w:val="left"/>
            </w:pPr>
            <w:r>
              <w:rPr/>
              <w:t>根据各投标人投入无人机的情况（满足招标人的设备要求）进行评审： 投标人投入一台，得5分，本小项最高得5分；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根据投标人对本项目常态化管理而制定的防制方案，包括但不限于：病媒生物密度控制方案、病媒生物密度监测方案、病媒生物防制质量监督管理方案、服务流程、服务计划等，进行综合评审： 1.方案全面、科学，深入掌握并精准分析项目的重点、难点、风险点，并提出可行长效的解决方法，服务流程及服务计划高度贴合本项目的，得7分；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3.方案一般，未了解项目的重点、难点、风险点，分析不到位，未能提出可行的解决方法，服务流程及服务计划基本符合本项目的，得1分； 4.没有方案的，得0分。</w:t>
            </w:r>
          </w:p>
        </w:tc>
      </w:tr>
      <w:tr>
        <w:tc>
          <w:tcPr>
            <w:tcW w:type="dxa" w:w="922"/>
            <w:gridSpan w:val="2"/>
            <w:vMerge/>
          </w:tcPr>
          <w:p/>
        </w:tc>
        <w:tc>
          <w:tcPr>
            <w:tcW w:type="dxa" w:w="2307"/>
          </w:tcPr>
          <w:p>
            <w:pPr>
              <w:pStyle w:val="null3"/>
              <w:jc w:val="left"/>
            </w:pPr>
            <w:r>
              <w:rPr/>
              <w:t>迎检与孳生地管理方案 (7.0分)</w:t>
            </w:r>
          </w:p>
        </w:tc>
        <w:tc>
          <w:tcPr>
            <w:tcW w:type="dxa" w:w="5076"/>
          </w:tcPr>
          <w:p>
            <w:pPr>
              <w:pStyle w:val="null3"/>
              <w:jc w:val="left"/>
            </w:pPr>
            <w:r>
              <w:rPr/>
              <w:t>根据投标人针对本项目而制定的病媒生物防制迎检（含各类评估、检查）及孳生地管理实施方案，进行综合评审： 1.方案非常明确、清晰，分析到位，能切实有效应对各类检查；且同步提供系统、可操作的孳生地巡查、识别、处置、复查闭环管理方案，其中蚊媒孳生地管理细化巡查标准、识别标准及针对性处置措施，得7分； 2.方案明确、清晰，分析到位，能较好应对检查；孳生地管理方案基本完整但操作性一般，其中有一般性的蚊媒孳生地管理措施，无细化的巡查标准、识别标准及针对性处置措施，得4分； 3.方案一般，分析不到位；孳生地管理方案仅停留在常规描述，得1分； 4.未提供方案或未提及孳生地管理内容，得0分。</w:t>
            </w:r>
          </w:p>
        </w:tc>
      </w:tr>
      <w:tr>
        <w:tc>
          <w:tcPr>
            <w:tcW w:type="dxa" w:w="922"/>
            <w:gridSpan w:val="2"/>
            <w:vMerge/>
          </w:tcPr>
          <w:p/>
        </w:tc>
        <w:tc>
          <w:tcPr>
            <w:tcW w:type="dxa" w:w="2307"/>
          </w:tcPr>
          <w:p>
            <w:pPr>
              <w:pStyle w:val="null3"/>
              <w:jc w:val="left"/>
            </w:pPr>
            <w:r>
              <w:rPr/>
              <w:t>个性化服务 (7.0分)</w:t>
            </w:r>
          </w:p>
        </w:tc>
        <w:tc>
          <w:tcPr>
            <w:tcW w:type="dxa" w:w="5076"/>
          </w:tcPr>
          <w:p>
            <w:pPr>
              <w:pStyle w:val="null3"/>
              <w:jc w:val="left"/>
            </w:pPr>
            <w:r>
              <w:rPr/>
              <w:t>结合本地实际情况设置本项目有别于基本要求的特色服务，根据投标人对本项目服务能力及本地区熟悉情况： 1.非常熟悉本地情况，结合本地实际情况有独特精准全面的理解，分析和设计的服务方案非常到位，得7分； 2.熟悉本地情况，结合本地实际情况有全面的理解，分析和设计的服务方案到位，得4分； 3.对本地情况了解程度一般，结合本地实际情况有一般性理解，分析和设计的服务方案一般，得1分； 4.没有方案的，得0分。</w:t>
            </w:r>
          </w:p>
        </w:tc>
      </w:tr>
      <w:tr>
        <w:tc>
          <w:tcPr>
            <w:tcW w:type="dxa" w:w="922"/>
            <w:gridSpan w:val="2"/>
            <w:vMerge/>
          </w:tcPr>
          <w:p/>
        </w:tc>
        <w:tc>
          <w:tcPr>
            <w:tcW w:type="dxa" w:w="2307"/>
          </w:tcPr>
          <w:p>
            <w:pPr>
              <w:pStyle w:val="null3"/>
              <w:jc w:val="left"/>
            </w:pPr>
            <w:r>
              <w:rPr/>
              <w:t>突发公共卫生应急方案 (7.0分)</w:t>
            </w:r>
          </w:p>
        </w:tc>
        <w:tc>
          <w:tcPr>
            <w:tcW w:type="dxa" w:w="5076"/>
          </w:tcPr>
          <w:p>
            <w:pPr>
              <w:pStyle w:val="null3"/>
              <w:jc w:val="left"/>
            </w:pPr>
            <w:r>
              <w:rPr/>
              <w:t>突发公共卫生事件发生时，应急队伍的组织、安排及实施应急处理的具体措施。根据方案情况进行评审： 1.应急方案内容全面、应对措施得当、切实可行；重点针对蚊媒疫情防控包含科学精准消杀措施，如消杀频次动态调整标准、重点区域识别、闭环监测及消杀质量控制评价方案等，得7分； 2.应急方案内容基本全面、应对措施部分可行的；针对蚊媒疫情防控包含一般性应急消杀措施，得4分； 3.应急方案内容片面、应对措施单一的，得1分； 4.没有方案的，得0分。</w:t>
            </w:r>
          </w:p>
        </w:tc>
      </w:tr>
      <w:tr>
        <w:tc>
          <w:tcPr>
            <w:tcW w:type="dxa" w:w="922"/>
            <w:gridSpan w:val="2"/>
            <w:vMerge/>
          </w:tcPr>
          <w:p/>
        </w:tc>
        <w:tc>
          <w:tcPr>
            <w:tcW w:type="dxa" w:w="2307"/>
          </w:tcPr>
          <w:p>
            <w:pPr>
              <w:pStyle w:val="null3"/>
              <w:jc w:val="left"/>
            </w:pPr>
            <w:r>
              <w:rPr/>
              <w:t>项目组织管理 (7.0分)</w:t>
            </w:r>
          </w:p>
        </w:tc>
        <w:tc>
          <w:tcPr>
            <w:tcW w:type="dxa" w:w="5076"/>
          </w:tcPr>
          <w:p>
            <w:pPr>
              <w:pStyle w:val="null3"/>
              <w:jc w:val="left"/>
            </w:pPr>
            <w:r>
              <w:rPr/>
              <w:t>1.管理架构：针对本项目设计的组织管理架构及各岗位职能等情况进行评审： （1）组织管理架构及各个岗位职能非常明确、清晰，设置非常到位的，得3.5分； （2）组织管理架构及各个岗位职能明确、清晰，设置到位的，得2分； （3）组织管理架构及各个岗位职能一般，设置不到位，得0.5分； （4）没有方案的，得0分。 2.管理制度：针对本项目的培训制度、质量管理制度、投诉处理制度、档案管理制度等情况进行评审： （1）管理制度非常明确、清晰，设置非常到位的，得3.5分； （2）管理制度明确、清晰，得2分； （3）管理制度一般，得0.5分； （4）没有方案的，得0分。 本项最高得分7分。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(3.0分)</w:t>
            </w:r>
          </w:p>
        </w:tc>
        <w:tc>
          <w:tcPr>
            <w:tcW w:type="dxa" w:w="5076"/>
          </w:tcPr>
          <w:p>
            <w:pPr>
              <w:pStyle w:val="null3"/>
              <w:jc w:val="left"/>
            </w:pPr>
            <w:r>
              <w:rPr/>
              <w:t>投标人有效的有害生物防制服务机构能力（或有害生物防制资质）证书，得3分。 注：须提供有效期内的证书复印件及提供查证为有效状态的网页截图并加盖公章，并且在官方网站能查询其真实性及有效期内的方可计分。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投标人自2022年1月1日以来（以合同签订时间为准）完成过或正在履行合同期不少于1年的公共区域（不包含封闭式物业管理小区、私人物业、办公楼等业绩）除四害项目（或病媒生物（含四害）防制项目，或有害生物防治（含四害）项目，或蚊媒传播疾病防控项目）业绩，每个得3分，最高得9分。 注：须同时提供项目合同（要点包括项目名称、签约时间、合同期限、合同金额、项目主要内容和双方盖章页）扫描件，否则不得分。同一项目包含多个合同的按一项业绩计算，分包、转包或劳务合作合同无效。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投标人提供的上述项目业绩履约情况获得业主评价为优或满意的，每提供一项得2分，本项最高得6分。 注：提供用户评价表复印件加盖公章作为证明材料，否则不得分。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投标人同时具有有效的质量管理体系认证得2分；投标人具有职业健康安全管理体系认证得2分；投标人具有环境管理体系认证得2分，本项最高得6分。 注：1）须提供相关证书复印件，并在“国家市场监督管理总局全国认证认可信息公共服务平台（网址http://cx.cnca.cn）”查证为有效状态的网页截图并加盖投标人公章方可计分，否则不得分。2）因企业成立时间不足三个月未能取得相关认证且提供书面说明及营业执照复印件证明的,可获得对应证书的分值。</w:t>
            </w:r>
          </w:p>
        </w:tc>
      </w:tr>
      <w:tr>
        <w:tc>
          <w:tcPr>
            <w:tcW w:type="dxa" w:w="922"/>
            <w:gridSpan w:val="2"/>
            <w:vMerge/>
          </w:tcPr>
          <w:p/>
        </w:tc>
        <w:tc>
          <w:tcPr>
            <w:tcW w:type="dxa" w:w="2307"/>
          </w:tcPr>
          <w:p>
            <w:pPr>
              <w:pStyle w:val="null3"/>
              <w:jc w:val="left"/>
            </w:pPr>
            <w:r>
              <w:rPr/>
              <w:t>服务优势及响应速度情况 (4.0分)</w:t>
            </w:r>
          </w:p>
        </w:tc>
        <w:tc>
          <w:tcPr>
            <w:tcW w:type="dxa" w:w="5076"/>
          </w:tcPr>
          <w:p>
            <w:pPr>
              <w:pStyle w:val="null3"/>
              <w:jc w:val="left"/>
            </w:pPr>
            <w:r>
              <w:rPr/>
              <w:t>根据投标人关于其承担本项目的服务优势、响应机制及保障能力的相关阐述，进行综合评审： 1.服务优势突出，响应机制完善，具备固定的办公场所及充足车辆/设备停放条件，能快速响应，保障能力强，得4分； 2.服务优势较明显，响应机制较健全，具备相对固定的服务场所及车辆停放条件，响应速度较快，保障能力较强，得3分； 3.服务优势一般，响应机制基本建立，办公场所或车辆停放条件尚可，响应速度一般，保障能力一般，得2分； 4.无相关表述或未提供服务响应承诺，得0分。 注：1）投标人须明确阐述其服务网点位置、办公场所及作业车辆/劳保工具停放场地的落实情况（如自有产权证明、租赁合同、现场照片、平面图等），并承诺具体响应时间。2）评审时将综合考量其阐述的合理性、证明材料的有效性及影响响应速度的其他因素。</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投标人拟投入本项目人员满足“采购需求”中“人员基本配置要求”，且人员投入数量不变的基础上： 除四害专业人员（管理人员和质检人员除外）中持有有害生物防制员三级（高级）或以上资格证书，每获得1个证书，得2分，本小项最高得12分。 注：1）本项最高得12分。 2）以上资格证书均可在技能人才评价证书全国联网查询系统（https://zscx.osta.org.cn/）查询。 3）同一人同时具有上述两个或以上证书的，取最高级别计算，不重复计分。 4）所有具备证书的拟投入人员均须提供的相关证书、身份证复印件和在采购公告发布之日起近3个月内任意一个月的社保在投标人单位购买的社会保险参保证明复印件，加盖投标人公章，否则不得分。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采购包3(2025-2028年大良街道公共环境除“四害”管理服务项目C标段):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电动超低容量喷雾机 (5.0分)</w:t>
            </w:r>
          </w:p>
        </w:tc>
        <w:tc>
          <w:tcPr>
            <w:tcW w:type="dxa" w:w="5076"/>
          </w:tcPr>
          <w:p>
            <w:pPr>
              <w:pStyle w:val="null3"/>
              <w:jc w:val="left"/>
            </w:pPr>
            <w:r>
              <w:rPr/>
              <w:t>根据各投标人投入电动超低容量喷雾机的情况（满足招标人的技术参数要求）进行评审： 在满足采购需求的基础上（11台），每增加1台，得1分，本小项最高得5分；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机动超低容量喷雾机 (5.0分)</w:t>
            </w:r>
          </w:p>
        </w:tc>
        <w:tc>
          <w:tcPr>
            <w:tcW w:type="dxa" w:w="5076"/>
          </w:tcPr>
          <w:p>
            <w:pPr>
              <w:pStyle w:val="null3"/>
              <w:jc w:val="left"/>
            </w:pPr>
            <w:r>
              <w:rPr/>
              <w:t>根据各投标人投入机动超低容量喷雾机的情况（满足招标人的设备要求）进行评审： 投标人投入一台，得2.5分，本小项最高得5分；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无人机应用能力 (5.0分)</w:t>
            </w:r>
          </w:p>
        </w:tc>
        <w:tc>
          <w:tcPr>
            <w:tcW w:type="dxa" w:w="5076"/>
          </w:tcPr>
          <w:p>
            <w:pPr>
              <w:pStyle w:val="null3"/>
              <w:jc w:val="left"/>
            </w:pPr>
            <w:r>
              <w:rPr/>
              <w:t>根据各投标人投入无人机的情况（满足招标人的设备要求）进行评审： 投标人投入一台，得5分，本小项最高得5分；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根据投标人对本项目常态化管理而制定的防制方案，包括但不限于：病媒生物密度控制方案、病媒生物密度监测方案、病媒生物防制质量监督管理方案、服务流程、服务计划等，进行综合评审： 1.方案全面、科学，深入掌握并精准分析项目的重点、难点、风险点，并提出可行长效的解决方法，服务流程及服务计划高度贴合本项目的，得7分；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3.方案一般，未了解项目的重点、难点、风险点，分析不到位，未能提出可行的解决方法，服务流程及服务计划基本符合本项目的，得1分； 4.没有方案的，得0分。</w:t>
            </w:r>
          </w:p>
        </w:tc>
      </w:tr>
      <w:tr>
        <w:tc>
          <w:tcPr>
            <w:tcW w:type="dxa" w:w="922"/>
            <w:gridSpan w:val="2"/>
            <w:vMerge/>
          </w:tcPr>
          <w:p/>
        </w:tc>
        <w:tc>
          <w:tcPr>
            <w:tcW w:type="dxa" w:w="2307"/>
          </w:tcPr>
          <w:p>
            <w:pPr>
              <w:pStyle w:val="null3"/>
              <w:jc w:val="left"/>
            </w:pPr>
            <w:r>
              <w:rPr/>
              <w:t>迎检与孳生地管理方案 (7.0分)</w:t>
            </w:r>
          </w:p>
        </w:tc>
        <w:tc>
          <w:tcPr>
            <w:tcW w:type="dxa" w:w="5076"/>
          </w:tcPr>
          <w:p>
            <w:pPr>
              <w:pStyle w:val="null3"/>
              <w:jc w:val="left"/>
            </w:pPr>
            <w:r>
              <w:rPr/>
              <w:t>根据投标人针对本项目而制定的病媒生物防制迎检（含各类评估、检查）及孳生地管理实施方案，进行综合评审： 1.方案非常明确、清晰，分析到位，能切实有效应对各类检查；且同步提供系统、可操作的孳生地巡查、识别、处置、复查闭环管理方案，其中蚊媒孳生地管理细化巡查标准、识别标准及针对性处置措施，得7分； 2.方案明确、清晰，分析到位，能较好应对检查；孳生地管理方案基本完整但操作性一般，其中有一般性的蚊媒孳生地管理措施，无细化的巡查标准、识别标准及针对性处置措施，得4分； 3.方案一般，分析不到位；孳生地管理方案仅停留在常规描述，得1分； 4.未提供方案或未提及孳生地管理内容，得0分。</w:t>
            </w:r>
          </w:p>
        </w:tc>
      </w:tr>
      <w:tr>
        <w:tc>
          <w:tcPr>
            <w:tcW w:type="dxa" w:w="922"/>
            <w:gridSpan w:val="2"/>
            <w:vMerge/>
          </w:tcPr>
          <w:p/>
        </w:tc>
        <w:tc>
          <w:tcPr>
            <w:tcW w:type="dxa" w:w="2307"/>
          </w:tcPr>
          <w:p>
            <w:pPr>
              <w:pStyle w:val="null3"/>
              <w:jc w:val="left"/>
            </w:pPr>
            <w:r>
              <w:rPr/>
              <w:t>个性化服务 (7.0分)</w:t>
            </w:r>
          </w:p>
        </w:tc>
        <w:tc>
          <w:tcPr>
            <w:tcW w:type="dxa" w:w="5076"/>
          </w:tcPr>
          <w:p>
            <w:pPr>
              <w:pStyle w:val="null3"/>
              <w:jc w:val="left"/>
            </w:pPr>
            <w:r>
              <w:rPr/>
              <w:t>结合本地实际情况设置本项目有别于基本要求的特色服务，根据投标人对本项目服务能力及本地区熟悉情况： 1.非常熟悉本地情况，结合本地实际情况有独特精准全面的理解，分析和设计的服务方案非常到位，得7分； 2.熟悉本地情况，结合本地实际情况有全面的理解，分析和设计的服务方案到位，得4分； 3.对本地情况了解程度一般，结合本地实际情况有一般性理解，分析和设计的服务方案一般，得1分； 4.没有方案的，得0分。</w:t>
            </w:r>
          </w:p>
        </w:tc>
      </w:tr>
      <w:tr>
        <w:tc>
          <w:tcPr>
            <w:tcW w:type="dxa" w:w="922"/>
            <w:gridSpan w:val="2"/>
            <w:vMerge/>
          </w:tcPr>
          <w:p/>
        </w:tc>
        <w:tc>
          <w:tcPr>
            <w:tcW w:type="dxa" w:w="2307"/>
          </w:tcPr>
          <w:p>
            <w:pPr>
              <w:pStyle w:val="null3"/>
              <w:jc w:val="left"/>
            </w:pPr>
            <w:r>
              <w:rPr/>
              <w:t>突发公共卫生应急方案 (7.0分)</w:t>
            </w:r>
          </w:p>
        </w:tc>
        <w:tc>
          <w:tcPr>
            <w:tcW w:type="dxa" w:w="5076"/>
          </w:tcPr>
          <w:p>
            <w:pPr>
              <w:pStyle w:val="null3"/>
              <w:jc w:val="left"/>
            </w:pPr>
            <w:r>
              <w:rPr/>
              <w:t>突发公共卫生事件发生时，应急队伍的组织、安排及实施应急处理的具体措施。根据方案情况进行评审： 1.应急方案内容全面、应对措施得当、切实可行；重点针对蚊媒疫情防控包含科学精准消杀措施，如消杀频次动态调整标准、重点区域识别、闭环监测及消杀质量控制评价方案等，得7分； 2.应急方案内容基本全面、应对措施部分可行的；针对蚊媒疫情防控包含一般性应急消杀措施，得4分； 3.应急方案内容片面、应对措施单一的，得1分； 4.没有方案的，得0分。</w:t>
            </w:r>
          </w:p>
        </w:tc>
      </w:tr>
      <w:tr>
        <w:tc>
          <w:tcPr>
            <w:tcW w:type="dxa" w:w="922"/>
            <w:gridSpan w:val="2"/>
            <w:vMerge/>
          </w:tcPr>
          <w:p/>
        </w:tc>
        <w:tc>
          <w:tcPr>
            <w:tcW w:type="dxa" w:w="2307"/>
          </w:tcPr>
          <w:p>
            <w:pPr>
              <w:pStyle w:val="null3"/>
              <w:jc w:val="left"/>
            </w:pPr>
            <w:r>
              <w:rPr/>
              <w:t>项目组织管理 (7.0分)</w:t>
            </w:r>
          </w:p>
        </w:tc>
        <w:tc>
          <w:tcPr>
            <w:tcW w:type="dxa" w:w="5076"/>
          </w:tcPr>
          <w:p>
            <w:pPr>
              <w:pStyle w:val="null3"/>
              <w:jc w:val="left"/>
            </w:pPr>
            <w:r>
              <w:rPr/>
              <w:t>1.管理架构：针对本项目设计的组织管理架构及各岗位职能等情况进行评审： （1）组织管理架构及各个岗位职能非常明确、清晰，设置非常到位的，得3.5分； （2）组织管理架构及各个岗位职能明确、清晰，设置到位的，得2分； （3）组织管理架构及各个岗位职能一般，设置不到位，得0.5分； （4）没有方案的，得0分。 2.管理制度：针对本项目的培训制度、质量管理制度、投诉处理制度、档案管理制度等情况进行评审： （1）管理制度非常明确、清晰，设置非常到位的，得3.5分； （2）管理制度明确、清晰，得2分； （3）管理制度一般，得0.5分； （4）没有方案的，得0分。 本项最高得分7分。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(3.0分)</w:t>
            </w:r>
          </w:p>
        </w:tc>
        <w:tc>
          <w:tcPr>
            <w:tcW w:type="dxa" w:w="5076"/>
          </w:tcPr>
          <w:p>
            <w:pPr>
              <w:pStyle w:val="null3"/>
              <w:jc w:val="left"/>
            </w:pPr>
            <w:r>
              <w:rPr/>
              <w:t>投标人有效的有害生物防制服务机构能力（或有害生物防制资质）证书，得3分。 注：须提供有效期内的证书复印件及提供查证为有效状态的网页截图并加盖公章，并且在官方网站能查询其真实性及有效期内的方可计分。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投标人自2022年1月1日以来（以合同签订时间为准）完成过或正在履行合同期不少于1年的公共区域（不包含封闭式物业管理小区、私人物业、办公楼等业绩）除四害项目（或病媒生物（含四害）防制项目，或有害生物防治（含四害）项目，或蚊媒传播疾病防控项目）业绩，每个得3分，最高得9分。 注：须同时提供项目合同（要点包括项目名称、签约时间、合同期限、合同金额、项目主要内容和双方盖章页）扫描件，否则不得分。同一项目包含多个合同的按一项业绩计算，分包、转包或劳务合作合同无效。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投标人提供的上述项目业绩履约情况获得业主评价为优或满意的，每提供一项得2分，本项最高得6分。 注：提供用户评价表复印件加盖公章作为证明材料，否则不得分。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投标人同时具有有效的质量管理体系认证得2分；投标人具有职业健康安全管理体系认证得2分；投标人具有环境管理体系认证得2分，本项最高得6分。 注：1）须提供相关证书复印件，并在“国家市场监督管理总局全国认证认可信息公共服务平台（网址http://cx.cnca.cn）”查证为有效状态的网页截图并加盖投标人公章方可计分，否则不得分。2）因企业成立时间不足三个月未能取得相关认证且提供书面说明及营业执照复印件证明的,可获得对应证书的分值。</w:t>
            </w:r>
          </w:p>
        </w:tc>
      </w:tr>
      <w:tr>
        <w:tc>
          <w:tcPr>
            <w:tcW w:type="dxa" w:w="922"/>
            <w:gridSpan w:val="2"/>
            <w:vMerge/>
          </w:tcPr>
          <w:p/>
        </w:tc>
        <w:tc>
          <w:tcPr>
            <w:tcW w:type="dxa" w:w="2307"/>
          </w:tcPr>
          <w:p>
            <w:pPr>
              <w:pStyle w:val="null3"/>
              <w:jc w:val="left"/>
            </w:pPr>
            <w:r>
              <w:rPr/>
              <w:t>服务优势及响应速度情况 (4.0分)</w:t>
            </w:r>
          </w:p>
        </w:tc>
        <w:tc>
          <w:tcPr>
            <w:tcW w:type="dxa" w:w="5076"/>
          </w:tcPr>
          <w:p>
            <w:pPr>
              <w:pStyle w:val="null3"/>
              <w:jc w:val="left"/>
            </w:pPr>
            <w:r>
              <w:rPr/>
              <w:t>根据投标人关于其承担本项目的服务优势、响应机制及保障能力的相关阐述，进行综合评审： 1.服务优势突出，响应机制完善，具备固定的办公场所及充足车辆/设备停放条件，能快速响应，保障能力强，得4分； 2.服务优势较明显，响应机制较健全，具备相对固定的服务场所及车辆停放条件，响应速度较快，保障能力较强，得3分； 3.服务优势一般，响应机制基本建立，办公场所或车辆停放条件尚可，响应速度一般，保障能力一般，得2分； 4.无相关表述或未提供服务响应承诺，得0分。 注：1）投标人须明确阐述其服务网点位置、办公场所及作业车辆/劳保工具停放场地的落实情况（如自有产权证明、租赁合同、现场照片、平面图等），并承诺具体响应时间。2）评审时将综合考量其阐述的合理性、证明材料的有效性及影响响应速度的其他因素。</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投标人拟投入本项目人员满足“采购需求”中“人员基本配置要求”，且人员投入数量不变的基础上： 除四害专业人员（管理人员和质检人员除外）中持有有害生物防制员三级（高级）或以上资格证书，每获得1个证书，得2分，本小项最高得12分。 注：1）本项最高得12分。 2）以上资格证书均可在技能人才评价证书全国联网查询系统（https://zscx.osta.org.cn/）查询。 3）同一人同时具有上述两个或以上证书的，取最高级别计算，不重复计分。 4）所有具备证书的拟投入人员均须提供的相关证书、身份证复印件和在采购公告发布之日起近3个月内任意一个月的社保在投标人单位购买的社会保险参保证明复印件，加盖投标人公章，否则不得分。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采购包4(2025-2028年大良街道公共环境除“四害”管理服务项目D标段):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电动超低容量喷雾机 (5.0分)</w:t>
            </w:r>
          </w:p>
        </w:tc>
        <w:tc>
          <w:tcPr>
            <w:tcW w:type="dxa" w:w="5076"/>
          </w:tcPr>
          <w:p>
            <w:pPr>
              <w:pStyle w:val="null3"/>
              <w:jc w:val="left"/>
            </w:pPr>
            <w:r>
              <w:rPr/>
              <w:t>根据各投标人投入电动超低容量喷雾机的情况（满足招标人的技术参数要求）进行评审： 在满足采购需求的基础上（11台），每增加1台，得1分，本小项最高得5分；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机动超低容量喷雾机 (5.0分)</w:t>
            </w:r>
          </w:p>
        </w:tc>
        <w:tc>
          <w:tcPr>
            <w:tcW w:type="dxa" w:w="5076"/>
          </w:tcPr>
          <w:p>
            <w:pPr>
              <w:pStyle w:val="null3"/>
              <w:jc w:val="left"/>
            </w:pPr>
            <w:r>
              <w:rPr/>
              <w:t>根据各投标人投入机动超低容量喷雾机的情况（满足招标人的设备要求）进行评审： 投标人投入一台，得2.5分，本小项最高得5分；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无人机应用能力 (5.0分)</w:t>
            </w:r>
          </w:p>
        </w:tc>
        <w:tc>
          <w:tcPr>
            <w:tcW w:type="dxa" w:w="5076"/>
          </w:tcPr>
          <w:p>
            <w:pPr>
              <w:pStyle w:val="null3"/>
              <w:jc w:val="left"/>
            </w:pPr>
            <w:r>
              <w:rPr/>
              <w:t>根据各投标人投入无人机的情况（满足招标人的设备要求）进行评审： 投标人投入一台，得5分，本小项最高得5分； 本项最高得5分。 注：1）自有设备的，提供设备清单及供应商为购买人的设备购置发票扫描件和所有设备实景图片，且同类的所有设备必须反映在同一张图片内，否则不得分。2）租赁设备的，提供租赁合同（租赁期限必须涵盖本项目服务）、缴纳租金发票扫描件和所有设备实景图片，且同类的所有设备必须反映在同一张图片内，否则不得分。3）提供满足招标人的技术参数要求的相关证明材料，否则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根据投标人对本项目常态化管理而制定的防制方案，包括但不限于：病媒生物密度控制方案、病媒生物密度监测方案、病媒生物防制质量监督管理方案、服务流程、服务计划等，进行综合评审： 1.方案全面、科学，深入掌握并精准分析项目的重点、难点、风险点，并提出可行长效的解决方法，服务流程及服务计划高度贴合本项目的，得7分； 2.方案可行，了解并分析项目的重点、难点、风险点，并提出可行的解决方法，服务流程及服务计划符合本项目的，得4分； 3.方案一般，未了解项目的重点、难点、风险点，分析不到位，未能提出可行的解决方法，服务流程及服务计划基本符合本项目的，得1分； 4.没有方案的，得0分。</w:t>
            </w:r>
          </w:p>
        </w:tc>
      </w:tr>
      <w:tr>
        <w:tc>
          <w:tcPr>
            <w:tcW w:type="dxa" w:w="922"/>
            <w:gridSpan w:val="2"/>
            <w:vMerge/>
          </w:tcPr>
          <w:p/>
        </w:tc>
        <w:tc>
          <w:tcPr>
            <w:tcW w:type="dxa" w:w="2307"/>
          </w:tcPr>
          <w:p>
            <w:pPr>
              <w:pStyle w:val="null3"/>
              <w:jc w:val="left"/>
            </w:pPr>
            <w:r>
              <w:rPr/>
              <w:t>迎检与孳生地管理方案 (7.0分)</w:t>
            </w:r>
          </w:p>
        </w:tc>
        <w:tc>
          <w:tcPr>
            <w:tcW w:type="dxa" w:w="5076"/>
          </w:tcPr>
          <w:p>
            <w:pPr>
              <w:pStyle w:val="null3"/>
              <w:jc w:val="left"/>
            </w:pPr>
            <w:r>
              <w:rPr/>
              <w:t>根据投标人针对本项目而制定的病媒生物防制迎检（含各类评估、检查）及孳生地管理实施方案，进行综合评审： 1.方案非常明确、清晰，分析到位，能切实有效应对各类检查；且同步提供系统、可操作的孳生地巡查、识别、处置、复查闭环管理方案，其中蚊媒孳生地管理细化巡查标准、识别标准及针对性处置措施，得7分； 2.方案明确、清晰，分析到位，能较好应对检查；孳生地管理方案基本完整但操作性一般，其中有一般性的蚊媒孳生地管理措施，无细化的巡查标准、识别标准及针对性处置措施，得4分； 3.方案一般，分析不到位；孳生地管理方案仅停留在常规描述，得1分； 4.未提供方案或未提及孳生地管理内容，得0分。</w:t>
            </w:r>
          </w:p>
        </w:tc>
      </w:tr>
      <w:tr>
        <w:tc>
          <w:tcPr>
            <w:tcW w:type="dxa" w:w="922"/>
            <w:gridSpan w:val="2"/>
            <w:vMerge/>
          </w:tcPr>
          <w:p/>
        </w:tc>
        <w:tc>
          <w:tcPr>
            <w:tcW w:type="dxa" w:w="2307"/>
          </w:tcPr>
          <w:p>
            <w:pPr>
              <w:pStyle w:val="null3"/>
              <w:jc w:val="left"/>
            </w:pPr>
            <w:r>
              <w:rPr/>
              <w:t>个性化服务 (7.0分)</w:t>
            </w:r>
          </w:p>
        </w:tc>
        <w:tc>
          <w:tcPr>
            <w:tcW w:type="dxa" w:w="5076"/>
          </w:tcPr>
          <w:p>
            <w:pPr>
              <w:pStyle w:val="null3"/>
              <w:jc w:val="left"/>
            </w:pPr>
            <w:r>
              <w:rPr/>
              <w:t>结合本地实际情况设置本项目有别于基本要求的特色服务，根据投标人对本项目服务能力及本地区熟悉情况： 1.非常熟悉本地情况，结合本地实际情况有独特精准全面的理解，分析和设计的服务方案非常到位，得7分； 2.熟悉本地情况，结合本地实际情况有全面的理解，分析和设计的服务方案到位，得4分； 3.对本地情况了解程度一般，结合本地实际情况有一般性理解，分析和设计的服务方案一般，得1分； 4.没有方案的，得0分。</w:t>
            </w:r>
          </w:p>
        </w:tc>
      </w:tr>
      <w:tr>
        <w:tc>
          <w:tcPr>
            <w:tcW w:type="dxa" w:w="922"/>
            <w:gridSpan w:val="2"/>
            <w:vMerge/>
          </w:tcPr>
          <w:p/>
        </w:tc>
        <w:tc>
          <w:tcPr>
            <w:tcW w:type="dxa" w:w="2307"/>
          </w:tcPr>
          <w:p>
            <w:pPr>
              <w:pStyle w:val="null3"/>
              <w:jc w:val="left"/>
            </w:pPr>
            <w:r>
              <w:rPr/>
              <w:t>突发公共卫生应急方案 (7.0分)</w:t>
            </w:r>
          </w:p>
        </w:tc>
        <w:tc>
          <w:tcPr>
            <w:tcW w:type="dxa" w:w="5076"/>
          </w:tcPr>
          <w:p>
            <w:pPr>
              <w:pStyle w:val="null3"/>
              <w:jc w:val="left"/>
            </w:pPr>
            <w:r>
              <w:rPr/>
              <w:t>突发公共卫生事件发生时，应急队伍的组织、安排及实施应急处理的具体措施。根据方案情况进行评审： 1.应急方案内容全面、应对措施得当、切实可行；重点针对蚊媒疫情防控包含科学精准消杀措施，如消杀频次动态调整标准、重点区域识别、闭环监测及消杀质量控制评价方案等，得7分； 2.应急方案内容基本全面、应对措施部分可行的；针对蚊媒疫情防控包含一般性应急消杀措施，得4分； 3.应急方案内容片面、应对措施单一的，得1分； 4.没有方案的，得0分。</w:t>
            </w:r>
          </w:p>
        </w:tc>
      </w:tr>
      <w:tr>
        <w:tc>
          <w:tcPr>
            <w:tcW w:type="dxa" w:w="922"/>
            <w:gridSpan w:val="2"/>
            <w:vMerge/>
          </w:tcPr>
          <w:p/>
        </w:tc>
        <w:tc>
          <w:tcPr>
            <w:tcW w:type="dxa" w:w="2307"/>
          </w:tcPr>
          <w:p>
            <w:pPr>
              <w:pStyle w:val="null3"/>
              <w:jc w:val="left"/>
            </w:pPr>
            <w:r>
              <w:rPr/>
              <w:t>项目组织管理 (7.0分)</w:t>
            </w:r>
          </w:p>
        </w:tc>
        <w:tc>
          <w:tcPr>
            <w:tcW w:type="dxa" w:w="5076"/>
          </w:tcPr>
          <w:p>
            <w:pPr>
              <w:pStyle w:val="null3"/>
              <w:jc w:val="left"/>
            </w:pPr>
            <w:r>
              <w:rPr/>
              <w:t>1.管理架构：针对本项目设计的组织管理架构及各岗位职能等情况进行评审： （1）组织管理架构及各个岗位职能非常明确、清晰，设置非常到位的，得3.5分； （2）组织管理架构及各个岗位职能明确、清晰，设置到位的，得2分； （3）组织管理架构及各个岗位职能一般，设置不到位，得0.5分； （4）没有方案的，得0分。 2.管理制度：针对本项目的培训制度、质量管理制度、投诉处理制度、档案管理制度等情况进行评审： （1）管理制度非常明确、清晰，设置非常到位的，得3.5分； （2）管理制度明确、清晰，得2分； （3）管理制度一般，得0.5分； （4）没有方案的，得0分。 本项最高得分7分。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(3.0分)</w:t>
            </w:r>
          </w:p>
        </w:tc>
        <w:tc>
          <w:tcPr>
            <w:tcW w:type="dxa" w:w="5076"/>
          </w:tcPr>
          <w:p>
            <w:pPr>
              <w:pStyle w:val="null3"/>
              <w:jc w:val="left"/>
            </w:pPr>
            <w:r>
              <w:rPr/>
              <w:t>投标人有效的有害生物防制服务机构能力（或有害生物防制资质）证书，得3分。 注：须提供有效期内的证书复印件及提供查证为有效状态的网页截图并加盖公章，并且在官方网站能查询其真实性及有效期内的方可计分。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投标人自2022年1月1日以来（以合同签订时间为准）完成过或正在履行合同期不少于1年的公共区域（不包含封闭式物业管理小区、私人物业、办公楼等业绩）除四害项目（或病媒生物（含四害）防制项目，或有害生物防治（含四害）项目，或蚊媒传播疾病防控项目）业绩，每个得3分，最高得9分。 注：须同时提供项目合同（要点包括项目名称、签约时间、合同期限、合同金额、项目主要内容和双方盖章页）扫描件，否则不得分。同一项目包含多个合同的按一项业绩计算，分包、转包或劳务合作合同无效。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投标人提供的上述项目业绩履约情况获得业主评价为优或满意的，每提供一项得2分，本项最高得6分。 注：提供用户评价表复印件加盖公章作为证明材料，否则不得分。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投标人同时具有有效的质量管理体系认证得2分；投标人具有职业健康安全管理体系认证得2分；投标人具有环境管理体系认证得2分，本项最高得6分。 注：1）须提供相关证书复印件，并在“国家市场监督管理总局全国认证认可信息公共服务平台（网址http://cx.cnca.cn）”查证为有效状态的网页截图并加盖投标人公章方可计分，否则不得分。2）因企业成立时间不足三个月未能取得相关认证且提供书面说明及营业执照复印件证明的,可获得对应证书的分值。</w:t>
            </w:r>
          </w:p>
        </w:tc>
      </w:tr>
      <w:tr>
        <w:tc>
          <w:tcPr>
            <w:tcW w:type="dxa" w:w="922"/>
            <w:gridSpan w:val="2"/>
            <w:vMerge/>
          </w:tcPr>
          <w:p/>
        </w:tc>
        <w:tc>
          <w:tcPr>
            <w:tcW w:type="dxa" w:w="2307"/>
          </w:tcPr>
          <w:p>
            <w:pPr>
              <w:pStyle w:val="null3"/>
              <w:jc w:val="left"/>
            </w:pPr>
            <w:r>
              <w:rPr/>
              <w:t>服务优势及响应速度情况 (4.0分)</w:t>
            </w:r>
          </w:p>
        </w:tc>
        <w:tc>
          <w:tcPr>
            <w:tcW w:type="dxa" w:w="5076"/>
          </w:tcPr>
          <w:p>
            <w:pPr>
              <w:pStyle w:val="null3"/>
              <w:jc w:val="left"/>
            </w:pPr>
            <w:r>
              <w:rPr/>
              <w:t>根据投标人关于其承担本项目的服务优势、响应机制及保障能力的相关阐述，进行综合评审： 1.服务优势突出，响应机制完善，具备固定的办公场所及充足车辆/设备停放条件，能快速响应，保障能力强，得4分； 2.服务优势较明显，响应机制较健全，具备相对固定的服务场所及车辆停放条件，响应速度较快，保障能力较强，得3分； 3.服务优势一般，响应机制基本建立，办公场所或车辆停放条件尚可，响应速度一般，保障能力一般，得2分； 4.无相关表述或未提供服务响应承诺，得0分。 注：1）投标人须明确阐述其服务网点位置、办公场所及作业车辆/劳保工具停放场地的落实情况（如自有产权证明、租赁合同、现场照片、平面图等），并承诺具体响应时间。2）评审时将综合考量其阐述的合理性、证明材料的有效性及影响响应速度的其他因素。</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投标人拟投入本项目人员满足“采购需求”中“人员基本配置要求”，且人员投入数量不变的基础上： 除四害专业人员（管理人员和质检人员除外）中持有有害生物防制员三级（高级）或以上资格证书，每获得1个证书，得2分，本小项最高得12分。 注：1）本项最高得12分。 2）以上资格证书均可在技能人才评价证书全国联网查询系统（https://zscx.osta.org.cn/）查询。 3）同一人同时具有上述两个或以上证书的，取最高级别计算，不重复计分。 4）所有具备证书的拟投入人员均须提供的相关证书、身份证复印件和在采购公告发布之日起近3个月内任意一个月的社保在投标人单位购买的社会保险参保证明复印件，加盖投标人公章，否则不得分。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投标人为第一中标候选人，排名第二的投标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投标人为第一中标候选人，排名第二的投标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投标人为第一中标候选人，排名第二的投标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8"/>
        </w:rPr>
        <w:t>佛山市政府采购项目</w:t>
      </w:r>
    </w:p>
    <w:p>
      <w:pPr>
        <w:pStyle w:val="null3"/>
        <w:jc w:val="center"/>
      </w:pPr>
      <w:r>
        <w:rPr>
          <w:sz w:val="48"/>
        </w:rPr>
        <w:t>合</w:t>
      </w:r>
      <w:r>
        <w:rPr>
          <w:sz w:val="48"/>
        </w:rPr>
        <w:t>同</w:t>
      </w:r>
      <w:r>
        <w:rPr>
          <w:sz w:val="48"/>
        </w:rPr>
        <w:t>书</w:t>
      </w:r>
    </w:p>
    <w:p>
      <w:pPr>
        <w:pStyle w:val="null3"/>
        <w:jc w:val="center"/>
      </w:pPr>
      <w:r>
        <w:rPr>
          <w:sz w:val="24"/>
          <w:b/>
        </w:rPr>
        <w:t>项目编号：</w:t>
      </w:r>
      <w:r>
        <w:rPr>
          <w:b/>
          <w:u w:val="single"/>
        </w:rPr>
        <w:t xml:space="preserve">                   </w:t>
      </w:r>
    </w:p>
    <w:p>
      <w:pPr>
        <w:pStyle w:val="null3"/>
        <w:ind w:firstLine="2409"/>
      </w:pPr>
      <w:r>
        <w:rPr>
          <w:sz w:val="24"/>
          <w:b/>
        </w:rPr>
        <w:t>项目名称：</w:t>
      </w:r>
      <w:r>
        <w:rPr>
          <w:b/>
          <w:u w:val="single"/>
        </w:rPr>
        <w:t xml:space="preserve">                   </w:t>
      </w:r>
    </w:p>
    <w:p>
      <w:pPr>
        <w:pStyle w:val="null3"/>
        <w:ind w:firstLine="2409"/>
      </w:pPr>
      <w:r>
        <w:rPr>
          <w:sz w:val="24"/>
          <w:b/>
          <w:u w:val="single"/>
        </w:rPr>
        <w:t>采购包：</w:t>
      </w:r>
    </w:p>
    <w:tbl>
      <w:tblPr>
        <w:tblW w:w="0" w:type="auto"/>
        <w:tblBorders>
          <w:top w:val="none" w:color="000000" w:sz="4"/>
          <w:left w:val="none" w:color="000000" w:sz="4"/>
          <w:bottom w:val="none" w:color="000000" w:sz="4"/>
          <w:right w:val="none" w:color="000000" w:sz="4"/>
          <w:insideH w:val="none"/>
          <w:insideV w:val="none"/>
        </w:tblBorders>
      </w:tblPr>
      <w:tblGrid>
        <w:gridCol w:w="2276"/>
        <w:gridCol w:w="6030"/>
      </w:tblGrid>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19"/>
                <w:u w:val="single"/>
              </w:rPr>
              <w:t>采购人名称</w:t>
            </w:r>
            <w:r>
              <w:rPr>
                <w:sz w:val="19"/>
                <w:u w:val="single"/>
              </w:rPr>
              <w:t xml:space="preserve">          </w:t>
            </w:r>
          </w:p>
        </w:tc>
      </w:tr>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 xml:space="preserve">/成交供应商名称）      </w:t>
            </w:r>
          </w:p>
        </w:tc>
      </w:tr>
      <w:tr>
        <w:tc>
          <w:tcPr>
            <w:tcW w:type="dxa" w:w="22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jc w:val="center"/>
      </w:pPr>
      <w:r>
        <w:rPr>
          <w:sz w:val="24"/>
          <w:b/>
        </w:rPr>
        <w:t>注：本合同仅为合同的参考文本，合同签订双方可根据项目的具体要求进行修订。</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19"/>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4"/>
                <w:u w:val="single"/>
              </w:rPr>
              <w:t>（采购人名称）</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bl>
    <w:p>
      <w:pPr>
        <w:pStyle w:val="null3"/>
      </w:pPr>
      <w:r>
        <w:rPr/>
        <w:t xml:space="preserve"> </w:t>
      </w:r>
      <w:r>
        <w:rPr>
          <w:sz w:val="24"/>
          <w:b/>
        </w:rPr>
        <w:t>一、</w:t>
      </w:r>
      <w:r>
        <w:rPr>
          <w:sz w:val="24"/>
          <w:b/>
        </w:rPr>
        <w:t>项目主要内容及实现功能目标：</w:t>
      </w:r>
    </w:p>
    <w:p>
      <w:pPr>
        <w:pStyle w:val="null3"/>
        <w:ind w:firstLine="420"/>
      </w:pPr>
      <w:r>
        <w:rPr>
          <w:sz w:val="24"/>
        </w:rPr>
        <w:t>（按照采购文件和投标</w:t>
      </w:r>
      <w:r>
        <w:rPr>
          <w:sz w:val="24"/>
        </w:rPr>
        <w:t>/</w:t>
      </w:r>
      <w:r>
        <w:rPr>
          <w:sz w:val="24"/>
        </w:rPr>
        <w:t>响应文件执行）</w:t>
      </w:r>
    </w:p>
    <w:p>
      <w:pPr>
        <w:pStyle w:val="null3"/>
      </w:pPr>
      <w:r>
        <w:rPr>
          <w:sz w:val="24"/>
          <w:b/>
        </w:rPr>
        <w:t>二、</w:t>
      </w:r>
      <w:r>
        <w:rPr>
          <w:sz w:val="24"/>
          <w:b/>
        </w:rPr>
        <w:t>产品及服务供应清单：</w:t>
      </w:r>
      <w:r>
        <w:rPr>
          <w:sz w:val="24"/>
        </w:rPr>
        <w:t>见附件一</w:t>
      </w:r>
      <w:r>
        <w:rPr>
          <w:sz w:val="24"/>
        </w:rPr>
        <w:t>《报价清单明细表》。</w:t>
      </w:r>
    </w:p>
    <w:p>
      <w:pPr>
        <w:pStyle w:val="null3"/>
      </w:pPr>
      <w:r>
        <w:rPr>
          <w:sz w:val="24"/>
          <w:b/>
        </w:rPr>
        <w:t>三、</w:t>
      </w: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40"/>
        <w:gridCol w:w="6196"/>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 xml:space="preserve">  </w:t>
            </w:r>
            <w:r>
              <w:rPr>
                <w:sz w:val="21"/>
              </w:rPr>
              <w:t>小写：</w:t>
            </w:r>
            <w:r>
              <w:rPr>
                <w:sz w:val="19"/>
                <w:u w:val="single"/>
              </w:rPr>
              <w:t xml:space="preserve">             </w:t>
            </w:r>
            <w:r>
              <w:rPr>
                <w:sz w:val="21"/>
              </w:rPr>
              <w:t>元；</w:t>
            </w:r>
          </w:p>
          <w:p>
            <w:pPr>
              <w:pStyle w:val="null3"/>
            </w:pPr>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sz w:val="21"/>
              </w:rPr>
              <w:t>合同总额包括</w:t>
            </w:r>
            <w:r>
              <w:rPr>
                <w:sz w:val="21"/>
              </w:rPr>
              <w:t>……</w:t>
            </w:r>
            <w:r>
              <w:rPr>
                <w:sz w:val="21"/>
              </w:rPr>
              <w:t>、税费、合理利润、风险费用及合同实施过程中的不可预见费用等。</w:t>
            </w:r>
          </w:p>
          <w:p>
            <w:pPr>
              <w:pStyle w:val="null3"/>
              <w:numPr>
                <w:ilvl w:val="0"/>
                <w:numId w:val="2"/>
              </w:numPr>
            </w:pP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202</w:t>
            </w:r>
            <w:r>
              <w:rPr>
                <w:sz w:val="24"/>
              </w:rPr>
              <w:t>5</w:t>
            </w:r>
            <w:r>
              <w:rPr>
                <w:sz w:val="24"/>
              </w:rPr>
              <w:t>年</w:t>
            </w:r>
            <w:r>
              <w:rPr>
                <w:sz w:val="24"/>
              </w:rPr>
              <w:t>12</w:t>
            </w:r>
            <w:r>
              <w:rPr>
                <w:sz w:val="24"/>
              </w:rPr>
              <w:t>月</w:t>
            </w:r>
            <w:r>
              <w:rPr>
                <w:sz w:val="24"/>
              </w:rPr>
              <w:t>1</w:t>
            </w:r>
            <w:r>
              <w:rPr>
                <w:sz w:val="24"/>
              </w:rPr>
              <w:t>日至</w:t>
            </w:r>
            <w:r>
              <w:rPr>
                <w:sz w:val="24"/>
              </w:rPr>
              <w:t>202</w:t>
            </w:r>
            <w:r>
              <w:rPr>
                <w:sz w:val="24"/>
              </w:rPr>
              <w:t>8</w:t>
            </w:r>
            <w:r>
              <w:rPr>
                <w:sz w:val="24"/>
              </w:rPr>
              <w:t>年</w:t>
            </w:r>
            <w:r>
              <w:rPr>
                <w:sz w:val="24"/>
              </w:rPr>
              <w:t>11</w:t>
            </w:r>
            <w:r>
              <w:rPr>
                <w:sz w:val="24"/>
              </w:rPr>
              <w:t>月</w:t>
            </w:r>
            <w:r>
              <w:rPr>
                <w:sz w:val="24"/>
              </w:rPr>
              <w:t>30</w:t>
            </w:r>
            <w:r>
              <w:rPr>
                <w:sz w:val="24"/>
              </w:rPr>
              <w:t>日止，合共</w:t>
            </w:r>
            <w:r>
              <w:rPr>
                <w:sz w:val="24"/>
              </w:rPr>
              <w:t>36</w:t>
            </w:r>
            <w:r>
              <w:rPr>
                <w:sz w:val="24"/>
              </w:rPr>
              <w:t>个月。</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sz w:val="21"/>
              </w:rPr>
              <w:t>一次性签订本项目采购合同。</w:t>
            </w:r>
          </w:p>
          <w:p>
            <w:pPr>
              <w:pStyle w:val="null3"/>
              <w:numPr>
                <w:ilvl w:val="0"/>
                <w:numId w:val="2"/>
              </w:numPr>
            </w:pPr>
            <w:r>
              <w:rPr>
                <w:sz w:val="21"/>
              </w:rPr>
              <w:t>本项目分</w:t>
            </w:r>
            <w:r>
              <w:rPr>
                <w:sz w:val="19"/>
                <w:u w:val="single"/>
              </w:rPr>
              <w:t xml:space="preserve">   </w:t>
            </w:r>
            <w:r>
              <w:rPr>
                <w:sz w:val="21"/>
              </w:rPr>
              <w:t>次签订合同，</w:t>
            </w:r>
            <w:r>
              <w:rPr>
                <w:sz w:val="21"/>
              </w:rPr>
              <w:t>每次合同服务期为一年。本次情况如下：</w:t>
            </w:r>
          </w:p>
          <w:p>
            <w:pPr>
              <w:pStyle w:val="null3"/>
            </w:pPr>
            <w:r>
              <w:rPr>
                <w:sz w:val="21"/>
              </w:rPr>
              <w:t>（</w:t>
            </w:r>
            <w:r>
              <w:rPr>
                <w:sz w:val="21"/>
              </w:rPr>
              <w:t>1</w:t>
            </w:r>
            <w:r>
              <w:rPr>
                <w:sz w:val="21"/>
              </w:rPr>
              <w:t>）本次签订为第</w:t>
            </w:r>
            <w:r>
              <w:rPr>
                <w:sz w:val="19"/>
                <w:u w:val="single"/>
              </w:rPr>
              <w:t xml:space="preserve">   </w:t>
            </w:r>
            <w:r>
              <w:rPr>
                <w:sz w:val="21"/>
              </w:rPr>
              <w:t>次；</w:t>
            </w:r>
          </w:p>
          <w:p>
            <w:pPr>
              <w:pStyle w:val="null3"/>
            </w:pPr>
            <w:r>
              <w:rPr>
                <w:sz w:val="21"/>
              </w:rPr>
              <w:t>（</w:t>
            </w:r>
            <w:r>
              <w:rPr>
                <w:sz w:val="21"/>
              </w:rPr>
              <w:t>2</w:t>
            </w:r>
            <w:r>
              <w:rPr>
                <w:sz w:val="21"/>
              </w:rPr>
              <w:t>）本次合同金额为（大写）：</w:t>
            </w:r>
            <w:r>
              <w:rPr>
                <w:sz w:val="19"/>
                <w:u w:val="single"/>
              </w:rPr>
              <w:t xml:space="preserve">       </w:t>
            </w:r>
            <w:r>
              <w:rPr>
                <w:sz w:val="21"/>
              </w:rPr>
              <w:t>元，</w:t>
            </w:r>
            <w:r>
              <w:rPr>
                <w:sz w:val="21"/>
                <w:u w:val="single"/>
              </w:rPr>
              <w:t>（￥</w:t>
            </w:r>
            <w:r>
              <w:rPr>
                <w:sz w:val="21"/>
                <w:u w:val="single"/>
              </w:rPr>
              <w:t xml:space="preserve">        </w:t>
            </w:r>
            <w:r>
              <w:rPr>
                <w:sz w:val="21"/>
                <w:u w:val="single"/>
              </w:rPr>
              <w:t>元）；</w:t>
            </w:r>
          </w:p>
          <w:p>
            <w:pPr>
              <w:pStyle w:val="null3"/>
            </w:pPr>
            <w:r>
              <w:rPr>
                <w:sz w:val="21"/>
              </w:rPr>
              <w:t>（</w:t>
            </w:r>
            <w:r>
              <w:rPr>
                <w:sz w:val="21"/>
              </w:rPr>
              <w:t>3</w:t>
            </w:r>
            <w:r>
              <w:rPr>
                <w:sz w:val="21"/>
              </w:rPr>
              <w:t>）本次服务期起止时间：</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1、本项目的管理服务费采用</w:t>
            </w:r>
            <w:r>
              <w:rPr>
                <w:sz w:val="21"/>
              </w:rPr>
              <w:t>按季度平均方式向中标供应商支付服务费用，经季度考核后，每季度的第一个月支付上一季度的服务费用，支付服务费用</w:t>
            </w:r>
            <w:r>
              <w:rPr>
                <w:sz w:val="21"/>
              </w:rPr>
              <w:t>=季度服务费用—扣减费用。【注：1、甲方核定当期的结算金额后，中标供应商须提供该期相应金额的服务费发票，收款方、发票出具方、合同中标供应商均须与中标供应商名称一致；2、甲方在中标供应商提供该期服务费发票15个工作日内向中标供应商支付服务费。】</w:t>
            </w:r>
          </w:p>
          <w:p>
            <w:pPr>
              <w:pStyle w:val="null3"/>
              <w:jc w:val="left"/>
            </w:pPr>
            <w:r>
              <w:rPr>
                <w:sz w:val="21"/>
              </w:rPr>
              <w:t>2</w:t>
            </w: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已经按期申请支付，</w:t>
            </w:r>
            <w:r>
              <w:rPr>
                <w:sz w:val="21"/>
              </w:rPr>
              <w:t>乙方</w:t>
            </w:r>
            <w:r>
              <w:rPr>
                <w:sz w:val="21"/>
              </w:rPr>
              <w:t>对此知悉并同意。</w:t>
            </w:r>
          </w:p>
          <w:p>
            <w:pPr>
              <w:pStyle w:val="null3"/>
              <w:jc w:val="left"/>
            </w:pPr>
            <w:r>
              <w:rPr>
                <w:sz w:val="21"/>
              </w:rPr>
              <w:t>3、</w:t>
            </w:r>
            <w:r>
              <w:rPr>
                <w:sz w:val="21"/>
              </w:rPr>
              <w:t>付款期间如因特殊情况需调整，由双方协商处理。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乙方须向甲方提供依法纳税的服务费发票。</w:t>
            </w:r>
          </w:p>
          <w:p>
            <w:pPr>
              <w:pStyle w:val="null3"/>
              <w:numPr>
                <w:ilvl w:val="0"/>
                <w:numId w:val="2"/>
              </w:numPr>
              <w:jc w:val="left"/>
            </w:pPr>
            <w:r>
              <w:rPr>
                <w:sz w:val="21"/>
              </w:rPr>
              <w:t>服务费以转账方式转入乙方的银行账户。</w:t>
            </w:r>
          </w:p>
          <w:p>
            <w:pPr>
              <w:pStyle w:val="null3"/>
              <w:numPr>
                <w:ilvl w:val="0"/>
                <w:numId w:val="2"/>
              </w:numPr>
              <w:jc w:val="left"/>
            </w:pPr>
            <w:r>
              <w:rPr>
                <w:sz w:val="21"/>
              </w:rPr>
              <w:t>收款方、出具发票方、合同乙方均必须与中标（成交）</w:t>
            </w:r>
            <w:r>
              <w:rPr>
                <w:sz w:val="21"/>
              </w:rPr>
              <w:t>人</w:t>
            </w:r>
            <w:r>
              <w:rPr>
                <w:sz w:val="21"/>
              </w:rPr>
              <w:t>名称一致。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收取</w:t>
            </w:r>
            <w:r>
              <w:rPr>
                <w:sz w:val="21"/>
              </w:rPr>
              <w:t>。</w:t>
            </w:r>
            <w:r>
              <w:rPr>
                <w:sz w:val="21"/>
              </w:rPr>
              <w:t>1、履约保证金的金额：本项目中标价（签约合同价）的5%（四舍五入到分）；</w:t>
            </w:r>
          </w:p>
          <w:p>
            <w:pPr>
              <w:pStyle w:val="null3"/>
              <w:ind w:firstLine="420"/>
              <w:jc w:val="both"/>
            </w:pPr>
            <w:r>
              <w:rPr>
                <w:sz w:val="21"/>
              </w:rPr>
              <w:t>2、乙方必须在本项目合同签署之日起30个工作日内以支票、汇票、本票或者银行保函、专业担保公司保函等非现金形式提交给甲方作履约保证金。采用银行保函形式的，出具履约担保的银行级别为国有商业银行或股份制商业银行。具体提交方式以甲方最终确认为准。否则将视为乙方放弃中标的权利，甲方有权对本项目重新进行招标，由此带来一切损失由乙方自行承担；</w:t>
            </w:r>
          </w:p>
          <w:p>
            <w:pPr>
              <w:pStyle w:val="null3"/>
            </w:pPr>
            <w:r>
              <w:rPr>
                <w:sz w:val="21"/>
              </w:rPr>
              <w:t>3、保函须为见索即付、不可撤销的保函，且必须包令以下内容：</w:t>
            </w:r>
          </w:p>
          <w:p>
            <w:pPr>
              <w:pStyle w:val="null3"/>
            </w:pPr>
            <w:r>
              <w:rPr>
                <w:sz w:val="21"/>
              </w:rPr>
              <w:t>（</w:t>
            </w:r>
            <w:r>
              <w:rPr>
                <w:sz w:val="21"/>
              </w:rPr>
              <w:t>1）</w:t>
            </w:r>
            <w:r>
              <w:rPr>
                <w:sz w:val="21"/>
              </w:rPr>
              <w:t>甲方</w:t>
            </w:r>
            <w:r>
              <w:rPr>
                <w:sz w:val="21"/>
              </w:rPr>
              <w:t>名称、项目名称、</w:t>
            </w:r>
            <w:r>
              <w:rPr>
                <w:sz w:val="21"/>
              </w:rPr>
              <w:t>乙方</w:t>
            </w:r>
            <w:r>
              <w:rPr>
                <w:sz w:val="21"/>
              </w:rPr>
              <w:t>名称、担保金额、担保期限。</w:t>
            </w:r>
          </w:p>
          <w:p>
            <w:pPr>
              <w:pStyle w:val="null3"/>
            </w:pPr>
            <w:r>
              <w:rPr>
                <w:sz w:val="21"/>
              </w:rPr>
              <w:t>（</w:t>
            </w:r>
            <w:r>
              <w:rPr>
                <w:sz w:val="21"/>
              </w:rPr>
              <w:t>2）</w:t>
            </w:r>
            <w:r>
              <w:rPr>
                <w:sz w:val="21"/>
              </w:rPr>
              <w:t>甲方</w:t>
            </w:r>
            <w:r>
              <w:rPr>
                <w:sz w:val="21"/>
              </w:rPr>
              <w:t>可在担保限额内要求多次赔付。</w:t>
            </w:r>
          </w:p>
          <w:p>
            <w:pPr>
              <w:pStyle w:val="null3"/>
            </w:pPr>
            <w:r>
              <w:rPr>
                <w:sz w:val="21"/>
              </w:rPr>
              <w:t>（</w:t>
            </w:r>
            <w:r>
              <w:rPr>
                <w:sz w:val="21"/>
              </w:rPr>
              <w:t>3）在</w:t>
            </w:r>
            <w:r>
              <w:rPr>
                <w:sz w:val="21"/>
              </w:rPr>
              <w:t>甲方</w:t>
            </w:r>
            <w:r>
              <w:rPr>
                <w:sz w:val="21"/>
              </w:rPr>
              <w:t>向担保机构提出索赔时，担保机构将不要求</w:t>
            </w:r>
            <w:r>
              <w:rPr>
                <w:sz w:val="21"/>
              </w:rPr>
              <w:t>甲方</w:t>
            </w:r>
            <w:r>
              <w:rPr>
                <w:sz w:val="21"/>
              </w:rPr>
              <w:t>先向</w:t>
            </w:r>
            <w:r>
              <w:rPr>
                <w:sz w:val="21"/>
              </w:rPr>
              <w:t>乙方</w:t>
            </w:r>
            <w:r>
              <w:rPr>
                <w:sz w:val="21"/>
              </w:rPr>
              <w:t>提出索赔或要求</w:t>
            </w:r>
            <w:r>
              <w:rPr>
                <w:sz w:val="21"/>
              </w:rPr>
              <w:t>甲方</w:t>
            </w:r>
            <w:r>
              <w:rPr>
                <w:sz w:val="21"/>
              </w:rPr>
              <w:t>提供其他任何证明材料。</w:t>
            </w:r>
          </w:p>
          <w:p>
            <w:pPr>
              <w:pStyle w:val="null3"/>
            </w:pPr>
            <w:r>
              <w:rPr>
                <w:sz w:val="21"/>
              </w:rPr>
              <w:t>（</w:t>
            </w:r>
            <w:r>
              <w:rPr>
                <w:sz w:val="21"/>
              </w:rPr>
              <w:t>4）如果</w:t>
            </w:r>
            <w:r>
              <w:rPr>
                <w:sz w:val="21"/>
              </w:rPr>
              <w:t>乙方</w:t>
            </w:r>
            <w:r>
              <w:rPr>
                <w:sz w:val="21"/>
              </w:rPr>
              <w:t>没有按照要求提交履约担保，则</w:t>
            </w:r>
            <w:r>
              <w:rPr>
                <w:sz w:val="21"/>
              </w:rPr>
              <w:t>甲方</w:t>
            </w:r>
            <w:r>
              <w:rPr>
                <w:sz w:val="21"/>
              </w:rPr>
              <w:t>有权单方解除合同并对本项目重新招标，</w:t>
            </w:r>
            <w:r>
              <w:rPr>
                <w:sz w:val="21"/>
              </w:rPr>
              <w:t>乙方</w:t>
            </w:r>
            <w:r>
              <w:rPr>
                <w:sz w:val="21"/>
              </w:rPr>
              <w:t>须赔偿</w:t>
            </w:r>
            <w:r>
              <w:rPr>
                <w:sz w:val="21"/>
              </w:rPr>
              <w:t>甲方</w:t>
            </w:r>
            <w:r>
              <w:rPr>
                <w:sz w:val="21"/>
              </w:rPr>
              <w:t>因此造成的损失。</w:t>
            </w:r>
          </w:p>
          <w:p>
            <w:pPr>
              <w:pStyle w:val="null3"/>
            </w:pPr>
            <w:r>
              <w:rPr>
                <w:sz w:val="21"/>
              </w:rPr>
              <w:t>（</w:t>
            </w:r>
            <w:r>
              <w:rPr>
                <w:sz w:val="21"/>
              </w:rPr>
              <w:t>5）合同履行期间，</w:t>
            </w:r>
            <w:r>
              <w:rPr>
                <w:sz w:val="21"/>
              </w:rPr>
              <w:t>乙方</w:t>
            </w:r>
            <w:r>
              <w:rPr>
                <w:sz w:val="21"/>
              </w:rPr>
              <w:t>单方解除合同或</w:t>
            </w:r>
            <w:r>
              <w:rPr>
                <w:sz w:val="21"/>
              </w:rPr>
              <w:t>乙方</w:t>
            </w:r>
            <w:r>
              <w:rPr>
                <w:sz w:val="21"/>
              </w:rPr>
              <w:t>违约导致</w:t>
            </w:r>
            <w:r>
              <w:rPr>
                <w:sz w:val="21"/>
              </w:rPr>
              <w:t>甲方</w:t>
            </w:r>
            <w:r>
              <w:rPr>
                <w:sz w:val="21"/>
              </w:rPr>
              <w:t>单方解除合同的，</w:t>
            </w:r>
            <w:r>
              <w:rPr>
                <w:sz w:val="21"/>
              </w:rPr>
              <w:t>甲方</w:t>
            </w:r>
            <w:r>
              <w:rPr>
                <w:sz w:val="21"/>
              </w:rPr>
              <w:t>没收</w:t>
            </w:r>
            <w:r>
              <w:rPr>
                <w:sz w:val="21"/>
              </w:rPr>
              <w:t>乙方</w:t>
            </w:r>
            <w:r>
              <w:rPr>
                <w:sz w:val="21"/>
              </w:rPr>
              <w:t>的全部履约担保。</w:t>
            </w:r>
          </w:p>
          <w:p>
            <w:pPr>
              <w:pStyle w:val="null3"/>
            </w:pPr>
            <w:r>
              <w:rPr>
                <w:sz w:val="21"/>
              </w:rPr>
              <w:t>（</w:t>
            </w:r>
            <w:r>
              <w:rPr>
                <w:sz w:val="21"/>
              </w:rPr>
              <w:t>6）合同履行期间，履约担保被扣除、没收或履约保函过期的，</w:t>
            </w:r>
            <w:r>
              <w:rPr>
                <w:sz w:val="21"/>
              </w:rPr>
              <w:t>乙方</w:t>
            </w:r>
            <w:r>
              <w:rPr>
                <w:sz w:val="21"/>
              </w:rPr>
              <w:t>应于</w:t>
            </w:r>
            <w:r>
              <w:rPr>
                <w:sz w:val="21"/>
              </w:rPr>
              <w:t>30日内向</w:t>
            </w:r>
            <w:r>
              <w:rPr>
                <w:sz w:val="21"/>
              </w:rPr>
              <w:t>甲方</w:t>
            </w:r>
            <w:r>
              <w:rPr>
                <w:sz w:val="21"/>
              </w:rPr>
              <w:t>补足被扣除部分或按本协议约定重新出具合法有效的履约保函。否则，</w:t>
            </w:r>
            <w:r>
              <w:rPr>
                <w:sz w:val="21"/>
              </w:rPr>
              <w:t>甲方</w:t>
            </w:r>
            <w:r>
              <w:rPr>
                <w:sz w:val="21"/>
              </w:rPr>
              <w:t>有权单方解除合同，</w:t>
            </w:r>
            <w:r>
              <w:rPr>
                <w:sz w:val="21"/>
              </w:rPr>
              <w:t>乙方</w:t>
            </w:r>
            <w:r>
              <w:rPr>
                <w:sz w:val="21"/>
              </w:rPr>
              <w:t>应每日以履约担保不足部分为基数按银行同期贷款利率向</w:t>
            </w:r>
            <w:r>
              <w:rPr>
                <w:sz w:val="21"/>
              </w:rPr>
              <w:t>甲方</w:t>
            </w:r>
            <w:r>
              <w:rPr>
                <w:sz w:val="21"/>
              </w:rPr>
              <w:t>支付滞纳金。</w:t>
            </w:r>
          </w:p>
          <w:p>
            <w:pPr>
              <w:pStyle w:val="null3"/>
              <w:ind w:firstLine="420"/>
              <w:jc w:val="both"/>
            </w:pPr>
            <w:r>
              <w:rPr>
                <w:sz w:val="21"/>
              </w:rPr>
              <w:t>（</w:t>
            </w:r>
            <w:r>
              <w:rPr>
                <w:sz w:val="21"/>
              </w:rPr>
              <w:t>7）履约担保退还时间的约定:</w:t>
            </w:r>
            <w:r>
              <w:rPr>
                <w:sz w:val="21"/>
              </w:rPr>
              <w:t>合同期满，乙方全部合同义务履行完毕，无违约责任或违约责任已处理完成，</w:t>
            </w:r>
            <w:r>
              <w:rPr>
                <w:sz w:val="21"/>
              </w:rPr>
              <w:t>乙方向甲方提出后，</w:t>
            </w:r>
            <w:r>
              <w:rPr>
                <w:sz w:val="21"/>
              </w:rPr>
              <w:t>甲方</w:t>
            </w:r>
            <w:r>
              <w:rPr>
                <w:sz w:val="21"/>
              </w:rPr>
              <w:t>于保函到期后无息退还履约保函给乙方</w:t>
            </w:r>
            <w:r>
              <w:rPr>
                <w:sz w:val="21"/>
              </w:rPr>
              <w:t>；</w:t>
            </w:r>
          </w:p>
          <w:p>
            <w:pPr>
              <w:pStyle w:val="null3"/>
            </w:pPr>
            <w:r>
              <w:rPr>
                <w:sz w:val="21"/>
              </w:rPr>
              <w:t>（</w:t>
            </w:r>
            <w:r>
              <w:rPr>
                <w:sz w:val="21"/>
              </w:rPr>
              <w:t>8）</w:t>
            </w:r>
            <w:r>
              <w:rPr>
                <w:sz w:val="21"/>
              </w:rPr>
              <w:t>甲方</w:t>
            </w:r>
            <w:r>
              <w:rPr>
                <w:sz w:val="21"/>
              </w:rPr>
              <w:t>不提供支付担保，</w:t>
            </w:r>
            <w:r>
              <w:rPr>
                <w:sz w:val="21"/>
              </w:rPr>
              <w:t>乙方</w:t>
            </w:r>
            <w:r>
              <w:rPr>
                <w:sz w:val="21"/>
              </w:rPr>
              <w:t>在提供履约担保时所发生的一切费用由</w:t>
            </w:r>
            <w:r>
              <w:rPr>
                <w:sz w:val="21"/>
              </w:rPr>
              <w:t>乙方</w:t>
            </w:r>
            <w:r>
              <w:rPr>
                <w:sz w:val="21"/>
              </w:rPr>
              <w:t>承担。</w:t>
            </w:r>
          </w:p>
          <w:p>
            <w:pPr>
              <w:pStyle w:val="null3"/>
            </w:pPr>
            <w:r>
              <w:rPr>
                <w:sz w:val="21"/>
              </w:rPr>
              <w:t>（</w:t>
            </w:r>
            <w:r>
              <w:rPr>
                <w:sz w:val="21"/>
              </w:rPr>
              <w:t>9）因本保函发生的纠纷，由</w:t>
            </w:r>
            <w:r>
              <w:rPr>
                <w:sz w:val="21"/>
              </w:rPr>
              <w:t>甲方</w:t>
            </w:r>
            <w:r>
              <w:rPr>
                <w:sz w:val="21"/>
              </w:rPr>
              <w:t>和</w:t>
            </w:r>
            <w:r>
              <w:rPr>
                <w:sz w:val="21"/>
              </w:rPr>
              <w:t>乙方</w:t>
            </w:r>
            <w:r>
              <w:rPr>
                <w:sz w:val="21"/>
              </w:rPr>
              <w:t>协商解决，协商不成的，任意一方均有权将争议提交项目所在地有管辖权的人民法院诉讼解决。</w:t>
            </w:r>
          </w:p>
          <w:p>
            <w:pPr>
              <w:pStyle w:val="null3"/>
              <w:jc w:val="left"/>
            </w:pPr>
            <w:r>
              <w:rPr>
                <w:sz w:val="21"/>
              </w:rPr>
              <w:t>4、如乙方出现违约情况，甲方有权扣减部分履约保证金或没收全部履约保证金。因扣减履约保证金而使履约保证金不足的，甲方有权向乙方收取补足。乙方须在接到甲方通知的 5 个工作日内补足履约保证金，乙方逾期补足履约保证金的，每逾期一天按应补足履约保证金金额的1%向甲方支付违约金，逾期30天仍未补足履约保证金的，甲方有权单方解除合同，同时按履约保证金全额向乙方收取违约金</w:t>
            </w:r>
            <w:r>
              <w:rPr>
                <w:sz w:val="21"/>
              </w:rPr>
              <w:t>。</w:t>
            </w:r>
          </w:p>
        </w:tc>
      </w:tr>
    </w:tbl>
    <w:p>
      <w:pPr>
        <w:pStyle w:val="null3"/>
      </w:pPr>
      <w:r>
        <w:rPr>
          <w:sz w:val="24"/>
          <w:b/>
        </w:rPr>
        <w:t>四、</w:t>
      </w:r>
      <w:r>
        <w:rPr>
          <w:sz w:val="24"/>
          <w:b/>
        </w:rPr>
        <w:t>服务对照执行标准：</w:t>
      </w:r>
    </w:p>
    <w:p>
      <w:pPr>
        <w:pStyle w:val="null3"/>
      </w:pPr>
      <w:r>
        <w:rPr>
          <w:sz w:val="24"/>
        </w:rPr>
        <w:t>1.</w:t>
      </w:r>
      <w:r>
        <w:rPr>
          <w:sz w:val="24"/>
        </w:rPr>
        <w:t>符合中华人民共和国国家和履约地相关安全质量标准、行业技术规范标准；</w:t>
      </w:r>
    </w:p>
    <w:p>
      <w:pPr>
        <w:pStyle w:val="null3"/>
      </w:pPr>
      <w:r>
        <w:rPr>
          <w:sz w:val="24"/>
        </w:rPr>
        <w:t>2.</w:t>
      </w:r>
      <w:r>
        <w:rPr>
          <w:sz w:val="24"/>
        </w:rPr>
        <w:t>符</w:t>
      </w:r>
      <w:r>
        <w:rPr>
          <w:sz w:val="24"/>
        </w:rPr>
        <w:t>合采购文件和响应承诺中各方共同认可的合理要求；</w:t>
      </w:r>
    </w:p>
    <w:p>
      <w:pPr>
        <w:pStyle w:val="null3"/>
        <w:ind w:firstLine="420"/>
      </w:pPr>
      <w:r>
        <w:rPr>
          <w:sz w:val="24"/>
        </w:rPr>
        <w:t>上述各类标准与法规必须是有关官方机构最新发布的现行标准版本。</w:t>
      </w:r>
    </w:p>
    <w:p>
      <w:pPr>
        <w:pStyle w:val="null3"/>
      </w:pPr>
      <w:r>
        <w:rPr>
          <w:sz w:val="24"/>
          <w:b/>
        </w:rPr>
        <w:t>五、</w:t>
      </w:r>
      <w:r>
        <w:rPr>
          <w:sz w:val="24"/>
          <w:b/>
        </w:rPr>
        <w:t>投诉跟踪服务要求：</w:t>
      </w:r>
    </w:p>
    <w:p>
      <w:pPr>
        <w:pStyle w:val="null3"/>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4"/>
        </w:rPr>
        <w:t>2.</w:t>
      </w:r>
      <w:r>
        <w:rPr>
          <w:sz w:val="24"/>
        </w:rPr>
        <w:t>服务期内，甲方有权按本项目的管理要求对乙方进行不定期抽查检查，若对不合格的管理服务提出警告后，仍未得到有效解决时，甲方有权终止管理合同。</w:t>
      </w:r>
    </w:p>
    <w:p>
      <w:pPr>
        <w:pStyle w:val="null3"/>
      </w:pPr>
      <w:r>
        <w:rPr>
          <w:sz w:val="24"/>
        </w:rPr>
        <w:t>3.</w:t>
      </w:r>
      <w:r>
        <w:rPr>
          <w:sz w:val="24"/>
        </w:rPr>
        <w:t>乙方服务机构名称及地址：</w:t>
      </w:r>
      <w:r>
        <w:rPr/>
        <w:t xml:space="preserve"> </w:t>
      </w:r>
    </w:p>
    <w:p>
      <w:pPr>
        <w:pStyle w:val="null3"/>
        <w:ind w:firstLine="420"/>
      </w:pPr>
      <w:r>
        <w:rPr>
          <w:sz w:val="24"/>
        </w:rPr>
        <w:t>联系人</w:t>
      </w:r>
      <w:r>
        <w:rPr>
          <w:sz w:val="24"/>
        </w:rPr>
        <w:t>1：          ，联系电话：            ，手机：          ；</w:t>
      </w:r>
    </w:p>
    <w:p>
      <w:pPr>
        <w:pStyle w:val="null3"/>
        <w:ind w:firstLine="420"/>
      </w:pPr>
      <w:r>
        <w:rPr>
          <w:sz w:val="24"/>
        </w:rPr>
        <w:t>联系人</w:t>
      </w:r>
      <w:r>
        <w:rPr>
          <w:sz w:val="24"/>
        </w:rPr>
        <w:t>2：          ，联系电话：            ，手机：          ；</w:t>
      </w:r>
    </w:p>
    <w:p>
      <w:pPr>
        <w:pStyle w:val="null3"/>
        <w:ind w:firstLine="420"/>
      </w:pPr>
      <w:r>
        <w:rPr>
          <w:sz w:val="24"/>
        </w:rPr>
        <w:t>服务专线电话：</w:t>
      </w:r>
    </w:p>
    <w:p>
      <w:pPr>
        <w:pStyle w:val="null3"/>
      </w:pPr>
      <w:r>
        <w:rPr>
          <w:sz w:val="24"/>
        </w:rPr>
        <w:t>4.</w:t>
      </w:r>
      <w:r>
        <w:rPr>
          <w:sz w:val="24"/>
        </w:rPr>
        <w:t>其</w:t>
      </w:r>
      <w:r>
        <w:rPr>
          <w:sz w:val="24"/>
        </w:rPr>
        <w:t>他服务要求：（补充内容不得对采购文件和投标</w:t>
      </w:r>
      <w:r>
        <w:rPr>
          <w:sz w:val="24"/>
        </w:rPr>
        <w:t>/</w:t>
      </w:r>
      <w:r>
        <w:rPr>
          <w:sz w:val="24"/>
        </w:rPr>
        <w:t>响应文件作实质性修改）</w:t>
      </w:r>
    </w:p>
    <w:p>
      <w:pPr>
        <w:pStyle w:val="null3"/>
        <w:ind w:left="510"/>
      </w:pPr>
      <w:r>
        <w:rPr>
          <w:u w:val="single"/>
        </w:rPr>
        <w:t xml:space="preserve">                                                          </w:t>
      </w:r>
      <w:r>
        <w:rPr>
          <w:sz w:val="24"/>
        </w:rPr>
        <w:t>。</w:t>
      </w:r>
    </w:p>
    <w:p>
      <w:pPr>
        <w:pStyle w:val="null3"/>
      </w:pPr>
      <w:r>
        <w:rPr>
          <w:sz w:val="24"/>
          <w:b/>
        </w:rPr>
        <w:t>六、</w:t>
      </w:r>
      <w:r>
        <w:rPr>
          <w:sz w:val="24"/>
          <w:b/>
        </w:rPr>
        <w:t>验收要求：</w:t>
      </w:r>
    </w:p>
    <w:p>
      <w:pPr>
        <w:pStyle w:val="null3"/>
      </w:pPr>
      <w:r>
        <w:rPr>
          <w:sz w:val="24"/>
        </w:rPr>
        <w:t>1.</w:t>
      </w:r>
      <w:r>
        <w:rPr>
          <w:sz w:val="24"/>
        </w:rPr>
        <w:t>符合国家、佛山市和顺德区现行行业标准，质量达到合格或以上。</w:t>
      </w:r>
    </w:p>
    <w:p>
      <w:pPr>
        <w:pStyle w:val="null3"/>
      </w:pPr>
      <w:r>
        <w:rPr>
          <w:sz w:val="24"/>
        </w:rPr>
        <w:t>2.</w:t>
      </w:r>
      <w:r>
        <w:rPr>
          <w:sz w:val="24"/>
        </w:rPr>
        <w:t>符合招标文件的规定要求，满足考评标准要求。</w:t>
      </w:r>
    </w:p>
    <w:p>
      <w:pPr>
        <w:pStyle w:val="null3"/>
      </w:pPr>
      <w:r>
        <w:rPr>
          <w:sz w:val="24"/>
        </w:rPr>
        <w:t>3.</w:t>
      </w:r>
      <w:r>
        <w:rPr>
          <w:sz w:val="24"/>
        </w:rPr>
        <w:t>验收由甲方组织相关人员依照有关标准、项目及合同要求进行。</w:t>
      </w:r>
    </w:p>
    <w:p>
      <w:pPr>
        <w:pStyle w:val="null3"/>
      </w:pPr>
      <w:r>
        <w:rPr>
          <w:sz w:val="24"/>
        </w:rPr>
        <w:t>4.乙方</w:t>
      </w:r>
      <w:r>
        <w:rPr>
          <w:sz w:val="24"/>
        </w:rPr>
        <w:t>开展的相关工作及提交的工作报告应得到甲方认同、验收后方为完成合同内容。对验收不合格的部分，</w:t>
      </w:r>
      <w:r>
        <w:rPr>
          <w:sz w:val="24"/>
        </w:rPr>
        <w:t>乙方</w:t>
      </w:r>
      <w:r>
        <w:rPr>
          <w:sz w:val="24"/>
        </w:rPr>
        <w:t>应在甲方规定时间内及时整改完善直至合格。</w:t>
      </w:r>
    </w:p>
    <w:p>
      <w:pPr>
        <w:pStyle w:val="null3"/>
      </w:pPr>
      <w:r>
        <w:rPr>
          <w:sz w:val="24"/>
        </w:rPr>
        <w:t>5.</w:t>
      </w:r>
      <w:r>
        <w:rPr>
          <w:sz w:val="24"/>
        </w:rPr>
        <w:t>其他验收要求：（补充内容不得对采购文件和投标</w:t>
      </w:r>
      <w:r>
        <w:rPr>
          <w:sz w:val="24"/>
        </w:rPr>
        <w:t>/</w:t>
      </w:r>
      <w:r>
        <w:rPr>
          <w:sz w:val="24"/>
        </w:rPr>
        <w:t>响应文件作实质性修改）</w:t>
      </w:r>
    </w:p>
    <w:p>
      <w:pPr>
        <w:pStyle w:val="null3"/>
        <w:ind w:firstLine="480"/>
      </w:pPr>
      <w:r>
        <w:rPr>
          <w:u w:val="single"/>
        </w:rPr>
        <w:t xml:space="preserve">                                                              </w:t>
      </w:r>
      <w:r>
        <w:rPr>
          <w:u w:val="single"/>
        </w:rPr>
        <w:t xml:space="preserve"> </w:t>
      </w:r>
      <w:r>
        <w:rPr>
          <w:u w:val="single"/>
        </w:rPr>
        <w:t xml:space="preserve"> </w:t>
      </w:r>
      <w:r>
        <w:rPr>
          <w:sz w:val="24"/>
        </w:rPr>
        <w:t>。</w:t>
      </w:r>
    </w:p>
    <w:p>
      <w:pPr>
        <w:pStyle w:val="null3"/>
      </w:pPr>
      <w:r>
        <w:rPr>
          <w:sz w:val="24"/>
          <w:b/>
        </w:rPr>
        <w:t>七、</w:t>
      </w:r>
      <w:r>
        <w:rPr>
          <w:sz w:val="24"/>
          <w:b/>
        </w:rPr>
        <w:t>知识产权和保密要求：</w:t>
      </w:r>
    </w:p>
    <w:p>
      <w:pPr>
        <w:pStyle w:val="null3"/>
        <w:ind w:left="510"/>
      </w:pPr>
      <w:r>
        <w:rPr>
          <w:u w:val="single"/>
        </w:rPr>
        <w:t xml:space="preserve">                                                                </w:t>
      </w:r>
      <w:r>
        <w:rPr>
          <w:sz w:val="24"/>
        </w:rPr>
        <w:t>。</w:t>
      </w:r>
    </w:p>
    <w:p>
      <w:pPr>
        <w:pStyle w:val="null3"/>
      </w:pPr>
      <w:r>
        <w:rPr>
          <w:sz w:val="24"/>
          <w:b/>
        </w:rPr>
        <w:t>八、</w:t>
      </w:r>
      <w:r>
        <w:rPr>
          <w:sz w:val="24"/>
          <w:b/>
        </w:rPr>
        <w:t>违约责任：</w:t>
      </w:r>
    </w:p>
    <w:p>
      <w:pPr>
        <w:pStyle w:val="null3"/>
      </w:pPr>
      <w:r>
        <w:rPr>
          <w:sz w:val="24"/>
        </w:rPr>
        <w:t>1.</w:t>
      </w:r>
      <w:r>
        <w:rPr>
          <w:sz w:val="24"/>
        </w:rPr>
        <w:t>乙方未按要求履行合同义务时，须从违约之日起每日按合同总额的</w:t>
      </w:r>
      <w:r>
        <w:rPr>
          <w:u w:val="single"/>
        </w:rPr>
        <w:t xml:space="preserve">    </w:t>
      </w:r>
      <w:r>
        <w:rPr>
          <w:sz w:val="24"/>
        </w:rPr>
        <w:t>比例向甲方支付违约金；逾期</w:t>
      </w:r>
      <w:r>
        <w:rPr>
          <w:u w:val="single"/>
        </w:rPr>
        <w:t xml:space="preserve">    </w:t>
      </w:r>
      <w:r>
        <w:rPr>
          <w:sz w:val="24"/>
        </w:rPr>
        <w:t>日以上时，甲方有权终止合同，由此造成甲方的经济损失由乙方承担。违约金不足以弥补损失的，乙方应按全额赔偿。</w:t>
      </w:r>
    </w:p>
    <w:p>
      <w:pPr>
        <w:pStyle w:val="null3"/>
      </w:pPr>
      <w:r>
        <w:rPr>
          <w:sz w:val="24"/>
        </w:rPr>
        <w:t>2.</w:t>
      </w:r>
      <w:r>
        <w:rPr>
          <w:sz w:val="24"/>
        </w:rPr>
        <w:t>甲方未按要求履行合同义务时，或无故拖延验收、付款时，甲方须向乙方支付滞纳金，标准为每日按逾期应付款总额的</w:t>
      </w:r>
      <w:r>
        <w:rPr>
          <w:u w:val="single"/>
        </w:rPr>
        <w:t xml:space="preserve">    </w:t>
      </w:r>
      <w:r>
        <w:rPr>
          <w:sz w:val="24"/>
        </w:rPr>
        <w:t>累计。</w:t>
      </w:r>
    </w:p>
    <w:p>
      <w:pPr>
        <w:pStyle w:val="null3"/>
      </w:pPr>
      <w:r>
        <w:rPr>
          <w:sz w:val="24"/>
          <w:b/>
        </w:rPr>
        <w:t>九、</w:t>
      </w:r>
      <w:r>
        <w:rPr>
          <w:sz w:val="24"/>
          <w:b/>
        </w:rPr>
        <w:t>提出异议的时间和方法：</w:t>
      </w:r>
    </w:p>
    <w:p>
      <w:pPr>
        <w:pStyle w:val="null3"/>
      </w:pPr>
      <w:r>
        <w:rPr>
          <w:sz w:val="24"/>
        </w:rPr>
        <w:t>1.</w:t>
      </w:r>
      <w:r>
        <w:rPr>
          <w:sz w:val="24"/>
        </w:rPr>
        <w:t>甲方有异议时，应</w:t>
      </w:r>
      <w:r>
        <w:rPr>
          <w:u w:val="single"/>
        </w:rPr>
        <w:t xml:space="preserve">     </w:t>
      </w:r>
      <w:r>
        <w:rPr>
          <w:sz w:val="24"/>
        </w:rPr>
        <w:t>天内向乙方提出书面异议。</w:t>
      </w:r>
    </w:p>
    <w:p>
      <w:pPr>
        <w:pStyle w:val="null3"/>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4"/>
          <w:b/>
        </w:rPr>
        <w:t>十、</w:t>
      </w:r>
      <w:r>
        <w:rPr>
          <w:sz w:val="24"/>
          <w:b/>
        </w:rPr>
        <w:t>争议的解决：</w:t>
      </w:r>
    </w:p>
    <w:p>
      <w:pPr>
        <w:pStyle w:val="null3"/>
      </w:pPr>
      <w:r>
        <w:rPr>
          <w:sz w:val="24"/>
        </w:rPr>
        <w:t>1.</w:t>
      </w:r>
      <w:r>
        <w:rPr>
          <w:sz w:val="24"/>
        </w:rPr>
        <w:t>合同履行过程中发生的任何争议，如双方未能通过友好协商解决，应向佛山市有管辖权的人民法院提起诉讼。</w:t>
      </w:r>
    </w:p>
    <w:p>
      <w:pPr>
        <w:pStyle w:val="null3"/>
      </w:pPr>
      <w:r>
        <w:rPr>
          <w:sz w:val="24"/>
        </w:rPr>
        <w:t>2.</w:t>
      </w:r>
      <w:r>
        <w:rPr>
          <w:sz w:val="24"/>
        </w:rPr>
        <w:t>法院审理期间，除提交法院审理的事项外，其它无争议的事项和条款仍应继续履行。</w:t>
      </w:r>
    </w:p>
    <w:p>
      <w:pPr>
        <w:pStyle w:val="null3"/>
      </w:pPr>
      <w:r>
        <w:rPr>
          <w:sz w:val="24"/>
          <w:b/>
        </w:rPr>
        <w:t>十一、</w:t>
      </w:r>
      <w:r>
        <w:rPr>
          <w:sz w:val="24"/>
          <w:b/>
        </w:rPr>
        <w:t>不可抗力：</w:t>
      </w:r>
    </w:p>
    <w:p>
      <w:pPr>
        <w:pStyle w:val="null3"/>
        <w:ind w:firstLine="420"/>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w:t>
      </w:r>
      <w:r>
        <w:rPr>
          <w:sz w:val="24"/>
          <w:b/>
        </w:rPr>
        <w:t>税费：</w:t>
      </w:r>
    </w:p>
    <w:p>
      <w:pPr>
        <w:pStyle w:val="null3"/>
      </w:pPr>
      <w:r>
        <w:rPr>
          <w:sz w:val="24"/>
        </w:rPr>
        <w:t>1.</w:t>
      </w:r>
      <w:r>
        <w:rPr>
          <w:sz w:val="24"/>
        </w:rPr>
        <w:t>本合同实施过程中所发生的一切税费及不可预见费均由乙方承担。</w:t>
      </w:r>
    </w:p>
    <w:p>
      <w:pPr>
        <w:pStyle w:val="null3"/>
      </w:pPr>
      <w:r>
        <w:rPr>
          <w:sz w:val="24"/>
        </w:rPr>
        <w:t>2.</w:t>
      </w:r>
      <w:r>
        <w:rPr>
          <w:sz w:val="24"/>
        </w:rPr>
        <w:t>乙方依照税务规章优先在合同履约地开具发票及纳税，咨询：</w:t>
      </w:r>
      <w:r>
        <w:rPr>
          <w:sz w:val="24"/>
        </w:rPr>
        <w:t>0757-12366</w:t>
      </w:r>
      <w:r>
        <w:rPr>
          <w:sz w:val="24"/>
        </w:rPr>
        <w:t>。</w:t>
      </w:r>
    </w:p>
    <w:p>
      <w:pPr>
        <w:pStyle w:val="null3"/>
      </w:pPr>
      <w:r>
        <w:rPr>
          <w:sz w:val="24"/>
          <w:b/>
        </w:rPr>
        <w:t>十三、</w:t>
      </w:r>
      <w:r>
        <w:rPr>
          <w:sz w:val="24"/>
          <w:b/>
        </w:rPr>
        <w:t>合同生效与合同备案：</w:t>
      </w:r>
    </w:p>
    <w:p>
      <w:pPr>
        <w:pStyle w:val="null3"/>
      </w:pPr>
      <w:r>
        <w:rPr>
          <w:sz w:val="24"/>
        </w:rPr>
        <w:t>1.</w:t>
      </w:r>
      <w:r>
        <w:rPr>
          <w:sz w:val="24"/>
        </w:rPr>
        <w:t>本合同在甲乙双方法人代表或其授权代表签字盖章后生效。</w:t>
      </w:r>
    </w:p>
    <w:p>
      <w:pPr>
        <w:pStyle w:val="null3"/>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pPr>
      <w:r>
        <w:rPr>
          <w:sz w:val="24"/>
          <w:b/>
        </w:rPr>
        <w:t>十四、</w:t>
      </w:r>
      <w:r>
        <w:rPr>
          <w:sz w:val="24"/>
          <w:b/>
        </w:rPr>
        <w:t>乙方应提供的资料内容：</w:t>
      </w:r>
    </w:p>
    <w:p>
      <w:pPr>
        <w:pStyle w:val="null3"/>
        <w:ind w:left="510"/>
      </w:pPr>
      <w:r>
        <w:rPr>
          <w:u w:val="single"/>
        </w:rPr>
        <w:t xml:space="preserve">                                          </w:t>
      </w:r>
      <w:r>
        <w:rPr>
          <w:u w:val="single"/>
        </w:rPr>
        <w:t xml:space="preserve">      </w:t>
      </w:r>
      <w:r>
        <w:rPr>
          <w:u w:val="single"/>
        </w:rPr>
        <w:t xml:space="preserve">            </w:t>
      </w:r>
      <w:r>
        <w:rPr>
          <w:sz w:val="24"/>
        </w:rPr>
        <w:t>。</w:t>
      </w:r>
    </w:p>
    <w:p>
      <w:pPr>
        <w:pStyle w:val="null3"/>
      </w:pPr>
      <w:r>
        <w:rPr>
          <w:sz w:val="24"/>
          <w:b/>
        </w:rPr>
        <w:t>十五、</w:t>
      </w:r>
      <w:r>
        <w:rPr>
          <w:sz w:val="24"/>
          <w:b/>
        </w:rPr>
        <w:t>关于政府采购合同融资</w:t>
      </w:r>
    </w:p>
    <w:p>
      <w:pPr>
        <w:pStyle w:val="null3"/>
      </w:pPr>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 </w:t>
      </w:r>
      <w:r>
        <w:rPr>
          <w:sz w:val="24"/>
          <w:u w:val="single"/>
        </w:rPr>
        <w:t xml:space="preserve">否  </w:t>
      </w:r>
      <w:r>
        <w:rPr>
          <w:sz w:val="24"/>
        </w:rPr>
        <w:t>；</w:t>
      </w:r>
    </w:p>
    <w:p>
      <w:pPr>
        <w:pStyle w:val="null3"/>
      </w:pPr>
      <w:r>
        <w:rPr>
          <w:sz w:val="24"/>
        </w:rPr>
        <w:t>2.</w:t>
      </w:r>
      <w:r>
        <w:rPr>
          <w:sz w:val="24"/>
        </w:rPr>
        <w:t>融资银行及联系方式：</w:t>
      </w:r>
      <w:r>
        <w:rPr>
          <w:u w:val="single"/>
        </w:rPr>
        <w:t xml:space="preserve">                                                </w:t>
      </w:r>
      <w:r>
        <w:rPr>
          <w:sz w:val="24"/>
        </w:rPr>
        <w:t>。</w:t>
      </w:r>
    </w:p>
    <w:p>
      <w:pPr>
        <w:pStyle w:val="null3"/>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rPr>
        <w:t>。</w:t>
      </w:r>
    </w:p>
    <w:p>
      <w:pPr>
        <w:pStyle w:val="null3"/>
      </w:pPr>
      <w:r>
        <w:rPr>
          <w:sz w:val="24"/>
          <w:b/>
        </w:rPr>
        <w:t>十六、</w:t>
      </w:r>
      <w:r>
        <w:rPr>
          <w:sz w:val="24"/>
          <w:b/>
        </w:rPr>
        <w:t>其它：</w:t>
      </w:r>
    </w:p>
    <w:p>
      <w:pPr>
        <w:pStyle w:val="null3"/>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pPr>
      <w:r>
        <w:rPr>
          <w:sz w:val="24"/>
        </w:rPr>
        <w:t>3.</w:t>
      </w:r>
      <w:r>
        <w:rPr>
          <w:sz w:val="24"/>
        </w:rPr>
        <w:t>未经甲方书面同意，乙方不得擅自向第三方转让其主体性和关键性合同义务。</w:t>
      </w:r>
    </w:p>
    <w:p>
      <w:pPr>
        <w:pStyle w:val="null3"/>
      </w:pPr>
      <w:r>
        <w:rPr>
          <w:sz w:val="24"/>
        </w:rPr>
        <w:t>4.</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pPr>
        <w:pStyle w:val="null3"/>
      </w:pPr>
      <w:r>
        <w:rPr>
          <w:sz w:val="24"/>
        </w:rPr>
        <w:t>5.</w:t>
      </w:r>
      <w:r>
        <w:rPr>
          <w:sz w:val="24"/>
        </w:rPr>
        <w:t>本合同（含附件）共计</w:t>
      </w:r>
      <w:r>
        <w:rPr>
          <w:u w:val="single"/>
        </w:rPr>
        <w:t xml:space="preserve">    </w:t>
      </w:r>
      <w:r>
        <w:rPr>
          <w:sz w:val="24"/>
        </w:rPr>
        <w:t>页，缺页之合同为无效合同。</w:t>
      </w:r>
    </w:p>
    <w:p>
      <w:pPr>
        <w:pStyle w:val="null3"/>
      </w:pPr>
      <w:r>
        <w:rPr>
          <w:sz w:val="24"/>
        </w:rPr>
        <w:t>6.</w:t>
      </w:r>
      <w:r>
        <w:rPr>
          <w:sz w:val="24"/>
        </w:rPr>
        <w:t>本合同签约履约地点：广东省佛山市。</w:t>
      </w:r>
    </w:p>
    <w:p>
      <w:pPr>
        <w:pStyle w:val="null3"/>
      </w:pPr>
      <w:r>
        <w:rPr>
          <w:sz w:val="24"/>
        </w:rPr>
        <w:t>7.</w:t>
      </w:r>
      <w:r>
        <w:rPr>
          <w:sz w:val="24"/>
        </w:rPr>
        <w:t>本合同所指</w:t>
      </w:r>
      <w:r>
        <w:rPr>
          <w:sz w:val="24"/>
        </w:rPr>
        <w:t>“</w:t>
      </w:r>
      <w:r>
        <w:rPr>
          <w:sz w:val="24"/>
        </w:rPr>
        <w:t>书面通知</w:t>
      </w:r>
      <w:r>
        <w:rPr>
          <w:sz w:val="24"/>
        </w:rPr>
        <w:t>”</w:t>
      </w:r>
      <w:r>
        <w:rPr>
          <w:sz w:val="24"/>
        </w:rPr>
        <w:t>包括但不限于短信、电子邮件等数据电文的通知形式，到达时间以民事诉讼法的规定为准，但进行书面通知前后，通知方均有义务电话确认通知事项。</w:t>
      </w:r>
    </w:p>
    <w:p>
      <w:pPr>
        <w:pStyle w:val="null3"/>
      </w:pPr>
      <w:r>
        <w:rPr>
          <w:sz w:val="24"/>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1"/>
        <w:gridCol w:w="4015"/>
      </w:tblGrid>
      <w:tr>
        <w:tc>
          <w:tcPr>
            <w:tcW w:type="dxa" w:w="429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40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r>
      <w:tr>
        <w:tc>
          <w:tcPr>
            <w:tcW w:type="dxa" w:w="429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15"/>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19"/>
              </w:rPr>
              <w:t xml:space="preserve"> </w:t>
            </w:r>
            <w:r>
              <w:rPr>
                <w:sz w:val="21"/>
              </w:rPr>
              <w:t>户</w:t>
            </w:r>
            <w:r>
              <w:rPr>
                <w:sz w:val="19"/>
              </w:rPr>
              <w:t xml:space="preserve"> </w:t>
            </w:r>
            <w:r>
              <w:rPr>
                <w:sz w:val="21"/>
              </w:rPr>
              <w:t>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440606-2025-05958</w:t>
      </w:r>
    </w:p>
    <w:p>
      <w:pPr>
        <w:pStyle w:val="null3"/>
        <w:jc w:val="center"/>
        <w:outlineLvl w:val="3"/>
      </w:pPr>
      <w:r>
        <w:rPr>
          <w:sz w:val="24"/>
          <w:b/>
        </w:rPr>
        <w:t>采购项目编号：</w:t>
      </w:r>
      <w:r>
        <w:rPr>
          <w:sz w:val="24"/>
          <w:b/>
        </w:rPr>
        <w:t>440606--2025-05958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广东中正弘毅工程管理有限公司</w:t>
      </w:r>
    </w:p>
    <w:p>
      <w:pPr>
        <w:pStyle w:val="null3"/>
        <w:ind w:firstLine="480"/>
      </w:pPr>
      <w:r>
        <w:rPr/>
        <w:t xml:space="preserve"> 你方组织的</w:t>
      </w:r>
      <w:r>
        <w:rPr>
          <w:u w:val="single"/>
        </w:rPr>
        <w:t>“</w:t>
      </w:r>
      <w:r>
        <w:rPr>
          <w:u w:val="single"/>
        </w:rPr>
        <w:t>2025-2028年大良街道公共环境除“四害”管理服务项目</w:t>
      </w:r>
      <w:r>
        <w:rPr>
          <w:u w:val="single"/>
        </w:rPr>
        <w:t>”</w:t>
      </w:r>
      <w:r>
        <w:rPr/>
        <w:t>项目的招标[采购项目编号为：</w:t>
      </w:r>
      <w:r>
        <w:rPr>
          <w:u w:val="single"/>
        </w:rPr>
        <w:t>440606--2025-05958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2025-2028年大良街道公共环境除“四害”管理服务项目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广东中正弘毅工程管理有限公司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2025-2028年大良街道公共环境除“四害”管理服务项目</w:t>
      </w:r>
      <w:r>
        <w:rPr/>
        <w:t>”项目采购[采购项目编号为</w:t>
      </w:r>
      <w:r>
        <w:rPr/>
        <w:t>440606--2025-05958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佛山市顺德区大良街道卫生健康办公室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广东中正弘毅工程管理有限公司</w:t>
      </w:r>
    </w:p>
    <w:p>
      <w:pPr>
        <w:pStyle w:val="null3"/>
        <w:ind w:firstLine="480"/>
      </w:pPr>
      <w:r>
        <w:rPr/>
        <w:t xml:space="preserve"> 如果我方在贵采购代理机构组织的</w:t>
      </w:r>
      <w:r>
        <w:rPr/>
        <w:t>2025-2028年大良街道公共环境除“四害”管理服务项目</w:t>
      </w:r>
      <w:r>
        <w:rPr/>
        <w:t>招标中获中标（采购项目编号：</w:t>
      </w:r>
      <w:r>
        <w:rPr/>
        <w:t>440606--2025-05958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广东中正弘毅工程管理有限公司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广东中正弘毅工程管理有限公司</w:t>
      </w:r>
    </w:p>
    <w:p>
      <w:pPr>
        <w:pStyle w:val="null3"/>
        <w:ind w:firstLine="480"/>
      </w:pPr>
      <w:r>
        <w:rPr/>
        <w:t>我单位已登记并准备参与“</w:t>
      </w:r>
      <w:r>
        <w:rPr/>
        <w:t>2025-2028年大良街道公共环境除“四害”管理服务项目</w:t>
      </w:r>
      <w:r>
        <w:rPr/>
        <w:t>”项目（采购项目编号：</w:t>
      </w:r>
      <w:r>
        <w:rPr/>
        <w:t>440606--2025-05958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