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440608-2025-01731</w:t>
      </w:r>
    </w:p>
    <w:p>
      <w:pPr>
        <w:pStyle w:val="null3"/>
        <w:jc w:val="center"/>
        <w:outlineLvl w:val="3"/>
      </w:pPr>
      <w:r>
        <w:rPr>
          <w:sz w:val="24"/>
          <w:b/>
        </w:rPr>
        <w:t>采购项目编号：</w:t>
      </w:r>
      <w:r>
        <w:rPr>
          <w:sz w:val="24"/>
          <w:b/>
        </w:rPr>
        <w:t>GDJYLGM-2025004</w:t>
      </w:r>
    </w:p>
    <w:p>
      <w:pPr>
        <w:pStyle w:val="null3"/>
        <w:jc w:val="center"/>
        <w:outlineLvl w:val="3"/>
      </w:pPr>
      <w:r>
        <w:rPr>
          <w:sz w:val="24"/>
          <w:b/>
        </w:rPr>
        <w:t>项目名称：</w:t>
      </w:r>
      <w:r>
        <w:rPr>
          <w:sz w:val="24"/>
          <w:b/>
        </w:rPr>
        <w:t>佛山市高明区中心城区核心区公共外环境除四害承包服务项目</w:t>
      </w:r>
    </w:p>
    <w:p>
      <w:pPr>
        <w:pStyle w:val="null3"/>
        <w:jc w:val="center"/>
        <w:outlineLvl w:val="3"/>
      </w:pPr>
      <w:r>
        <w:rPr>
          <w:sz w:val="24"/>
          <w:b/>
        </w:rPr>
        <w:t>采购人：</w:t>
      </w:r>
      <w:r>
        <w:rPr>
          <w:sz w:val="24"/>
          <w:b/>
        </w:rPr>
        <w:t>佛山市高明区卫生健康局</w:t>
      </w:r>
    </w:p>
    <w:p>
      <w:pPr>
        <w:pStyle w:val="null3"/>
        <w:jc w:val="center"/>
        <w:outlineLvl w:val="3"/>
      </w:pPr>
      <w:r>
        <w:rPr>
          <w:sz w:val="24"/>
          <w:b/>
        </w:rPr>
        <w:t>采购代理机构：</w:t>
      </w:r>
      <w:r>
        <w:rPr>
          <w:sz w:val="24"/>
          <w:b/>
        </w:rPr>
        <w:t>广东金晔利招投标咨询有限公司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广东金晔利招投标咨询有限公司</w:t>
      </w:r>
      <w:r>
        <w:rPr/>
        <w:t>受</w:t>
      </w:r>
      <w:r>
        <w:rPr/>
        <w:t>佛山市高明区卫生健康局</w:t>
      </w:r>
      <w:r>
        <w:rPr/>
        <w:t>的委托，采用</w:t>
      </w:r>
      <w:r>
        <w:rPr/>
        <w:t>竞争性磋商</w:t>
      </w:r>
      <w:r>
        <w:rPr/>
        <w:t>方式组织采购</w:t>
      </w:r>
      <w:r>
        <w:rPr/>
        <w:t>佛山市高明区中心城区核心区公共外环境除四害承包服务项目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佛山市高明区中心城区核心区公共外环境除四害承包服务项目</w:t>
      </w:r>
    </w:p>
    <w:p>
      <w:pPr>
        <w:pStyle w:val="null3"/>
        <w:ind w:firstLine="480"/>
      </w:pPr>
      <w:r>
        <w:rPr/>
        <w:t>采购计划编号：</w:t>
      </w:r>
      <w:r>
        <w:rPr/>
        <w:t>440608-2025-01731</w:t>
      </w:r>
    </w:p>
    <w:p>
      <w:pPr>
        <w:pStyle w:val="null3"/>
        <w:ind w:firstLine="480"/>
      </w:pPr>
      <w:r>
        <w:rPr/>
        <w:t>采购项目编号：</w:t>
      </w:r>
      <w:r>
        <w:rPr/>
        <w:t>GDJYLGM-2025004</w:t>
      </w:r>
    </w:p>
    <w:p>
      <w:pPr>
        <w:pStyle w:val="null3"/>
        <w:ind w:firstLine="480"/>
      </w:pPr>
      <w:r>
        <w:rPr/>
        <w:t>采购方式：</w:t>
      </w:r>
      <w:r>
        <w:rPr/>
        <w:t>竞争性磋商</w:t>
      </w:r>
    </w:p>
    <w:p>
      <w:pPr>
        <w:pStyle w:val="null3"/>
        <w:ind w:firstLine="480"/>
      </w:pPr>
      <w:r>
        <w:rPr/>
        <w:t>预算金额：</w:t>
      </w:r>
      <w:r>
        <w:rPr/>
        <w:t>1,825,309.00</w:t>
      </w:r>
      <w:r>
        <w:rPr/>
        <w:t>元</w:t>
      </w:r>
    </w:p>
    <w:p>
      <w:pPr>
        <w:pStyle w:val="null3"/>
        <w:outlineLvl w:val="3"/>
      </w:pPr>
      <w:r>
        <w:rPr>
          <w:sz w:val="24"/>
          <w:b/>
        </w:rPr>
        <w:t>2.项目内容及需求情况（采购项目技术规格、参数及要求）</w:t>
      </w:r>
    </w:p>
    <w:p>
      <w:pPr>
        <w:pStyle w:val="null3"/>
      </w:pPr>
      <w:r>
        <w:rPr/>
        <w:t>采购包1(佛山市高明区中心城区核心区公共外环境除四害承包服务项目标段1):</w:t>
      </w:r>
    </w:p>
    <w:p>
      <w:pPr>
        <w:pStyle w:val="null3"/>
      </w:pPr>
      <w:r>
        <w:rPr/>
        <w:t>采购包预算金额：547,592.70元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佛山市高明区中心城区核心区公共外环境除四害承包服务项目标段1</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合同履行期限：服务期限为1年（即2026年1月1日-2026年12月31日）</w:t>
      </w:r>
    </w:p>
    <w:p>
      <w:pPr>
        <w:pStyle w:val="null3"/>
      </w:pPr>
      <w:r>
        <w:rPr/>
        <w:t>采购包2(佛山市高明区中心城区核心区公共外环境除四害承包服务项目标段2):</w:t>
      </w:r>
    </w:p>
    <w:p>
      <w:pPr>
        <w:pStyle w:val="null3"/>
      </w:pPr>
      <w:r>
        <w:rPr/>
        <w:t>采购包预算金额：456,327.25元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其他服务</w:t>
            </w:r>
          </w:p>
        </w:tc>
        <w:tc>
          <w:tcPr>
            <w:tcW w:type="dxa" w:w="2136"/>
          </w:tcPr>
          <w:p>
            <w:pPr>
              <w:pStyle w:val="null3"/>
            </w:pPr>
            <w:r>
              <w:rPr/>
              <w:t>佛山市高明区中心城区核心区公共外环境除四害承包服务项目标段2</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合同履行期限：服务期限为1年（即2026年1月1日-2026年12月31日）</w:t>
      </w:r>
    </w:p>
    <w:p>
      <w:pPr>
        <w:pStyle w:val="null3"/>
      </w:pPr>
      <w:r>
        <w:rPr/>
        <w:t>采购包3(佛山市高明区中心城区核心区公共外环境除四害承包服务项目标段3):</w:t>
      </w:r>
    </w:p>
    <w:p>
      <w:pPr>
        <w:pStyle w:val="null3"/>
      </w:pPr>
      <w:r>
        <w:rPr/>
        <w:t>采购包预算金额：438,074.16元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其他服务</w:t>
            </w:r>
          </w:p>
        </w:tc>
        <w:tc>
          <w:tcPr>
            <w:tcW w:type="dxa" w:w="2136"/>
          </w:tcPr>
          <w:p>
            <w:pPr>
              <w:pStyle w:val="null3"/>
            </w:pPr>
            <w:r>
              <w:rPr/>
              <w:t>佛山市高明区中心城区核心区公共外环境除四害承包服务项目标段3</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合同履行期限：服务期限为1年（即2026年1月1日-2026年12月31日）</w:t>
      </w:r>
    </w:p>
    <w:p>
      <w:pPr>
        <w:pStyle w:val="null3"/>
      </w:pPr>
      <w:r>
        <w:rPr/>
        <w:t>采购包4(佛山市高明区中心城区核心区公共外环境除四害承包服务项目标段4):</w:t>
      </w:r>
    </w:p>
    <w:p>
      <w:pPr>
        <w:pStyle w:val="null3"/>
      </w:pPr>
      <w:r>
        <w:rPr/>
        <w:t>采购包预算金额：383,314.89元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其他服务</w:t>
            </w:r>
          </w:p>
        </w:tc>
        <w:tc>
          <w:tcPr>
            <w:tcW w:type="dxa" w:w="2136"/>
          </w:tcPr>
          <w:p>
            <w:pPr>
              <w:pStyle w:val="null3"/>
            </w:pPr>
            <w:r>
              <w:rPr/>
              <w:t>佛山市高明区中心城区核心区公共外环境除四害承包服务项目标段4</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合同履行期限：服务期限为1年（即2026年1月1日-2026年12月31日）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2）有依法缴纳税收和社会保障资金的良好记录：提供《政府采购供应商资格信用承诺函》（格式详见采购公告附件）或者提供投标截止日前6个月内任意1个月依法缴纳税收和社会保障资金的相关材料。 如依法免税或不需要缴纳社会保障资金的，提供相应证明材料。</w:t>
      </w:r>
    </w:p>
    <w:p>
      <w:pPr>
        <w:pStyle w:val="null3"/>
      </w:pPr>
      <w:r>
        <w:rPr/>
        <w:t>3）具有良好的商业信誉和健全的财务会计制度：提供《政府采购供应商资格信用承诺函》（格式详见采购公告附件）或（提供以下三种证明材料之一即可） (1)提供2024年度的财务状况报告，财务状况报告须由第三方会计师事务所出具，并能清晰显示第三方会计师事务所的印章和注册会计师签字盖章，且能反映审计结论； (2)基本开户银行出具的资信证明（要求：提供投标截止之日前6个月内（含投标截止时间当月）任意一个月出具的资信证明。如资信证明不能体现基本开户账户的，应另附开户许可证（无开户许可证的，可提供由银行开具的《基本存款账户信息》（公户账户主档）或其他相关证明资料）； (3)财政部门认可的政府采购专业担保机构出具的投标担保函。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5）参加采购活动前3年内，在经营活动中没有重大违法记录：参照投标函相关承诺格式内容或提供《政府采购供应商资格信用承诺函》（格式详见采购公告附件）。 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w:t>
      </w:r>
    </w:p>
    <w:p>
      <w:pPr>
        <w:pStyle w:val="null3"/>
        <w:outlineLvl w:val="3"/>
      </w:pPr>
      <w:r>
        <w:rPr>
          <w:sz w:val="24"/>
          <w:b/>
        </w:rPr>
        <w:t>2.落实政府采购政策需满足的资格要求：</w:t>
      </w:r>
    </w:p>
    <w:p>
      <w:pPr>
        <w:pStyle w:val="null3"/>
        <w:jc w:val="left"/>
      </w:pPr>
      <w:r>
        <w:rPr/>
        <w:t>采购包1（佛山市高明区中心城区核心区公共外环境除四害承包服务项目标段1）：</w:t>
      </w:r>
      <w:r>
        <w:rPr/>
        <w:t>本采购包专门面向中小企业采购。本项目的企业划分标准所属行业为：其他未列明行业。本项目为服务类项目，供应商须根据本项目采购类别选择对应的《中小企业声明函》填写。</w:t>
      </w:r>
    </w:p>
    <w:p>
      <w:pPr>
        <w:pStyle w:val="null3"/>
        <w:jc w:val="left"/>
      </w:pPr>
      <w:r>
        <w:rPr/>
        <w:t>采购包2（佛山市高明区中心城区核心区公共外环境除四害承包服务项目标段2）：</w:t>
      </w:r>
      <w:r>
        <w:rPr/>
        <w:t>本采购包专门面向中小企业采购。本项目的企业划分标准所属行业为：其他未列明行业。本项目为服务类项目，供应商须根据本项目采购类别选择对应的《中小企业声明函》填写。</w:t>
      </w:r>
    </w:p>
    <w:p>
      <w:pPr>
        <w:pStyle w:val="null3"/>
        <w:jc w:val="left"/>
      </w:pPr>
      <w:r>
        <w:rPr/>
        <w:t>采购包3（佛山市高明区中心城区核心区公共外环境除四害承包服务项目标段3）：</w:t>
      </w:r>
      <w:r>
        <w:rPr/>
        <w:t>本采购包专门面向中小企业采购。本项目的企业划分标准所属行业为：其他未列明行业。本项目为服务类项目，供应商须根据本项目采购类别选择对应的《中小企业声明函》填写。</w:t>
      </w:r>
    </w:p>
    <w:p>
      <w:pPr>
        <w:pStyle w:val="null3"/>
        <w:jc w:val="left"/>
      </w:pPr>
      <w:r>
        <w:rPr/>
        <w:t>采购包4（佛山市高明区中心城区核心区公共外环境除四害承包服务项目标段4）：</w:t>
      </w:r>
      <w:r>
        <w:rPr/>
        <w:t>本采购包专门面向中小企业采购。本项目的企业划分标准所属行业为：其他未列明行业。本项目为服务类项目，供应商须根据本项目采购类别选择对应的《中小企业声明函》填写。</w:t>
      </w:r>
    </w:p>
    <w:p>
      <w:pPr>
        <w:pStyle w:val="null3"/>
        <w:outlineLvl w:val="3"/>
      </w:pPr>
      <w:r>
        <w:rPr>
          <w:sz w:val="24"/>
          <w:b/>
        </w:rPr>
        <w:t>3.本项目特定的资格要求：</w:t>
      </w:r>
    </w:p>
    <w:p>
      <w:pPr>
        <w:pStyle w:val="null3"/>
      </w:pPr>
      <w:r>
        <w:rPr/>
        <w:t>采购包1（佛山市高明区中心城区核心区公共外环境除四害承包服务项目标段1）：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3)本项目不接受联合体投标。</w:t>
      </w:r>
    </w:p>
    <w:p>
      <w:pPr>
        <w:pStyle w:val="null3"/>
      </w:pPr>
      <w:r>
        <w:rPr/>
        <w:t>采购包2（佛山市高明区中心城区核心区公共外环境除四害承包服务项目标段2）：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3)本项目不接受联合体投标。</w:t>
      </w:r>
    </w:p>
    <w:p>
      <w:pPr>
        <w:pStyle w:val="null3"/>
      </w:pPr>
      <w:r>
        <w:rPr/>
        <w:t>采购包3（佛山市高明区中心城区核心区公共外环境除四害承包服务项目标段3）：</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3)本项目不接受联合体投标。</w:t>
      </w:r>
    </w:p>
    <w:p>
      <w:pPr>
        <w:pStyle w:val="null3"/>
      </w:pPr>
      <w:r>
        <w:rPr/>
        <w:t>采购包4（佛山市高明区中心城区核心区公共外环境除四害承包服务项目标段4）：</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3)本项目不接受联合体投标。</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佛山市高明区卫生健康局</w:t>
      </w:r>
    </w:p>
    <w:p>
      <w:pPr>
        <w:pStyle w:val="null3"/>
        <w:ind w:firstLine="480"/>
      </w:pPr>
      <w:r>
        <w:rPr/>
        <w:t>地址：</w:t>
      </w:r>
      <w:r>
        <w:rPr/>
        <w:t>广东省佛山市高明区荷城街道沧江路403号</w:t>
      </w:r>
    </w:p>
    <w:p>
      <w:pPr>
        <w:pStyle w:val="null3"/>
        <w:ind w:firstLine="480"/>
      </w:pPr>
      <w:r>
        <w:rPr/>
        <w:t>联系方式：</w:t>
      </w:r>
      <w:r>
        <w:rPr/>
        <w:t>0757-88823194</w:t>
      </w:r>
    </w:p>
    <w:p>
      <w:pPr>
        <w:pStyle w:val="null3"/>
        <w:outlineLvl w:val="3"/>
      </w:pPr>
      <w:r>
        <w:rPr>
          <w:sz w:val="24"/>
          <w:b/>
        </w:rPr>
        <w:t>2.采购代理机构信息</w:t>
      </w:r>
    </w:p>
    <w:p>
      <w:pPr>
        <w:pStyle w:val="null3"/>
        <w:ind w:firstLine="480"/>
      </w:pPr>
      <w:r>
        <w:rPr/>
        <w:t>名称：</w:t>
      </w:r>
      <w:r>
        <w:rPr/>
        <w:t>广东金晔利招投标咨询有限公司</w:t>
      </w:r>
    </w:p>
    <w:p>
      <w:pPr>
        <w:pStyle w:val="null3"/>
        <w:ind w:firstLine="480"/>
      </w:pPr>
      <w:r>
        <w:rPr/>
        <w:t xml:space="preserve"> 地址：</w:t>
      </w:r>
      <w:r>
        <w:rPr/>
        <w:t>广东省佛山市南海区佛山市南海区桂城街道深海路17号瀚天科技城A区6号楼十四楼1413单元（住所申报）</w:t>
      </w:r>
    </w:p>
    <w:p>
      <w:pPr>
        <w:pStyle w:val="null3"/>
        <w:ind w:firstLine="480"/>
      </w:pPr>
      <w:r>
        <w:rPr/>
        <w:t xml:space="preserve"> 联系方式：</w:t>
      </w:r>
      <w:r>
        <w:rPr/>
        <w:t>0757-22197413</w:t>
      </w:r>
    </w:p>
    <w:p>
      <w:pPr>
        <w:pStyle w:val="null3"/>
        <w:outlineLvl w:val="3"/>
      </w:pPr>
      <w:r>
        <w:rPr>
          <w:sz w:val="24"/>
          <w:b/>
        </w:rPr>
        <w:t xml:space="preserve"> 3.项目联系方式</w:t>
      </w:r>
    </w:p>
    <w:p>
      <w:pPr>
        <w:pStyle w:val="null3"/>
        <w:ind w:firstLine="480"/>
      </w:pPr>
      <w:r>
        <w:rPr/>
        <w:t xml:space="preserve"> 项目联系人：</w:t>
      </w:r>
      <w:r>
        <w:rPr/>
        <w:t>梁先生</w:t>
      </w:r>
    </w:p>
    <w:p>
      <w:pPr>
        <w:pStyle w:val="null3"/>
        <w:ind w:firstLine="480"/>
      </w:pPr>
      <w:r>
        <w:rPr/>
        <w:t xml:space="preserve"> 电话：</w:t>
      </w:r>
      <w:r>
        <w:rPr/>
        <w:t>0757-22197413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广东金晔利招投标咨询有限公司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由佛山市高明区卫生健康局按规定程序组织实施佛山市高明区中心城区核心区公共外环境除四害承包服务项目，项目地点位于佛山市高明区中心城区核心区范围，即西江以西、广明高速以南、祥福路以东、海华路以东（高明监狱以南段）、沧江河以北的建成区域。服务期限为</w:t>
      </w:r>
      <w:r>
        <w:rPr/>
        <w:t>1</w:t>
      </w:r>
      <w:r>
        <w:rPr/>
        <w:t>年（即</w:t>
      </w:r>
      <w:r>
        <w:rPr/>
        <w:t>2026</w:t>
      </w:r>
      <w:r>
        <w:rPr/>
        <w:t>年</w:t>
      </w:r>
      <w:r>
        <w:rPr/>
        <w:t>1</w:t>
      </w:r>
      <w:r>
        <w:rPr/>
        <w:t>月</w:t>
      </w:r>
      <w:r>
        <w:rPr/>
        <w:t>1</w:t>
      </w:r>
      <w:r>
        <w:rPr/>
        <w:t>日</w:t>
      </w:r>
      <w:r>
        <w:rPr/>
        <w:t>-2026</w:t>
      </w:r>
      <w:r>
        <w:rPr/>
        <w:t>年</w:t>
      </w:r>
      <w:r>
        <w:rPr/>
        <w:t>12</w:t>
      </w:r>
      <w:r>
        <w:rPr/>
        <w:t>月</w:t>
      </w:r>
      <w:r>
        <w:rPr/>
        <w:t>31</w:t>
      </w:r>
      <w:r>
        <w:rPr/>
        <w:t>日），分四个标段（采购包）招标，分别由各标段（采购包）成交人按照合同要求提供承包服务。</w:t>
      </w:r>
    </w:p>
    <w:p>
      <w:pPr>
        <w:pStyle w:val="null3"/>
        <w:spacing w:before="15"/>
        <w:ind w:left="105"/>
        <w:jc w:val="both"/>
      </w:pPr>
      <w:r>
        <w:rPr>
          <w:sz w:val="28"/>
          <w:b/>
        </w:rPr>
        <w:t>二、具体信息</w:t>
      </w:r>
    </w:p>
    <w:tbl>
      <w:tblPr>
        <w:tblW w:w="0" w:type="auto"/>
        <w:tblBorders>
          <w:top w:val="none" w:color="000000" w:sz="4"/>
          <w:left w:val="none" w:color="000000" w:sz="4"/>
          <w:bottom w:val="none" w:color="000000" w:sz="4"/>
          <w:right w:val="none" w:color="000000" w:sz="4"/>
          <w:insideH w:val="none"/>
          <w:insideV w:val="none"/>
        </w:tblBorders>
      </w:tblPr>
      <w:tblGrid>
        <w:gridCol w:w="1023"/>
        <w:gridCol w:w="7283"/>
      </w:tblGrid>
      <w:tr>
        <w:tc>
          <w:tcPr>
            <w:tcW w:type="dxa" w:w="10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标段</w:t>
            </w:r>
          </w:p>
        </w:tc>
        <w:tc>
          <w:tcPr>
            <w:tcW w:type="dxa" w:w="7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范围划分</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标段</w:t>
            </w:r>
            <w:r>
              <w:rPr>
                <w:sz w:val="21"/>
              </w:rPr>
              <w:t>1</w:t>
            </w:r>
          </w:p>
        </w:tc>
        <w:tc>
          <w:tcPr>
            <w:tcW w:type="dxa" w:w="7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竹园居委、长安居委、中山居委、罗西村委管辖范围【东至西江河堤、南至沧江路、西至秀丽河堤、北至怡乐路（包括城中村）】；以及西江产业新城建成区域【东至西江河堤、南至怡乐路、西至秀丽河堤、北至秀丽路（包括明湖居委、苏村村委管辖范围，包括城中村；以及佛山市华英高明学校）】</w:t>
            </w:r>
            <w:r>
              <w:rPr>
                <w:sz w:val="21"/>
                <w:color w:val="000000"/>
              </w:rPr>
              <w:t>。</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标段</w:t>
            </w:r>
            <w:r>
              <w:rPr>
                <w:sz w:val="21"/>
              </w:rPr>
              <w:t>2</w:t>
            </w:r>
          </w:p>
        </w:tc>
        <w:tc>
          <w:tcPr>
            <w:tcW w:type="dxa" w:w="7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河江片建成区（泰华居委、河江居委）管辖范围【东至秀丽河堤、南至沧江河堤、西至祥福路、北至平山大道】；以及宜兴街</w:t>
            </w:r>
            <w:r>
              <w:rPr>
                <w:sz w:val="21"/>
              </w:rPr>
              <w:t>-天宁西路以东、大成路以南、祥福路以西、沧江河堤以北的建成区域（不含农村）</w:t>
            </w:r>
            <w:r>
              <w:rPr>
                <w:sz w:val="21"/>
                <w:color w:val="000000"/>
              </w:rPr>
              <w:t>。</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标段</w:t>
            </w:r>
            <w:r>
              <w:rPr>
                <w:sz w:val="21"/>
              </w:rPr>
              <w:t>3</w:t>
            </w:r>
          </w:p>
        </w:tc>
        <w:tc>
          <w:tcPr>
            <w:tcW w:type="dxa" w:w="7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月明居委、育才居委管辖范围【东至西江河堤、南至沧江河堤、西至中山路、北至文华路（包括城中村）】</w:t>
            </w:r>
            <w:r>
              <w:rPr>
                <w:sz w:val="21"/>
                <w:color w:val="000000"/>
              </w:rPr>
              <w:t>。</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标段</w:t>
            </w:r>
            <w:r>
              <w:rPr>
                <w:sz w:val="21"/>
              </w:rPr>
              <w:t>4</w:t>
            </w:r>
          </w:p>
        </w:tc>
        <w:tc>
          <w:tcPr>
            <w:tcW w:type="dxa" w:w="7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健力居委、岭南居委、安泰居委、金华居委管辖范围【东至西江河堤、南至文华路</w:t>
            </w:r>
            <w:r>
              <w:rPr>
                <w:sz w:val="21"/>
              </w:rPr>
              <w:t>-中山路-沧江河堤、西至秀丽河堤、北至沧江路（包括城中村）】</w:t>
            </w:r>
          </w:p>
        </w:tc>
      </w:tr>
    </w:tbl>
    <w:p>
      <w:pPr>
        <w:pStyle w:val="null3"/>
      </w:pPr>
      <w:r>
        <w:rPr/>
        <w:t>采购包1（佛山市高明区中心城区核心区公共外环境除四害承包服务项目标段1）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合同生效后，提供1年服务（即2026年1月1日-2026年12月31日）。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80%,按季度（三个月，下同）支付，采购人根据每季度的服务质量检查考评结果，减去该季度的罚款计算（若有）。每季度支付金额=（成交金额*80%÷4）-该季度的罚款（若有，金额按四舍五入原则精确到分）。该季度的服务费用于考评后7个工作日内向成交人支付。</w:t>
            </w:r>
          </w:p>
          <w:p>
            <w:pPr>
              <w:pStyle w:val="null3"/>
            </w:pPr>
            <w:r>
              <w:rPr/>
              <w:t>2期：支付比例20%,成交金额*20%为年度考核风险金，于年度考评验收后结算。支付金额=（成交金额*20%）-该年度考核的罚款（若有，金额按四舍五入原则精确到分）。验收结束后7个工作日内向成交人支付。 成交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 （3）付款期间如因特殊情况需调整，由双方协商处理。 （4）合同款项的支付方式：转账结算（银行转账） （5）付款方：采购人；收款方：中标人。 （6）开具发票：中标人收款时必须持有效发票。收款方、出具发票方、合同乙方均必须与中标人名称一致。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原则上在每个季度末7个工作日内按照合同的约定对履约情况进行验收。根据招标文件要求和中标人的投标承诺及行业标准、国家标准验收，以及详见技术标准与要求中的“七、服务质量考核标准（考核评分表）”。成交人需为验收提供必需的一切条件及相关费用，并提供本项目的相关文档和验收所需资料，积极配合采购人完成验收工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账号：80020000000757992</w:t>
            </w:r>
          </w:p>
          <w:p>
            <w:pPr>
              <w:pStyle w:val="null3"/>
            </w:pPr>
            <w:r>
              <w:rPr/>
              <w:t>户名：佛山市高明区卫生健康局</w:t>
            </w:r>
          </w:p>
          <w:p>
            <w:pPr>
              <w:pStyle w:val="null3"/>
            </w:pPr>
            <w:r>
              <w:rPr/>
              <w:t>开户行：佛山农商银行高明沧江支行</w:t>
            </w:r>
          </w:p>
          <w:p>
            <w:pPr>
              <w:pStyle w:val="null3"/>
            </w:pPr>
            <w:r>
              <w:rPr/>
              <w:t>说明：（1）履约担保形式：向采购人以银行转账形式、保函等非现金方式提交履约保证金，履约保证金应存放在采购人指定的履约保证金账户，并凭成交通知书、履约保证金缴交凭证与采购人签订合同。 （2）履约担保金额：履约保证金金额为合同金额的5%，保留小数点后两位四舍五入。 （3）提交时限：自中标（成交）通知书发出后至签订合同前，按规定递交履约保证金。 （4）若成交供应商未能按时提交履约保证金或履约保函证明，将视自动为放弃中标（成交）资格，并追究因此造成的一切后果。 （5）有效期：合同期满，履约保证金如没发生罚款和没收，成交供应商如期履约合同，采购人将于合同期满之日起5个工作日内将按合同要求完成项目工作后由采购人无息返还。 （6）履约保证金作为成交供应商违约使采购人蒙受损失时支付的赔偿金。如在合同执行期间因成交供应商违约导致履约金部分扣除，成交供应商必须在三个工作日内将扣除的履约保证金补齐。或成交供应商不能履行合同义务，采购人有权没收履约保证金。 （7）若成交供应商选取银行担保函形式，银行担保函的受益人为（采购人）、被保证人为成交供应商、担保人为银行，担保金额为应收余额，有效期不少于合同余额性质约定的时效。</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其他，报价要求，（1）采购项目预算：本项目标段1采购项目预算金额（1年总预算金额）：547592.70元，报价若超过项目采购项目预算金额，其报价将视为无效。 （2）投标报价为全包价，包括除“四害”服务项目及与此相关的人工费、管理费用、相关用具及药物的使用费用、设备折旧费及各项税费等一切与完成本项目相关费用及合同实施过程中应预见和不可预见费用等。采购人不再另外支付任何费用。所有价格均应以人民币报价。 （3）供应商须考虑本项目在实施期间的一切可能产生的费用。 （4）报价合理性：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响应）处理。若评标委员会成员对是否须由投标人作出报价合理性说明，以及书面说明是否采纳等判断不一致的，按照“少数服从多数”的原则确定评标委员会的意见。 成交人承诺：成交后为本项目实施人员购买足额人身意外险，并承诺在本项目中，由于成交人操作不当或违规造成的施工人员或第三者人身伤亡事故、财产损失责任由成交人承担。（投标时提供加盖供应商公章的承诺函作为证明材料，格式自拟；签订合同期必须提供相关保险单复印件并加盖供应商公章为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项目管理质量要求</w:t>
            </w:r>
          </w:p>
        </w:tc>
        <w:tc>
          <w:tcPr>
            <w:tcW w:type="dxa" w:w="2076"/>
          </w:tcPr>
          <w:p>
            <w:pPr>
              <w:pStyle w:val="null3"/>
              <w:jc w:val="left"/>
            </w:pPr>
            <w:r>
              <w:rPr/>
              <w:t>（1）成交供应商建有完善的质量管理体系和相关制度，强化服务质量和内控管理，能结合采购人需求和项目特点提出有针对性的管理措施，为采购人提供规范、标准、可靠的服务，并形成相关记录。 （2）承包合同期内，成交人按照服务合同的要求提供承包服务，达标区的除“四害”管理服务项目要达到2012年4月1日实施的中华人民共和国国家标准：GB/T27770-2011病媒生物密度控制水平（鼠类B级），GB/T27771-2011病媒生物密度控制水平（蚊虫B级），GB/T27772-2011病媒生物密度控制水平（蝇类B级），GB/T27773-2011病媒生物密度控制水平（蜚蠊B级）；防护区不超过达标区的2倍。</w:t>
            </w:r>
          </w:p>
        </w:tc>
      </w:tr>
      <w:tr>
        <w:tc>
          <w:tcPr>
            <w:tcW w:type="dxa" w:w="2076"/>
          </w:tcPr>
          <w:p/>
        </w:tc>
        <w:tc>
          <w:tcPr>
            <w:tcW w:type="dxa" w:w="2076"/>
          </w:tcPr>
          <w:p>
            <w:pPr>
              <w:pStyle w:val="null3"/>
              <w:jc w:val="center"/>
            </w:pPr>
            <w:r>
              <w:rPr/>
              <w:t>2</w:t>
            </w:r>
          </w:p>
        </w:tc>
        <w:tc>
          <w:tcPr>
            <w:tcW w:type="dxa" w:w="2076"/>
          </w:tcPr>
          <w:p>
            <w:pPr>
              <w:pStyle w:val="null3"/>
              <w:jc w:val="left"/>
            </w:pPr>
            <w:r>
              <w:rPr/>
              <w:t>应急服务体系</w:t>
            </w:r>
          </w:p>
        </w:tc>
        <w:tc>
          <w:tcPr>
            <w:tcW w:type="dxa" w:w="2076"/>
          </w:tcPr>
          <w:p>
            <w:pPr>
              <w:pStyle w:val="null3"/>
              <w:jc w:val="left"/>
            </w:pPr>
            <w:r>
              <w:rPr/>
              <w:t>（1）在本项目服务期间，成交人须在服务范围内设有固定的办公场所（包括不少于30平方米的办公场所及不少于30平方米且符合规范的药品器械库房，须设在地面一楼，要有明显标识两者相距不得超过500米），办公场所要有包括但不限于电脑、办公台、文件柜等设备设施。（需提供承诺函，格式自拟） （2）在本项目服务期间，投标人必须按项目要求在服务范围长期派驻工作人员，每标段不少于 4人，工作人员必须持有有害生物防制员职业资格证上岗。常驻工作人员按照国家法定工作日上岗，如有突发应急处置任务，必须随时响应。（需提供承诺函，格式自拟。） （3）投标人必须配备以下设备服务于本项目： 工作车辆2辆（四轮或以上合法小型汽车），热烟雾机5台、机动或电动超低容量喷雾机5台、机动或电动常量喷雾机5台。（需提供承诺函，承诺以上设备专用于本项目，格式自拟。）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佛山市高明区中心城区核心区公共外环境除四害承包服务项目标段1</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547,592.70</w:t>
            </w:r>
          </w:p>
        </w:tc>
        <w:tc>
          <w:tcPr>
            <w:tcW w:type="dxa" w:w="933"/>
          </w:tcPr>
          <w:p>
            <w:pPr>
              <w:pStyle w:val="null3"/>
              <w:jc w:val="right"/>
            </w:pPr>
            <w:r>
              <w:rPr/>
              <w:t>547,592.70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佛山市高明区中心城区核心区公共外环境除四害承包服务项目标段1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right="60"/>
            </w:pPr>
            <w:r>
              <w:rPr>
                <w:color w:val="000000"/>
              </w:rPr>
              <w:t>一、服务范围</w:t>
            </w:r>
          </w:p>
          <w:p>
            <w:pPr>
              <w:pStyle w:val="null3"/>
              <w:jc w:val="both"/>
            </w:pPr>
            <w:r>
              <w:rPr>
                <w:sz w:val="21"/>
              </w:rPr>
              <w:t>公共外环境包括大街小巷，居民住宅区地面及二层平台花园的公共露天区域（不含封闭式物业管理住宅小区），公园，广场，绿地，机关事业单位大院，公办中、小学校、幼儿园大院，未围蔽的待建地及闲置地，下水道，化粪池，河流湖泊，污水涌塘及沿岸，以及其他有</w:t>
            </w:r>
            <w:r>
              <w:rPr>
                <w:sz w:val="21"/>
              </w:rPr>
              <w:t>“</w:t>
            </w:r>
            <w:r>
              <w:rPr>
                <w:sz w:val="21"/>
              </w:rPr>
              <w:t>四害</w:t>
            </w:r>
            <w:r>
              <w:rPr>
                <w:sz w:val="21"/>
              </w:rPr>
              <w:t>”</w:t>
            </w:r>
            <w:r>
              <w:rPr>
                <w:sz w:val="21"/>
              </w:rPr>
              <w:t>孳生隐患的公共外环境场地。此外，协助区有关部门对市政公厕、垃圾收集点进行定期灭蝇，对电信、供电、供水、通讯等各类工作井进行辅助检查、防控。</w:t>
            </w:r>
          </w:p>
        </w:tc>
      </w:tr>
      <w:tr>
        <w:tc>
          <w:tcPr>
            <w:tcW w:type="dxa" w:w="2076"/>
          </w:tcPr>
          <w:p/>
        </w:tc>
        <w:tc>
          <w:tcPr>
            <w:tcW w:type="dxa" w:w="415"/>
          </w:tcPr>
          <w:p>
            <w:pPr>
              <w:pStyle w:val="null3"/>
            </w:pPr>
            <w:r>
              <w:rPr/>
              <w:t>2</w:t>
            </w:r>
          </w:p>
        </w:tc>
        <w:tc>
          <w:tcPr>
            <w:tcW w:type="dxa" w:w="5814"/>
          </w:tcPr>
          <w:p>
            <w:pPr>
              <w:pStyle w:val="null3"/>
              <w:spacing w:before="75"/>
              <w:ind w:left="120"/>
            </w:pPr>
            <w:r>
              <w:rPr>
                <w:sz w:val="21"/>
                <w:color w:val="000000"/>
              </w:rPr>
              <w:t>二、服务内容及详细要求</w:t>
            </w:r>
          </w:p>
          <w:p>
            <w:pPr>
              <w:pStyle w:val="null3"/>
            </w:pPr>
            <w:r>
              <w:rPr>
                <w:sz w:val="21"/>
              </w:rPr>
              <w:t>1.服务标准</w:t>
            </w:r>
          </w:p>
          <w:p>
            <w:pPr>
              <w:pStyle w:val="null3"/>
              <w:spacing w:before="75"/>
              <w:ind w:right="15" w:firstLine="400"/>
              <w:jc w:val="both"/>
            </w:pPr>
            <w:r>
              <w:rPr/>
              <w:t>（</w:t>
            </w:r>
            <w:r>
              <w:rPr/>
              <w:t>1</w:t>
            </w:r>
            <w:r>
              <w:rPr/>
              <w:t>）控制水平标准：承包合同期内，达标区的除“四害”管理服务项目要保持达到</w:t>
            </w:r>
            <w:r>
              <w:rPr/>
              <w:t>2012</w:t>
            </w:r>
            <w:r>
              <w:rPr/>
              <w:t>年</w:t>
            </w:r>
            <w:r>
              <w:rPr/>
              <w:t>4</w:t>
            </w:r>
            <w:r>
              <w:rPr/>
              <w:t>月</w:t>
            </w:r>
            <w:r>
              <w:rPr/>
              <w:t>1</w:t>
            </w:r>
            <w:r>
              <w:rPr/>
              <w:t>日实施的中华人民共和国国家标准：</w:t>
            </w:r>
            <w:r>
              <w:rPr/>
              <w:t>GB/T27770-2011</w:t>
            </w:r>
            <w:r>
              <w:rPr/>
              <w:t>病媒生物密度控制水平（鼠类</w:t>
            </w:r>
            <w:r>
              <w:rPr/>
              <w:t>B</w:t>
            </w:r>
            <w:r>
              <w:rPr/>
              <w:t>级），</w:t>
            </w:r>
            <w:r>
              <w:rPr/>
              <w:t>GB/T27771-2011</w:t>
            </w:r>
            <w:r>
              <w:rPr/>
              <w:t>病媒生物密度控制水平（蚊虫</w:t>
            </w:r>
            <w:r>
              <w:rPr/>
              <w:t>B</w:t>
            </w:r>
            <w:r>
              <w:rPr/>
              <w:t>级），</w:t>
            </w:r>
            <w:r>
              <w:rPr/>
              <w:t>GB/T27772-2011</w:t>
            </w:r>
            <w:r>
              <w:rPr/>
              <w:t>病媒生物密度控制水平（蝇类</w:t>
            </w:r>
            <w:r>
              <w:rPr/>
              <w:t>B</w:t>
            </w:r>
            <w:r>
              <w:rPr/>
              <w:t>级），</w:t>
            </w:r>
            <w:r>
              <w:rPr/>
              <w:t>GB/T27773-2011</w:t>
            </w:r>
            <w:r>
              <w:rPr/>
              <w:t>病媒生物密度控制水平（蜚蠊</w:t>
            </w:r>
            <w:r>
              <w:rPr/>
              <w:t>B</w:t>
            </w:r>
            <w:r>
              <w:rPr/>
              <w:t>级）。防护区不超过达标区的</w:t>
            </w:r>
            <w:r>
              <w:rPr/>
              <w:t>2</w:t>
            </w:r>
            <w:r>
              <w:rPr/>
              <w:t>倍。病媒生物密度控制水平主要指标标准如下表：</w:t>
            </w:r>
          </w:p>
          <w:tbl>
            <w:tblPr>
              <w:tblInd w:type="dxa" w:w="120"/>
              <w:tblBorders>
                <w:top w:val="none" w:color="000000" w:sz="4"/>
                <w:left w:val="none" w:color="000000" w:sz="4"/>
                <w:bottom w:val="none" w:color="000000" w:sz="4"/>
                <w:right w:val="none" w:color="000000" w:sz="4"/>
                <w:insideH w:val="none"/>
                <w:insideV w:val="none"/>
              </w:tblBorders>
            </w:tblPr>
            <w:tblGrid>
              <w:gridCol w:w="866"/>
              <w:gridCol w:w="2551"/>
              <w:gridCol w:w="759"/>
              <w:gridCol w:w="740"/>
              <w:gridCol w:w="681"/>
            </w:tblGrid>
            <w:tr>
              <w:tc>
                <w:tcPr>
                  <w:tcW w:type="dxa" w:w="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类别</w:t>
                  </w:r>
                </w:p>
              </w:tc>
              <w:tc>
                <w:tcPr>
                  <w:tcW w:type="dxa" w:w="2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病媒生物密度控制项目</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A级</w:t>
                  </w:r>
                </w:p>
              </w:tc>
              <w:tc>
                <w:tcPr>
                  <w:tcW w:type="dxa" w:w="7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B级</w:t>
                  </w:r>
                </w:p>
              </w:tc>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C级</w:t>
                  </w:r>
                </w:p>
              </w:tc>
            </w:tr>
            <w:tr>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鼠类控制</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1.室   内：鼠迹阳性率（%）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2.防鼠设施：合格率（%）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97</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93</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3.外环境：路径指数（处/km）</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tc>
            </w:tr>
            <w:tr>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蚊类控制</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1.成蚊：人诱法(只/人·小时)</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0.5</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1.0</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2.小积水：路径指数（处/km）</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0.1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0.5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0.8</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3.大型水体：采样勺指数（%）</w:t>
                  </w:r>
                </w:p>
                <w:p>
                  <w:pPr>
                    <w:pStyle w:val="null3"/>
                    <w:jc w:val="both"/>
                  </w:pPr>
                  <w:r>
                    <w:rPr>
                      <w:sz w:val="20"/>
                    </w:rPr>
                    <w:t>每阳性勺虫数（只）</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p>
                  <w:pPr>
                    <w:pStyle w:val="null3"/>
                    <w:jc w:val="center"/>
                  </w:pPr>
                  <w:r>
                    <w:rPr>
                      <w:sz w:val="20"/>
                    </w:rPr>
                    <w:t>≤ 3</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p>
                  <w:pPr>
                    <w:pStyle w:val="null3"/>
                    <w:jc w:val="center"/>
                  </w:pPr>
                  <w:r>
                    <w:rPr>
                      <w:sz w:val="20"/>
                    </w:rPr>
                    <w:t>≤ 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p>
                  <w:pPr>
                    <w:pStyle w:val="null3"/>
                    <w:jc w:val="center"/>
                  </w:pPr>
                  <w:r>
                    <w:rPr>
                      <w:sz w:val="20"/>
                    </w:rPr>
                    <w:t>≤ 8</w:t>
                  </w:r>
                </w:p>
              </w:tc>
            </w:tr>
            <w:tr>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蝇类控制</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1.室内：有蝇房阳性率（%）</w:t>
                  </w:r>
                </w:p>
                <w:p>
                  <w:pPr>
                    <w:pStyle w:val="null3"/>
                    <w:jc w:val="both"/>
                  </w:pPr>
                  <w:r>
                    <w:rPr>
                      <w:sz w:val="20"/>
                    </w:rPr>
                    <w:t>每阳性房蝇数（只）</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p>
                  <w:pPr>
                    <w:pStyle w:val="null3"/>
                    <w:jc w:val="center"/>
                  </w:pPr>
                  <w:r>
                    <w:rPr>
                      <w:sz w:val="20"/>
                    </w:rPr>
                    <w:t>≤ 3</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6</w:t>
                  </w:r>
                </w:p>
                <w:p>
                  <w:pPr>
                    <w:pStyle w:val="null3"/>
                    <w:jc w:val="center"/>
                  </w:pPr>
                  <w:r>
                    <w:rPr>
                      <w:sz w:val="20"/>
                    </w:rPr>
                    <w:t>≤ 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w:t>
                  </w:r>
                </w:p>
                <w:p>
                  <w:pPr>
                    <w:pStyle w:val="null3"/>
                    <w:jc w:val="center"/>
                  </w:pPr>
                  <w:r>
                    <w:rPr>
                      <w:sz w:val="20"/>
                    </w:rPr>
                    <w:t>≤ 3</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2.孳生地：阳性率（%）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3.防蝇设施：合格率（%）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98</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90</w:t>
                  </w:r>
                </w:p>
              </w:tc>
            </w:tr>
            <w:tr>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蟑螂控制</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1.成若虫：侵害率（%）</w:t>
                  </w:r>
                </w:p>
                <w:p>
                  <w:pPr>
                    <w:pStyle w:val="null3"/>
                    <w:jc w:val="both"/>
                  </w:pPr>
                  <w:r>
                    <w:rPr>
                      <w:sz w:val="20"/>
                    </w:rPr>
                    <w:t>每阳性房小蠊数（只）</w:t>
                  </w:r>
                </w:p>
                <w:p>
                  <w:pPr>
                    <w:pStyle w:val="null3"/>
                    <w:jc w:val="both"/>
                  </w:pPr>
                  <w:r>
                    <w:rPr>
                      <w:sz w:val="20"/>
                    </w:rPr>
                    <w:t>每阳性房大蠊数（只）</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p>
                  <w:pPr>
                    <w:pStyle w:val="null3"/>
                    <w:jc w:val="center"/>
                  </w:pPr>
                  <w:r>
                    <w:rPr>
                      <w:sz w:val="20"/>
                    </w:rPr>
                    <w:t>≤ 5</w:t>
                  </w:r>
                </w:p>
                <w:p>
                  <w:pPr>
                    <w:pStyle w:val="null3"/>
                    <w:jc w:val="center"/>
                  </w:pPr>
                  <w:r>
                    <w:rPr>
                      <w:sz w:val="20"/>
                    </w:rPr>
                    <w:t>≤ 2</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p>
                  <w:pPr>
                    <w:pStyle w:val="null3"/>
                    <w:jc w:val="center"/>
                  </w:pPr>
                  <w:r>
                    <w:rPr>
                      <w:sz w:val="20"/>
                    </w:rPr>
                    <w:t>≤10</w:t>
                  </w:r>
                </w:p>
                <w:p>
                  <w:pPr>
                    <w:pStyle w:val="null3"/>
                    <w:jc w:val="center"/>
                  </w:pPr>
                  <w:r>
                    <w:rPr>
                      <w:sz w:val="20"/>
                    </w:rPr>
                    <w:t>≤ 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p>
                  <w:pPr>
                    <w:pStyle w:val="null3"/>
                    <w:jc w:val="center"/>
                  </w:pPr>
                  <w:r>
                    <w:rPr>
                      <w:sz w:val="20"/>
                    </w:rPr>
                    <w:t>≤ 10</w:t>
                  </w:r>
                </w:p>
                <w:p>
                  <w:pPr>
                    <w:pStyle w:val="null3"/>
                    <w:jc w:val="center"/>
                  </w:pPr>
                  <w:r>
                    <w:rPr>
                      <w:sz w:val="20"/>
                    </w:rPr>
                    <w:t>≤ 5</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2.卵鞘：查获率（%）</w:t>
                  </w:r>
                </w:p>
                <w:p>
                  <w:pPr>
                    <w:pStyle w:val="null3"/>
                    <w:jc w:val="both"/>
                  </w:pPr>
                  <w:r>
                    <w:rPr>
                      <w:sz w:val="20"/>
                    </w:rPr>
                    <w:t>每阳性房卵鞘数只）</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p>
                  <w:pPr>
                    <w:pStyle w:val="null3"/>
                    <w:jc w:val="center"/>
                  </w:pPr>
                  <w:r>
                    <w:rPr>
                      <w:sz w:val="20"/>
                    </w:rPr>
                    <w:t>≤ 2</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2</w:t>
                  </w:r>
                </w:p>
                <w:p>
                  <w:pPr>
                    <w:pStyle w:val="null3"/>
                    <w:jc w:val="center"/>
                  </w:pPr>
                  <w:r>
                    <w:rPr>
                      <w:sz w:val="20"/>
                    </w:rPr>
                    <w:t>≤ 4</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p>
                  <w:pPr>
                    <w:pStyle w:val="null3"/>
                    <w:jc w:val="center"/>
                  </w:pPr>
                  <w:r>
                    <w:rPr>
                      <w:sz w:val="20"/>
                    </w:rPr>
                    <w:t>≤ 8</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3.蟑迹： 查获率（%）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7</w:t>
                  </w:r>
                </w:p>
              </w:tc>
            </w:tr>
          </w:tbl>
          <w:p>
            <w:pPr>
              <w:pStyle w:val="null3"/>
              <w:jc w:val="both"/>
            </w:pPr>
            <w:r>
              <w:rPr>
                <w:sz w:val="21"/>
              </w:rPr>
              <w:t>（</w:t>
            </w:r>
            <w:r>
              <w:rPr>
                <w:sz w:val="21"/>
              </w:rPr>
              <w:t>2）监测标准：2009年12月1日实施的中华人民共和国国家标准：GB/T 23798-2009病媒生物密度监测方法（鼠类）、GB/T 23797-2009病媒生物密度监测方法（蚊虫）、（GB/T 23796-2009）病媒生物密度监测方法（蝇类）、GB/T 23795-2009病媒生物密度监测方法（蜚蠊）。</w:t>
            </w:r>
          </w:p>
        </w:tc>
      </w:tr>
      <w:tr>
        <w:tc>
          <w:tcPr>
            <w:tcW w:type="dxa" w:w="2076"/>
          </w:tcPr>
          <w:p/>
        </w:tc>
        <w:tc>
          <w:tcPr>
            <w:tcW w:type="dxa" w:w="415"/>
          </w:tcPr>
          <w:p>
            <w:pPr>
              <w:pStyle w:val="null3"/>
            </w:pPr>
            <w:r>
              <w:rPr/>
              <w:t>3</w:t>
            </w:r>
          </w:p>
        </w:tc>
        <w:tc>
          <w:tcPr>
            <w:tcW w:type="dxa" w:w="5814"/>
          </w:tcPr>
          <w:p>
            <w:pPr>
              <w:pStyle w:val="null3"/>
              <w:jc w:val="both"/>
            </w:pPr>
            <w:r>
              <w:rPr>
                <w:sz w:val="20"/>
              </w:rPr>
              <w:t>三、详细服务内容和要求</w:t>
            </w:r>
          </w:p>
          <w:tbl>
            <w:tblPr>
              <w:tblInd w:type="dxa" w:w="135"/>
              <w:tblBorders>
                <w:top w:val="none" w:color="000000" w:sz="4"/>
                <w:left w:val="none" w:color="000000" w:sz="4"/>
                <w:bottom w:val="none" w:color="000000" w:sz="4"/>
                <w:right w:val="none" w:color="000000" w:sz="4"/>
                <w:insideH w:val="none"/>
                <w:insideV w:val="none"/>
              </w:tblBorders>
            </w:tblPr>
            <w:tblGrid>
              <w:gridCol w:w="474"/>
              <w:gridCol w:w="465"/>
              <w:gridCol w:w="778"/>
              <w:gridCol w:w="2486"/>
              <w:gridCol w:w="778"/>
              <w:gridCol w:w="617"/>
            </w:tblGrid>
            <w:tr>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w:t>
                  </w:r>
                </w:p>
              </w:tc>
              <w:tc>
                <w:tcPr>
                  <w:tcW w:type="dxa" w:w="7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工作内容</w:t>
                  </w:r>
                </w:p>
              </w:tc>
              <w:tc>
                <w:tcPr>
                  <w:tcW w:type="dxa" w:w="2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服务内容和要求</w:t>
                  </w:r>
                </w:p>
              </w:tc>
              <w:tc>
                <w:tcPr>
                  <w:tcW w:type="dxa" w:w="7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开展时间</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4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4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灭鼠</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1.公共外环境统一全面投药灭鼠</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每年春、秋季开展统一灭鼠行动，所投放的鼠药，必须使用合法、有证的灭鼠药物，新鲜、适口性强，投放点全覆盖，做到时间、空间、药物</w:t>
                  </w:r>
                  <w:r>
                    <w:rPr>
                      <w:sz w:val="20"/>
                    </w:rPr>
                    <w:t>“三饱和”，并做好后续跟踪，及时补药。每个投药点（灭鼠屋）内设置一次性换药盒，不可新旧鼠药混放，鼠药不散落地面。每次灭鼠行动不少于7天（含补药时间），每个投药点投放毒鼠谷不少于250克（含补药），规范处理死鼠。</w:t>
                  </w:r>
                </w:p>
                <w:p>
                  <w:pPr>
                    <w:pStyle w:val="null3"/>
                    <w:jc w:val="both"/>
                  </w:pPr>
                  <w:r>
                    <w:rPr>
                      <w:sz w:val="20"/>
                    </w:rPr>
                    <w:t>中、小学校、幼儿园内不进行药物灭鼠，但需进行鼠迹检查处理并与校方沟通落实，提供灭鼠技术指导。</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原则上分别于</w:t>
                  </w:r>
                  <w:r>
                    <w:rPr>
                      <w:sz w:val="20"/>
                    </w:rPr>
                    <w:t>4月、10月份统一开展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2.公共外环境规范设置灭鼠屋</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在原有灭鼠屋的基础上，根据实际情况合理增加设置灭鼠屋，对承包期间陈旧破损的灭鼠屋进行更换（各标段至少设置有效灭鼠屋数量</w:t>
                  </w:r>
                  <w:r>
                    <w:rPr>
                      <w:sz w:val="20"/>
                    </w:rPr>
                    <w:t>:第1标段2100个，第2-4标段分别1700个，本合同期结束后不可拆除）。重点场所附近（有食源点），每隔20米至少设置一个灭鼠屋，发现有鼠患的场所要合理增加，其他公共外环境根据实际情况设置。在承包首月，乙方要全面普查、更新承包区域范围内所有灭鼠屋，并规范设置警示标识，统一规格为长18cm，宽10cm，厚0.5cm，KT板材质，并印有明显的鼠屋编码，承包公司名称、固定电话号码、鼠药名称、投药记录等内容。</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承包首月开展，并做好常态化维护</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3.日常跟踪公共外环境灭鼠效果</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平时每周开展鼠迹日常巡查，发现鼠迹应立即清除并及时补药，确保灭鼠屋有新鲜足量的灭鼠毒饵，使鼠密度控制在规定标准范围内。更换灭鼠毒饵应先对陈旧的毒饵清理干净，再投放新鲜灭鼠毒饵，如发现新旧毒饵混放、散落地面视为不规范投药。发现死鼠或收到市民举报死鼠线索，须及时义务上门进行规范处理死鼠。</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4.开展鼠情调查</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每月对居民住宅区、城中村、学校、机关事业单位、饮食店档、农贸市场周边询问调查鼠情</w:t>
                  </w:r>
                  <w:r>
                    <w:rPr>
                      <w:sz w:val="20"/>
                    </w:rPr>
                    <w:t>1次，做好询问记录，根据市民反映的情况不断改进工作。</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w:t>
                  </w:r>
                  <w:r>
                    <w:rPr>
                      <w:sz w:val="20"/>
                    </w:rPr>
                    <w:t>1次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p>
                  <w:pPr>
                    <w:pStyle w:val="null3"/>
                    <w:jc w:val="both"/>
                  </w:pPr>
                </w:p>
              </w:tc>
              <w:tc>
                <w:tcPr>
                  <w:tcW w:type="dxa" w:w="4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灭蚊</w:t>
                  </w:r>
                </w:p>
                <w:p>
                  <w:pPr>
                    <w:pStyle w:val="null3"/>
                    <w:jc w:val="both"/>
                  </w:p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1.热烟雾灭成蚊</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用热烟雾机、高效杀虫剂对下水道、化粪池、小区绿化丛林、阴沟角落等进行地毯式烟雾熏杀成蚊（同时灭蝇、灭蟑螂）。要求：行动前须告知属地村（居）委会，行动期间每标段每天至少出动</w:t>
                  </w:r>
                  <w:r>
                    <w:rPr>
                      <w:sz w:val="20"/>
                    </w:rPr>
                    <w:t>6人、2台烟雾机同时进行，行动时间至少6天，除天气原因外，不得间断。（区政府、区人大政协大院、学校等场所开展烟雾消杀需提前与相关单位的业务负责人做好沟通衔接，原则上安排周末进行）。下水道沙井进行烟雾灭蚊后，应立即对沙井盖的小孔进行封堵，减少烟雾漫出。</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原则上每月开展一次，全年共计</w:t>
                  </w:r>
                  <w:r>
                    <w:rPr>
                      <w:sz w:val="20"/>
                    </w:rPr>
                    <w:t>12次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2.药物滞留喷洒灭成蚊</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用背负式机动（电动）喷雾机和大型园林喷雾机对公园、广场、住宅小区、单位大院的丛林、绿化带、阴沟角落进行药物滞留喷洒灭蚊。要求：每标段每天至少出动</w:t>
                  </w:r>
                  <w:r>
                    <w:rPr>
                      <w:sz w:val="20"/>
                    </w:rPr>
                    <w:t>6人、至少出动1台大型园林喷雾机、3台背负式喷雾机同时进行，行动时间至少6天，除天气原因外，不得间断。</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春、秋季各开展一次，全年共</w:t>
                  </w:r>
                  <w:r>
                    <w:rPr>
                      <w:sz w:val="20"/>
                    </w:rPr>
                    <w:t>2次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3.药物缓释控制蚊幼虫</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用卫生杀虫剂充分浸泡过的缓释体（如软木塞等），投放于下水道进水口以及有积水的电信、供电、供水、通讯工作井等蚊虫孳生地。要求缓释体每个不少于</w:t>
                  </w:r>
                  <w:r>
                    <w:rPr>
                      <w:sz w:val="20"/>
                    </w:rPr>
                    <w:t>10克，能完全浸入水体中发挥药效，每次投放的缓释体均用不同颜色的系绳区分，更换缓释体前应先将旧缓释体清理回收。</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w:t>
                  </w:r>
                  <w:r>
                    <w:rPr>
                      <w:sz w:val="20"/>
                    </w:rPr>
                    <w:t>2个月进行1次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4.大中型水体防控</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日常每天对承包区域内各类大中型孳生场所（如死水塘、污水涌及其他有可能孳生蚊虫的水体）进行跟踪检查，如发现蚊幼虫孳生，立即进行科学有效的处理。</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5.各类小积水处理</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日常每天对承包区域内各类小积水进行检查处理，对不能清理的蚊虫孳生地，要采取投药或物理、生物等方法进行科学防制。</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4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灭蝇</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1.灭成蝇</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在开展灭蚊统一行动的同时，对市政公厕、垃圾收集点、餐饮店周边、卫生死角等进行喷药灭蝇。在城市管理考评迎检期间要服从甲方安排，配合加强防制。</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每月一次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2.蝇类孳生地检查处理</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每周开展蝇类孳生地检查处理，对发现的蝇类孳生地，进行投药、清除等防制。</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灭蟑</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下水道、化粪池灭蟑螂</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在开展热烟雾灭蚊的同时，对下水道、化粪池、垃圾收集点、阴沟角落等进行灭蟑。</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原则上每月开展一次，全年共计</w:t>
                  </w:r>
                  <w:r>
                    <w:rPr>
                      <w:sz w:val="20"/>
                    </w:rPr>
                    <w:t>12次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工作记录</w:t>
                  </w:r>
                </w:p>
                <w:p>
                  <w:pPr>
                    <w:pStyle w:val="null3"/>
                    <w:jc w:val="both"/>
                  </w:p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做好工作动态上传和资料报送</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设置专用的登记薄，对本承包区域日常开展工作情况进行详细记录（含日期、地点、工作内容、使用药物、消杀人员签名等），每月装订成册备查。</w:t>
                  </w:r>
                </w:p>
                <w:p>
                  <w:pPr>
                    <w:pStyle w:val="null3"/>
                    <w:jc w:val="both"/>
                  </w:pPr>
                  <w:r>
                    <w:rPr>
                      <w:sz w:val="20"/>
                    </w:rPr>
                    <w:t>在开展统一消杀行动期间，需实时上传工作点的定位信息，并实时上传有时间、准确定位信息的现场清晰工作照片到指定工作群，行动结束后将工作照片原图归类保存于专用电脑硬盘，于合同期满后</w:t>
                  </w:r>
                  <w:r>
                    <w:rPr>
                      <w:sz w:val="20"/>
                    </w:rPr>
                    <w:t>10日内用移动储存设备移交甲方。统一消杀行动期间，每天下班前向甲方报送当天进度和次日工作推进计划，此外，于每次统一消杀行动结束后两个工作日内将统一行动情况统计表加盖公章后报甲方（甲方另行提供表格格式）</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密度</w:t>
                  </w:r>
                </w:p>
                <w:p>
                  <w:pPr>
                    <w:pStyle w:val="null3"/>
                    <w:jc w:val="both"/>
                  </w:pPr>
                  <w:r>
                    <w:rPr>
                      <w:sz w:val="20"/>
                    </w:rPr>
                    <w:t>监测</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定期开展承包区域四害密度监测</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按照病媒生物密度监测方法，以及疾病预防控制部门的指引开展承包区域的鼠、蚊、蝇、蟑螂密度监测，每季度监测一次，准确、如实记录、统计监测情况，每季度第一个月的</w:t>
                  </w:r>
                  <w:r>
                    <w:rPr>
                      <w:sz w:val="20"/>
                    </w:rPr>
                    <w:t>10日前将上一季度的监测统计表及用药情况统计表加盖公章后报甲方，监测资料档案专柜保管。</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每季度</w:t>
                  </w:r>
                  <w:r>
                    <w:rPr>
                      <w:sz w:val="20"/>
                    </w:rPr>
                    <w:t>1次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投诉</w:t>
                  </w:r>
                </w:p>
                <w:p>
                  <w:pPr>
                    <w:pStyle w:val="null3"/>
                    <w:jc w:val="both"/>
                  </w:pPr>
                  <w:r>
                    <w:rPr>
                      <w:sz w:val="20"/>
                    </w:rPr>
                    <w:t>处理</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及时处理群众有关反映和投诉</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提供常设的投诉热线服务电话，接受群众监督，认真听取属地村（居）委会、群众的意见和建议，不断改进工作，提高承包质量。对涉及承包区域的有关四害方面的反映、投诉工单，要迅速进行现场调查核实和处理，并于规定时限内回复处理情况，并提供有时间、定位信息的现场处理照片。</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接到工单之日起</w:t>
                  </w:r>
                  <w:r>
                    <w:rPr>
                      <w:sz w:val="20"/>
                    </w:rPr>
                    <w:t>3个工作日内完成</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疫情</w:t>
                  </w:r>
                </w:p>
                <w:p>
                  <w:pPr>
                    <w:pStyle w:val="null3"/>
                    <w:jc w:val="both"/>
                  </w:pPr>
                  <w:r>
                    <w:rPr>
                      <w:sz w:val="20"/>
                    </w:rPr>
                    <w:t>防控</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配合有关部门做好疫点应急消杀工作</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四害孳生高峰期或相关疫情（如登革热等虫媒传染病）发生期间，要服从甲方的统一指挥，加强四害防控工作，配合政府有关部门做好宣传和指导。如本标段或其他标段范围内发生登革热等虫媒传染病疫情，须迅速响应，按照甲方的要求对疫点及周边范围进行一次应急消杀（要求能够在半小时内响应并组织消杀人员到达现场集合）。并积极配合甲方、区疾控部门组织的应急有偿消杀行动。</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按甲方或区疾病预防控制部门要求的时间开展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疫点所在的公共外环境首次应急消杀不额外支付费用</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监管</w:t>
                  </w:r>
                </w:p>
                <w:p>
                  <w:pPr>
                    <w:pStyle w:val="null3"/>
                    <w:jc w:val="both"/>
                  </w:pPr>
                  <w:r>
                    <w:rPr>
                      <w:sz w:val="20"/>
                    </w:rPr>
                    <w:t>考评</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配合甲方、第三方开展的承包服务监管考评</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配合甲方、疾控部门、属地村居组织开展的检查督导，并按要求及时对存在问题进行整改落实。服从第三方监管机构开展的监管考评日程安排，负责落实现场检查车辆、陪检人员、检查工具等。</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其他</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协助政府部门做好有关工作</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1、协助做好高明区中心城区国家卫生城市常态化管理工作，助力高明区顺利通过国家卫生城市复审检查和病媒生物预防控制效果评估。</w:t>
                  </w:r>
                </w:p>
                <w:p>
                  <w:pPr>
                    <w:pStyle w:val="null3"/>
                    <w:jc w:val="both"/>
                  </w:pPr>
                  <w:r>
                    <w:rPr>
                      <w:sz w:val="20"/>
                    </w:rPr>
                    <w:t>2、协助承包区域属地村居提供卫生、健康创建（巩固）工作建档资料中的病媒生物防制相关资料。</w:t>
                  </w:r>
                </w:p>
                <w:p>
                  <w:pPr>
                    <w:pStyle w:val="null3"/>
                    <w:jc w:val="both"/>
                  </w:pPr>
                  <w:r>
                    <w:rPr>
                      <w:sz w:val="20"/>
                    </w:rPr>
                    <w:t>3、积极参加甲方组织开展的病媒生物防制宣传活动和志愿服务活动（如组织技术人员到联点挂钩村居、军民共建单位开展病媒生物防制知识宣传和技术指导服务等）。</w:t>
                  </w:r>
                </w:p>
                <w:p>
                  <w:pPr>
                    <w:pStyle w:val="null3"/>
                    <w:jc w:val="both"/>
                  </w:pPr>
                  <w:r>
                    <w:rPr>
                      <w:sz w:val="20"/>
                    </w:rPr>
                    <w:t>4、为政府有关部门举办的大型户外现场活动协助提供病媒生物防控服务，控制活动现场的蚊媒等病媒生物密度。</w:t>
                  </w:r>
                </w:p>
                <w:p>
                  <w:pPr>
                    <w:pStyle w:val="null3"/>
                    <w:jc w:val="both"/>
                  </w:p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4</w:t>
            </w:r>
          </w:p>
        </w:tc>
        <w:tc>
          <w:tcPr>
            <w:tcW w:type="dxa" w:w="5814"/>
          </w:tcPr>
          <w:p>
            <w:pPr>
              <w:pStyle w:val="null3"/>
              <w:spacing w:before="90"/>
              <w:ind w:left="105"/>
            </w:pPr>
            <w:r>
              <w:rPr>
                <w:sz w:val="21"/>
                <w:color w:val="000000"/>
              </w:rPr>
              <w:t>四、其他要求</w:t>
            </w:r>
          </w:p>
          <w:p>
            <w:pPr>
              <w:pStyle w:val="null3"/>
              <w:jc w:val="both"/>
            </w:pPr>
            <w:r>
              <w:rPr/>
              <w:t>（</w:t>
            </w:r>
            <w:r>
              <w:rPr/>
              <w:t>1</w:t>
            </w:r>
            <w:r>
              <w:rPr/>
              <w:t>）科学用药，确保人、畜安全，成交人不得使用国家禁用或伪劣的灭鼠、杀虫剂，使用的药物必须具备“三证”（农药登记证、农药生产许可证、企业标准证），采购药物须开具正式发票，采购人按需查阅；成交人须按照疾病预防控制部门的抗药性监测结果及用药指导意见，选用不少于</w:t>
            </w:r>
            <w:r>
              <w:rPr/>
              <w:t>4</w:t>
            </w:r>
            <w:r>
              <w:rPr/>
              <w:t>种无交互抗药性的化学消杀用药进行轮换使用，减缓抗药性发展；开展药物消杀行动须做好药物样品保存。</w:t>
            </w:r>
          </w:p>
          <w:p>
            <w:pPr>
              <w:pStyle w:val="null3"/>
              <w:jc w:val="both"/>
            </w:pPr>
            <w:r>
              <w:rPr/>
              <w:t>（</w:t>
            </w:r>
            <w:r>
              <w:rPr/>
              <w:t>2</w:t>
            </w:r>
            <w:r>
              <w:rPr/>
              <w:t>）开展施药行动要求出动足够人力、器械、车辆（四轮或以上合法小型汽车），施工人员穿着统一工作服，做好安全防护，持证上岗，并做好岗前安全生产、操作技能培训。乙方投入本项目的施工人员、工作车辆、器械名册表作为合同附件（必须与投标文件一致）。成交人拟投入的人员、车辆不得随意更换，如需更换，更换的人员、车辆不得低于招标文件要求，且必须经得采购人同意后方可更换，并于变更后三个工作日内向采购人提交最新的名册表。</w:t>
            </w:r>
          </w:p>
          <w:p>
            <w:pPr>
              <w:pStyle w:val="null3"/>
              <w:jc w:val="both"/>
            </w:pPr>
            <w:r>
              <w:rPr/>
              <w:t>（</w:t>
            </w:r>
            <w:r>
              <w:rPr/>
              <w:t>3</w:t>
            </w:r>
            <w:r>
              <w:rPr/>
              <w:t>）</w:t>
            </w:r>
            <w:r>
              <w:rPr/>
              <w:t>物管小区不列入本项目招标范围，</w:t>
            </w:r>
            <w:r>
              <w:rPr/>
              <w:t>成交人</w:t>
            </w:r>
            <w:r>
              <w:rPr/>
              <w:t>须在承包期首月对承包区域内的物管小区进行逐一核实登记，承包期内新成立物</w:t>
            </w:r>
            <w:r>
              <w:rPr/>
              <w:t>业</w:t>
            </w:r>
            <w:r>
              <w:rPr/>
              <w:t>管</w:t>
            </w:r>
            <w:r>
              <w:rPr/>
              <w:t>理</w:t>
            </w:r>
            <w:r>
              <w:rPr/>
              <w:t>的</w:t>
            </w:r>
            <w:r>
              <w:rPr/>
              <w:t>住宅</w:t>
            </w:r>
            <w:r>
              <w:rPr/>
              <w:t>小区</w:t>
            </w:r>
            <w:r>
              <w:rPr/>
              <w:t>，或住宅小区聘请物管企业的</w:t>
            </w:r>
            <w:r>
              <w:rPr/>
              <w:t>，</w:t>
            </w:r>
            <w:r>
              <w:rPr/>
              <w:t>成交人于</w:t>
            </w:r>
            <w:r>
              <w:rPr/>
              <w:t>次月起不再</w:t>
            </w:r>
            <w:r>
              <w:rPr/>
              <w:t>为该小区</w:t>
            </w:r>
            <w:r>
              <w:rPr/>
              <w:t>提供除四害服务；承包期内</w:t>
            </w:r>
            <w:r>
              <w:rPr/>
              <w:t>撤销</w:t>
            </w:r>
            <w:r>
              <w:rPr/>
              <w:t>物业管理的</w:t>
            </w:r>
            <w:r>
              <w:rPr/>
              <w:t>住宅</w:t>
            </w:r>
            <w:r>
              <w:rPr/>
              <w:t>小区，</w:t>
            </w:r>
            <w:r>
              <w:rPr/>
              <w:t>成交人于</w:t>
            </w:r>
            <w:r>
              <w:rPr/>
              <w:t>次月开始</w:t>
            </w:r>
            <w:r>
              <w:rPr/>
              <w:t>要为该小区</w:t>
            </w:r>
            <w:r>
              <w:rPr/>
              <w:t>提供除四害服务</w:t>
            </w:r>
            <w:r>
              <w:rPr/>
              <w:t>，并及时将相关情况报采购人备案</w:t>
            </w:r>
            <w:r>
              <w:rPr/>
              <w:t>。</w:t>
            </w:r>
          </w:p>
          <w:p>
            <w:pPr>
              <w:pStyle w:val="null3"/>
              <w:jc w:val="both"/>
            </w:pPr>
            <w:r>
              <w:rPr/>
              <w:t>（</w:t>
            </w:r>
            <w:r>
              <w:rPr/>
              <w:t>4</w:t>
            </w:r>
            <w:r>
              <w:rPr/>
              <w:t>）成交人不得以承包区域内的机关事业单位自行开展除四害工作为由，不提供或减少提供对该单位大院的除四害服务。</w:t>
            </w:r>
          </w:p>
          <w:p>
            <w:pPr>
              <w:pStyle w:val="null3"/>
              <w:jc w:val="both"/>
            </w:pPr>
            <w:r>
              <w:rPr/>
              <w:t>（</w:t>
            </w:r>
            <w:r>
              <w:rPr/>
              <w:t>5</w:t>
            </w:r>
            <w:r>
              <w:rPr/>
              <w:t>）成交人</w:t>
            </w:r>
            <w:r>
              <w:rPr/>
              <w:t>对</w:t>
            </w:r>
            <w:r>
              <w:rPr/>
              <w:t>施工人员</w:t>
            </w:r>
            <w:r>
              <w:rPr/>
              <w:t>必须严格管理，对他们的行为负全责，如在服务期内发生劳资纠纷、意外（生病、伤亡事故）或违反合同规定、触犯国家法律等，由</w:t>
            </w:r>
            <w:r>
              <w:rPr/>
              <w:t>成交人</w:t>
            </w:r>
            <w:r>
              <w:rPr/>
              <w:t>承担全部责任及因事故产生的一切费用。</w:t>
            </w:r>
          </w:p>
          <w:p>
            <w:pPr>
              <w:pStyle w:val="null3"/>
              <w:jc w:val="both"/>
            </w:pPr>
            <w:r>
              <w:rPr/>
              <w:t>（</w:t>
            </w:r>
            <w:r>
              <w:rPr/>
              <w:t>6</w:t>
            </w:r>
            <w:r>
              <w:rPr/>
              <w:t>）成交人</w:t>
            </w:r>
            <w:r>
              <w:rPr/>
              <w:t>必须依法用工与</w:t>
            </w:r>
            <w:r>
              <w:rPr/>
              <w:t>施工</w:t>
            </w:r>
            <w:r>
              <w:rPr/>
              <w:t>人员签订劳动合同，按</w:t>
            </w:r>
            <w:r>
              <w:rPr/>
              <w:t>当地</w:t>
            </w:r>
            <w:r>
              <w:rPr/>
              <w:t>社会劳动保险的有关规定为员工购买社会保险，按时发放工资补贴。人员工资不得低于</w:t>
            </w:r>
            <w:r>
              <w:rPr/>
              <w:t>当地</w:t>
            </w:r>
            <w:r>
              <w:rPr/>
              <w:t>最低工资标准。为</w:t>
            </w:r>
            <w:r>
              <w:rPr/>
              <w:t>施工</w:t>
            </w:r>
            <w:r>
              <w:rPr/>
              <w:t>人员配备相应的防护</w:t>
            </w:r>
            <w:r>
              <w:rPr/>
              <w:t>劳保</w:t>
            </w:r>
            <w:r>
              <w:rPr/>
              <w:t>用品。</w:t>
            </w:r>
          </w:p>
          <w:p>
            <w:pPr>
              <w:pStyle w:val="null3"/>
              <w:jc w:val="both"/>
            </w:pPr>
            <w:r>
              <w:rPr>
                <w:sz w:val="21"/>
              </w:rPr>
              <w:t>（</w:t>
            </w:r>
            <w:r>
              <w:rPr>
                <w:sz w:val="21"/>
              </w:rPr>
              <w:t>7</w:t>
            </w:r>
            <w:r>
              <w:rPr>
                <w:sz w:val="21"/>
              </w:rPr>
              <w:t>）成交人</w:t>
            </w:r>
            <w:r>
              <w:rPr>
                <w:sz w:val="21"/>
              </w:rPr>
              <w:t>应在合同签订后购买公共责任险。</w:t>
            </w:r>
          </w:p>
        </w:tc>
      </w:tr>
      <w:tr>
        <w:tc>
          <w:tcPr>
            <w:tcW w:type="dxa" w:w="2076"/>
          </w:tcPr>
          <w:p/>
        </w:tc>
        <w:tc>
          <w:tcPr>
            <w:tcW w:type="dxa" w:w="415"/>
          </w:tcPr>
          <w:p>
            <w:pPr>
              <w:pStyle w:val="null3"/>
            </w:pPr>
            <w:r>
              <w:rPr/>
              <w:t>5</w:t>
            </w:r>
          </w:p>
        </w:tc>
        <w:tc>
          <w:tcPr>
            <w:tcW w:type="dxa" w:w="5814"/>
          </w:tcPr>
          <w:p>
            <w:pPr>
              <w:pStyle w:val="null3"/>
              <w:spacing w:before="75"/>
              <w:ind w:left="90"/>
            </w:pPr>
            <w:r>
              <w:rPr>
                <w:color w:val="000000"/>
              </w:rPr>
              <w:t>五、双方责任</w:t>
            </w:r>
          </w:p>
          <w:p>
            <w:pPr>
              <w:pStyle w:val="null3"/>
            </w:pPr>
            <w:r>
              <w:rPr/>
              <w:t>1.</w:t>
            </w:r>
            <w:r>
              <w:rPr/>
              <w:t>采购人的责任：</w:t>
            </w:r>
          </w:p>
          <w:p>
            <w:pPr>
              <w:pStyle w:val="null3"/>
            </w:pPr>
            <w:r>
              <w:rPr/>
              <w:t>（</w:t>
            </w:r>
            <w:r>
              <w:rPr/>
              <w:t>1</w:t>
            </w:r>
            <w:r>
              <w:rPr/>
              <w:t>）发动各单位开展爱国卫生运动，整治环境卫生，清除“四害”孳生地。</w:t>
            </w:r>
          </w:p>
          <w:p>
            <w:pPr>
              <w:pStyle w:val="null3"/>
            </w:pPr>
            <w:r>
              <w:rPr/>
              <w:t>（</w:t>
            </w:r>
            <w:r>
              <w:rPr/>
              <w:t>2</w:t>
            </w:r>
            <w:r>
              <w:rPr/>
              <w:t>）督促有关部门对餐饮、食品行业逐步完善防鼠、防蝇设施。</w:t>
            </w:r>
          </w:p>
          <w:p>
            <w:pPr>
              <w:pStyle w:val="null3"/>
            </w:pPr>
            <w:r>
              <w:rPr/>
              <w:t>（</w:t>
            </w:r>
            <w:r>
              <w:rPr/>
              <w:t>3</w:t>
            </w:r>
            <w:r>
              <w:rPr/>
              <w:t>）按照国家除四害工作要求对乙方的服务进行检查、监督和指导。</w:t>
            </w:r>
          </w:p>
          <w:p>
            <w:pPr>
              <w:pStyle w:val="null3"/>
            </w:pPr>
            <w:r>
              <w:rPr/>
              <w:t>（</w:t>
            </w:r>
            <w:r>
              <w:rPr/>
              <w:t>4</w:t>
            </w:r>
            <w:r>
              <w:rPr/>
              <w:t>）按照合同约定的期限和支付方式及时申请财政划拨承包服务费用给成交人。</w:t>
            </w:r>
          </w:p>
          <w:p>
            <w:pPr>
              <w:pStyle w:val="null3"/>
            </w:pPr>
            <w:r>
              <w:rPr/>
              <w:t>2.</w:t>
            </w:r>
            <w:r>
              <w:rPr/>
              <w:t>成交人的责任</w:t>
            </w:r>
          </w:p>
          <w:p>
            <w:pPr>
              <w:pStyle w:val="null3"/>
            </w:pPr>
            <w:r>
              <w:rPr/>
              <w:t>（</w:t>
            </w:r>
            <w:r>
              <w:rPr/>
              <w:t>1</w:t>
            </w:r>
            <w:r>
              <w:rPr/>
              <w:t>）科学用药，规范操作，不得使用国家违禁药物，使用卫生杀虫药物要符合国家规定要求。确保人、畜安全，减少污染环境，讲求实效，确保承包项目达到规定标准要求。</w:t>
            </w:r>
          </w:p>
          <w:p>
            <w:pPr>
              <w:pStyle w:val="null3"/>
            </w:pPr>
            <w:r>
              <w:rPr/>
              <w:t>（</w:t>
            </w:r>
            <w:r>
              <w:rPr/>
              <w:t>2</w:t>
            </w:r>
            <w:r>
              <w:rPr/>
              <w:t>）投入足够的人力、药物、器械、车辆（所投入人力、器械、工作车辆必须为投标文件承诺拟投入人力、器械、车辆），统一工作服，注重安全生产和文明施工。</w:t>
            </w:r>
          </w:p>
          <w:p>
            <w:pPr>
              <w:pStyle w:val="null3"/>
            </w:pPr>
            <w:r>
              <w:rPr/>
              <w:t>（</w:t>
            </w:r>
            <w:r>
              <w:rPr/>
              <w:t>3</w:t>
            </w:r>
            <w:r>
              <w:rPr/>
              <w:t>）根据服务内容和要求，制定切实可行的除四害服务项目实施方案和每月除“四害”工作计划，提供优质服务。</w:t>
            </w:r>
          </w:p>
          <w:p>
            <w:pPr>
              <w:pStyle w:val="null3"/>
            </w:pPr>
            <w:r>
              <w:rPr/>
              <w:t>（</w:t>
            </w:r>
            <w:r>
              <w:rPr/>
              <w:t>4</w:t>
            </w:r>
            <w:r>
              <w:rPr/>
              <w:t>）严格按照甲方规定的时限，如实填报各类工作报表和情况调查表，做好除“四害”工作资料收集整理，专柜保管，如采购人有需要必须随时提供。</w:t>
            </w:r>
          </w:p>
          <w:p>
            <w:pPr>
              <w:pStyle w:val="null3"/>
            </w:pPr>
            <w:r>
              <w:rPr/>
              <w:t>（</w:t>
            </w:r>
            <w:r>
              <w:rPr/>
              <w:t>5</w:t>
            </w:r>
            <w:r>
              <w:rPr/>
              <w:t>）根据疾病预防控制、爱卫等部门的“四害”密度监测数据和有关检查督导通报，在规定时限内认真落实整改工作，有效控制承包区域内的“四害”密度。</w:t>
            </w:r>
          </w:p>
          <w:p>
            <w:pPr>
              <w:pStyle w:val="null3"/>
              <w:jc w:val="both"/>
            </w:pPr>
            <w:r>
              <w:rPr>
                <w:sz w:val="21"/>
              </w:rPr>
              <w:t>（</w:t>
            </w:r>
            <w:r>
              <w:rPr>
                <w:sz w:val="21"/>
              </w:rPr>
              <w:t>6</w:t>
            </w:r>
            <w:r>
              <w:rPr>
                <w:sz w:val="21"/>
              </w:rPr>
              <w:t>）接受采购人的监督，不断改进工作，配合采购人日常开展的各类承包服务质量检查，并及时对检查发现的问题举一反三落实整改工作，不断提高承包服务质量。</w:t>
            </w:r>
          </w:p>
        </w:tc>
      </w:tr>
      <w:tr>
        <w:tc>
          <w:tcPr>
            <w:tcW w:type="dxa" w:w="2076"/>
          </w:tcPr>
          <w:p/>
        </w:tc>
        <w:tc>
          <w:tcPr>
            <w:tcW w:type="dxa" w:w="415"/>
          </w:tcPr>
          <w:p>
            <w:pPr>
              <w:pStyle w:val="null3"/>
            </w:pPr>
            <w:r>
              <w:rPr/>
              <w:t>6</w:t>
            </w:r>
          </w:p>
        </w:tc>
        <w:tc>
          <w:tcPr>
            <w:tcW w:type="dxa" w:w="5814"/>
          </w:tcPr>
          <w:p>
            <w:pPr>
              <w:pStyle w:val="null3"/>
              <w:spacing w:before="75"/>
              <w:ind w:left="90"/>
            </w:pPr>
            <w:r>
              <w:rPr>
                <w:color w:val="000000"/>
              </w:rPr>
              <w:t>六、项目验收对照执行标准</w:t>
            </w:r>
          </w:p>
          <w:p>
            <w:pPr>
              <w:pStyle w:val="null3"/>
              <w:jc w:val="both"/>
            </w:pPr>
            <w:r>
              <w:rPr>
                <w:sz w:val="21"/>
              </w:rPr>
              <w:t>（</w:t>
            </w:r>
            <w:r>
              <w:rPr>
                <w:sz w:val="21"/>
              </w:rPr>
              <w:t>1</w:t>
            </w:r>
            <w:r>
              <w:rPr>
                <w:sz w:val="21"/>
              </w:rPr>
              <w:t>）</w:t>
            </w:r>
            <w:r>
              <w:rPr>
                <w:sz w:val="21"/>
              </w:rPr>
              <w:t>2012</w:t>
            </w:r>
            <w:r>
              <w:rPr>
                <w:sz w:val="21"/>
              </w:rPr>
              <w:t>年</w:t>
            </w:r>
            <w:r>
              <w:rPr>
                <w:sz w:val="21"/>
              </w:rPr>
              <w:t>4</w:t>
            </w:r>
            <w:r>
              <w:rPr>
                <w:sz w:val="21"/>
              </w:rPr>
              <w:t>月</w:t>
            </w:r>
            <w:r>
              <w:rPr>
                <w:sz w:val="21"/>
              </w:rPr>
              <w:t>1</w:t>
            </w:r>
            <w:r>
              <w:rPr>
                <w:sz w:val="21"/>
              </w:rPr>
              <w:t>日实施的中华人民共和国国家标准：</w:t>
            </w:r>
            <w:r>
              <w:rPr>
                <w:sz w:val="21"/>
              </w:rPr>
              <w:t>GB/T27770-2011</w:t>
            </w:r>
            <w:r>
              <w:rPr>
                <w:sz w:val="21"/>
              </w:rPr>
              <w:t>病媒生物密度控制水平（鼠类</w:t>
            </w:r>
            <w:r>
              <w:rPr>
                <w:sz w:val="21"/>
              </w:rPr>
              <w:t>B</w:t>
            </w:r>
            <w:r>
              <w:rPr>
                <w:sz w:val="21"/>
              </w:rPr>
              <w:t>级），</w:t>
            </w:r>
            <w:r>
              <w:rPr>
                <w:sz w:val="21"/>
              </w:rPr>
              <w:t>GB/T27771-2011</w:t>
            </w:r>
            <w:r>
              <w:rPr>
                <w:sz w:val="21"/>
              </w:rPr>
              <w:t>病媒生物密度控制水平（蚊虫</w:t>
            </w:r>
            <w:r>
              <w:rPr>
                <w:sz w:val="21"/>
              </w:rPr>
              <w:t>B</w:t>
            </w:r>
            <w:r>
              <w:rPr>
                <w:sz w:val="21"/>
              </w:rPr>
              <w:t>级），</w:t>
            </w:r>
            <w:r>
              <w:rPr>
                <w:sz w:val="21"/>
              </w:rPr>
              <w:t>GB/T27772-2011</w:t>
            </w:r>
            <w:r>
              <w:rPr>
                <w:sz w:val="21"/>
              </w:rPr>
              <w:t>病媒生物密度控制水平（蝇类</w:t>
            </w:r>
            <w:r>
              <w:rPr>
                <w:sz w:val="21"/>
              </w:rPr>
              <w:t>B</w:t>
            </w:r>
            <w:r>
              <w:rPr>
                <w:sz w:val="21"/>
              </w:rPr>
              <w:t>级），</w:t>
            </w:r>
            <w:r>
              <w:rPr>
                <w:sz w:val="21"/>
              </w:rPr>
              <w:t>GB/T27773-2011</w:t>
            </w:r>
            <w:r>
              <w:rPr>
                <w:sz w:val="21"/>
              </w:rPr>
              <w:t>病媒生物密度控制水平（蜚蠊</w:t>
            </w:r>
            <w:r>
              <w:rPr>
                <w:sz w:val="21"/>
              </w:rPr>
              <w:t>B</w:t>
            </w:r>
            <w:r>
              <w:rPr>
                <w:sz w:val="21"/>
              </w:rPr>
              <w:t>级）；（</w:t>
            </w:r>
            <w:r>
              <w:rPr>
                <w:sz w:val="21"/>
              </w:rPr>
              <w:t>2</w:t>
            </w:r>
            <w:r>
              <w:rPr>
                <w:sz w:val="21"/>
              </w:rPr>
              <w:t>）高明区中心城区核心区公共外环境除四害承包服务质量考评标准。</w:t>
            </w:r>
          </w:p>
        </w:tc>
      </w:tr>
      <w:tr>
        <w:tc>
          <w:tcPr>
            <w:tcW w:type="dxa" w:w="2076"/>
          </w:tcPr>
          <w:p/>
        </w:tc>
        <w:tc>
          <w:tcPr>
            <w:tcW w:type="dxa" w:w="415"/>
          </w:tcPr>
          <w:p>
            <w:pPr>
              <w:pStyle w:val="null3"/>
            </w:pPr>
            <w:r>
              <w:rPr/>
              <w:t>7</w:t>
            </w:r>
          </w:p>
        </w:tc>
        <w:tc>
          <w:tcPr>
            <w:tcW w:type="dxa" w:w="5814"/>
          </w:tcPr>
          <w:p>
            <w:pPr>
              <w:pStyle w:val="null3"/>
            </w:pPr>
            <w:r>
              <w:rPr/>
              <w:t>七</w:t>
            </w:r>
            <w:r>
              <w:rPr>
                <w:color w:val="000000"/>
              </w:rPr>
              <w:t>、服务质量考核标准（考核评分表）</w:t>
            </w:r>
          </w:p>
          <w:p>
            <w:pPr>
              <w:pStyle w:val="null3"/>
              <w:ind w:left="285"/>
              <w:jc w:val="center"/>
            </w:pPr>
            <w:r>
              <w:rPr>
                <w:sz w:val="24"/>
                <w:b/>
              </w:rPr>
              <w:t>高明区中心城区核心区公共外环境除四害承包服务质量考评标准</w:t>
            </w:r>
          </w:p>
          <w:tbl>
            <w:tblPr>
              <w:tblInd w:type="dxa" w:w="405"/>
              <w:tblBorders>
                <w:top w:val="none" w:color="000000" w:sz="4"/>
                <w:left w:val="none" w:color="000000" w:sz="4"/>
                <w:bottom w:val="none" w:color="000000" w:sz="4"/>
                <w:right w:val="none" w:color="000000" w:sz="4"/>
                <w:insideH w:val="none"/>
                <w:insideV w:val="none"/>
              </w:tblBorders>
            </w:tblPr>
            <w:tblGrid>
              <w:gridCol w:w="1110"/>
              <w:gridCol w:w="458"/>
              <w:gridCol w:w="730"/>
              <w:gridCol w:w="3300"/>
            </w:tblGrid>
            <w:tr>
              <w:tc>
                <w:tcPr>
                  <w:tcW w:type="dxa" w:w="11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考评形式</w:t>
                  </w:r>
                </w:p>
              </w:tc>
              <w:tc>
                <w:tcPr>
                  <w:tcW w:type="dxa" w:w="4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满分</w:t>
                  </w:r>
                </w:p>
              </w:tc>
              <w:tc>
                <w:tcPr>
                  <w:tcW w:type="dxa" w:w="7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占总分比例（</w:t>
                  </w:r>
                  <w:r>
                    <w:rPr>
                      <w:sz w:val="21"/>
                      <w:b/>
                    </w:rPr>
                    <w:t>%）</w:t>
                  </w:r>
                </w:p>
              </w:tc>
              <w:tc>
                <w:tcPr>
                  <w:tcW w:type="dxa" w:w="33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考评内容</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属地</w:t>
                  </w:r>
                  <w:r>
                    <w:rPr>
                      <w:sz w:val="21"/>
                    </w:rPr>
                    <w:t>村</w:t>
                  </w:r>
                  <w:r>
                    <w:rPr>
                      <w:sz w:val="21"/>
                    </w:rPr>
                    <w:t>居考评（</w:t>
                  </w:r>
                  <w:r>
                    <w:rPr>
                      <w:sz w:val="21"/>
                    </w:rPr>
                    <w:t>15%）</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w:t>
                  </w:r>
                  <w:r>
                    <w:rPr>
                      <w:sz w:val="21"/>
                    </w:rPr>
                    <w:t>5</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由属地</w:t>
                  </w:r>
                  <w:r>
                    <w:rPr>
                      <w:sz w:val="21"/>
                    </w:rPr>
                    <w:t>村（</w:t>
                  </w:r>
                  <w:r>
                    <w:rPr>
                      <w:sz w:val="21"/>
                    </w:rPr>
                    <w:t>居</w:t>
                  </w:r>
                  <w:r>
                    <w:rPr>
                      <w:sz w:val="21"/>
                    </w:rPr>
                    <w:t>）</w:t>
                  </w:r>
                  <w:r>
                    <w:rPr>
                      <w:sz w:val="21"/>
                    </w:rPr>
                    <w:t>委会对</w:t>
                  </w:r>
                  <w:r>
                    <w:rPr>
                      <w:sz w:val="21"/>
                    </w:rPr>
                    <w:t>乙方</w:t>
                  </w:r>
                  <w:r>
                    <w:rPr>
                      <w:sz w:val="21"/>
                    </w:rPr>
                    <w:t>在辖区开展除四害服务进行监督管理，每月对辖区四害孳生情况进行检查，每季度进行民意调查，对辖区的除四害投诉情况进行统计等。</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区疾控中心</w:t>
                  </w:r>
                  <w:r>
                    <w:rPr>
                      <w:sz w:val="21"/>
                    </w:rPr>
                    <w:t>“四害”密度监测指标考评（20%）</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20</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区疾</w:t>
                  </w:r>
                  <w:r>
                    <w:rPr>
                      <w:sz w:val="21"/>
                    </w:rPr>
                    <w:t>病预防</w:t>
                  </w:r>
                  <w:r>
                    <w:rPr>
                      <w:sz w:val="21"/>
                    </w:rPr>
                    <w:t>控</w:t>
                  </w:r>
                  <w:r>
                    <w:rPr>
                      <w:sz w:val="21"/>
                    </w:rPr>
                    <w:t>制</w:t>
                  </w:r>
                  <w:r>
                    <w:rPr>
                      <w:sz w:val="21"/>
                    </w:rPr>
                    <w:t>中心按照</w:t>
                  </w:r>
                  <w:r>
                    <w:rPr>
                      <w:sz w:val="21"/>
                    </w:rPr>
                    <w:t>相关监测标准</w:t>
                  </w:r>
                  <w:r>
                    <w:rPr>
                      <w:sz w:val="21"/>
                    </w:rPr>
                    <w:t>对各承包区域进行</w:t>
                  </w:r>
                  <w:r>
                    <w:rPr>
                      <w:sz w:val="21"/>
                    </w:rPr>
                    <w:t>“四害”密度监测</w:t>
                  </w:r>
                  <w:r>
                    <w:rPr>
                      <w:sz w:val="21"/>
                    </w:rPr>
                    <w:t>评价，</w:t>
                  </w:r>
                  <w:r>
                    <w:rPr>
                      <w:sz w:val="21"/>
                    </w:rPr>
                    <w:t>依据监测数据，结合季度现场考核情况对各标段进行综合评分。</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甲方</w:t>
                  </w:r>
                  <w:r>
                    <w:rPr>
                      <w:sz w:val="21"/>
                    </w:rPr>
                    <w:t>综合考评（</w:t>
                  </w:r>
                  <w:r>
                    <w:rPr>
                      <w:sz w:val="21"/>
                    </w:rPr>
                    <w:t>25%）</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25</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sz w:val="21"/>
                    </w:rPr>
                    <w:t>甲方</w:t>
                  </w:r>
                  <w:r>
                    <w:rPr>
                      <w:sz w:val="21"/>
                    </w:rPr>
                    <w:t>不定期组织对</w:t>
                  </w:r>
                  <w:r>
                    <w:rPr>
                      <w:sz w:val="21"/>
                    </w:rPr>
                    <w:t>乙方</w:t>
                  </w:r>
                  <w:r>
                    <w:rPr>
                      <w:sz w:val="21"/>
                    </w:rPr>
                    <w:t>开展工作的质量、效果进行综合检查，发现问题纳入当季考评扣分，并通知</w:t>
                  </w:r>
                  <w:r>
                    <w:rPr>
                      <w:sz w:val="21"/>
                    </w:rPr>
                    <w:t>乙方</w:t>
                  </w:r>
                  <w:r>
                    <w:rPr>
                      <w:sz w:val="21"/>
                    </w:rPr>
                    <w:t>限期整改。每季度统计群众对</w:t>
                  </w:r>
                  <w:r>
                    <w:rPr>
                      <w:sz w:val="21"/>
                    </w:rPr>
                    <w:t>“</w:t>
                  </w:r>
                  <w:r>
                    <w:rPr>
                      <w:sz w:val="21"/>
                    </w:rPr>
                    <w:t>四害</w:t>
                  </w:r>
                  <w:r>
                    <w:rPr>
                      <w:sz w:val="21"/>
                    </w:rPr>
                    <w:t>”</w:t>
                  </w:r>
                  <w:r>
                    <w:rPr>
                      <w:sz w:val="21"/>
                    </w:rPr>
                    <w:t>的投诉情况，经查实为</w:t>
                  </w:r>
                  <w:r>
                    <w:rPr>
                      <w:sz w:val="21"/>
                    </w:rPr>
                    <w:t>乙方</w:t>
                  </w:r>
                  <w:r>
                    <w:rPr>
                      <w:sz w:val="21"/>
                    </w:rPr>
                    <w:t>有责的进行扣分。</w:t>
                  </w:r>
                  <w:r>
                    <w:rPr>
                      <w:sz w:val="21"/>
                    </w:rPr>
                    <w:t>每季度</w:t>
                  </w:r>
                  <w:r>
                    <w:rPr>
                      <w:sz w:val="21"/>
                    </w:rPr>
                    <w:t>对</w:t>
                  </w:r>
                  <w:r>
                    <w:rPr>
                      <w:sz w:val="21"/>
                    </w:rPr>
                    <w:t>乙方</w:t>
                  </w:r>
                  <w:r>
                    <w:rPr>
                      <w:sz w:val="21"/>
                    </w:rPr>
                    <w:t>的</w:t>
                  </w:r>
                  <w:r>
                    <w:rPr>
                      <w:sz w:val="21"/>
                    </w:rPr>
                    <w:t>承包</w:t>
                  </w:r>
                  <w:r>
                    <w:rPr>
                      <w:sz w:val="21"/>
                    </w:rPr>
                    <w:t>工作情况进行综合考评。</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第三方专业考评</w:t>
                  </w:r>
                  <w:r>
                    <w:rPr>
                      <w:sz w:val="22"/>
                    </w:rPr>
                    <w:t>（或甲方组织考评验收）</w:t>
                  </w:r>
                  <w:r>
                    <w:rPr>
                      <w:sz w:val="21"/>
                    </w:rPr>
                    <w:t>（</w:t>
                  </w:r>
                  <w:r>
                    <w:rPr>
                      <w:sz w:val="21"/>
                    </w:rPr>
                    <w:t>40%）</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40</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5"/>
                  </w:pPr>
                  <w:r>
                    <w:rPr>
                      <w:sz w:val="21"/>
                    </w:rPr>
                    <w:t>根据国家病媒生物密度控制标准及相关考评标准进行专业考核，并出具考</w:t>
                  </w:r>
                  <w:r>
                    <w:rPr>
                      <w:sz w:val="21"/>
                    </w:rPr>
                    <w:t>评验收报告书。</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8"/>
                    <w:jc w:val="center"/>
                  </w:pPr>
                  <w:r>
                    <w:rPr>
                      <w:sz w:val="21"/>
                      <w:b/>
                    </w:rPr>
                    <w:t>合计</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p>
              </w:tc>
            </w:tr>
          </w:tbl>
          <w:p>
            <w:pPr>
              <w:pStyle w:val="null3"/>
              <w:jc w:val="both"/>
            </w:pPr>
            <w:r>
              <w:rPr>
                <w:sz w:val="21"/>
                <w:b/>
              </w:rPr>
              <w:t>各项考评标准：</w:t>
            </w:r>
          </w:p>
          <w:p>
            <w:pPr>
              <w:pStyle w:val="null3"/>
              <w:jc w:val="center"/>
            </w:pPr>
            <w:r>
              <w:rPr>
                <w:sz w:val="24"/>
                <w:b/>
              </w:rPr>
              <w:t>高明区中心城区核心区公共外环境除</w:t>
            </w:r>
            <w:r>
              <w:rPr>
                <w:sz w:val="24"/>
                <w:b/>
              </w:rPr>
              <w:t>“四害”承包服务质量考评标准</w:t>
            </w:r>
          </w:p>
          <w:p>
            <w:pPr>
              <w:pStyle w:val="null3"/>
              <w:jc w:val="center"/>
            </w:pPr>
            <w:r>
              <w:rPr>
                <w:sz w:val="24"/>
                <w:b/>
              </w:rPr>
              <w:t>（属地村居考评部分）</w:t>
            </w:r>
          </w:p>
          <w:p>
            <w:pPr>
              <w:pStyle w:val="null3"/>
              <w:jc w:val="center"/>
            </w:pPr>
            <w:r>
              <w:rPr>
                <w:sz w:val="21"/>
              </w:rPr>
              <w:t>村（</w:t>
            </w:r>
            <w:r>
              <w:rPr>
                <w:sz w:val="21"/>
              </w:rPr>
              <w:t>居</w:t>
            </w:r>
            <w:r>
              <w:rPr>
                <w:sz w:val="21"/>
              </w:rPr>
              <w:t>）</w:t>
            </w:r>
            <w:r>
              <w:rPr>
                <w:sz w:val="21"/>
              </w:rPr>
              <w:t>委会名称（盖章）：被考评单位：</w:t>
            </w:r>
            <w:r>
              <w:rPr>
                <w:sz w:val="21"/>
              </w:rPr>
              <w:t xml:space="preserve">                  </w:t>
            </w:r>
            <w:r>
              <w:rPr>
                <w:sz w:val="21"/>
              </w:rPr>
              <w:t>年</w:t>
            </w:r>
            <w:r>
              <w:rPr>
                <w:sz w:val="21"/>
              </w:rPr>
              <w:t>第</w:t>
            </w:r>
            <w:r>
              <w:rPr>
                <w:sz w:val="21"/>
              </w:rPr>
              <w:t>季度</w:t>
            </w:r>
          </w:p>
          <w:tbl>
            <w:tblPr>
              <w:tblInd w:type="dxa" w:w="120"/>
              <w:tblBorders>
                <w:top w:val="none" w:color="000000" w:sz="4"/>
                <w:left w:val="none" w:color="000000" w:sz="4"/>
                <w:bottom w:val="none" w:color="000000" w:sz="4"/>
                <w:right w:val="none" w:color="000000" w:sz="4"/>
                <w:insideH w:val="none"/>
                <w:insideV w:val="none"/>
              </w:tblBorders>
            </w:tblPr>
            <w:tblGrid>
              <w:gridCol w:w="466"/>
              <w:gridCol w:w="1155"/>
              <w:gridCol w:w="3307"/>
              <w:gridCol w:w="671"/>
            </w:tblGrid>
            <w:tr>
              <w:tc>
                <w:tcPr>
                  <w:tcW w:type="dxa" w:w="4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35"/>
                    <w:jc w:val="center"/>
                  </w:pPr>
                  <w:r>
                    <w:rPr>
                      <w:sz w:val="21"/>
                      <w:b/>
                    </w:rPr>
                    <w:t>编号</w:t>
                  </w:r>
                </w:p>
              </w:tc>
              <w:tc>
                <w:tcPr>
                  <w:tcW w:type="dxa" w:w="11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考评项目</w:t>
                  </w:r>
                </w:p>
              </w:tc>
              <w:tc>
                <w:tcPr>
                  <w:tcW w:type="dxa" w:w="33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扣分标准</w:t>
                  </w:r>
                </w:p>
              </w:tc>
              <w:tc>
                <w:tcPr>
                  <w:tcW w:type="dxa" w:w="6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本期扣分</w:t>
                  </w: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35" w:firstLine="13"/>
                    <w:jc w:val="center"/>
                  </w:pPr>
                  <w:r>
                    <w:rPr>
                      <w:sz w:val="21"/>
                      <w:b/>
                    </w:rPr>
                    <w:t>1-1</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center"/>
                  </w:pPr>
                  <w:r>
                    <w:rPr>
                      <w:sz w:val="21"/>
                    </w:rPr>
                    <w:t>消杀行动跟踪</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35"/>
                    <w:jc w:val="both"/>
                  </w:pPr>
                  <w:r>
                    <w:rPr>
                      <w:sz w:val="21"/>
                    </w:rPr>
                    <w:t>除</w:t>
                  </w:r>
                  <w:r>
                    <w:rPr>
                      <w:sz w:val="21"/>
                    </w:rPr>
                    <w:t>“四害”统一行动没有提前告知辖区村居的，每次扣5分；现场抽查消杀行动，发现有马虎应付、工作漏网、施药不足等问题的，每次扣5分（拍照留存并做好有关检查记录）。</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1-2</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center"/>
                  </w:pPr>
                  <w:r>
                    <w:rPr>
                      <w:sz w:val="21"/>
                    </w:rPr>
                    <w:t>日常监督检查</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村居工作人员开展日常监督检查，现场发现以下情况的，每处扣</w:t>
                  </w:r>
                  <w:r>
                    <w:rPr>
                      <w:sz w:val="21"/>
                    </w:rPr>
                    <w:t>3分（拍照留存并做好有关检查记录）：</w:t>
                  </w:r>
                </w:p>
                <w:p>
                  <w:pPr>
                    <w:pStyle w:val="null3"/>
                    <w:ind w:left="105"/>
                    <w:jc w:val="both"/>
                  </w:pPr>
                  <w:r>
                    <w:rPr>
                      <w:sz w:val="21"/>
                    </w:rPr>
                    <w:t>1.灭鼠屋破损或缺失、灭鼠屋的警示标志缺失、灭鼠毒饵缺失或毒饵</w:t>
                  </w:r>
                  <w:r>
                    <w:rPr>
                      <w:sz w:val="22"/>
                    </w:rPr>
                    <w:t>霉变、新旧混放</w:t>
                  </w:r>
                  <w:r>
                    <w:rPr>
                      <w:sz w:val="22"/>
                    </w:rPr>
                    <w:t>；</w:t>
                  </w:r>
                </w:p>
                <w:p>
                  <w:pPr>
                    <w:pStyle w:val="null3"/>
                    <w:ind w:left="105"/>
                    <w:jc w:val="both"/>
                  </w:pPr>
                  <w:r>
                    <w:rPr>
                      <w:sz w:val="21"/>
                    </w:rPr>
                    <w:t>2.下水道入水口（非干涸）的防蚊缓释体缺失或失效；</w:t>
                  </w:r>
                </w:p>
                <w:p>
                  <w:pPr>
                    <w:pStyle w:val="null3"/>
                    <w:ind w:left="105"/>
                    <w:jc w:val="both"/>
                  </w:pPr>
                  <w:r>
                    <w:rPr>
                      <w:sz w:val="21"/>
                    </w:rPr>
                    <w:t>3.发现外环境鼠迹、蚊媒阳性积水、蝇类阳性孳生地、蟑迹。</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1-3</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日常群众投诉</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辖区居民群众通过来电来访等渠道投诉除</w:t>
                  </w:r>
                  <w:r>
                    <w:rPr>
                      <w:sz w:val="21"/>
                    </w:rPr>
                    <w:t>“四害”服务质量差或“四害”密度高的情况，经查乙方有责任的，每宗投诉扣3分（做好有关登记）。</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1-4</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投诉处理及回复</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对有关除</w:t>
                  </w:r>
                  <w:r>
                    <w:rPr>
                      <w:sz w:val="21"/>
                    </w:rPr>
                    <w:t>“四害”投诉，乙方有责而不及时落实处理，或没有在规定时限回复处理情况的，经查实每宗再扣</w:t>
                  </w:r>
                  <w:r>
                    <w:rPr>
                      <w:sz w:val="21"/>
                    </w:rPr>
                    <w:t xml:space="preserve">3 </w:t>
                  </w:r>
                  <w:r>
                    <w:rPr>
                      <w:sz w:val="21"/>
                    </w:rPr>
                    <w:t>分（做好有关登记）。</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1-5</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民意调查</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各村居每季度末随机访问辖区居民</w:t>
                  </w:r>
                  <w:r>
                    <w:rPr>
                      <w:sz w:val="21"/>
                    </w:rPr>
                    <w:t>1</w:t>
                  </w:r>
                  <w:r>
                    <w:rPr>
                      <w:sz w:val="21"/>
                    </w:rPr>
                    <w:t>0</w:t>
                  </w:r>
                  <w:r>
                    <w:rPr>
                      <w:sz w:val="21"/>
                    </w:rPr>
                    <w:t>名，调查居民对乙方在本村居辖区开展除</w:t>
                  </w:r>
                  <w:r>
                    <w:rPr>
                      <w:sz w:val="21"/>
                    </w:rPr>
                    <w:t>“四害”服务的满意情况，如对乙方开展服务不满意的，每人次扣</w:t>
                  </w:r>
                  <w:r>
                    <w:rPr>
                      <w:sz w:val="21"/>
                    </w:rPr>
                    <w:t>2</w:t>
                  </w:r>
                  <w:r>
                    <w:rPr>
                      <w:sz w:val="21"/>
                    </w:rPr>
                    <w:t>分。</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45" w:right="1530" w:firstLine="420"/>
                    <w:jc w:val="both"/>
                  </w:pPr>
                  <w:r>
                    <w:rPr>
                      <w:sz w:val="21"/>
                    </w:rPr>
                    <w:t>——</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45" w:right="1530" w:firstLine="420"/>
                    <w:jc w:val="both"/>
                  </w:pPr>
                  <w:r>
                    <w:rPr>
                      <w:sz w:val="21"/>
                    </w:rPr>
                    <w:t>——</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bl>
          <w:p>
            <w:pPr>
              <w:pStyle w:val="null3"/>
              <w:jc w:val="left"/>
            </w:pPr>
            <w:r>
              <w:rPr>
                <w:sz w:val="21"/>
                <w:b/>
              </w:rPr>
              <w:t>注：本项目满分</w:t>
            </w:r>
            <w:r>
              <w:rPr>
                <w:sz w:val="21"/>
                <w:b/>
              </w:rPr>
              <w:t>100分（占总考评分的15%）</w:t>
            </w:r>
          </w:p>
          <w:p>
            <w:pPr>
              <w:pStyle w:val="null3"/>
              <w:ind w:left="-135"/>
              <w:jc w:val="center"/>
            </w:pPr>
            <w:r>
              <w:rPr>
                <w:sz w:val="21"/>
              </w:rPr>
              <w:t>村居卫生干部签名：</w:t>
            </w:r>
            <w:r>
              <w:rPr>
                <w:sz w:val="21"/>
              </w:rPr>
              <w:t>村居负责人签名：</w:t>
            </w:r>
            <w:r>
              <w:rPr>
                <w:sz w:val="21"/>
              </w:rPr>
              <w:t xml:space="preserve">            </w:t>
            </w:r>
            <w:r>
              <w:rPr>
                <w:sz w:val="21"/>
              </w:rPr>
              <w:t>填报日期：</w:t>
            </w:r>
            <w:r>
              <w:rPr>
                <w:sz w:val="21"/>
              </w:rPr>
              <w:t>年</w:t>
            </w:r>
            <w:r>
              <w:rPr>
                <w:sz w:val="21"/>
              </w:rPr>
              <w:t>月</w:t>
            </w:r>
            <w:r>
              <w:rPr>
                <w:sz w:val="21"/>
              </w:rPr>
              <w:t>日</w:t>
            </w:r>
          </w:p>
          <w:p>
            <w:pPr>
              <w:pStyle w:val="null3"/>
              <w:ind w:left="-135"/>
              <w:jc w:val="center"/>
            </w:pPr>
            <w:r>
              <w:rPr>
                <w:sz w:val="24"/>
                <w:b/>
              </w:rPr>
              <w:t>高明区中心城区核心区公共外环境除</w:t>
            </w:r>
            <w:r>
              <w:rPr>
                <w:sz w:val="24"/>
                <w:b/>
              </w:rPr>
              <w:t>“四害”承包服务质量考评标准</w:t>
            </w:r>
          </w:p>
          <w:p>
            <w:pPr>
              <w:pStyle w:val="null3"/>
              <w:ind w:left="-135"/>
              <w:jc w:val="center"/>
            </w:pPr>
            <w:r>
              <w:rPr>
                <w:sz w:val="24"/>
                <w:b/>
              </w:rPr>
              <w:t>（区疾控中心考评部分）</w:t>
            </w:r>
          </w:p>
          <w:p>
            <w:pPr>
              <w:pStyle w:val="null3"/>
              <w:spacing w:before="150"/>
              <w:jc w:val="center"/>
            </w:pPr>
            <w:r>
              <w:rPr>
                <w:sz w:val="21"/>
                <w:color w:val="000000"/>
              </w:rPr>
              <w:t>填报单位（盖章）：被考评单位：</w:t>
            </w:r>
            <w:r>
              <w:rPr>
                <w:sz w:val="21"/>
                <w:color w:val="000000"/>
              </w:rPr>
              <w:t xml:space="preserve">                        </w:t>
            </w:r>
            <w:r>
              <w:rPr>
                <w:sz w:val="21"/>
                <w:color w:val="000000"/>
              </w:rPr>
              <w:t>年</w:t>
            </w:r>
            <w:r>
              <w:rPr>
                <w:sz w:val="21"/>
                <w:color w:val="000000"/>
              </w:rPr>
              <w:t>第季度</w:t>
            </w:r>
          </w:p>
          <w:tbl>
            <w:tblPr>
              <w:tblInd w:type="dxa" w:w="120"/>
              <w:tblBorders>
                <w:top w:val="none" w:color="000000" w:sz="4"/>
                <w:left w:val="none" w:color="000000" w:sz="4"/>
                <w:bottom w:val="none" w:color="000000" w:sz="4"/>
                <w:right w:val="none" w:color="000000" w:sz="4"/>
                <w:insideH w:val="none"/>
                <w:insideV w:val="none"/>
              </w:tblBorders>
            </w:tblPr>
            <w:tblGrid>
              <w:gridCol w:w="538"/>
              <w:gridCol w:w="2247"/>
              <w:gridCol w:w="1764"/>
              <w:gridCol w:w="1049"/>
            </w:tblGrid>
            <w:tr>
              <w:tc>
                <w:tcPr>
                  <w:tcW w:type="dxa" w:w="5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1"/>
                      <w:b/>
                    </w:rPr>
                    <w:t>编号</w:t>
                  </w:r>
                </w:p>
              </w:tc>
              <w:tc>
                <w:tcPr>
                  <w:tcW w:type="dxa" w:w="22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1"/>
                      <w:b/>
                    </w:rPr>
                    <w:t>考评项目</w:t>
                  </w:r>
                </w:p>
              </w:tc>
              <w:tc>
                <w:tcPr>
                  <w:tcW w:type="dxa" w:w="17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210"/>
                    <w:jc w:val="center"/>
                  </w:pPr>
                  <w:r>
                    <w:rPr>
                      <w:sz w:val="21"/>
                      <w:b/>
                    </w:rPr>
                    <w:t>扣分标准</w:t>
                  </w:r>
                </w:p>
              </w:tc>
              <w:tc>
                <w:tcPr>
                  <w:tcW w:type="dxa" w:w="10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90" w:right="210"/>
                    <w:jc w:val="center"/>
                  </w:pPr>
                  <w:r>
                    <w:rPr>
                      <w:sz w:val="21"/>
                      <w:b/>
                    </w:rPr>
                    <w:t>本期扣分</w:t>
                  </w: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right="270"/>
                    <w:jc w:val="center"/>
                  </w:pPr>
                  <w:r>
                    <w:rPr>
                      <w:sz w:val="21"/>
                      <w:b/>
                    </w:rPr>
                    <w:t>2-1</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65" w:firstLine="5"/>
                  </w:pPr>
                  <w:r>
                    <w:rPr>
                      <w:sz w:val="21"/>
                    </w:rPr>
                    <w:t>每标段每月放置</w:t>
                  </w:r>
                  <w:r>
                    <w:rPr>
                      <w:sz w:val="21"/>
                    </w:rPr>
                    <w:t>40个鼠笼，利用笼夜法进行鼠密度监测，密度不超出5%。</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firstLine="50"/>
                  </w:pPr>
                  <w:r>
                    <w:rPr>
                      <w:sz w:val="21"/>
                    </w:rPr>
                    <w:t>每季度平均鼠密度超过</w:t>
                  </w:r>
                  <w:r>
                    <w:rPr>
                      <w:sz w:val="21"/>
                    </w:rPr>
                    <w:t>5%,每超2.5%扣2分。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2-2</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每标段监测外环境累计</w:t>
                  </w:r>
                  <w:r>
                    <w:rPr>
                      <w:sz w:val="21"/>
                    </w:rPr>
                    <w:t>50户（户外每100㎡定义为1 户，以省疾控方案为准）各类积水及蚊幼虫阳性积水，计算布雷图指数不超过5。</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5" w:firstLine="50"/>
                  </w:pPr>
                  <w:r>
                    <w:rPr>
                      <w:sz w:val="21"/>
                    </w:rPr>
                    <w:t>布雷图指数超过</w:t>
                  </w:r>
                  <w:r>
                    <w:rPr>
                      <w:sz w:val="21"/>
                    </w:rPr>
                    <w:t>5，每超1扣 1分。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2-3</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每标段每月放置</w:t>
                  </w:r>
                  <w:r>
                    <w:rPr>
                      <w:sz w:val="21"/>
                    </w:rPr>
                    <w:t>3盏诱蚊灯监测蚊密度，蚊密度不超过15只/盏。</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每季度平均蚊密度超过</w:t>
                  </w:r>
                  <w:r>
                    <w:rPr>
                      <w:sz w:val="21"/>
                    </w:rPr>
                    <w:t>15只/盏扣2分，每超过5只扣2分。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2-4</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每标段每季度进行笼诱法监测蝇密度，蝇密度不超过</w:t>
                  </w:r>
                  <w:r>
                    <w:rPr>
                      <w:sz w:val="21"/>
                    </w:rPr>
                    <w:t>3只/笼。</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蝇密度超过</w:t>
                  </w:r>
                  <w:r>
                    <w:rPr>
                      <w:sz w:val="21"/>
                    </w:rPr>
                    <w:t>3只/笼，每超1只扣2分。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2-5</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抽查每标段的下水道口、沙井、化粪池，蟑螂成（若）虫阳性率不超过</w:t>
                  </w:r>
                  <w:r>
                    <w:rPr>
                      <w:sz w:val="21"/>
                    </w:rPr>
                    <w:t>3%。</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阳性率超过</w:t>
                  </w:r>
                  <w:r>
                    <w:rPr>
                      <w:sz w:val="21"/>
                    </w:rPr>
                    <w:t>3%，每超1%扣2分。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335"/>
                    <w:jc w:val="center"/>
                  </w:pPr>
                  <w:r>
                    <w:rPr>
                      <w:sz w:val="21"/>
                    </w:rPr>
                    <w:t>——</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right="1335"/>
                    <w:jc w:val="center"/>
                  </w:pPr>
                  <w:r>
                    <w:rPr>
                      <w:sz w:val="21"/>
                    </w:rPr>
                    <w:t>——</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bl>
          <w:p>
            <w:pPr>
              <w:pStyle w:val="null3"/>
              <w:jc w:val="left"/>
            </w:pPr>
            <w:r>
              <w:rPr>
                <w:sz w:val="21"/>
              </w:rPr>
              <w:t>注：</w:t>
            </w:r>
            <w:r>
              <w:rPr>
                <w:sz w:val="21"/>
              </w:rPr>
              <w:t>1. 本项目满分100分（占总考评分的20%）</w:t>
            </w:r>
          </w:p>
          <w:p>
            <w:pPr>
              <w:pStyle w:val="null3"/>
              <w:ind w:left="-135"/>
              <w:jc w:val="left"/>
            </w:pPr>
            <w:r>
              <w:rPr>
                <w:sz w:val="21"/>
              </w:rPr>
              <w:t>2. 四害中，鼠、蚊、蝇、蟑各占25分，扣完为止。</w:t>
            </w:r>
          </w:p>
          <w:p>
            <w:pPr>
              <w:pStyle w:val="null3"/>
              <w:ind w:left="-135"/>
              <w:jc w:val="left"/>
            </w:pPr>
            <w:r>
              <w:rPr>
                <w:sz w:val="21"/>
              </w:rPr>
              <w:t xml:space="preserve">3. </w:t>
            </w:r>
            <w:r>
              <w:rPr>
                <w:sz w:val="21"/>
                <w:b/>
              </w:rPr>
              <w:t>鼠密度</w:t>
            </w:r>
            <w:r>
              <w:rPr>
                <w:sz w:val="21"/>
                <w:b/>
              </w:rPr>
              <w:t>(%)</w:t>
            </w:r>
            <w:r>
              <w:rPr>
                <w:sz w:val="21"/>
              </w:rPr>
              <w:t>=捕鼠总数/有效笼总数×100%</w:t>
            </w:r>
          </w:p>
          <w:p>
            <w:pPr>
              <w:pStyle w:val="null3"/>
              <w:ind w:left="-135"/>
              <w:jc w:val="left"/>
            </w:pPr>
            <w:r>
              <w:rPr>
                <w:sz w:val="21"/>
                <w:b/>
              </w:rPr>
              <w:t>布雷图指数（</w:t>
            </w:r>
            <w:r>
              <w:rPr>
                <w:sz w:val="21"/>
                <w:b/>
              </w:rPr>
              <w:t>BI）</w:t>
            </w:r>
            <w:r>
              <w:rPr>
                <w:sz w:val="21"/>
              </w:rPr>
              <w:t>=合计阳性容器数/调查户数×100</w:t>
            </w:r>
          </w:p>
          <w:p>
            <w:pPr>
              <w:pStyle w:val="null3"/>
              <w:ind w:left="-135"/>
              <w:jc w:val="left"/>
            </w:pPr>
            <w:r>
              <w:rPr>
                <w:sz w:val="21"/>
                <w:b/>
              </w:rPr>
              <w:t>成蚊密度（只</w:t>
            </w:r>
            <w:r>
              <w:rPr>
                <w:sz w:val="21"/>
                <w:b/>
              </w:rPr>
              <w:t>/盏）</w:t>
            </w:r>
            <w:r>
              <w:rPr>
                <w:sz w:val="21"/>
              </w:rPr>
              <w:t>=捕获蚊虫数（只）/总灯数（盏）×100%</w:t>
            </w:r>
          </w:p>
          <w:p>
            <w:pPr>
              <w:pStyle w:val="null3"/>
              <w:ind w:left="-135"/>
              <w:jc w:val="left"/>
            </w:pPr>
            <w:r>
              <w:rPr>
                <w:sz w:val="21"/>
                <w:b/>
              </w:rPr>
              <w:t>成蝇密度（只</w:t>
            </w:r>
            <w:r>
              <w:rPr>
                <w:sz w:val="21"/>
                <w:b/>
              </w:rPr>
              <w:t>/笼）</w:t>
            </w:r>
            <w:r>
              <w:rPr>
                <w:sz w:val="21"/>
              </w:rPr>
              <w:t>=捕蝇总数（只）/蝇笼总数×100%</w:t>
            </w:r>
          </w:p>
          <w:p>
            <w:pPr>
              <w:pStyle w:val="null3"/>
              <w:ind w:left="-135"/>
              <w:jc w:val="left"/>
            </w:pPr>
            <w:r>
              <w:rPr>
                <w:sz w:val="21"/>
                <w:b/>
              </w:rPr>
              <w:t>蟑螂成（若）虫阳性率</w:t>
            </w:r>
            <w:r>
              <w:rPr>
                <w:sz w:val="21"/>
              </w:rPr>
              <w:t>=阳性处数（处）/检查处数（处）×100%</w:t>
            </w:r>
          </w:p>
          <w:p>
            <w:pPr>
              <w:pStyle w:val="null3"/>
              <w:ind w:left="-135"/>
              <w:jc w:val="left"/>
            </w:pPr>
            <w:r>
              <w:rPr>
                <w:sz w:val="21"/>
              </w:rPr>
              <w:t>4.区疾控中心可根据上级病媒生物监控相关指引和要求调整监测考评项目和评分标准。</w:t>
            </w:r>
          </w:p>
          <w:p>
            <w:pPr>
              <w:pStyle w:val="null3"/>
              <w:ind w:left="-135"/>
              <w:jc w:val="left"/>
            </w:pPr>
            <w:r>
              <w:rPr>
                <w:sz w:val="24"/>
                <w:b/>
                <w:color w:val="000000"/>
              </w:rPr>
              <w:t>高明区中心城区核心区公共外环境除</w:t>
            </w:r>
            <w:r>
              <w:rPr>
                <w:sz w:val="24"/>
                <w:b/>
                <w:color w:val="000000"/>
              </w:rPr>
              <w:t>“四害”承包服务质量考评标准</w:t>
            </w:r>
          </w:p>
          <w:p>
            <w:pPr>
              <w:pStyle w:val="null3"/>
              <w:ind w:firstLine="482"/>
              <w:jc w:val="center"/>
            </w:pPr>
            <w:r>
              <w:rPr>
                <w:sz w:val="24"/>
                <w:b/>
                <w:color w:val="000000"/>
              </w:rPr>
              <w:t>（甲方综合考评部分）</w:t>
            </w:r>
          </w:p>
          <w:p>
            <w:pPr>
              <w:pStyle w:val="null3"/>
              <w:ind w:firstLine="480"/>
              <w:jc w:val="both"/>
            </w:pPr>
            <w:r>
              <w:rPr>
                <w:sz w:val="24"/>
                <w:color w:val="000000"/>
              </w:rPr>
              <w:t>填报单位：被考评单位：</w:t>
            </w:r>
            <w:r>
              <w:rPr>
                <w:sz w:val="24"/>
                <w:color w:val="000000"/>
              </w:rPr>
              <w:t>年</w:t>
            </w:r>
            <w:r>
              <w:rPr>
                <w:sz w:val="24"/>
                <w:color w:val="000000"/>
              </w:rPr>
              <w:t>第</w:t>
            </w:r>
            <w:r>
              <w:rPr>
                <w:sz w:val="24"/>
                <w:color w:val="000000"/>
              </w:rPr>
              <w:t>季度</w:t>
            </w:r>
          </w:p>
          <w:tbl>
            <w:tblPr>
              <w:tblInd w:type="dxa" w:w="120"/>
              <w:tblBorders>
                <w:top w:val="none" w:color="000000" w:sz="4"/>
                <w:left w:val="none" w:color="000000" w:sz="4"/>
                <w:bottom w:val="none" w:color="000000" w:sz="4"/>
                <w:right w:val="none" w:color="000000" w:sz="4"/>
                <w:insideH w:val="none"/>
                <w:insideV w:val="none"/>
              </w:tblBorders>
            </w:tblPr>
            <w:tblGrid>
              <w:gridCol w:w="397"/>
              <w:gridCol w:w="1968"/>
              <w:gridCol w:w="2573"/>
              <w:gridCol w:w="659"/>
            </w:tblGrid>
            <w:tr>
              <w:tc>
                <w:tcPr>
                  <w:tcW w:type="dxa" w:w="3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编号</w:t>
                  </w:r>
                </w:p>
              </w:tc>
              <w:tc>
                <w:tcPr>
                  <w:tcW w:type="dxa" w:w="19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center"/>
                  </w:pPr>
                  <w:r>
                    <w:rPr>
                      <w:sz w:val="21"/>
                      <w:b/>
                    </w:rPr>
                    <w:t>考评项目</w:t>
                  </w:r>
                </w:p>
              </w:tc>
              <w:tc>
                <w:tcPr>
                  <w:tcW w:type="dxa" w:w="25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center"/>
                  </w:pPr>
                  <w:r>
                    <w:rPr>
                      <w:sz w:val="21"/>
                      <w:b/>
                    </w:rPr>
                    <w:t>扣分标准</w:t>
                  </w:r>
                </w:p>
              </w:tc>
              <w:tc>
                <w:tcPr>
                  <w:tcW w:type="dxa" w:w="6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本期扣分</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95"/>
                    <w:jc w:val="center"/>
                  </w:pPr>
                  <w:r>
                    <w:rPr>
                      <w:sz w:val="21"/>
                      <w:b/>
                    </w:rPr>
                    <w:t>3-1</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合法使用灭鼠药物</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发现使用国家禁用</w:t>
                  </w:r>
                  <w:r>
                    <w:rPr>
                      <w:sz w:val="21"/>
                    </w:rPr>
                    <w:t>的</w:t>
                  </w:r>
                  <w:r>
                    <w:rPr>
                      <w:sz w:val="21"/>
                    </w:rPr>
                    <w:t>杀鼠剂每次扣</w:t>
                  </w:r>
                  <w:r>
                    <w:rPr>
                      <w:sz w:val="21"/>
                    </w:rPr>
                    <w:t>20分。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按规定使用除</w:t>
                  </w:r>
                  <w:r>
                    <w:rPr>
                      <w:sz w:val="21"/>
                    </w:rPr>
                    <w:t>“</w:t>
                  </w:r>
                  <w:r>
                    <w:rPr>
                      <w:sz w:val="21"/>
                    </w:rPr>
                    <w:t>四害</w:t>
                  </w:r>
                  <w:r>
                    <w:rPr>
                      <w:sz w:val="21"/>
                    </w:rPr>
                    <w:t>”</w:t>
                  </w:r>
                  <w:r>
                    <w:rPr>
                      <w:sz w:val="21"/>
                    </w:rPr>
                    <w:t>药物。</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发现使用假冒、伪劣、过期的灭鼠、灭蚊、灭蝇、灭蟑螂药物，每次扣</w:t>
                  </w:r>
                  <w:r>
                    <w:rPr>
                      <w:sz w:val="21"/>
                    </w:rPr>
                    <w:t>10分</w:t>
                  </w:r>
                  <w:r>
                    <w:rPr>
                      <w:sz w:val="21"/>
                    </w:rPr>
                    <w:t>；没有执行甲方的用药要求的，每次扣</w:t>
                  </w:r>
                  <w:r>
                    <w:rPr>
                      <w:sz w:val="21"/>
                    </w:rPr>
                    <w:t>10分</w:t>
                  </w:r>
                  <w:r>
                    <w:rPr>
                      <w:sz w:val="21"/>
                    </w:rPr>
                    <w:t>。</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3-3</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除</w:t>
                  </w:r>
                  <w:r>
                    <w:rPr>
                      <w:sz w:val="21"/>
                    </w:rPr>
                    <w:t>“</w:t>
                  </w:r>
                  <w:r>
                    <w:rPr>
                      <w:sz w:val="21"/>
                    </w:rPr>
                    <w:t>四害</w:t>
                  </w:r>
                  <w:r>
                    <w:rPr>
                      <w:sz w:val="21"/>
                    </w:rPr>
                    <w:t>”</w:t>
                  </w:r>
                  <w:r>
                    <w:rPr>
                      <w:sz w:val="21"/>
                    </w:rPr>
                    <w:t>药物保管完善，不</w:t>
                  </w:r>
                  <w:r>
                    <w:rPr>
                      <w:sz w:val="21"/>
                    </w:rPr>
                    <w:t>遗</w:t>
                  </w:r>
                  <w:r>
                    <w:rPr>
                      <w:sz w:val="21"/>
                    </w:rPr>
                    <w:t>失。</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遗失除</w:t>
                  </w:r>
                  <w:r>
                    <w:rPr>
                      <w:sz w:val="21"/>
                    </w:rPr>
                    <w:t>“</w:t>
                  </w:r>
                  <w:r>
                    <w:rPr>
                      <w:sz w:val="21"/>
                    </w:rPr>
                    <w:t>四害</w:t>
                  </w:r>
                  <w:r>
                    <w:rPr>
                      <w:sz w:val="21"/>
                    </w:rPr>
                    <w:t>”</w:t>
                  </w:r>
                  <w:r>
                    <w:rPr>
                      <w:sz w:val="21"/>
                    </w:rPr>
                    <w:t>药物，每次扣</w:t>
                  </w:r>
                  <w:r>
                    <w:rPr>
                      <w:sz w:val="21"/>
                    </w:rPr>
                    <w:t>10分。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3-4</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灭鼠</w:t>
                  </w:r>
                  <w:r>
                    <w:rPr>
                      <w:sz w:val="21"/>
                    </w:rPr>
                    <w:t>屋设置规范，</w:t>
                  </w:r>
                  <w:r>
                    <w:rPr>
                      <w:sz w:val="21"/>
                    </w:rPr>
                    <w:t>毒饵投放点多、量饱和。</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2"/>
                    </w:rPr>
                    <w:t>灭鼠屋</w:t>
                  </w:r>
                  <w:r>
                    <w:rPr>
                      <w:sz w:val="22"/>
                    </w:rPr>
                    <w:t>及其警示标志</w:t>
                  </w:r>
                  <w:r>
                    <w:rPr>
                      <w:sz w:val="22"/>
                    </w:rPr>
                    <w:t>设置不规范、</w:t>
                  </w:r>
                  <w:r>
                    <w:rPr>
                      <w:sz w:val="21"/>
                    </w:rPr>
                    <w:t>破损或缺失、</w:t>
                  </w:r>
                  <w:r>
                    <w:rPr>
                      <w:sz w:val="22"/>
                    </w:rPr>
                    <w:t>灭鼠毒饵投放、补药不及时，药量不饱和，或出现霉变、出芽、新旧混放等情况的，每处扣</w:t>
                  </w:r>
                  <w:r>
                    <w:rPr>
                      <w:sz w:val="22"/>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3-5</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下水道进水口蚊虫控制措施落实</w:t>
                  </w:r>
                  <w:r>
                    <w:rPr>
                      <w:sz w:val="21"/>
                    </w:rPr>
                    <w:t>,不漏网。</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发现下水道进水口未吊放缓释体或缓释体失效的，每处扣</w:t>
                  </w:r>
                  <w:r>
                    <w:rPr>
                      <w:sz w:val="21"/>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3-6</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每月统一开展除</w:t>
                  </w:r>
                  <w:r>
                    <w:rPr>
                      <w:sz w:val="21"/>
                    </w:rPr>
                    <w:t>“</w:t>
                  </w:r>
                  <w:r>
                    <w:rPr>
                      <w:sz w:val="21"/>
                    </w:rPr>
                    <w:t>四害</w:t>
                  </w:r>
                  <w:r>
                    <w:rPr>
                      <w:sz w:val="21"/>
                    </w:rPr>
                    <w:t>”</w:t>
                  </w:r>
                  <w:r>
                    <w:rPr>
                      <w:sz w:val="21"/>
                    </w:rPr>
                    <w:t>消杀行动，除天气原因外不得间断。</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非天气原因中途间断统一行动半天或以上，经查实每次扣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3-7</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开展施药行动出动足够人力、器械、车辆（</w:t>
                  </w:r>
                  <w:r>
                    <w:rPr>
                      <w:sz w:val="21"/>
                    </w:rPr>
                    <w:t>出动的</w:t>
                  </w:r>
                  <w:r>
                    <w:rPr>
                      <w:sz w:val="21"/>
                    </w:rPr>
                    <w:t>施药人员、器械、</w:t>
                  </w:r>
                  <w:r>
                    <w:rPr>
                      <w:sz w:val="21"/>
                    </w:rPr>
                    <w:t>车辆必须</w:t>
                  </w:r>
                  <w:r>
                    <w:rPr>
                      <w:sz w:val="21"/>
                    </w:rPr>
                    <w:t>与投标承诺相符</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不符合要求的每项每次扣</w:t>
                  </w:r>
                  <w:r>
                    <w:rPr>
                      <w:sz w:val="21"/>
                    </w:rPr>
                    <w:t>5</w:t>
                  </w:r>
                  <w:r>
                    <w:rPr>
                      <w:sz w:val="21"/>
                    </w:rPr>
                    <w:t>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3-8</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施药注意个人安全防护，穿统一工作服，戴口罩和手套，持证上岗。</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施药过程不做好个人防护或不持证上岗的，每人次扣</w:t>
                  </w:r>
                  <w:r>
                    <w:rPr>
                      <w:sz w:val="21"/>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3-9</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施药剩余的药物和药物包装容器、材料回收集中处理，不随地遗弃。</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发现随处遗弃杀虫药物或药物包装容器（材料）</w:t>
                  </w:r>
                  <w:r>
                    <w:rPr>
                      <w:sz w:val="21"/>
                    </w:rPr>
                    <w:t>的</w:t>
                  </w:r>
                  <w:r>
                    <w:rPr>
                      <w:sz w:val="21"/>
                    </w:rPr>
                    <w:t>，每次扣</w:t>
                  </w:r>
                  <w:r>
                    <w:rPr>
                      <w:sz w:val="21"/>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3-10</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不在鱼塘、与养鱼有关的水体喷洒、倾倒杀虫剂和清洗喷雾工具、用具。</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发现在鱼塘或与养鱼有关的水体喷洒、倾倒杀虫剂或清洗喷雾工具、用具</w:t>
                  </w:r>
                  <w:r>
                    <w:rPr>
                      <w:sz w:val="21"/>
                    </w:rPr>
                    <w:t>；或造成与群众发生矛盾或导致第三方经济损失，由乙方负责，</w:t>
                  </w:r>
                  <w:r>
                    <w:rPr>
                      <w:sz w:val="21"/>
                    </w:rPr>
                    <w:t>每次扣</w:t>
                  </w:r>
                  <w:r>
                    <w:rPr>
                      <w:sz w:val="21"/>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3-11</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设消杀工作登记簿，对每次开展统一消杀行动进行记录并有接受施药区域的</w:t>
                  </w:r>
                  <w:r>
                    <w:rPr>
                      <w:sz w:val="21"/>
                    </w:rPr>
                    <w:t>住宅区、单位、</w:t>
                  </w:r>
                  <w:r>
                    <w:rPr>
                      <w:sz w:val="21"/>
                    </w:rPr>
                    <w:t>村</w:t>
                  </w:r>
                  <w:r>
                    <w:rPr>
                      <w:sz w:val="21"/>
                    </w:rPr>
                    <w:t>居见证人签名确认。</w:t>
                  </w:r>
                  <w:r>
                    <w:rPr>
                      <w:sz w:val="21"/>
                    </w:rPr>
                    <w:t>消杀记录表</w:t>
                  </w:r>
                  <w:r>
                    <w:rPr>
                      <w:sz w:val="21"/>
                    </w:rPr>
                    <w:t>按月装订成册，随时备查。</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jc w:val="both"/>
                  </w:pPr>
                  <w:r>
                    <w:rPr>
                      <w:sz w:val="21"/>
                    </w:rPr>
                    <w:t>开展消杀行动没有做好记录或没有相关见证人</w:t>
                  </w:r>
                  <w:r>
                    <w:rPr>
                      <w:sz w:val="21"/>
                    </w:rPr>
                    <w:t>签名确认的，每漏一个单位（小区）</w:t>
                  </w:r>
                  <w:r>
                    <w:rPr>
                      <w:sz w:val="21"/>
                    </w:rPr>
                    <w:t>扣</w:t>
                  </w:r>
                  <w:r>
                    <w:rPr>
                      <w:sz w:val="21"/>
                    </w:rPr>
                    <w:t>2</w:t>
                  </w:r>
                  <w:r>
                    <w:rPr>
                      <w:sz w:val="21"/>
                    </w:rPr>
                    <w:t>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3-12</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每周检查处理小积水等</w:t>
                  </w:r>
                  <w:r>
                    <w:rPr>
                      <w:sz w:val="21"/>
                    </w:rPr>
                    <w:t>“四害”孳生地，</w:t>
                  </w:r>
                  <w:r>
                    <w:rPr>
                      <w:sz w:val="21"/>
                    </w:rPr>
                    <w:t>有记录。</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不按规定时间检查或没有蚊蝇孳生地检查记录</w:t>
                  </w:r>
                  <w:r>
                    <w:rPr>
                      <w:sz w:val="21"/>
                    </w:rPr>
                    <w:t>、</w:t>
                  </w:r>
                  <w:r>
                    <w:rPr>
                      <w:sz w:val="21"/>
                    </w:rPr>
                    <w:t>记录不完整的</w:t>
                  </w:r>
                  <w:r>
                    <w:rPr>
                      <w:sz w:val="21"/>
                    </w:rPr>
                    <w:t>，每次扣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3-13</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both"/>
                  </w:pPr>
                  <w:r>
                    <w:rPr>
                      <w:sz w:val="21"/>
                    </w:rPr>
                    <w:t>按要求开展鼠、蝇、蚊、蟑螂密度监测工作，有监测记录和统计。每季度</w:t>
                  </w:r>
                  <w:r>
                    <w:rPr>
                      <w:sz w:val="21"/>
                    </w:rPr>
                    <w:t>10号前将上一季度的“四害”密度监测统计表、除“四害”用药统计表书面报</w:t>
                  </w:r>
                  <w:r>
                    <w:rPr>
                      <w:sz w:val="21"/>
                    </w:rPr>
                    <w:t>甲方</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jc w:val="both"/>
                  </w:pPr>
                  <w:r>
                    <w:rPr>
                      <w:sz w:val="21"/>
                    </w:rPr>
                    <w:t>不按时将有关监测统计表、用药统计表上报或上报资料不真实不完整的，每次扣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3-14</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除</w:t>
                  </w:r>
                  <w:r>
                    <w:rPr>
                      <w:sz w:val="21"/>
                    </w:rPr>
                    <w:t>“四害”各项资料档案规范、整齐，</w:t>
                  </w:r>
                  <w:r>
                    <w:rPr>
                      <w:sz w:val="21"/>
                    </w:rPr>
                    <w:t>真实可靠。纸质资料要</w:t>
                  </w:r>
                  <w:r>
                    <w:rPr>
                      <w:sz w:val="21"/>
                    </w:rPr>
                    <w:t>有专柜保存</w:t>
                  </w:r>
                  <w:r>
                    <w:rPr>
                      <w:sz w:val="21"/>
                    </w:rPr>
                    <w:t>；有关工作记录表、报表、现场工作相片等电子资料要有电脑保存，随时备查。</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除</w:t>
                  </w:r>
                  <w:r>
                    <w:rPr>
                      <w:sz w:val="21"/>
                    </w:rPr>
                    <w:t>“四害”资料档案不规范、没有用专柜保存，</w:t>
                  </w:r>
                  <w:r>
                    <w:rPr>
                      <w:sz w:val="21"/>
                    </w:rPr>
                    <w:t>每次扣</w:t>
                  </w:r>
                  <w:r>
                    <w:rPr>
                      <w:sz w:val="21"/>
                    </w:rPr>
                    <w:t>5分。</w:t>
                  </w:r>
                  <w:r>
                    <w:rPr>
                      <w:sz w:val="21"/>
                    </w:rPr>
                    <w:t>抽查现场工作相片未能提供的，每次扣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3-15</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日常群众投诉</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群众通过各种渠道投诉</w:t>
                  </w:r>
                  <w:r>
                    <w:rPr>
                      <w:sz w:val="21"/>
                    </w:rPr>
                    <w:t>除</w:t>
                  </w:r>
                  <w:r>
                    <w:rPr>
                      <w:sz w:val="21"/>
                    </w:rPr>
                    <w:t>“</w:t>
                  </w:r>
                  <w:r>
                    <w:rPr>
                      <w:sz w:val="21"/>
                    </w:rPr>
                    <w:t>四害</w:t>
                  </w:r>
                  <w:r>
                    <w:rPr>
                      <w:sz w:val="21"/>
                    </w:rPr>
                    <w:t>”</w:t>
                  </w:r>
                  <w:r>
                    <w:rPr>
                      <w:sz w:val="21"/>
                    </w:rPr>
                    <w:t>服务质量差或</w:t>
                  </w:r>
                  <w:r>
                    <w:rPr>
                      <w:sz w:val="21"/>
                    </w:rPr>
                    <w:t>“</w:t>
                  </w:r>
                  <w:r>
                    <w:rPr>
                      <w:sz w:val="21"/>
                    </w:rPr>
                    <w:t>四害</w:t>
                  </w:r>
                  <w:r>
                    <w:rPr>
                      <w:sz w:val="21"/>
                    </w:rPr>
                    <w:t>”</w:t>
                  </w:r>
                  <w:r>
                    <w:rPr>
                      <w:sz w:val="21"/>
                    </w:rPr>
                    <w:t>密度超标的情况，经查</w:t>
                  </w:r>
                  <w:r>
                    <w:rPr>
                      <w:sz w:val="21"/>
                    </w:rPr>
                    <w:t>属乙方</w:t>
                  </w:r>
                  <w:r>
                    <w:rPr>
                      <w:sz w:val="21"/>
                    </w:rPr>
                    <w:t>责任的，每宗投诉扣</w:t>
                  </w:r>
                  <w:r>
                    <w:rPr>
                      <w:sz w:val="21"/>
                    </w:rPr>
                    <w:t>3分。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3-16</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投诉处理及回复</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对有关除</w:t>
                  </w:r>
                  <w:r>
                    <w:rPr>
                      <w:sz w:val="21"/>
                    </w:rPr>
                    <w:t>“</w:t>
                  </w:r>
                  <w:r>
                    <w:rPr>
                      <w:sz w:val="21"/>
                    </w:rPr>
                    <w:t>四害</w:t>
                  </w:r>
                  <w:r>
                    <w:rPr>
                      <w:sz w:val="21"/>
                    </w:rPr>
                    <w:t>”</w:t>
                  </w:r>
                  <w:r>
                    <w:rPr>
                      <w:sz w:val="21"/>
                    </w:rPr>
                    <w:t>投诉，</w:t>
                  </w:r>
                  <w:r>
                    <w:rPr>
                      <w:sz w:val="21"/>
                    </w:rPr>
                    <w:t>乙方</w:t>
                  </w:r>
                  <w:r>
                    <w:rPr>
                      <w:sz w:val="21"/>
                    </w:rPr>
                    <w:t>有责而不及时落实</w:t>
                  </w:r>
                  <w:r>
                    <w:rPr>
                      <w:sz w:val="21"/>
                    </w:rPr>
                    <w:t>处理，或没有在</w:t>
                  </w:r>
                  <w:r>
                    <w:rPr>
                      <w:sz w:val="21"/>
                    </w:rPr>
                    <w:t>规定时限</w:t>
                  </w:r>
                  <w:r>
                    <w:rPr>
                      <w:sz w:val="21"/>
                    </w:rPr>
                    <w:t>内回复处理情况的，</w:t>
                  </w:r>
                  <w:r>
                    <w:rPr>
                      <w:sz w:val="21"/>
                    </w:rPr>
                    <w:t>经查实每宗再扣</w:t>
                  </w:r>
                  <w:r>
                    <w:rPr>
                      <w:sz w:val="21"/>
                    </w:rPr>
                    <w:t>3分。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3-17</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承包服务质量日常检查。</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甲方</w:t>
                  </w:r>
                  <w:r>
                    <w:rPr>
                      <w:sz w:val="21"/>
                    </w:rPr>
                    <w:t>日常</w:t>
                  </w:r>
                  <w:r>
                    <w:rPr>
                      <w:sz w:val="21"/>
                    </w:rPr>
                    <w:t>对承包质量进行现场检查，如发现</w:t>
                  </w:r>
                  <w:r>
                    <w:rPr>
                      <w:sz w:val="21"/>
                    </w:rPr>
                    <w:t>外环境</w:t>
                  </w:r>
                  <w:r>
                    <w:rPr>
                      <w:sz w:val="21"/>
                    </w:rPr>
                    <w:t>鼠迹、</w:t>
                  </w:r>
                  <w:r>
                    <w:rPr>
                      <w:sz w:val="21"/>
                    </w:rPr>
                    <w:t>蚊媒阳性</w:t>
                  </w:r>
                  <w:r>
                    <w:rPr>
                      <w:sz w:val="21"/>
                    </w:rPr>
                    <w:t>积水</w:t>
                  </w:r>
                  <w:r>
                    <w:rPr>
                      <w:sz w:val="21"/>
                    </w:rPr>
                    <w:t>、</w:t>
                  </w:r>
                  <w:r>
                    <w:rPr>
                      <w:sz w:val="21"/>
                    </w:rPr>
                    <w:t>蝇类阳性孳生地、蟑迹</w:t>
                  </w:r>
                  <w:r>
                    <w:rPr>
                      <w:sz w:val="21"/>
                    </w:rPr>
                    <w:t>等情况，每处扣</w:t>
                  </w:r>
                  <w:r>
                    <w:rPr>
                      <w:sz w:val="21"/>
                    </w:rPr>
                    <w:t>2</w:t>
                  </w:r>
                  <w:r>
                    <w:rPr>
                      <w:sz w:val="21"/>
                    </w:rPr>
                    <w:t>分。</w:t>
                  </w:r>
                </w:p>
                <w:p>
                  <w:pPr>
                    <w:pStyle w:val="null3"/>
                    <w:ind w:left="105" w:right="-15"/>
                    <w:jc w:val="both"/>
                  </w:pPr>
                  <w:r>
                    <w:rPr>
                      <w:sz w:val="21"/>
                    </w:rPr>
                    <w:t>如发现活鼠每</w:t>
                  </w:r>
                  <w:r>
                    <w:rPr>
                      <w:sz w:val="21"/>
                    </w:rPr>
                    <w:t>只</w:t>
                  </w:r>
                  <w:r>
                    <w:rPr>
                      <w:sz w:val="21"/>
                    </w:rPr>
                    <w:t>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3-18</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对涉及除</w:t>
                  </w:r>
                  <w:r>
                    <w:rPr>
                      <w:sz w:val="21"/>
                    </w:rPr>
                    <w:t>“</w:t>
                  </w:r>
                  <w:r>
                    <w:rPr>
                      <w:sz w:val="21"/>
                    </w:rPr>
                    <w:t>四害</w:t>
                  </w:r>
                  <w:r>
                    <w:rPr>
                      <w:sz w:val="21"/>
                    </w:rPr>
                    <w:t>”</w:t>
                  </w:r>
                  <w:r>
                    <w:rPr>
                      <w:sz w:val="21"/>
                    </w:rPr>
                    <w:t>的各项检查</w:t>
                  </w:r>
                  <w:r>
                    <w:rPr>
                      <w:sz w:val="21"/>
                    </w:rPr>
                    <w:t>（</w:t>
                  </w:r>
                  <w:r>
                    <w:rPr>
                      <w:sz w:val="21"/>
                    </w:rPr>
                    <w:t>如国家卫生城市复审、</w:t>
                  </w:r>
                  <w:r>
                    <w:rPr>
                      <w:sz w:val="21"/>
                    </w:rPr>
                    <w:t>病媒生物评价</w:t>
                  </w:r>
                  <w:r>
                    <w:rPr>
                      <w:sz w:val="21"/>
                    </w:rPr>
                    <w:t>、</w:t>
                  </w:r>
                  <w:r>
                    <w:rPr>
                      <w:sz w:val="21"/>
                    </w:rPr>
                    <w:t>“</w:t>
                  </w:r>
                  <w:r>
                    <w:rPr>
                      <w:sz w:val="21"/>
                    </w:rPr>
                    <w:t>创文</w:t>
                  </w:r>
                  <w:r>
                    <w:rPr>
                      <w:sz w:val="21"/>
                    </w:rPr>
                    <w:t>”</w:t>
                  </w:r>
                  <w:r>
                    <w:rPr>
                      <w:sz w:val="21"/>
                    </w:rPr>
                    <w:t>、城</w:t>
                  </w:r>
                  <w:r>
                    <w:rPr>
                      <w:sz w:val="21"/>
                    </w:rPr>
                    <w:t>市管理</w:t>
                  </w:r>
                  <w:r>
                    <w:rPr>
                      <w:sz w:val="21"/>
                    </w:rPr>
                    <w:t>考评</w:t>
                  </w:r>
                  <w:r>
                    <w:rPr>
                      <w:sz w:val="21"/>
                    </w:rPr>
                    <w:t>检查等</w:t>
                  </w:r>
                  <w:r>
                    <w:rPr>
                      <w:sz w:val="21"/>
                    </w:rPr>
                    <w:t>），认真做好有关迎检工</w:t>
                  </w:r>
                  <w:r>
                    <w:rPr>
                      <w:sz w:val="21"/>
                    </w:rPr>
                    <w:t>作。</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both"/>
                  </w:pPr>
                  <w:r>
                    <w:rPr>
                      <w:sz w:val="21"/>
                    </w:rPr>
                    <w:t>如被检出除</w:t>
                  </w:r>
                  <w:r>
                    <w:rPr>
                      <w:sz w:val="21"/>
                    </w:rPr>
                    <w:t>“</w:t>
                  </w:r>
                  <w:r>
                    <w:rPr>
                      <w:sz w:val="21"/>
                    </w:rPr>
                    <w:t>四害</w:t>
                  </w:r>
                  <w:r>
                    <w:rPr>
                      <w:sz w:val="21"/>
                    </w:rPr>
                    <w:t>”</w:t>
                  </w:r>
                  <w:r>
                    <w:rPr>
                      <w:sz w:val="21"/>
                    </w:rPr>
                    <w:t>方面问题，或被通报</w:t>
                  </w:r>
                  <w:r>
                    <w:rPr>
                      <w:sz w:val="21"/>
                    </w:rPr>
                    <w:t>要求</w:t>
                  </w:r>
                  <w:r>
                    <w:rPr>
                      <w:sz w:val="21"/>
                    </w:rPr>
                    <w:t>整改，</w:t>
                  </w:r>
                  <w:r>
                    <w:rPr>
                      <w:sz w:val="21"/>
                    </w:rPr>
                    <w:t>乙方</w:t>
                  </w:r>
                  <w:r>
                    <w:rPr>
                      <w:sz w:val="21"/>
                    </w:rPr>
                    <w:t>有责的，视严重程度</w:t>
                  </w:r>
                  <w:r>
                    <w:rPr>
                      <w:sz w:val="21"/>
                    </w:rPr>
                    <w:t>给予扣分</w:t>
                  </w:r>
                  <w:r>
                    <w:rPr>
                      <w:sz w:val="21"/>
                    </w:rPr>
                    <w:t>（其中，市级、省级、国家级通报分别</w:t>
                  </w:r>
                  <w:r>
                    <w:rPr>
                      <w:sz w:val="21"/>
                    </w:rPr>
                    <w:t>最高</w:t>
                  </w:r>
                  <w:r>
                    <w:rPr>
                      <w:sz w:val="21"/>
                    </w:rPr>
                    <w:t>扣</w:t>
                  </w:r>
                  <w:r>
                    <w:rPr>
                      <w:sz w:val="21"/>
                    </w:rPr>
                    <w:t>10分、20分、30分）</w:t>
                  </w:r>
                  <w:r>
                    <w:rPr>
                      <w:sz w:val="21"/>
                    </w:rPr>
                    <w:t>。</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3-19</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60"/>
                    <w:jc w:val="both"/>
                  </w:pPr>
                  <w:r>
                    <w:rPr>
                      <w:sz w:val="21"/>
                    </w:rPr>
                    <w:t>填报各类工作报表。</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不按时或不按</w:t>
                  </w:r>
                  <w:r>
                    <w:rPr>
                      <w:sz w:val="21"/>
                    </w:rPr>
                    <w:t>甲方</w:t>
                  </w:r>
                  <w:r>
                    <w:rPr>
                      <w:sz w:val="21"/>
                    </w:rPr>
                    <w:t>要求报送</w:t>
                  </w:r>
                  <w:r>
                    <w:rPr>
                      <w:sz w:val="21"/>
                    </w:rPr>
                    <w:t>工作报表</w:t>
                  </w:r>
                  <w:r>
                    <w:rPr>
                      <w:sz w:val="21"/>
                    </w:rPr>
                    <w:t>的，每次扣</w:t>
                  </w:r>
                  <w:r>
                    <w:rPr>
                      <w:sz w:val="21"/>
                    </w:rPr>
                    <w:t>3分。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w:t>
                  </w:r>
                  <w:r>
                    <w:rPr>
                      <w:sz w:val="21"/>
                      <w:b/>
                    </w:rPr>
                    <w:t>20</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项目服务点的</w:t>
                  </w:r>
                  <w:r>
                    <w:rPr>
                      <w:sz w:val="21"/>
                    </w:rPr>
                    <w:t>办公室和</w:t>
                  </w:r>
                  <w:r>
                    <w:rPr>
                      <w:sz w:val="21"/>
                    </w:rPr>
                    <w:t>药械库房，要求分区合理，管理规范，防盗、消防等设施完善，</w:t>
                  </w:r>
                  <w:r>
                    <w:rPr>
                      <w:sz w:val="21"/>
                    </w:rPr>
                    <w:t>药械</w:t>
                  </w:r>
                  <w:r>
                    <w:rPr>
                      <w:sz w:val="21"/>
                    </w:rPr>
                    <w:t>密封储备、出入库登记以及定期检修等工作措施落实到位，无明显的药物气味，</w:t>
                  </w:r>
                  <w:r>
                    <w:rPr>
                      <w:sz w:val="21"/>
                    </w:rPr>
                    <w:t>不对附近居民造成影响</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现场检查发现</w:t>
                  </w:r>
                  <w:r>
                    <w:rPr>
                      <w:sz w:val="21"/>
                    </w:rPr>
                    <w:t>办公室或</w:t>
                  </w:r>
                  <w:r>
                    <w:rPr>
                      <w:sz w:val="21"/>
                    </w:rPr>
                    <w:t>药械库房设置不符合要求或管理措施落实不到位的，每次扣</w:t>
                  </w:r>
                  <w:r>
                    <w:rPr>
                      <w:sz w:val="21"/>
                    </w:rPr>
                    <w:t>5分，并</w:t>
                  </w:r>
                  <w:r>
                    <w:rPr>
                      <w:sz w:val="21"/>
                    </w:rPr>
                    <w:t>要求在</w:t>
                  </w:r>
                  <w:r>
                    <w:rPr>
                      <w:sz w:val="21"/>
                    </w:rPr>
                    <w:t>15个自然日内完成整改，不按期整改或整改后仍不合格的，每次扣10分。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3-21</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常驻服务点的施工人员要求不少于</w:t>
                  </w:r>
                  <w:r>
                    <w:rPr>
                      <w:sz w:val="21"/>
                    </w:rPr>
                    <w:t>4人，且与投标提交资料相符。</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日常抽查发现常驻人员与</w:t>
                  </w:r>
                  <w:r>
                    <w:rPr>
                      <w:sz w:val="21"/>
                    </w:rPr>
                    <w:t>投标提交资料不相符的，每不相符人次扣</w:t>
                  </w:r>
                  <w:r>
                    <w:rPr>
                      <w:sz w:val="21"/>
                    </w:rPr>
                    <w:t>5分，如此类推。</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b/>
                    </w:rPr>
                    <w:t>3-22</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加分项目</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1、积极参加甲方组织开展的病媒生物防制宣传活动和志愿服务活动，每次加5分。</w:t>
                  </w:r>
                </w:p>
                <w:p>
                  <w:pPr>
                    <w:pStyle w:val="null3"/>
                    <w:jc w:val="both"/>
                  </w:pPr>
                  <w:r>
                    <w:rPr>
                      <w:sz w:val="22"/>
                    </w:rPr>
                    <w:t>2、为政府有关部门举办的大型户外现场活动协助提供病媒生物防控保障服务，每次加5分。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加</w:t>
                  </w:r>
                  <w:r>
                    <w:rPr>
                      <w:sz w:val="21"/>
                      <w:b/>
                    </w:rPr>
                    <w:t>分合计</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left"/>
            </w:pPr>
            <w:r>
              <w:rPr>
                <w:sz w:val="21"/>
              </w:rPr>
              <w:t>注：本项目满分</w:t>
            </w:r>
            <w:r>
              <w:rPr>
                <w:sz w:val="21"/>
              </w:rPr>
              <w:t>100分（占总考评分的25%）。</w:t>
            </w:r>
          </w:p>
          <w:p>
            <w:pPr>
              <w:pStyle w:val="null3"/>
              <w:jc w:val="left"/>
            </w:pPr>
            <w:r>
              <w:rPr>
                <w:sz w:val="24"/>
                <w:b/>
              </w:rPr>
              <w:t>高明区中心城区核心区公共外环境除</w:t>
            </w:r>
            <w:r>
              <w:rPr>
                <w:sz w:val="24"/>
                <w:b/>
              </w:rPr>
              <w:t>“四害”承包服务质量考评标准</w:t>
            </w:r>
          </w:p>
          <w:p>
            <w:pPr>
              <w:pStyle w:val="null3"/>
              <w:ind w:right="1695"/>
              <w:jc w:val="center"/>
            </w:pPr>
            <w:r>
              <w:rPr>
                <w:sz w:val="24"/>
                <w:b/>
              </w:rPr>
              <w:t>（第三方专业考评部分）</w:t>
            </w:r>
          </w:p>
          <w:p>
            <w:pPr>
              <w:pStyle w:val="null3"/>
              <w:ind w:left="300"/>
              <w:jc w:val="center"/>
            </w:pPr>
            <w:r>
              <w:rPr>
                <w:sz w:val="21"/>
              </w:rPr>
              <w:t>填报单位（盖章）：被考评单位：</w:t>
            </w:r>
            <w:r>
              <w:rPr>
                <w:sz w:val="21"/>
              </w:rPr>
              <w:t xml:space="preserve">                  </w:t>
            </w:r>
            <w:r>
              <w:rPr>
                <w:sz w:val="21"/>
              </w:rPr>
              <w:t>年</w:t>
            </w:r>
            <w:r>
              <w:rPr>
                <w:sz w:val="21"/>
              </w:rPr>
              <w:t>第</w:t>
            </w:r>
            <w:r>
              <w:rPr>
                <w:sz w:val="21"/>
              </w:rPr>
              <w:t xml:space="preserve">   </w:t>
            </w:r>
            <w:r>
              <w:rPr>
                <w:sz w:val="21"/>
              </w:rPr>
              <w:t>季度</w:t>
            </w:r>
          </w:p>
          <w:tbl>
            <w:tblPr>
              <w:tblInd w:type="dxa" w:w="135"/>
              <w:tblBorders>
                <w:top w:val="none" w:color="000000" w:sz="4"/>
                <w:left w:val="none" w:color="000000" w:sz="4"/>
                <w:bottom w:val="none" w:color="000000" w:sz="4"/>
                <w:right w:val="none" w:color="000000" w:sz="4"/>
                <w:insideH w:val="none"/>
                <w:insideV w:val="none"/>
              </w:tblBorders>
            </w:tblPr>
            <w:tblGrid>
              <w:gridCol w:w="413"/>
              <w:gridCol w:w="2300"/>
              <w:gridCol w:w="2228"/>
              <w:gridCol w:w="656"/>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编号</w:t>
                  </w:r>
                </w:p>
              </w:tc>
              <w:tc>
                <w:tcPr>
                  <w:tcW w:type="dxa" w:w="23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考评项目</w:t>
                  </w:r>
                </w:p>
              </w:tc>
              <w:tc>
                <w:tcPr>
                  <w:tcW w:type="dxa" w:w="22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扣分标准</w:t>
                  </w:r>
                </w:p>
              </w:tc>
              <w:tc>
                <w:tcPr>
                  <w:tcW w:type="dxa" w:w="6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本期扣分</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b/>
                    </w:rPr>
                    <w:t>4-1</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外环境每</w:t>
                  </w:r>
                  <w:r>
                    <w:rPr>
                      <w:sz w:val="21"/>
                    </w:rPr>
                    <w:t>2000延长米有鼠迹不超过6</w:t>
                  </w:r>
                  <w:r>
                    <w:rPr>
                      <w:sz w:val="21"/>
                    </w:rPr>
                    <w:t>处</w:t>
                  </w:r>
                  <w:r>
                    <w:rPr>
                      <w:sz w:val="21"/>
                    </w:rPr>
                    <w:t>，不应发现活鼠。</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鼠迹超过</w:t>
                  </w:r>
                  <w:r>
                    <w:rPr>
                      <w:sz w:val="21"/>
                    </w:rPr>
                    <w:t>6处</w:t>
                  </w:r>
                  <w:r>
                    <w:rPr>
                      <w:sz w:val="21"/>
                    </w:rPr>
                    <w:t>，</w:t>
                  </w:r>
                  <w:r>
                    <w:rPr>
                      <w:sz w:val="21"/>
                    </w:rPr>
                    <w:t>每超</w:t>
                  </w:r>
                  <w:r>
                    <w:rPr>
                      <w:sz w:val="21"/>
                    </w:rPr>
                    <w:t>1处扣2分，发现活鼠每</w:t>
                  </w:r>
                  <w:r>
                    <w:rPr>
                      <w:sz w:val="21"/>
                    </w:rPr>
                    <w:t>只</w:t>
                  </w:r>
                  <w:r>
                    <w:rPr>
                      <w:sz w:val="21"/>
                    </w:rPr>
                    <w:t>扣</w:t>
                  </w:r>
                  <w:r>
                    <w:rPr>
                      <w:sz w:val="21"/>
                    </w:rPr>
                    <w:t>5分。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4-2</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检查累计</w:t>
                  </w:r>
                  <w:r>
                    <w:rPr>
                      <w:sz w:val="21"/>
                    </w:rPr>
                    <w:t>2000延长米各类积水，所发现蚊幼虫阳性积水处数折合不超过1处。</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阳性积水超过</w:t>
                  </w:r>
                  <w:r>
                    <w:rPr>
                      <w:sz w:val="21"/>
                    </w:rPr>
                    <w:t>1处。每超1处扣2分。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4-3</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firstLine="8"/>
                    <w:jc w:val="left"/>
                  </w:pPr>
                  <w:r>
                    <w:rPr>
                      <w:sz w:val="21"/>
                    </w:rPr>
                    <w:t>污水沟（塘）、湖泊、洼地等大中型水</w:t>
                  </w:r>
                  <w:r>
                    <w:rPr>
                      <w:sz w:val="21"/>
                    </w:rPr>
                    <w:t>体，用</w:t>
                  </w:r>
                  <w:r>
                    <w:rPr>
                      <w:sz w:val="21"/>
                    </w:rPr>
                    <w:t>500</w:t>
                  </w:r>
                  <w:r>
                    <w:rPr>
                      <w:sz w:val="21"/>
                    </w:rPr>
                    <w:t xml:space="preserve"> </w:t>
                  </w:r>
                  <w:r>
                    <w:rPr>
                      <w:sz w:val="21"/>
                    </w:rPr>
                    <w:t>毫升勺取水检查，有蚊幼虫</w:t>
                  </w:r>
                  <w:r>
                    <w:rPr>
                      <w:sz w:val="21"/>
                    </w:rPr>
                    <w:t>（蛹）</w:t>
                  </w:r>
                  <w:r>
                    <w:rPr>
                      <w:sz w:val="21"/>
                    </w:rPr>
                    <w:t>阳性勺不超过</w:t>
                  </w:r>
                  <w:r>
                    <w:rPr>
                      <w:sz w:val="21"/>
                    </w:rPr>
                    <w:t>3%，每阳性勺有幼虫或蛹不超过5只。</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jc w:val="left"/>
                  </w:pPr>
                  <w:r>
                    <w:rPr>
                      <w:sz w:val="21"/>
                    </w:rPr>
                    <w:t>大、中型水体有蚊幼虫或蛹的阳性勺超过</w:t>
                  </w:r>
                  <w:r>
                    <w:rPr>
                      <w:sz w:val="21"/>
                    </w:rPr>
                    <w:t>3%，每超过1%扣2分。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4-4</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白天在公园、花房、汽修厂、轮胎集放</w:t>
                  </w:r>
                  <w:r>
                    <w:rPr>
                      <w:sz w:val="21"/>
                    </w:rPr>
                    <w:t>地等特殊场所，暴露右小腿进行诱蚊，平均</w:t>
                  </w:r>
                  <w:r>
                    <w:rPr>
                      <w:sz w:val="21"/>
                    </w:rPr>
                    <w:t>每人次诱获成蚊不超过</w:t>
                  </w:r>
                  <w:r>
                    <w:rPr>
                      <w:sz w:val="21"/>
                    </w:rPr>
                    <w:t>1只。</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平均每人次诱获成蚊超过</w:t>
                  </w:r>
                  <w:r>
                    <w:rPr>
                      <w:sz w:val="21"/>
                    </w:rPr>
                    <w:t>1</w:t>
                  </w:r>
                  <w:r>
                    <w:rPr>
                      <w:sz w:val="21"/>
                    </w:rPr>
                    <w:t>只，每超过</w:t>
                  </w:r>
                </w:p>
                <w:p>
                  <w:pPr>
                    <w:pStyle w:val="null3"/>
                    <w:jc w:val="left"/>
                  </w:pPr>
                  <w:r>
                    <w:rPr>
                      <w:sz w:val="21"/>
                    </w:rPr>
                    <w:t>1只扣2分。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4-5</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市政公厕可视范围不得有＞</w:t>
                  </w:r>
                  <w:r>
                    <w:rPr>
                      <w:sz w:val="21"/>
                    </w:rPr>
                    <w:t>3只蝇。</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发现成蝇超标扣</w:t>
                  </w:r>
                  <w:r>
                    <w:rPr>
                      <w:sz w:val="21"/>
                    </w:rPr>
                    <w:t>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4-6</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25"/>
                    <w:jc w:val="left"/>
                  </w:pPr>
                  <w:r>
                    <w:rPr>
                      <w:sz w:val="21"/>
                    </w:rPr>
                    <w:t>检查累计</w:t>
                  </w:r>
                  <w:r>
                    <w:rPr>
                      <w:sz w:val="21"/>
                    </w:rPr>
                    <w:t>2000</w:t>
                  </w:r>
                  <w:r>
                    <w:rPr>
                      <w:sz w:val="21"/>
                    </w:rPr>
                    <w:t>延长米外环境蝇类孳生</w:t>
                  </w:r>
                  <w:r>
                    <w:rPr>
                      <w:sz w:val="21"/>
                    </w:rPr>
                    <w:t>物，蝇幼虫或蛹检出率不超过</w:t>
                  </w:r>
                  <w:r>
                    <w:rPr>
                      <w:sz w:val="21"/>
                    </w:rPr>
                    <w:t>3%。</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检出率超过</w:t>
                  </w:r>
                  <w:r>
                    <w:rPr>
                      <w:sz w:val="21"/>
                    </w:rPr>
                    <w:t>3%，每超1%扣2分。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4-7</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left"/>
                  </w:pPr>
                  <w:r>
                    <w:rPr>
                      <w:sz w:val="21"/>
                    </w:rPr>
                    <w:t>下水道口、沙井、化粪池蟑螂成</w:t>
                  </w:r>
                  <w:r>
                    <w:rPr>
                      <w:sz w:val="21"/>
                    </w:rPr>
                    <w:t>（若</w:t>
                  </w:r>
                  <w:r>
                    <w:rPr>
                      <w:sz w:val="21"/>
                    </w:rPr>
                    <w:t>）</w:t>
                  </w:r>
                  <w:r>
                    <w:rPr>
                      <w:sz w:val="21"/>
                    </w:rPr>
                    <w:t>虫</w:t>
                  </w:r>
                  <w:r>
                    <w:rPr>
                      <w:sz w:val="21"/>
                    </w:rPr>
                    <w:t>阳性率不超过</w:t>
                  </w:r>
                  <w:r>
                    <w:rPr>
                      <w:sz w:val="21"/>
                    </w:rPr>
                    <w:t>3%。</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阳性率超过</w:t>
                  </w:r>
                  <w:r>
                    <w:rPr>
                      <w:sz w:val="21"/>
                    </w:rPr>
                    <w:t>3%，每超1%扣2分。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4-8</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left"/>
                  </w:pPr>
                  <w:r>
                    <w:rPr>
                      <w:sz w:val="21"/>
                    </w:rPr>
                    <w:t>现场考核乙方员工</w:t>
                  </w:r>
                  <w:r>
                    <w:rPr>
                      <w:sz w:val="21"/>
                    </w:rPr>
                    <w:t>相关除</w:t>
                  </w:r>
                  <w:r>
                    <w:rPr>
                      <w:sz w:val="21"/>
                    </w:rPr>
                    <w:t>“四害”业务知识和操作能力。</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现场考核</w:t>
                  </w:r>
                  <w:r>
                    <w:rPr>
                      <w:sz w:val="21"/>
                    </w:rPr>
                    <w:t>2名消杀员工，</w:t>
                  </w:r>
                  <w:r>
                    <w:rPr>
                      <w:sz w:val="21"/>
                    </w:rPr>
                    <w:t>考核人员从题库随机抽取各</w:t>
                  </w:r>
                  <w:r>
                    <w:rPr>
                      <w:sz w:val="21"/>
                    </w:rPr>
                    <w:t>5</w:t>
                  </w:r>
                  <w:r>
                    <w:rPr>
                      <w:sz w:val="21"/>
                    </w:rPr>
                    <w:t>道题目，每答错一题扣</w:t>
                  </w:r>
                  <w:r>
                    <w:rPr>
                      <w:sz w:val="21"/>
                    </w:rPr>
                    <w:t>1分。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w:t>
                  </w:r>
                  <w:r>
                    <w:rPr>
                      <w:sz w:val="21"/>
                      <w:b/>
                    </w:rPr>
                    <w:t>9</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left"/>
                  </w:pPr>
                  <w:r>
                    <w:rPr>
                      <w:sz w:val="21"/>
                    </w:rPr>
                    <w:t>现场随机访问居民群众</w:t>
                  </w:r>
                  <w:r>
                    <w:rPr>
                      <w:sz w:val="21"/>
                    </w:rPr>
                    <w:t>10</w:t>
                  </w:r>
                  <w:r>
                    <w:rPr>
                      <w:sz w:val="21"/>
                    </w:rPr>
                    <w:t>人，调查群众</w:t>
                  </w:r>
                  <w:r>
                    <w:rPr>
                      <w:sz w:val="21"/>
                    </w:rPr>
                    <w:t>对除</w:t>
                  </w:r>
                  <w:r>
                    <w:rPr>
                      <w:sz w:val="21"/>
                    </w:rPr>
                    <w:t>“</w:t>
                  </w:r>
                  <w:r>
                    <w:rPr>
                      <w:sz w:val="21"/>
                    </w:rPr>
                    <w:t>四害</w:t>
                  </w:r>
                  <w:r>
                    <w:rPr>
                      <w:sz w:val="21"/>
                    </w:rPr>
                    <w:t>”</w:t>
                  </w:r>
                  <w:r>
                    <w:rPr>
                      <w:sz w:val="21"/>
                    </w:rPr>
                    <w:t>工作满意情况。</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如受访者反映消杀质量差或</w:t>
                  </w:r>
                  <w:r>
                    <w:rPr>
                      <w:sz w:val="21"/>
                    </w:rPr>
                    <w:t>“四害”密度超标的区域，经查</w:t>
                  </w:r>
                  <w:r>
                    <w:rPr>
                      <w:sz w:val="21"/>
                    </w:rPr>
                    <w:t>属乙方</w:t>
                  </w:r>
                  <w:r>
                    <w:rPr>
                      <w:sz w:val="21"/>
                    </w:rPr>
                    <w:t>责任的，每反映人次扣</w:t>
                  </w:r>
                  <w:r>
                    <w:rPr>
                      <w:sz w:val="21"/>
                    </w:rPr>
                    <w:t>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60" w:right="1545"/>
                    <w:jc w:val="center"/>
                  </w:pPr>
                  <w:r>
                    <w:rPr>
                      <w:sz w:val="21"/>
                    </w:rPr>
                    <w:t>——</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60" w:right="1545"/>
                    <w:jc w:val="center"/>
                  </w:pPr>
                  <w:r>
                    <w:rPr>
                      <w:sz w:val="21"/>
                    </w:rPr>
                    <w:t>——</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97"/>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注：</w:t>
                  </w:r>
                  <w:r>
                    <w:rPr>
                      <w:sz w:val="21"/>
                    </w:rPr>
                    <w:t>1、本项目满分100分（占总考评分的40%）。</w:t>
                  </w:r>
                </w:p>
                <w:p>
                  <w:pPr>
                    <w:pStyle w:val="null3"/>
                    <w:jc w:val="both"/>
                  </w:pPr>
                  <w:r>
                    <w:rPr>
                      <w:sz w:val="21"/>
                    </w:rPr>
                    <w:t>填报日期：</w:t>
                  </w:r>
                  <w:r>
                    <w:rPr>
                      <w:sz w:val="21"/>
                    </w:rPr>
                    <w:t>年</w:t>
                  </w:r>
                  <w:r>
                    <w:rPr>
                      <w:sz w:val="21"/>
                    </w:rPr>
                    <w:t>月</w:t>
                  </w:r>
                  <w:r>
                    <w:rPr>
                      <w:sz w:val="21"/>
                    </w:rPr>
                    <w:t>日</w:t>
                  </w:r>
                </w:p>
              </w:tc>
            </w:tr>
          </w:tbl>
          <w:p>
            <w:pPr>
              <w:pStyle w:val="null3"/>
              <w:ind w:firstLine="424"/>
              <w:jc w:val="left"/>
            </w:pPr>
            <w:r>
              <w:rPr>
                <w:sz w:val="21"/>
              </w:rPr>
              <w:t>季度综合考评：</w:t>
            </w:r>
          </w:p>
          <w:p>
            <w:pPr>
              <w:pStyle w:val="null3"/>
              <w:ind w:firstLine="424"/>
              <w:jc w:val="left"/>
            </w:pPr>
            <w:r>
              <w:rPr>
                <w:sz w:val="21"/>
              </w:rPr>
              <w:t>（</w:t>
            </w:r>
            <w:r>
              <w:rPr>
                <w:sz w:val="21"/>
              </w:rPr>
              <w:t>1）属地村居考评：由中心城区14个属地村居根据有关考评标准对成交人在村居辖区的承包服务质量进行评分，于每季度第一个月的前5个工作日内将上一季度的评分结果报荷城街道，由荷城街道统一报采购人汇总。</w:t>
            </w:r>
          </w:p>
          <w:p>
            <w:pPr>
              <w:pStyle w:val="null3"/>
              <w:ind w:firstLine="424"/>
              <w:jc w:val="left"/>
            </w:pPr>
            <w:r>
              <w:rPr>
                <w:sz w:val="21"/>
              </w:rPr>
              <w:t>（</w:t>
            </w:r>
            <w:r>
              <w:rPr>
                <w:sz w:val="21"/>
              </w:rPr>
              <w:t>2）区疾控中心“四害”密度监测指标考评：高明区疾病预防控制中心按照相关标准，对各承包区域进行“四害”密度监测评价，并结合季度现场考核情况进行综合评分。</w:t>
            </w:r>
          </w:p>
          <w:p>
            <w:pPr>
              <w:pStyle w:val="null3"/>
              <w:ind w:firstLine="424"/>
              <w:jc w:val="left"/>
            </w:pPr>
            <w:r>
              <w:rPr>
                <w:sz w:val="21"/>
              </w:rPr>
              <w:t>（</w:t>
            </w:r>
            <w:r>
              <w:rPr>
                <w:sz w:val="21"/>
              </w:rPr>
              <w:t>3）采购人综合考评：由采购人根据有关考评标准进行常态检查记录，每季度末进行评分。</w:t>
            </w:r>
          </w:p>
          <w:p>
            <w:pPr>
              <w:pStyle w:val="null3"/>
              <w:ind w:firstLine="424"/>
              <w:jc w:val="left"/>
            </w:pPr>
            <w:r>
              <w:rPr>
                <w:sz w:val="21"/>
              </w:rPr>
              <w:t>（</w:t>
            </w:r>
            <w:r>
              <w:rPr>
                <w:sz w:val="21"/>
              </w:rPr>
              <w:t>4）第三方专业考评（或采购人组织考评验收）：检查组每季度进行专业量化技术考评，并出具验收报告和评分。</w:t>
            </w:r>
          </w:p>
          <w:p>
            <w:pPr>
              <w:pStyle w:val="null3"/>
              <w:jc w:val="left"/>
            </w:pPr>
            <w:r>
              <w:rPr>
                <w:sz w:val="21"/>
              </w:rPr>
              <w:t>年度综合考评：每承包年度期满后的</w:t>
            </w:r>
            <w:r>
              <w:rPr>
                <w:sz w:val="21"/>
              </w:rPr>
              <w:t>10</w:t>
            </w:r>
            <w:r>
              <w:rPr>
                <w:sz w:val="21"/>
              </w:rPr>
              <w:t>日内，采购人组织对成交人的承包管理服务质量进行年度考评，根据四个季度考核结果，平均分达</w:t>
            </w:r>
            <w:r>
              <w:rPr>
                <w:sz w:val="21"/>
              </w:rPr>
              <w:t>90分以上（含90分）为合格。</w:t>
            </w:r>
          </w:p>
          <w:p>
            <w:pPr>
              <w:pStyle w:val="null3"/>
              <w:ind w:firstLine="426"/>
              <w:jc w:val="left"/>
            </w:pPr>
            <w:r>
              <w:rPr>
                <w:sz w:val="21"/>
                <w:b/>
              </w:rPr>
              <w:t>考评得分与实际支付承包费：</w:t>
            </w:r>
          </w:p>
          <w:p>
            <w:pPr>
              <w:pStyle w:val="null3"/>
              <w:ind w:firstLine="424"/>
              <w:jc w:val="left"/>
            </w:pPr>
            <w:r>
              <w:rPr>
                <w:sz w:val="21"/>
              </w:rPr>
              <w:t>（</w:t>
            </w:r>
            <w:r>
              <w:rPr>
                <w:sz w:val="21"/>
              </w:rPr>
              <w:t>1）采购人每季度对以上四项考评得分进行汇总统计，对总得分在</w:t>
            </w:r>
            <w:r>
              <w:rPr>
                <w:sz w:val="21"/>
              </w:rPr>
              <w:t>90</w:t>
            </w:r>
            <w:r>
              <w:rPr>
                <w:sz w:val="21"/>
              </w:rPr>
              <w:t>分以上的（含</w:t>
            </w:r>
            <w:r>
              <w:rPr>
                <w:sz w:val="21"/>
              </w:rPr>
              <w:t>90</w:t>
            </w:r>
            <w:r>
              <w:rPr>
                <w:sz w:val="21"/>
              </w:rPr>
              <w:t>分），全额拨付本季度的承包款，考评总分在</w:t>
            </w:r>
            <w:r>
              <w:rPr>
                <w:sz w:val="21"/>
              </w:rPr>
              <w:t>90</w:t>
            </w:r>
            <w:r>
              <w:rPr>
                <w:sz w:val="21"/>
              </w:rPr>
              <w:t>分以下的，每少</w:t>
            </w:r>
            <w:r>
              <w:rPr>
                <w:sz w:val="21"/>
              </w:rPr>
              <w:t>1</w:t>
            </w:r>
            <w:r>
              <w:rPr>
                <w:sz w:val="21"/>
              </w:rPr>
              <w:t>分扣罚当季度承包款的</w:t>
            </w:r>
            <w:r>
              <w:rPr>
                <w:sz w:val="21"/>
              </w:rPr>
              <w:t>1%</w:t>
            </w:r>
            <w:r>
              <w:rPr>
                <w:sz w:val="21"/>
              </w:rPr>
              <w:t>，并要求成交人限期整改，实行一并扣罚承包款。</w:t>
            </w:r>
          </w:p>
          <w:p>
            <w:pPr>
              <w:pStyle w:val="null3"/>
              <w:jc w:val="both"/>
            </w:pPr>
            <w:r>
              <w:rPr>
                <w:sz w:val="21"/>
              </w:rPr>
              <w:t>（</w:t>
            </w:r>
            <w:r>
              <w:rPr>
                <w:sz w:val="21"/>
              </w:rPr>
              <w:t>2）年度考评总分在</w:t>
            </w:r>
            <w:r>
              <w:rPr>
                <w:sz w:val="21"/>
              </w:rPr>
              <w:t>90</w:t>
            </w:r>
            <w:r>
              <w:rPr>
                <w:sz w:val="21"/>
              </w:rPr>
              <w:t>分以上的（含</w:t>
            </w:r>
            <w:r>
              <w:rPr>
                <w:sz w:val="21"/>
              </w:rPr>
              <w:t>90</w:t>
            </w:r>
            <w:r>
              <w:rPr>
                <w:sz w:val="21"/>
              </w:rPr>
              <w:t>分），拨付当年度应付承包费总额的</w:t>
            </w:r>
            <w:r>
              <w:rPr>
                <w:sz w:val="21"/>
              </w:rPr>
              <w:t>20%</w:t>
            </w:r>
            <w:r>
              <w:rPr>
                <w:sz w:val="21"/>
              </w:rPr>
              <w:t>（年度考核风险金）给成交人；考评总分在</w:t>
            </w:r>
            <w:r>
              <w:rPr>
                <w:sz w:val="21"/>
              </w:rPr>
              <w:t>90</w:t>
            </w:r>
            <w:r>
              <w:rPr>
                <w:sz w:val="21"/>
              </w:rPr>
              <w:t>分以下的，每少</w:t>
            </w:r>
            <w:r>
              <w:rPr>
                <w:sz w:val="21"/>
              </w:rPr>
              <w:t>1</w:t>
            </w:r>
            <w:r>
              <w:rPr>
                <w:sz w:val="21"/>
              </w:rPr>
              <w:t>分扣发年度考核风险金的</w:t>
            </w:r>
            <w:r>
              <w:rPr>
                <w:sz w:val="21"/>
              </w:rPr>
              <w:t>3%</w:t>
            </w:r>
            <w:r>
              <w:rPr>
                <w:sz w:val="21"/>
              </w:rPr>
              <w:t>，并要求乙方限期整改。整改合格后，甲方将扣除后的年度考核风险金余款拨付给乙方。</w:t>
            </w:r>
          </w:p>
        </w:tc>
      </w:tr>
      <w:tr>
        <w:tc>
          <w:tcPr>
            <w:tcW w:type="dxa" w:w="2076"/>
          </w:tcPr>
          <w:p/>
        </w:tc>
        <w:tc>
          <w:tcPr>
            <w:tcW w:type="dxa" w:w="415"/>
          </w:tcPr>
          <w:p>
            <w:pPr>
              <w:pStyle w:val="null3"/>
            </w:pPr>
            <w:r>
              <w:rPr/>
              <w:t>8</w:t>
            </w:r>
          </w:p>
        </w:tc>
        <w:tc>
          <w:tcPr>
            <w:tcW w:type="dxa" w:w="5814"/>
          </w:tcPr>
          <w:p>
            <w:pPr>
              <w:pStyle w:val="null3"/>
            </w:pPr>
            <w:r>
              <w:rPr/>
              <w:t>八、惩罚制度：</w:t>
            </w:r>
          </w:p>
          <w:p>
            <w:pPr>
              <w:pStyle w:val="null3"/>
            </w:pPr>
            <w:r>
              <w:rPr/>
              <w:t>（一）成交人不按规定施药，或施药弄虚作假，施药不足者，经查实，每次扣罚承包费</w:t>
            </w:r>
            <w:r>
              <w:rPr/>
              <w:t>5000</w:t>
            </w:r>
            <w:r>
              <w:rPr/>
              <w:t>元，并及时做好补救措施。</w:t>
            </w:r>
          </w:p>
          <w:p>
            <w:pPr>
              <w:pStyle w:val="null3"/>
            </w:pPr>
            <w:r>
              <w:rPr/>
              <w:t>（二）在采购人、第三方现场检查发现问题以及经查实的群众投诉要求成交人整改而不按时完成整改的，每次扣罚承包费</w:t>
            </w:r>
            <w:r>
              <w:rPr/>
              <w:t>5000</w:t>
            </w:r>
            <w:r>
              <w:rPr/>
              <w:t>元。</w:t>
            </w:r>
          </w:p>
          <w:p>
            <w:pPr>
              <w:pStyle w:val="null3"/>
            </w:pPr>
            <w:r>
              <w:rPr/>
              <w:t>（三）成交人使用不符合规定的药物，严重影响工作质量的，经查实，每次扣罚承包费</w:t>
            </w:r>
            <w:r>
              <w:rPr/>
              <w:t>10000</w:t>
            </w:r>
            <w:r>
              <w:rPr/>
              <w:t>元，且须及时做好补救措施；连续两次被查实的，采购人有权没收年度考核风险金；连续</w:t>
            </w:r>
            <w:r>
              <w:rPr/>
              <w:t>3</w:t>
            </w:r>
            <w:r>
              <w:rPr/>
              <w:t>次被查实的，没收年度考核风险金、合同履约保证金，并提前终止承包合同。</w:t>
            </w:r>
          </w:p>
          <w:p>
            <w:pPr>
              <w:pStyle w:val="null3"/>
            </w:pPr>
            <w:r>
              <w:rPr/>
              <w:t>（四）使用不符合规定的药物造成人畜伤亡的，成交人须承担一切直接责任，采购人有权没收合同履约保证金并提前终止承包合同。</w:t>
            </w:r>
          </w:p>
          <w:p>
            <w:pPr>
              <w:pStyle w:val="null3"/>
            </w:pPr>
            <w:r>
              <w:rPr/>
              <w:t>（五）合同期内，季度考评验收总得分低于</w:t>
            </w:r>
            <w:r>
              <w:rPr/>
              <w:t>90</w:t>
            </w:r>
            <w:r>
              <w:rPr/>
              <w:t>分（不含</w:t>
            </w:r>
            <w:r>
              <w:rPr/>
              <w:t>90</w:t>
            </w:r>
            <w:r>
              <w:rPr/>
              <w:t>分）的，每少</w:t>
            </w:r>
            <w:r>
              <w:rPr/>
              <w:t>1</w:t>
            </w:r>
            <w:r>
              <w:rPr/>
              <w:t>分扣罚当季度承包款的</w:t>
            </w:r>
            <w:r>
              <w:rPr/>
              <w:t>1%</w:t>
            </w:r>
            <w:r>
              <w:rPr/>
              <w:t>；连续两期季度考评低于</w:t>
            </w:r>
            <w:r>
              <w:rPr/>
              <w:t>90</w:t>
            </w:r>
            <w:r>
              <w:rPr/>
              <w:t>分（不含</w:t>
            </w:r>
            <w:r>
              <w:rPr/>
              <w:t>90</w:t>
            </w:r>
            <w:r>
              <w:rPr/>
              <w:t>分）的，增加扣罚当季度承包款人民币</w:t>
            </w:r>
            <w:r>
              <w:rPr/>
              <w:t>1</w:t>
            </w:r>
            <w:r>
              <w:rPr/>
              <w:t>万元；连续三期季度考评低于</w:t>
            </w:r>
            <w:r>
              <w:rPr/>
              <w:t>90</w:t>
            </w:r>
            <w:r>
              <w:rPr/>
              <w:t>分（不含</w:t>
            </w:r>
            <w:r>
              <w:rPr/>
              <w:t>90</w:t>
            </w:r>
            <w:r>
              <w:rPr/>
              <w:t>分）的，增加扣罚当季度承包款人民币</w:t>
            </w:r>
            <w:r>
              <w:rPr/>
              <w:t>3</w:t>
            </w:r>
            <w:r>
              <w:rPr/>
              <w:t>万元，并没收年度考核风险金，采购人有权终止承包合同。</w:t>
            </w:r>
          </w:p>
          <w:p>
            <w:pPr>
              <w:pStyle w:val="null3"/>
            </w:pPr>
            <w:r>
              <w:rPr/>
              <w:t>（六）合同期内，连续两期季度考评验收总分低于</w:t>
            </w:r>
            <w:r>
              <w:rPr/>
              <w:t>80</w:t>
            </w:r>
            <w:r>
              <w:rPr/>
              <w:t>分的，采购人有权没收年度考核风险金；连续三期总分低于</w:t>
            </w:r>
            <w:r>
              <w:rPr/>
              <w:t>80</w:t>
            </w:r>
            <w:r>
              <w:rPr/>
              <w:t>分的，没收年度考核风险金、合同履约保证金，采购人有权提前终止承包合同。</w:t>
            </w:r>
          </w:p>
          <w:p>
            <w:pPr>
              <w:pStyle w:val="null3"/>
            </w:pPr>
            <w:r>
              <w:rPr/>
              <w:t>（七）在承包期内，出现</w:t>
            </w:r>
            <w:r>
              <w:rPr/>
              <w:t>“插黑旗”情况（以市级通报文件为准），并经核实属于成交人的责任的，扣罚“插黑旗”当季承包款人民币</w:t>
            </w:r>
            <w:r>
              <w:rPr/>
              <w:t>1</w:t>
            </w:r>
            <w:r>
              <w:rPr/>
              <w:t>万元；“插黑旗”的次季度仍未“拔黑旗”的，扣罚当季度承包款人民币</w:t>
            </w:r>
            <w:r>
              <w:rPr/>
              <w:t>2</w:t>
            </w:r>
            <w:r>
              <w:rPr/>
              <w:t>万元；“插黑旗”起连续三个季度仍未“拔黑旗”的，扣罚当季度承包款和合同履约保证金，采购人有权终止承包合同。</w:t>
            </w:r>
          </w:p>
          <w:p>
            <w:pPr>
              <w:pStyle w:val="null3"/>
            </w:pPr>
            <w:r>
              <w:rPr/>
              <w:t>（八）在承包期内，成交人未经采购人书面同意，向第三方转让其应履行的合同项下的义务的，采购人有权没收成交人合同履约保证金，终止承包合同。</w:t>
            </w:r>
          </w:p>
          <w:p>
            <w:pPr>
              <w:pStyle w:val="null3"/>
            </w:pPr>
            <w:r>
              <w:rPr/>
              <w:t>（九）在承包期内，连续两次采购人检查成交人项目服务点药械仓库不符合要求的，扣罚当季度承包款人民币</w:t>
            </w:r>
            <w:r>
              <w:rPr/>
              <w:t>2</w:t>
            </w:r>
            <w:r>
              <w:rPr/>
              <w:t>万元；连续三次检查不符合要求的，没收年度考核风险金，采购人有权终止承包合同。</w:t>
            </w:r>
          </w:p>
          <w:p>
            <w:pPr>
              <w:pStyle w:val="null3"/>
            </w:pPr>
            <w:r>
              <w:rPr/>
              <w:t>（十）在承包期内，连续两次采购人检查成交人项目服务点常驻人员不符合要求的，扣罚当季度承包款人民币</w:t>
            </w:r>
            <w:r>
              <w:rPr/>
              <w:t>2</w:t>
            </w:r>
            <w:r>
              <w:rPr/>
              <w:t>万元；连续三次检查不符合要求的，没收年度考核风险金，采购人有权终止承包合同。</w:t>
            </w:r>
          </w:p>
          <w:p>
            <w:pPr>
              <w:pStyle w:val="null3"/>
              <w:jc w:val="both"/>
            </w:pPr>
            <w:r>
              <w:rPr>
                <w:sz w:val="21"/>
              </w:rPr>
              <w:t>（十一）在承包期内，如高明中心城区发生登革热等虫媒传染病疫情，成交人不按采购人要求组织消杀人员到指定现场开展公共环境应急消杀的，第一次扣罚当季度承包费</w:t>
            </w:r>
            <w:r>
              <w:rPr>
                <w:sz w:val="21"/>
              </w:rPr>
              <w:t>10000</w:t>
            </w:r>
            <w:r>
              <w:rPr>
                <w:sz w:val="21"/>
              </w:rPr>
              <w:t>元；第二次扣罚当季度承包费</w:t>
            </w:r>
            <w:r>
              <w:rPr>
                <w:sz w:val="21"/>
              </w:rPr>
              <w:t>20000</w:t>
            </w:r>
            <w:r>
              <w:rPr>
                <w:sz w:val="21"/>
              </w:rPr>
              <w:t>元；第三次没收年度考核风险金和合同履约保证金，采购人有权终止承包合同。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采购包2（佛山市高明区中心城区核心区公共外环境除四害承包服务项目标段2）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合同生效后，提供1年服务（即2026年1月1日-2026年12月31日）。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80%,按季度（三个月，下同）支付，采购人根据每季度的服务质量检查考评结果，减去该季度的罚款计算（若有）。每季度支付金额=（成交金额*80%÷4）-该季度的罚款（若有，金额按四舍五入原则精确到分）。该季度的服务费用于考评后7个工作日内向成交人支付。</w:t>
            </w:r>
          </w:p>
          <w:p>
            <w:pPr>
              <w:pStyle w:val="null3"/>
            </w:pPr>
            <w:r>
              <w:rPr/>
              <w:t>2期：支付比例20%,成交金额*20%为年度考核风险金，于年度考评验收后结算。支付金额=（成交金额*20%）-该年度考核的罚款（若有，金额按四舍五入原则精确到分）。验收结束后7个工作日内向成交人支付。 成交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 （3）付款期间如因特殊情况需调整，由双方协商处理。 （4）合同款项的支付方式：转账结算（银行转账） （5）付款方：采购人；收款方：中标人。 （6）开具发票：中标人收款时必须持有效发票。收款方、出具发票方、合同乙方均必须与中标人名称一致。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原则上在每个季度末7个工作日内按照合同的约定对履约情况进行验收。根据招标文件要求和中标人的投标承诺及行业标准、国家标准验收，以及详见技术标准与要求中的“七、服务质量考核标准（考核评分表）”。成交人需为验收提供必需的一切条件及相关费用，并提供本项目的相关文档和验收所需资料，积极配合采购人完成验收工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账号：80020000000757992</w:t>
            </w:r>
          </w:p>
          <w:p>
            <w:pPr>
              <w:pStyle w:val="null3"/>
            </w:pPr>
            <w:r>
              <w:rPr/>
              <w:t>户名：佛山市高明区卫生健康局</w:t>
            </w:r>
          </w:p>
          <w:p>
            <w:pPr>
              <w:pStyle w:val="null3"/>
            </w:pPr>
            <w:r>
              <w:rPr/>
              <w:t>开户行：佛山农商银行高明沧江支行</w:t>
            </w:r>
          </w:p>
          <w:p>
            <w:pPr>
              <w:pStyle w:val="null3"/>
            </w:pPr>
            <w:r>
              <w:rPr/>
              <w:t>说明：（1）履约担保形式：向采购人以银行转账形式、保函等非现金方式提交履约保证金，履约保证金应存放在采购人指定的履约保证金账户，并凭成交通知书、履约保证金缴交凭证与采购人签订合同。 （2）履约担保金额：履约保证金金额为合同金额的5%，保留小数点后两位四舍五入。 （3）提交时限：自中标（成交）通知书发出后至签订合同前，按规定递交履约保证金。 （4）若成交供应商未能按时提交履约保证金或履约保函证明，将视自动为放弃中标（成交）资格，并追究因此造成的一切后果。 （5）有效期：合同期满，履约保证金如没发生罚款和没收，成交供应商如期履约合同，采购人将于合同期满之日起5个工作日内将按合同要求完成项目工作后由采购人无息返还。 （6）履约保证金作为成交供应商违约使采购人蒙受损失时支付的赔偿金。如在合同执行期间因成交供应商违约导致履约金部分扣除，成交供应商必须在三个工作日内将扣除的履约保证金补齐。或成交供应商不能履行合同义务，采购人有权没收履约保证金。 （7）若成交供应商选取银行担保函形式，银行担保函的受益人为（采购人）、被保证人为成交供应商、担保人为银行，担保金额为应收余额，有效期不少于合同余额性质约定的时效。</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其他，报价要求，（1）采购项目预算：本项目标段2采购项目预算金额（1年总预算金额）：456,327.25元，报价若超过项目采购项目预算金额，其报价将视为无效。 （2）投标报价为全包价，包括除“四害”服务项目及与此相关的人工费、管理费用、相关用具及药物的使用费用、设备折旧费及各项税费等一切与完成本项目相关费用及合同实施过程中应预见和不可预见费用等。采购人不再另外支付任何费用。所有价格均应以人民币报价。 （3）供应商须考虑本项目在实施期间的一切可能产生的费用。 （4）报价合理性：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响应）处理。若评标委员会成员对是否须由投标人作出报价合理性说明，以及书面说明是否采纳等判断不一致的，按照“少数服从多数”的原则确定评标委员会的意见。 成交人承诺：成交后为本项目实施人员购买足额人身意外险，并承诺在本项目中，由于成交人操作不当或违规造成的施工人员或第三者人身伤亡事故、财产损失责任由成交人承担。（投标时提供加盖供应商公章的承诺函作为证明材料，格式自拟；签订合同期必须提供相关保险单复印件并加盖供应商公章为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项目管理质量要求</w:t>
            </w:r>
          </w:p>
        </w:tc>
        <w:tc>
          <w:tcPr>
            <w:tcW w:type="dxa" w:w="2076"/>
          </w:tcPr>
          <w:p>
            <w:pPr>
              <w:pStyle w:val="null3"/>
              <w:jc w:val="left"/>
            </w:pPr>
            <w:r>
              <w:rPr/>
              <w:t>（1）成交供应商建有完善的质量管理体系和相关制度，强化服务质量和内控管理，能结合采购人需求和项目特点提出有针对性的管理措施，为采购人提供规范、标准、可靠的服务，并形成相关记录。 （2）承包合同期内，成交人按照服务合同的要求提供承包服务，达标区的除“四害”管理服务项目要达到2012年4月1日实施的中华人民共和国国家标准：GB/T27770-2011病媒生物密度控制水平（鼠类B级），GB/T27771-2011病媒生物密度控制水平（蚊虫B级），GB/T27772-2011病媒生物密度控制水平（蝇类B级），GB/T27773-2011病媒生物密度控制水平（蜚蠊B级）；防护区不超过达标区的2倍。</w:t>
            </w:r>
          </w:p>
        </w:tc>
      </w:tr>
      <w:tr>
        <w:tc>
          <w:tcPr>
            <w:tcW w:type="dxa" w:w="2076"/>
          </w:tcPr>
          <w:p/>
        </w:tc>
        <w:tc>
          <w:tcPr>
            <w:tcW w:type="dxa" w:w="2076"/>
          </w:tcPr>
          <w:p>
            <w:pPr>
              <w:pStyle w:val="null3"/>
              <w:jc w:val="center"/>
            </w:pPr>
            <w:r>
              <w:rPr/>
              <w:t>2</w:t>
            </w:r>
          </w:p>
        </w:tc>
        <w:tc>
          <w:tcPr>
            <w:tcW w:type="dxa" w:w="2076"/>
          </w:tcPr>
          <w:p>
            <w:pPr>
              <w:pStyle w:val="null3"/>
              <w:jc w:val="left"/>
            </w:pPr>
            <w:r>
              <w:rPr/>
              <w:t>应急服务体系</w:t>
            </w:r>
          </w:p>
        </w:tc>
        <w:tc>
          <w:tcPr>
            <w:tcW w:type="dxa" w:w="2076"/>
          </w:tcPr>
          <w:p>
            <w:pPr>
              <w:pStyle w:val="null3"/>
              <w:jc w:val="left"/>
            </w:pPr>
            <w:r>
              <w:rPr/>
              <w:t>（1）在本项目服务期间，成交人须在服务范围内设有固定的办公场所（包括不少于30平方米的办公场所及不少于30平方米且符合规范的药品器械库房，须设在地面一楼，要有明显标识两者相距不得超过500米），办公场所要有包括但不限于电脑、办公台、文件柜等设备设施。（需提供承诺函，格式自拟） （2）在本项目服务期间，投标人必须按项目要求在服务范围长期派驻工作人员，每标段不少于 4人，工作人员必须持有有害生物防制员职业资格证上岗。常驻工作人员按照国家法定工作日上岗，如有突发应急处置任务，必须随时响应。（需提供承诺函，格式自拟。） （3）投标人必须配备以下设备服务于本项目： 工作车辆2辆（四轮或以上合法小型汽车），热烟雾机5台、机动或电动超低容量喷雾机5台、机动或电动常量喷雾机5台。（需提供承诺函，承诺以上设备专用于本项目，格式自拟。）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佛山市高明区中心城区核心区公共外环境除四害承包服务项目标段2</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456,327.25</w:t>
            </w:r>
          </w:p>
        </w:tc>
        <w:tc>
          <w:tcPr>
            <w:tcW w:type="dxa" w:w="933"/>
          </w:tcPr>
          <w:p>
            <w:pPr>
              <w:pStyle w:val="null3"/>
              <w:jc w:val="right"/>
            </w:pPr>
            <w:r>
              <w:rPr/>
              <w:t>456,327.25</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佛山市高明区中心城区核心区公共外环境除四害承包服务项目标段2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right="60"/>
            </w:pPr>
            <w:r>
              <w:rPr>
                <w:color w:val="000000"/>
              </w:rPr>
              <w:t>一、服务范围</w:t>
            </w:r>
          </w:p>
          <w:p>
            <w:pPr>
              <w:pStyle w:val="null3"/>
              <w:jc w:val="both"/>
            </w:pPr>
            <w:r>
              <w:rPr>
                <w:sz w:val="21"/>
              </w:rPr>
              <w:t>公共外环境包括大街小巷，居民住宅区地面及二层平台花园的公共露天区域（不含封闭式物业管理住宅小区），公园，广场，绿地，机关事业单位大院，公办中、小学校、幼儿园大院，未围蔽的待建地及闲置地，下水道，化粪池，河流湖泊，污水涌塘及沿岸，以及其他有</w:t>
            </w:r>
            <w:r>
              <w:rPr>
                <w:sz w:val="21"/>
              </w:rPr>
              <w:t>“</w:t>
            </w:r>
            <w:r>
              <w:rPr>
                <w:sz w:val="21"/>
              </w:rPr>
              <w:t>四害</w:t>
            </w:r>
            <w:r>
              <w:rPr>
                <w:sz w:val="21"/>
              </w:rPr>
              <w:t>”</w:t>
            </w:r>
            <w:r>
              <w:rPr>
                <w:sz w:val="21"/>
              </w:rPr>
              <w:t>孳生隐患的公共外环境场地。此外，协助区有关部门对市政公厕、垃圾收集点进行定期灭蝇，对电信、供电、供水、通讯等各类工作井进行辅助检查、防控。</w:t>
            </w:r>
          </w:p>
        </w:tc>
      </w:tr>
      <w:tr>
        <w:tc>
          <w:tcPr>
            <w:tcW w:type="dxa" w:w="2076"/>
          </w:tcPr>
          <w:p/>
        </w:tc>
        <w:tc>
          <w:tcPr>
            <w:tcW w:type="dxa" w:w="415"/>
          </w:tcPr>
          <w:p>
            <w:pPr>
              <w:pStyle w:val="null3"/>
            </w:pPr>
            <w:r>
              <w:rPr/>
              <w:t>2</w:t>
            </w:r>
          </w:p>
        </w:tc>
        <w:tc>
          <w:tcPr>
            <w:tcW w:type="dxa" w:w="5814"/>
          </w:tcPr>
          <w:p>
            <w:pPr>
              <w:pStyle w:val="null3"/>
              <w:spacing w:before="75"/>
              <w:ind w:left="120"/>
            </w:pPr>
            <w:r>
              <w:rPr>
                <w:sz w:val="21"/>
                <w:color w:val="000000"/>
              </w:rPr>
              <w:t>二、服务内容及详细要求</w:t>
            </w:r>
          </w:p>
          <w:p>
            <w:pPr>
              <w:pStyle w:val="null3"/>
            </w:pPr>
            <w:r>
              <w:rPr>
                <w:sz w:val="21"/>
              </w:rPr>
              <w:t>1.服务标准</w:t>
            </w:r>
          </w:p>
          <w:p>
            <w:pPr>
              <w:pStyle w:val="null3"/>
              <w:spacing w:before="75"/>
              <w:ind w:right="15" w:firstLine="400"/>
              <w:jc w:val="both"/>
            </w:pPr>
            <w:r>
              <w:rPr/>
              <w:t>（</w:t>
            </w:r>
            <w:r>
              <w:rPr/>
              <w:t>1</w:t>
            </w:r>
            <w:r>
              <w:rPr/>
              <w:t>）控制水平标准：承包合同期内，达标区的除“四害”管理服务项目要保持达到</w:t>
            </w:r>
            <w:r>
              <w:rPr/>
              <w:t>2012</w:t>
            </w:r>
            <w:r>
              <w:rPr/>
              <w:t>年</w:t>
            </w:r>
            <w:r>
              <w:rPr/>
              <w:t>4</w:t>
            </w:r>
            <w:r>
              <w:rPr/>
              <w:t>月</w:t>
            </w:r>
            <w:r>
              <w:rPr/>
              <w:t>1</w:t>
            </w:r>
            <w:r>
              <w:rPr/>
              <w:t>日实施的中华人民共和国国家标准：</w:t>
            </w:r>
            <w:r>
              <w:rPr/>
              <w:t>GB/T27770-2011</w:t>
            </w:r>
            <w:r>
              <w:rPr/>
              <w:t>病媒生物密度控制水平（鼠类</w:t>
            </w:r>
            <w:r>
              <w:rPr/>
              <w:t>B</w:t>
            </w:r>
            <w:r>
              <w:rPr/>
              <w:t>级），</w:t>
            </w:r>
            <w:r>
              <w:rPr/>
              <w:t>GB/T27771-2011</w:t>
            </w:r>
            <w:r>
              <w:rPr/>
              <w:t>病媒生物密度控制水平（蚊虫</w:t>
            </w:r>
            <w:r>
              <w:rPr/>
              <w:t>B</w:t>
            </w:r>
            <w:r>
              <w:rPr/>
              <w:t>级），</w:t>
            </w:r>
            <w:r>
              <w:rPr/>
              <w:t>GB/T27772-2011</w:t>
            </w:r>
            <w:r>
              <w:rPr/>
              <w:t>病媒生物密度控制水平（蝇类</w:t>
            </w:r>
            <w:r>
              <w:rPr/>
              <w:t>B</w:t>
            </w:r>
            <w:r>
              <w:rPr/>
              <w:t>级），</w:t>
            </w:r>
            <w:r>
              <w:rPr/>
              <w:t>GB/T27773-2011</w:t>
            </w:r>
            <w:r>
              <w:rPr/>
              <w:t>病媒生物密度控制水平（蜚蠊</w:t>
            </w:r>
            <w:r>
              <w:rPr/>
              <w:t>B</w:t>
            </w:r>
            <w:r>
              <w:rPr/>
              <w:t>级）。防护区不超过达标区的</w:t>
            </w:r>
            <w:r>
              <w:rPr/>
              <w:t>2</w:t>
            </w:r>
            <w:r>
              <w:rPr/>
              <w:t>倍。病媒生物密度控制水平主要指标标准如下表：</w:t>
            </w:r>
          </w:p>
          <w:tbl>
            <w:tblPr>
              <w:tblInd w:type="dxa" w:w="120"/>
              <w:tblBorders>
                <w:top w:val="none" w:color="000000" w:sz="4"/>
                <w:left w:val="none" w:color="000000" w:sz="4"/>
                <w:bottom w:val="none" w:color="000000" w:sz="4"/>
                <w:right w:val="none" w:color="000000" w:sz="4"/>
                <w:insideH w:val="none"/>
                <w:insideV w:val="none"/>
              </w:tblBorders>
            </w:tblPr>
            <w:tblGrid>
              <w:gridCol w:w="866"/>
              <w:gridCol w:w="2551"/>
              <w:gridCol w:w="759"/>
              <w:gridCol w:w="740"/>
              <w:gridCol w:w="681"/>
            </w:tblGrid>
            <w:tr>
              <w:tc>
                <w:tcPr>
                  <w:tcW w:type="dxa" w:w="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类别</w:t>
                  </w:r>
                </w:p>
              </w:tc>
              <w:tc>
                <w:tcPr>
                  <w:tcW w:type="dxa" w:w="2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病媒生物密度控制项目</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A级</w:t>
                  </w:r>
                </w:p>
              </w:tc>
              <w:tc>
                <w:tcPr>
                  <w:tcW w:type="dxa" w:w="7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B级</w:t>
                  </w:r>
                </w:p>
              </w:tc>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C级</w:t>
                  </w:r>
                </w:p>
              </w:tc>
            </w:tr>
            <w:tr>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鼠类控制</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1.室   内：鼠迹阳性率（%）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2.防鼠设施：合格率（%）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97</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93</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3.外环境：路径指数（处/km）</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tc>
            </w:tr>
            <w:tr>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蚊类控制</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1.成蚊：人诱法(只/人·小时)</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0.5</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1.0</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2.小积水：路径指数（处/km）</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0.1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0.5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0.8</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3.大型水体：采样勺指数（%）</w:t>
                  </w:r>
                </w:p>
                <w:p>
                  <w:pPr>
                    <w:pStyle w:val="null3"/>
                    <w:jc w:val="both"/>
                  </w:pPr>
                  <w:r>
                    <w:rPr>
                      <w:sz w:val="20"/>
                    </w:rPr>
                    <w:t>每阳性勺虫数（只）</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p>
                  <w:pPr>
                    <w:pStyle w:val="null3"/>
                    <w:jc w:val="center"/>
                  </w:pPr>
                  <w:r>
                    <w:rPr>
                      <w:sz w:val="20"/>
                    </w:rPr>
                    <w:t>≤ 3</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p>
                  <w:pPr>
                    <w:pStyle w:val="null3"/>
                    <w:jc w:val="center"/>
                  </w:pPr>
                  <w:r>
                    <w:rPr>
                      <w:sz w:val="20"/>
                    </w:rPr>
                    <w:t>≤ 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p>
                  <w:pPr>
                    <w:pStyle w:val="null3"/>
                    <w:jc w:val="center"/>
                  </w:pPr>
                  <w:r>
                    <w:rPr>
                      <w:sz w:val="20"/>
                    </w:rPr>
                    <w:t>≤ 8</w:t>
                  </w:r>
                </w:p>
              </w:tc>
            </w:tr>
            <w:tr>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蝇类控制</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1.室内：有蝇房阳性率（%）</w:t>
                  </w:r>
                </w:p>
                <w:p>
                  <w:pPr>
                    <w:pStyle w:val="null3"/>
                    <w:jc w:val="both"/>
                  </w:pPr>
                  <w:r>
                    <w:rPr>
                      <w:sz w:val="20"/>
                    </w:rPr>
                    <w:t>每阳性房蝇数（只）</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p>
                  <w:pPr>
                    <w:pStyle w:val="null3"/>
                    <w:jc w:val="center"/>
                  </w:pPr>
                  <w:r>
                    <w:rPr>
                      <w:sz w:val="20"/>
                    </w:rPr>
                    <w:t>≤ 3</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6</w:t>
                  </w:r>
                </w:p>
                <w:p>
                  <w:pPr>
                    <w:pStyle w:val="null3"/>
                    <w:jc w:val="center"/>
                  </w:pPr>
                  <w:r>
                    <w:rPr>
                      <w:sz w:val="20"/>
                    </w:rPr>
                    <w:t>≤ 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w:t>
                  </w:r>
                </w:p>
                <w:p>
                  <w:pPr>
                    <w:pStyle w:val="null3"/>
                    <w:jc w:val="center"/>
                  </w:pPr>
                  <w:r>
                    <w:rPr>
                      <w:sz w:val="20"/>
                    </w:rPr>
                    <w:t>≤ 3</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2.孳生地：阳性率（%）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3.防蝇设施：合格率（%）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98</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90</w:t>
                  </w:r>
                </w:p>
              </w:tc>
            </w:tr>
            <w:tr>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蟑螂控制</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1.成若虫：侵害率（%）</w:t>
                  </w:r>
                </w:p>
                <w:p>
                  <w:pPr>
                    <w:pStyle w:val="null3"/>
                    <w:jc w:val="both"/>
                  </w:pPr>
                  <w:r>
                    <w:rPr>
                      <w:sz w:val="20"/>
                    </w:rPr>
                    <w:t>每阳性房小蠊数（只）</w:t>
                  </w:r>
                </w:p>
                <w:p>
                  <w:pPr>
                    <w:pStyle w:val="null3"/>
                    <w:jc w:val="both"/>
                  </w:pPr>
                  <w:r>
                    <w:rPr>
                      <w:sz w:val="20"/>
                    </w:rPr>
                    <w:t>每阳性房大蠊数（只）</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p>
                  <w:pPr>
                    <w:pStyle w:val="null3"/>
                    <w:jc w:val="center"/>
                  </w:pPr>
                  <w:r>
                    <w:rPr>
                      <w:sz w:val="20"/>
                    </w:rPr>
                    <w:t>≤ 5</w:t>
                  </w:r>
                </w:p>
                <w:p>
                  <w:pPr>
                    <w:pStyle w:val="null3"/>
                    <w:jc w:val="center"/>
                  </w:pPr>
                  <w:r>
                    <w:rPr>
                      <w:sz w:val="20"/>
                    </w:rPr>
                    <w:t>≤ 2</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p>
                  <w:pPr>
                    <w:pStyle w:val="null3"/>
                    <w:jc w:val="center"/>
                  </w:pPr>
                  <w:r>
                    <w:rPr>
                      <w:sz w:val="20"/>
                    </w:rPr>
                    <w:t>≤10</w:t>
                  </w:r>
                </w:p>
                <w:p>
                  <w:pPr>
                    <w:pStyle w:val="null3"/>
                    <w:jc w:val="center"/>
                  </w:pPr>
                  <w:r>
                    <w:rPr>
                      <w:sz w:val="20"/>
                    </w:rPr>
                    <w:t>≤ 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p>
                  <w:pPr>
                    <w:pStyle w:val="null3"/>
                    <w:jc w:val="center"/>
                  </w:pPr>
                  <w:r>
                    <w:rPr>
                      <w:sz w:val="20"/>
                    </w:rPr>
                    <w:t>≤ 10</w:t>
                  </w:r>
                </w:p>
                <w:p>
                  <w:pPr>
                    <w:pStyle w:val="null3"/>
                    <w:jc w:val="center"/>
                  </w:pPr>
                  <w:r>
                    <w:rPr>
                      <w:sz w:val="20"/>
                    </w:rPr>
                    <w:t>≤ 5</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2.卵鞘：查获率（%）</w:t>
                  </w:r>
                </w:p>
                <w:p>
                  <w:pPr>
                    <w:pStyle w:val="null3"/>
                    <w:jc w:val="both"/>
                  </w:pPr>
                  <w:r>
                    <w:rPr>
                      <w:sz w:val="20"/>
                    </w:rPr>
                    <w:t>每阳性房卵鞘数只）</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p>
                  <w:pPr>
                    <w:pStyle w:val="null3"/>
                    <w:jc w:val="center"/>
                  </w:pPr>
                  <w:r>
                    <w:rPr>
                      <w:sz w:val="20"/>
                    </w:rPr>
                    <w:t>≤ 2</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2</w:t>
                  </w:r>
                </w:p>
                <w:p>
                  <w:pPr>
                    <w:pStyle w:val="null3"/>
                    <w:jc w:val="center"/>
                  </w:pPr>
                  <w:r>
                    <w:rPr>
                      <w:sz w:val="20"/>
                    </w:rPr>
                    <w:t>≤ 4</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p>
                  <w:pPr>
                    <w:pStyle w:val="null3"/>
                    <w:jc w:val="center"/>
                  </w:pPr>
                  <w:r>
                    <w:rPr>
                      <w:sz w:val="20"/>
                    </w:rPr>
                    <w:t>≤ 8</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3.蟑迹： 查获率（%）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7</w:t>
                  </w:r>
                </w:p>
              </w:tc>
            </w:tr>
          </w:tbl>
          <w:p>
            <w:pPr>
              <w:pStyle w:val="null3"/>
              <w:jc w:val="both"/>
            </w:pPr>
            <w:r>
              <w:rPr>
                <w:sz w:val="21"/>
              </w:rPr>
              <w:t>（</w:t>
            </w:r>
            <w:r>
              <w:rPr>
                <w:sz w:val="21"/>
              </w:rPr>
              <w:t>2）监测标准：2009年12月1日实施的中华人民共和国国家标准：GB/T 23798-2009病媒生物密度监测方法（鼠类）、GB/T 23797-2009病媒生物密度监测方法（蚊虫）、（GB/T 23796-2009）病媒生物密度监测方法（蝇类）、GB/T 23795-2009病媒生物密度监测方法（蜚蠊）。</w:t>
            </w:r>
          </w:p>
        </w:tc>
      </w:tr>
      <w:tr>
        <w:tc>
          <w:tcPr>
            <w:tcW w:type="dxa" w:w="2076"/>
          </w:tcPr>
          <w:p/>
        </w:tc>
        <w:tc>
          <w:tcPr>
            <w:tcW w:type="dxa" w:w="415"/>
          </w:tcPr>
          <w:p>
            <w:pPr>
              <w:pStyle w:val="null3"/>
            </w:pPr>
            <w:r>
              <w:rPr/>
              <w:t>3</w:t>
            </w:r>
          </w:p>
        </w:tc>
        <w:tc>
          <w:tcPr>
            <w:tcW w:type="dxa" w:w="5814"/>
          </w:tcPr>
          <w:p>
            <w:pPr>
              <w:pStyle w:val="null3"/>
              <w:jc w:val="both"/>
            </w:pPr>
            <w:r>
              <w:rPr>
                <w:sz w:val="20"/>
              </w:rPr>
              <w:t>三、详细服务内容和要求</w:t>
            </w:r>
          </w:p>
          <w:tbl>
            <w:tblPr>
              <w:tblInd w:type="dxa" w:w="135"/>
              <w:tblBorders>
                <w:top w:val="none" w:color="000000" w:sz="4"/>
                <w:left w:val="none" w:color="000000" w:sz="4"/>
                <w:bottom w:val="none" w:color="000000" w:sz="4"/>
                <w:right w:val="none" w:color="000000" w:sz="4"/>
                <w:insideH w:val="none"/>
                <w:insideV w:val="none"/>
              </w:tblBorders>
            </w:tblPr>
            <w:tblGrid>
              <w:gridCol w:w="474"/>
              <w:gridCol w:w="465"/>
              <w:gridCol w:w="778"/>
              <w:gridCol w:w="2486"/>
              <w:gridCol w:w="778"/>
              <w:gridCol w:w="617"/>
            </w:tblGrid>
            <w:tr>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w:t>
                  </w:r>
                </w:p>
              </w:tc>
              <w:tc>
                <w:tcPr>
                  <w:tcW w:type="dxa" w:w="7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工作内容</w:t>
                  </w:r>
                </w:p>
              </w:tc>
              <w:tc>
                <w:tcPr>
                  <w:tcW w:type="dxa" w:w="2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服务内容和要求</w:t>
                  </w:r>
                </w:p>
              </w:tc>
              <w:tc>
                <w:tcPr>
                  <w:tcW w:type="dxa" w:w="7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开展时间</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4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4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灭鼠</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1.公共外环境统一全面投药灭鼠</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每年春、秋季开展统一灭鼠行动，所投放的鼠药，必须使用合法、有证的灭鼠药物，新鲜、适口性强，投放点全覆盖，做到时间、空间、药物</w:t>
                  </w:r>
                  <w:r>
                    <w:rPr>
                      <w:sz w:val="20"/>
                    </w:rPr>
                    <w:t>“三饱和”，并做好后续跟踪，及时补药。每个投药点（灭鼠屋）内设置一次性换药盒，不可新旧鼠药混放，鼠药不散落地面。每次灭鼠行动不少于7天（含补药时间），每个投药点投放毒鼠谷不少于250克（含补药），规范处理死鼠。</w:t>
                  </w:r>
                </w:p>
                <w:p>
                  <w:pPr>
                    <w:pStyle w:val="null3"/>
                    <w:jc w:val="both"/>
                  </w:pPr>
                  <w:r>
                    <w:rPr>
                      <w:sz w:val="20"/>
                    </w:rPr>
                    <w:t>中、小学校、幼儿园内不进行药物灭鼠，但需进行鼠迹检查处理并与校方沟通落实，提供灭鼠技术指导。</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原则上分别于</w:t>
                  </w:r>
                  <w:r>
                    <w:rPr>
                      <w:sz w:val="20"/>
                    </w:rPr>
                    <w:t>4月、10月份统一开展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2.公共外环境规范设置灭鼠屋</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在原有灭鼠屋的基础上，根据实际情况合理增加设置灭鼠屋，对承包期间陈旧破损的灭鼠屋进行更换（各标段至少设置有效灭鼠屋数量</w:t>
                  </w:r>
                  <w:r>
                    <w:rPr>
                      <w:sz w:val="20"/>
                    </w:rPr>
                    <w:t>:第1标段2100个，第2-4标段分别1700个，本合同期结束后不可拆除）。重点场所附近（有食源点），每隔20米至少设置一个灭鼠屋，发现有鼠患的场所要合理增加，其他公共外环境根据实际情况设置。在承包首月，乙方要全面普查、更新承包区域范围内所有灭鼠屋，并规范设置警示标识，统一规格为长18cm，宽10cm，厚0.5cm，KT板材质，并印有明显的鼠屋编码，承包公司名称、固定电话号码、鼠药名称、投药记录等内容。</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承包首月开展，并做好常态化维护</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3.日常跟踪公共外环境灭鼠效果</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平时每周开展鼠迹日常巡查，发现鼠迹应立即清除并及时补药，确保灭鼠屋有新鲜足量的灭鼠毒饵，使鼠密度控制在规定标准范围内。更换灭鼠毒饵应先对陈旧的毒饵清理干净，再投放新鲜灭鼠毒饵，如发现新旧毒饵混放、散落地面视为不规范投药。发现死鼠或收到市民举报死鼠线索，须及时义务上门进行规范处理死鼠。</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4.开展鼠情调查</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每月对居民住宅区、城中村、学校、机关事业单位、饮食店档、农贸市场周边询问调查鼠情</w:t>
                  </w:r>
                  <w:r>
                    <w:rPr>
                      <w:sz w:val="20"/>
                    </w:rPr>
                    <w:t>1次，做好询问记录，根据市民反映的情况不断改进工作。</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w:t>
                  </w:r>
                  <w:r>
                    <w:rPr>
                      <w:sz w:val="20"/>
                    </w:rPr>
                    <w:t>1次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p>
                  <w:pPr>
                    <w:pStyle w:val="null3"/>
                    <w:jc w:val="both"/>
                  </w:pPr>
                </w:p>
              </w:tc>
              <w:tc>
                <w:tcPr>
                  <w:tcW w:type="dxa" w:w="4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灭蚊</w:t>
                  </w:r>
                </w:p>
                <w:p>
                  <w:pPr>
                    <w:pStyle w:val="null3"/>
                    <w:jc w:val="both"/>
                  </w:p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1.热烟雾灭成蚊</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用热烟雾机、高效杀虫剂对下水道、化粪池、小区绿化丛林、阴沟角落等进行地毯式烟雾熏杀成蚊（同时灭蝇、灭蟑螂）。要求：行动前须告知属地村（居）委会，行动期间每标段每天至少出动</w:t>
                  </w:r>
                  <w:r>
                    <w:rPr>
                      <w:sz w:val="20"/>
                    </w:rPr>
                    <w:t>6人、2台烟雾机同时进行，行动时间至少6天，除天气原因外，不得间断。（区政府、区人大政协大院、学校等场所开展烟雾消杀需提前与相关单位的业务负责人做好沟通衔接，原则上安排周末进行）。下水道沙井进行烟雾灭蚊后，应立即对沙井盖的小孔进行封堵，减少烟雾漫出。</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原则上每月开展一次，全年共计</w:t>
                  </w:r>
                  <w:r>
                    <w:rPr>
                      <w:sz w:val="20"/>
                    </w:rPr>
                    <w:t>12次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2.药物滞留喷洒灭成蚊</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用背负式机动（电动）喷雾机和大型园林喷雾机对公园、广场、住宅小区、单位大院的丛林、绿化带、阴沟角落进行药物滞留喷洒灭蚊。要求：每标段每天至少出动</w:t>
                  </w:r>
                  <w:r>
                    <w:rPr>
                      <w:sz w:val="20"/>
                    </w:rPr>
                    <w:t>6人、至少出动1台大型园林喷雾机、3台背负式喷雾机同时进行，行动时间至少6天，除天气原因外，不得间断。</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春、秋季各开展一次，全年共</w:t>
                  </w:r>
                  <w:r>
                    <w:rPr>
                      <w:sz w:val="20"/>
                    </w:rPr>
                    <w:t>2次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3.药物缓释控制蚊幼虫</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用卫生杀虫剂充分浸泡过的缓释体（如软木塞等），投放于下水道进水口以及有积水的电信、供电、供水、通讯工作井等蚊虫孳生地。要求缓释体每个不少于</w:t>
                  </w:r>
                  <w:r>
                    <w:rPr>
                      <w:sz w:val="20"/>
                    </w:rPr>
                    <w:t>10克，能完全浸入水体中发挥药效，每次投放的缓释体均用不同颜色的系绳区分，更换缓释体前应先将旧缓释体清理回收。</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w:t>
                  </w:r>
                  <w:r>
                    <w:rPr>
                      <w:sz w:val="20"/>
                    </w:rPr>
                    <w:t>2个月进行1次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4.大中型水体防控</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日常每天对承包区域内各类大中型孳生场所（如死水塘、污水涌及其他有可能孳生蚊虫的水体）进行跟踪检查，如发现蚊幼虫孳生，立即进行科学有效的处理。</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5.各类小积水处理</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日常每天对承包区域内各类小积水进行检查处理，对不能清理的蚊虫孳生地，要采取投药或物理、生物等方法进行科学防制。</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4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灭蝇</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1.灭成蝇</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在开展灭蚊统一行动的同时，对市政公厕、垃圾收集点、餐饮店周边、卫生死角等进行喷药灭蝇。在城市管理考评迎检期间要服从甲方安排，配合加强防制。</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每月一次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2.蝇类孳生地检查处理</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每周开展蝇类孳生地检查处理，对发现的蝇类孳生地，进行投药、清除等防制。</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灭蟑</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下水道、化粪池灭蟑螂</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在开展热烟雾灭蚊的同时，对下水道、化粪池、垃圾收集点、阴沟角落等进行灭蟑。</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原则上每月开展一次，全年共计</w:t>
                  </w:r>
                  <w:r>
                    <w:rPr>
                      <w:sz w:val="20"/>
                    </w:rPr>
                    <w:t>12次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工作记录</w:t>
                  </w:r>
                </w:p>
                <w:p>
                  <w:pPr>
                    <w:pStyle w:val="null3"/>
                    <w:jc w:val="both"/>
                  </w:p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做好工作动态上传和资料报送</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设置专用的登记薄，对本承包区域日常开展工作情况进行详细记录（含日期、地点、工作内容、使用药物、消杀人员签名等），每月装订成册备查。</w:t>
                  </w:r>
                </w:p>
                <w:p>
                  <w:pPr>
                    <w:pStyle w:val="null3"/>
                    <w:jc w:val="both"/>
                  </w:pPr>
                  <w:r>
                    <w:rPr>
                      <w:sz w:val="20"/>
                    </w:rPr>
                    <w:t>在开展统一消杀行动期间，需实时上传工作点的定位信息，并实时上传有时间、准确定位信息的现场清晰工作照片到指定工作群，行动结束后将工作照片原图归类保存于专用电脑硬盘，于合同期满后</w:t>
                  </w:r>
                  <w:r>
                    <w:rPr>
                      <w:sz w:val="20"/>
                    </w:rPr>
                    <w:t>10日内用移动储存设备移交甲方。统一消杀行动期间，每天下班前向甲方报送当天进度和次日工作推进计划，此外，于每次统一消杀行动结束后两个工作日内将统一行动情况统计表加盖公章后报甲方（甲方另行提供表格格式）</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密度</w:t>
                  </w:r>
                </w:p>
                <w:p>
                  <w:pPr>
                    <w:pStyle w:val="null3"/>
                    <w:jc w:val="both"/>
                  </w:pPr>
                  <w:r>
                    <w:rPr>
                      <w:sz w:val="20"/>
                    </w:rPr>
                    <w:t>监测</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定期开展承包区域四害密度监测</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按照病媒生物密度监测方法，以及疾病预防控制部门的指引开展承包区域的鼠、蚊、蝇、蟑螂密度监测，每季度监测一次，准确、如实记录、统计监测情况，每季度第一个月的</w:t>
                  </w:r>
                  <w:r>
                    <w:rPr>
                      <w:sz w:val="20"/>
                    </w:rPr>
                    <w:t>10日前将上一季度的监测统计表及用药情况统计表加盖公章后报甲方，监测资料档案专柜保管。</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每季度</w:t>
                  </w:r>
                  <w:r>
                    <w:rPr>
                      <w:sz w:val="20"/>
                    </w:rPr>
                    <w:t>1次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投诉</w:t>
                  </w:r>
                </w:p>
                <w:p>
                  <w:pPr>
                    <w:pStyle w:val="null3"/>
                    <w:jc w:val="both"/>
                  </w:pPr>
                  <w:r>
                    <w:rPr>
                      <w:sz w:val="20"/>
                    </w:rPr>
                    <w:t>处理</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及时处理群众有关反映和投诉</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提供常设的投诉热线服务电话，接受群众监督，认真听取属地村（居）委会、群众的意见和建议，不断改进工作，提高承包质量。对涉及承包区域的有关四害方面的反映、投诉工单，要迅速进行现场调查核实和处理，并于规定时限内回复处理情况，并提供有时间、定位信息的现场处理照片。</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接到工单之日起</w:t>
                  </w:r>
                  <w:r>
                    <w:rPr>
                      <w:sz w:val="20"/>
                    </w:rPr>
                    <w:t>3个工作日内完成</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疫情</w:t>
                  </w:r>
                </w:p>
                <w:p>
                  <w:pPr>
                    <w:pStyle w:val="null3"/>
                    <w:jc w:val="both"/>
                  </w:pPr>
                  <w:r>
                    <w:rPr>
                      <w:sz w:val="20"/>
                    </w:rPr>
                    <w:t>防控</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配合有关部门做好疫点应急消杀工作</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四害孳生高峰期或相关疫情（如登革热等虫媒传染病）发生期间，要服从甲方的统一指挥，加强四害防控工作，配合政府有关部门做好宣传和指导。如本标段或其他标段范围内发生登革热等虫媒传染病疫情，须迅速响应，按照甲方的要求对疫点及周边范围进行一次应急消杀（要求能够在半小时内响应并组织消杀人员到达现场集合）。并积极配合甲方、区疾控部门组织的应急有偿消杀行动。</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按甲方或区疾病预防控制部门要求的时间开展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疫点所在的公共外环境首次应急消杀不额外支付费用</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监管</w:t>
                  </w:r>
                </w:p>
                <w:p>
                  <w:pPr>
                    <w:pStyle w:val="null3"/>
                    <w:jc w:val="both"/>
                  </w:pPr>
                  <w:r>
                    <w:rPr>
                      <w:sz w:val="20"/>
                    </w:rPr>
                    <w:t>考评</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配合甲方、第三方开展的承包服务监管考评</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配合甲方、疾控部门、属地村居组织开展的检查督导，并按要求及时对存在问题进行整改落实。服从第三方监管机构开展的监管考评日程安排，负责落实现场检查车辆、陪检人员、检查工具等。</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其他</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协助政府部门做好有关工作</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1、协助做好高明区中心城区国家卫生城市常态化管理工作，助力高明区顺利通过国家卫生城市复审检查和病媒生物预防控制效果评估。</w:t>
                  </w:r>
                </w:p>
                <w:p>
                  <w:pPr>
                    <w:pStyle w:val="null3"/>
                    <w:jc w:val="both"/>
                  </w:pPr>
                  <w:r>
                    <w:rPr>
                      <w:sz w:val="20"/>
                    </w:rPr>
                    <w:t>2、协助承包区域属地村居提供卫生、健康创建（巩固）工作建档资料中的病媒生物防制相关资料。</w:t>
                  </w:r>
                </w:p>
                <w:p>
                  <w:pPr>
                    <w:pStyle w:val="null3"/>
                    <w:jc w:val="both"/>
                  </w:pPr>
                  <w:r>
                    <w:rPr>
                      <w:sz w:val="20"/>
                    </w:rPr>
                    <w:t>3、积极参加甲方组织开展的病媒生物防制宣传活动和志愿服务活动（如组织技术人员到联点挂钩村居、军民共建单位开展病媒生物防制知识宣传和技术指导服务等）。</w:t>
                  </w:r>
                </w:p>
                <w:p>
                  <w:pPr>
                    <w:pStyle w:val="null3"/>
                    <w:jc w:val="both"/>
                  </w:pPr>
                  <w:r>
                    <w:rPr>
                      <w:sz w:val="20"/>
                    </w:rPr>
                    <w:t>4、为政府有关部门举办的大型户外现场活动协助提供病媒生物防控服务，控制活动现场的蚊媒等病媒生物密度。</w:t>
                  </w:r>
                </w:p>
                <w:p>
                  <w:pPr>
                    <w:pStyle w:val="null3"/>
                    <w:jc w:val="both"/>
                  </w:p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4</w:t>
            </w:r>
          </w:p>
        </w:tc>
        <w:tc>
          <w:tcPr>
            <w:tcW w:type="dxa" w:w="5814"/>
          </w:tcPr>
          <w:p>
            <w:pPr>
              <w:pStyle w:val="null3"/>
              <w:spacing w:before="90"/>
              <w:ind w:left="105"/>
            </w:pPr>
            <w:r>
              <w:rPr>
                <w:sz w:val="21"/>
                <w:color w:val="000000"/>
              </w:rPr>
              <w:t>四、其他要求</w:t>
            </w:r>
          </w:p>
          <w:p>
            <w:pPr>
              <w:pStyle w:val="null3"/>
              <w:jc w:val="both"/>
            </w:pPr>
            <w:r>
              <w:rPr/>
              <w:t>（</w:t>
            </w:r>
            <w:r>
              <w:rPr/>
              <w:t>1</w:t>
            </w:r>
            <w:r>
              <w:rPr/>
              <w:t>）科学用药，确保人、畜安全，成交人不得使用国家禁用或伪劣的灭鼠、杀虫剂，使用的药物必须具备“三证”（农药登记证、农药生产许可证、企业标准证），采购药物须开具正式发票，采购人按需查阅；成交人须按照疾病预防控制部门的抗药性监测结果及用药指导意见，选用不少于</w:t>
            </w:r>
            <w:r>
              <w:rPr/>
              <w:t>4</w:t>
            </w:r>
            <w:r>
              <w:rPr/>
              <w:t>种无交互抗药性的化学消杀用药进行轮换使用，减缓抗药性发展；开展药物消杀行动须做好药物样品保存。</w:t>
            </w:r>
          </w:p>
          <w:p>
            <w:pPr>
              <w:pStyle w:val="null3"/>
              <w:jc w:val="both"/>
            </w:pPr>
            <w:r>
              <w:rPr/>
              <w:t>（</w:t>
            </w:r>
            <w:r>
              <w:rPr/>
              <w:t>2</w:t>
            </w:r>
            <w:r>
              <w:rPr/>
              <w:t>）开展施药行动要求出动足够人力、器械、车辆（四轮或以上合法小型汽车），施工人员穿着统一工作服，做好安全防护，持证上岗，并做好岗前安全生产、操作技能培训。乙方投入本项目的施工人员、工作车辆、器械名册表作为合同附件（必须与投标文件一致）。成交人拟投入的人员、车辆不得随意更换，如需更换，更换的人员、车辆不得低于招标文件要求，且必须经得采购人同意后方可更换，并于变更后三个工作日内向采购人提交最新的名册表。</w:t>
            </w:r>
          </w:p>
          <w:p>
            <w:pPr>
              <w:pStyle w:val="null3"/>
              <w:jc w:val="both"/>
            </w:pPr>
            <w:r>
              <w:rPr/>
              <w:t>（</w:t>
            </w:r>
            <w:r>
              <w:rPr/>
              <w:t>3</w:t>
            </w:r>
            <w:r>
              <w:rPr/>
              <w:t>）</w:t>
            </w:r>
            <w:r>
              <w:rPr/>
              <w:t>物管小区不列入本项目招标范围，</w:t>
            </w:r>
            <w:r>
              <w:rPr/>
              <w:t>成交人</w:t>
            </w:r>
            <w:r>
              <w:rPr/>
              <w:t>须在承包期首月对承包区域内的物管小区进行逐一核实登记，承包期内新成立物</w:t>
            </w:r>
            <w:r>
              <w:rPr/>
              <w:t>业</w:t>
            </w:r>
            <w:r>
              <w:rPr/>
              <w:t>管</w:t>
            </w:r>
            <w:r>
              <w:rPr/>
              <w:t>理</w:t>
            </w:r>
            <w:r>
              <w:rPr/>
              <w:t>的</w:t>
            </w:r>
            <w:r>
              <w:rPr/>
              <w:t>住宅</w:t>
            </w:r>
            <w:r>
              <w:rPr/>
              <w:t>小区</w:t>
            </w:r>
            <w:r>
              <w:rPr/>
              <w:t>，或住宅小区聘请物管企业的</w:t>
            </w:r>
            <w:r>
              <w:rPr/>
              <w:t>，</w:t>
            </w:r>
            <w:r>
              <w:rPr/>
              <w:t>成交人于</w:t>
            </w:r>
            <w:r>
              <w:rPr/>
              <w:t>次月起不再</w:t>
            </w:r>
            <w:r>
              <w:rPr/>
              <w:t>为该小区</w:t>
            </w:r>
            <w:r>
              <w:rPr/>
              <w:t>提供除四害服务；承包期内</w:t>
            </w:r>
            <w:r>
              <w:rPr/>
              <w:t>撤销</w:t>
            </w:r>
            <w:r>
              <w:rPr/>
              <w:t>物业管理的</w:t>
            </w:r>
            <w:r>
              <w:rPr/>
              <w:t>住宅</w:t>
            </w:r>
            <w:r>
              <w:rPr/>
              <w:t>小区，</w:t>
            </w:r>
            <w:r>
              <w:rPr/>
              <w:t>乙方于</w:t>
            </w:r>
            <w:r>
              <w:rPr/>
              <w:t>次月开始</w:t>
            </w:r>
            <w:r>
              <w:rPr/>
              <w:t>要为该小区</w:t>
            </w:r>
            <w:r>
              <w:rPr/>
              <w:t>提供除四害服务</w:t>
            </w:r>
            <w:r>
              <w:rPr/>
              <w:t>，并及时将相关情况报采购人备案</w:t>
            </w:r>
            <w:r>
              <w:rPr/>
              <w:t>。</w:t>
            </w:r>
          </w:p>
          <w:p>
            <w:pPr>
              <w:pStyle w:val="null3"/>
              <w:jc w:val="both"/>
            </w:pPr>
            <w:r>
              <w:rPr/>
              <w:t>（</w:t>
            </w:r>
            <w:r>
              <w:rPr/>
              <w:t>4</w:t>
            </w:r>
            <w:r>
              <w:rPr/>
              <w:t>）成交人不得以承包区域内的机关事业单位自行开展除四害工作为由，不提供或减少提供对该单位大院的除四害服务。</w:t>
            </w:r>
          </w:p>
          <w:p>
            <w:pPr>
              <w:pStyle w:val="null3"/>
              <w:jc w:val="both"/>
            </w:pPr>
            <w:r>
              <w:rPr/>
              <w:t>（</w:t>
            </w:r>
            <w:r>
              <w:rPr/>
              <w:t>5</w:t>
            </w:r>
            <w:r>
              <w:rPr/>
              <w:t>）成交人</w:t>
            </w:r>
            <w:r>
              <w:rPr/>
              <w:t>对</w:t>
            </w:r>
            <w:r>
              <w:rPr/>
              <w:t>施工人员</w:t>
            </w:r>
            <w:r>
              <w:rPr/>
              <w:t>必须严格管理，对他们的行为负全责，如在服务期内发生劳资纠纷、意外（生病、伤亡事故）或违反合同规定、触犯国家法律等，由</w:t>
            </w:r>
            <w:r>
              <w:rPr/>
              <w:t>成交人</w:t>
            </w:r>
            <w:r>
              <w:rPr/>
              <w:t>承担全部责任及因事故产生的一切费用。</w:t>
            </w:r>
          </w:p>
          <w:p>
            <w:pPr>
              <w:pStyle w:val="null3"/>
              <w:jc w:val="both"/>
            </w:pPr>
            <w:r>
              <w:rPr/>
              <w:t>（</w:t>
            </w:r>
            <w:r>
              <w:rPr/>
              <w:t>6</w:t>
            </w:r>
            <w:r>
              <w:rPr/>
              <w:t>）成交人</w:t>
            </w:r>
            <w:r>
              <w:rPr/>
              <w:t>必须依法用工与</w:t>
            </w:r>
            <w:r>
              <w:rPr/>
              <w:t>施工</w:t>
            </w:r>
            <w:r>
              <w:rPr/>
              <w:t>人员签订劳动合同，按</w:t>
            </w:r>
            <w:r>
              <w:rPr/>
              <w:t>当地</w:t>
            </w:r>
            <w:r>
              <w:rPr/>
              <w:t>社会劳动保险的有关规定为员工购买社会保险，按时发放工资补贴。人员工资不得低于</w:t>
            </w:r>
            <w:r>
              <w:rPr/>
              <w:t>当地</w:t>
            </w:r>
            <w:r>
              <w:rPr/>
              <w:t>最低工资标准。为</w:t>
            </w:r>
            <w:r>
              <w:rPr/>
              <w:t>施工</w:t>
            </w:r>
            <w:r>
              <w:rPr/>
              <w:t>人员配备相应的防护</w:t>
            </w:r>
            <w:r>
              <w:rPr/>
              <w:t>劳保</w:t>
            </w:r>
            <w:r>
              <w:rPr/>
              <w:t>用品。</w:t>
            </w:r>
          </w:p>
          <w:p>
            <w:pPr>
              <w:pStyle w:val="null3"/>
              <w:jc w:val="both"/>
            </w:pPr>
            <w:r>
              <w:rPr>
                <w:sz w:val="21"/>
              </w:rPr>
              <w:t>（</w:t>
            </w:r>
            <w:r>
              <w:rPr>
                <w:sz w:val="21"/>
              </w:rPr>
              <w:t>7</w:t>
            </w:r>
            <w:r>
              <w:rPr>
                <w:sz w:val="21"/>
              </w:rPr>
              <w:t>）</w:t>
            </w:r>
            <w:r>
              <w:rPr>
                <w:sz w:val="21"/>
              </w:rPr>
              <w:t>乙方应在合同签订后购买公共责任险。</w:t>
            </w:r>
          </w:p>
        </w:tc>
      </w:tr>
      <w:tr>
        <w:tc>
          <w:tcPr>
            <w:tcW w:type="dxa" w:w="2076"/>
          </w:tcPr>
          <w:p/>
        </w:tc>
        <w:tc>
          <w:tcPr>
            <w:tcW w:type="dxa" w:w="415"/>
          </w:tcPr>
          <w:p>
            <w:pPr>
              <w:pStyle w:val="null3"/>
            </w:pPr>
            <w:r>
              <w:rPr/>
              <w:t>5</w:t>
            </w:r>
          </w:p>
        </w:tc>
        <w:tc>
          <w:tcPr>
            <w:tcW w:type="dxa" w:w="5814"/>
          </w:tcPr>
          <w:p>
            <w:pPr>
              <w:pStyle w:val="null3"/>
              <w:spacing w:before="75"/>
              <w:ind w:left="90"/>
            </w:pPr>
            <w:r>
              <w:rPr>
                <w:color w:val="000000"/>
              </w:rPr>
              <w:t>五、双方责任</w:t>
            </w:r>
          </w:p>
          <w:p>
            <w:pPr>
              <w:pStyle w:val="null3"/>
            </w:pPr>
            <w:r>
              <w:rPr/>
              <w:t>1.</w:t>
            </w:r>
            <w:r>
              <w:rPr/>
              <w:t>采购人的责任：</w:t>
            </w:r>
          </w:p>
          <w:p>
            <w:pPr>
              <w:pStyle w:val="null3"/>
            </w:pPr>
            <w:r>
              <w:rPr/>
              <w:t>（</w:t>
            </w:r>
            <w:r>
              <w:rPr/>
              <w:t>1</w:t>
            </w:r>
            <w:r>
              <w:rPr/>
              <w:t>）发动各单位开展爱国卫生运动，整治环境卫生，清除“四害”孳生地。</w:t>
            </w:r>
          </w:p>
          <w:p>
            <w:pPr>
              <w:pStyle w:val="null3"/>
            </w:pPr>
            <w:r>
              <w:rPr/>
              <w:t>（</w:t>
            </w:r>
            <w:r>
              <w:rPr/>
              <w:t>2</w:t>
            </w:r>
            <w:r>
              <w:rPr/>
              <w:t>）督促有关部门对餐饮、食品行业逐步完善防鼠、防蝇设施。</w:t>
            </w:r>
          </w:p>
          <w:p>
            <w:pPr>
              <w:pStyle w:val="null3"/>
            </w:pPr>
            <w:r>
              <w:rPr/>
              <w:t>（</w:t>
            </w:r>
            <w:r>
              <w:rPr/>
              <w:t>3</w:t>
            </w:r>
            <w:r>
              <w:rPr/>
              <w:t>）按照国家除四害工作要求对乙方的服务进行检查、监督和指导。</w:t>
            </w:r>
          </w:p>
          <w:p>
            <w:pPr>
              <w:pStyle w:val="null3"/>
            </w:pPr>
            <w:r>
              <w:rPr/>
              <w:t>（</w:t>
            </w:r>
            <w:r>
              <w:rPr/>
              <w:t>4</w:t>
            </w:r>
            <w:r>
              <w:rPr/>
              <w:t>）按照合同约定的期限和支付方式及时申请财政划拨承包服务费用给乙方。</w:t>
            </w:r>
          </w:p>
          <w:p>
            <w:pPr>
              <w:pStyle w:val="null3"/>
            </w:pPr>
            <w:r>
              <w:rPr/>
              <w:t>2.</w:t>
            </w:r>
            <w:r>
              <w:rPr/>
              <w:t>成交人的责任</w:t>
            </w:r>
          </w:p>
          <w:p>
            <w:pPr>
              <w:pStyle w:val="null3"/>
            </w:pPr>
            <w:r>
              <w:rPr/>
              <w:t>（</w:t>
            </w:r>
            <w:r>
              <w:rPr/>
              <w:t>1</w:t>
            </w:r>
            <w:r>
              <w:rPr/>
              <w:t>）科学用药，规范操作，不得使用国家违禁药物，使用卫生杀虫药物要符合国家规定要求。确保人、畜安全，减少污染环境，讲求实效，确保承包项目达到规定标准要求。</w:t>
            </w:r>
          </w:p>
          <w:p>
            <w:pPr>
              <w:pStyle w:val="null3"/>
            </w:pPr>
            <w:r>
              <w:rPr/>
              <w:t>（</w:t>
            </w:r>
            <w:r>
              <w:rPr/>
              <w:t>2</w:t>
            </w:r>
            <w:r>
              <w:rPr/>
              <w:t>）投入足够的人力、药物、器械、车辆（所投入人力、器械、工作车辆必须为投标文件承诺拟投入人力、器械、车辆），统一工作服，注重安全生产和文明施工。</w:t>
            </w:r>
          </w:p>
          <w:p>
            <w:pPr>
              <w:pStyle w:val="null3"/>
            </w:pPr>
            <w:r>
              <w:rPr/>
              <w:t>（</w:t>
            </w:r>
            <w:r>
              <w:rPr/>
              <w:t>3</w:t>
            </w:r>
            <w:r>
              <w:rPr/>
              <w:t>）根据服务内容和要求，制定切实可行的除四害服务项目实施方案和每月除“四害”工作计划，提供优质服务。</w:t>
            </w:r>
          </w:p>
          <w:p>
            <w:pPr>
              <w:pStyle w:val="null3"/>
            </w:pPr>
            <w:r>
              <w:rPr/>
              <w:t>（</w:t>
            </w:r>
            <w:r>
              <w:rPr/>
              <w:t>4</w:t>
            </w:r>
            <w:r>
              <w:rPr/>
              <w:t>）严格按照甲方规定的时限，如实填报各类工作报表和情况调查表，做好除“四害”工作资料收集整理，专柜保管，如甲方有需要必须随时提供。</w:t>
            </w:r>
          </w:p>
          <w:p>
            <w:pPr>
              <w:pStyle w:val="null3"/>
            </w:pPr>
            <w:r>
              <w:rPr/>
              <w:t>（</w:t>
            </w:r>
            <w:r>
              <w:rPr/>
              <w:t>5</w:t>
            </w:r>
            <w:r>
              <w:rPr/>
              <w:t>）根据疾病预防控制、爱卫等部门的“四害”密度监测数据和有关检查督导通报，在规定时限内认真落实整改工作，有效控制承包区域内的“四害”密度。</w:t>
            </w:r>
          </w:p>
          <w:p>
            <w:pPr>
              <w:pStyle w:val="null3"/>
              <w:jc w:val="both"/>
            </w:pPr>
            <w:r>
              <w:rPr>
                <w:sz w:val="21"/>
              </w:rPr>
              <w:t>（</w:t>
            </w:r>
            <w:r>
              <w:rPr>
                <w:sz w:val="21"/>
              </w:rPr>
              <w:t>6</w:t>
            </w:r>
            <w:r>
              <w:rPr>
                <w:sz w:val="21"/>
              </w:rPr>
              <w:t>）接受采购人的监督，不断改进工作，配合采购人日常开展的各类承包服务质量检查，并及时对检查发现的问题举一反三落实整改工作，不断提高承包服务质量。</w:t>
            </w:r>
          </w:p>
        </w:tc>
      </w:tr>
      <w:tr>
        <w:tc>
          <w:tcPr>
            <w:tcW w:type="dxa" w:w="2076"/>
          </w:tcPr>
          <w:p/>
        </w:tc>
        <w:tc>
          <w:tcPr>
            <w:tcW w:type="dxa" w:w="415"/>
          </w:tcPr>
          <w:p>
            <w:pPr>
              <w:pStyle w:val="null3"/>
            </w:pPr>
            <w:r>
              <w:rPr/>
              <w:t>6</w:t>
            </w:r>
          </w:p>
        </w:tc>
        <w:tc>
          <w:tcPr>
            <w:tcW w:type="dxa" w:w="5814"/>
          </w:tcPr>
          <w:p>
            <w:pPr>
              <w:pStyle w:val="null3"/>
              <w:spacing w:before="75"/>
              <w:ind w:left="90"/>
            </w:pPr>
            <w:r>
              <w:rPr>
                <w:color w:val="000000"/>
              </w:rPr>
              <w:t>六、项目验收对照执行标准</w:t>
            </w:r>
          </w:p>
          <w:p>
            <w:pPr>
              <w:pStyle w:val="null3"/>
              <w:jc w:val="both"/>
            </w:pPr>
            <w:r>
              <w:rPr>
                <w:sz w:val="21"/>
              </w:rPr>
              <w:t>（</w:t>
            </w:r>
            <w:r>
              <w:rPr>
                <w:sz w:val="21"/>
              </w:rPr>
              <w:t>1</w:t>
            </w:r>
            <w:r>
              <w:rPr>
                <w:sz w:val="21"/>
              </w:rPr>
              <w:t>）</w:t>
            </w:r>
            <w:r>
              <w:rPr>
                <w:sz w:val="21"/>
              </w:rPr>
              <w:t>2012</w:t>
            </w:r>
            <w:r>
              <w:rPr>
                <w:sz w:val="21"/>
              </w:rPr>
              <w:t>年</w:t>
            </w:r>
            <w:r>
              <w:rPr>
                <w:sz w:val="21"/>
              </w:rPr>
              <w:t>4</w:t>
            </w:r>
            <w:r>
              <w:rPr>
                <w:sz w:val="21"/>
              </w:rPr>
              <w:t>月</w:t>
            </w:r>
            <w:r>
              <w:rPr>
                <w:sz w:val="21"/>
              </w:rPr>
              <w:t>1</w:t>
            </w:r>
            <w:r>
              <w:rPr>
                <w:sz w:val="21"/>
              </w:rPr>
              <w:t>日实施的中华人民共和国国家标准：</w:t>
            </w:r>
            <w:r>
              <w:rPr>
                <w:sz w:val="21"/>
              </w:rPr>
              <w:t>GB/T27770-2011</w:t>
            </w:r>
            <w:r>
              <w:rPr>
                <w:sz w:val="21"/>
              </w:rPr>
              <w:t>病媒生物密度控制水平（鼠类</w:t>
            </w:r>
            <w:r>
              <w:rPr>
                <w:sz w:val="21"/>
              </w:rPr>
              <w:t>B</w:t>
            </w:r>
            <w:r>
              <w:rPr>
                <w:sz w:val="21"/>
              </w:rPr>
              <w:t>级），</w:t>
            </w:r>
            <w:r>
              <w:rPr>
                <w:sz w:val="21"/>
              </w:rPr>
              <w:t>GB/T27771-2011</w:t>
            </w:r>
            <w:r>
              <w:rPr>
                <w:sz w:val="21"/>
              </w:rPr>
              <w:t>病媒生物密度控制水平（蚊虫</w:t>
            </w:r>
            <w:r>
              <w:rPr>
                <w:sz w:val="21"/>
              </w:rPr>
              <w:t>B</w:t>
            </w:r>
            <w:r>
              <w:rPr>
                <w:sz w:val="21"/>
              </w:rPr>
              <w:t>级），</w:t>
            </w:r>
            <w:r>
              <w:rPr>
                <w:sz w:val="21"/>
              </w:rPr>
              <w:t>GB/T27772-2011</w:t>
            </w:r>
            <w:r>
              <w:rPr>
                <w:sz w:val="21"/>
              </w:rPr>
              <w:t>病媒生物密度控制水平（蝇类</w:t>
            </w:r>
            <w:r>
              <w:rPr>
                <w:sz w:val="21"/>
              </w:rPr>
              <w:t>B</w:t>
            </w:r>
            <w:r>
              <w:rPr>
                <w:sz w:val="21"/>
              </w:rPr>
              <w:t>级），</w:t>
            </w:r>
            <w:r>
              <w:rPr>
                <w:sz w:val="21"/>
              </w:rPr>
              <w:t>GB/T27773-2011</w:t>
            </w:r>
            <w:r>
              <w:rPr>
                <w:sz w:val="21"/>
              </w:rPr>
              <w:t>病媒生物密度控制水平（蜚蠊</w:t>
            </w:r>
            <w:r>
              <w:rPr>
                <w:sz w:val="21"/>
              </w:rPr>
              <w:t>B</w:t>
            </w:r>
            <w:r>
              <w:rPr>
                <w:sz w:val="21"/>
              </w:rPr>
              <w:t>级）；（</w:t>
            </w:r>
            <w:r>
              <w:rPr>
                <w:sz w:val="21"/>
              </w:rPr>
              <w:t>2</w:t>
            </w:r>
            <w:r>
              <w:rPr>
                <w:sz w:val="21"/>
              </w:rPr>
              <w:t>）高明区中心城区核心区公共外环境除四害承包服务质量考评标准。</w:t>
            </w:r>
          </w:p>
        </w:tc>
      </w:tr>
      <w:tr>
        <w:tc>
          <w:tcPr>
            <w:tcW w:type="dxa" w:w="2076"/>
          </w:tcPr>
          <w:p/>
        </w:tc>
        <w:tc>
          <w:tcPr>
            <w:tcW w:type="dxa" w:w="415"/>
          </w:tcPr>
          <w:p>
            <w:pPr>
              <w:pStyle w:val="null3"/>
            </w:pPr>
            <w:r>
              <w:rPr/>
              <w:t>7</w:t>
            </w:r>
          </w:p>
        </w:tc>
        <w:tc>
          <w:tcPr>
            <w:tcW w:type="dxa" w:w="5814"/>
          </w:tcPr>
          <w:p>
            <w:pPr>
              <w:pStyle w:val="null3"/>
            </w:pPr>
            <w:r>
              <w:rPr/>
              <w:t>七</w:t>
            </w:r>
            <w:r>
              <w:rPr>
                <w:color w:val="000000"/>
              </w:rPr>
              <w:t>、服务质量考核标准（考核评分表）</w:t>
            </w:r>
          </w:p>
          <w:p>
            <w:pPr>
              <w:pStyle w:val="null3"/>
              <w:ind w:left="285"/>
              <w:jc w:val="center"/>
            </w:pPr>
            <w:r>
              <w:rPr>
                <w:sz w:val="24"/>
                <w:b/>
              </w:rPr>
              <w:t>高明区中心城区核心区公共外环境除四害承包服务质量考评标准</w:t>
            </w:r>
          </w:p>
          <w:tbl>
            <w:tblPr>
              <w:tblInd w:type="dxa" w:w="405"/>
              <w:tblBorders>
                <w:top w:val="none" w:color="000000" w:sz="4"/>
                <w:left w:val="none" w:color="000000" w:sz="4"/>
                <w:bottom w:val="none" w:color="000000" w:sz="4"/>
                <w:right w:val="none" w:color="000000" w:sz="4"/>
                <w:insideH w:val="none"/>
                <w:insideV w:val="none"/>
              </w:tblBorders>
            </w:tblPr>
            <w:tblGrid>
              <w:gridCol w:w="1110"/>
              <w:gridCol w:w="458"/>
              <w:gridCol w:w="730"/>
              <w:gridCol w:w="3300"/>
            </w:tblGrid>
            <w:tr>
              <w:tc>
                <w:tcPr>
                  <w:tcW w:type="dxa" w:w="11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考评形式</w:t>
                  </w:r>
                </w:p>
              </w:tc>
              <w:tc>
                <w:tcPr>
                  <w:tcW w:type="dxa" w:w="4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满分</w:t>
                  </w:r>
                </w:p>
              </w:tc>
              <w:tc>
                <w:tcPr>
                  <w:tcW w:type="dxa" w:w="7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占总分比例（</w:t>
                  </w:r>
                  <w:r>
                    <w:rPr>
                      <w:sz w:val="21"/>
                      <w:b/>
                    </w:rPr>
                    <w:t>%）</w:t>
                  </w:r>
                </w:p>
              </w:tc>
              <w:tc>
                <w:tcPr>
                  <w:tcW w:type="dxa" w:w="33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考评内容</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属地</w:t>
                  </w:r>
                  <w:r>
                    <w:rPr>
                      <w:sz w:val="21"/>
                    </w:rPr>
                    <w:t>村</w:t>
                  </w:r>
                  <w:r>
                    <w:rPr>
                      <w:sz w:val="21"/>
                    </w:rPr>
                    <w:t>居考评（</w:t>
                  </w:r>
                  <w:r>
                    <w:rPr>
                      <w:sz w:val="21"/>
                    </w:rPr>
                    <w:t>15%）</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w:t>
                  </w:r>
                  <w:r>
                    <w:rPr>
                      <w:sz w:val="21"/>
                    </w:rPr>
                    <w:t>5</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由属地</w:t>
                  </w:r>
                  <w:r>
                    <w:rPr>
                      <w:sz w:val="21"/>
                    </w:rPr>
                    <w:t>村（</w:t>
                  </w:r>
                  <w:r>
                    <w:rPr>
                      <w:sz w:val="21"/>
                    </w:rPr>
                    <w:t>居</w:t>
                  </w:r>
                  <w:r>
                    <w:rPr>
                      <w:sz w:val="21"/>
                    </w:rPr>
                    <w:t>）</w:t>
                  </w:r>
                  <w:r>
                    <w:rPr>
                      <w:sz w:val="21"/>
                    </w:rPr>
                    <w:t>委会对</w:t>
                  </w:r>
                  <w:r>
                    <w:rPr>
                      <w:sz w:val="21"/>
                    </w:rPr>
                    <w:t>乙方</w:t>
                  </w:r>
                  <w:r>
                    <w:rPr>
                      <w:sz w:val="21"/>
                    </w:rPr>
                    <w:t>在辖区开展除四害服务进行监督管理，每月对辖区四害孳生情况进行检查，每季度进行民意调查，对辖区的除四害投诉情况进行统计等。</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区疾控中心</w:t>
                  </w:r>
                  <w:r>
                    <w:rPr>
                      <w:sz w:val="21"/>
                    </w:rPr>
                    <w:t>“四害”密度监测指标考评（20%）</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20</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区疾</w:t>
                  </w:r>
                  <w:r>
                    <w:rPr>
                      <w:sz w:val="21"/>
                    </w:rPr>
                    <w:t>病预防</w:t>
                  </w:r>
                  <w:r>
                    <w:rPr>
                      <w:sz w:val="21"/>
                    </w:rPr>
                    <w:t>控</w:t>
                  </w:r>
                  <w:r>
                    <w:rPr>
                      <w:sz w:val="21"/>
                    </w:rPr>
                    <w:t>制</w:t>
                  </w:r>
                  <w:r>
                    <w:rPr>
                      <w:sz w:val="21"/>
                    </w:rPr>
                    <w:t>中心按照</w:t>
                  </w:r>
                  <w:r>
                    <w:rPr>
                      <w:sz w:val="21"/>
                    </w:rPr>
                    <w:t>相关监测标准</w:t>
                  </w:r>
                  <w:r>
                    <w:rPr>
                      <w:sz w:val="21"/>
                    </w:rPr>
                    <w:t>对各承包区域进行</w:t>
                  </w:r>
                  <w:r>
                    <w:rPr>
                      <w:sz w:val="21"/>
                    </w:rPr>
                    <w:t>“四害”密度监测</w:t>
                  </w:r>
                  <w:r>
                    <w:rPr>
                      <w:sz w:val="21"/>
                    </w:rPr>
                    <w:t>评价，</w:t>
                  </w:r>
                  <w:r>
                    <w:rPr>
                      <w:sz w:val="21"/>
                    </w:rPr>
                    <w:t>依据监测数据，结合季度现场考核情况对各标段进行综合评分。</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甲方</w:t>
                  </w:r>
                  <w:r>
                    <w:rPr>
                      <w:sz w:val="21"/>
                    </w:rPr>
                    <w:t>综合考评（</w:t>
                  </w:r>
                  <w:r>
                    <w:rPr>
                      <w:sz w:val="21"/>
                    </w:rPr>
                    <w:t>25%）</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25</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sz w:val="21"/>
                    </w:rPr>
                    <w:t>甲方</w:t>
                  </w:r>
                  <w:r>
                    <w:rPr>
                      <w:sz w:val="21"/>
                    </w:rPr>
                    <w:t>不定期组织对</w:t>
                  </w:r>
                  <w:r>
                    <w:rPr>
                      <w:sz w:val="21"/>
                    </w:rPr>
                    <w:t>乙方</w:t>
                  </w:r>
                  <w:r>
                    <w:rPr>
                      <w:sz w:val="21"/>
                    </w:rPr>
                    <w:t>开展工作的质量、效果进行综合检查，发现问题纳入当季考评扣分，并通知</w:t>
                  </w:r>
                  <w:r>
                    <w:rPr>
                      <w:sz w:val="21"/>
                    </w:rPr>
                    <w:t>乙方</w:t>
                  </w:r>
                  <w:r>
                    <w:rPr>
                      <w:sz w:val="21"/>
                    </w:rPr>
                    <w:t>限期整改。每季度统计群众对</w:t>
                  </w:r>
                  <w:r>
                    <w:rPr>
                      <w:sz w:val="21"/>
                    </w:rPr>
                    <w:t>“</w:t>
                  </w:r>
                  <w:r>
                    <w:rPr>
                      <w:sz w:val="21"/>
                    </w:rPr>
                    <w:t>四害</w:t>
                  </w:r>
                  <w:r>
                    <w:rPr>
                      <w:sz w:val="21"/>
                    </w:rPr>
                    <w:t>”</w:t>
                  </w:r>
                  <w:r>
                    <w:rPr>
                      <w:sz w:val="21"/>
                    </w:rPr>
                    <w:t>的投诉情况，经查实为</w:t>
                  </w:r>
                  <w:r>
                    <w:rPr>
                      <w:sz w:val="21"/>
                    </w:rPr>
                    <w:t>乙方</w:t>
                  </w:r>
                  <w:r>
                    <w:rPr>
                      <w:sz w:val="21"/>
                    </w:rPr>
                    <w:t>有责的进行扣分。</w:t>
                  </w:r>
                  <w:r>
                    <w:rPr>
                      <w:sz w:val="21"/>
                    </w:rPr>
                    <w:t>每季度</w:t>
                  </w:r>
                  <w:r>
                    <w:rPr>
                      <w:sz w:val="21"/>
                    </w:rPr>
                    <w:t>对</w:t>
                  </w:r>
                  <w:r>
                    <w:rPr>
                      <w:sz w:val="21"/>
                    </w:rPr>
                    <w:t>乙方</w:t>
                  </w:r>
                  <w:r>
                    <w:rPr>
                      <w:sz w:val="21"/>
                    </w:rPr>
                    <w:t>的</w:t>
                  </w:r>
                  <w:r>
                    <w:rPr>
                      <w:sz w:val="21"/>
                    </w:rPr>
                    <w:t>承包</w:t>
                  </w:r>
                  <w:r>
                    <w:rPr>
                      <w:sz w:val="21"/>
                    </w:rPr>
                    <w:t>工作情况进行综合考评。</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第三方专业考评</w:t>
                  </w:r>
                  <w:r>
                    <w:rPr>
                      <w:sz w:val="22"/>
                    </w:rPr>
                    <w:t>（或甲方组织考评验收）</w:t>
                  </w:r>
                  <w:r>
                    <w:rPr>
                      <w:sz w:val="21"/>
                    </w:rPr>
                    <w:t>（</w:t>
                  </w:r>
                  <w:r>
                    <w:rPr>
                      <w:sz w:val="21"/>
                    </w:rPr>
                    <w:t>40%）</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40</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5"/>
                  </w:pPr>
                  <w:r>
                    <w:rPr>
                      <w:sz w:val="21"/>
                    </w:rPr>
                    <w:t>根据国家病媒生物密度控制标准及相关考评标准进行专业考核，并出具考</w:t>
                  </w:r>
                  <w:r>
                    <w:rPr>
                      <w:sz w:val="21"/>
                    </w:rPr>
                    <w:t>评验收报告书。</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8"/>
                    <w:jc w:val="center"/>
                  </w:pPr>
                  <w:r>
                    <w:rPr>
                      <w:sz w:val="21"/>
                      <w:b/>
                    </w:rPr>
                    <w:t>合计</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p>
              </w:tc>
            </w:tr>
          </w:tbl>
          <w:p>
            <w:pPr>
              <w:pStyle w:val="null3"/>
              <w:jc w:val="both"/>
            </w:pPr>
            <w:r>
              <w:rPr>
                <w:sz w:val="21"/>
                <w:b/>
              </w:rPr>
              <w:t>各项考评标准：</w:t>
            </w:r>
          </w:p>
          <w:p>
            <w:pPr>
              <w:pStyle w:val="null3"/>
              <w:jc w:val="center"/>
            </w:pPr>
            <w:r>
              <w:rPr>
                <w:sz w:val="24"/>
                <w:b/>
              </w:rPr>
              <w:t>高明区中心城区核心区公共外环境除</w:t>
            </w:r>
            <w:r>
              <w:rPr>
                <w:sz w:val="24"/>
                <w:b/>
              </w:rPr>
              <w:t>“四害”承包服务质量考评标准</w:t>
            </w:r>
          </w:p>
          <w:p>
            <w:pPr>
              <w:pStyle w:val="null3"/>
              <w:jc w:val="center"/>
            </w:pPr>
            <w:r>
              <w:rPr>
                <w:sz w:val="24"/>
                <w:b/>
              </w:rPr>
              <w:t>（属地村居考评部分）</w:t>
            </w:r>
          </w:p>
          <w:p>
            <w:pPr>
              <w:pStyle w:val="null3"/>
              <w:jc w:val="center"/>
            </w:pPr>
            <w:r>
              <w:rPr>
                <w:sz w:val="21"/>
              </w:rPr>
              <w:t>村（</w:t>
            </w:r>
            <w:r>
              <w:rPr>
                <w:sz w:val="21"/>
              </w:rPr>
              <w:t>居</w:t>
            </w:r>
            <w:r>
              <w:rPr>
                <w:sz w:val="21"/>
              </w:rPr>
              <w:t>）</w:t>
            </w:r>
            <w:r>
              <w:rPr>
                <w:sz w:val="21"/>
              </w:rPr>
              <w:t>委会名称（盖章）：被考评单位：</w:t>
            </w:r>
            <w:r>
              <w:rPr>
                <w:sz w:val="21"/>
              </w:rPr>
              <w:t xml:space="preserve">                  </w:t>
            </w:r>
            <w:r>
              <w:rPr>
                <w:sz w:val="21"/>
              </w:rPr>
              <w:t>年</w:t>
            </w:r>
            <w:r>
              <w:rPr>
                <w:sz w:val="21"/>
              </w:rPr>
              <w:t>第</w:t>
            </w:r>
            <w:r>
              <w:rPr>
                <w:sz w:val="21"/>
              </w:rPr>
              <w:t>季度</w:t>
            </w:r>
          </w:p>
          <w:tbl>
            <w:tblPr>
              <w:tblInd w:type="dxa" w:w="120"/>
              <w:tblBorders>
                <w:top w:val="none" w:color="000000" w:sz="4"/>
                <w:left w:val="none" w:color="000000" w:sz="4"/>
                <w:bottom w:val="none" w:color="000000" w:sz="4"/>
                <w:right w:val="none" w:color="000000" w:sz="4"/>
                <w:insideH w:val="none"/>
                <w:insideV w:val="none"/>
              </w:tblBorders>
            </w:tblPr>
            <w:tblGrid>
              <w:gridCol w:w="466"/>
              <w:gridCol w:w="1155"/>
              <w:gridCol w:w="3307"/>
              <w:gridCol w:w="671"/>
            </w:tblGrid>
            <w:tr>
              <w:tc>
                <w:tcPr>
                  <w:tcW w:type="dxa" w:w="4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35"/>
                    <w:jc w:val="center"/>
                  </w:pPr>
                  <w:r>
                    <w:rPr>
                      <w:sz w:val="21"/>
                      <w:b/>
                    </w:rPr>
                    <w:t>编号</w:t>
                  </w:r>
                </w:p>
              </w:tc>
              <w:tc>
                <w:tcPr>
                  <w:tcW w:type="dxa" w:w="11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考评项目</w:t>
                  </w:r>
                </w:p>
              </w:tc>
              <w:tc>
                <w:tcPr>
                  <w:tcW w:type="dxa" w:w="33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扣分标准</w:t>
                  </w:r>
                </w:p>
              </w:tc>
              <w:tc>
                <w:tcPr>
                  <w:tcW w:type="dxa" w:w="6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本期扣分</w:t>
                  </w: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35" w:firstLine="13"/>
                    <w:jc w:val="center"/>
                  </w:pPr>
                  <w:r>
                    <w:rPr>
                      <w:sz w:val="21"/>
                      <w:b/>
                    </w:rPr>
                    <w:t>1-1</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center"/>
                  </w:pPr>
                  <w:r>
                    <w:rPr>
                      <w:sz w:val="21"/>
                    </w:rPr>
                    <w:t>消杀行动跟踪</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35"/>
                    <w:jc w:val="both"/>
                  </w:pPr>
                  <w:r>
                    <w:rPr>
                      <w:sz w:val="21"/>
                    </w:rPr>
                    <w:t>除</w:t>
                  </w:r>
                  <w:r>
                    <w:rPr>
                      <w:sz w:val="21"/>
                    </w:rPr>
                    <w:t>“四害”统一行动没有提前告知辖区村居的，每次扣5分；现场抽查消杀行动，发现有马虎应付、工作漏网、施药不足等问题的，每次扣5分（拍照留存并做好有关检查记录）。</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1-2</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center"/>
                  </w:pPr>
                  <w:r>
                    <w:rPr>
                      <w:sz w:val="21"/>
                    </w:rPr>
                    <w:t>日常监督检查</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村居工作人员开展日常监督检查，现场发现以下情况的，每处扣</w:t>
                  </w:r>
                  <w:r>
                    <w:rPr>
                      <w:sz w:val="21"/>
                    </w:rPr>
                    <w:t>3分（拍照留存并做好有关检查记录）：</w:t>
                  </w:r>
                </w:p>
                <w:p>
                  <w:pPr>
                    <w:pStyle w:val="null3"/>
                    <w:ind w:left="105"/>
                    <w:jc w:val="both"/>
                  </w:pPr>
                  <w:r>
                    <w:rPr>
                      <w:sz w:val="21"/>
                    </w:rPr>
                    <w:t>1.灭鼠屋破损或缺失、灭鼠屋的警示标志缺失、灭鼠毒饵缺失或毒饵</w:t>
                  </w:r>
                  <w:r>
                    <w:rPr>
                      <w:sz w:val="22"/>
                    </w:rPr>
                    <w:t>霉变、新旧混放</w:t>
                  </w:r>
                  <w:r>
                    <w:rPr>
                      <w:sz w:val="22"/>
                    </w:rPr>
                    <w:t>；</w:t>
                  </w:r>
                </w:p>
                <w:p>
                  <w:pPr>
                    <w:pStyle w:val="null3"/>
                    <w:ind w:left="105"/>
                    <w:jc w:val="both"/>
                  </w:pPr>
                  <w:r>
                    <w:rPr>
                      <w:sz w:val="21"/>
                    </w:rPr>
                    <w:t>2.下水道入水口（非干涸）的防蚊缓释体缺失或失效；</w:t>
                  </w:r>
                </w:p>
                <w:p>
                  <w:pPr>
                    <w:pStyle w:val="null3"/>
                    <w:ind w:left="105"/>
                    <w:jc w:val="both"/>
                  </w:pPr>
                  <w:r>
                    <w:rPr>
                      <w:sz w:val="21"/>
                    </w:rPr>
                    <w:t>3.发现外环境鼠迹、蚊媒阳性积水、蝇类阳性孳生地、蟑迹。</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1-3</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日常群众投诉</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辖区居民群众通过来电来访等渠道投诉除</w:t>
                  </w:r>
                  <w:r>
                    <w:rPr>
                      <w:sz w:val="21"/>
                    </w:rPr>
                    <w:t>“四害”服务质量差或“四害”密度高的情况，经查乙方有责任的，每宗投诉扣3分（做好有关登记）。</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1-4</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投诉处理及回复</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对有关除</w:t>
                  </w:r>
                  <w:r>
                    <w:rPr>
                      <w:sz w:val="21"/>
                    </w:rPr>
                    <w:t>“四害”投诉，乙方有责而不及时落实处理，或没有在规定时限回复处理情况的，经查实每宗再扣</w:t>
                  </w:r>
                  <w:r>
                    <w:rPr>
                      <w:sz w:val="21"/>
                    </w:rPr>
                    <w:t xml:space="preserve">3 </w:t>
                  </w:r>
                  <w:r>
                    <w:rPr>
                      <w:sz w:val="21"/>
                    </w:rPr>
                    <w:t>分（做好有关登记）。</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1-5</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民意调查</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各村居每季度末随机访问辖区居民</w:t>
                  </w:r>
                  <w:r>
                    <w:rPr>
                      <w:sz w:val="21"/>
                    </w:rPr>
                    <w:t>1</w:t>
                  </w:r>
                  <w:r>
                    <w:rPr>
                      <w:sz w:val="21"/>
                    </w:rPr>
                    <w:t>0</w:t>
                  </w:r>
                  <w:r>
                    <w:rPr>
                      <w:sz w:val="21"/>
                    </w:rPr>
                    <w:t>名，调查居民对乙方在本村居辖区开展除</w:t>
                  </w:r>
                  <w:r>
                    <w:rPr>
                      <w:sz w:val="21"/>
                    </w:rPr>
                    <w:t>“四害”服务的满意情况，如对乙方开展服务不满意的，每人次扣</w:t>
                  </w:r>
                  <w:r>
                    <w:rPr>
                      <w:sz w:val="21"/>
                    </w:rPr>
                    <w:t>2</w:t>
                  </w:r>
                  <w:r>
                    <w:rPr>
                      <w:sz w:val="21"/>
                    </w:rPr>
                    <w:t>分。</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45" w:right="1530" w:firstLine="420"/>
                    <w:jc w:val="both"/>
                  </w:pPr>
                  <w:r>
                    <w:rPr>
                      <w:sz w:val="21"/>
                    </w:rPr>
                    <w:t>——</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45" w:right="1530" w:firstLine="420"/>
                    <w:jc w:val="both"/>
                  </w:pPr>
                  <w:r>
                    <w:rPr>
                      <w:sz w:val="21"/>
                    </w:rPr>
                    <w:t>——</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bl>
          <w:p>
            <w:pPr>
              <w:pStyle w:val="null3"/>
              <w:jc w:val="left"/>
            </w:pPr>
            <w:r>
              <w:rPr>
                <w:sz w:val="21"/>
                <w:b/>
              </w:rPr>
              <w:t>注：本项目满分</w:t>
            </w:r>
            <w:r>
              <w:rPr>
                <w:sz w:val="21"/>
                <w:b/>
              </w:rPr>
              <w:t>100分（占总考评分的15%）</w:t>
            </w:r>
          </w:p>
          <w:p>
            <w:pPr>
              <w:pStyle w:val="null3"/>
              <w:ind w:left="-135"/>
              <w:jc w:val="center"/>
            </w:pPr>
            <w:r>
              <w:rPr>
                <w:sz w:val="21"/>
              </w:rPr>
              <w:t>村居卫生干部签名：</w:t>
            </w:r>
            <w:r>
              <w:rPr>
                <w:sz w:val="21"/>
              </w:rPr>
              <w:t>村居负责人签名：</w:t>
            </w:r>
            <w:r>
              <w:rPr>
                <w:sz w:val="21"/>
              </w:rPr>
              <w:t xml:space="preserve">            </w:t>
            </w:r>
            <w:r>
              <w:rPr>
                <w:sz w:val="21"/>
              </w:rPr>
              <w:t>填报日期：</w:t>
            </w:r>
            <w:r>
              <w:rPr>
                <w:sz w:val="21"/>
              </w:rPr>
              <w:t>年</w:t>
            </w:r>
            <w:r>
              <w:rPr>
                <w:sz w:val="21"/>
              </w:rPr>
              <w:t>月</w:t>
            </w:r>
            <w:r>
              <w:rPr>
                <w:sz w:val="21"/>
              </w:rPr>
              <w:t>日</w:t>
            </w:r>
          </w:p>
          <w:p>
            <w:pPr>
              <w:pStyle w:val="null3"/>
              <w:ind w:left="-135"/>
              <w:jc w:val="center"/>
            </w:pPr>
            <w:r>
              <w:rPr>
                <w:sz w:val="24"/>
                <w:b/>
              </w:rPr>
              <w:t>高明区中心城区核心区公共外环境除</w:t>
            </w:r>
            <w:r>
              <w:rPr>
                <w:sz w:val="24"/>
                <w:b/>
              </w:rPr>
              <w:t>“四害”承包服务质量考评标准</w:t>
            </w:r>
          </w:p>
          <w:p>
            <w:pPr>
              <w:pStyle w:val="null3"/>
              <w:ind w:left="-135"/>
              <w:jc w:val="center"/>
            </w:pPr>
            <w:r>
              <w:rPr>
                <w:sz w:val="24"/>
                <w:b/>
              </w:rPr>
              <w:t>（区疾控中心考评部分）</w:t>
            </w:r>
          </w:p>
          <w:p>
            <w:pPr>
              <w:pStyle w:val="null3"/>
              <w:spacing w:before="150"/>
              <w:jc w:val="center"/>
            </w:pPr>
            <w:r>
              <w:rPr>
                <w:sz w:val="21"/>
                <w:color w:val="000000"/>
              </w:rPr>
              <w:t>填报单位（盖章）：被考评单位：</w:t>
            </w:r>
            <w:r>
              <w:rPr>
                <w:sz w:val="21"/>
                <w:color w:val="000000"/>
              </w:rPr>
              <w:t xml:space="preserve">                        </w:t>
            </w:r>
            <w:r>
              <w:rPr>
                <w:sz w:val="21"/>
                <w:color w:val="000000"/>
              </w:rPr>
              <w:t>年</w:t>
            </w:r>
            <w:r>
              <w:rPr>
                <w:sz w:val="21"/>
                <w:color w:val="000000"/>
              </w:rPr>
              <w:t>第季度</w:t>
            </w:r>
          </w:p>
          <w:tbl>
            <w:tblPr>
              <w:tblInd w:type="dxa" w:w="120"/>
              <w:tblBorders>
                <w:top w:val="none" w:color="000000" w:sz="4"/>
                <w:left w:val="none" w:color="000000" w:sz="4"/>
                <w:bottom w:val="none" w:color="000000" w:sz="4"/>
                <w:right w:val="none" w:color="000000" w:sz="4"/>
                <w:insideH w:val="none"/>
                <w:insideV w:val="none"/>
              </w:tblBorders>
            </w:tblPr>
            <w:tblGrid>
              <w:gridCol w:w="538"/>
              <w:gridCol w:w="2247"/>
              <w:gridCol w:w="1764"/>
              <w:gridCol w:w="1049"/>
            </w:tblGrid>
            <w:tr>
              <w:tc>
                <w:tcPr>
                  <w:tcW w:type="dxa" w:w="5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1"/>
                      <w:b/>
                    </w:rPr>
                    <w:t>编号</w:t>
                  </w:r>
                </w:p>
              </w:tc>
              <w:tc>
                <w:tcPr>
                  <w:tcW w:type="dxa" w:w="22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1"/>
                      <w:b/>
                    </w:rPr>
                    <w:t>考评项目</w:t>
                  </w:r>
                </w:p>
              </w:tc>
              <w:tc>
                <w:tcPr>
                  <w:tcW w:type="dxa" w:w="17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210"/>
                    <w:jc w:val="center"/>
                  </w:pPr>
                  <w:r>
                    <w:rPr>
                      <w:sz w:val="21"/>
                      <w:b/>
                    </w:rPr>
                    <w:t>扣分标准</w:t>
                  </w:r>
                </w:p>
              </w:tc>
              <w:tc>
                <w:tcPr>
                  <w:tcW w:type="dxa" w:w="10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90" w:right="210"/>
                    <w:jc w:val="center"/>
                  </w:pPr>
                  <w:r>
                    <w:rPr>
                      <w:sz w:val="21"/>
                      <w:b/>
                    </w:rPr>
                    <w:t>本期扣分</w:t>
                  </w: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right="270"/>
                    <w:jc w:val="center"/>
                  </w:pPr>
                  <w:r>
                    <w:rPr>
                      <w:sz w:val="21"/>
                      <w:b/>
                    </w:rPr>
                    <w:t>2-1</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65" w:firstLine="5"/>
                  </w:pPr>
                  <w:r>
                    <w:rPr>
                      <w:sz w:val="21"/>
                    </w:rPr>
                    <w:t>每标段每月放置</w:t>
                  </w:r>
                  <w:r>
                    <w:rPr>
                      <w:sz w:val="21"/>
                    </w:rPr>
                    <w:t>40个鼠笼，利用笼夜法进行鼠密度监测，密度不超出5%。</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firstLine="50"/>
                  </w:pPr>
                  <w:r>
                    <w:rPr>
                      <w:sz w:val="21"/>
                    </w:rPr>
                    <w:t>每季度平均鼠密度超过</w:t>
                  </w:r>
                  <w:r>
                    <w:rPr>
                      <w:sz w:val="21"/>
                    </w:rPr>
                    <w:t>5%,每超2.5%扣2分。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2-2</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每标段监测外环境累计</w:t>
                  </w:r>
                  <w:r>
                    <w:rPr>
                      <w:sz w:val="21"/>
                    </w:rPr>
                    <w:t>50户（户外每100㎡定义为1 户，以省疾控方案为准）各类积水及蚊幼虫阳性积水，计算布雷图指数不超过5。</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5" w:firstLine="50"/>
                  </w:pPr>
                  <w:r>
                    <w:rPr>
                      <w:sz w:val="21"/>
                    </w:rPr>
                    <w:t>布雷图指数超过</w:t>
                  </w:r>
                  <w:r>
                    <w:rPr>
                      <w:sz w:val="21"/>
                    </w:rPr>
                    <w:t>5，每超1扣 1分。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2-3</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每标段每月放置</w:t>
                  </w:r>
                  <w:r>
                    <w:rPr>
                      <w:sz w:val="21"/>
                    </w:rPr>
                    <w:t>3盏诱蚊灯监测蚊密度，蚊密度不超过15只/盏。</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每季度平均蚊密度超过</w:t>
                  </w:r>
                  <w:r>
                    <w:rPr>
                      <w:sz w:val="21"/>
                    </w:rPr>
                    <w:t>15只/盏扣2分，每超过5只扣2分。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2-4</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每标段每季度进行笼诱法监测蝇密度，蝇密度不超过</w:t>
                  </w:r>
                  <w:r>
                    <w:rPr>
                      <w:sz w:val="21"/>
                    </w:rPr>
                    <w:t>3只/笼。</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蝇密度超过</w:t>
                  </w:r>
                  <w:r>
                    <w:rPr>
                      <w:sz w:val="21"/>
                    </w:rPr>
                    <w:t>3只/笼，每超1只扣2分。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2-5</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抽查每标段的下水道口、沙井、化粪池，蟑螂成（若）虫阳性率不超过</w:t>
                  </w:r>
                  <w:r>
                    <w:rPr>
                      <w:sz w:val="21"/>
                    </w:rPr>
                    <w:t>3%。</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阳性率超过</w:t>
                  </w:r>
                  <w:r>
                    <w:rPr>
                      <w:sz w:val="21"/>
                    </w:rPr>
                    <w:t>3%，每超1%扣2分。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335"/>
                    <w:jc w:val="center"/>
                  </w:pPr>
                  <w:r>
                    <w:rPr>
                      <w:sz w:val="21"/>
                    </w:rPr>
                    <w:t>——</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right="1335"/>
                    <w:jc w:val="center"/>
                  </w:pPr>
                  <w:r>
                    <w:rPr>
                      <w:sz w:val="21"/>
                    </w:rPr>
                    <w:t>——</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bl>
          <w:p>
            <w:pPr>
              <w:pStyle w:val="null3"/>
              <w:jc w:val="left"/>
            </w:pPr>
            <w:r>
              <w:rPr>
                <w:sz w:val="21"/>
              </w:rPr>
              <w:t>注：</w:t>
            </w:r>
            <w:r>
              <w:rPr>
                <w:sz w:val="21"/>
              </w:rPr>
              <w:t>1. 本项目满分100分（占总考评分的20%）</w:t>
            </w:r>
          </w:p>
          <w:p>
            <w:pPr>
              <w:pStyle w:val="null3"/>
              <w:ind w:left="-135"/>
              <w:jc w:val="left"/>
            </w:pPr>
            <w:r>
              <w:rPr>
                <w:sz w:val="21"/>
              </w:rPr>
              <w:t>2. 四害中，鼠、蚊、蝇、蟑各占25分，扣完为止。</w:t>
            </w:r>
          </w:p>
          <w:p>
            <w:pPr>
              <w:pStyle w:val="null3"/>
              <w:ind w:left="-135"/>
              <w:jc w:val="left"/>
            </w:pPr>
            <w:r>
              <w:rPr>
                <w:sz w:val="21"/>
              </w:rPr>
              <w:t xml:space="preserve">3. </w:t>
            </w:r>
            <w:r>
              <w:rPr>
                <w:sz w:val="21"/>
                <w:b/>
              </w:rPr>
              <w:t>鼠密度</w:t>
            </w:r>
            <w:r>
              <w:rPr>
                <w:sz w:val="21"/>
                <w:b/>
              </w:rPr>
              <w:t>(%)</w:t>
            </w:r>
            <w:r>
              <w:rPr>
                <w:sz w:val="21"/>
              </w:rPr>
              <w:t>=捕鼠总数/有效笼总数×100%</w:t>
            </w:r>
          </w:p>
          <w:p>
            <w:pPr>
              <w:pStyle w:val="null3"/>
              <w:ind w:left="-135"/>
              <w:jc w:val="left"/>
            </w:pPr>
            <w:r>
              <w:rPr>
                <w:sz w:val="21"/>
                <w:b/>
              </w:rPr>
              <w:t>布雷图指数（</w:t>
            </w:r>
            <w:r>
              <w:rPr>
                <w:sz w:val="21"/>
                <w:b/>
              </w:rPr>
              <w:t>BI）</w:t>
            </w:r>
            <w:r>
              <w:rPr>
                <w:sz w:val="21"/>
              </w:rPr>
              <w:t>=合计阳性容器数/调查户数×100</w:t>
            </w:r>
          </w:p>
          <w:p>
            <w:pPr>
              <w:pStyle w:val="null3"/>
              <w:ind w:left="-135"/>
              <w:jc w:val="left"/>
            </w:pPr>
            <w:r>
              <w:rPr>
                <w:sz w:val="21"/>
                <w:b/>
              </w:rPr>
              <w:t>成蚊密度（只</w:t>
            </w:r>
            <w:r>
              <w:rPr>
                <w:sz w:val="21"/>
                <w:b/>
              </w:rPr>
              <w:t>/盏）</w:t>
            </w:r>
            <w:r>
              <w:rPr>
                <w:sz w:val="21"/>
              </w:rPr>
              <w:t>=捕获蚊虫数（只）/总灯数（盏）×100%</w:t>
            </w:r>
          </w:p>
          <w:p>
            <w:pPr>
              <w:pStyle w:val="null3"/>
              <w:ind w:left="-135"/>
              <w:jc w:val="left"/>
            </w:pPr>
            <w:r>
              <w:rPr>
                <w:sz w:val="21"/>
                <w:b/>
              </w:rPr>
              <w:t>成蝇密度（只</w:t>
            </w:r>
            <w:r>
              <w:rPr>
                <w:sz w:val="21"/>
                <w:b/>
              </w:rPr>
              <w:t>/笼）</w:t>
            </w:r>
            <w:r>
              <w:rPr>
                <w:sz w:val="21"/>
              </w:rPr>
              <w:t>=捕蝇总数（只）/蝇笼总数×100%</w:t>
            </w:r>
          </w:p>
          <w:p>
            <w:pPr>
              <w:pStyle w:val="null3"/>
              <w:ind w:left="-135"/>
              <w:jc w:val="left"/>
            </w:pPr>
            <w:r>
              <w:rPr>
                <w:sz w:val="21"/>
                <w:b/>
              </w:rPr>
              <w:t>蟑螂成（若）虫阳性率</w:t>
            </w:r>
            <w:r>
              <w:rPr>
                <w:sz w:val="21"/>
              </w:rPr>
              <w:t>=阳性处数（处）/检查处数（处）×100%</w:t>
            </w:r>
          </w:p>
          <w:p>
            <w:pPr>
              <w:pStyle w:val="null3"/>
              <w:ind w:left="-135"/>
              <w:jc w:val="left"/>
            </w:pPr>
            <w:r>
              <w:rPr>
                <w:sz w:val="21"/>
              </w:rPr>
              <w:t>4.区疾控中心可根据上级病媒生物监控相关指引和要求调整监测考评项目和评分标准。</w:t>
            </w:r>
          </w:p>
          <w:p>
            <w:pPr>
              <w:pStyle w:val="null3"/>
              <w:ind w:left="-135"/>
              <w:jc w:val="left"/>
            </w:pPr>
            <w:r>
              <w:rPr>
                <w:sz w:val="24"/>
                <w:b/>
                <w:color w:val="000000"/>
              </w:rPr>
              <w:t>高明区中心城区核心区公共外环境除</w:t>
            </w:r>
            <w:r>
              <w:rPr>
                <w:sz w:val="24"/>
                <w:b/>
                <w:color w:val="000000"/>
              </w:rPr>
              <w:t>“四害”承包服务质量考评标准</w:t>
            </w:r>
          </w:p>
          <w:p>
            <w:pPr>
              <w:pStyle w:val="null3"/>
              <w:ind w:firstLine="482"/>
              <w:jc w:val="center"/>
            </w:pPr>
            <w:r>
              <w:rPr>
                <w:sz w:val="24"/>
                <w:b/>
                <w:color w:val="000000"/>
              </w:rPr>
              <w:t>（甲方综合考评部分）</w:t>
            </w:r>
          </w:p>
          <w:p>
            <w:pPr>
              <w:pStyle w:val="null3"/>
              <w:ind w:firstLine="480"/>
              <w:jc w:val="both"/>
            </w:pPr>
            <w:r>
              <w:rPr>
                <w:sz w:val="24"/>
                <w:color w:val="000000"/>
              </w:rPr>
              <w:t>填报单位：被考评单位：</w:t>
            </w:r>
            <w:r>
              <w:rPr>
                <w:sz w:val="24"/>
                <w:color w:val="000000"/>
              </w:rPr>
              <w:t>年</w:t>
            </w:r>
            <w:r>
              <w:rPr>
                <w:sz w:val="24"/>
                <w:color w:val="000000"/>
              </w:rPr>
              <w:t>第</w:t>
            </w:r>
            <w:r>
              <w:rPr>
                <w:sz w:val="24"/>
                <w:color w:val="000000"/>
              </w:rPr>
              <w:t>季度</w:t>
            </w:r>
          </w:p>
          <w:tbl>
            <w:tblPr>
              <w:tblInd w:type="dxa" w:w="120"/>
              <w:tblBorders>
                <w:top w:val="none" w:color="000000" w:sz="4"/>
                <w:left w:val="none" w:color="000000" w:sz="4"/>
                <w:bottom w:val="none" w:color="000000" w:sz="4"/>
                <w:right w:val="none" w:color="000000" w:sz="4"/>
                <w:insideH w:val="none"/>
                <w:insideV w:val="none"/>
              </w:tblBorders>
            </w:tblPr>
            <w:tblGrid>
              <w:gridCol w:w="397"/>
              <w:gridCol w:w="1968"/>
              <w:gridCol w:w="2573"/>
              <w:gridCol w:w="659"/>
            </w:tblGrid>
            <w:tr>
              <w:tc>
                <w:tcPr>
                  <w:tcW w:type="dxa" w:w="3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编号</w:t>
                  </w:r>
                </w:p>
              </w:tc>
              <w:tc>
                <w:tcPr>
                  <w:tcW w:type="dxa" w:w="19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center"/>
                  </w:pPr>
                  <w:r>
                    <w:rPr>
                      <w:sz w:val="21"/>
                      <w:b/>
                    </w:rPr>
                    <w:t>考评项目</w:t>
                  </w:r>
                </w:p>
              </w:tc>
              <w:tc>
                <w:tcPr>
                  <w:tcW w:type="dxa" w:w="25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center"/>
                  </w:pPr>
                  <w:r>
                    <w:rPr>
                      <w:sz w:val="21"/>
                      <w:b/>
                    </w:rPr>
                    <w:t>扣分标准</w:t>
                  </w:r>
                </w:p>
              </w:tc>
              <w:tc>
                <w:tcPr>
                  <w:tcW w:type="dxa" w:w="6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本期扣分</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95"/>
                    <w:jc w:val="center"/>
                  </w:pPr>
                  <w:r>
                    <w:rPr>
                      <w:sz w:val="21"/>
                      <w:b/>
                    </w:rPr>
                    <w:t>3-1</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合法使用灭鼠药物</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发现使用国家禁用</w:t>
                  </w:r>
                  <w:r>
                    <w:rPr>
                      <w:sz w:val="21"/>
                    </w:rPr>
                    <w:t>的</w:t>
                  </w:r>
                  <w:r>
                    <w:rPr>
                      <w:sz w:val="21"/>
                    </w:rPr>
                    <w:t>杀鼠剂每次扣</w:t>
                  </w:r>
                  <w:r>
                    <w:rPr>
                      <w:sz w:val="21"/>
                    </w:rPr>
                    <w:t>20分。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按规定使用除</w:t>
                  </w:r>
                  <w:r>
                    <w:rPr>
                      <w:sz w:val="21"/>
                    </w:rPr>
                    <w:t>“</w:t>
                  </w:r>
                  <w:r>
                    <w:rPr>
                      <w:sz w:val="21"/>
                    </w:rPr>
                    <w:t>四害</w:t>
                  </w:r>
                  <w:r>
                    <w:rPr>
                      <w:sz w:val="21"/>
                    </w:rPr>
                    <w:t>”</w:t>
                  </w:r>
                  <w:r>
                    <w:rPr>
                      <w:sz w:val="21"/>
                    </w:rPr>
                    <w:t>药物。</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发现使用假冒、伪劣、过期的灭鼠、灭蚊、灭蝇、灭蟑螂药物，每次扣</w:t>
                  </w:r>
                  <w:r>
                    <w:rPr>
                      <w:sz w:val="21"/>
                    </w:rPr>
                    <w:t>10分</w:t>
                  </w:r>
                  <w:r>
                    <w:rPr>
                      <w:sz w:val="21"/>
                    </w:rPr>
                    <w:t>；没有执行甲方的用药要求的，每次扣</w:t>
                  </w:r>
                  <w:r>
                    <w:rPr>
                      <w:sz w:val="21"/>
                    </w:rPr>
                    <w:t>10分</w:t>
                  </w:r>
                  <w:r>
                    <w:rPr>
                      <w:sz w:val="21"/>
                    </w:rPr>
                    <w:t>。</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3-3</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除</w:t>
                  </w:r>
                  <w:r>
                    <w:rPr>
                      <w:sz w:val="21"/>
                    </w:rPr>
                    <w:t>“</w:t>
                  </w:r>
                  <w:r>
                    <w:rPr>
                      <w:sz w:val="21"/>
                    </w:rPr>
                    <w:t>四害</w:t>
                  </w:r>
                  <w:r>
                    <w:rPr>
                      <w:sz w:val="21"/>
                    </w:rPr>
                    <w:t>”</w:t>
                  </w:r>
                  <w:r>
                    <w:rPr>
                      <w:sz w:val="21"/>
                    </w:rPr>
                    <w:t>药物保管完善，不</w:t>
                  </w:r>
                  <w:r>
                    <w:rPr>
                      <w:sz w:val="21"/>
                    </w:rPr>
                    <w:t>遗</w:t>
                  </w:r>
                  <w:r>
                    <w:rPr>
                      <w:sz w:val="21"/>
                    </w:rPr>
                    <w:t>失。</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遗失除</w:t>
                  </w:r>
                  <w:r>
                    <w:rPr>
                      <w:sz w:val="21"/>
                    </w:rPr>
                    <w:t>“</w:t>
                  </w:r>
                  <w:r>
                    <w:rPr>
                      <w:sz w:val="21"/>
                    </w:rPr>
                    <w:t>四害</w:t>
                  </w:r>
                  <w:r>
                    <w:rPr>
                      <w:sz w:val="21"/>
                    </w:rPr>
                    <w:t>”</w:t>
                  </w:r>
                  <w:r>
                    <w:rPr>
                      <w:sz w:val="21"/>
                    </w:rPr>
                    <w:t>药物，每次扣</w:t>
                  </w:r>
                  <w:r>
                    <w:rPr>
                      <w:sz w:val="21"/>
                    </w:rPr>
                    <w:t>10分。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3-4</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灭鼠</w:t>
                  </w:r>
                  <w:r>
                    <w:rPr>
                      <w:sz w:val="21"/>
                    </w:rPr>
                    <w:t>屋设置规范，</w:t>
                  </w:r>
                  <w:r>
                    <w:rPr>
                      <w:sz w:val="21"/>
                    </w:rPr>
                    <w:t>毒饵投放点多、量饱和。</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2"/>
                    </w:rPr>
                    <w:t>灭鼠屋</w:t>
                  </w:r>
                  <w:r>
                    <w:rPr>
                      <w:sz w:val="22"/>
                    </w:rPr>
                    <w:t>及其警示标志</w:t>
                  </w:r>
                  <w:r>
                    <w:rPr>
                      <w:sz w:val="22"/>
                    </w:rPr>
                    <w:t>设置不规范、</w:t>
                  </w:r>
                  <w:r>
                    <w:rPr>
                      <w:sz w:val="21"/>
                    </w:rPr>
                    <w:t>破损或缺失、</w:t>
                  </w:r>
                  <w:r>
                    <w:rPr>
                      <w:sz w:val="22"/>
                    </w:rPr>
                    <w:t>灭鼠毒饵投放、补药不及时，药量不饱和，或出现霉变、出芽、新旧混放等情况的，每处扣</w:t>
                  </w:r>
                  <w:r>
                    <w:rPr>
                      <w:sz w:val="22"/>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3-5</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下水道进水口蚊虫控制措施落实</w:t>
                  </w:r>
                  <w:r>
                    <w:rPr>
                      <w:sz w:val="21"/>
                    </w:rPr>
                    <w:t>,不漏网。</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发现下水道进水口未吊放缓释体或缓释体失效的，每处扣</w:t>
                  </w:r>
                  <w:r>
                    <w:rPr>
                      <w:sz w:val="21"/>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3-6</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每月统一开展除</w:t>
                  </w:r>
                  <w:r>
                    <w:rPr>
                      <w:sz w:val="21"/>
                    </w:rPr>
                    <w:t>“</w:t>
                  </w:r>
                  <w:r>
                    <w:rPr>
                      <w:sz w:val="21"/>
                    </w:rPr>
                    <w:t>四害</w:t>
                  </w:r>
                  <w:r>
                    <w:rPr>
                      <w:sz w:val="21"/>
                    </w:rPr>
                    <w:t>”</w:t>
                  </w:r>
                  <w:r>
                    <w:rPr>
                      <w:sz w:val="21"/>
                    </w:rPr>
                    <w:t>消杀行动，除天气原因外不得间断。</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非天气原因中途间断统一行动半天或以上，经查实每次扣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3-7</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开展施药行动出动足够人力、器械、车辆（</w:t>
                  </w:r>
                  <w:r>
                    <w:rPr>
                      <w:sz w:val="21"/>
                    </w:rPr>
                    <w:t>出动的</w:t>
                  </w:r>
                  <w:r>
                    <w:rPr>
                      <w:sz w:val="21"/>
                    </w:rPr>
                    <w:t>施药人员、器械、</w:t>
                  </w:r>
                  <w:r>
                    <w:rPr>
                      <w:sz w:val="21"/>
                    </w:rPr>
                    <w:t>车辆必须</w:t>
                  </w:r>
                  <w:r>
                    <w:rPr>
                      <w:sz w:val="21"/>
                    </w:rPr>
                    <w:t>与投标承诺相符</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不符合要求的每项每次扣</w:t>
                  </w:r>
                  <w:r>
                    <w:rPr>
                      <w:sz w:val="21"/>
                    </w:rPr>
                    <w:t>5</w:t>
                  </w:r>
                  <w:r>
                    <w:rPr>
                      <w:sz w:val="21"/>
                    </w:rPr>
                    <w:t>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3-8</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施药注意个人安全防护，穿统一工作服，戴口罩和手套，持证上岗。</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施药过程不做好个人防护或不持证上岗的，每人次扣</w:t>
                  </w:r>
                  <w:r>
                    <w:rPr>
                      <w:sz w:val="21"/>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3-9</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施药剩余的药物和药物包装容器、材料回收集中处理，不随地遗弃。</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发现随处遗弃杀虫药物或药物包装容器（材料）</w:t>
                  </w:r>
                  <w:r>
                    <w:rPr>
                      <w:sz w:val="21"/>
                    </w:rPr>
                    <w:t>的</w:t>
                  </w:r>
                  <w:r>
                    <w:rPr>
                      <w:sz w:val="21"/>
                    </w:rPr>
                    <w:t>，每次扣</w:t>
                  </w:r>
                  <w:r>
                    <w:rPr>
                      <w:sz w:val="21"/>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3-10</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不在鱼塘、与养鱼有关的水体喷洒、倾倒杀虫剂和清洗喷雾工具、用具。</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发现在鱼塘或与养鱼有关的水体喷洒、倾倒杀虫剂或清洗喷雾工具、用具</w:t>
                  </w:r>
                  <w:r>
                    <w:rPr>
                      <w:sz w:val="21"/>
                    </w:rPr>
                    <w:t>；或造成与群众发生矛盾或导致第三方经济损失，由乙方负责，</w:t>
                  </w:r>
                  <w:r>
                    <w:rPr>
                      <w:sz w:val="21"/>
                    </w:rPr>
                    <w:t>每次扣</w:t>
                  </w:r>
                  <w:r>
                    <w:rPr>
                      <w:sz w:val="21"/>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3-11</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设消杀工作登记簿，对每次开展统一消杀行动进行记录并有接受施药区域的</w:t>
                  </w:r>
                  <w:r>
                    <w:rPr>
                      <w:sz w:val="21"/>
                    </w:rPr>
                    <w:t>住宅区、单位、</w:t>
                  </w:r>
                  <w:r>
                    <w:rPr>
                      <w:sz w:val="21"/>
                    </w:rPr>
                    <w:t>村</w:t>
                  </w:r>
                  <w:r>
                    <w:rPr>
                      <w:sz w:val="21"/>
                    </w:rPr>
                    <w:t>居见证人签名确认。</w:t>
                  </w:r>
                  <w:r>
                    <w:rPr>
                      <w:sz w:val="21"/>
                    </w:rPr>
                    <w:t>消杀记录表</w:t>
                  </w:r>
                  <w:r>
                    <w:rPr>
                      <w:sz w:val="21"/>
                    </w:rPr>
                    <w:t>按月装订成册，随时备查。</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jc w:val="both"/>
                  </w:pPr>
                  <w:r>
                    <w:rPr>
                      <w:sz w:val="21"/>
                    </w:rPr>
                    <w:t>开展消杀行动没有做好记录或没有相关见证人</w:t>
                  </w:r>
                  <w:r>
                    <w:rPr>
                      <w:sz w:val="21"/>
                    </w:rPr>
                    <w:t>签名确认的，每漏一个单位（小区）</w:t>
                  </w:r>
                  <w:r>
                    <w:rPr>
                      <w:sz w:val="21"/>
                    </w:rPr>
                    <w:t>扣</w:t>
                  </w:r>
                  <w:r>
                    <w:rPr>
                      <w:sz w:val="21"/>
                    </w:rPr>
                    <w:t>2</w:t>
                  </w:r>
                  <w:r>
                    <w:rPr>
                      <w:sz w:val="21"/>
                    </w:rPr>
                    <w:t>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3-12</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每周检查处理小积水等</w:t>
                  </w:r>
                  <w:r>
                    <w:rPr>
                      <w:sz w:val="21"/>
                    </w:rPr>
                    <w:t>“四害”孳生地，</w:t>
                  </w:r>
                  <w:r>
                    <w:rPr>
                      <w:sz w:val="21"/>
                    </w:rPr>
                    <w:t>有记录。</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不按规定时间检查或没有蚊蝇孳生地检查记录</w:t>
                  </w:r>
                  <w:r>
                    <w:rPr>
                      <w:sz w:val="21"/>
                    </w:rPr>
                    <w:t>、</w:t>
                  </w:r>
                  <w:r>
                    <w:rPr>
                      <w:sz w:val="21"/>
                    </w:rPr>
                    <w:t>记录不完整的</w:t>
                  </w:r>
                  <w:r>
                    <w:rPr>
                      <w:sz w:val="21"/>
                    </w:rPr>
                    <w:t>，每次扣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3-13</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both"/>
                  </w:pPr>
                  <w:r>
                    <w:rPr>
                      <w:sz w:val="21"/>
                    </w:rPr>
                    <w:t>按要求开展鼠、蝇、蚊、蟑螂密度监测工作，有监测记录和统计。每季度</w:t>
                  </w:r>
                  <w:r>
                    <w:rPr>
                      <w:sz w:val="21"/>
                    </w:rPr>
                    <w:t>10号前将上一季度的“四害”密度监测统计表、除“四害”用药统计表书面报</w:t>
                  </w:r>
                  <w:r>
                    <w:rPr>
                      <w:sz w:val="21"/>
                    </w:rPr>
                    <w:t>甲方</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jc w:val="both"/>
                  </w:pPr>
                  <w:r>
                    <w:rPr>
                      <w:sz w:val="21"/>
                    </w:rPr>
                    <w:t>不按时将有关监测统计表、用药统计表上报或上报资料不真实不完整的，每次扣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3-14</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除</w:t>
                  </w:r>
                  <w:r>
                    <w:rPr>
                      <w:sz w:val="21"/>
                    </w:rPr>
                    <w:t>“四害”各项资料档案规范、整齐，</w:t>
                  </w:r>
                  <w:r>
                    <w:rPr>
                      <w:sz w:val="21"/>
                    </w:rPr>
                    <w:t>真实可靠。纸质资料要</w:t>
                  </w:r>
                  <w:r>
                    <w:rPr>
                      <w:sz w:val="21"/>
                    </w:rPr>
                    <w:t>有专柜保存</w:t>
                  </w:r>
                  <w:r>
                    <w:rPr>
                      <w:sz w:val="21"/>
                    </w:rPr>
                    <w:t>；有关工作记录表、报表、现场工作相片等电子资料要有电脑保存，随时备查。</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除</w:t>
                  </w:r>
                  <w:r>
                    <w:rPr>
                      <w:sz w:val="21"/>
                    </w:rPr>
                    <w:t>“四害”资料档案不规范、没有用专柜保存，</w:t>
                  </w:r>
                  <w:r>
                    <w:rPr>
                      <w:sz w:val="21"/>
                    </w:rPr>
                    <w:t>每次扣</w:t>
                  </w:r>
                  <w:r>
                    <w:rPr>
                      <w:sz w:val="21"/>
                    </w:rPr>
                    <w:t>5分。</w:t>
                  </w:r>
                  <w:r>
                    <w:rPr>
                      <w:sz w:val="21"/>
                    </w:rPr>
                    <w:t>抽查现场工作相片未能提供的，每次扣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3-15</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日常群众投诉</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群众通过各种渠道投诉</w:t>
                  </w:r>
                  <w:r>
                    <w:rPr>
                      <w:sz w:val="21"/>
                    </w:rPr>
                    <w:t>除</w:t>
                  </w:r>
                  <w:r>
                    <w:rPr>
                      <w:sz w:val="21"/>
                    </w:rPr>
                    <w:t>“</w:t>
                  </w:r>
                  <w:r>
                    <w:rPr>
                      <w:sz w:val="21"/>
                    </w:rPr>
                    <w:t>四害</w:t>
                  </w:r>
                  <w:r>
                    <w:rPr>
                      <w:sz w:val="21"/>
                    </w:rPr>
                    <w:t>”</w:t>
                  </w:r>
                  <w:r>
                    <w:rPr>
                      <w:sz w:val="21"/>
                    </w:rPr>
                    <w:t>服务质量差或</w:t>
                  </w:r>
                  <w:r>
                    <w:rPr>
                      <w:sz w:val="21"/>
                    </w:rPr>
                    <w:t>“</w:t>
                  </w:r>
                  <w:r>
                    <w:rPr>
                      <w:sz w:val="21"/>
                    </w:rPr>
                    <w:t>四害</w:t>
                  </w:r>
                  <w:r>
                    <w:rPr>
                      <w:sz w:val="21"/>
                    </w:rPr>
                    <w:t>”</w:t>
                  </w:r>
                  <w:r>
                    <w:rPr>
                      <w:sz w:val="21"/>
                    </w:rPr>
                    <w:t>密度超标的情况，经查</w:t>
                  </w:r>
                  <w:r>
                    <w:rPr>
                      <w:sz w:val="21"/>
                    </w:rPr>
                    <w:t>属乙方</w:t>
                  </w:r>
                  <w:r>
                    <w:rPr>
                      <w:sz w:val="21"/>
                    </w:rPr>
                    <w:t>责任的，每宗投诉扣</w:t>
                  </w:r>
                  <w:r>
                    <w:rPr>
                      <w:sz w:val="21"/>
                    </w:rPr>
                    <w:t>3分。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3-16</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投诉处理及回复</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对有关除</w:t>
                  </w:r>
                  <w:r>
                    <w:rPr>
                      <w:sz w:val="21"/>
                    </w:rPr>
                    <w:t>“</w:t>
                  </w:r>
                  <w:r>
                    <w:rPr>
                      <w:sz w:val="21"/>
                    </w:rPr>
                    <w:t>四害</w:t>
                  </w:r>
                  <w:r>
                    <w:rPr>
                      <w:sz w:val="21"/>
                    </w:rPr>
                    <w:t>”</w:t>
                  </w:r>
                  <w:r>
                    <w:rPr>
                      <w:sz w:val="21"/>
                    </w:rPr>
                    <w:t>投诉，</w:t>
                  </w:r>
                  <w:r>
                    <w:rPr>
                      <w:sz w:val="21"/>
                    </w:rPr>
                    <w:t>乙方</w:t>
                  </w:r>
                  <w:r>
                    <w:rPr>
                      <w:sz w:val="21"/>
                    </w:rPr>
                    <w:t>有责而不及时落实</w:t>
                  </w:r>
                  <w:r>
                    <w:rPr>
                      <w:sz w:val="21"/>
                    </w:rPr>
                    <w:t>处理，或没有在</w:t>
                  </w:r>
                  <w:r>
                    <w:rPr>
                      <w:sz w:val="21"/>
                    </w:rPr>
                    <w:t>规定时限</w:t>
                  </w:r>
                  <w:r>
                    <w:rPr>
                      <w:sz w:val="21"/>
                    </w:rPr>
                    <w:t>内回复处理情况的，</w:t>
                  </w:r>
                  <w:r>
                    <w:rPr>
                      <w:sz w:val="21"/>
                    </w:rPr>
                    <w:t>经查实每宗再扣</w:t>
                  </w:r>
                  <w:r>
                    <w:rPr>
                      <w:sz w:val="21"/>
                    </w:rPr>
                    <w:t>3分。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3-17</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承包服务质量日常检查。</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甲方</w:t>
                  </w:r>
                  <w:r>
                    <w:rPr>
                      <w:sz w:val="21"/>
                    </w:rPr>
                    <w:t>日常</w:t>
                  </w:r>
                  <w:r>
                    <w:rPr>
                      <w:sz w:val="21"/>
                    </w:rPr>
                    <w:t>对承包质量进行现场检查，如发现</w:t>
                  </w:r>
                  <w:r>
                    <w:rPr>
                      <w:sz w:val="21"/>
                    </w:rPr>
                    <w:t>外环境</w:t>
                  </w:r>
                  <w:r>
                    <w:rPr>
                      <w:sz w:val="21"/>
                    </w:rPr>
                    <w:t>鼠迹、</w:t>
                  </w:r>
                  <w:r>
                    <w:rPr>
                      <w:sz w:val="21"/>
                    </w:rPr>
                    <w:t>蚊媒阳性</w:t>
                  </w:r>
                  <w:r>
                    <w:rPr>
                      <w:sz w:val="21"/>
                    </w:rPr>
                    <w:t>积水</w:t>
                  </w:r>
                  <w:r>
                    <w:rPr>
                      <w:sz w:val="21"/>
                    </w:rPr>
                    <w:t>、</w:t>
                  </w:r>
                  <w:r>
                    <w:rPr>
                      <w:sz w:val="21"/>
                    </w:rPr>
                    <w:t>蝇类阳性孳生地、蟑迹</w:t>
                  </w:r>
                  <w:r>
                    <w:rPr>
                      <w:sz w:val="21"/>
                    </w:rPr>
                    <w:t>等情况，每处扣</w:t>
                  </w:r>
                  <w:r>
                    <w:rPr>
                      <w:sz w:val="21"/>
                    </w:rPr>
                    <w:t>2</w:t>
                  </w:r>
                  <w:r>
                    <w:rPr>
                      <w:sz w:val="21"/>
                    </w:rPr>
                    <w:t>分。</w:t>
                  </w:r>
                </w:p>
                <w:p>
                  <w:pPr>
                    <w:pStyle w:val="null3"/>
                    <w:ind w:left="105" w:right="-15"/>
                    <w:jc w:val="both"/>
                  </w:pPr>
                  <w:r>
                    <w:rPr>
                      <w:sz w:val="21"/>
                    </w:rPr>
                    <w:t>如发现活鼠每</w:t>
                  </w:r>
                  <w:r>
                    <w:rPr>
                      <w:sz w:val="21"/>
                    </w:rPr>
                    <w:t>只</w:t>
                  </w:r>
                  <w:r>
                    <w:rPr>
                      <w:sz w:val="21"/>
                    </w:rPr>
                    <w:t>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3-18</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对涉及除</w:t>
                  </w:r>
                  <w:r>
                    <w:rPr>
                      <w:sz w:val="21"/>
                    </w:rPr>
                    <w:t>“</w:t>
                  </w:r>
                  <w:r>
                    <w:rPr>
                      <w:sz w:val="21"/>
                    </w:rPr>
                    <w:t>四害</w:t>
                  </w:r>
                  <w:r>
                    <w:rPr>
                      <w:sz w:val="21"/>
                    </w:rPr>
                    <w:t>”</w:t>
                  </w:r>
                  <w:r>
                    <w:rPr>
                      <w:sz w:val="21"/>
                    </w:rPr>
                    <w:t>的各项检查</w:t>
                  </w:r>
                  <w:r>
                    <w:rPr>
                      <w:sz w:val="21"/>
                    </w:rPr>
                    <w:t>（</w:t>
                  </w:r>
                  <w:r>
                    <w:rPr>
                      <w:sz w:val="21"/>
                    </w:rPr>
                    <w:t>如国家卫生城市复审、</w:t>
                  </w:r>
                  <w:r>
                    <w:rPr>
                      <w:sz w:val="21"/>
                    </w:rPr>
                    <w:t>病媒生物评价</w:t>
                  </w:r>
                  <w:r>
                    <w:rPr>
                      <w:sz w:val="21"/>
                    </w:rPr>
                    <w:t>、</w:t>
                  </w:r>
                  <w:r>
                    <w:rPr>
                      <w:sz w:val="21"/>
                    </w:rPr>
                    <w:t>“</w:t>
                  </w:r>
                  <w:r>
                    <w:rPr>
                      <w:sz w:val="21"/>
                    </w:rPr>
                    <w:t>创文</w:t>
                  </w:r>
                  <w:r>
                    <w:rPr>
                      <w:sz w:val="21"/>
                    </w:rPr>
                    <w:t>”</w:t>
                  </w:r>
                  <w:r>
                    <w:rPr>
                      <w:sz w:val="21"/>
                    </w:rPr>
                    <w:t>、城</w:t>
                  </w:r>
                  <w:r>
                    <w:rPr>
                      <w:sz w:val="21"/>
                    </w:rPr>
                    <w:t>市管理</w:t>
                  </w:r>
                  <w:r>
                    <w:rPr>
                      <w:sz w:val="21"/>
                    </w:rPr>
                    <w:t>考评</w:t>
                  </w:r>
                  <w:r>
                    <w:rPr>
                      <w:sz w:val="21"/>
                    </w:rPr>
                    <w:t>检查等</w:t>
                  </w:r>
                  <w:r>
                    <w:rPr>
                      <w:sz w:val="21"/>
                    </w:rPr>
                    <w:t>），认真做好有关迎检工</w:t>
                  </w:r>
                  <w:r>
                    <w:rPr>
                      <w:sz w:val="21"/>
                    </w:rPr>
                    <w:t>作。</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both"/>
                  </w:pPr>
                  <w:r>
                    <w:rPr>
                      <w:sz w:val="21"/>
                    </w:rPr>
                    <w:t>如被检出除</w:t>
                  </w:r>
                  <w:r>
                    <w:rPr>
                      <w:sz w:val="21"/>
                    </w:rPr>
                    <w:t>“</w:t>
                  </w:r>
                  <w:r>
                    <w:rPr>
                      <w:sz w:val="21"/>
                    </w:rPr>
                    <w:t>四害</w:t>
                  </w:r>
                  <w:r>
                    <w:rPr>
                      <w:sz w:val="21"/>
                    </w:rPr>
                    <w:t>”</w:t>
                  </w:r>
                  <w:r>
                    <w:rPr>
                      <w:sz w:val="21"/>
                    </w:rPr>
                    <w:t>方面问题，或被通报</w:t>
                  </w:r>
                  <w:r>
                    <w:rPr>
                      <w:sz w:val="21"/>
                    </w:rPr>
                    <w:t>要求</w:t>
                  </w:r>
                  <w:r>
                    <w:rPr>
                      <w:sz w:val="21"/>
                    </w:rPr>
                    <w:t>整改，</w:t>
                  </w:r>
                  <w:r>
                    <w:rPr>
                      <w:sz w:val="21"/>
                    </w:rPr>
                    <w:t>乙方</w:t>
                  </w:r>
                  <w:r>
                    <w:rPr>
                      <w:sz w:val="21"/>
                    </w:rPr>
                    <w:t>有责的，视严重程度</w:t>
                  </w:r>
                  <w:r>
                    <w:rPr>
                      <w:sz w:val="21"/>
                    </w:rPr>
                    <w:t>给予扣分</w:t>
                  </w:r>
                  <w:r>
                    <w:rPr>
                      <w:sz w:val="21"/>
                    </w:rPr>
                    <w:t>（其中，市级、省级、国家级通报分别</w:t>
                  </w:r>
                  <w:r>
                    <w:rPr>
                      <w:sz w:val="21"/>
                    </w:rPr>
                    <w:t>最高</w:t>
                  </w:r>
                  <w:r>
                    <w:rPr>
                      <w:sz w:val="21"/>
                    </w:rPr>
                    <w:t>扣</w:t>
                  </w:r>
                  <w:r>
                    <w:rPr>
                      <w:sz w:val="21"/>
                    </w:rPr>
                    <w:t>10分、20分、30分）</w:t>
                  </w:r>
                  <w:r>
                    <w:rPr>
                      <w:sz w:val="21"/>
                    </w:rPr>
                    <w:t>。</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3-19</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60"/>
                    <w:jc w:val="both"/>
                  </w:pPr>
                  <w:r>
                    <w:rPr>
                      <w:sz w:val="21"/>
                    </w:rPr>
                    <w:t>填报各类工作报表。</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不按时或不按</w:t>
                  </w:r>
                  <w:r>
                    <w:rPr>
                      <w:sz w:val="21"/>
                    </w:rPr>
                    <w:t>甲方</w:t>
                  </w:r>
                  <w:r>
                    <w:rPr>
                      <w:sz w:val="21"/>
                    </w:rPr>
                    <w:t>要求报送</w:t>
                  </w:r>
                  <w:r>
                    <w:rPr>
                      <w:sz w:val="21"/>
                    </w:rPr>
                    <w:t>工作报表</w:t>
                  </w:r>
                  <w:r>
                    <w:rPr>
                      <w:sz w:val="21"/>
                    </w:rPr>
                    <w:t>的，每次扣</w:t>
                  </w:r>
                  <w:r>
                    <w:rPr>
                      <w:sz w:val="21"/>
                    </w:rPr>
                    <w:t>3分。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w:t>
                  </w:r>
                  <w:r>
                    <w:rPr>
                      <w:sz w:val="21"/>
                      <w:b/>
                    </w:rPr>
                    <w:t>20</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项目服务点的</w:t>
                  </w:r>
                  <w:r>
                    <w:rPr>
                      <w:sz w:val="21"/>
                    </w:rPr>
                    <w:t>办公室和</w:t>
                  </w:r>
                  <w:r>
                    <w:rPr>
                      <w:sz w:val="21"/>
                    </w:rPr>
                    <w:t>药械库房，要求分区合理，管理规范，防盗、消防等设施完善，</w:t>
                  </w:r>
                  <w:r>
                    <w:rPr>
                      <w:sz w:val="21"/>
                    </w:rPr>
                    <w:t>药械</w:t>
                  </w:r>
                  <w:r>
                    <w:rPr>
                      <w:sz w:val="21"/>
                    </w:rPr>
                    <w:t>密封储备、出入库登记以及定期检修等工作措施落实到位，无明显的药物气味，</w:t>
                  </w:r>
                  <w:r>
                    <w:rPr>
                      <w:sz w:val="21"/>
                    </w:rPr>
                    <w:t>不对附近居民造成影响</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现场检查发现</w:t>
                  </w:r>
                  <w:r>
                    <w:rPr>
                      <w:sz w:val="21"/>
                    </w:rPr>
                    <w:t>办公室或</w:t>
                  </w:r>
                  <w:r>
                    <w:rPr>
                      <w:sz w:val="21"/>
                    </w:rPr>
                    <w:t>药械库房设置不符合要求或管理措施落实不到位的，每次扣</w:t>
                  </w:r>
                  <w:r>
                    <w:rPr>
                      <w:sz w:val="21"/>
                    </w:rPr>
                    <w:t>5分，并</w:t>
                  </w:r>
                  <w:r>
                    <w:rPr>
                      <w:sz w:val="21"/>
                    </w:rPr>
                    <w:t>要求在</w:t>
                  </w:r>
                  <w:r>
                    <w:rPr>
                      <w:sz w:val="21"/>
                    </w:rPr>
                    <w:t>15个自然日内完成整改，不按期整改或整改后仍不合格的，每次扣10分。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3-21</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常驻服务点的施工人员要求不少于</w:t>
                  </w:r>
                  <w:r>
                    <w:rPr>
                      <w:sz w:val="21"/>
                    </w:rPr>
                    <w:t>4人，且与投标提交资料相符。</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日常抽查发现常驻人员与</w:t>
                  </w:r>
                  <w:r>
                    <w:rPr>
                      <w:sz w:val="21"/>
                    </w:rPr>
                    <w:t>投标提交资料不相符的，每不相符人次扣</w:t>
                  </w:r>
                  <w:r>
                    <w:rPr>
                      <w:sz w:val="21"/>
                    </w:rPr>
                    <w:t>5分，如此类推。</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b/>
                    </w:rPr>
                    <w:t>3-22</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加分项目</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1、积极参加甲方组织开展的病媒生物防制宣传活动和志愿服务活动，每次加5分。</w:t>
                  </w:r>
                </w:p>
                <w:p>
                  <w:pPr>
                    <w:pStyle w:val="null3"/>
                    <w:jc w:val="both"/>
                  </w:pPr>
                  <w:r>
                    <w:rPr>
                      <w:sz w:val="22"/>
                    </w:rPr>
                    <w:t>2、为政府有关部门举办的大型户外现场活动协助提供病媒生物防控保障服务，每次加5分。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加</w:t>
                  </w:r>
                  <w:r>
                    <w:rPr>
                      <w:sz w:val="21"/>
                      <w:b/>
                    </w:rPr>
                    <w:t>分合计</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left"/>
            </w:pPr>
            <w:r>
              <w:rPr>
                <w:sz w:val="21"/>
              </w:rPr>
              <w:t>注：本项目满分</w:t>
            </w:r>
            <w:r>
              <w:rPr>
                <w:sz w:val="21"/>
              </w:rPr>
              <w:t>100分（占总考评分的25%）。</w:t>
            </w:r>
          </w:p>
          <w:p>
            <w:pPr>
              <w:pStyle w:val="null3"/>
              <w:jc w:val="left"/>
            </w:pPr>
            <w:r>
              <w:rPr>
                <w:sz w:val="24"/>
                <w:b/>
              </w:rPr>
              <w:t>高明区中心城区核心区公共外环境除</w:t>
            </w:r>
            <w:r>
              <w:rPr>
                <w:sz w:val="24"/>
                <w:b/>
              </w:rPr>
              <w:t>“四害”承包服务质量考评标准</w:t>
            </w:r>
          </w:p>
          <w:p>
            <w:pPr>
              <w:pStyle w:val="null3"/>
              <w:ind w:right="1695"/>
              <w:jc w:val="center"/>
            </w:pPr>
            <w:r>
              <w:rPr>
                <w:sz w:val="24"/>
                <w:b/>
              </w:rPr>
              <w:t>（第三方专业考评部分）</w:t>
            </w:r>
          </w:p>
          <w:p>
            <w:pPr>
              <w:pStyle w:val="null3"/>
              <w:ind w:left="300"/>
              <w:jc w:val="center"/>
            </w:pPr>
            <w:r>
              <w:rPr>
                <w:sz w:val="21"/>
              </w:rPr>
              <w:t>填报单位（盖章）：被考评单位：</w:t>
            </w:r>
            <w:r>
              <w:rPr>
                <w:sz w:val="21"/>
              </w:rPr>
              <w:t xml:space="preserve">                  </w:t>
            </w:r>
            <w:r>
              <w:rPr>
                <w:sz w:val="21"/>
              </w:rPr>
              <w:t>年</w:t>
            </w:r>
            <w:r>
              <w:rPr>
                <w:sz w:val="21"/>
              </w:rPr>
              <w:t>第</w:t>
            </w:r>
            <w:r>
              <w:rPr>
                <w:sz w:val="21"/>
              </w:rPr>
              <w:t xml:space="preserve">   </w:t>
            </w:r>
            <w:r>
              <w:rPr>
                <w:sz w:val="21"/>
              </w:rPr>
              <w:t>季度</w:t>
            </w:r>
          </w:p>
          <w:tbl>
            <w:tblPr>
              <w:tblInd w:type="dxa" w:w="135"/>
              <w:tblBorders>
                <w:top w:val="none" w:color="000000" w:sz="4"/>
                <w:left w:val="none" w:color="000000" w:sz="4"/>
                <w:bottom w:val="none" w:color="000000" w:sz="4"/>
                <w:right w:val="none" w:color="000000" w:sz="4"/>
                <w:insideH w:val="none"/>
                <w:insideV w:val="none"/>
              </w:tblBorders>
            </w:tblPr>
            <w:tblGrid>
              <w:gridCol w:w="413"/>
              <w:gridCol w:w="2300"/>
              <w:gridCol w:w="2228"/>
              <w:gridCol w:w="656"/>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编号</w:t>
                  </w:r>
                </w:p>
              </w:tc>
              <w:tc>
                <w:tcPr>
                  <w:tcW w:type="dxa" w:w="23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考评项目</w:t>
                  </w:r>
                </w:p>
              </w:tc>
              <w:tc>
                <w:tcPr>
                  <w:tcW w:type="dxa" w:w="22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扣分标准</w:t>
                  </w:r>
                </w:p>
              </w:tc>
              <w:tc>
                <w:tcPr>
                  <w:tcW w:type="dxa" w:w="6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本期扣分</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b/>
                    </w:rPr>
                    <w:t>4-1</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外环境每</w:t>
                  </w:r>
                  <w:r>
                    <w:rPr>
                      <w:sz w:val="21"/>
                    </w:rPr>
                    <w:t>2000延长米有鼠迹不超过6</w:t>
                  </w:r>
                  <w:r>
                    <w:rPr>
                      <w:sz w:val="21"/>
                    </w:rPr>
                    <w:t>处</w:t>
                  </w:r>
                  <w:r>
                    <w:rPr>
                      <w:sz w:val="21"/>
                    </w:rPr>
                    <w:t>，不应发现活鼠。</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鼠迹超过</w:t>
                  </w:r>
                  <w:r>
                    <w:rPr>
                      <w:sz w:val="21"/>
                    </w:rPr>
                    <w:t>6处</w:t>
                  </w:r>
                  <w:r>
                    <w:rPr>
                      <w:sz w:val="21"/>
                    </w:rPr>
                    <w:t>，</w:t>
                  </w:r>
                  <w:r>
                    <w:rPr>
                      <w:sz w:val="21"/>
                    </w:rPr>
                    <w:t>每超</w:t>
                  </w:r>
                  <w:r>
                    <w:rPr>
                      <w:sz w:val="21"/>
                    </w:rPr>
                    <w:t>1处扣2分，发现活鼠每</w:t>
                  </w:r>
                  <w:r>
                    <w:rPr>
                      <w:sz w:val="21"/>
                    </w:rPr>
                    <w:t>只</w:t>
                  </w:r>
                  <w:r>
                    <w:rPr>
                      <w:sz w:val="21"/>
                    </w:rPr>
                    <w:t>扣</w:t>
                  </w:r>
                  <w:r>
                    <w:rPr>
                      <w:sz w:val="21"/>
                    </w:rPr>
                    <w:t>5分。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4-2</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检查累计</w:t>
                  </w:r>
                  <w:r>
                    <w:rPr>
                      <w:sz w:val="21"/>
                    </w:rPr>
                    <w:t>2000延长米各类积水，所发现蚊幼虫阳性积水处数折合不超过1处。</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阳性积水超过</w:t>
                  </w:r>
                  <w:r>
                    <w:rPr>
                      <w:sz w:val="21"/>
                    </w:rPr>
                    <w:t>1处。每超1处扣2分。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4-3</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firstLine="8"/>
                    <w:jc w:val="left"/>
                  </w:pPr>
                  <w:r>
                    <w:rPr>
                      <w:sz w:val="21"/>
                    </w:rPr>
                    <w:t>污水沟（塘）、湖泊、洼地等大中型水</w:t>
                  </w:r>
                  <w:r>
                    <w:rPr>
                      <w:sz w:val="21"/>
                    </w:rPr>
                    <w:t>体，用</w:t>
                  </w:r>
                  <w:r>
                    <w:rPr>
                      <w:sz w:val="21"/>
                    </w:rPr>
                    <w:t>500</w:t>
                  </w:r>
                  <w:r>
                    <w:rPr>
                      <w:sz w:val="21"/>
                    </w:rPr>
                    <w:t xml:space="preserve"> </w:t>
                  </w:r>
                  <w:r>
                    <w:rPr>
                      <w:sz w:val="21"/>
                    </w:rPr>
                    <w:t>毫升勺取水检查，有蚊幼虫</w:t>
                  </w:r>
                  <w:r>
                    <w:rPr>
                      <w:sz w:val="21"/>
                    </w:rPr>
                    <w:t>（蛹）</w:t>
                  </w:r>
                  <w:r>
                    <w:rPr>
                      <w:sz w:val="21"/>
                    </w:rPr>
                    <w:t>阳性勺不超过</w:t>
                  </w:r>
                  <w:r>
                    <w:rPr>
                      <w:sz w:val="21"/>
                    </w:rPr>
                    <w:t>3%，每阳性勺有幼虫或蛹不超过5只。</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jc w:val="left"/>
                  </w:pPr>
                  <w:r>
                    <w:rPr>
                      <w:sz w:val="21"/>
                    </w:rPr>
                    <w:t>大、中型水体有蚊幼虫或蛹的阳性勺超过</w:t>
                  </w:r>
                  <w:r>
                    <w:rPr>
                      <w:sz w:val="21"/>
                    </w:rPr>
                    <w:t>3%，每超过1%扣2分。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4-4</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白天在公园、花房、汽修厂、轮胎集放</w:t>
                  </w:r>
                  <w:r>
                    <w:rPr>
                      <w:sz w:val="21"/>
                    </w:rPr>
                    <w:t>地等特殊场所，暴露右小腿进行诱蚊，平均</w:t>
                  </w:r>
                  <w:r>
                    <w:rPr>
                      <w:sz w:val="21"/>
                    </w:rPr>
                    <w:t>每人次诱获成蚊不超过</w:t>
                  </w:r>
                  <w:r>
                    <w:rPr>
                      <w:sz w:val="21"/>
                    </w:rPr>
                    <w:t>1只。</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平均每人次诱获成蚊超过</w:t>
                  </w:r>
                  <w:r>
                    <w:rPr>
                      <w:sz w:val="21"/>
                    </w:rPr>
                    <w:t>1</w:t>
                  </w:r>
                  <w:r>
                    <w:rPr>
                      <w:sz w:val="21"/>
                    </w:rPr>
                    <w:t>只，每超过</w:t>
                  </w:r>
                </w:p>
                <w:p>
                  <w:pPr>
                    <w:pStyle w:val="null3"/>
                    <w:jc w:val="left"/>
                  </w:pPr>
                  <w:r>
                    <w:rPr>
                      <w:sz w:val="21"/>
                    </w:rPr>
                    <w:t>1只扣2分。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4-5</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市政公厕可视范围不得有＞</w:t>
                  </w:r>
                  <w:r>
                    <w:rPr>
                      <w:sz w:val="21"/>
                    </w:rPr>
                    <w:t>3只蝇。</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发现成蝇超标扣</w:t>
                  </w:r>
                  <w:r>
                    <w:rPr>
                      <w:sz w:val="21"/>
                    </w:rPr>
                    <w:t>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4-6</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25"/>
                    <w:jc w:val="left"/>
                  </w:pPr>
                  <w:r>
                    <w:rPr>
                      <w:sz w:val="21"/>
                    </w:rPr>
                    <w:t>检查累计</w:t>
                  </w:r>
                  <w:r>
                    <w:rPr>
                      <w:sz w:val="21"/>
                    </w:rPr>
                    <w:t>2000</w:t>
                  </w:r>
                  <w:r>
                    <w:rPr>
                      <w:sz w:val="21"/>
                    </w:rPr>
                    <w:t>延长米外环境蝇类孳生</w:t>
                  </w:r>
                  <w:r>
                    <w:rPr>
                      <w:sz w:val="21"/>
                    </w:rPr>
                    <w:t>物，蝇幼虫或蛹检出率不超过</w:t>
                  </w:r>
                  <w:r>
                    <w:rPr>
                      <w:sz w:val="21"/>
                    </w:rPr>
                    <w:t>3%。</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检出率超过</w:t>
                  </w:r>
                  <w:r>
                    <w:rPr>
                      <w:sz w:val="21"/>
                    </w:rPr>
                    <w:t>3%，每超1%扣2分。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4-7</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left"/>
                  </w:pPr>
                  <w:r>
                    <w:rPr>
                      <w:sz w:val="21"/>
                    </w:rPr>
                    <w:t>下水道口、沙井、化粪池蟑螂成</w:t>
                  </w:r>
                  <w:r>
                    <w:rPr>
                      <w:sz w:val="21"/>
                    </w:rPr>
                    <w:t>（若</w:t>
                  </w:r>
                  <w:r>
                    <w:rPr>
                      <w:sz w:val="21"/>
                    </w:rPr>
                    <w:t>）</w:t>
                  </w:r>
                  <w:r>
                    <w:rPr>
                      <w:sz w:val="21"/>
                    </w:rPr>
                    <w:t>虫</w:t>
                  </w:r>
                  <w:r>
                    <w:rPr>
                      <w:sz w:val="21"/>
                    </w:rPr>
                    <w:t>阳性率不超过</w:t>
                  </w:r>
                  <w:r>
                    <w:rPr>
                      <w:sz w:val="21"/>
                    </w:rPr>
                    <w:t>3%。</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阳性率超过</w:t>
                  </w:r>
                  <w:r>
                    <w:rPr>
                      <w:sz w:val="21"/>
                    </w:rPr>
                    <w:t>3%，每超1%扣2分。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4-8</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left"/>
                  </w:pPr>
                  <w:r>
                    <w:rPr>
                      <w:sz w:val="21"/>
                    </w:rPr>
                    <w:t>现场考核乙方员工</w:t>
                  </w:r>
                  <w:r>
                    <w:rPr>
                      <w:sz w:val="21"/>
                    </w:rPr>
                    <w:t>相关除</w:t>
                  </w:r>
                  <w:r>
                    <w:rPr>
                      <w:sz w:val="21"/>
                    </w:rPr>
                    <w:t>“四害”业务知识和操作能力。</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现场考核</w:t>
                  </w:r>
                  <w:r>
                    <w:rPr>
                      <w:sz w:val="21"/>
                    </w:rPr>
                    <w:t>2名消杀员工，</w:t>
                  </w:r>
                  <w:r>
                    <w:rPr>
                      <w:sz w:val="21"/>
                    </w:rPr>
                    <w:t>考核人员从题库随机抽取各</w:t>
                  </w:r>
                  <w:r>
                    <w:rPr>
                      <w:sz w:val="21"/>
                    </w:rPr>
                    <w:t>5</w:t>
                  </w:r>
                  <w:r>
                    <w:rPr>
                      <w:sz w:val="21"/>
                    </w:rPr>
                    <w:t>道题目，每答错一题扣</w:t>
                  </w:r>
                  <w:r>
                    <w:rPr>
                      <w:sz w:val="21"/>
                    </w:rPr>
                    <w:t>1分。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w:t>
                  </w:r>
                  <w:r>
                    <w:rPr>
                      <w:sz w:val="21"/>
                      <w:b/>
                    </w:rPr>
                    <w:t>9</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left"/>
                  </w:pPr>
                  <w:r>
                    <w:rPr>
                      <w:sz w:val="21"/>
                    </w:rPr>
                    <w:t>现场随机访问居民群众</w:t>
                  </w:r>
                  <w:r>
                    <w:rPr>
                      <w:sz w:val="21"/>
                    </w:rPr>
                    <w:t>10</w:t>
                  </w:r>
                  <w:r>
                    <w:rPr>
                      <w:sz w:val="21"/>
                    </w:rPr>
                    <w:t>人，调查群众</w:t>
                  </w:r>
                  <w:r>
                    <w:rPr>
                      <w:sz w:val="21"/>
                    </w:rPr>
                    <w:t>对除</w:t>
                  </w:r>
                  <w:r>
                    <w:rPr>
                      <w:sz w:val="21"/>
                    </w:rPr>
                    <w:t>“</w:t>
                  </w:r>
                  <w:r>
                    <w:rPr>
                      <w:sz w:val="21"/>
                    </w:rPr>
                    <w:t>四害</w:t>
                  </w:r>
                  <w:r>
                    <w:rPr>
                      <w:sz w:val="21"/>
                    </w:rPr>
                    <w:t>”</w:t>
                  </w:r>
                  <w:r>
                    <w:rPr>
                      <w:sz w:val="21"/>
                    </w:rPr>
                    <w:t>工作满意情况。</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如受访者反映消杀质量差或</w:t>
                  </w:r>
                  <w:r>
                    <w:rPr>
                      <w:sz w:val="21"/>
                    </w:rPr>
                    <w:t>“四害”密度超标的区域，经查</w:t>
                  </w:r>
                  <w:r>
                    <w:rPr>
                      <w:sz w:val="21"/>
                    </w:rPr>
                    <w:t>属乙方</w:t>
                  </w:r>
                  <w:r>
                    <w:rPr>
                      <w:sz w:val="21"/>
                    </w:rPr>
                    <w:t>责任的，每反映人次扣</w:t>
                  </w:r>
                  <w:r>
                    <w:rPr>
                      <w:sz w:val="21"/>
                    </w:rPr>
                    <w:t>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60" w:right="1545"/>
                    <w:jc w:val="center"/>
                  </w:pPr>
                  <w:r>
                    <w:rPr>
                      <w:sz w:val="21"/>
                    </w:rPr>
                    <w:t>——</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60" w:right="1545"/>
                    <w:jc w:val="center"/>
                  </w:pPr>
                  <w:r>
                    <w:rPr>
                      <w:sz w:val="21"/>
                    </w:rPr>
                    <w:t>——</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97"/>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注：</w:t>
                  </w:r>
                  <w:r>
                    <w:rPr>
                      <w:sz w:val="21"/>
                    </w:rPr>
                    <w:t>1、本项目满分100分（占总考评分的40%）。</w:t>
                  </w:r>
                </w:p>
                <w:p>
                  <w:pPr>
                    <w:pStyle w:val="null3"/>
                    <w:jc w:val="both"/>
                  </w:pPr>
                  <w:r>
                    <w:rPr>
                      <w:sz w:val="21"/>
                    </w:rPr>
                    <w:t>填报日期：</w:t>
                  </w:r>
                  <w:r>
                    <w:rPr>
                      <w:sz w:val="21"/>
                    </w:rPr>
                    <w:t>年</w:t>
                  </w:r>
                  <w:r>
                    <w:rPr>
                      <w:sz w:val="21"/>
                    </w:rPr>
                    <w:t>月</w:t>
                  </w:r>
                  <w:r>
                    <w:rPr>
                      <w:sz w:val="21"/>
                    </w:rPr>
                    <w:t>日</w:t>
                  </w:r>
                </w:p>
              </w:tc>
            </w:tr>
          </w:tbl>
          <w:p>
            <w:pPr>
              <w:pStyle w:val="null3"/>
              <w:ind w:firstLine="424"/>
              <w:jc w:val="left"/>
            </w:pPr>
            <w:r>
              <w:rPr>
                <w:sz w:val="21"/>
              </w:rPr>
              <w:t>季度综合考评：</w:t>
            </w:r>
          </w:p>
          <w:p>
            <w:pPr>
              <w:pStyle w:val="null3"/>
              <w:ind w:firstLine="424"/>
              <w:jc w:val="left"/>
            </w:pPr>
            <w:r>
              <w:rPr>
                <w:sz w:val="21"/>
              </w:rPr>
              <w:t>（</w:t>
            </w:r>
            <w:r>
              <w:rPr>
                <w:sz w:val="21"/>
              </w:rPr>
              <w:t>1）属地村居考评：由中心城区14个属地村居根据有关考评标准对成交人在村居辖区的承包服务质量进行评分，于每季度第一个月的前5个工作日内将上一季度的评分结果报荷城街道，由荷城街道统一报采购人汇总。</w:t>
            </w:r>
          </w:p>
          <w:p>
            <w:pPr>
              <w:pStyle w:val="null3"/>
              <w:ind w:firstLine="424"/>
              <w:jc w:val="left"/>
            </w:pPr>
            <w:r>
              <w:rPr>
                <w:sz w:val="21"/>
              </w:rPr>
              <w:t>（</w:t>
            </w:r>
            <w:r>
              <w:rPr>
                <w:sz w:val="21"/>
              </w:rPr>
              <w:t>2）区疾控中心“四害”密度监测指标考评：高明区疾病预防控制中心按照相关标准，对各承包区域进行“四害”密度监测评价，并结合季度现场考核情况进行综合评分。</w:t>
            </w:r>
          </w:p>
          <w:p>
            <w:pPr>
              <w:pStyle w:val="null3"/>
              <w:ind w:firstLine="424"/>
              <w:jc w:val="left"/>
            </w:pPr>
            <w:r>
              <w:rPr>
                <w:sz w:val="21"/>
              </w:rPr>
              <w:t>（</w:t>
            </w:r>
            <w:r>
              <w:rPr>
                <w:sz w:val="21"/>
              </w:rPr>
              <w:t>3）采购人综合考评：由采购人根据有关考评标准进行常态检查记录，每季度末进行评分。</w:t>
            </w:r>
          </w:p>
          <w:p>
            <w:pPr>
              <w:pStyle w:val="null3"/>
              <w:ind w:firstLine="424"/>
              <w:jc w:val="left"/>
            </w:pPr>
            <w:r>
              <w:rPr>
                <w:sz w:val="21"/>
              </w:rPr>
              <w:t>（</w:t>
            </w:r>
            <w:r>
              <w:rPr>
                <w:sz w:val="21"/>
              </w:rPr>
              <w:t>4）第三方专业考评（或采购人组织考评验收）：检查组每季度进行专业量化技术考评，并出具验收报告和评分。</w:t>
            </w:r>
          </w:p>
          <w:p>
            <w:pPr>
              <w:pStyle w:val="null3"/>
              <w:jc w:val="left"/>
            </w:pPr>
            <w:r>
              <w:rPr>
                <w:sz w:val="21"/>
              </w:rPr>
              <w:t>年度综合考评：每承包年度期满后的</w:t>
            </w:r>
            <w:r>
              <w:rPr>
                <w:sz w:val="21"/>
              </w:rPr>
              <w:t>10</w:t>
            </w:r>
            <w:r>
              <w:rPr>
                <w:sz w:val="21"/>
              </w:rPr>
              <w:t>日内，采购人组织对成交人的承包管理服务质量进行年度考评，根据四个季度考核结果，平均分达</w:t>
            </w:r>
            <w:r>
              <w:rPr>
                <w:sz w:val="21"/>
              </w:rPr>
              <w:t>90分以上（含90分）为合格。</w:t>
            </w:r>
          </w:p>
          <w:p>
            <w:pPr>
              <w:pStyle w:val="null3"/>
              <w:ind w:firstLine="426"/>
              <w:jc w:val="left"/>
            </w:pPr>
            <w:r>
              <w:rPr>
                <w:sz w:val="21"/>
                <w:b/>
              </w:rPr>
              <w:t>考评得分与实际支付承包费：</w:t>
            </w:r>
          </w:p>
          <w:p>
            <w:pPr>
              <w:pStyle w:val="null3"/>
              <w:ind w:firstLine="424"/>
              <w:jc w:val="left"/>
            </w:pPr>
            <w:r>
              <w:rPr>
                <w:sz w:val="21"/>
              </w:rPr>
              <w:t>（</w:t>
            </w:r>
            <w:r>
              <w:rPr>
                <w:sz w:val="21"/>
              </w:rPr>
              <w:t>1）采购人每季度对以上四项考评得分进行汇总统计，对总得分在</w:t>
            </w:r>
            <w:r>
              <w:rPr>
                <w:sz w:val="21"/>
              </w:rPr>
              <w:t>90</w:t>
            </w:r>
            <w:r>
              <w:rPr>
                <w:sz w:val="21"/>
              </w:rPr>
              <w:t>分以上的（含</w:t>
            </w:r>
            <w:r>
              <w:rPr>
                <w:sz w:val="21"/>
              </w:rPr>
              <w:t>90</w:t>
            </w:r>
            <w:r>
              <w:rPr>
                <w:sz w:val="21"/>
              </w:rPr>
              <w:t>分），全额拨付本季度的承包款，考评总分在</w:t>
            </w:r>
            <w:r>
              <w:rPr>
                <w:sz w:val="21"/>
              </w:rPr>
              <w:t>90</w:t>
            </w:r>
            <w:r>
              <w:rPr>
                <w:sz w:val="21"/>
              </w:rPr>
              <w:t>分以下的，每少</w:t>
            </w:r>
            <w:r>
              <w:rPr>
                <w:sz w:val="21"/>
              </w:rPr>
              <w:t>1</w:t>
            </w:r>
            <w:r>
              <w:rPr>
                <w:sz w:val="21"/>
              </w:rPr>
              <w:t>分扣罚当季度承包款的</w:t>
            </w:r>
            <w:r>
              <w:rPr>
                <w:sz w:val="21"/>
              </w:rPr>
              <w:t>1%</w:t>
            </w:r>
            <w:r>
              <w:rPr>
                <w:sz w:val="21"/>
              </w:rPr>
              <w:t>，并要求成交人限期整改，实行一并扣罚承包款。</w:t>
            </w:r>
          </w:p>
          <w:p>
            <w:pPr>
              <w:pStyle w:val="null3"/>
              <w:jc w:val="both"/>
            </w:pPr>
            <w:r>
              <w:rPr>
                <w:sz w:val="21"/>
              </w:rPr>
              <w:t>（</w:t>
            </w:r>
            <w:r>
              <w:rPr>
                <w:sz w:val="21"/>
              </w:rPr>
              <w:t>2）年度考评总分在</w:t>
            </w:r>
            <w:r>
              <w:rPr>
                <w:sz w:val="21"/>
              </w:rPr>
              <w:t>90</w:t>
            </w:r>
            <w:r>
              <w:rPr>
                <w:sz w:val="21"/>
              </w:rPr>
              <w:t>分以上的（含</w:t>
            </w:r>
            <w:r>
              <w:rPr>
                <w:sz w:val="21"/>
              </w:rPr>
              <w:t>90</w:t>
            </w:r>
            <w:r>
              <w:rPr>
                <w:sz w:val="21"/>
              </w:rPr>
              <w:t>分），拨付当年度应付承包费总额的</w:t>
            </w:r>
            <w:r>
              <w:rPr>
                <w:sz w:val="21"/>
              </w:rPr>
              <w:t>20%</w:t>
            </w:r>
            <w:r>
              <w:rPr>
                <w:sz w:val="21"/>
              </w:rPr>
              <w:t>（年度考核风险金）给成交人；考评总分在</w:t>
            </w:r>
            <w:r>
              <w:rPr>
                <w:sz w:val="21"/>
              </w:rPr>
              <w:t>90</w:t>
            </w:r>
            <w:r>
              <w:rPr>
                <w:sz w:val="21"/>
              </w:rPr>
              <w:t>分以下的，每少</w:t>
            </w:r>
            <w:r>
              <w:rPr>
                <w:sz w:val="21"/>
              </w:rPr>
              <w:t>1</w:t>
            </w:r>
            <w:r>
              <w:rPr>
                <w:sz w:val="21"/>
              </w:rPr>
              <w:t>分扣发年度考核风险金的</w:t>
            </w:r>
            <w:r>
              <w:rPr>
                <w:sz w:val="21"/>
              </w:rPr>
              <w:t>3%</w:t>
            </w:r>
            <w:r>
              <w:rPr>
                <w:sz w:val="21"/>
              </w:rPr>
              <w:t>，并要求乙方限期整改。整改合格后，甲方将扣除后的年度考核风险金余款拨付给乙方。</w:t>
            </w:r>
          </w:p>
        </w:tc>
      </w:tr>
      <w:tr>
        <w:tc>
          <w:tcPr>
            <w:tcW w:type="dxa" w:w="2076"/>
          </w:tcPr>
          <w:p/>
        </w:tc>
        <w:tc>
          <w:tcPr>
            <w:tcW w:type="dxa" w:w="415"/>
          </w:tcPr>
          <w:p>
            <w:pPr>
              <w:pStyle w:val="null3"/>
            </w:pPr>
            <w:r>
              <w:rPr/>
              <w:t>8</w:t>
            </w:r>
          </w:p>
        </w:tc>
        <w:tc>
          <w:tcPr>
            <w:tcW w:type="dxa" w:w="5814"/>
          </w:tcPr>
          <w:p>
            <w:pPr>
              <w:pStyle w:val="null3"/>
            </w:pPr>
            <w:r>
              <w:rPr/>
              <w:t>八、惩罚制度：</w:t>
            </w:r>
          </w:p>
          <w:p>
            <w:pPr>
              <w:pStyle w:val="null3"/>
            </w:pPr>
            <w:r>
              <w:rPr/>
              <w:t>（一）成交人不按规定施药，或施药弄虚作假，施药不足者，经查实，每次扣罚承包费</w:t>
            </w:r>
            <w:r>
              <w:rPr/>
              <w:t>5000</w:t>
            </w:r>
            <w:r>
              <w:rPr/>
              <w:t>元，并及时做好补救措施。</w:t>
            </w:r>
          </w:p>
          <w:p>
            <w:pPr>
              <w:pStyle w:val="null3"/>
            </w:pPr>
            <w:r>
              <w:rPr/>
              <w:t>（二）在采购人、第三方现场检查发现问题以及经查实的群众投诉要求成交人整改而不按时完成整改的，每次扣罚承包费</w:t>
            </w:r>
            <w:r>
              <w:rPr/>
              <w:t>5000</w:t>
            </w:r>
            <w:r>
              <w:rPr/>
              <w:t>元。</w:t>
            </w:r>
          </w:p>
          <w:p>
            <w:pPr>
              <w:pStyle w:val="null3"/>
            </w:pPr>
            <w:r>
              <w:rPr/>
              <w:t>（三）成交人使用不符合规定的药物，严重影响工作质量的，经查实，每次扣罚承包费</w:t>
            </w:r>
            <w:r>
              <w:rPr/>
              <w:t>10000</w:t>
            </w:r>
            <w:r>
              <w:rPr/>
              <w:t>元，且须及时做好补救措施；连续两次被查实的，采购人有权没收年度考核风险金；连续</w:t>
            </w:r>
            <w:r>
              <w:rPr/>
              <w:t>3</w:t>
            </w:r>
            <w:r>
              <w:rPr/>
              <w:t>次被查实的，没收年度考核风险金、合同履约保证金，并提前终止承包合同。</w:t>
            </w:r>
          </w:p>
          <w:p>
            <w:pPr>
              <w:pStyle w:val="null3"/>
            </w:pPr>
            <w:r>
              <w:rPr/>
              <w:t>（四）使用不符合规定的药物造成人畜伤亡的，成交人须承担一切直接责任，采购人有权没收合同履约保证金并提前终止承包合同。</w:t>
            </w:r>
          </w:p>
          <w:p>
            <w:pPr>
              <w:pStyle w:val="null3"/>
            </w:pPr>
            <w:r>
              <w:rPr/>
              <w:t>（五）合同期内，季度考评验收总得分低于</w:t>
            </w:r>
            <w:r>
              <w:rPr/>
              <w:t>90</w:t>
            </w:r>
            <w:r>
              <w:rPr/>
              <w:t>分（不含</w:t>
            </w:r>
            <w:r>
              <w:rPr/>
              <w:t>90</w:t>
            </w:r>
            <w:r>
              <w:rPr/>
              <w:t>分）的，每少</w:t>
            </w:r>
            <w:r>
              <w:rPr/>
              <w:t>1</w:t>
            </w:r>
            <w:r>
              <w:rPr/>
              <w:t>分扣罚当季度承包款的</w:t>
            </w:r>
            <w:r>
              <w:rPr/>
              <w:t>1%</w:t>
            </w:r>
            <w:r>
              <w:rPr/>
              <w:t>；连续两期季度考评低于</w:t>
            </w:r>
            <w:r>
              <w:rPr/>
              <w:t>90</w:t>
            </w:r>
            <w:r>
              <w:rPr/>
              <w:t>分（不含</w:t>
            </w:r>
            <w:r>
              <w:rPr/>
              <w:t>90</w:t>
            </w:r>
            <w:r>
              <w:rPr/>
              <w:t>分）的，增加扣罚当季度承包款人民币</w:t>
            </w:r>
            <w:r>
              <w:rPr/>
              <w:t>1</w:t>
            </w:r>
            <w:r>
              <w:rPr/>
              <w:t>万元；连续三期季度考评低于</w:t>
            </w:r>
            <w:r>
              <w:rPr/>
              <w:t>90</w:t>
            </w:r>
            <w:r>
              <w:rPr/>
              <w:t>分（不含</w:t>
            </w:r>
            <w:r>
              <w:rPr/>
              <w:t>90</w:t>
            </w:r>
            <w:r>
              <w:rPr/>
              <w:t>分）的，增加扣罚当季度承包款人民币</w:t>
            </w:r>
            <w:r>
              <w:rPr/>
              <w:t>3</w:t>
            </w:r>
            <w:r>
              <w:rPr/>
              <w:t>万元，并没收年度考核风险金，采购人有权终止承包合同。</w:t>
            </w:r>
          </w:p>
          <w:p>
            <w:pPr>
              <w:pStyle w:val="null3"/>
            </w:pPr>
            <w:r>
              <w:rPr/>
              <w:t>（六）合同期内，连续两期季度考评验收总分低于</w:t>
            </w:r>
            <w:r>
              <w:rPr/>
              <w:t>80</w:t>
            </w:r>
            <w:r>
              <w:rPr/>
              <w:t>分的，采购人有权没收年度考核风险金；连续三期总分低于</w:t>
            </w:r>
            <w:r>
              <w:rPr/>
              <w:t>80</w:t>
            </w:r>
            <w:r>
              <w:rPr/>
              <w:t>分的，没收年度考核风险金、合同履约保证金，采购人有权提前终止承包合同。</w:t>
            </w:r>
          </w:p>
          <w:p>
            <w:pPr>
              <w:pStyle w:val="null3"/>
            </w:pPr>
            <w:r>
              <w:rPr/>
              <w:t>（七）在承包期内，出现</w:t>
            </w:r>
            <w:r>
              <w:rPr/>
              <w:t>“插黑旗”情况（以市级通报文件为准），并经核实属于成交人的责任的，扣罚“插黑旗”当季承包款人民币</w:t>
            </w:r>
            <w:r>
              <w:rPr/>
              <w:t>1</w:t>
            </w:r>
            <w:r>
              <w:rPr/>
              <w:t>万元；“插黑旗”的次季度仍未“拔黑旗”的，扣罚当季度承包款人民币</w:t>
            </w:r>
            <w:r>
              <w:rPr/>
              <w:t>2</w:t>
            </w:r>
            <w:r>
              <w:rPr/>
              <w:t>万元；“插黑旗”起连续三个季度仍未“拔黑旗”的，扣罚当季度承包款和合同履约保证金，采购人有权终止承包合同。</w:t>
            </w:r>
          </w:p>
          <w:p>
            <w:pPr>
              <w:pStyle w:val="null3"/>
            </w:pPr>
            <w:r>
              <w:rPr/>
              <w:t>（八）在承包期内，成交人未经采购人书面同意，向第三方转让其应履行的合同项下的义务的，采购人有权没收成交人合同履约保证金，终止承包合同。</w:t>
            </w:r>
          </w:p>
          <w:p>
            <w:pPr>
              <w:pStyle w:val="null3"/>
            </w:pPr>
            <w:r>
              <w:rPr/>
              <w:t>（九）在承包期内，连续两次采购人检查成交人项目服务点药械仓库不符合要求的，扣罚当季度承包款人民币</w:t>
            </w:r>
            <w:r>
              <w:rPr/>
              <w:t>2</w:t>
            </w:r>
            <w:r>
              <w:rPr/>
              <w:t>万元；连续三次检查不符合要求的，没收年度考核风险金，采购人有权终止承包合同。</w:t>
            </w:r>
          </w:p>
          <w:p>
            <w:pPr>
              <w:pStyle w:val="null3"/>
            </w:pPr>
            <w:r>
              <w:rPr/>
              <w:t>（十）在承包期内，连续两次采购人检查成交人项目服务点常驻人员不符合要求的，扣罚当季度承包款人民币</w:t>
            </w:r>
            <w:r>
              <w:rPr/>
              <w:t>2</w:t>
            </w:r>
            <w:r>
              <w:rPr/>
              <w:t>万元；连续三次检查不符合要求的，没收年度考核风险金，采购人有权终止承包合同。</w:t>
            </w:r>
          </w:p>
          <w:p>
            <w:pPr>
              <w:pStyle w:val="null3"/>
              <w:jc w:val="both"/>
            </w:pPr>
            <w:r>
              <w:rPr>
                <w:sz w:val="21"/>
              </w:rPr>
              <w:t>（十一）在承包期内，如高明中心城区发生登革热等虫媒传染病疫情，成交人不按采购人要求组织消杀人员到指定现场开展公共环境应急消杀的，第一次扣罚当季度承包费</w:t>
            </w:r>
            <w:r>
              <w:rPr>
                <w:sz w:val="21"/>
              </w:rPr>
              <w:t>10000</w:t>
            </w:r>
            <w:r>
              <w:rPr>
                <w:sz w:val="21"/>
              </w:rPr>
              <w:t>元；第二次扣罚当季度承包费</w:t>
            </w:r>
            <w:r>
              <w:rPr>
                <w:sz w:val="21"/>
              </w:rPr>
              <w:t>20000</w:t>
            </w:r>
            <w:r>
              <w:rPr>
                <w:sz w:val="21"/>
              </w:rPr>
              <w:t>元；第三次没收年度考核风险金和合同履约保证金，采购人有权终止承包合同。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采购包3（佛山市高明区中心城区核心区公共外环境除四害承包服务项目标段3）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合同生效后，提供1年服务（即2026年1月1日-2026年12月31日）。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80%,按季度（三个月，下同）支付，采购人根据每季度的服务质量检查考评结果，减去该季度的罚款计算（若有）。每季度支付金额=（成交金额*80%÷4）-该季度的罚款（若有，金额按四舍五入原则精确到分）。该季度的服务费用于考评后7个工作日内向成交人支付。</w:t>
            </w:r>
          </w:p>
          <w:p>
            <w:pPr>
              <w:pStyle w:val="null3"/>
            </w:pPr>
            <w:r>
              <w:rPr/>
              <w:t>2期：支付比例20%,成交金额*20%为年度考核风险金，于年度考评验收后结算。支付金额=（成交金额*20%）-该年度考核的罚款（若有，金额按四舍五入原则精确到分）。验收结束后7个工作日内向成交人支付。 成交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 （3）付款期间如因特殊情况需调整，由双方协商处理。 （4）合同款项的支付方式：转账结算（银行转账） （5）付款方：采购人；收款方：中标人。 （6）开具发票：中标人收款时必须持有效发票。收款方、出具发票方、合同乙方均必须与中标人名称一致。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原则上在每个季度末7个工作日内按照合同的约定对履约情况进行验收。根据招标文件要求和中标人的投标承诺及行业标准、国家标准验收，以及详见技术标准与要求中的“七、服务质量考核标准（考核评分表）”。成交人需为验收提供必需的一切条件及相关费用，并提供本项目的相关文档和验收所需资料，积极配合采购人完成验收工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账号：80020000000757992</w:t>
            </w:r>
          </w:p>
          <w:p>
            <w:pPr>
              <w:pStyle w:val="null3"/>
            </w:pPr>
            <w:r>
              <w:rPr/>
              <w:t>户名：佛山市高明区卫生健康局</w:t>
            </w:r>
          </w:p>
          <w:p>
            <w:pPr>
              <w:pStyle w:val="null3"/>
            </w:pPr>
            <w:r>
              <w:rPr/>
              <w:t>开户行：佛山农商银行高明沧江支行</w:t>
            </w:r>
          </w:p>
          <w:p>
            <w:pPr>
              <w:pStyle w:val="null3"/>
            </w:pPr>
            <w:r>
              <w:rPr/>
              <w:t>说明：（1）履约担保形式：向采购人以银行转账形式、保函等非现金方式提交履约保证金，履约保证金应存放在采购人指定的履约保证金账户，并凭成交通知书、履约保证金缴交凭证与采购人签订合同。 （2）履约担保金额：履约保证金金额为合同金额的5%，保留小数点后两位四舍五入。 （3）提交时限：自中标（成交）通知书发出后至签订合同前，按规定递交履约保证金。 （4）若成交供应商未能按时提交履约保证金或履约保函证明，将视自动为放弃中标（成交）资格，并追究因此造成的一切后果。 （5）有效期：合同期满，履约保证金如没发生罚款和没收，成交供应商如期履约合同，采购人将于合同期满之日起5个工作日内将按合同要求完成项目工作后由采购人无息返还。 （6）履约保证金作为成交供应商违约使采购人蒙受损失时支付的赔偿金。如在合同执行期间因成交供应商违约导致履约金部分扣除，成交供应商必须在三个工作日内将扣除的履约保证金补齐。或成交供应商不能履行合同义务，采购人有权没收履约保证金。 （7）若成交供应商选取银行担保函形式，银行担保函的受益人为（采购人）、被保证人为成交供应商、担保人为银行，担保金额为应收余额，有效期不少于合同余额性质约定的时效。</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其他，报价要求，（1）采购项目预算：本项目标段3采购项目预算金额（1年总预算金额）：438,074.16元，报价若超过项目采购项目预算金额，其报价将视为无效。 （2）投标报价为全包价，包括除“四害”服务项目及与此相关的人工费、管理费用、相关用具及药物的使用费用、设备折旧费及各项税费等一切与完成本项目相关费用及合同实施过程中应预见和不可预见费用等。采购人不再另外支付任何费用。所有价格均应以人民币报价。 （3）供应商须考虑本项目在实施期间的一切可能产生的费用。 （4）报价合理性：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响应）处理。若评标委员会成员对是否须由投标人作出报价合理性说明，以及书面说明是否采纳等判断不一致的，按照“少数服从多数”的原则确定评标委员会的意见。 成交人承诺：成交后为本项目实施人员购买足额人身意外险，并承诺在本项目中，由于成交人操作不当或违规造成的施工人员或第三者人身伤亡事故、财产损失责任由成交人承担。（投标时提供加盖供应商公章的承诺函作为证明材料，格式自拟；签订合同期必须提供相关保险单复印件并加盖供应商公章为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项目管理质量要求</w:t>
            </w:r>
          </w:p>
        </w:tc>
        <w:tc>
          <w:tcPr>
            <w:tcW w:type="dxa" w:w="2076"/>
          </w:tcPr>
          <w:p>
            <w:pPr>
              <w:pStyle w:val="null3"/>
              <w:jc w:val="left"/>
            </w:pPr>
            <w:r>
              <w:rPr/>
              <w:t>（1）成交供应商建有完善的质量管理体系和相关制度，强化服务质量和内控管理，能结合采购人需求和项目特点提出有针对性的管理措施，为采购人提供规范、标准、可靠的服务，并形成相关记录。 （2）承包合同期内，成交人按照服务合同的要求提供承包服务，达标区的除“四害”管理服务项目要达到2012年4月1日实施的中华人民共和国国家标准：GB/T27770-2011病媒生物密度控制水平（鼠类B级），GB/T27771-2011病媒生物密度控制水平（蚊虫B级），GB/T27772-2011病媒生物密度控制水平（蝇类B级），GB/T27773-2011病媒生物密度控制水平（蜚蠊B级）；防护区不超过达标区的2倍。</w:t>
            </w:r>
          </w:p>
        </w:tc>
      </w:tr>
      <w:tr>
        <w:tc>
          <w:tcPr>
            <w:tcW w:type="dxa" w:w="2076"/>
          </w:tcPr>
          <w:p/>
        </w:tc>
        <w:tc>
          <w:tcPr>
            <w:tcW w:type="dxa" w:w="2076"/>
          </w:tcPr>
          <w:p>
            <w:pPr>
              <w:pStyle w:val="null3"/>
              <w:jc w:val="center"/>
            </w:pPr>
            <w:r>
              <w:rPr/>
              <w:t>2</w:t>
            </w:r>
          </w:p>
        </w:tc>
        <w:tc>
          <w:tcPr>
            <w:tcW w:type="dxa" w:w="2076"/>
          </w:tcPr>
          <w:p>
            <w:pPr>
              <w:pStyle w:val="null3"/>
              <w:jc w:val="left"/>
            </w:pPr>
            <w:r>
              <w:rPr/>
              <w:t>应急服务体系</w:t>
            </w:r>
          </w:p>
        </w:tc>
        <w:tc>
          <w:tcPr>
            <w:tcW w:type="dxa" w:w="2076"/>
          </w:tcPr>
          <w:p>
            <w:pPr>
              <w:pStyle w:val="null3"/>
              <w:jc w:val="left"/>
            </w:pPr>
            <w:r>
              <w:rPr/>
              <w:t>（1）在本项目服务期间，成交人须在服务范围内设有固定的办公场所（包括不少于30平方米的办公场所及不少于30平方米且符合规范的药品器械库房，须设在地面一楼，要有明显标识两者相距不得超过500米），办公场所要有包括但不限于电脑、办公台、文件柜等设备设施。（需提供承诺函，格式自拟） （2）在本项目服务期间，投标人必须按项目要求在服务范围长期派驻工作人员，每标段不少于 4人，工作人员必须持有有害生物防制员职业资格证上岗。常驻工作人员按照国家法定工作日上岗，如有突发应急处置任务，必须随时响应。（需提供承诺函，格式自拟。） （3）投标人必须配备以下设备服务于本项目： 工作车辆2辆（四轮或以上合法小型汽车），热烟雾机5台、机动或电动超低容量喷雾机5台、机动或电动常量喷雾机5台。（需提供承诺函，承诺以上设备专用于本项目，格式自拟。）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佛山市高明区中心城区核心区公共外环境除四害承包服务项目标段3</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438,074.16</w:t>
            </w:r>
          </w:p>
        </w:tc>
        <w:tc>
          <w:tcPr>
            <w:tcW w:type="dxa" w:w="933"/>
          </w:tcPr>
          <w:p>
            <w:pPr>
              <w:pStyle w:val="null3"/>
              <w:jc w:val="right"/>
            </w:pPr>
            <w:r>
              <w:rPr/>
              <w:t>438,074.16</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佛山市高明区中心城区核心区公共外环境除四害承包服务项目标段3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right="60"/>
            </w:pPr>
            <w:r>
              <w:rPr>
                <w:color w:val="000000"/>
              </w:rPr>
              <w:t>一、服务范围</w:t>
            </w:r>
          </w:p>
          <w:p>
            <w:pPr>
              <w:pStyle w:val="null3"/>
              <w:jc w:val="both"/>
            </w:pPr>
            <w:r>
              <w:rPr>
                <w:sz w:val="21"/>
              </w:rPr>
              <w:t>公共外环境包括大街小巷，居民住宅区地面及二层平台花园的公共露天区域（不含封闭式物业管理住宅小区），公园，广场，绿地，机关事业单位大院，公办中、小学校、幼儿园大院，未围蔽的待建地及闲置地，下水道，化粪池，河流湖泊，污水涌塘及沿岸，以及其他有</w:t>
            </w:r>
            <w:r>
              <w:rPr>
                <w:sz w:val="21"/>
              </w:rPr>
              <w:t>“</w:t>
            </w:r>
            <w:r>
              <w:rPr>
                <w:sz w:val="21"/>
              </w:rPr>
              <w:t>四害</w:t>
            </w:r>
            <w:r>
              <w:rPr>
                <w:sz w:val="21"/>
              </w:rPr>
              <w:t>”</w:t>
            </w:r>
            <w:r>
              <w:rPr>
                <w:sz w:val="21"/>
              </w:rPr>
              <w:t>孳生隐患的公共外环境场地。此外，协助区有关部门对市政公厕、垃圾收集点进行定期灭蝇，对电信、供电、供水、通讯等各类工作井进行辅助检查、防控。</w:t>
            </w:r>
          </w:p>
        </w:tc>
      </w:tr>
      <w:tr>
        <w:tc>
          <w:tcPr>
            <w:tcW w:type="dxa" w:w="2076"/>
          </w:tcPr>
          <w:p/>
        </w:tc>
        <w:tc>
          <w:tcPr>
            <w:tcW w:type="dxa" w:w="415"/>
          </w:tcPr>
          <w:p>
            <w:pPr>
              <w:pStyle w:val="null3"/>
            </w:pPr>
            <w:r>
              <w:rPr/>
              <w:t>2</w:t>
            </w:r>
          </w:p>
        </w:tc>
        <w:tc>
          <w:tcPr>
            <w:tcW w:type="dxa" w:w="5814"/>
          </w:tcPr>
          <w:p>
            <w:pPr>
              <w:pStyle w:val="null3"/>
              <w:spacing w:before="75"/>
              <w:ind w:left="120"/>
            </w:pPr>
            <w:r>
              <w:rPr>
                <w:sz w:val="21"/>
                <w:color w:val="000000"/>
              </w:rPr>
              <w:t>二、服务内容及详细要求</w:t>
            </w:r>
          </w:p>
          <w:p>
            <w:pPr>
              <w:pStyle w:val="null3"/>
            </w:pPr>
            <w:r>
              <w:rPr>
                <w:sz w:val="21"/>
              </w:rPr>
              <w:t>1.服务标准</w:t>
            </w:r>
          </w:p>
          <w:p>
            <w:pPr>
              <w:pStyle w:val="null3"/>
              <w:spacing w:before="75"/>
              <w:ind w:right="15" w:firstLine="400"/>
              <w:jc w:val="both"/>
            </w:pPr>
            <w:r>
              <w:rPr/>
              <w:t>（</w:t>
            </w:r>
            <w:r>
              <w:rPr/>
              <w:t>1</w:t>
            </w:r>
            <w:r>
              <w:rPr/>
              <w:t>）控制水平标准：承包合同期内，达标区的除“四害”管理服务项目要保持达到</w:t>
            </w:r>
            <w:r>
              <w:rPr/>
              <w:t>2012</w:t>
            </w:r>
            <w:r>
              <w:rPr/>
              <w:t>年</w:t>
            </w:r>
            <w:r>
              <w:rPr/>
              <w:t>4</w:t>
            </w:r>
            <w:r>
              <w:rPr/>
              <w:t>月</w:t>
            </w:r>
            <w:r>
              <w:rPr/>
              <w:t>1</w:t>
            </w:r>
            <w:r>
              <w:rPr/>
              <w:t>日实施的中华人民共和国国家标准：</w:t>
            </w:r>
            <w:r>
              <w:rPr/>
              <w:t>GB/T27770-2011</w:t>
            </w:r>
            <w:r>
              <w:rPr/>
              <w:t>病媒生物密度控制水平（鼠类</w:t>
            </w:r>
            <w:r>
              <w:rPr/>
              <w:t>B</w:t>
            </w:r>
            <w:r>
              <w:rPr/>
              <w:t>级），</w:t>
            </w:r>
            <w:r>
              <w:rPr/>
              <w:t>GB/T27771-2011</w:t>
            </w:r>
            <w:r>
              <w:rPr/>
              <w:t>病媒生物密度控制水平（蚊虫</w:t>
            </w:r>
            <w:r>
              <w:rPr/>
              <w:t>B</w:t>
            </w:r>
            <w:r>
              <w:rPr/>
              <w:t>级），</w:t>
            </w:r>
            <w:r>
              <w:rPr/>
              <w:t>GB/T27772-2011</w:t>
            </w:r>
            <w:r>
              <w:rPr/>
              <w:t>病媒生物密度控制水平（蝇类</w:t>
            </w:r>
            <w:r>
              <w:rPr/>
              <w:t>B</w:t>
            </w:r>
            <w:r>
              <w:rPr/>
              <w:t>级），</w:t>
            </w:r>
            <w:r>
              <w:rPr/>
              <w:t>GB/T27773-2011</w:t>
            </w:r>
            <w:r>
              <w:rPr/>
              <w:t>病媒生物密度控制水平（蜚蠊</w:t>
            </w:r>
            <w:r>
              <w:rPr/>
              <w:t>B</w:t>
            </w:r>
            <w:r>
              <w:rPr/>
              <w:t>级）。防护区不超过达标区的</w:t>
            </w:r>
            <w:r>
              <w:rPr/>
              <w:t>2</w:t>
            </w:r>
            <w:r>
              <w:rPr/>
              <w:t>倍。病媒生物密度控制水平主要指标标准如下表：</w:t>
            </w:r>
          </w:p>
          <w:tbl>
            <w:tblPr>
              <w:tblInd w:type="dxa" w:w="120"/>
              <w:tblBorders>
                <w:top w:val="none" w:color="000000" w:sz="4"/>
                <w:left w:val="none" w:color="000000" w:sz="4"/>
                <w:bottom w:val="none" w:color="000000" w:sz="4"/>
                <w:right w:val="none" w:color="000000" w:sz="4"/>
                <w:insideH w:val="none"/>
                <w:insideV w:val="none"/>
              </w:tblBorders>
            </w:tblPr>
            <w:tblGrid>
              <w:gridCol w:w="866"/>
              <w:gridCol w:w="2551"/>
              <w:gridCol w:w="759"/>
              <w:gridCol w:w="740"/>
              <w:gridCol w:w="681"/>
            </w:tblGrid>
            <w:tr>
              <w:tc>
                <w:tcPr>
                  <w:tcW w:type="dxa" w:w="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类别</w:t>
                  </w:r>
                </w:p>
              </w:tc>
              <w:tc>
                <w:tcPr>
                  <w:tcW w:type="dxa" w:w="2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病媒生物密度控制项目</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A级</w:t>
                  </w:r>
                </w:p>
              </w:tc>
              <w:tc>
                <w:tcPr>
                  <w:tcW w:type="dxa" w:w="7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B级</w:t>
                  </w:r>
                </w:p>
              </w:tc>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C级</w:t>
                  </w:r>
                </w:p>
              </w:tc>
            </w:tr>
            <w:tr>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鼠类控制</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1.室   内：鼠迹阳性率（%）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2.防鼠设施：合格率（%）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97</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93</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3.外环境：路径指数（处/km）</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tc>
            </w:tr>
            <w:tr>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蚊类控制</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1.成蚊：人诱法(只/人·小时)</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0.5</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1.0</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2.小积水：路径指数（处/km）</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0.1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0.5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0.8</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3.大型水体：采样勺指数（%）</w:t>
                  </w:r>
                </w:p>
                <w:p>
                  <w:pPr>
                    <w:pStyle w:val="null3"/>
                    <w:jc w:val="both"/>
                  </w:pPr>
                  <w:r>
                    <w:rPr>
                      <w:sz w:val="20"/>
                    </w:rPr>
                    <w:t>每阳性勺虫数（只）</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p>
                  <w:pPr>
                    <w:pStyle w:val="null3"/>
                    <w:jc w:val="center"/>
                  </w:pPr>
                  <w:r>
                    <w:rPr>
                      <w:sz w:val="20"/>
                    </w:rPr>
                    <w:t>≤ 3</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p>
                  <w:pPr>
                    <w:pStyle w:val="null3"/>
                    <w:jc w:val="center"/>
                  </w:pPr>
                  <w:r>
                    <w:rPr>
                      <w:sz w:val="20"/>
                    </w:rPr>
                    <w:t>≤ 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p>
                  <w:pPr>
                    <w:pStyle w:val="null3"/>
                    <w:jc w:val="center"/>
                  </w:pPr>
                  <w:r>
                    <w:rPr>
                      <w:sz w:val="20"/>
                    </w:rPr>
                    <w:t>≤ 8</w:t>
                  </w:r>
                </w:p>
              </w:tc>
            </w:tr>
            <w:tr>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蝇类控制</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1.室内：有蝇房阳性率（%）</w:t>
                  </w:r>
                </w:p>
                <w:p>
                  <w:pPr>
                    <w:pStyle w:val="null3"/>
                    <w:jc w:val="both"/>
                  </w:pPr>
                  <w:r>
                    <w:rPr>
                      <w:sz w:val="20"/>
                    </w:rPr>
                    <w:t>每阳性房蝇数（只）</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p>
                  <w:pPr>
                    <w:pStyle w:val="null3"/>
                    <w:jc w:val="center"/>
                  </w:pPr>
                  <w:r>
                    <w:rPr>
                      <w:sz w:val="20"/>
                    </w:rPr>
                    <w:t>≤ 3</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6</w:t>
                  </w:r>
                </w:p>
                <w:p>
                  <w:pPr>
                    <w:pStyle w:val="null3"/>
                    <w:jc w:val="center"/>
                  </w:pPr>
                  <w:r>
                    <w:rPr>
                      <w:sz w:val="20"/>
                    </w:rPr>
                    <w:t>≤ 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w:t>
                  </w:r>
                </w:p>
                <w:p>
                  <w:pPr>
                    <w:pStyle w:val="null3"/>
                    <w:jc w:val="center"/>
                  </w:pPr>
                  <w:r>
                    <w:rPr>
                      <w:sz w:val="20"/>
                    </w:rPr>
                    <w:t>≤ 3</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2.孳生地：阳性率（%）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3.防蝇设施：合格率（%）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98</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90</w:t>
                  </w:r>
                </w:p>
              </w:tc>
            </w:tr>
            <w:tr>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蟑螂控制</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1.成若虫：侵害率（%）</w:t>
                  </w:r>
                </w:p>
                <w:p>
                  <w:pPr>
                    <w:pStyle w:val="null3"/>
                    <w:jc w:val="both"/>
                  </w:pPr>
                  <w:r>
                    <w:rPr>
                      <w:sz w:val="20"/>
                    </w:rPr>
                    <w:t>每阳性房小蠊数（只）</w:t>
                  </w:r>
                </w:p>
                <w:p>
                  <w:pPr>
                    <w:pStyle w:val="null3"/>
                    <w:jc w:val="both"/>
                  </w:pPr>
                  <w:r>
                    <w:rPr>
                      <w:sz w:val="20"/>
                    </w:rPr>
                    <w:t>每阳性房大蠊数（只）</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p>
                  <w:pPr>
                    <w:pStyle w:val="null3"/>
                    <w:jc w:val="center"/>
                  </w:pPr>
                  <w:r>
                    <w:rPr>
                      <w:sz w:val="20"/>
                    </w:rPr>
                    <w:t>≤ 5</w:t>
                  </w:r>
                </w:p>
                <w:p>
                  <w:pPr>
                    <w:pStyle w:val="null3"/>
                    <w:jc w:val="center"/>
                  </w:pPr>
                  <w:r>
                    <w:rPr>
                      <w:sz w:val="20"/>
                    </w:rPr>
                    <w:t>≤ 2</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p>
                  <w:pPr>
                    <w:pStyle w:val="null3"/>
                    <w:jc w:val="center"/>
                  </w:pPr>
                  <w:r>
                    <w:rPr>
                      <w:sz w:val="20"/>
                    </w:rPr>
                    <w:t>≤10</w:t>
                  </w:r>
                </w:p>
                <w:p>
                  <w:pPr>
                    <w:pStyle w:val="null3"/>
                    <w:jc w:val="center"/>
                  </w:pPr>
                  <w:r>
                    <w:rPr>
                      <w:sz w:val="20"/>
                    </w:rPr>
                    <w:t>≤ 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p>
                  <w:pPr>
                    <w:pStyle w:val="null3"/>
                    <w:jc w:val="center"/>
                  </w:pPr>
                  <w:r>
                    <w:rPr>
                      <w:sz w:val="20"/>
                    </w:rPr>
                    <w:t>≤ 10</w:t>
                  </w:r>
                </w:p>
                <w:p>
                  <w:pPr>
                    <w:pStyle w:val="null3"/>
                    <w:jc w:val="center"/>
                  </w:pPr>
                  <w:r>
                    <w:rPr>
                      <w:sz w:val="20"/>
                    </w:rPr>
                    <w:t>≤ 5</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2.卵鞘：查获率（%）</w:t>
                  </w:r>
                </w:p>
                <w:p>
                  <w:pPr>
                    <w:pStyle w:val="null3"/>
                    <w:jc w:val="both"/>
                  </w:pPr>
                  <w:r>
                    <w:rPr>
                      <w:sz w:val="20"/>
                    </w:rPr>
                    <w:t>每阳性房卵鞘数只）</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p>
                  <w:pPr>
                    <w:pStyle w:val="null3"/>
                    <w:jc w:val="center"/>
                  </w:pPr>
                  <w:r>
                    <w:rPr>
                      <w:sz w:val="20"/>
                    </w:rPr>
                    <w:t>≤ 2</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2</w:t>
                  </w:r>
                </w:p>
                <w:p>
                  <w:pPr>
                    <w:pStyle w:val="null3"/>
                    <w:jc w:val="center"/>
                  </w:pPr>
                  <w:r>
                    <w:rPr>
                      <w:sz w:val="20"/>
                    </w:rPr>
                    <w:t>≤ 4</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p>
                  <w:pPr>
                    <w:pStyle w:val="null3"/>
                    <w:jc w:val="center"/>
                  </w:pPr>
                  <w:r>
                    <w:rPr>
                      <w:sz w:val="20"/>
                    </w:rPr>
                    <w:t>≤ 8</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3.蟑迹： 查获率（%）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7</w:t>
                  </w:r>
                </w:p>
              </w:tc>
            </w:tr>
          </w:tbl>
          <w:p>
            <w:pPr>
              <w:pStyle w:val="null3"/>
              <w:jc w:val="both"/>
            </w:pPr>
            <w:r>
              <w:rPr>
                <w:sz w:val="21"/>
              </w:rPr>
              <w:t>（</w:t>
            </w:r>
            <w:r>
              <w:rPr>
                <w:sz w:val="21"/>
              </w:rPr>
              <w:t>2）监测标准：2009年12月1日实施的中华人民共和国国家标准：GB/T 23798-2009病媒生物密度监测方法（鼠类）、GB/T 23797-2009病媒生物密度监测方法（蚊虫）、（GB/T 23796-2009）病媒生物密度监测方法（蝇类）、GB/T 23795-2009病媒生物密度监测方法（蜚蠊）。</w:t>
            </w:r>
          </w:p>
        </w:tc>
      </w:tr>
      <w:tr>
        <w:tc>
          <w:tcPr>
            <w:tcW w:type="dxa" w:w="2076"/>
          </w:tcPr>
          <w:p/>
        </w:tc>
        <w:tc>
          <w:tcPr>
            <w:tcW w:type="dxa" w:w="415"/>
          </w:tcPr>
          <w:p>
            <w:pPr>
              <w:pStyle w:val="null3"/>
            </w:pPr>
            <w:r>
              <w:rPr/>
              <w:t>3</w:t>
            </w:r>
          </w:p>
        </w:tc>
        <w:tc>
          <w:tcPr>
            <w:tcW w:type="dxa" w:w="5814"/>
          </w:tcPr>
          <w:p>
            <w:pPr>
              <w:pStyle w:val="null3"/>
              <w:jc w:val="both"/>
            </w:pPr>
            <w:r>
              <w:rPr>
                <w:sz w:val="20"/>
              </w:rPr>
              <w:t>三、详细服务内容和要求</w:t>
            </w:r>
          </w:p>
          <w:tbl>
            <w:tblPr>
              <w:tblInd w:type="dxa" w:w="135"/>
              <w:tblBorders>
                <w:top w:val="none" w:color="000000" w:sz="4"/>
                <w:left w:val="none" w:color="000000" w:sz="4"/>
                <w:bottom w:val="none" w:color="000000" w:sz="4"/>
                <w:right w:val="none" w:color="000000" w:sz="4"/>
                <w:insideH w:val="none"/>
                <w:insideV w:val="none"/>
              </w:tblBorders>
            </w:tblPr>
            <w:tblGrid>
              <w:gridCol w:w="474"/>
              <w:gridCol w:w="465"/>
              <w:gridCol w:w="778"/>
              <w:gridCol w:w="2486"/>
              <w:gridCol w:w="778"/>
              <w:gridCol w:w="617"/>
            </w:tblGrid>
            <w:tr>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w:t>
                  </w:r>
                </w:p>
              </w:tc>
              <w:tc>
                <w:tcPr>
                  <w:tcW w:type="dxa" w:w="7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工作内容</w:t>
                  </w:r>
                </w:p>
              </w:tc>
              <w:tc>
                <w:tcPr>
                  <w:tcW w:type="dxa" w:w="2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服务内容和要求</w:t>
                  </w:r>
                </w:p>
              </w:tc>
              <w:tc>
                <w:tcPr>
                  <w:tcW w:type="dxa" w:w="7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开展时间</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4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4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灭鼠</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1.公共外环境统一全面投药灭鼠</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每年春、秋季开展统一灭鼠行动，所投放的鼠药，必须使用合法、有证的灭鼠药物，新鲜、适口性强，投放点全覆盖，做到时间、空间、药物</w:t>
                  </w:r>
                  <w:r>
                    <w:rPr>
                      <w:sz w:val="20"/>
                    </w:rPr>
                    <w:t>“三饱和”，并做好后续跟踪，及时补药。每个投药点（灭鼠屋）内设置一次性换药盒，不可新旧鼠药混放，鼠药不散落地面。每次灭鼠行动不少于7天（含补药时间），每个投药点投放毒鼠谷不少于250克（含补药），规范处理死鼠。</w:t>
                  </w:r>
                </w:p>
                <w:p>
                  <w:pPr>
                    <w:pStyle w:val="null3"/>
                    <w:jc w:val="both"/>
                  </w:pPr>
                  <w:r>
                    <w:rPr>
                      <w:sz w:val="20"/>
                    </w:rPr>
                    <w:t>中、小学校、幼儿园内不进行药物灭鼠，但需进行鼠迹检查处理并与校方沟通落实，提供灭鼠技术指导。</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原则上分别于</w:t>
                  </w:r>
                  <w:r>
                    <w:rPr>
                      <w:sz w:val="20"/>
                    </w:rPr>
                    <w:t>4月、10月份统一开展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2.公共外环境规范设置灭鼠屋</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在原有灭鼠屋的基础上，根据实际情况合理增加设置灭鼠屋，对承包期间陈旧破损的灭鼠屋进行更换（各标段至少设置有效灭鼠屋数量</w:t>
                  </w:r>
                  <w:r>
                    <w:rPr>
                      <w:sz w:val="20"/>
                    </w:rPr>
                    <w:t>:第1标段2100个，第2-4标段分别1700个，本合同期结束后不可拆除）。重点场所附近（有食源点），每隔20米至少设置一个灭鼠屋，发现有鼠患的场所要合理增加，其他公共外环境根据实际情况设置。在承包首月，乙方要全面普查、更新承包区域范围内所有灭鼠屋，并规范设置警示标识，统一规格为长18cm，宽10cm，厚0.5cm，KT板材质，并印有明显的鼠屋编码，承包公司名称、固定电话号码、鼠药名称、投药记录等内容。</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承包首月开展，并做好常态化维护</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3.日常跟踪公共外环境灭鼠效果</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平时每周开展鼠迹日常巡查，发现鼠迹应立即清除并及时补药，确保灭鼠屋有新鲜足量的灭鼠毒饵，使鼠密度控制在规定标准范围内。更换灭鼠毒饵应先对陈旧的毒饵清理干净，再投放新鲜灭鼠毒饵，如发现新旧毒饵混放、散落地面视为不规范投药。发现死鼠或收到市民举报死鼠线索，须及时义务上门进行规范处理死鼠。</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4.开展鼠情调查</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每月对居民住宅区、城中村、学校、机关事业单位、饮食店档、农贸市场周边询问调查鼠情</w:t>
                  </w:r>
                  <w:r>
                    <w:rPr>
                      <w:sz w:val="20"/>
                    </w:rPr>
                    <w:t>1次，做好询问记录，根据市民反映的情况不断改进工作。</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w:t>
                  </w:r>
                  <w:r>
                    <w:rPr>
                      <w:sz w:val="20"/>
                    </w:rPr>
                    <w:t>1次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p>
                  <w:pPr>
                    <w:pStyle w:val="null3"/>
                    <w:jc w:val="both"/>
                  </w:pPr>
                </w:p>
              </w:tc>
              <w:tc>
                <w:tcPr>
                  <w:tcW w:type="dxa" w:w="4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灭蚊</w:t>
                  </w:r>
                </w:p>
                <w:p>
                  <w:pPr>
                    <w:pStyle w:val="null3"/>
                    <w:jc w:val="both"/>
                  </w:p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1.热烟雾灭成蚊</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用热烟雾机、高效杀虫剂对下水道、化粪池、小区绿化丛林、阴沟角落等进行地毯式烟雾熏杀成蚊（同时灭蝇、灭蟑螂）。要求：行动前须告知属地村（居）委会，行动期间每标段每天至少出动</w:t>
                  </w:r>
                  <w:r>
                    <w:rPr>
                      <w:sz w:val="20"/>
                    </w:rPr>
                    <w:t>6人、2台烟雾机同时进行，行动时间至少6天，除天气原因外，不得间断。（区政府、区人大政协大院、学校等场所开展烟雾消杀需提前与相关单位的业务负责人做好沟通衔接，原则上安排周末进行）。下水道沙井进行烟雾灭蚊后，应立即对沙井盖的小孔进行封堵，减少烟雾漫出。</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原则上每月开展一次，全年共计</w:t>
                  </w:r>
                  <w:r>
                    <w:rPr>
                      <w:sz w:val="20"/>
                    </w:rPr>
                    <w:t>12次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2.药物滞留喷洒灭成蚊</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用背负式机动（电动）喷雾机和大型园林喷雾机对公园、广场、住宅小区、单位大院的丛林、绿化带、阴沟角落进行药物滞留喷洒灭蚊。要求：每标段每天至少出动</w:t>
                  </w:r>
                  <w:r>
                    <w:rPr>
                      <w:sz w:val="20"/>
                    </w:rPr>
                    <w:t>6人、至少出动1台大型园林喷雾机、3台背负式喷雾机同时进行，行动时间至少6天，除天气原因外，不得间断。</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春、秋季各开展一次，全年共</w:t>
                  </w:r>
                  <w:r>
                    <w:rPr>
                      <w:sz w:val="20"/>
                    </w:rPr>
                    <w:t>2次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3.药物缓释控制蚊幼虫</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用卫生杀虫剂充分浸泡过的缓释体（如软木塞等），投放于下水道进水口以及有积水的电信、供电、供水、通讯工作井等蚊虫孳生地。要求缓释体每个不少于</w:t>
                  </w:r>
                  <w:r>
                    <w:rPr>
                      <w:sz w:val="20"/>
                    </w:rPr>
                    <w:t>10克，能完全浸入水体中发挥药效，每次投放的缓释体均用不同颜色的系绳区分，更换缓释体前应先将旧缓释体清理回收。</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w:t>
                  </w:r>
                  <w:r>
                    <w:rPr>
                      <w:sz w:val="20"/>
                    </w:rPr>
                    <w:t>2个月进行1次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4.大中型水体防控</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日常每天对承包区域内各类大中型孳生场所（如死水塘、污水涌及其他有可能孳生蚊虫的水体）进行跟踪检查，如发现蚊幼虫孳生，立即进行科学有效的处理。</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5.各类小积水处理</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日常每天对承包区域内各类小积水进行检查处理，对不能清理的蚊虫孳生地，要采取投药或物理、生物等方法进行科学防制。</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4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灭蝇</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1.灭成蝇</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在开展灭蚊统一行动的同时，对市政公厕、垃圾收集点、餐饮店周边、卫生死角等进行喷药灭蝇。在城市管理考评迎检期间要服从甲方安排，配合加强防制。</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每月一次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2.蝇类孳生地检查处理</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每周开展蝇类孳生地检查处理，对发现的蝇类孳生地，进行投药、清除等防制。</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灭蟑</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下水道、化粪池灭蟑螂</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在开展热烟雾灭蚊的同时，对下水道、化粪池、垃圾收集点、阴沟角落等进行灭蟑。</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原则上每月开展一次，全年共计</w:t>
                  </w:r>
                  <w:r>
                    <w:rPr>
                      <w:sz w:val="20"/>
                    </w:rPr>
                    <w:t>12次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工作记录</w:t>
                  </w:r>
                </w:p>
                <w:p>
                  <w:pPr>
                    <w:pStyle w:val="null3"/>
                    <w:jc w:val="both"/>
                  </w:p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做好工作动态上传和资料报送</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设置专用的登记薄，对本承包区域日常开展工作情况进行详细记录（含日期、地点、工作内容、使用药物、消杀人员签名等），每月装订成册备查。</w:t>
                  </w:r>
                </w:p>
                <w:p>
                  <w:pPr>
                    <w:pStyle w:val="null3"/>
                    <w:jc w:val="both"/>
                  </w:pPr>
                  <w:r>
                    <w:rPr>
                      <w:sz w:val="20"/>
                    </w:rPr>
                    <w:t>在开展统一消杀行动期间，需实时上传工作点的定位信息，并实时上传有时间、准确定位信息的现场清晰工作照片到指定工作群，行动结束后将工作照片原图归类保存于专用电脑硬盘，于合同期满后</w:t>
                  </w:r>
                  <w:r>
                    <w:rPr>
                      <w:sz w:val="20"/>
                    </w:rPr>
                    <w:t>10日内用移动储存设备移交甲方。统一消杀行动期间，每天下班前向甲方报送当天进度和次日工作推进计划，此外，于每次统一消杀行动结束后两个工作日内将统一行动情况统计表加盖公章后报甲方（甲方另行提供表格格式）</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密度</w:t>
                  </w:r>
                </w:p>
                <w:p>
                  <w:pPr>
                    <w:pStyle w:val="null3"/>
                    <w:jc w:val="both"/>
                  </w:pPr>
                  <w:r>
                    <w:rPr>
                      <w:sz w:val="20"/>
                    </w:rPr>
                    <w:t>监测</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定期开展承包区域四害密度监测</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按照病媒生物密度监测方法，以及疾病预防控制部门的指引开展承包区域的鼠、蚊、蝇、蟑螂密度监测，每季度监测一次，准确、如实记录、统计监测情况，每季度第一个月的</w:t>
                  </w:r>
                  <w:r>
                    <w:rPr>
                      <w:sz w:val="20"/>
                    </w:rPr>
                    <w:t>10日前将上一季度的监测统计表及用药情况统计表加盖公章后报甲方，监测资料档案专柜保管。</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每季度</w:t>
                  </w:r>
                  <w:r>
                    <w:rPr>
                      <w:sz w:val="20"/>
                    </w:rPr>
                    <w:t>1次</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投诉</w:t>
                  </w:r>
                </w:p>
                <w:p>
                  <w:pPr>
                    <w:pStyle w:val="null3"/>
                    <w:jc w:val="both"/>
                  </w:pPr>
                  <w:r>
                    <w:rPr>
                      <w:sz w:val="20"/>
                    </w:rPr>
                    <w:t>处理</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及时处理群众有关反映和投诉</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提供常设的投诉热线服务电话，接受群众监督，认真听取属地村（居）委会、群众的意见和建议，不断改进工作，提高承包质量。对涉及承包区域的有关四害方面的反映、投诉工单，要迅速进行现场调查核实和处理，并于规定时限内回复处理情况，并提供有时间、定位信息的现场处理照片。</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接到工单之日起</w:t>
                  </w:r>
                  <w:r>
                    <w:rPr>
                      <w:sz w:val="20"/>
                    </w:rPr>
                    <w:t>3个工作日内完成</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疫情</w:t>
                  </w:r>
                </w:p>
                <w:p>
                  <w:pPr>
                    <w:pStyle w:val="null3"/>
                    <w:jc w:val="both"/>
                  </w:pPr>
                  <w:r>
                    <w:rPr>
                      <w:sz w:val="20"/>
                    </w:rPr>
                    <w:t>防控</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配合有关部门做好疫点应急消杀工作</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四害孳生高峰期或相关疫情（如登革热等虫媒传染病）发生期间，要服从甲方的统一指挥，加强四害防控工作，配合政府有关部门做好宣传和指导。如本标段或其他标段范围内发生登革热等虫媒传染病疫情，须迅速响应，按照甲方的要求对疫点及周边范围进行一次应急消杀（要求能够在半小时内响应并组织消杀人员到达现场集合）。并积极配合甲方、区疾控部门组织的应急有偿消杀行动。</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按甲方或区疾病预防控制部门要求的时间开展</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疫点所在的公共外环境首次应急消杀不额外支付费用</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监管</w:t>
                  </w:r>
                </w:p>
                <w:p>
                  <w:pPr>
                    <w:pStyle w:val="null3"/>
                    <w:jc w:val="both"/>
                  </w:pPr>
                  <w:r>
                    <w:rPr>
                      <w:sz w:val="20"/>
                    </w:rPr>
                    <w:t>考评</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配合甲方、第三方开展的承包服务监管考评</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配合甲方、疾控部门、属地村居组织开展的检查督导，并按要求及时对存在问题进行整改落实。服从第三方监管机构开展的监管考评日程安排，负责落实现场检查车辆、陪检人员、检查工具等。</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其他</w:t>
                  </w: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协助政府部门做好有关工作</w:t>
                  </w:r>
                </w:p>
              </w:tc>
              <w:tc>
                <w:tcPr>
                  <w:tcW w:type="dxa" w:w="2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1、协助做好高明区中心城区国家卫生城市常态化管理工作，助力高明区顺利通过国家卫生城市复审检查和病媒生物预防控制效果评估。</w:t>
                  </w:r>
                </w:p>
                <w:p>
                  <w:pPr>
                    <w:pStyle w:val="null3"/>
                    <w:jc w:val="both"/>
                  </w:pPr>
                  <w:r>
                    <w:rPr>
                      <w:sz w:val="20"/>
                    </w:rPr>
                    <w:t>2、协助承包区域属地村居提供卫生、健康创建（巩固）工作建档资料中的病媒生物防制相关资料。</w:t>
                  </w:r>
                </w:p>
                <w:p>
                  <w:pPr>
                    <w:pStyle w:val="null3"/>
                    <w:jc w:val="both"/>
                  </w:pPr>
                  <w:r>
                    <w:rPr>
                      <w:sz w:val="20"/>
                    </w:rPr>
                    <w:t>3、积极参加甲方组织开展的病媒生物防制宣传活动和志愿服务活动（如组织技术人员到联点挂钩村居、军民共建单位开展病媒生物防制知识宣传和技术指导服务等）。</w:t>
                  </w:r>
                </w:p>
                <w:p>
                  <w:pPr>
                    <w:pStyle w:val="null3"/>
                    <w:jc w:val="both"/>
                  </w:pPr>
                  <w:r>
                    <w:rPr>
                      <w:sz w:val="20"/>
                    </w:rPr>
                    <w:t>4、为政府有关部门举办的大型户外现场活动协助提供病媒生物防控服务，控制活动现场的蚊媒等病媒生物密度。</w:t>
                  </w:r>
                </w:p>
                <w:p>
                  <w:pPr>
                    <w:pStyle w:val="null3"/>
                    <w:jc w:val="both"/>
                  </w:pPr>
                </w:p>
              </w:tc>
              <w:tc>
                <w:tcPr>
                  <w:tcW w:type="dxa" w:w="7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4</w:t>
            </w:r>
          </w:p>
        </w:tc>
        <w:tc>
          <w:tcPr>
            <w:tcW w:type="dxa" w:w="5814"/>
          </w:tcPr>
          <w:p>
            <w:pPr>
              <w:pStyle w:val="null3"/>
              <w:spacing w:before="90"/>
              <w:ind w:left="105"/>
            </w:pPr>
            <w:r>
              <w:rPr>
                <w:sz w:val="21"/>
                <w:color w:val="000000"/>
              </w:rPr>
              <w:t>四、其他要求</w:t>
            </w:r>
          </w:p>
          <w:p>
            <w:pPr>
              <w:pStyle w:val="null3"/>
              <w:jc w:val="both"/>
            </w:pPr>
            <w:r>
              <w:rPr/>
              <w:t>（</w:t>
            </w:r>
            <w:r>
              <w:rPr/>
              <w:t>1</w:t>
            </w:r>
            <w:r>
              <w:rPr/>
              <w:t>）科学用药，确保人、畜安全，乙方不得使用国家禁用或伪劣的灭鼠、杀虫剂，使用的药物必须具备“三证”（农药登记证、农药生产许可证、企业标准证），采购药物须开具正式发票，甲方按需查阅；乙方须按照疾病预防控制部门的抗药性监测结果及用药指导意见，选用不少于</w:t>
            </w:r>
            <w:r>
              <w:rPr/>
              <w:t>4</w:t>
            </w:r>
            <w:r>
              <w:rPr/>
              <w:t>种无交互抗药性的化学消杀用药进行轮换使用，减缓抗药性发展；开展药物消杀行动须做好药物样品保存。</w:t>
            </w:r>
          </w:p>
          <w:p>
            <w:pPr>
              <w:pStyle w:val="null3"/>
              <w:jc w:val="both"/>
            </w:pPr>
            <w:r>
              <w:rPr/>
              <w:t>（</w:t>
            </w:r>
            <w:r>
              <w:rPr/>
              <w:t>2</w:t>
            </w:r>
            <w:r>
              <w:rPr/>
              <w:t>）开展施药行动要求出动足够人力、器械、车辆（四轮或以上合法小型汽车），施工人员穿着统一工作服，做好安全防护，持证上岗，并做好岗前安全生产、操作技能培训。乙方投入本项目的施工人员、工作车辆、器械名册表作为合同附件（必须与投标文件一致）。乙方拟投入的人员、车辆不得随意更换，如需更换，更换的人员、车辆不得低于招标文件要求，且必须经得采购人同意后方可更换，并于变更后三个工作日内向采购人提交最新的名册表。</w:t>
            </w:r>
          </w:p>
          <w:p>
            <w:pPr>
              <w:pStyle w:val="null3"/>
              <w:jc w:val="both"/>
            </w:pPr>
            <w:r>
              <w:rPr/>
              <w:t>（</w:t>
            </w:r>
            <w:r>
              <w:rPr/>
              <w:t>3</w:t>
            </w:r>
            <w:r>
              <w:rPr/>
              <w:t>）</w:t>
            </w:r>
            <w:r>
              <w:rPr/>
              <w:t>物管小区不列入本项目招标范围，乙方须在承包期首月对承包区域内的物管小区进行逐一核实登记，承包期内新成立物</w:t>
            </w:r>
            <w:r>
              <w:rPr/>
              <w:t>业</w:t>
            </w:r>
            <w:r>
              <w:rPr/>
              <w:t>管</w:t>
            </w:r>
            <w:r>
              <w:rPr/>
              <w:t>理</w:t>
            </w:r>
            <w:r>
              <w:rPr/>
              <w:t>的</w:t>
            </w:r>
            <w:r>
              <w:rPr/>
              <w:t>住宅</w:t>
            </w:r>
            <w:r>
              <w:rPr/>
              <w:t>小区</w:t>
            </w:r>
            <w:r>
              <w:rPr/>
              <w:t>，或住宅小区聘请物管企业的</w:t>
            </w:r>
            <w:r>
              <w:rPr/>
              <w:t>，</w:t>
            </w:r>
            <w:r>
              <w:rPr/>
              <w:t>乙方于</w:t>
            </w:r>
            <w:r>
              <w:rPr/>
              <w:t>次月起不再</w:t>
            </w:r>
            <w:r>
              <w:rPr/>
              <w:t>为该小区</w:t>
            </w:r>
            <w:r>
              <w:rPr/>
              <w:t>提供除四害服务；承包期内</w:t>
            </w:r>
            <w:r>
              <w:rPr/>
              <w:t>撤销</w:t>
            </w:r>
            <w:r>
              <w:rPr/>
              <w:t>物业管理的</w:t>
            </w:r>
            <w:r>
              <w:rPr/>
              <w:t>住宅</w:t>
            </w:r>
            <w:r>
              <w:rPr/>
              <w:t>小区，</w:t>
            </w:r>
            <w:r>
              <w:rPr/>
              <w:t>乙方于</w:t>
            </w:r>
            <w:r>
              <w:rPr/>
              <w:t>次月开始</w:t>
            </w:r>
            <w:r>
              <w:rPr/>
              <w:t>要为该小区</w:t>
            </w:r>
            <w:r>
              <w:rPr/>
              <w:t>提供除四害服务</w:t>
            </w:r>
            <w:r>
              <w:rPr/>
              <w:t>，并及时将相关情况报采购人备案</w:t>
            </w:r>
            <w:r>
              <w:rPr/>
              <w:t>。</w:t>
            </w:r>
          </w:p>
          <w:p>
            <w:pPr>
              <w:pStyle w:val="null3"/>
              <w:jc w:val="both"/>
            </w:pPr>
            <w:r>
              <w:rPr/>
              <w:t>（</w:t>
            </w:r>
            <w:r>
              <w:rPr/>
              <w:t>4</w:t>
            </w:r>
            <w:r>
              <w:rPr/>
              <w:t>）乙方不得以承包区域内的机关事业单位自行开展除四害工作为由，不提供或减少提供对该单位大院的除四害服务。</w:t>
            </w:r>
          </w:p>
          <w:p>
            <w:pPr>
              <w:pStyle w:val="null3"/>
              <w:jc w:val="both"/>
            </w:pPr>
            <w:r>
              <w:rPr/>
              <w:t>（</w:t>
            </w:r>
            <w:r>
              <w:rPr/>
              <w:t>5</w:t>
            </w:r>
            <w:r>
              <w:rPr/>
              <w:t>）</w:t>
            </w:r>
            <w:r>
              <w:rPr/>
              <w:t>乙方对</w:t>
            </w:r>
            <w:r>
              <w:rPr/>
              <w:t>施工人员</w:t>
            </w:r>
            <w:r>
              <w:rPr/>
              <w:t>必须严格管理，对他们的行为负全责，如在服务期内发生劳资纠纷、意外（生病、伤亡事故）或违反合同规定、触犯国家法律等，由乙方承担全部责任及因事故产生的一切费用。</w:t>
            </w:r>
          </w:p>
          <w:p>
            <w:pPr>
              <w:pStyle w:val="null3"/>
              <w:jc w:val="both"/>
            </w:pPr>
            <w:r>
              <w:rPr/>
              <w:t>（</w:t>
            </w:r>
            <w:r>
              <w:rPr/>
              <w:t>6</w:t>
            </w:r>
            <w:r>
              <w:rPr/>
              <w:t>）</w:t>
            </w:r>
            <w:r>
              <w:rPr/>
              <w:t>乙方必须依法用工与</w:t>
            </w:r>
            <w:r>
              <w:rPr/>
              <w:t>施工</w:t>
            </w:r>
            <w:r>
              <w:rPr/>
              <w:t>人员签订劳动合同，按</w:t>
            </w:r>
            <w:r>
              <w:rPr/>
              <w:t>当地</w:t>
            </w:r>
            <w:r>
              <w:rPr/>
              <w:t>社会劳动保险的有关规定为员工购买社会保险，按时发放工资补贴。人员工资不得低于</w:t>
            </w:r>
            <w:r>
              <w:rPr/>
              <w:t>当地</w:t>
            </w:r>
            <w:r>
              <w:rPr/>
              <w:t>最低工资标准。为</w:t>
            </w:r>
            <w:r>
              <w:rPr/>
              <w:t>施工</w:t>
            </w:r>
            <w:r>
              <w:rPr/>
              <w:t>人员配备相应的防护</w:t>
            </w:r>
            <w:r>
              <w:rPr/>
              <w:t>劳保</w:t>
            </w:r>
            <w:r>
              <w:rPr/>
              <w:t>用品。</w:t>
            </w:r>
          </w:p>
          <w:p>
            <w:pPr>
              <w:pStyle w:val="null3"/>
              <w:jc w:val="both"/>
            </w:pPr>
            <w:r>
              <w:rPr>
                <w:sz w:val="21"/>
              </w:rPr>
              <w:t>（</w:t>
            </w:r>
            <w:r>
              <w:rPr>
                <w:sz w:val="21"/>
              </w:rPr>
              <w:t>7</w:t>
            </w:r>
            <w:r>
              <w:rPr>
                <w:sz w:val="21"/>
              </w:rPr>
              <w:t>）</w:t>
            </w:r>
            <w:r>
              <w:rPr>
                <w:sz w:val="21"/>
              </w:rPr>
              <w:t>乙方应在合同签订后购买公共责任险。</w:t>
            </w:r>
          </w:p>
        </w:tc>
      </w:tr>
      <w:tr>
        <w:tc>
          <w:tcPr>
            <w:tcW w:type="dxa" w:w="2076"/>
          </w:tcPr>
          <w:p/>
        </w:tc>
        <w:tc>
          <w:tcPr>
            <w:tcW w:type="dxa" w:w="415"/>
          </w:tcPr>
          <w:p>
            <w:pPr>
              <w:pStyle w:val="null3"/>
            </w:pPr>
            <w:r>
              <w:rPr/>
              <w:t>5</w:t>
            </w:r>
          </w:p>
        </w:tc>
        <w:tc>
          <w:tcPr>
            <w:tcW w:type="dxa" w:w="5814"/>
          </w:tcPr>
          <w:p>
            <w:pPr>
              <w:pStyle w:val="null3"/>
              <w:spacing w:before="75"/>
              <w:ind w:left="90"/>
            </w:pPr>
            <w:r>
              <w:rPr>
                <w:color w:val="000000"/>
              </w:rPr>
              <w:t>五、双方责任</w:t>
            </w:r>
          </w:p>
          <w:p>
            <w:pPr>
              <w:pStyle w:val="null3"/>
            </w:pPr>
            <w:r>
              <w:rPr/>
              <w:t>1.</w:t>
            </w:r>
            <w:r>
              <w:rPr/>
              <w:t>采购人的责任：</w:t>
            </w:r>
          </w:p>
          <w:p>
            <w:pPr>
              <w:pStyle w:val="null3"/>
            </w:pPr>
            <w:r>
              <w:rPr/>
              <w:t>（</w:t>
            </w:r>
            <w:r>
              <w:rPr/>
              <w:t>1</w:t>
            </w:r>
            <w:r>
              <w:rPr/>
              <w:t>）发动各单位开展爱国卫生运动，整治环境卫生，清除“四害”孳生地。</w:t>
            </w:r>
          </w:p>
          <w:p>
            <w:pPr>
              <w:pStyle w:val="null3"/>
            </w:pPr>
            <w:r>
              <w:rPr/>
              <w:t>（</w:t>
            </w:r>
            <w:r>
              <w:rPr/>
              <w:t>2</w:t>
            </w:r>
            <w:r>
              <w:rPr/>
              <w:t>）督促有关部门对餐饮、食品行业逐步完善防鼠、防蝇设施。</w:t>
            </w:r>
          </w:p>
          <w:p>
            <w:pPr>
              <w:pStyle w:val="null3"/>
            </w:pPr>
            <w:r>
              <w:rPr/>
              <w:t>（</w:t>
            </w:r>
            <w:r>
              <w:rPr/>
              <w:t>3</w:t>
            </w:r>
            <w:r>
              <w:rPr/>
              <w:t>）按照国家除四害工作要求对乙方的服务进行检查、监督和指导。</w:t>
            </w:r>
          </w:p>
          <w:p>
            <w:pPr>
              <w:pStyle w:val="null3"/>
            </w:pPr>
            <w:r>
              <w:rPr/>
              <w:t>（</w:t>
            </w:r>
            <w:r>
              <w:rPr/>
              <w:t>4</w:t>
            </w:r>
            <w:r>
              <w:rPr/>
              <w:t>）按照合同约定的期限和支付方式及时申请财政划拨承包服务费用给乙方。</w:t>
            </w:r>
          </w:p>
          <w:p>
            <w:pPr>
              <w:pStyle w:val="null3"/>
            </w:pPr>
            <w:r>
              <w:rPr/>
              <w:t>2.</w:t>
            </w:r>
            <w:r>
              <w:rPr/>
              <w:t>成交人的责任</w:t>
            </w:r>
          </w:p>
          <w:p>
            <w:pPr>
              <w:pStyle w:val="null3"/>
            </w:pPr>
            <w:r>
              <w:rPr/>
              <w:t>（</w:t>
            </w:r>
            <w:r>
              <w:rPr/>
              <w:t>1</w:t>
            </w:r>
            <w:r>
              <w:rPr/>
              <w:t>）科学用药，规范操作，不得使用国家违禁药物，使用卫生杀虫药物要符合国家规定要求。确保人、畜安全，减少污染环境，讲求实效，确保承包项目达到规定标准要求。</w:t>
            </w:r>
          </w:p>
          <w:p>
            <w:pPr>
              <w:pStyle w:val="null3"/>
            </w:pPr>
            <w:r>
              <w:rPr/>
              <w:t>（</w:t>
            </w:r>
            <w:r>
              <w:rPr/>
              <w:t>2</w:t>
            </w:r>
            <w:r>
              <w:rPr/>
              <w:t>）投入足够的人力、药物、器械、车辆（所投入人力、器械、工作车辆必须为投标文件承诺拟投入人力、器械、车辆），统一工作服，注重安全生产和文明施工。</w:t>
            </w:r>
          </w:p>
          <w:p>
            <w:pPr>
              <w:pStyle w:val="null3"/>
            </w:pPr>
            <w:r>
              <w:rPr/>
              <w:t>（</w:t>
            </w:r>
            <w:r>
              <w:rPr/>
              <w:t>3</w:t>
            </w:r>
            <w:r>
              <w:rPr/>
              <w:t>）根据服务内容和要求，制定切实可行的除四害服务项目实施方案和每月除“四害”工作计划，提供优质服务。</w:t>
            </w:r>
          </w:p>
          <w:p>
            <w:pPr>
              <w:pStyle w:val="null3"/>
            </w:pPr>
            <w:r>
              <w:rPr/>
              <w:t>（</w:t>
            </w:r>
            <w:r>
              <w:rPr/>
              <w:t>4</w:t>
            </w:r>
            <w:r>
              <w:rPr/>
              <w:t>）严格按照甲方规定的时限，如实填报各类工作报表和情况调查表，做好除“四害”工作资料收集整理，专柜保管，如甲方有需要必须随时提供。</w:t>
            </w:r>
          </w:p>
          <w:p>
            <w:pPr>
              <w:pStyle w:val="null3"/>
            </w:pPr>
            <w:r>
              <w:rPr/>
              <w:t>（</w:t>
            </w:r>
            <w:r>
              <w:rPr/>
              <w:t>5</w:t>
            </w:r>
            <w:r>
              <w:rPr/>
              <w:t>）根据疾病预防控制、爱卫等部门的“四害”密度监测数据和有关检查督导通报，在规定时限内认真落实整改工作，有效控制承包区域内的“四害”密度。</w:t>
            </w:r>
          </w:p>
          <w:p>
            <w:pPr>
              <w:pStyle w:val="null3"/>
              <w:jc w:val="both"/>
            </w:pPr>
            <w:r>
              <w:rPr>
                <w:sz w:val="21"/>
              </w:rPr>
              <w:t>（</w:t>
            </w:r>
            <w:r>
              <w:rPr>
                <w:sz w:val="21"/>
              </w:rPr>
              <w:t>6</w:t>
            </w:r>
            <w:r>
              <w:rPr>
                <w:sz w:val="21"/>
              </w:rPr>
              <w:t>）接受甲方的监督，不断改进工作，配合甲方日常开展的各类承包服务质量检查，并及时对检查发现的问题举一反三落实整改工作，不断提高承包服务质量。</w:t>
            </w:r>
          </w:p>
        </w:tc>
      </w:tr>
      <w:tr>
        <w:tc>
          <w:tcPr>
            <w:tcW w:type="dxa" w:w="2076"/>
          </w:tcPr>
          <w:p/>
        </w:tc>
        <w:tc>
          <w:tcPr>
            <w:tcW w:type="dxa" w:w="415"/>
          </w:tcPr>
          <w:p>
            <w:pPr>
              <w:pStyle w:val="null3"/>
            </w:pPr>
            <w:r>
              <w:rPr/>
              <w:t>6</w:t>
            </w:r>
          </w:p>
        </w:tc>
        <w:tc>
          <w:tcPr>
            <w:tcW w:type="dxa" w:w="5814"/>
          </w:tcPr>
          <w:p>
            <w:pPr>
              <w:pStyle w:val="null3"/>
              <w:spacing w:before="75"/>
              <w:ind w:left="90"/>
            </w:pPr>
            <w:r>
              <w:rPr>
                <w:color w:val="000000"/>
              </w:rPr>
              <w:t>六、项目验收对照执行标准</w:t>
            </w:r>
          </w:p>
          <w:p>
            <w:pPr>
              <w:pStyle w:val="null3"/>
              <w:jc w:val="both"/>
            </w:pPr>
            <w:r>
              <w:rPr>
                <w:sz w:val="21"/>
              </w:rPr>
              <w:t>（</w:t>
            </w:r>
            <w:r>
              <w:rPr>
                <w:sz w:val="21"/>
              </w:rPr>
              <w:t>1</w:t>
            </w:r>
            <w:r>
              <w:rPr>
                <w:sz w:val="21"/>
              </w:rPr>
              <w:t>）</w:t>
            </w:r>
            <w:r>
              <w:rPr>
                <w:sz w:val="21"/>
              </w:rPr>
              <w:t>2012</w:t>
            </w:r>
            <w:r>
              <w:rPr>
                <w:sz w:val="21"/>
              </w:rPr>
              <w:t>年</w:t>
            </w:r>
            <w:r>
              <w:rPr>
                <w:sz w:val="21"/>
              </w:rPr>
              <w:t>4</w:t>
            </w:r>
            <w:r>
              <w:rPr>
                <w:sz w:val="21"/>
              </w:rPr>
              <w:t>月</w:t>
            </w:r>
            <w:r>
              <w:rPr>
                <w:sz w:val="21"/>
              </w:rPr>
              <w:t>1</w:t>
            </w:r>
            <w:r>
              <w:rPr>
                <w:sz w:val="21"/>
              </w:rPr>
              <w:t>日实施的中华人民共和国国家标准：</w:t>
            </w:r>
            <w:r>
              <w:rPr>
                <w:sz w:val="21"/>
              </w:rPr>
              <w:t>GB/T27770-2011</w:t>
            </w:r>
            <w:r>
              <w:rPr>
                <w:sz w:val="21"/>
              </w:rPr>
              <w:t>病媒生物密度控制水平（鼠类</w:t>
            </w:r>
            <w:r>
              <w:rPr>
                <w:sz w:val="21"/>
              </w:rPr>
              <w:t>B</w:t>
            </w:r>
            <w:r>
              <w:rPr>
                <w:sz w:val="21"/>
              </w:rPr>
              <w:t>级），</w:t>
            </w:r>
            <w:r>
              <w:rPr>
                <w:sz w:val="21"/>
              </w:rPr>
              <w:t>GB/T27771-2011</w:t>
            </w:r>
            <w:r>
              <w:rPr>
                <w:sz w:val="21"/>
              </w:rPr>
              <w:t>病媒生物密度控制水平（蚊虫</w:t>
            </w:r>
            <w:r>
              <w:rPr>
                <w:sz w:val="21"/>
              </w:rPr>
              <w:t>B</w:t>
            </w:r>
            <w:r>
              <w:rPr>
                <w:sz w:val="21"/>
              </w:rPr>
              <w:t>级），</w:t>
            </w:r>
            <w:r>
              <w:rPr>
                <w:sz w:val="21"/>
              </w:rPr>
              <w:t>GB/T27772-2011</w:t>
            </w:r>
            <w:r>
              <w:rPr>
                <w:sz w:val="21"/>
              </w:rPr>
              <w:t>病媒生物密度控制水平（蝇类</w:t>
            </w:r>
            <w:r>
              <w:rPr>
                <w:sz w:val="21"/>
              </w:rPr>
              <w:t>B</w:t>
            </w:r>
            <w:r>
              <w:rPr>
                <w:sz w:val="21"/>
              </w:rPr>
              <w:t>级），</w:t>
            </w:r>
            <w:r>
              <w:rPr>
                <w:sz w:val="21"/>
              </w:rPr>
              <w:t>GB/T27773-2011</w:t>
            </w:r>
            <w:r>
              <w:rPr>
                <w:sz w:val="21"/>
              </w:rPr>
              <w:t>病媒生物密度控制水平（蜚蠊</w:t>
            </w:r>
            <w:r>
              <w:rPr>
                <w:sz w:val="21"/>
              </w:rPr>
              <w:t>B</w:t>
            </w:r>
            <w:r>
              <w:rPr>
                <w:sz w:val="21"/>
              </w:rPr>
              <w:t>级）；（</w:t>
            </w:r>
            <w:r>
              <w:rPr>
                <w:sz w:val="21"/>
              </w:rPr>
              <w:t>2</w:t>
            </w:r>
            <w:r>
              <w:rPr>
                <w:sz w:val="21"/>
              </w:rPr>
              <w:t>）高明区中心城区核心区公共外环境除四害承包服务质量考评标准。</w:t>
            </w:r>
          </w:p>
        </w:tc>
      </w:tr>
      <w:tr>
        <w:tc>
          <w:tcPr>
            <w:tcW w:type="dxa" w:w="2076"/>
          </w:tcPr>
          <w:p/>
        </w:tc>
        <w:tc>
          <w:tcPr>
            <w:tcW w:type="dxa" w:w="415"/>
          </w:tcPr>
          <w:p>
            <w:pPr>
              <w:pStyle w:val="null3"/>
            </w:pPr>
            <w:r>
              <w:rPr/>
              <w:t>7</w:t>
            </w:r>
          </w:p>
        </w:tc>
        <w:tc>
          <w:tcPr>
            <w:tcW w:type="dxa" w:w="5814"/>
          </w:tcPr>
          <w:p>
            <w:pPr>
              <w:pStyle w:val="null3"/>
            </w:pPr>
            <w:r>
              <w:rPr/>
              <w:t>七</w:t>
            </w:r>
            <w:r>
              <w:rPr>
                <w:color w:val="000000"/>
              </w:rPr>
              <w:t>、服务质量考核标准（考核评分表）</w:t>
            </w:r>
          </w:p>
          <w:p>
            <w:pPr>
              <w:pStyle w:val="null3"/>
              <w:ind w:left="285"/>
              <w:jc w:val="center"/>
            </w:pPr>
            <w:r>
              <w:rPr>
                <w:sz w:val="24"/>
                <w:b/>
              </w:rPr>
              <w:t>高明区中心城区核心区公共外环境除四害承包服务质量考评标准</w:t>
            </w:r>
          </w:p>
          <w:tbl>
            <w:tblPr>
              <w:tblInd w:type="dxa" w:w="405"/>
              <w:tblBorders>
                <w:top w:val="none" w:color="000000" w:sz="4"/>
                <w:left w:val="none" w:color="000000" w:sz="4"/>
                <w:bottom w:val="none" w:color="000000" w:sz="4"/>
                <w:right w:val="none" w:color="000000" w:sz="4"/>
                <w:insideH w:val="none"/>
                <w:insideV w:val="none"/>
              </w:tblBorders>
            </w:tblPr>
            <w:tblGrid>
              <w:gridCol w:w="1110"/>
              <w:gridCol w:w="458"/>
              <w:gridCol w:w="730"/>
              <w:gridCol w:w="3300"/>
            </w:tblGrid>
            <w:tr>
              <w:tc>
                <w:tcPr>
                  <w:tcW w:type="dxa" w:w="11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考评形式</w:t>
                  </w:r>
                </w:p>
              </w:tc>
              <w:tc>
                <w:tcPr>
                  <w:tcW w:type="dxa" w:w="4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满分</w:t>
                  </w:r>
                </w:p>
              </w:tc>
              <w:tc>
                <w:tcPr>
                  <w:tcW w:type="dxa" w:w="7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占总分比例（</w:t>
                  </w:r>
                  <w:r>
                    <w:rPr>
                      <w:sz w:val="21"/>
                      <w:b/>
                    </w:rPr>
                    <w:t>%）</w:t>
                  </w:r>
                </w:p>
              </w:tc>
              <w:tc>
                <w:tcPr>
                  <w:tcW w:type="dxa" w:w="33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考评内容</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属地</w:t>
                  </w:r>
                  <w:r>
                    <w:rPr>
                      <w:sz w:val="21"/>
                    </w:rPr>
                    <w:t>村</w:t>
                  </w:r>
                  <w:r>
                    <w:rPr>
                      <w:sz w:val="21"/>
                    </w:rPr>
                    <w:t>居考评（</w:t>
                  </w:r>
                  <w:r>
                    <w:rPr>
                      <w:sz w:val="21"/>
                    </w:rPr>
                    <w:t>15%）</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w:t>
                  </w:r>
                  <w:r>
                    <w:rPr>
                      <w:sz w:val="21"/>
                    </w:rPr>
                    <w:t>5</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由属地</w:t>
                  </w:r>
                  <w:r>
                    <w:rPr>
                      <w:sz w:val="21"/>
                    </w:rPr>
                    <w:t>村（</w:t>
                  </w:r>
                  <w:r>
                    <w:rPr>
                      <w:sz w:val="21"/>
                    </w:rPr>
                    <w:t>居</w:t>
                  </w:r>
                  <w:r>
                    <w:rPr>
                      <w:sz w:val="21"/>
                    </w:rPr>
                    <w:t>）</w:t>
                  </w:r>
                  <w:r>
                    <w:rPr>
                      <w:sz w:val="21"/>
                    </w:rPr>
                    <w:t>委会对</w:t>
                  </w:r>
                  <w:r>
                    <w:rPr>
                      <w:sz w:val="21"/>
                    </w:rPr>
                    <w:t>乙方</w:t>
                  </w:r>
                  <w:r>
                    <w:rPr>
                      <w:sz w:val="21"/>
                    </w:rPr>
                    <w:t>在辖区开展除四害服务进行监督管理，每月对辖区四害孳生情况进行检查，每季度进行民意调查，对辖区的除四害投诉情况进行统计等。</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区疾控中心</w:t>
                  </w:r>
                  <w:r>
                    <w:rPr>
                      <w:sz w:val="21"/>
                    </w:rPr>
                    <w:t>“四害”密度监测指标考评（20%）</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20</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区疾</w:t>
                  </w:r>
                  <w:r>
                    <w:rPr>
                      <w:sz w:val="21"/>
                    </w:rPr>
                    <w:t>病预防</w:t>
                  </w:r>
                  <w:r>
                    <w:rPr>
                      <w:sz w:val="21"/>
                    </w:rPr>
                    <w:t>控</w:t>
                  </w:r>
                  <w:r>
                    <w:rPr>
                      <w:sz w:val="21"/>
                    </w:rPr>
                    <w:t>制</w:t>
                  </w:r>
                  <w:r>
                    <w:rPr>
                      <w:sz w:val="21"/>
                    </w:rPr>
                    <w:t>中心按照</w:t>
                  </w:r>
                  <w:r>
                    <w:rPr>
                      <w:sz w:val="21"/>
                    </w:rPr>
                    <w:t>相关监测标准</w:t>
                  </w:r>
                  <w:r>
                    <w:rPr>
                      <w:sz w:val="21"/>
                    </w:rPr>
                    <w:t>对各承包区域进行</w:t>
                  </w:r>
                  <w:r>
                    <w:rPr>
                      <w:sz w:val="21"/>
                    </w:rPr>
                    <w:t>“四害”密度监测</w:t>
                  </w:r>
                  <w:r>
                    <w:rPr>
                      <w:sz w:val="21"/>
                    </w:rPr>
                    <w:t>评价，</w:t>
                  </w:r>
                  <w:r>
                    <w:rPr>
                      <w:sz w:val="21"/>
                    </w:rPr>
                    <w:t>依据监测数据，结合季度现场考核情况对各标段进行综合评分。</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甲方</w:t>
                  </w:r>
                  <w:r>
                    <w:rPr>
                      <w:sz w:val="21"/>
                    </w:rPr>
                    <w:t>综合考评（</w:t>
                  </w:r>
                  <w:r>
                    <w:rPr>
                      <w:sz w:val="21"/>
                    </w:rPr>
                    <w:t>25%）</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25</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sz w:val="21"/>
                    </w:rPr>
                    <w:t>甲方</w:t>
                  </w:r>
                  <w:r>
                    <w:rPr>
                      <w:sz w:val="21"/>
                    </w:rPr>
                    <w:t>不定期组织对</w:t>
                  </w:r>
                  <w:r>
                    <w:rPr>
                      <w:sz w:val="21"/>
                    </w:rPr>
                    <w:t>乙方</w:t>
                  </w:r>
                  <w:r>
                    <w:rPr>
                      <w:sz w:val="21"/>
                    </w:rPr>
                    <w:t>开展工作的质量、效果进行综合检查，发现问题纳入当季考评扣分，并通知</w:t>
                  </w:r>
                  <w:r>
                    <w:rPr>
                      <w:sz w:val="21"/>
                    </w:rPr>
                    <w:t>乙方</w:t>
                  </w:r>
                  <w:r>
                    <w:rPr>
                      <w:sz w:val="21"/>
                    </w:rPr>
                    <w:t>限期整改。每季度统计群众对</w:t>
                  </w:r>
                  <w:r>
                    <w:rPr>
                      <w:sz w:val="21"/>
                    </w:rPr>
                    <w:t>“</w:t>
                  </w:r>
                  <w:r>
                    <w:rPr>
                      <w:sz w:val="21"/>
                    </w:rPr>
                    <w:t>四害</w:t>
                  </w:r>
                  <w:r>
                    <w:rPr>
                      <w:sz w:val="21"/>
                    </w:rPr>
                    <w:t>”</w:t>
                  </w:r>
                  <w:r>
                    <w:rPr>
                      <w:sz w:val="21"/>
                    </w:rPr>
                    <w:t>的投诉情况，经查实为</w:t>
                  </w:r>
                  <w:r>
                    <w:rPr>
                      <w:sz w:val="21"/>
                    </w:rPr>
                    <w:t>乙方</w:t>
                  </w:r>
                  <w:r>
                    <w:rPr>
                      <w:sz w:val="21"/>
                    </w:rPr>
                    <w:t>有责的进行扣分。</w:t>
                  </w:r>
                  <w:r>
                    <w:rPr>
                      <w:sz w:val="21"/>
                    </w:rPr>
                    <w:t>每季度</w:t>
                  </w:r>
                  <w:r>
                    <w:rPr>
                      <w:sz w:val="21"/>
                    </w:rPr>
                    <w:t>对</w:t>
                  </w:r>
                  <w:r>
                    <w:rPr>
                      <w:sz w:val="21"/>
                    </w:rPr>
                    <w:t>乙方</w:t>
                  </w:r>
                  <w:r>
                    <w:rPr>
                      <w:sz w:val="21"/>
                    </w:rPr>
                    <w:t>的</w:t>
                  </w:r>
                  <w:r>
                    <w:rPr>
                      <w:sz w:val="21"/>
                    </w:rPr>
                    <w:t>承包</w:t>
                  </w:r>
                  <w:r>
                    <w:rPr>
                      <w:sz w:val="21"/>
                    </w:rPr>
                    <w:t>工作情况进行综合考评。</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第三方专业考评</w:t>
                  </w:r>
                  <w:r>
                    <w:rPr>
                      <w:sz w:val="22"/>
                    </w:rPr>
                    <w:t>（或甲方组织考评验收）</w:t>
                  </w:r>
                  <w:r>
                    <w:rPr>
                      <w:sz w:val="21"/>
                    </w:rPr>
                    <w:t>（</w:t>
                  </w:r>
                  <w:r>
                    <w:rPr>
                      <w:sz w:val="21"/>
                    </w:rPr>
                    <w:t>40%）</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40</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5"/>
                  </w:pPr>
                  <w:r>
                    <w:rPr>
                      <w:sz w:val="21"/>
                    </w:rPr>
                    <w:t>根据国家病媒生物密度控制标准及相关考评标准进行专业考核，并出具考</w:t>
                  </w:r>
                  <w:r>
                    <w:rPr>
                      <w:sz w:val="21"/>
                    </w:rPr>
                    <w:t>评验收报告书。</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8"/>
                    <w:jc w:val="center"/>
                  </w:pPr>
                  <w:r>
                    <w:rPr>
                      <w:sz w:val="21"/>
                      <w:b/>
                    </w:rPr>
                    <w:t>合计</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p>
              </w:tc>
            </w:tr>
          </w:tbl>
          <w:p>
            <w:pPr>
              <w:pStyle w:val="null3"/>
              <w:jc w:val="both"/>
            </w:pPr>
            <w:r>
              <w:rPr>
                <w:sz w:val="21"/>
                <w:b/>
              </w:rPr>
              <w:t>各项考评标准：</w:t>
            </w:r>
          </w:p>
          <w:p>
            <w:pPr>
              <w:pStyle w:val="null3"/>
              <w:jc w:val="center"/>
            </w:pPr>
            <w:r>
              <w:rPr>
                <w:sz w:val="24"/>
                <w:b/>
              </w:rPr>
              <w:t>高明区中心城区核心区公共外环境除</w:t>
            </w:r>
            <w:r>
              <w:rPr>
                <w:sz w:val="24"/>
                <w:b/>
              </w:rPr>
              <w:t>“四害”承包服务质量考评标准</w:t>
            </w:r>
          </w:p>
          <w:p>
            <w:pPr>
              <w:pStyle w:val="null3"/>
              <w:jc w:val="center"/>
            </w:pPr>
            <w:r>
              <w:rPr>
                <w:sz w:val="24"/>
                <w:b/>
              </w:rPr>
              <w:t>（属地村居考评部分）</w:t>
            </w:r>
          </w:p>
          <w:p>
            <w:pPr>
              <w:pStyle w:val="null3"/>
              <w:jc w:val="center"/>
            </w:pPr>
            <w:r>
              <w:rPr>
                <w:sz w:val="21"/>
              </w:rPr>
              <w:t>村（</w:t>
            </w:r>
            <w:r>
              <w:rPr>
                <w:sz w:val="21"/>
              </w:rPr>
              <w:t>居</w:t>
            </w:r>
            <w:r>
              <w:rPr>
                <w:sz w:val="21"/>
              </w:rPr>
              <w:t>）</w:t>
            </w:r>
            <w:r>
              <w:rPr>
                <w:sz w:val="21"/>
              </w:rPr>
              <w:t>委会名称（盖章）：被考评单位：</w:t>
            </w:r>
            <w:r>
              <w:rPr>
                <w:sz w:val="21"/>
              </w:rPr>
              <w:t xml:space="preserve">                  </w:t>
            </w:r>
            <w:r>
              <w:rPr>
                <w:sz w:val="21"/>
              </w:rPr>
              <w:t>年</w:t>
            </w:r>
            <w:r>
              <w:rPr>
                <w:sz w:val="21"/>
              </w:rPr>
              <w:t>第</w:t>
            </w:r>
            <w:r>
              <w:rPr>
                <w:sz w:val="21"/>
              </w:rPr>
              <w:t>季度</w:t>
            </w:r>
          </w:p>
          <w:tbl>
            <w:tblPr>
              <w:tblInd w:type="dxa" w:w="120"/>
              <w:tblBorders>
                <w:top w:val="none" w:color="000000" w:sz="4"/>
                <w:left w:val="none" w:color="000000" w:sz="4"/>
                <w:bottom w:val="none" w:color="000000" w:sz="4"/>
                <w:right w:val="none" w:color="000000" w:sz="4"/>
                <w:insideH w:val="none"/>
                <w:insideV w:val="none"/>
              </w:tblBorders>
            </w:tblPr>
            <w:tblGrid>
              <w:gridCol w:w="466"/>
              <w:gridCol w:w="1155"/>
              <w:gridCol w:w="3307"/>
              <w:gridCol w:w="671"/>
            </w:tblGrid>
            <w:tr>
              <w:tc>
                <w:tcPr>
                  <w:tcW w:type="dxa" w:w="4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35"/>
                    <w:jc w:val="center"/>
                  </w:pPr>
                  <w:r>
                    <w:rPr>
                      <w:sz w:val="21"/>
                      <w:b/>
                    </w:rPr>
                    <w:t>编号</w:t>
                  </w:r>
                </w:p>
              </w:tc>
              <w:tc>
                <w:tcPr>
                  <w:tcW w:type="dxa" w:w="11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考评项目</w:t>
                  </w:r>
                </w:p>
              </w:tc>
              <w:tc>
                <w:tcPr>
                  <w:tcW w:type="dxa" w:w="33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扣分标准</w:t>
                  </w:r>
                </w:p>
              </w:tc>
              <w:tc>
                <w:tcPr>
                  <w:tcW w:type="dxa" w:w="6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本期扣分</w:t>
                  </w: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35" w:firstLine="13"/>
                    <w:jc w:val="center"/>
                  </w:pPr>
                  <w:r>
                    <w:rPr>
                      <w:sz w:val="21"/>
                      <w:b/>
                    </w:rPr>
                    <w:t>1-1</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center"/>
                  </w:pPr>
                  <w:r>
                    <w:rPr>
                      <w:sz w:val="21"/>
                    </w:rPr>
                    <w:t>消杀行动跟踪</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35"/>
                    <w:jc w:val="both"/>
                  </w:pPr>
                  <w:r>
                    <w:rPr>
                      <w:sz w:val="21"/>
                    </w:rPr>
                    <w:t>除</w:t>
                  </w:r>
                  <w:r>
                    <w:rPr>
                      <w:sz w:val="21"/>
                    </w:rPr>
                    <w:t>“四害”统一行动没有提前告知辖区村居的，每次扣5分；现场抽查消杀行动，发现有马虎应付、工作漏网、施药不足等问题的，每次扣5分（拍照留存并做好有关检查记录）。</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1-2</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center"/>
                  </w:pPr>
                  <w:r>
                    <w:rPr>
                      <w:sz w:val="21"/>
                    </w:rPr>
                    <w:t>日常监督检查</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村居工作人员开展日常监督检查，现场发现以下情况的，每处扣</w:t>
                  </w:r>
                  <w:r>
                    <w:rPr>
                      <w:sz w:val="21"/>
                    </w:rPr>
                    <w:t>3分（拍照留存并做好有关检查记录）：</w:t>
                  </w:r>
                </w:p>
                <w:p>
                  <w:pPr>
                    <w:pStyle w:val="null3"/>
                    <w:ind w:left="105"/>
                    <w:jc w:val="both"/>
                  </w:pPr>
                  <w:r>
                    <w:rPr>
                      <w:sz w:val="21"/>
                    </w:rPr>
                    <w:t>1.灭鼠屋破损或缺失、灭鼠屋的警示标志缺失、灭鼠毒饵缺失或毒饵</w:t>
                  </w:r>
                  <w:r>
                    <w:rPr>
                      <w:sz w:val="22"/>
                    </w:rPr>
                    <w:t>霉变、新旧混放</w:t>
                  </w:r>
                  <w:r>
                    <w:rPr>
                      <w:sz w:val="22"/>
                    </w:rPr>
                    <w:t>；</w:t>
                  </w:r>
                </w:p>
                <w:p>
                  <w:pPr>
                    <w:pStyle w:val="null3"/>
                    <w:ind w:left="105"/>
                    <w:jc w:val="both"/>
                  </w:pPr>
                  <w:r>
                    <w:rPr>
                      <w:sz w:val="21"/>
                    </w:rPr>
                    <w:t>2.下水道入水口（非干涸）的防蚊缓释体缺失或失效；</w:t>
                  </w:r>
                </w:p>
                <w:p>
                  <w:pPr>
                    <w:pStyle w:val="null3"/>
                    <w:ind w:left="105"/>
                    <w:jc w:val="both"/>
                  </w:pPr>
                  <w:r>
                    <w:rPr>
                      <w:sz w:val="21"/>
                    </w:rPr>
                    <w:t>3.发现外环境鼠迹、蚊媒阳性积水、蝇类阳性孳生地、蟑迹。</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1-3</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日常群众投诉</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辖区居民群众通过来电来访等渠道投诉除</w:t>
                  </w:r>
                  <w:r>
                    <w:rPr>
                      <w:sz w:val="21"/>
                    </w:rPr>
                    <w:t>“四害”服务质量差或“四害”密度高的情况，经查乙方有责任的，每宗投诉扣3分（做好有关登记）。</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1-4</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投诉处理及回复</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对有关除</w:t>
                  </w:r>
                  <w:r>
                    <w:rPr>
                      <w:sz w:val="21"/>
                    </w:rPr>
                    <w:t>“四害”投诉，乙方有责而不及时落实处理，或没有在规定时限回复处理情况的，经查实每宗再扣</w:t>
                  </w:r>
                  <w:r>
                    <w:rPr>
                      <w:sz w:val="21"/>
                    </w:rPr>
                    <w:t xml:space="preserve">3 </w:t>
                  </w:r>
                  <w:r>
                    <w:rPr>
                      <w:sz w:val="21"/>
                    </w:rPr>
                    <w:t>分（做好有关登记）。</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1-5</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民意调查</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各村居每季度末随机访问辖区居民</w:t>
                  </w:r>
                  <w:r>
                    <w:rPr>
                      <w:sz w:val="21"/>
                    </w:rPr>
                    <w:t>1</w:t>
                  </w:r>
                  <w:r>
                    <w:rPr>
                      <w:sz w:val="21"/>
                    </w:rPr>
                    <w:t>0</w:t>
                  </w:r>
                  <w:r>
                    <w:rPr>
                      <w:sz w:val="21"/>
                    </w:rPr>
                    <w:t>名，调查居民对乙方在本村居辖区开展除</w:t>
                  </w:r>
                  <w:r>
                    <w:rPr>
                      <w:sz w:val="21"/>
                    </w:rPr>
                    <w:t>“四害”服务的满意情况，如对乙方开展服务不满意的，每人次扣</w:t>
                  </w:r>
                  <w:r>
                    <w:rPr>
                      <w:sz w:val="21"/>
                    </w:rPr>
                    <w:t>2</w:t>
                  </w:r>
                  <w:r>
                    <w:rPr>
                      <w:sz w:val="21"/>
                    </w:rPr>
                    <w:t>分。</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45" w:right="1530" w:firstLine="420"/>
                    <w:jc w:val="both"/>
                  </w:pPr>
                  <w:r>
                    <w:rPr>
                      <w:sz w:val="21"/>
                    </w:rPr>
                    <w:t>——</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45" w:right="1530" w:firstLine="420"/>
                    <w:jc w:val="both"/>
                  </w:pPr>
                  <w:r>
                    <w:rPr>
                      <w:sz w:val="21"/>
                    </w:rPr>
                    <w:t>——</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bl>
          <w:p>
            <w:pPr>
              <w:pStyle w:val="null3"/>
              <w:jc w:val="left"/>
            </w:pPr>
            <w:r>
              <w:rPr>
                <w:sz w:val="21"/>
                <w:b/>
              </w:rPr>
              <w:t>注：本项目满分</w:t>
            </w:r>
            <w:r>
              <w:rPr>
                <w:sz w:val="21"/>
                <w:b/>
              </w:rPr>
              <w:t>100分（占总考评分的15%）</w:t>
            </w:r>
          </w:p>
          <w:p>
            <w:pPr>
              <w:pStyle w:val="null3"/>
              <w:ind w:left="-135"/>
              <w:jc w:val="center"/>
            </w:pPr>
            <w:r>
              <w:rPr>
                <w:sz w:val="21"/>
              </w:rPr>
              <w:t>村居卫生干部签名：</w:t>
            </w:r>
            <w:r>
              <w:rPr>
                <w:sz w:val="21"/>
              </w:rPr>
              <w:t>村居负责人签名：</w:t>
            </w:r>
            <w:r>
              <w:rPr>
                <w:sz w:val="21"/>
              </w:rPr>
              <w:t xml:space="preserve">            </w:t>
            </w:r>
            <w:r>
              <w:rPr>
                <w:sz w:val="21"/>
              </w:rPr>
              <w:t>填报日期：</w:t>
            </w:r>
            <w:r>
              <w:rPr>
                <w:sz w:val="21"/>
              </w:rPr>
              <w:t>年</w:t>
            </w:r>
            <w:r>
              <w:rPr>
                <w:sz w:val="21"/>
              </w:rPr>
              <w:t>月</w:t>
            </w:r>
            <w:r>
              <w:rPr>
                <w:sz w:val="21"/>
              </w:rPr>
              <w:t>日</w:t>
            </w:r>
          </w:p>
          <w:p>
            <w:pPr>
              <w:pStyle w:val="null3"/>
              <w:ind w:left="-135"/>
              <w:jc w:val="center"/>
            </w:pPr>
            <w:r>
              <w:rPr>
                <w:sz w:val="24"/>
                <w:b/>
              </w:rPr>
              <w:t>高明区中心城区核心区公共外环境除</w:t>
            </w:r>
            <w:r>
              <w:rPr>
                <w:sz w:val="24"/>
                <w:b/>
              </w:rPr>
              <w:t>“四害”承包服务质量考评标准</w:t>
            </w:r>
          </w:p>
          <w:p>
            <w:pPr>
              <w:pStyle w:val="null3"/>
              <w:ind w:left="-135"/>
              <w:jc w:val="center"/>
            </w:pPr>
            <w:r>
              <w:rPr>
                <w:sz w:val="24"/>
                <w:b/>
              </w:rPr>
              <w:t>（区疾控中心考评部分）</w:t>
            </w:r>
          </w:p>
          <w:p>
            <w:pPr>
              <w:pStyle w:val="null3"/>
              <w:spacing w:before="150"/>
              <w:jc w:val="center"/>
            </w:pPr>
            <w:r>
              <w:rPr>
                <w:sz w:val="21"/>
                <w:color w:val="000000"/>
              </w:rPr>
              <w:t>填报单位（盖章）：被考评单位：</w:t>
            </w:r>
            <w:r>
              <w:rPr>
                <w:sz w:val="21"/>
                <w:color w:val="000000"/>
              </w:rPr>
              <w:t xml:space="preserve">                        </w:t>
            </w:r>
            <w:r>
              <w:rPr>
                <w:sz w:val="21"/>
                <w:color w:val="000000"/>
              </w:rPr>
              <w:t>年</w:t>
            </w:r>
            <w:r>
              <w:rPr>
                <w:sz w:val="21"/>
                <w:color w:val="000000"/>
              </w:rPr>
              <w:t>第季度</w:t>
            </w:r>
          </w:p>
          <w:tbl>
            <w:tblPr>
              <w:tblInd w:type="dxa" w:w="120"/>
              <w:tblBorders>
                <w:top w:val="none" w:color="000000" w:sz="4"/>
                <w:left w:val="none" w:color="000000" w:sz="4"/>
                <w:bottom w:val="none" w:color="000000" w:sz="4"/>
                <w:right w:val="none" w:color="000000" w:sz="4"/>
                <w:insideH w:val="none"/>
                <w:insideV w:val="none"/>
              </w:tblBorders>
            </w:tblPr>
            <w:tblGrid>
              <w:gridCol w:w="538"/>
              <w:gridCol w:w="2247"/>
              <w:gridCol w:w="1764"/>
              <w:gridCol w:w="1049"/>
            </w:tblGrid>
            <w:tr>
              <w:tc>
                <w:tcPr>
                  <w:tcW w:type="dxa" w:w="5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1"/>
                      <w:b/>
                    </w:rPr>
                    <w:t>编号</w:t>
                  </w:r>
                </w:p>
              </w:tc>
              <w:tc>
                <w:tcPr>
                  <w:tcW w:type="dxa" w:w="22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1"/>
                      <w:b/>
                    </w:rPr>
                    <w:t>考评项目</w:t>
                  </w:r>
                </w:p>
              </w:tc>
              <w:tc>
                <w:tcPr>
                  <w:tcW w:type="dxa" w:w="17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210"/>
                    <w:jc w:val="center"/>
                  </w:pPr>
                  <w:r>
                    <w:rPr>
                      <w:sz w:val="21"/>
                      <w:b/>
                    </w:rPr>
                    <w:t>扣分标准</w:t>
                  </w:r>
                </w:p>
              </w:tc>
              <w:tc>
                <w:tcPr>
                  <w:tcW w:type="dxa" w:w="10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90" w:right="210"/>
                    <w:jc w:val="center"/>
                  </w:pPr>
                  <w:r>
                    <w:rPr>
                      <w:sz w:val="21"/>
                      <w:b/>
                    </w:rPr>
                    <w:t>本期扣分</w:t>
                  </w: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right="270"/>
                    <w:jc w:val="center"/>
                  </w:pPr>
                  <w:r>
                    <w:rPr>
                      <w:sz w:val="21"/>
                      <w:b/>
                    </w:rPr>
                    <w:t>2-1</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65" w:firstLine="5"/>
                  </w:pPr>
                  <w:r>
                    <w:rPr>
                      <w:sz w:val="21"/>
                    </w:rPr>
                    <w:t>每标段每月放置</w:t>
                  </w:r>
                  <w:r>
                    <w:rPr>
                      <w:sz w:val="21"/>
                    </w:rPr>
                    <w:t>40个鼠笼，利用笼夜法进行鼠密度监测，密度不超出5%。</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firstLine="50"/>
                  </w:pPr>
                  <w:r>
                    <w:rPr>
                      <w:sz w:val="21"/>
                    </w:rPr>
                    <w:t>每季度平均鼠密度超过</w:t>
                  </w:r>
                  <w:r>
                    <w:rPr>
                      <w:sz w:val="21"/>
                    </w:rPr>
                    <w:t>5%,每超2.5%扣2分。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2-2</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每标段监测外环境累计</w:t>
                  </w:r>
                  <w:r>
                    <w:rPr>
                      <w:sz w:val="21"/>
                    </w:rPr>
                    <w:t>50户（户外每100㎡定义为1 户，以省疾控方案为准）各类积水及蚊幼虫阳性积水，计算布雷图指数不超过5。</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5" w:firstLine="50"/>
                  </w:pPr>
                  <w:r>
                    <w:rPr>
                      <w:sz w:val="21"/>
                    </w:rPr>
                    <w:t>布雷图指数超过</w:t>
                  </w:r>
                  <w:r>
                    <w:rPr>
                      <w:sz w:val="21"/>
                    </w:rPr>
                    <w:t>5，每超1扣 1分。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2-3</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每标段每月放置</w:t>
                  </w:r>
                  <w:r>
                    <w:rPr>
                      <w:sz w:val="21"/>
                    </w:rPr>
                    <w:t>3盏诱蚊灯监测蚊密度，蚊密度不超过15只/盏。</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每季度平均蚊密度超过</w:t>
                  </w:r>
                  <w:r>
                    <w:rPr>
                      <w:sz w:val="21"/>
                    </w:rPr>
                    <w:t>15只/盏扣2分，每超过5只扣2分。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2-4</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每标段每季度进行笼诱法监测蝇密度，蝇密度不超过</w:t>
                  </w:r>
                  <w:r>
                    <w:rPr>
                      <w:sz w:val="21"/>
                    </w:rPr>
                    <w:t>3只/笼。</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蝇密度超过</w:t>
                  </w:r>
                  <w:r>
                    <w:rPr>
                      <w:sz w:val="21"/>
                    </w:rPr>
                    <w:t>3只/笼，每超1只扣2分。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2-5</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抽查每标段的下水道口、沙井、化粪池，蟑螂成（若）虫阳性率不超过</w:t>
                  </w:r>
                  <w:r>
                    <w:rPr>
                      <w:sz w:val="21"/>
                    </w:rPr>
                    <w:t>3%。</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阳性率超过</w:t>
                  </w:r>
                  <w:r>
                    <w:rPr>
                      <w:sz w:val="21"/>
                    </w:rPr>
                    <w:t>3%，每超1%扣2分。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335"/>
                    <w:jc w:val="center"/>
                  </w:pPr>
                  <w:r>
                    <w:rPr>
                      <w:sz w:val="21"/>
                    </w:rPr>
                    <w:t>——</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right="1335"/>
                    <w:jc w:val="center"/>
                  </w:pPr>
                  <w:r>
                    <w:rPr>
                      <w:sz w:val="21"/>
                    </w:rPr>
                    <w:t>——</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bl>
          <w:p>
            <w:pPr>
              <w:pStyle w:val="null3"/>
              <w:jc w:val="left"/>
            </w:pPr>
            <w:r>
              <w:rPr>
                <w:sz w:val="21"/>
              </w:rPr>
              <w:t>注：</w:t>
            </w:r>
            <w:r>
              <w:rPr>
                <w:sz w:val="21"/>
              </w:rPr>
              <w:t>1. 本项目满分100分（占总考评分的20%）</w:t>
            </w:r>
          </w:p>
          <w:p>
            <w:pPr>
              <w:pStyle w:val="null3"/>
              <w:ind w:left="-135"/>
              <w:jc w:val="left"/>
            </w:pPr>
            <w:r>
              <w:rPr>
                <w:sz w:val="21"/>
              </w:rPr>
              <w:t>2. 四害中，鼠、蚊、蝇、蟑各占25分，扣完为止。</w:t>
            </w:r>
          </w:p>
          <w:p>
            <w:pPr>
              <w:pStyle w:val="null3"/>
              <w:ind w:left="-135"/>
              <w:jc w:val="left"/>
            </w:pPr>
            <w:r>
              <w:rPr>
                <w:sz w:val="21"/>
              </w:rPr>
              <w:t xml:space="preserve">3. </w:t>
            </w:r>
            <w:r>
              <w:rPr>
                <w:sz w:val="21"/>
                <w:b/>
              </w:rPr>
              <w:t>鼠密度</w:t>
            </w:r>
            <w:r>
              <w:rPr>
                <w:sz w:val="21"/>
                <w:b/>
              </w:rPr>
              <w:t>(%)</w:t>
            </w:r>
            <w:r>
              <w:rPr>
                <w:sz w:val="21"/>
              </w:rPr>
              <w:t>=捕鼠总数/有效笼总数×100%</w:t>
            </w:r>
          </w:p>
          <w:p>
            <w:pPr>
              <w:pStyle w:val="null3"/>
              <w:ind w:left="-135"/>
              <w:jc w:val="left"/>
            </w:pPr>
            <w:r>
              <w:rPr>
                <w:sz w:val="21"/>
                <w:b/>
              </w:rPr>
              <w:t>布雷图指数（</w:t>
            </w:r>
            <w:r>
              <w:rPr>
                <w:sz w:val="21"/>
                <w:b/>
              </w:rPr>
              <w:t>BI）</w:t>
            </w:r>
            <w:r>
              <w:rPr>
                <w:sz w:val="21"/>
              </w:rPr>
              <w:t>=合计阳性容器数/调查户数×100</w:t>
            </w:r>
          </w:p>
          <w:p>
            <w:pPr>
              <w:pStyle w:val="null3"/>
              <w:ind w:left="-135"/>
              <w:jc w:val="left"/>
            </w:pPr>
            <w:r>
              <w:rPr>
                <w:sz w:val="21"/>
                <w:b/>
              </w:rPr>
              <w:t>成蚊密度（只</w:t>
            </w:r>
            <w:r>
              <w:rPr>
                <w:sz w:val="21"/>
                <w:b/>
              </w:rPr>
              <w:t>/盏）</w:t>
            </w:r>
            <w:r>
              <w:rPr>
                <w:sz w:val="21"/>
              </w:rPr>
              <w:t>=捕获蚊虫数（只）/总灯数（盏）×100%</w:t>
            </w:r>
          </w:p>
          <w:p>
            <w:pPr>
              <w:pStyle w:val="null3"/>
              <w:ind w:left="-135"/>
              <w:jc w:val="left"/>
            </w:pPr>
            <w:r>
              <w:rPr>
                <w:sz w:val="21"/>
                <w:b/>
              </w:rPr>
              <w:t>成蝇密度（只</w:t>
            </w:r>
            <w:r>
              <w:rPr>
                <w:sz w:val="21"/>
                <w:b/>
              </w:rPr>
              <w:t>/笼）</w:t>
            </w:r>
            <w:r>
              <w:rPr>
                <w:sz w:val="21"/>
              </w:rPr>
              <w:t>=捕蝇总数（只）/蝇笼总数×100%</w:t>
            </w:r>
          </w:p>
          <w:p>
            <w:pPr>
              <w:pStyle w:val="null3"/>
              <w:ind w:left="-135"/>
              <w:jc w:val="left"/>
            </w:pPr>
            <w:r>
              <w:rPr>
                <w:sz w:val="21"/>
                <w:b/>
              </w:rPr>
              <w:t>蟑螂成（若）虫阳性率</w:t>
            </w:r>
            <w:r>
              <w:rPr>
                <w:sz w:val="21"/>
              </w:rPr>
              <w:t>=阳性处数（处）/检查处数（处）×100%</w:t>
            </w:r>
          </w:p>
          <w:p>
            <w:pPr>
              <w:pStyle w:val="null3"/>
              <w:ind w:left="-135"/>
              <w:jc w:val="left"/>
            </w:pPr>
            <w:r>
              <w:rPr>
                <w:sz w:val="21"/>
              </w:rPr>
              <w:t>4.区疾控中心可根据上级病媒生物监控相关指引和要求调整监测考评项目和评分标准。</w:t>
            </w:r>
          </w:p>
          <w:p>
            <w:pPr>
              <w:pStyle w:val="null3"/>
              <w:ind w:left="-135"/>
              <w:jc w:val="left"/>
            </w:pPr>
            <w:r>
              <w:rPr>
                <w:sz w:val="24"/>
                <w:b/>
                <w:color w:val="000000"/>
              </w:rPr>
              <w:t>高明区中心城区核心区公共外环境除</w:t>
            </w:r>
            <w:r>
              <w:rPr>
                <w:sz w:val="24"/>
                <w:b/>
                <w:color w:val="000000"/>
              </w:rPr>
              <w:t>“四害”承包服务质量考评标准</w:t>
            </w:r>
          </w:p>
          <w:p>
            <w:pPr>
              <w:pStyle w:val="null3"/>
              <w:ind w:firstLine="482"/>
              <w:jc w:val="center"/>
            </w:pPr>
            <w:r>
              <w:rPr>
                <w:sz w:val="24"/>
                <w:b/>
                <w:color w:val="000000"/>
              </w:rPr>
              <w:t>（甲方综合考评部分）</w:t>
            </w:r>
          </w:p>
          <w:p>
            <w:pPr>
              <w:pStyle w:val="null3"/>
              <w:ind w:firstLine="480"/>
              <w:jc w:val="both"/>
            </w:pPr>
            <w:r>
              <w:rPr>
                <w:sz w:val="24"/>
                <w:color w:val="000000"/>
              </w:rPr>
              <w:t>填报单位：被考评单位：</w:t>
            </w:r>
            <w:r>
              <w:rPr>
                <w:sz w:val="24"/>
                <w:color w:val="000000"/>
              </w:rPr>
              <w:t>年</w:t>
            </w:r>
            <w:r>
              <w:rPr>
                <w:sz w:val="24"/>
                <w:color w:val="000000"/>
              </w:rPr>
              <w:t>第</w:t>
            </w:r>
            <w:r>
              <w:rPr>
                <w:sz w:val="24"/>
                <w:color w:val="000000"/>
              </w:rPr>
              <w:t>季度</w:t>
            </w:r>
          </w:p>
          <w:tbl>
            <w:tblPr>
              <w:tblInd w:type="dxa" w:w="120"/>
              <w:tblBorders>
                <w:top w:val="none" w:color="000000" w:sz="4"/>
                <w:left w:val="none" w:color="000000" w:sz="4"/>
                <w:bottom w:val="none" w:color="000000" w:sz="4"/>
                <w:right w:val="none" w:color="000000" w:sz="4"/>
                <w:insideH w:val="none"/>
                <w:insideV w:val="none"/>
              </w:tblBorders>
            </w:tblPr>
            <w:tblGrid>
              <w:gridCol w:w="397"/>
              <w:gridCol w:w="1968"/>
              <w:gridCol w:w="2573"/>
              <w:gridCol w:w="659"/>
            </w:tblGrid>
            <w:tr>
              <w:tc>
                <w:tcPr>
                  <w:tcW w:type="dxa" w:w="3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编号</w:t>
                  </w:r>
                </w:p>
              </w:tc>
              <w:tc>
                <w:tcPr>
                  <w:tcW w:type="dxa" w:w="19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center"/>
                  </w:pPr>
                  <w:r>
                    <w:rPr>
                      <w:sz w:val="21"/>
                      <w:b/>
                    </w:rPr>
                    <w:t>考评项目</w:t>
                  </w:r>
                </w:p>
              </w:tc>
              <w:tc>
                <w:tcPr>
                  <w:tcW w:type="dxa" w:w="25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center"/>
                  </w:pPr>
                  <w:r>
                    <w:rPr>
                      <w:sz w:val="21"/>
                      <w:b/>
                    </w:rPr>
                    <w:t>扣分标准</w:t>
                  </w:r>
                </w:p>
              </w:tc>
              <w:tc>
                <w:tcPr>
                  <w:tcW w:type="dxa" w:w="6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本期扣分</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95"/>
                    <w:jc w:val="center"/>
                  </w:pPr>
                  <w:r>
                    <w:rPr>
                      <w:sz w:val="21"/>
                      <w:b/>
                    </w:rPr>
                    <w:t>3-1</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合法使用灭鼠药物</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发现使用国家禁用</w:t>
                  </w:r>
                  <w:r>
                    <w:rPr>
                      <w:sz w:val="21"/>
                    </w:rPr>
                    <w:t>的</w:t>
                  </w:r>
                  <w:r>
                    <w:rPr>
                      <w:sz w:val="21"/>
                    </w:rPr>
                    <w:t>杀鼠剂每次扣</w:t>
                  </w:r>
                  <w:r>
                    <w:rPr>
                      <w:sz w:val="21"/>
                    </w:rPr>
                    <w:t>20分。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按规定使用除</w:t>
                  </w:r>
                  <w:r>
                    <w:rPr>
                      <w:sz w:val="21"/>
                    </w:rPr>
                    <w:t>“</w:t>
                  </w:r>
                  <w:r>
                    <w:rPr>
                      <w:sz w:val="21"/>
                    </w:rPr>
                    <w:t>四害</w:t>
                  </w:r>
                  <w:r>
                    <w:rPr>
                      <w:sz w:val="21"/>
                    </w:rPr>
                    <w:t>”</w:t>
                  </w:r>
                  <w:r>
                    <w:rPr>
                      <w:sz w:val="21"/>
                    </w:rPr>
                    <w:t>药物。</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发现使用假冒、伪劣、过期的灭鼠、灭蚊、灭蝇、灭蟑螂药物，每次扣</w:t>
                  </w:r>
                  <w:r>
                    <w:rPr>
                      <w:sz w:val="21"/>
                    </w:rPr>
                    <w:t>10分</w:t>
                  </w:r>
                  <w:r>
                    <w:rPr>
                      <w:sz w:val="21"/>
                    </w:rPr>
                    <w:t>；没有执行甲方的用药要求的，每次扣</w:t>
                  </w:r>
                  <w:r>
                    <w:rPr>
                      <w:sz w:val="21"/>
                    </w:rPr>
                    <w:t>10分</w:t>
                  </w:r>
                  <w:r>
                    <w:rPr>
                      <w:sz w:val="21"/>
                    </w:rPr>
                    <w:t>。</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3-3</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除</w:t>
                  </w:r>
                  <w:r>
                    <w:rPr>
                      <w:sz w:val="21"/>
                    </w:rPr>
                    <w:t>“</w:t>
                  </w:r>
                  <w:r>
                    <w:rPr>
                      <w:sz w:val="21"/>
                    </w:rPr>
                    <w:t>四害</w:t>
                  </w:r>
                  <w:r>
                    <w:rPr>
                      <w:sz w:val="21"/>
                    </w:rPr>
                    <w:t>”</w:t>
                  </w:r>
                  <w:r>
                    <w:rPr>
                      <w:sz w:val="21"/>
                    </w:rPr>
                    <w:t>药物保管完善，不</w:t>
                  </w:r>
                  <w:r>
                    <w:rPr>
                      <w:sz w:val="21"/>
                    </w:rPr>
                    <w:t>遗</w:t>
                  </w:r>
                  <w:r>
                    <w:rPr>
                      <w:sz w:val="21"/>
                    </w:rPr>
                    <w:t>失。</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遗失除</w:t>
                  </w:r>
                  <w:r>
                    <w:rPr>
                      <w:sz w:val="21"/>
                    </w:rPr>
                    <w:t>“</w:t>
                  </w:r>
                  <w:r>
                    <w:rPr>
                      <w:sz w:val="21"/>
                    </w:rPr>
                    <w:t>四害</w:t>
                  </w:r>
                  <w:r>
                    <w:rPr>
                      <w:sz w:val="21"/>
                    </w:rPr>
                    <w:t>”</w:t>
                  </w:r>
                  <w:r>
                    <w:rPr>
                      <w:sz w:val="21"/>
                    </w:rPr>
                    <w:t>药物，每次扣</w:t>
                  </w:r>
                  <w:r>
                    <w:rPr>
                      <w:sz w:val="21"/>
                    </w:rPr>
                    <w:t>10分。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3-4</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灭鼠</w:t>
                  </w:r>
                  <w:r>
                    <w:rPr>
                      <w:sz w:val="21"/>
                    </w:rPr>
                    <w:t>屋设置规范，</w:t>
                  </w:r>
                  <w:r>
                    <w:rPr>
                      <w:sz w:val="21"/>
                    </w:rPr>
                    <w:t>毒饵投放点多、量饱和。</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2"/>
                    </w:rPr>
                    <w:t>灭鼠屋</w:t>
                  </w:r>
                  <w:r>
                    <w:rPr>
                      <w:sz w:val="22"/>
                    </w:rPr>
                    <w:t>及其警示标志</w:t>
                  </w:r>
                  <w:r>
                    <w:rPr>
                      <w:sz w:val="22"/>
                    </w:rPr>
                    <w:t>设置不规范、</w:t>
                  </w:r>
                  <w:r>
                    <w:rPr>
                      <w:sz w:val="21"/>
                    </w:rPr>
                    <w:t>破损或缺失、</w:t>
                  </w:r>
                  <w:r>
                    <w:rPr>
                      <w:sz w:val="22"/>
                    </w:rPr>
                    <w:t>灭鼠毒饵投放、补药不及时，药量不饱和，或出现霉变、出芽、新旧混放等情况的，每处扣</w:t>
                  </w:r>
                  <w:r>
                    <w:rPr>
                      <w:sz w:val="22"/>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3-5</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下水道进水口蚊虫控制措施落实</w:t>
                  </w:r>
                  <w:r>
                    <w:rPr>
                      <w:sz w:val="21"/>
                    </w:rPr>
                    <w:t>,不漏网。</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发现下水道进水口未吊放缓释体或缓释体失效的，每处扣</w:t>
                  </w:r>
                  <w:r>
                    <w:rPr>
                      <w:sz w:val="21"/>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3-6</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每月统一开展除</w:t>
                  </w:r>
                  <w:r>
                    <w:rPr>
                      <w:sz w:val="21"/>
                    </w:rPr>
                    <w:t>“</w:t>
                  </w:r>
                  <w:r>
                    <w:rPr>
                      <w:sz w:val="21"/>
                    </w:rPr>
                    <w:t>四害</w:t>
                  </w:r>
                  <w:r>
                    <w:rPr>
                      <w:sz w:val="21"/>
                    </w:rPr>
                    <w:t>”</w:t>
                  </w:r>
                  <w:r>
                    <w:rPr>
                      <w:sz w:val="21"/>
                    </w:rPr>
                    <w:t>消杀行动，除天气原因外不得间断。</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非天气原因中途间断统一行动半天或以上，经查实每次扣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3-7</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开展施药行动出动足够人力、器械、车辆（</w:t>
                  </w:r>
                  <w:r>
                    <w:rPr>
                      <w:sz w:val="21"/>
                    </w:rPr>
                    <w:t>出动的</w:t>
                  </w:r>
                  <w:r>
                    <w:rPr>
                      <w:sz w:val="21"/>
                    </w:rPr>
                    <w:t>施药人员、器械、</w:t>
                  </w:r>
                  <w:r>
                    <w:rPr>
                      <w:sz w:val="21"/>
                    </w:rPr>
                    <w:t>车辆必须</w:t>
                  </w:r>
                  <w:r>
                    <w:rPr>
                      <w:sz w:val="21"/>
                    </w:rPr>
                    <w:t>与投标承诺相符</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不符合要求的每项每次扣</w:t>
                  </w:r>
                  <w:r>
                    <w:rPr>
                      <w:sz w:val="21"/>
                    </w:rPr>
                    <w:t>5</w:t>
                  </w:r>
                  <w:r>
                    <w:rPr>
                      <w:sz w:val="21"/>
                    </w:rPr>
                    <w:t>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3-8</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施药注意个人安全防护，穿统一工作服，戴口罩和手套，持证上岗。</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施药过程不做好个人防护或不持证上岗的，每人次扣</w:t>
                  </w:r>
                  <w:r>
                    <w:rPr>
                      <w:sz w:val="21"/>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3-9</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施药剩余的药物和药物包装容器、材料回收集中处理，不随地遗弃。</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发现随处遗弃杀虫药物或药物包装容器（材料）</w:t>
                  </w:r>
                  <w:r>
                    <w:rPr>
                      <w:sz w:val="21"/>
                    </w:rPr>
                    <w:t>的</w:t>
                  </w:r>
                  <w:r>
                    <w:rPr>
                      <w:sz w:val="21"/>
                    </w:rPr>
                    <w:t>，每次扣</w:t>
                  </w:r>
                  <w:r>
                    <w:rPr>
                      <w:sz w:val="21"/>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3-10</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不在鱼塘、与养鱼有关的水体喷洒、倾倒杀虫剂和清洗喷雾工具、用具。</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发现在鱼塘或与养鱼有关的水体喷洒、倾倒杀虫剂或清洗喷雾工具、用具</w:t>
                  </w:r>
                  <w:r>
                    <w:rPr>
                      <w:sz w:val="21"/>
                    </w:rPr>
                    <w:t>；或造成与群众发生矛盾或导致第三方经济损失，由乙方负责，</w:t>
                  </w:r>
                  <w:r>
                    <w:rPr>
                      <w:sz w:val="21"/>
                    </w:rPr>
                    <w:t>每次扣</w:t>
                  </w:r>
                  <w:r>
                    <w:rPr>
                      <w:sz w:val="21"/>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3-11</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设消杀工作登记簿，对每次开展统一消杀行动进行记录并有接受施药区域的</w:t>
                  </w:r>
                  <w:r>
                    <w:rPr>
                      <w:sz w:val="21"/>
                    </w:rPr>
                    <w:t>住宅区、单位、</w:t>
                  </w:r>
                  <w:r>
                    <w:rPr>
                      <w:sz w:val="21"/>
                    </w:rPr>
                    <w:t>村</w:t>
                  </w:r>
                  <w:r>
                    <w:rPr>
                      <w:sz w:val="21"/>
                    </w:rPr>
                    <w:t>居见证人签名确认。</w:t>
                  </w:r>
                  <w:r>
                    <w:rPr>
                      <w:sz w:val="21"/>
                    </w:rPr>
                    <w:t>消杀记录表</w:t>
                  </w:r>
                  <w:r>
                    <w:rPr>
                      <w:sz w:val="21"/>
                    </w:rPr>
                    <w:t>按月装订成册，随时备查。</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jc w:val="both"/>
                  </w:pPr>
                  <w:r>
                    <w:rPr>
                      <w:sz w:val="21"/>
                    </w:rPr>
                    <w:t>开展消杀行动没有做好记录或没有相关见证人</w:t>
                  </w:r>
                  <w:r>
                    <w:rPr>
                      <w:sz w:val="21"/>
                    </w:rPr>
                    <w:t>签名确认的，每漏一个单位（小区）</w:t>
                  </w:r>
                  <w:r>
                    <w:rPr>
                      <w:sz w:val="21"/>
                    </w:rPr>
                    <w:t>扣</w:t>
                  </w:r>
                  <w:r>
                    <w:rPr>
                      <w:sz w:val="21"/>
                    </w:rPr>
                    <w:t>2</w:t>
                  </w:r>
                  <w:r>
                    <w:rPr>
                      <w:sz w:val="21"/>
                    </w:rPr>
                    <w:t>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3-12</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每周检查处理小积水等</w:t>
                  </w:r>
                  <w:r>
                    <w:rPr>
                      <w:sz w:val="21"/>
                    </w:rPr>
                    <w:t>“四害”孳生地，</w:t>
                  </w:r>
                  <w:r>
                    <w:rPr>
                      <w:sz w:val="21"/>
                    </w:rPr>
                    <w:t>有记录。</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不按规定时间检查或没有蚊蝇孳生地检查记录</w:t>
                  </w:r>
                  <w:r>
                    <w:rPr>
                      <w:sz w:val="21"/>
                    </w:rPr>
                    <w:t>、</w:t>
                  </w:r>
                  <w:r>
                    <w:rPr>
                      <w:sz w:val="21"/>
                    </w:rPr>
                    <w:t>记录不完整的</w:t>
                  </w:r>
                  <w:r>
                    <w:rPr>
                      <w:sz w:val="21"/>
                    </w:rPr>
                    <w:t>，每次扣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3-13</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both"/>
                  </w:pPr>
                  <w:r>
                    <w:rPr>
                      <w:sz w:val="21"/>
                    </w:rPr>
                    <w:t>按要求开展鼠、蝇、蚊、蟑螂密度监测工作，有监测记录和统计。每季度</w:t>
                  </w:r>
                  <w:r>
                    <w:rPr>
                      <w:sz w:val="21"/>
                    </w:rPr>
                    <w:t>10号前将上一季度的“四害”密度监测统计表、除“四害”用药统计表书面报</w:t>
                  </w:r>
                  <w:r>
                    <w:rPr>
                      <w:sz w:val="21"/>
                    </w:rPr>
                    <w:t>甲方</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jc w:val="both"/>
                  </w:pPr>
                  <w:r>
                    <w:rPr>
                      <w:sz w:val="21"/>
                    </w:rPr>
                    <w:t>不按时将有关监测统计表、用药统计表上报或上报资料不真实不完整的，每次扣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3-14</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除</w:t>
                  </w:r>
                  <w:r>
                    <w:rPr>
                      <w:sz w:val="21"/>
                    </w:rPr>
                    <w:t>“四害”各项资料档案规范、整齐，</w:t>
                  </w:r>
                  <w:r>
                    <w:rPr>
                      <w:sz w:val="21"/>
                    </w:rPr>
                    <w:t>真实可靠。纸质资料要</w:t>
                  </w:r>
                  <w:r>
                    <w:rPr>
                      <w:sz w:val="21"/>
                    </w:rPr>
                    <w:t>有专柜保存</w:t>
                  </w:r>
                  <w:r>
                    <w:rPr>
                      <w:sz w:val="21"/>
                    </w:rPr>
                    <w:t>；有关工作记录表、报表、现场工作相片等电子资料要有电脑保存，随时备查。</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除</w:t>
                  </w:r>
                  <w:r>
                    <w:rPr>
                      <w:sz w:val="21"/>
                    </w:rPr>
                    <w:t>“四害”资料档案不规范、没有用专柜保存，</w:t>
                  </w:r>
                  <w:r>
                    <w:rPr>
                      <w:sz w:val="21"/>
                    </w:rPr>
                    <w:t>每次扣</w:t>
                  </w:r>
                  <w:r>
                    <w:rPr>
                      <w:sz w:val="21"/>
                    </w:rPr>
                    <w:t>5分。</w:t>
                  </w:r>
                  <w:r>
                    <w:rPr>
                      <w:sz w:val="21"/>
                    </w:rPr>
                    <w:t>抽查现场工作相片未能提供的，每次扣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3-15</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日常群众投诉</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群众通过各种渠道投诉</w:t>
                  </w:r>
                  <w:r>
                    <w:rPr>
                      <w:sz w:val="21"/>
                    </w:rPr>
                    <w:t>除</w:t>
                  </w:r>
                  <w:r>
                    <w:rPr>
                      <w:sz w:val="21"/>
                    </w:rPr>
                    <w:t>“</w:t>
                  </w:r>
                  <w:r>
                    <w:rPr>
                      <w:sz w:val="21"/>
                    </w:rPr>
                    <w:t>四害</w:t>
                  </w:r>
                  <w:r>
                    <w:rPr>
                      <w:sz w:val="21"/>
                    </w:rPr>
                    <w:t>”</w:t>
                  </w:r>
                  <w:r>
                    <w:rPr>
                      <w:sz w:val="21"/>
                    </w:rPr>
                    <w:t>服务质量差或</w:t>
                  </w:r>
                  <w:r>
                    <w:rPr>
                      <w:sz w:val="21"/>
                    </w:rPr>
                    <w:t>“</w:t>
                  </w:r>
                  <w:r>
                    <w:rPr>
                      <w:sz w:val="21"/>
                    </w:rPr>
                    <w:t>四害</w:t>
                  </w:r>
                  <w:r>
                    <w:rPr>
                      <w:sz w:val="21"/>
                    </w:rPr>
                    <w:t>”</w:t>
                  </w:r>
                  <w:r>
                    <w:rPr>
                      <w:sz w:val="21"/>
                    </w:rPr>
                    <w:t>密度超标的情况，经查</w:t>
                  </w:r>
                  <w:r>
                    <w:rPr>
                      <w:sz w:val="21"/>
                    </w:rPr>
                    <w:t>属乙方</w:t>
                  </w:r>
                  <w:r>
                    <w:rPr>
                      <w:sz w:val="21"/>
                    </w:rPr>
                    <w:t>责任的，每宗投诉扣</w:t>
                  </w:r>
                  <w:r>
                    <w:rPr>
                      <w:sz w:val="21"/>
                    </w:rPr>
                    <w:t>3分。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3-16</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投诉处理及回复</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对有关除</w:t>
                  </w:r>
                  <w:r>
                    <w:rPr>
                      <w:sz w:val="21"/>
                    </w:rPr>
                    <w:t>“</w:t>
                  </w:r>
                  <w:r>
                    <w:rPr>
                      <w:sz w:val="21"/>
                    </w:rPr>
                    <w:t>四害</w:t>
                  </w:r>
                  <w:r>
                    <w:rPr>
                      <w:sz w:val="21"/>
                    </w:rPr>
                    <w:t>”</w:t>
                  </w:r>
                  <w:r>
                    <w:rPr>
                      <w:sz w:val="21"/>
                    </w:rPr>
                    <w:t>投诉，</w:t>
                  </w:r>
                  <w:r>
                    <w:rPr>
                      <w:sz w:val="21"/>
                    </w:rPr>
                    <w:t>乙方</w:t>
                  </w:r>
                  <w:r>
                    <w:rPr>
                      <w:sz w:val="21"/>
                    </w:rPr>
                    <w:t>有责而不及时落实</w:t>
                  </w:r>
                  <w:r>
                    <w:rPr>
                      <w:sz w:val="21"/>
                    </w:rPr>
                    <w:t>处理，或没有在</w:t>
                  </w:r>
                  <w:r>
                    <w:rPr>
                      <w:sz w:val="21"/>
                    </w:rPr>
                    <w:t>规定时限</w:t>
                  </w:r>
                  <w:r>
                    <w:rPr>
                      <w:sz w:val="21"/>
                    </w:rPr>
                    <w:t>内回复处理情况的，</w:t>
                  </w:r>
                  <w:r>
                    <w:rPr>
                      <w:sz w:val="21"/>
                    </w:rPr>
                    <w:t>经查实每宗再扣</w:t>
                  </w:r>
                  <w:r>
                    <w:rPr>
                      <w:sz w:val="21"/>
                    </w:rPr>
                    <w:t>3分。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3-17</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承包服务质量日常检查。</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甲方</w:t>
                  </w:r>
                  <w:r>
                    <w:rPr>
                      <w:sz w:val="21"/>
                    </w:rPr>
                    <w:t>日常</w:t>
                  </w:r>
                  <w:r>
                    <w:rPr>
                      <w:sz w:val="21"/>
                    </w:rPr>
                    <w:t>对承包质量进行现场检查，如发现</w:t>
                  </w:r>
                  <w:r>
                    <w:rPr>
                      <w:sz w:val="21"/>
                    </w:rPr>
                    <w:t>外环境</w:t>
                  </w:r>
                  <w:r>
                    <w:rPr>
                      <w:sz w:val="21"/>
                    </w:rPr>
                    <w:t>鼠迹、</w:t>
                  </w:r>
                  <w:r>
                    <w:rPr>
                      <w:sz w:val="21"/>
                    </w:rPr>
                    <w:t>蚊媒阳性</w:t>
                  </w:r>
                  <w:r>
                    <w:rPr>
                      <w:sz w:val="21"/>
                    </w:rPr>
                    <w:t>积水</w:t>
                  </w:r>
                  <w:r>
                    <w:rPr>
                      <w:sz w:val="21"/>
                    </w:rPr>
                    <w:t>、</w:t>
                  </w:r>
                  <w:r>
                    <w:rPr>
                      <w:sz w:val="21"/>
                    </w:rPr>
                    <w:t>蝇类阳性孳生地、蟑迹</w:t>
                  </w:r>
                  <w:r>
                    <w:rPr>
                      <w:sz w:val="21"/>
                    </w:rPr>
                    <w:t>等情况，每处扣</w:t>
                  </w:r>
                  <w:r>
                    <w:rPr>
                      <w:sz w:val="21"/>
                    </w:rPr>
                    <w:t>2</w:t>
                  </w:r>
                  <w:r>
                    <w:rPr>
                      <w:sz w:val="21"/>
                    </w:rPr>
                    <w:t>分。</w:t>
                  </w:r>
                </w:p>
                <w:p>
                  <w:pPr>
                    <w:pStyle w:val="null3"/>
                    <w:ind w:left="105" w:right="-15"/>
                    <w:jc w:val="both"/>
                  </w:pPr>
                  <w:r>
                    <w:rPr>
                      <w:sz w:val="21"/>
                    </w:rPr>
                    <w:t>如发现活鼠每</w:t>
                  </w:r>
                  <w:r>
                    <w:rPr>
                      <w:sz w:val="21"/>
                    </w:rPr>
                    <w:t>只</w:t>
                  </w:r>
                  <w:r>
                    <w:rPr>
                      <w:sz w:val="21"/>
                    </w:rPr>
                    <w:t>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3-18</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对涉及除</w:t>
                  </w:r>
                  <w:r>
                    <w:rPr>
                      <w:sz w:val="21"/>
                    </w:rPr>
                    <w:t>“</w:t>
                  </w:r>
                  <w:r>
                    <w:rPr>
                      <w:sz w:val="21"/>
                    </w:rPr>
                    <w:t>四害</w:t>
                  </w:r>
                  <w:r>
                    <w:rPr>
                      <w:sz w:val="21"/>
                    </w:rPr>
                    <w:t>”</w:t>
                  </w:r>
                  <w:r>
                    <w:rPr>
                      <w:sz w:val="21"/>
                    </w:rPr>
                    <w:t>的各项检查</w:t>
                  </w:r>
                  <w:r>
                    <w:rPr>
                      <w:sz w:val="21"/>
                    </w:rPr>
                    <w:t>（</w:t>
                  </w:r>
                  <w:r>
                    <w:rPr>
                      <w:sz w:val="21"/>
                    </w:rPr>
                    <w:t>如国家卫生城市复审、</w:t>
                  </w:r>
                  <w:r>
                    <w:rPr>
                      <w:sz w:val="21"/>
                    </w:rPr>
                    <w:t>病媒生物评价</w:t>
                  </w:r>
                  <w:r>
                    <w:rPr>
                      <w:sz w:val="21"/>
                    </w:rPr>
                    <w:t>、</w:t>
                  </w:r>
                  <w:r>
                    <w:rPr>
                      <w:sz w:val="21"/>
                    </w:rPr>
                    <w:t>“</w:t>
                  </w:r>
                  <w:r>
                    <w:rPr>
                      <w:sz w:val="21"/>
                    </w:rPr>
                    <w:t>创文</w:t>
                  </w:r>
                  <w:r>
                    <w:rPr>
                      <w:sz w:val="21"/>
                    </w:rPr>
                    <w:t>”</w:t>
                  </w:r>
                  <w:r>
                    <w:rPr>
                      <w:sz w:val="21"/>
                    </w:rPr>
                    <w:t>、城</w:t>
                  </w:r>
                  <w:r>
                    <w:rPr>
                      <w:sz w:val="21"/>
                    </w:rPr>
                    <w:t>市管理</w:t>
                  </w:r>
                  <w:r>
                    <w:rPr>
                      <w:sz w:val="21"/>
                    </w:rPr>
                    <w:t>考评</w:t>
                  </w:r>
                  <w:r>
                    <w:rPr>
                      <w:sz w:val="21"/>
                    </w:rPr>
                    <w:t>检查等</w:t>
                  </w:r>
                  <w:r>
                    <w:rPr>
                      <w:sz w:val="21"/>
                    </w:rPr>
                    <w:t>），认真做好有关迎检工</w:t>
                  </w:r>
                  <w:r>
                    <w:rPr>
                      <w:sz w:val="21"/>
                    </w:rPr>
                    <w:t>作。</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both"/>
                  </w:pPr>
                  <w:r>
                    <w:rPr>
                      <w:sz w:val="21"/>
                    </w:rPr>
                    <w:t>如被检出除</w:t>
                  </w:r>
                  <w:r>
                    <w:rPr>
                      <w:sz w:val="21"/>
                    </w:rPr>
                    <w:t>“</w:t>
                  </w:r>
                  <w:r>
                    <w:rPr>
                      <w:sz w:val="21"/>
                    </w:rPr>
                    <w:t>四害</w:t>
                  </w:r>
                  <w:r>
                    <w:rPr>
                      <w:sz w:val="21"/>
                    </w:rPr>
                    <w:t>”</w:t>
                  </w:r>
                  <w:r>
                    <w:rPr>
                      <w:sz w:val="21"/>
                    </w:rPr>
                    <w:t>方面问题，或被通报</w:t>
                  </w:r>
                  <w:r>
                    <w:rPr>
                      <w:sz w:val="21"/>
                    </w:rPr>
                    <w:t>要求</w:t>
                  </w:r>
                  <w:r>
                    <w:rPr>
                      <w:sz w:val="21"/>
                    </w:rPr>
                    <w:t>整改，</w:t>
                  </w:r>
                  <w:r>
                    <w:rPr>
                      <w:sz w:val="21"/>
                    </w:rPr>
                    <w:t>乙方</w:t>
                  </w:r>
                  <w:r>
                    <w:rPr>
                      <w:sz w:val="21"/>
                    </w:rPr>
                    <w:t>有责的，视严重程度</w:t>
                  </w:r>
                  <w:r>
                    <w:rPr>
                      <w:sz w:val="21"/>
                    </w:rPr>
                    <w:t>给予扣分</w:t>
                  </w:r>
                  <w:r>
                    <w:rPr>
                      <w:sz w:val="21"/>
                    </w:rPr>
                    <w:t>（其中，市级、省级、国家级通报分别</w:t>
                  </w:r>
                  <w:r>
                    <w:rPr>
                      <w:sz w:val="21"/>
                    </w:rPr>
                    <w:t>最高</w:t>
                  </w:r>
                  <w:r>
                    <w:rPr>
                      <w:sz w:val="21"/>
                    </w:rPr>
                    <w:t>扣</w:t>
                  </w:r>
                  <w:r>
                    <w:rPr>
                      <w:sz w:val="21"/>
                    </w:rPr>
                    <w:t>10分、20分、30分）</w:t>
                  </w:r>
                  <w:r>
                    <w:rPr>
                      <w:sz w:val="21"/>
                    </w:rPr>
                    <w:t>。</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3-19</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60"/>
                    <w:jc w:val="both"/>
                  </w:pPr>
                  <w:r>
                    <w:rPr>
                      <w:sz w:val="21"/>
                    </w:rPr>
                    <w:t>填报各类工作报表。</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不按时或不按</w:t>
                  </w:r>
                  <w:r>
                    <w:rPr>
                      <w:sz w:val="21"/>
                    </w:rPr>
                    <w:t>甲方</w:t>
                  </w:r>
                  <w:r>
                    <w:rPr>
                      <w:sz w:val="21"/>
                    </w:rPr>
                    <w:t>要求报送</w:t>
                  </w:r>
                  <w:r>
                    <w:rPr>
                      <w:sz w:val="21"/>
                    </w:rPr>
                    <w:t>工作报表</w:t>
                  </w:r>
                  <w:r>
                    <w:rPr>
                      <w:sz w:val="21"/>
                    </w:rPr>
                    <w:t>的，每次扣</w:t>
                  </w:r>
                  <w:r>
                    <w:rPr>
                      <w:sz w:val="21"/>
                    </w:rPr>
                    <w:t>3分。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w:t>
                  </w:r>
                  <w:r>
                    <w:rPr>
                      <w:sz w:val="21"/>
                      <w:b/>
                    </w:rPr>
                    <w:t>20</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项目服务点的</w:t>
                  </w:r>
                  <w:r>
                    <w:rPr>
                      <w:sz w:val="21"/>
                    </w:rPr>
                    <w:t>办公室和</w:t>
                  </w:r>
                  <w:r>
                    <w:rPr>
                      <w:sz w:val="21"/>
                    </w:rPr>
                    <w:t>药械库房，要求分区合理，管理规范，防盗、消防等设施完善，</w:t>
                  </w:r>
                  <w:r>
                    <w:rPr>
                      <w:sz w:val="21"/>
                    </w:rPr>
                    <w:t>药械</w:t>
                  </w:r>
                  <w:r>
                    <w:rPr>
                      <w:sz w:val="21"/>
                    </w:rPr>
                    <w:t>密封储备、出入库登记以及定期检修等工作措施落实到位，无明显的药物气味，</w:t>
                  </w:r>
                  <w:r>
                    <w:rPr>
                      <w:sz w:val="21"/>
                    </w:rPr>
                    <w:t>不对附近居民造成影响</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现场检查发现</w:t>
                  </w:r>
                  <w:r>
                    <w:rPr>
                      <w:sz w:val="21"/>
                    </w:rPr>
                    <w:t>办公室或</w:t>
                  </w:r>
                  <w:r>
                    <w:rPr>
                      <w:sz w:val="21"/>
                    </w:rPr>
                    <w:t>药械库房设置不符合要求或管理措施落实不到位的，每次扣</w:t>
                  </w:r>
                  <w:r>
                    <w:rPr>
                      <w:sz w:val="21"/>
                    </w:rPr>
                    <w:t>5分，并</w:t>
                  </w:r>
                  <w:r>
                    <w:rPr>
                      <w:sz w:val="21"/>
                    </w:rPr>
                    <w:t>要求在</w:t>
                  </w:r>
                  <w:r>
                    <w:rPr>
                      <w:sz w:val="21"/>
                    </w:rPr>
                    <w:t>15个自然日内完成整改，不按期整改或整改后仍不合格的，每次扣10分。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3-21</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常驻服务点的施工人员要求不少于</w:t>
                  </w:r>
                  <w:r>
                    <w:rPr>
                      <w:sz w:val="21"/>
                    </w:rPr>
                    <w:t>4人，且与投标提交资料相符。</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日常抽查发现常驻人员与</w:t>
                  </w:r>
                  <w:r>
                    <w:rPr>
                      <w:sz w:val="21"/>
                    </w:rPr>
                    <w:t>投标提交资料不相符的，每不相符人次扣</w:t>
                  </w:r>
                  <w:r>
                    <w:rPr>
                      <w:sz w:val="21"/>
                    </w:rPr>
                    <w:t>5分，如此类推。</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b/>
                    </w:rPr>
                    <w:t>3-22</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加分项目</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1、积极参加甲方组织开展的病媒生物防制宣传活动和志愿服务活动，每次加5分。</w:t>
                  </w:r>
                </w:p>
                <w:p>
                  <w:pPr>
                    <w:pStyle w:val="null3"/>
                    <w:jc w:val="both"/>
                  </w:pPr>
                  <w:r>
                    <w:rPr>
                      <w:sz w:val="22"/>
                    </w:rPr>
                    <w:t>2、为政府有关部门举办的大型户外现场活动协助提供病媒生物防控保障服务，每次加5分。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加</w:t>
                  </w:r>
                  <w:r>
                    <w:rPr>
                      <w:sz w:val="21"/>
                      <w:b/>
                    </w:rPr>
                    <w:t>分合计</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left"/>
            </w:pPr>
            <w:r>
              <w:rPr>
                <w:sz w:val="21"/>
              </w:rPr>
              <w:t>注：本项目满分</w:t>
            </w:r>
            <w:r>
              <w:rPr>
                <w:sz w:val="21"/>
              </w:rPr>
              <w:t>100分（占总考评分的25%）。</w:t>
            </w:r>
          </w:p>
          <w:p>
            <w:pPr>
              <w:pStyle w:val="null3"/>
              <w:jc w:val="left"/>
            </w:pPr>
            <w:r>
              <w:rPr>
                <w:sz w:val="24"/>
                <w:b/>
              </w:rPr>
              <w:t>高明区中心城区核心区公共外环境除</w:t>
            </w:r>
            <w:r>
              <w:rPr>
                <w:sz w:val="24"/>
                <w:b/>
              </w:rPr>
              <w:t>“四害”承包服务质量考评标准</w:t>
            </w:r>
          </w:p>
          <w:p>
            <w:pPr>
              <w:pStyle w:val="null3"/>
              <w:ind w:right="1695"/>
              <w:jc w:val="center"/>
            </w:pPr>
            <w:r>
              <w:rPr>
                <w:sz w:val="24"/>
                <w:b/>
              </w:rPr>
              <w:t>（第三方专业考评部分）</w:t>
            </w:r>
          </w:p>
          <w:p>
            <w:pPr>
              <w:pStyle w:val="null3"/>
              <w:ind w:left="300"/>
              <w:jc w:val="center"/>
            </w:pPr>
            <w:r>
              <w:rPr>
                <w:sz w:val="21"/>
              </w:rPr>
              <w:t>填报单位（盖章）：被考评单位：</w:t>
            </w:r>
            <w:r>
              <w:rPr>
                <w:sz w:val="21"/>
              </w:rPr>
              <w:t xml:space="preserve">                  </w:t>
            </w:r>
            <w:r>
              <w:rPr>
                <w:sz w:val="21"/>
              </w:rPr>
              <w:t>年</w:t>
            </w:r>
            <w:r>
              <w:rPr>
                <w:sz w:val="21"/>
              </w:rPr>
              <w:t>第</w:t>
            </w:r>
            <w:r>
              <w:rPr>
                <w:sz w:val="21"/>
              </w:rPr>
              <w:t xml:space="preserve">   </w:t>
            </w:r>
            <w:r>
              <w:rPr>
                <w:sz w:val="21"/>
              </w:rPr>
              <w:t>季度</w:t>
            </w:r>
          </w:p>
          <w:tbl>
            <w:tblPr>
              <w:tblInd w:type="dxa" w:w="135"/>
              <w:tblBorders>
                <w:top w:val="none" w:color="000000" w:sz="4"/>
                <w:left w:val="none" w:color="000000" w:sz="4"/>
                <w:bottom w:val="none" w:color="000000" w:sz="4"/>
                <w:right w:val="none" w:color="000000" w:sz="4"/>
                <w:insideH w:val="none"/>
                <w:insideV w:val="none"/>
              </w:tblBorders>
            </w:tblPr>
            <w:tblGrid>
              <w:gridCol w:w="413"/>
              <w:gridCol w:w="2300"/>
              <w:gridCol w:w="2228"/>
              <w:gridCol w:w="656"/>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编号</w:t>
                  </w:r>
                </w:p>
              </w:tc>
              <w:tc>
                <w:tcPr>
                  <w:tcW w:type="dxa" w:w="23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考评项目</w:t>
                  </w:r>
                </w:p>
              </w:tc>
              <w:tc>
                <w:tcPr>
                  <w:tcW w:type="dxa" w:w="22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扣分标准</w:t>
                  </w:r>
                </w:p>
              </w:tc>
              <w:tc>
                <w:tcPr>
                  <w:tcW w:type="dxa" w:w="6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本期扣分</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b/>
                    </w:rPr>
                    <w:t>4-1</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外环境每</w:t>
                  </w:r>
                  <w:r>
                    <w:rPr>
                      <w:sz w:val="21"/>
                    </w:rPr>
                    <w:t>2000延长米有鼠迹不超过6</w:t>
                  </w:r>
                  <w:r>
                    <w:rPr>
                      <w:sz w:val="21"/>
                    </w:rPr>
                    <w:t>处</w:t>
                  </w:r>
                  <w:r>
                    <w:rPr>
                      <w:sz w:val="21"/>
                    </w:rPr>
                    <w:t>，不应发现活鼠。</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鼠迹超过</w:t>
                  </w:r>
                  <w:r>
                    <w:rPr>
                      <w:sz w:val="21"/>
                    </w:rPr>
                    <w:t>6处</w:t>
                  </w:r>
                  <w:r>
                    <w:rPr>
                      <w:sz w:val="21"/>
                    </w:rPr>
                    <w:t>，</w:t>
                  </w:r>
                  <w:r>
                    <w:rPr>
                      <w:sz w:val="21"/>
                    </w:rPr>
                    <w:t>每超</w:t>
                  </w:r>
                  <w:r>
                    <w:rPr>
                      <w:sz w:val="21"/>
                    </w:rPr>
                    <w:t>1处扣2分，发现活鼠每</w:t>
                  </w:r>
                  <w:r>
                    <w:rPr>
                      <w:sz w:val="21"/>
                    </w:rPr>
                    <w:t>只</w:t>
                  </w:r>
                  <w:r>
                    <w:rPr>
                      <w:sz w:val="21"/>
                    </w:rPr>
                    <w:t>扣</w:t>
                  </w:r>
                  <w:r>
                    <w:rPr>
                      <w:sz w:val="21"/>
                    </w:rPr>
                    <w:t>5分。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4-2</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检查累计</w:t>
                  </w:r>
                  <w:r>
                    <w:rPr>
                      <w:sz w:val="21"/>
                    </w:rPr>
                    <w:t>2000延长米各类积水，所发现蚊幼虫阳性积水处数折合不超过1处。</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阳性积水超过</w:t>
                  </w:r>
                  <w:r>
                    <w:rPr>
                      <w:sz w:val="21"/>
                    </w:rPr>
                    <w:t>1处。每超1处扣2分。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4-3</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firstLine="8"/>
                    <w:jc w:val="left"/>
                  </w:pPr>
                  <w:r>
                    <w:rPr>
                      <w:sz w:val="21"/>
                    </w:rPr>
                    <w:t>污水沟（塘）、湖泊、洼地等大中型水</w:t>
                  </w:r>
                  <w:r>
                    <w:rPr>
                      <w:sz w:val="21"/>
                    </w:rPr>
                    <w:t>体，用</w:t>
                  </w:r>
                  <w:r>
                    <w:rPr>
                      <w:sz w:val="21"/>
                    </w:rPr>
                    <w:t>500</w:t>
                  </w:r>
                  <w:r>
                    <w:rPr>
                      <w:sz w:val="21"/>
                    </w:rPr>
                    <w:t xml:space="preserve"> </w:t>
                  </w:r>
                  <w:r>
                    <w:rPr>
                      <w:sz w:val="21"/>
                    </w:rPr>
                    <w:t>毫升勺取水检查，有蚊幼虫</w:t>
                  </w:r>
                  <w:r>
                    <w:rPr>
                      <w:sz w:val="21"/>
                    </w:rPr>
                    <w:t>（蛹）</w:t>
                  </w:r>
                  <w:r>
                    <w:rPr>
                      <w:sz w:val="21"/>
                    </w:rPr>
                    <w:t>阳性勺不超过</w:t>
                  </w:r>
                  <w:r>
                    <w:rPr>
                      <w:sz w:val="21"/>
                    </w:rPr>
                    <w:t>3%，每阳性勺有幼虫或蛹不超过5只。</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jc w:val="left"/>
                  </w:pPr>
                  <w:r>
                    <w:rPr>
                      <w:sz w:val="21"/>
                    </w:rPr>
                    <w:t>大、中型水体有蚊幼虫或蛹的阳性勺超过</w:t>
                  </w:r>
                  <w:r>
                    <w:rPr>
                      <w:sz w:val="21"/>
                    </w:rPr>
                    <w:t>3%，每超过1%扣2分。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4-4</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白天在公园、花房、汽修厂、轮胎集放</w:t>
                  </w:r>
                  <w:r>
                    <w:rPr>
                      <w:sz w:val="21"/>
                    </w:rPr>
                    <w:t>地等特殊场所，暴露右小腿进行诱蚊，平均</w:t>
                  </w:r>
                  <w:r>
                    <w:rPr>
                      <w:sz w:val="21"/>
                    </w:rPr>
                    <w:t>每人次诱获成蚊不超过</w:t>
                  </w:r>
                  <w:r>
                    <w:rPr>
                      <w:sz w:val="21"/>
                    </w:rPr>
                    <w:t>1只。</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平均每人次诱获成蚊超过</w:t>
                  </w:r>
                  <w:r>
                    <w:rPr>
                      <w:sz w:val="21"/>
                    </w:rPr>
                    <w:t>1</w:t>
                  </w:r>
                  <w:r>
                    <w:rPr>
                      <w:sz w:val="21"/>
                    </w:rPr>
                    <w:t>只，每超过</w:t>
                  </w:r>
                </w:p>
                <w:p>
                  <w:pPr>
                    <w:pStyle w:val="null3"/>
                    <w:jc w:val="left"/>
                  </w:pPr>
                  <w:r>
                    <w:rPr>
                      <w:sz w:val="21"/>
                    </w:rPr>
                    <w:t>1只扣2分。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4-5</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市政公厕可视范围不得有＞</w:t>
                  </w:r>
                  <w:r>
                    <w:rPr>
                      <w:sz w:val="21"/>
                    </w:rPr>
                    <w:t>3只蝇。</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发现成蝇超标扣</w:t>
                  </w:r>
                  <w:r>
                    <w:rPr>
                      <w:sz w:val="21"/>
                    </w:rPr>
                    <w:t>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4-6</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25"/>
                    <w:jc w:val="left"/>
                  </w:pPr>
                  <w:r>
                    <w:rPr>
                      <w:sz w:val="21"/>
                    </w:rPr>
                    <w:t>检查累计</w:t>
                  </w:r>
                  <w:r>
                    <w:rPr>
                      <w:sz w:val="21"/>
                    </w:rPr>
                    <w:t>2000</w:t>
                  </w:r>
                  <w:r>
                    <w:rPr>
                      <w:sz w:val="21"/>
                    </w:rPr>
                    <w:t>延长米外环境蝇类孳生</w:t>
                  </w:r>
                  <w:r>
                    <w:rPr>
                      <w:sz w:val="21"/>
                    </w:rPr>
                    <w:t>物，蝇幼虫或蛹检出率不超过</w:t>
                  </w:r>
                  <w:r>
                    <w:rPr>
                      <w:sz w:val="21"/>
                    </w:rPr>
                    <w:t>3%。</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检出率超过</w:t>
                  </w:r>
                  <w:r>
                    <w:rPr>
                      <w:sz w:val="21"/>
                    </w:rPr>
                    <w:t>3%，每超1%扣2分。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4-7</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left"/>
                  </w:pPr>
                  <w:r>
                    <w:rPr>
                      <w:sz w:val="21"/>
                    </w:rPr>
                    <w:t>下水道口、沙井、化粪池蟑螂成</w:t>
                  </w:r>
                  <w:r>
                    <w:rPr>
                      <w:sz w:val="21"/>
                    </w:rPr>
                    <w:t>（若</w:t>
                  </w:r>
                  <w:r>
                    <w:rPr>
                      <w:sz w:val="21"/>
                    </w:rPr>
                    <w:t>）</w:t>
                  </w:r>
                  <w:r>
                    <w:rPr>
                      <w:sz w:val="21"/>
                    </w:rPr>
                    <w:t>虫</w:t>
                  </w:r>
                  <w:r>
                    <w:rPr>
                      <w:sz w:val="21"/>
                    </w:rPr>
                    <w:t>阳性率不超过</w:t>
                  </w:r>
                  <w:r>
                    <w:rPr>
                      <w:sz w:val="21"/>
                    </w:rPr>
                    <w:t>3%。</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阳性率超过</w:t>
                  </w:r>
                  <w:r>
                    <w:rPr>
                      <w:sz w:val="21"/>
                    </w:rPr>
                    <w:t>3%，每超1%扣2分。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4-8</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left"/>
                  </w:pPr>
                  <w:r>
                    <w:rPr>
                      <w:sz w:val="21"/>
                    </w:rPr>
                    <w:t>现场考核乙方员工</w:t>
                  </w:r>
                  <w:r>
                    <w:rPr>
                      <w:sz w:val="21"/>
                    </w:rPr>
                    <w:t>相关除</w:t>
                  </w:r>
                  <w:r>
                    <w:rPr>
                      <w:sz w:val="21"/>
                    </w:rPr>
                    <w:t>“四害”业务知识和操作能力。</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现场考核</w:t>
                  </w:r>
                  <w:r>
                    <w:rPr>
                      <w:sz w:val="21"/>
                    </w:rPr>
                    <w:t>2名消杀员工，</w:t>
                  </w:r>
                  <w:r>
                    <w:rPr>
                      <w:sz w:val="21"/>
                    </w:rPr>
                    <w:t>考核人员从题库随机抽取各</w:t>
                  </w:r>
                  <w:r>
                    <w:rPr>
                      <w:sz w:val="21"/>
                    </w:rPr>
                    <w:t>5</w:t>
                  </w:r>
                  <w:r>
                    <w:rPr>
                      <w:sz w:val="21"/>
                    </w:rPr>
                    <w:t>道题目，每答错一题扣</w:t>
                  </w:r>
                  <w:r>
                    <w:rPr>
                      <w:sz w:val="21"/>
                    </w:rPr>
                    <w:t>1分。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w:t>
                  </w:r>
                  <w:r>
                    <w:rPr>
                      <w:sz w:val="21"/>
                      <w:b/>
                    </w:rPr>
                    <w:t>9</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left"/>
                  </w:pPr>
                  <w:r>
                    <w:rPr>
                      <w:sz w:val="21"/>
                    </w:rPr>
                    <w:t>现场随机访问居民群众</w:t>
                  </w:r>
                  <w:r>
                    <w:rPr>
                      <w:sz w:val="21"/>
                    </w:rPr>
                    <w:t>10</w:t>
                  </w:r>
                  <w:r>
                    <w:rPr>
                      <w:sz w:val="21"/>
                    </w:rPr>
                    <w:t>人，调查群众</w:t>
                  </w:r>
                  <w:r>
                    <w:rPr>
                      <w:sz w:val="21"/>
                    </w:rPr>
                    <w:t>对除</w:t>
                  </w:r>
                  <w:r>
                    <w:rPr>
                      <w:sz w:val="21"/>
                    </w:rPr>
                    <w:t>“</w:t>
                  </w:r>
                  <w:r>
                    <w:rPr>
                      <w:sz w:val="21"/>
                    </w:rPr>
                    <w:t>四害</w:t>
                  </w:r>
                  <w:r>
                    <w:rPr>
                      <w:sz w:val="21"/>
                    </w:rPr>
                    <w:t>”</w:t>
                  </w:r>
                  <w:r>
                    <w:rPr>
                      <w:sz w:val="21"/>
                    </w:rPr>
                    <w:t>工作满意情况。</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如受访者反映消杀质量差或</w:t>
                  </w:r>
                  <w:r>
                    <w:rPr>
                      <w:sz w:val="21"/>
                    </w:rPr>
                    <w:t>“四害”密度超标的区域，经查</w:t>
                  </w:r>
                  <w:r>
                    <w:rPr>
                      <w:sz w:val="21"/>
                    </w:rPr>
                    <w:t>属乙方</w:t>
                  </w:r>
                  <w:r>
                    <w:rPr>
                      <w:sz w:val="21"/>
                    </w:rPr>
                    <w:t>责任的，每反映人次扣</w:t>
                  </w:r>
                  <w:r>
                    <w:rPr>
                      <w:sz w:val="21"/>
                    </w:rPr>
                    <w:t>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60" w:right="1545"/>
                    <w:jc w:val="center"/>
                  </w:pPr>
                  <w:r>
                    <w:rPr>
                      <w:sz w:val="21"/>
                    </w:rPr>
                    <w:t>——</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60" w:right="1545"/>
                    <w:jc w:val="center"/>
                  </w:pPr>
                  <w:r>
                    <w:rPr>
                      <w:sz w:val="21"/>
                    </w:rPr>
                    <w:t>——</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97"/>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注：</w:t>
                  </w:r>
                  <w:r>
                    <w:rPr>
                      <w:sz w:val="21"/>
                    </w:rPr>
                    <w:t>1、本项目满分100分（占总考评分的40%）。</w:t>
                  </w:r>
                </w:p>
                <w:p>
                  <w:pPr>
                    <w:pStyle w:val="null3"/>
                    <w:jc w:val="both"/>
                  </w:pPr>
                  <w:r>
                    <w:rPr>
                      <w:sz w:val="21"/>
                    </w:rPr>
                    <w:t>填报日期：</w:t>
                  </w:r>
                  <w:r>
                    <w:rPr>
                      <w:sz w:val="21"/>
                    </w:rPr>
                    <w:t>年</w:t>
                  </w:r>
                  <w:r>
                    <w:rPr>
                      <w:sz w:val="21"/>
                    </w:rPr>
                    <w:t>月</w:t>
                  </w:r>
                  <w:r>
                    <w:rPr>
                      <w:sz w:val="21"/>
                    </w:rPr>
                    <w:t>日</w:t>
                  </w:r>
                </w:p>
              </w:tc>
            </w:tr>
          </w:tbl>
          <w:p>
            <w:pPr>
              <w:pStyle w:val="null3"/>
              <w:ind w:firstLine="424"/>
              <w:jc w:val="left"/>
            </w:pPr>
            <w:r>
              <w:rPr>
                <w:sz w:val="21"/>
              </w:rPr>
              <w:t>季度综合考评：</w:t>
            </w:r>
          </w:p>
          <w:p>
            <w:pPr>
              <w:pStyle w:val="null3"/>
              <w:ind w:firstLine="424"/>
              <w:jc w:val="left"/>
            </w:pPr>
            <w:r>
              <w:rPr>
                <w:sz w:val="21"/>
              </w:rPr>
              <w:t>（</w:t>
            </w:r>
            <w:r>
              <w:rPr>
                <w:sz w:val="21"/>
              </w:rPr>
              <w:t>1）属地村居考评：由中心城区14个属地村居根据有关考评标准对成交人在村居辖区的承包服务质量进行评分，于每季度第一个月的前5个工作日内将上一季度的评分结果报荷城街道，由荷城街道统一报采购人汇总。</w:t>
            </w:r>
          </w:p>
          <w:p>
            <w:pPr>
              <w:pStyle w:val="null3"/>
              <w:ind w:firstLine="424"/>
              <w:jc w:val="left"/>
            </w:pPr>
            <w:r>
              <w:rPr>
                <w:sz w:val="21"/>
              </w:rPr>
              <w:t>（</w:t>
            </w:r>
            <w:r>
              <w:rPr>
                <w:sz w:val="21"/>
              </w:rPr>
              <w:t>2）区疾控中心“四害”密度监测指标考评：高明区疾病预防控制中心按照相关标准，对各承包区域进行“四害”密度监测评价，并结合季度现场考核情况进行综合评分。</w:t>
            </w:r>
          </w:p>
          <w:p>
            <w:pPr>
              <w:pStyle w:val="null3"/>
              <w:ind w:firstLine="424"/>
              <w:jc w:val="left"/>
            </w:pPr>
            <w:r>
              <w:rPr>
                <w:sz w:val="21"/>
              </w:rPr>
              <w:t>（</w:t>
            </w:r>
            <w:r>
              <w:rPr>
                <w:sz w:val="21"/>
              </w:rPr>
              <w:t>3）采购人综合考评：由采购人根据有关考评标准进行常态检查记录，每季度末进行评分。</w:t>
            </w:r>
          </w:p>
          <w:p>
            <w:pPr>
              <w:pStyle w:val="null3"/>
              <w:ind w:firstLine="424"/>
              <w:jc w:val="left"/>
            </w:pPr>
            <w:r>
              <w:rPr>
                <w:sz w:val="21"/>
              </w:rPr>
              <w:t>（</w:t>
            </w:r>
            <w:r>
              <w:rPr>
                <w:sz w:val="21"/>
              </w:rPr>
              <w:t>4）第三方专业考评（或采购人组织考评验收）：检查组每季度进行专业量化技术考评，并出具验收报告和评分。</w:t>
            </w:r>
          </w:p>
          <w:p>
            <w:pPr>
              <w:pStyle w:val="null3"/>
              <w:jc w:val="left"/>
            </w:pPr>
            <w:r>
              <w:rPr>
                <w:sz w:val="21"/>
              </w:rPr>
              <w:t>年度综合考评：每承包年度期满后的</w:t>
            </w:r>
            <w:r>
              <w:rPr>
                <w:sz w:val="21"/>
              </w:rPr>
              <w:t>10</w:t>
            </w:r>
            <w:r>
              <w:rPr>
                <w:sz w:val="21"/>
              </w:rPr>
              <w:t>日内，采购人组织对成交人的承包管理服务质量进行年度考评，根据四个季度考核结果，平均分达</w:t>
            </w:r>
            <w:r>
              <w:rPr>
                <w:sz w:val="21"/>
              </w:rPr>
              <w:t>90分以上（含90分）为合格。</w:t>
            </w:r>
          </w:p>
          <w:p>
            <w:pPr>
              <w:pStyle w:val="null3"/>
              <w:ind w:firstLine="426"/>
              <w:jc w:val="left"/>
            </w:pPr>
            <w:r>
              <w:rPr>
                <w:sz w:val="21"/>
                <w:b/>
              </w:rPr>
              <w:t>考评得分与实际支付承包费：</w:t>
            </w:r>
          </w:p>
          <w:p>
            <w:pPr>
              <w:pStyle w:val="null3"/>
              <w:ind w:firstLine="424"/>
              <w:jc w:val="left"/>
            </w:pPr>
            <w:r>
              <w:rPr>
                <w:sz w:val="21"/>
              </w:rPr>
              <w:t>（</w:t>
            </w:r>
            <w:r>
              <w:rPr>
                <w:sz w:val="21"/>
              </w:rPr>
              <w:t>1）采购人每季度对以上四项考评得分进行汇总统计，对总得分在</w:t>
            </w:r>
            <w:r>
              <w:rPr>
                <w:sz w:val="21"/>
              </w:rPr>
              <w:t>90</w:t>
            </w:r>
            <w:r>
              <w:rPr>
                <w:sz w:val="21"/>
              </w:rPr>
              <w:t>分以上的（含</w:t>
            </w:r>
            <w:r>
              <w:rPr>
                <w:sz w:val="21"/>
              </w:rPr>
              <w:t>90</w:t>
            </w:r>
            <w:r>
              <w:rPr>
                <w:sz w:val="21"/>
              </w:rPr>
              <w:t>分），全额拨付本季度的承包款，考评总分在</w:t>
            </w:r>
            <w:r>
              <w:rPr>
                <w:sz w:val="21"/>
              </w:rPr>
              <w:t>90</w:t>
            </w:r>
            <w:r>
              <w:rPr>
                <w:sz w:val="21"/>
              </w:rPr>
              <w:t>分以下的，每少</w:t>
            </w:r>
            <w:r>
              <w:rPr>
                <w:sz w:val="21"/>
              </w:rPr>
              <w:t>1</w:t>
            </w:r>
            <w:r>
              <w:rPr>
                <w:sz w:val="21"/>
              </w:rPr>
              <w:t>分扣罚当季度承包款的</w:t>
            </w:r>
            <w:r>
              <w:rPr>
                <w:sz w:val="21"/>
              </w:rPr>
              <w:t>1%</w:t>
            </w:r>
            <w:r>
              <w:rPr>
                <w:sz w:val="21"/>
              </w:rPr>
              <w:t>，并要求成交人限期整改，实行一并扣罚承包款。</w:t>
            </w:r>
          </w:p>
          <w:p>
            <w:pPr>
              <w:pStyle w:val="null3"/>
              <w:jc w:val="both"/>
            </w:pPr>
            <w:r>
              <w:rPr>
                <w:sz w:val="21"/>
              </w:rPr>
              <w:t>（</w:t>
            </w:r>
            <w:r>
              <w:rPr>
                <w:sz w:val="21"/>
              </w:rPr>
              <w:t>2）年度考评总分在</w:t>
            </w:r>
            <w:r>
              <w:rPr>
                <w:sz w:val="21"/>
              </w:rPr>
              <w:t>90</w:t>
            </w:r>
            <w:r>
              <w:rPr>
                <w:sz w:val="21"/>
              </w:rPr>
              <w:t>分以上的（含</w:t>
            </w:r>
            <w:r>
              <w:rPr>
                <w:sz w:val="21"/>
              </w:rPr>
              <w:t>90</w:t>
            </w:r>
            <w:r>
              <w:rPr>
                <w:sz w:val="21"/>
              </w:rPr>
              <w:t>分），拨付当年度应付承包费总额的</w:t>
            </w:r>
            <w:r>
              <w:rPr>
                <w:sz w:val="21"/>
              </w:rPr>
              <w:t>20%</w:t>
            </w:r>
            <w:r>
              <w:rPr>
                <w:sz w:val="21"/>
              </w:rPr>
              <w:t>（年度考核风险金）给成交人；考评总分在</w:t>
            </w:r>
            <w:r>
              <w:rPr>
                <w:sz w:val="21"/>
              </w:rPr>
              <w:t>90</w:t>
            </w:r>
            <w:r>
              <w:rPr>
                <w:sz w:val="21"/>
              </w:rPr>
              <w:t>分以下的，每少</w:t>
            </w:r>
            <w:r>
              <w:rPr>
                <w:sz w:val="21"/>
              </w:rPr>
              <w:t>1</w:t>
            </w:r>
            <w:r>
              <w:rPr>
                <w:sz w:val="21"/>
              </w:rPr>
              <w:t>分扣发年度考核风险金的</w:t>
            </w:r>
            <w:r>
              <w:rPr>
                <w:sz w:val="21"/>
              </w:rPr>
              <w:t>3%</w:t>
            </w:r>
            <w:r>
              <w:rPr>
                <w:sz w:val="21"/>
              </w:rPr>
              <w:t>，并要求乙方限期整改。整改合格后，甲方将扣除后的年度考核风险金余款拨付给乙方。</w:t>
            </w:r>
          </w:p>
        </w:tc>
      </w:tr>
      <w:tr>
        <w:tc>
          <w:tcPr>
            <w:tcW w:type="dxa" w:w="2076"/>
          </w:tcPr>
          <w:p/>
        </w:tc>
        <w:tc>
          <w:tcPr>
            <w:tcW w:type="dxa" w:w="415"/>
          </w:tcPr>
          <w:p>
            <w:pPr>
              <w:pStyle w:val="null3"/>
            </w:pPr>
            <w:r>
              <w:rPr/>
              <w:t>8</w:t>
            </w:r>
          </w:p>
        </w:tc>
        <w:tc>
          <w:tcPr>
            <w:tcW w:type="dxa" w:w="5814"/>
          </w:tcPr>
          <w:p>
            <w:pPr>
              <w:pStyle w:val="null3"/>
            </w:pPr>
            <w:r>
              <w:rPr/>
              <w:t>八、惩罚制度：</w:t>
            </w:r>
          </w:p>
          <w:p>
            <w:pPr>
              <w:pStyle w:val="null3"/>
            </w:pPr>
            <w:r>
              <w:rPr/>
              <w:t>（一）成交人不按规定施药，或施药弄虚作假，施药不足者，经查实，每次扣罚承包费</w:t>
            </w:r>
            <w:r>
              <w:rPr/>
              <w:t>5000</w:t>
            </w:r>
            <w:r>
              <w:rPr/>
              <w:t>元，并及时做好补救措施。</w:t>
            </w:r>
          </w:p>
          <w:p>
            <w:pPr>
              <w:pStyle w:val="null3"/>
            </w:pPr>
            <w:r>
              <w:rPr/>
              <w:t>（二）在采购人、第三方现场检查发现问题以及经查实的群众投诉要求成交人整改而不按时完成整改的，每次扣罚承包费</w:t>
            </w:r>
            <w:r>
              <w:rPr/>
              <w:t>5000</w:t>
            </w:r>
            <w:r>
              <w:rPr/>
              <w:t>元。</w:t>
            </w:r>
          </w:p>
          <w:p>
            <w:pPr>
              <w:pStyle w:val="null3"/>
            </w:pPr>
            <w:r>
              <w:rPr/>
              <w:t>（三）成交人使用不符合规定的药物，严重影响工作质量的，经查实，每次扣罚承包费</w:t>
            </w:r>
            <w:r>
              <w:rPr/>
              <w:t>10000</w:t>
            </w:r>
            <w:r>
              <w:rPr/>
              <w:t>元，且须及时做好补救措施；连续两次被查实的，采购人有权没收年度考核风险金；连续</w:t>
            </w:r>
            <w:r>
              <w:rPr/>
              <w:t>3</w:t>
            </w:r>
            <w:r>
              <w:rPr/>
              <w:t>次被查实的，没收年度考核风险金、合同履约保证金，并提前终止承包合同。</w:t>
            </w:r>
          </w:p>
          <w:p>
            <w:pPr>
              <w:pStyle w:val="null3"/>
            </w:pPr>
            <w:r>
              <w:rPr/>
              <w:t>（四）使用不符合规定的药物造成人畜伤亡的，成交人须承担一切直接责任，采购人有权没收合同履约保证金并提前终止承包合同。</w:t>
            </w:r>
          </w:p>
          <w:p>
            <w:pPr>
              <w:pStyle w:val="null3"/>
            </w:pPr>
            <w:r>
              <w:rPr/>
              <w:t>（五）合同期内，季度考评验收总得分低于</w:t>
            </w:r>
            <w:r>
              <w:rPr/>
              <w:t>90</w:t>
            </w:r>
            <w:r>
              <w:rPr/>
              <w:t>分（不含</w:t>
            </w:r>
            <w:r>
              <w:rPr/>
              <w:t>90</w:t>
            </w:r>
            <w:r>
              <w:rPr/>
              <w:t>分）的，每少</w:t>
            </w:r>
            <w:r>
              <w:rPr/>
              <w:t>1</w:t>
            </w:r>
            <w:r>
              <w:rPr/>
              <w:t>分扣罚当季度承包款的</w:t>
            </w:r>
            <w:r>
              <w:rPr/>
              <w:t>1%</w:t>
            </w:r>
            <w:r>
              <w:rPr/>
              <w:t>；连续两期季度考评低于</w:t>
            </w:r>
            <w:r>
              <w:rPr/>
              <w:t>90</w:t>
            </w:r>
            <w:r>
              <w:rPr/>
              <w:t>分（不含</w:t>
            </w:r>
            <w:r>
              <w:rPr/>
              <w:t>90</w:t>
            </w:r>
            <w:r>
              <w:rPr/>
              <w:t>分）的，增加扣罚当季度承包款人民币</w:t>
            </w:r>
            <w:r>
              <w:rPr/>
              <w:t>1</w:t>
            </w:r>
            <w:r>
              <w:rPr/>
              <w:t>万元；连续三期季度考评低于</w:t>
            </w:r>
            <w:r>
              <w:rPr/>
              <w:t>90</w:t>
            </w:r>
            <w:r>
              <w:rPr/>
              <w:t>分（不含</w:t>
            </w:r>
            <w:r>
              <w:rPr/>
              <w:t>90</w:t>
            </w:r>
            <w:r>
              <w:rPr/>
              <w:t>分）的，增加扣罚当季度承包款人民币</w:t>
            </w:r>
            <w:r>
              <w:rPr/>
              <w:t>3</w:t>
            </w:r>
            <w:r>
              <w:rPr/>
              <w:t>万元，并没收年度考核风险金，采购人有权终止承包合同。</w:t>
            </w:r>
          </w:p>
          <w:p>
            <w:pPr>
              <w:pStyle w:val="null3"/>
            </w:pPr>
            <w:r>
              <w:rPr/>
              <w:t>（六）合同期内，连续两期季度考评验收总分低于</w:t>
            </w:r>
            <w:r>
              <w:rPr/>
              <w:t>80</w:t>
            </w:r>
            <w:r>
              <w:rPr/>
              <w:t>分的，采购人有权没收年度考核风险金；连续三期总分低于</w:t>
            </w:r>
            <w:r>
              <w:rPr/>
              <w:t>80</w:t>
            </w:r>
            <w:r>
              <w:rPr/>
              <w:t>分的，没收年度考核风险金、合同履约保证金，采购人有权提前终止承包合同。</w:t>
            </w:r>
          </w:p>
          <w:p>
            <w:pPr>
              <w:pStyle w:val="null3"/>
            </w:pPr>
            <w:r>
              <w:rPr/>
              <w:t>（七）在承包期内，出现</w:t>
            </w:r>
            <w:r>
              <w:rPr/>
              <w:t>“插黑旗”情况（以市级通报文件为准），并经核实属于成交人的责任的，扣罚“插黑旗”当季承包款人民币</w:t>
            </w:r>
            <w:r>
              <w:rPr/>
              <w:t>1</w:t>
            </w:r>
            <w:r>
              <w:rPr/>
              <w:t>万元；“插黑旗”的次季度仍未“拔黑旗”的，扣罚当季度承包款人民币</w:t>
            </w:r>
            <w:r>
              <w:rPr/>
              <w:t>2</w:t>
            </w:r>
            <w:r>
              <w:rPr/>
              <w:t>万元；“插黑旗”起连续三个季度仍未“拔黑旗”的，扣罚当季度承包款和合同履约保证金，采购人有权终止承包合同。</w:t>
            </w:r>
          </w:p>
          <w:p>
            <w:pPr>
              <w:pStyle w:val="null3"/>
            </w:pPr>
            <w:r>
              <w:rPr/>
              <w:t>（八）在承包期内，成交人未经采购人书面同意，向第三方转让其应履行的合同项下的义务的，采购人有权没收成交人合同履约保证金，终止承包合同。</w:t>
            </w:r>
          </w:p>
          <w:p>
            <w:pPr>
              <w:pStyle w:val="null3"/>
            </w:pPr>
            <w:r>
              <w:rPr/>
              <w:t>（九）在承包期内，连续两次采购人检查成交人项目服务点药械仓库不符合要求的，扣罚当季度承包款人民币</w:t>
            </w:r>
            <w:r>
              <w:rPr/>
              <w:t>2</w:t>
            </w:r>
            <w:r>
              <w:rPr/>
              <w:t>万元；连续三次检查不符合要求的，没收年度考核风险金，采购人有权终止承包合同。</w:t>
            </w:r>
          </w:p>
          <w:p>
            <w:pPr>
              <w:pStyle w:val="null3"/>
            </w:pPr>
            <w:r>
              <w:rPr/>
              <w:t>（十）在承包期内，连续两次采购人检查成交人项目服务点常驻人员不符合要求的，扣罚当季度承包款人民币</w:t>
            </w:r>
            <w:r>
              <w:rPr/>
              <w:t>2</w:t>
            </w:r>
            <w:r>
              <w:rPr/>
              <w:t>万元；连续三次检查不符合要求的，没收年度考核风险金，采购人有权终止承包合同。</w:t>
            </w:r>
          </w:p>
          <w:p>
            <w:pPr>
              <w:pStyle w:val="null3"/>
              <w:jc w:val="both"/>
            </w:pPr>
            <w:r>
              <w:rPr>
                <w:sz w:val="21"/>
              </w:rPr>
              <w:t>（十一）在承包期内，如高明中心城区发生登革热等虫媒传染病疫情，成交人不按采购人要求组织消杀人员到指定现场开展公共环境应急消杀的，第一次扣罚当季度承包费</w:t>
            </w:r>
            <w:r>
              <w:rPr>
                <w:sz w:val="21"/>
              </w:rPr>
              <w:t>10000</w:t>
            </w:r>
            <w:r>
              <w:rPr>
                <w:sz w:val="21"/>
              </w:rPr>
              <w:t>元；第二次扣罚当季度承包费</w:t>
            </w:r>
            <w:r>
              <w:rPr>
                <w:sz w:val="21"/>
              </w:rPr>
              <w:t>20000</w:t>
            </w:r>
            <w:r>
              <w:rPr>
                <w:sz w:val="21"/>
              </w:rPr>
              <w:t>元；第三次没收年度考核风险金和合同履约保证金，采购人有权终止承包合同。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采购包4（佛山市高明区中心城区核心区公共外环境除四害承包服务项目标段4）</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合同生效后，提供1年服务（即2026年1月1日-2026年12月31日）。</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80%,按季度（三个月，下同）支付，采购人根据每季度的服务质量检查考评结果，减去该季度的罚款计算（若有）。每季度支付金额=（成交金额*80%÷4）-该季度的罚款（若有，金额按四舍五入原则精确到分）。该季度的服务费用于考评后7个工作日内向成交人支付。</w:t>
            </w:r>
          </w:p>
          <w:p>
            <w:pPr>
              <w:pStyle w:val="null3"/>
            </w:pPr>
            <w:r>
              <w:rPr/>
              <w:t>2期：支付比例20%,成交金额*20%为年度考核风险金，于年度考评验收后结算。支付金额=（成交金额*20%）-该年度考核的罚款（若有，金额按四舍五入原则精确到分）。验收结束后7个工作日内向成交人支付。 成交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 （3）付款期间如因特殊情况需调整，由双方协商处理。 （4）合同款项的支付方式：转账结算（银行转账） （5）付款方：采购人；收款方：中标人。 （6）开具发票：中标人收款时必须持有效发票。收款方、出具发票方、合同乙方均必须与中标人名称一致。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原则上在每个季度末7个工作日内按照合同的约定对履约情况进行验收。根据招标文件要求和中标人的投标承诺及行业标准、国家标准验收，以及详见技术标准与要求中的“七、服务质量考核标准（考核评分表）”。成交人需为验收提供必需的一切条件及相关费用，并提供本项目的相关文档和验收所需资料，积极配合采购人完成验收工作。</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账号：80020000000757992</w:t>
            </w:r>
          </w:p>
          <w:p>
            <w:pPr>
              <w:pStyle w:val="null3"/>
            </w:pPr>
            <w:r>
              <w:rPr/>
              <w:t>户名：佛山市高明区卫生健康局</w:t>
            </w:r>
          </w:p>
          <w:p>
            <w:pPr>
              <w:pStyle w:val="null3"/>
            </w:pPr>
            <w:r>
              <w:rPr/>
              <w:t>开户行：佛山农商银行高明沧江支行</w:t>
            </w:r>
          </w:p>
          <w:p>
            <w:pPr>
              <w:pStyle w:val="null3"/>
            </w:pPr>
            <w:r>
              <w:rPr/>
              <w:t>说明：（1）履约担保形式：向采购人以银行转账形式、保函等非现金方式提交履约保证金，履约保证金应存放在采购人指定的履约保证金账户，并凭成交通知书、履约保证金缴交凭证与采购人签订合同。 （2）履约担保金额：履约保证金金额为合同金额的5%，保留小数点后两位四舍五入。 （3）提交时限：自中标（成交）通知书发出后至签订合同前，按规定递交履约保证金。 （4）若成交供应商未能按时提交履约保证金或履约保函证明，将视自动为放弃中标（成交）资格，并追究因此造成的一切后果。 （5）有效期：合同期满，履约保证金如没发生罚款和没收，成交供应商如期履约合同，采购人将于合同期满之日起5个工作日内将按合同要求完成项目工作后由采购人无息返还。 （6）履约保证金作为成交供应商违约使采购人蒙受损失时支付的赔偿金。如在合同执行期间因成交供应商违约导致履约金部分扣除，成交供应商必须在三个工作日内将扣除的履约保证金补齐。或成交供应商不能履行合同义务，采购人有权没收履约保证金。 （7）若成交供应商选取银行担保函形式，银行担保函的受益人为（采购人）、被保证人为成交供应商、担保人为银行，担保金额为应收余额，有效期不少于合同余额性质约定的时效。</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其他，报价要求，（1）采购项目预算：本项目标段4采购项目预算金额（1年总预算金额）：383,314.89元，报价若超过项目采购项目预算金额，其报价将视为无效。 （2）投标报价为全包价，包括除“四害”服务项目及与此相关的人工费、管理费用、相关用具及药物的使用费用、设备折旧费及各项税费等一切与完成本项目相关费用及合同实施过程中应预见和不可预见费用等。采购人不再另外支付任何费用。所有价格均应以人民币报价。 （3）供应商须考虑本项目在实施期间的一切可能产生的费用。 （4）报价合理性：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响应）处理。若评标委员会成员对是否须由投标人作出报价合理性说明，以及书面说明是否采纳等判断不一致的，按照“少数服从多数”的原则确定评标委员会的意见。 成交人承诺：成交后为本项目实施人员购买足额人身意外险，并承诺在本项目中，由于成交人操作不当或违规造成的施工人员或第三者人身伤亡事故、财产损失责任由成交人承担。（投标时提供加盖供应商公章的承诺函作为证明材料，格式自拟；签订合同期必须提供相关保险单复印件并加盖供应商公章为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项目管理质量要求</w:t>
            </w:r>
          </w:p>
        </w:tc>
        <w:tc>
          <w:tcPr>
            <w:tcW w:type="dxa" w:w="2076"/>
          </w:tcPr>
          <w:p>
            <w:pPr>
              <w:pStyle w:val="null3"/>
              <w:jc w:val="left"/>
            </w:pPr>
            <w:r>
              <w:rPr/>
              <w:t>（1）成交供应商建有完善的质量管理体系和相关制度，强化服务质量和内控管理，能结合采购人需求和项目特点提出有针对性的管理措施，为采购人提供规范、标准、可靠的服务，并形成相关记录。 （2）承包合同期内，成交人按照服务合同的要求提供承包服务，达标区的除“四害”管理服务项目要达到2012年4月1日实施的中华人民共和国国家标准：GB/T27770-2011病媒生物密度控制水平（鼠类B级），GB/T27771-2011病媒生物密度控制水平（蚊虫B级），GB/T27772-2011病媒生物密度控制水平（蝇类B级），GB/T27773-2011病媒生物密度控制水平（蜚蠊B级）；防护区不超过达标区的2倍。</w:t>
            </w:r>
          </w:p>
        </w:tc>
      </w:tr>
      <w:tr>
        <w:tc>
          <w:tcPr>
            <w:tcW w:type="dxa" w:w="2076"/>
          </w:tcPr>
          <w:p/>
        </w:tc>
        <w:tc>
          <w:tcPr>
            <w:tcW w:type="dxa" w:w="2076"/>
          </w:tcPr>
          <w:p>
            <w:pPr>
              <w:pStyle w:val="null3"/>
              <w:jc w:val="center"/>
            </w:pPr>
            <w:r>
              <w:rPr/>
              <w:t>2</w:t>
            </w:r>
          </w:p>
        </w:tc>
        <w:tc>
          <w:tcPr>
            <w:tcW w:type="dxa" w:w="2076"/>
          </w:tcPr>
          <w:p>
            <w:pPr>
              <w:pStyle w:val="null3"/>
              <w:jc w:val="left"/>
            </w:pPr>
            <w:r>
              <w:rPr/>
              <w:t>应急服务体系</w:t>
            </w:r>
          </w:p>
        </w:tc>
        <w:tc>
          <w:tcPr>
            <w:tcW w:type="dxa" w:w="2076"/>
          </w:tcPr>
          <w:p>
            <w:pPr>
              <w:pStyle w:val="null3"/>
              <w:jc w:val="left"/>
            </w:pPr>
            <w:r>
              <w:rPr/>
              <w:t>（1）在本项目服务期间，成交人须在服务范围内设有固定的办公场所（包括不少于30平方米的办公场所及不少于30平方米且符合规范的药品器械库房，须设在地面一楼，要有明显标识两者相距不得超过500米），办公场所要有包括但不限于电脑、办公台、文件柜等设备设施。（需提供承诺函，格式自拟） （2）在本项目服务期间，投标人必须按项目要求在服务范围长期派驻工作人员，每标段不少于 4人，工作人员必须持有有害生物防制员职业资格证上岗。常驻工作人员按照国家法定工作日上岗，如有突发应急处置任务，必须随时响应。（需提供承诺函，格式自拟。） （3）投标人必须配备以下设备服务于本项目： 工作车辆2辆（四轮或以上合法小型汽车），热烟雾机5台、机动或电动超低容量喷雾机5台、机动或电动常量喷雾机5台。（需提供承诺函，承诺以上设备专用于本项目，格式自拟。）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佛山市高明区中心城区核心区公共外环境除四害承包服务项目标段4</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383,314.89</w:t>
            </w:r>
          </w:p>
        </w:tc>
        <w:tc>
          <w:tcPr>
            <w:tcW w:type="dxa" w:w="933"/>
          </w:tcPr>
          <w:p>
            <w:pPr>
              <w:pStyle w:val="null3"/>
              <w:jc w:val="right"/>
            </w:pPr>
            <w:r>
              <w:rPr/>
              <w:t>383,314.89</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佛山市高明区中心城区核心区公共外环境除四害承包服务项目标段4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right="60"/>
            </w:pPr>
            <w:r>
              <w:rPr>
                <w:color w:val="000000"/>
              </w:rPr>
              <w:t>一、服务范围</w:t>
            </w:r>
          </w:p>
          <w:p>
            <w:pPr>
              <w:pStyle w:val="null3"/>
              <w:jc w:val="both"/>
            </w:pPr>
            <w:r>
              <w:rPr>
                <w:sz w:val="21"/>
              </w:rPr>
              <w:t>公共外环境包括大街小巷，居民住宅区地面及二层平台花园的公共露天区域（不含封闭式物业管理住宅小区），公园，广场，绿地，机关事业单位大院，公办中、小学校、幼儿园大院，未围蔽的待建地及闲置地，下水道，化粪池，河流湖泊，污水涌塘及沿岸，以及其他有</w:t>
            </w:r>
            <w:r>
              <w:rPr>
                <w:sz w:val="21"/>
              </w:rPr>
              <w:t>“</w:t>
            </w:r>
            <w:r>
              <w:rPr>
                <w:sz w:val="21"/>
              </w:rPr>
              <w:t>四害</w:t>
            </w:r>
            <w:r>
              <w:rPr>
                <w:sz w:val="21"/>
              </w:rPr>
              <w:t>”</w:t>
            </w:r>
            <w:r>
              <w:rPr>
                <w:sz w:val="21"/>
              </w:rPr>
              <w:t>孳生隐患的公共外环境场地。此外，协助区有关部门对市政公厕、垃圾收集点进行定期灭蝇，对电信、供电、供水、通讯等各类工作井进行辅助检查、防控。</w:t>
            </w:r>
          </w:p>
        </w:tc>
      </w:tr>
      <w:tr>
        <w:tc>
          <w:tcPr>
            <w:tcW w:type="dxa" w:w="2076"/>
          </w:tcPr>
          <w:p/>
        </w:tc>
        <w:tc>
          <w:tcPr>
            <w:tcW w:type="dxa" w:w="415"/>
          </w:tcPr>
          <w:p>
            <w:pPr>
              <w:pStyle w:val="null3"/>
            </w:pPr>
            <w:r>
              <w:rPr/>
              <w:t>2</w:t>
            </w:r>
          </w:p>
        </w:tc>
        <w:tc>
          <w:tcPr>
            <w:tcW w:type="dxa" w:w="5814"/>
          </w:tcPr>
          <w:p>
            <w:pPr>
              <w:pStyle w:val="null3"/>
              <w:spacing w:before="75"/>
              <w:ind w:left="120"/>
            </w:pPr>
            <w:r>
              <w:rPr>
                <w:sz w:val="21"/>
                <w:color w:val="000000"/>
              </w:rPr>
              <w:t>二、服务内容及详细要求</w:t>
            </w:r>
          </w:p>
          <w:p>
            <w:pPr>
              <w:pStyle w:val="null3"/>
            </w:pPr>
            <w:r>
              <w:rPr>
                <w:sz w:val="21"/>
              </w:rPr>
              <w:t>1.服务标准</w:t>
            </w:r>
          </w:p>
          <w:p>
            <w:pPr>
              <w:pStyle w:val="null3"/>
              <w:spacing w:before="75"/>
              <w:ind w:right="15" w:firstLine="400"/>
              <w:jc w:val="both"/>
            </w:pPr>
            <w:r>
              <w:rPr/>
              <w:t>（</w:t>
            </w:r>
            <w:r>
              <w:rPr/>
              <w:t>1</w:t>
            </w:r>
            <w:r>
              <w:rPr/>
              <w:t>）控制水平标准：承包合同期内，达标区的除“四害”管理服务项目要保持达到</w:t>
            </w:r>
            <w:r>
              <w:rPr/>
              <w:t>2012</w:t>
            </w:r>
            <w:r>
              <w:rPr/>
              <w:t>年</w:t>
            </w:r>
            <w:r>
              <w:rPr/>
              <w:t>4</w:t>
            </w:r>
            <w:r>
              <w:rPr/>
              <w:t>月</w:t>
            </w:r>
            <w:r>
              <w:rPr/>
              <w:t>1</w:t>
            </w:r>
            <w:r>
              <w:rPr/>
              <w:t>日实施的中华人民共和国国家标准：</w:t>
            </w:r>
            <w:r>
              <w:rPr/>
              <w:t>GB/T27770-2011</w:t>
            </w:r>
            <w:r>
              <w:rPr/>
              <w:t>病媒生物密度控制水平（鼠类</w:t>
            </w:r>
            <w:r>
              <w:rPr/>
              <w:t>B</w:t>
            </w:r>
            <w:r>
              <w:rPr/>
              <w:t>级），</w:t>
            </w:r>
            <w:r>
              <w:rPr/>
              <w:t>GB/T27771-2011</w:t>
            </w:r>
            <w:r>
              <w:rPr/>
              <w:t>病媒生物密度控制水平（蚊虫</w:t>
            </w:r>
            <w:r>
              <w:rPr/>
              <w:t>B</w:t>
            </w:r>
            <w:r>
              <w:rPr/>
              <w:t>级），</w:t>
            </w:r>
            <w:r>
              <w:rPr/>
              <w:t>GB/T27772-2011</w:t>
            </w:r>
            <w:r>
              <w:rPr/>
              <w:t>病媒生物密度控制水平（蝇类</w:t>
            </w:r>
            <w:r>
              <w:rPr/>
              <w:t>B</w:t>
            </w:r>
            <w:r>
              <w:rPr/>
              <w:t>级），</w:t>
            </w:r>
            <w:r>
              <w:rPr/>
              <w:t>GB/T27773-2011</w:t>
            </w:r>
            <w:r>
              <w:rPr/>
              <w:t>病媒生物密度控制水平（蜚蠊</w:t>
            </w:r>
            <w:r>
              <w:rPr/>
              <w:t>B</w:t>
            </w:r>
            <w:r>
              <w:rPr/>
              <w:t>级）。防护区不超过达标区的</w:t>
            </w:r>
            <w:r>
              <w:rPr/>
              <w:t>2</w:t>
            </w:r>
            <w:r>
              <w:rPr/>
              <w:t>倍。病媒生物密度控制水平主要指标标准如下表：</w:t>
            </w:r>
          </w:p>
          <w:tbl>
            <w:tblPr>
              <w:tblInd w:type="dxa" w:w="120"/>
              <w:tblBorders>
                <w:top w:val="none" w:color="000000" w:sz="4"/>
                <w:left w:val="none" w:color="000000" w:sz="4"/>
                <w:bottom w:val="none" w:color="000000" w:sz="4"/>
                <w:right w:val="none" w:color="000000" w:sz="4"/>
                <w:insideH w:val="none"/>
                <w:insideV w:val="none"/>
              </w:tblBorders>
            </w:tblPr>
            <w:tblGrid>
              <w:gridCol w:w="866"/>
              <w:gridCol w:w="2551"/>
              <w:gridCol w:w="759"/>
              <w:gridCol w:w="740"/>
              <w:gridCol w:w="681"/>
            </w:tblGrid>
            <w:tr>
              <w:tc>
                <w:tcPr>
                  <w:tcW w:type="dxa" w:w="8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类别</w:t>
                  </w:r>
                </w:p>
              </w:tc>
              <w:tc>
                <w:tcPr>
                  <w:tcW w:type="dxa" w:w="25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病媒生物密度控制项目</w:t>
                  </w:r>
                </w:p>
              </w:tc>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A级</w:t>
                  </w:r>
                </w:p>
              </w:tc>
              <w:tc>
                <w:tcPr>
                  <w:tcW w:type="dxa" w:w="7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B级</w:t>
                  </w:r>
                </w:p>
              </w:tc>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C级</w:t>
                  </w:r>
                </w:p>
              </w:tc>
            </w:tr>
            <w:tr>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鼠类控制</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1.室   内：鼠迹阳性率（%）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2.防鼠设施：合格率（%）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97</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93</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3.外环境：路径指数（处/km）</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tc>
            </w:tr>
            <w:tr>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蚊类控制</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1.成蚊：人诱法(只/人·小时)</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0.5</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1.0</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2.小积水：路径指数（处/km）</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0.1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0.5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0.8</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3.大型水体：采样勺指数（%）</w:t>
                  </w:r>
                </w:p>
                <w:p>
                  <w:pPr>
                    <w:pStyle w:val="null3"/>
                    <w:jc w:val="both"/>
                  </w:pPr>
                  <w:r>
                    <w:rPr>
                      <w:sz w:val="20"/>
                    </w:rPr>
                    <w:t>每阳性勺虫数（只）</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p>
                  <w:pPr>
                    <w:pStyle w:val="null3"/>
                    <w:jc w:val="center"/>
                  </w:pPr>
                  <w:r>
                    <w:rPr>
                      <w:sz w:val="20"/>
                    </w:rPr>
                    <w:t>≤ 3</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p>
                  <w:pPr>
                    <w:pStyle w:val="null3"/>
                    <w:jc w:val="center"/>
                  </w:pPr>
                  <w:r>
                    <w:rPr>
                      <w:sz w:val="20"/>
                    </w:rPr>
                    <w:t>≤ 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p>
                  <w:pPr>
                    <w:pStyle w:val="null3"/>
                    <w:jc w:val="center"/>
                  </w:pPr>
                  <w:r>
                    <w:rPr>
                      <w:sz w:val="20"/>
                    </w:rPr>
                    <w:t>≤ 8</w:t>
                  </w:r>
                </w:p>
              </w:tc>
            </w:tr>
            <w:tr>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蝇类控制</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1.室内：有蝇房阳性率（%）</w:t>
                  </w:r>
                </w:p>
                <w:p>
                  <w:pPr>
                    <w:pStyle w:val="null3"/>
                    <w:jc w:val="both"/>
                  </w:pPr>
                  <w:r>
                    <w:rPr>
                      <w:sz w:val="20"/>
                    </w:rPr>
                    <w:t>每阳性房蝇数（只）</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p>
                  <w:pPr>
                    <w:pStyle w:val="null3"/>
                    <w:jc w:val="center"/>
                  </w:pPr>
                  <w:r>
                    <w:rPr>
                      <w:sz w:val="20"/>
                    </w:rPr>
                    <w:t>≤ 3</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6</w:t>
                  </w:r>
                </w:p>
                <w:p>
                  <w:pPr>
                    <w:pStyle w:val="null3"/>
                    <w:jc w:val="center"/>
                  </w:pPr>
                  <w:r>
                    <w:rPr>
                      <w:sz w:val="20"/>
                    </w:rPr>
                    <w:t>≤ 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w:t>
                  </w:r>
                </w:p>
                <w:p>
                  <w:pPr>
                    <w:pStyle w:val="null3"/>
                    <w:jc w:val="center"/>
                  </w:pPr>
                  <w:r>
                    <w:rPr>
                      <w:sz w:val="20"/>
                    </w:rPr>
                    <w:t>≤ 3</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2.孳生地：阳性率（%）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3.防蝇设施：合格率（%）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98</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90</w:t>
                  </w:r>
                </w:p>
              </w:tc>
            </w:tr>
            <w:tr>
              <w:tc>
                <w:tcPr>
                  <w:tcW w:type="dxa" w:w="8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蟑螂控制</w:t>
                  </w: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1.成若虫：侵害率（%）</w:t>
                  </w:r>
                </w:p>
                <w:p>
                  <w:pPr>
                    <w:pStyle w:val="null3"/>
                    <w:jc w:val="both"/>
                  </w:pPr>
                  <w:r>
                    <w:rPr>
                      <w:sz w:val="20"/>
                    </w:rPr>
                    <w:t>每阳性房小蠊数（只）</w:t>
                  </w:r>
                </w:p>
                <w:p>
                  <w:pPr>
                    <w:pStyle w:val="null3"/>
                    <w:jc w:val="both"/>
                  </w:pPr>
                  <w:r>
                    <w:rPr>
                      <w:sz w:val="20"/>
                    </w:rPr>
                    <w:t>每阳性房大蠊数（只）</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p>
                  <w:pPr>
                    <w:pStyle w:val="null3"/>
                    <w:jc w:val="center"/>
                  </w:pPr>
                  <w:r>
                    <w:rPr>
                      <w:sz w:val="20"/>
                    </w:rPr>
                    <w:t>≤ 5</w:t>
                  </w:r>
                </w:p>
                <w:p>
                  <w:pPr>
                    <w:pStyle w:val="null3"/>
                    <w:jc w:val="center"/>
                  </w:pPr>
                  <w:r>
                    <w:rPr>
                      <w:sz w:val="20"/>
                    </w:rPr>
                    <w:t>≤ 2</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p>
                  <w:pPr>
                    <w:pStyle w:val="null3"/>
                    <w:jc w:val="center"/>
                  </w:pPr>
                  <w:r>
                    <w:rPr>
                      <w:sz w:val="20"/>
                    </w:rPr>
                    <w:t>≤10</w:t>
                  </w:r>
                </w:p>
                <w:p>
                  <w:pPr>
                    <w:pStyle w:val="null3"/>
                    <w:jc w:val="center"/>
                  </w:pPr>
                  <w:r>
                    <w:rPr>
                      <w:sz w:val="20"/>
                    </w:rPr>
                    <w:t>≤ 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p>
                  <w:pPr>
                    <w:pStyle w:val="null3"/>
                    <w:jc w:val="center"/>
                  </w:pPr>
                  <w:r>
                    <w:rPr>
                      <w:sz w:val="20"/>
                    </w:rPr>
                    <w:t>≤ 10</w:t>
                  </w:r>
                </w:p>
                <w:p>
                  <w:pPr>
                    <w:pStyle w:val="null3"/>
                    <w:jc w:val="center"/>
                  </w:pPr>
                  <w:r>
                    <w:rPr>
                      <w:sz w:val="20"/>
                    </w:rPr>
                    <w:t>≤ 5</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2.卵鞘：查获率（%）</w:t>
                  </w:r>
                </w:p>
                <w:p>
                  <w:pPr>
                    <w:pStyle w:val="null3"/>
                    <w:jc w:val="both"/>
                  </w:pPr>
                  <w:r>
                    <w:rPr>
                      <w:sz w:val="20"/>
                    </w:rPr>
                    <w:t>每阳性房卵鞘数只）</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1</w:t>
                  </w:r>
                </w:p>
                <w:p>
                  <w:pPr>
                    <w:pStyle w:val="null3"/>
                    <w:jc w:val="center"/>
                  </w:pPr>
                  <w:r>
                    <w:rPr>
                      <w:sz w:val="20"/>
                    </w:rPr>
                    <w:t>≤ 2</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2</w:t>
                  </w:r>
                </w:p>
                <w:p>
                  <w:pPr>
                    <w:pStyle w:val="null3"/>
                    <w:jc w:val="center"/>
                  </w:pPr>
                  <w:r>
                    <w:rPr>
                      <w:sz w:val="20"/>
                    </w:rPr>
                    <w:t>≤ 4</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p>
                  <w:pPr>
                    <w:pStyle w:val="null3"/>
                    <w:jc w:val="center"/>
                  </w:pPr>
                  <w:r>
                    <w:rPr>
                      <w:sz w:val="20"/>
                    </w:rPr>
                    <w:t>≤ 8</w:t>
                  </w:r>
                </w:p>
              </w:tc>
            </w:tr>
            <w:tr>
              <w:tc>
                <w:tcPr>
                  <w:tcW w:type="dxa" w:w="866"/>
                  <w:vMerge/>
                  <w:tcBorders>
                    <w:top w:val="none" w:color="000000" w:sz="4"/>
                    <w:left w:val="single" w:color="000000" w:sz="4"/>
                    <w:bottom w:val="single" w:color="000000" w:sz="4"/>
                    <w:right w:val="single" w:color="000000" w:sz="4"/>
                  </w:tcBorders>
                </w:tcPr>
                <w:p/>
              </w:tc>
              <w:tc>
                <w:tcPr>
                  <w:tcW w:type="dxa" w:w="25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3.蟑迹： 查获率（%）</w:t>
                  </w:r>
                </w:p>
              </w:tc>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3</w:t>
                  </w:r>
                </w:p>
              </w:tc>
              <w:tc>
                <w:tcPr>
                  <w:tcW w:type="dxa" w:w="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5</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7</w:t>
                  </w:r>
                </w:p>
              </w:tc>
            </w:tr>
          </w:tbl>
          <w:p>
            <w:pPr>
              <w:pStyle w:val="null3"/>
              <w:jc w:val="both"/>
            </w:pPr>
            <w:r>
              <w:rPr>
                <w:sz w:val="21"/>
              </w:rPr>
              <w:t>（</w:t>
            </w:r>
            <w:r>
              <w:rPr>
                <w:sz w:val="21"/>
              </w:rPr>
              <w:t>2）监测标准：2009年12月1日实施的中华人民共和国国家标准：GB/T 23798-2009病媒生物密度监测方法（鼠类）、GB/T 23797-2009病媒生物密度监测方法（蚊虫）、（GB/T 23796-2009）病媒生物密度监测方法（蝇类）、GB/T 23795-2009病媒生物密度监测方法（蜚蠊）。</w:t>
            </w:r>
          </w:p>
        </w:tc>
      </w:tr>
      <w:tr>
        <w:tc>
          <w:tcPr>
            <w:tcW w:type="dxa" w:w="2076"/>
          </w:tcPr>
          <w:p/>
        </w:tc>
        <w:tc>
          <w:tcPr>
            <w:tcW w:type="dxa" w:w="415"/>
          </w:tcPr>
          <w:p>
            <w:pPr>
              <w:pStyle w:val="null3"/>
            </w:pPr>
            <w:r>
              <w:rPr/>
              <w:t>3</w:t>
            </w:r>
          </w:p>
        </w:tc>
        <w:tc>
          <w:tcPr>
            <w:tcW w:type="dxa" w:w="5814"/>
          </w:tcPr>
          <w:p>
            <w:pPr>
              <w:pStyle w:val="null3"/>
              <w:jc w:val="both"/>
            </w:pPr>
            <w:r>
              <w:rPr>
                <w:sz w:val="20"/>
              </w:rPr>
              <w:t>三、详细服务内容和要求</w:t>
            </w:r>
          </w:p>
          <w:tbl>
            <w:tblPr>
              <w:tblInd w:type="dxa" w:w="135"/>
              <w:tblBorders>
                <w:top w:val="none" w:color="000000" w:sz="4"/>
                <w:left w:val="none" w:color="000000" w:sz="4"/>
                <w:bottom w:val="none" w:color="000000" w:sz="4"/>
                <w:right w:val="none" w:color="000000" w:sz="4"/>
                <w:insideH w:val="none"/>
                <w:insideV w:val="none"/>
              </w:tblBorders>
            </w:tblPr>
            <w:tblGrid>
              <w:gridCol w:w="523"/>
              <w:gridCol w:w="523"/>
              <w:gridCol w:w="839"/>
              <w:gridCol w:w="2242"/>
              <w:gridCol w:w="839"/>
              <w:gridCol w:w="633"/>
            </w:tblGrid>
            <w:tr>
              <w:tc>
                <w:tcPr>
                  <w:tcW w:type="dxa" w:w="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项目</w:t>
                  </w:r>
                </w:p>
              </w:tc>
              <w:tc>
                <w:tcPr>
                  <w:tcW w:type="dxa" w:w="8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工作内容</w:t>
                  </w:r>
                </w:p>
              </w:tc>
              <w:tc>
                <w:tcPr>
                  <w:tcW w:type="dxa" w:w="2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服务内容和要求</w:t>
                  </w:r>
                </w:p>
              </w:tc>
              <w:tc>
                <w:tcPr>
                  <w:tcW w:type="dxa" w:w="8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开展时间</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备注</w:t>
                  </w:r>
                </w:p>
              </w:tc>
            </w:tr>
            <w:tr>
              <w:tc>
                <w:tcPr>
                  <w:tcW w:type="dxa" w:w="5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5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灭鼠</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1.公共外环境统一全面投药灭鼠</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每年春、秋季开展统一灭鼠行动，所投放的鼠药，必须使用合法、有证的灭鼠药物，新鲜、适口性强，投放点全覆盖，做到时间、空间、药物</w:t>
                  </w:r>
                  <w:r>
                    <w:rPr>
                      <w:sz w:val="20"/>
                    </w:rPr>
                    <w:t>“三饱和”，并做好后续跟踪，及时补药。每个投药点（灭鼠屋）内设置一次性换药盒，不可新旧鼠药混放，鼠药不散落地面。每次灭鼠行动不少于7天（含补药时间），每个投药点投放毒鼠谷不少于250克（含补药），规范处理死鼠。</w:t>
                  </w:r>
                </w:p>
                <w:p>
                  <w:pPr>
                    <w:pStyle w:val="null3"/>
                    <w:jc w:val="both"/>
                  </w:pPr>
                  <w:r>
                    <w:rPr>
                      <w:sz w:val="20"/>
                    </w:rPr>
                    <w:t>中、小学校、幼儿园内不进行药物灭鼠，但需进行鼠迹检查处理并与校方沟通落实，提供灭鼠技术指导。</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原则上分别于</w:t>
                  </w:r>
                  <w:r>
                    <w:rPr>
                      <w:sz w:val="20"/>
                    </w:rPr>
                    <w:t>4月、10月份统一开展</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523"/>
                  <w:vMerge/>
                  <w:tcBorders>
                    <w:top w:val="none" w:color="000000" w:sz="4"/>
                    <w:left w:val="single" w:color="000000" w:sz="4"/>
                    <w:bottom w:val="single" w:color="000000" w:sz="4"/>
                    <w:right w:val="single" w:color="000000" w:sz="4"/>
                  </w:tcBorders>
                </w:tcPr>
                <w:p/>
              </w:tc>
              <w:tc>
                <w:tcPr>
                  <w:tcW w:type="dxa" w:w="523"/>
                  <w:vMerge/>
                  <w:tcBorders>
                    <w:top w:val="none" w:color="000000" w:sz="4"/>
                    <w:left w:val="non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2.公共外环境规范设置灭鼠屋</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在原有灭鼠屋的基础上，根据实际情况合理增加设置灭鼠屋，对承包期间陈旧破损的灭鼠屋进行更换（各标段至少设置有效灭鼠屋数量</w:t>
                  </w:r>
                  <w:r>
                    <w:rPr>
                      <w:sz w:val="20"/>
                    </w:rPr>
                    <w:t>:第1标段2100个，第2-4标段分别1700个，本合同期结束后不可拆除）。重点场所附近（有食源点），每隔20米至少设置一个灭鼠屋，发现有鼠患的场所要合理增加，其他公共外环境根据实际情况设置。在承包首月，乙方要全面普查、更新承包区域范围内所有灭鼠屋，并规范设置警示标识，统一规格为长18cm，宽10cm，厚0.5cm，KT板材质，并印有明显的鼠屋编码，承包公司名称、固定电话号码、鼠药名称、投药记录等内容。</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承包首月开展，并做好常态化维护</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3"/>
                  <w:vMerge/>
                  <w:tcBorders>
                    <w:top w:val="none" w:color="000000" w:sz="4"/>
                    <w:left w:val="single" w:color="000000" w:sz="4"/>
                    <w:bottom w:val="single" w:color="000000" w:sz="4"/>
                    <w:right w:val="single" w:color="000000" w:sz="4"/>
                  </w:tcBorders>
                </w:tcPr>
                <w:p/>
              </w:tc>
              <w:tc>
                <w:tcPr>
                  <w:tcW w:type="dxa" w:w="523"/>
                  <w:vMerge/>
                  <w:tcBorders>
                    <w:top w:val="none" w:color="000000" w:sz="4"/>
                    <w:left w:val="non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3.日常跟踪公共外环境灭鼠效果</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平时每周开展鼠迹日常巡查，发现鼠迹应立即清除并及时补药，确保灭鼠屋有新鲜足量的灭鼠毒饵，使鼠密度控制在规定标准范围内。更换灭鼠毒饵应先对陈旧的毒饵清理干净，再投放新鲜灭鼠毒饵，如发现新旧毒饵混放、散落地面视为不规范投药。发现死鼠或收到市民举报死鼠线索，须及时义务上门进行规范处理死鼠。</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3"/>
                  <w:vMerge/>
                  <w:tcBorders>
                    <w:top w:val="none" w:color="000000" w:sz="4"/>
                    <w:left w:val="single" w:color="000000" w:sz="4"/>
                    <w:bottom w:val="single" w:color="000000" w:sz="4"/>
                    <w:right w:val="single" w:color="000000" w:sz="4"/>
                  </w:tcBorders>
                </w:tcPr>
                <w:p/>
              </w:tc>
              <w:tc>
                <w:tcPr>
                  <w:tcW w:type="dxa" w:w="523"/>
                  <w:vMerge/>
                  <w:tcBorders>
                    <w:top w:val="none" w:color="000000" w:sz="4"/>
                    <w:left w:val="non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4.开展鼠情调查</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每月对居民住宅区、城中村、学校、机关事业单位、饮食店档、农贸市场周边询问调查鼠情</w:t>
                  </w:r>
                  <w:r>
                    <w:rPr>
                      <w:sz w:val="20"/>
                    </w:rPr>
                    <w:t>1次，做好询问记录，根据市民反映的情况不断改进工作。</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w:t>
                  </w:r>
                  <w:r>
                    <w:rPr>
                      <w:sz w:val="20"/>
                    </w:rPr>
                    <w:t>1次</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p>
                  <w:pPr>
                    <w:pStyle w:val="null3"/>
                    <w:jc w:val="both"/>
                  </w:pPr>
                </w:p>
              </w:tc>
              <w:tc>
                <w:tcPr>
                  <w:tcW w:type="dxa" w:w="5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灭蚊</w:t>
                  </w:r>
                </w:p>
                <w:p>
                  <w:pPr>
                    <w:pStyle w:val="null3"/>
                    <w:jc w:val="both"/>
                  </w:p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1.热烟雾灭成蚊</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用热烟雾机、高效杀虫剂对下水道、化粪池、小区绿化丛林、阴沟角落等进行地毯式烟雾熏杀成蚊（同时灭蝇、灭蟑螂）。要求：行动前须告知属地村（居）委会，行动期间每标段每天至少出动</w:t>
                  </w:r>
                  <w:r>
                    <w:rPr>
                      <w:sz w:val="20"/>
                    </w:rPr>
                    <w:t>6人、2台烟雾机同时进行，行动时间至少6天，除天气原因外，不得间断。（区政府、区人大政协大院、学校等场所开展烟雾消杀需提前与相关单位的业务负责人做好沟通衔接，原则上安排周末进行）。下水道沙井进行烟雾灭蚊后，应立即对沙井盖的小孔进行封堵，减少烟雾漫出。</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原则上每月开展一次，全年共计</w:t>
                  </w:r>
                  <w:r>
                    <w:rPr>
                      <w:sz w:val="20"/>
                    </w:rPr>
                    <w:t>12次</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523"/>
                  <w:vMerge/>
                  <w:tcBorders>
                    <w:top w:val="none" w:color="000000" w:sz="4"/>
                    <w:left w:val="single" w:color="000000" w:sz="4"/>
                    <w:bottom w:val="single" w:color="000000" w:sz="4"/>
                    <w:right w:val="single" w:color="000000" w:sz="4"/>
                  </w:tcBorders>
                </w:tcPr>
                <w:p/>
              </w:tc>
              <w:tc>
                <w:tcPr>
                  <w:tcW w:type="dxa" w:w="523"/>
                  <w:vMerge/>
                  <w:tcBorders>
                    <w:top w:val="none" w:color="000000" w:sz="4"/>
                    <w:left w:val="non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2.药物滞留喷洒灭成蚊</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用背负式机动（电动）喷雾机和大型园林喷雾机对公园、广场、住宅小区、单位大院的丛林、绿化带、阴沟角落进行药物滞留喷洒灭蚊。要求：每标段每天至少出动</w:t>
                  </w:r>
                  <w:r>
                    <w:rPr>
                      <w:sz w:val="20"/>
                    </w:rPr>
                    <w:t>6人、至少出动1台大型园林喷雾机、3台背负式喷雾机同时进行，行动时间至少6天，除天气原因外，不得间断。</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春、秋季各开展一次，全年共</w:t>
                  </w:r>
                  <w:r>
                    <w:rPr>
                      <w:sz w:val="20"/>
                    </w:rPr>
                    <w:t>2次</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523"/>
                  <w:vMerge/>
                  <w:tcBorders>
                    <w:top w:val="none" w:color="000000" w:sz="4"/>
                    <w:left w:val="single" w:color="000000" w:sz="4"/>
                    <w:bottom w:val="single" w:color="000000" w:sz="4"/>
                    <w:right w:val="single" w:color="000000" w:sz="4"/>
                  </w:tcBorders>
                </w:tcPr>
                <w:p/>
              </w:tc>
              <w:tc>
                <w:tcPr>
                  <w:tcW w:type="dxa" w:w="523"/>
                  <w:vMerge/>
                  <w:tcBorders>
                    <w:top w:val="none" w:color="000000" w:sz="4"/>
                    <w:left w:val="non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3.药物缓释控制蚊幼虫</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用卫生杀虫剂充分浸泡过的缓释体（如软木塞等），投放于下水道进水口以及有积水的电信、供电、供水、通讯工作井等蚊虫孳生地。要求缓释体每个不少于</w:t>
                  </w:r>
                  <w:r>
                    <w:rPr>
                      <w:sz w:val="20"/>
                    </w:rPr>
                    <w:t>10克，能完全浸入水体中发挥药效，每次投放的缓释体均用不同颜色的系绳区分，更换缓释体前应先将旧缓释体清理回收。</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w:t>
                  </w:r>
                  <w:r>
                    <w:rPr>
                      <w:sz w:val="20"/>
                    </w:rPr>
                    <w:t>2个月进行1次</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523"/>
                  <w:vMerge/>
                  <w:tcBorders>
                    <w:top w:val="none" w:color="000000" w:sz="4"/>
                    <w:left w:val="single" w:color="000000" w:sz="4"/>
                    <w:bottom w:val="single" w:color="000000" w:sz="4"/>
                    <w:right w:val="single" w:color="000000" w:sz="4"/>
                  </w:tcBorders>
                </w:tcPr>
                <w:p/>
              </w:tc>
              <w:tc>
                <w:tcPr>
                  <w:tcW w:type="dxa" w:w="523"/>
                  <w:vMerge/>
                  <w:tcBorders>
                    <w:top w:val="none" w:color="000000" w:sz="4"/>
                    <w:left w:val="non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4.大中型水体防控</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日常每天对承包区域内各类大中型孳生场所（如死水塘、污水涌及其他有可能孳生蚊虫的水体）进行跟踪检查，如发现蚊幼虫孳生，立即进行科学有效的处理。</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3"/>
                  <w:vMerge/>
                  <w:tcBorders>
                    <w:top w:val="none" w:color="000000" w:sz="4"/>
                    <w:left w:val="single" w:color="000000" w:sz="4"/>
                    <w:bottom w:val="single" w:color="000000" w:sz="4"/>
                    <w:right w:val="single" w:color="000000" w:sz="4"/>
                  </w:tcBorders>
                </w:tcPr>
                <w:p/>
              </w:tc>
              <w:tc>
                <w:tcPr>
                  <w:tcW w:type="dxa" w:w="523"/>
                  <w:vMerge/>
                  <w:tcBorders>
                    <w:top w:val="none" w:color="000000" w:sz="4"/>
                    <w:left w:val="non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5.各类小积水处理</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日常每天对承包区域内各类小积水进行检查处理，对不能清理的蚊虫孳生地，要采取投药或物理、生物等方法进行科学防制。</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3</w:t>
                  </w:r>
                </w:p>
              </w:tc>
              <w:tc>
                <w:tcPr>
                  <w:tcW w:type="dxa" w:w="52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灭蝇</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1.灭成蝇</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在开展灭蚊统一行动的同时，对市政公厕、垃圾收集点、餐饮店周边、卫生死角等进行喷药灭蝇。在城市管理考评迎检期间要服从甲方安排，配合加强防制。</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每月一次</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3"/>
                  <w:vMerge/>
                  <w:tcBorders>
                    <w:top w:val="none" w:color="000000" w:sz="4"/>
                    <w:left w:val="single" w:color="000000" w:sz="4"/>
                    <w:bottom w:val="single" w:color="000000" w:sz="4"/>
                    <w:right w:val="single" w:color="000000" w:sz="4"/>
                  </w:tcBorders>
                </w:tcPr>
                <w:p/>
              </w:tc>
              <w:tc>
                <w:tcPr>
                  <w:tcW w:type="dxa" w:w="523"/>
                  <w:vMerge/>
                  <w:tcBorders>
                    <w:top w:val="none" w:color="000000" w:sz="4"/>
                    <w:left w:val="none" w:color="000000" w:sz="4"/>
                    <w:bottom w:val="single" w:color="000000" w:sz="4"/>
                    <w:right w:val="single" w:color="000000" w:sz="4"/>
                  </w:tcBorders>
                </w:tc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2.蝇类孳生地检查处理</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每周开展蝇类孳生地检查处理，对发现的蝇类孳生地，进行投药、清除等防制。</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每周开展</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灭蟑</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下水道、化粪池灭蟑螂</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在开展热烟雾灭蚊的同时，对下水道、化粪池、垃圾收集点、阴沟角落等进行灭蟑。</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原则上每月开展一次，全年共计</w:t>
                  </w:r>
                  <w:r>
                    <w:rPr>
                      <w:sz w:val="20"/>
                    </w:rPr>
                    <w:t>12次</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由甲方统一通知行动时间</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5</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工作记录</w:t>
                  </w:r>
                </w:p>
                <w:p>
                  <w:pPr>
                    <w:pStyle w:val="null3"/>
                    <w:jc w:val="both"/>
                  </w:p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做好工作动态上传和资料报送</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设置专用的登记薄，对本承包区域日常开展工作情况进行详细记录（含日期、地点、工作内容、使用药物、消杀人员签名等），每月装订成册备查。</w:t>
                  </w:r>
                </w:p>
                <w:p>
                  <w:pPr>
                    <w:pStyle w:val="null3"/>
                    <w:jc w:val="both"/>
                  </w:pPr>
                  <w:r>
                    <w:rPr>
                      <w:sz w:val="20"/>
                    </w:rPr>
                    <w:t>在开展统一消杀行动期间，需实时上传工作点的定位信息，并实时上传有时间、准确定位信息的现场清晰工作照片到指定工作群，行动结束后将工作照片原图归类保存于专用电脑硬盘，于合同期满后</w:t>
                  </w:r>
                  <w:r>
                    <w:rPr>
                      <w:sz w:val="20"/>
                    </w:rPr>
                    <w:t>10日内用移动储存设备移交甲方。统一消杀行动期间，每天下班前向甲方报送当天进度和次日工作推进计划，此外，于每次统一消杀行动结束后两个工作日内将统一行动情况统计表加盖公章后报甲方（甲方另行提供表格格式）</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日常开展</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6</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密度</w:t>
                  </w:r>
                </w:p>
                <w:p>
                  <w:pPr>
                    <w:pStyle w:val="null3"/>
                    <w:jc w:val="both"/>
                  </w:pPr>
                  <w:r>
                    <w:rPr>
                      <w:sz w:val="20"/>
                    </w:rPr>
                    <w:t>监测</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定期开展承包区域四害密度监测</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按照病媒生物密度监测方法，以及疾病预防控制部门的指引开展承包区域的鼠、蚊、蝇、蟑螂密度监测，每季度监测一次，准确、如实记录、统计监测情况，每季度第一个月的</w:t>
                  </w:r>
                  <w:r>
                    <w:rPr>
                      <w:sz w:val="20"/>
                    </w:rPr>
                    <w:t>10日前将上一季度的监测统计表及用药情况统计表加盖公章后报甲方，监测资料档案专柜保管。</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每季度</w:t>
                  </w:r>
                  <w:r>
                    <w:rPr>
                      <w:sz w:val="20"/>
                    </w:rPr>
                    <w:t>1次</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7</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投诉</w:t>
                  </w:r>
                </w:p>
                <w:p>
                  <w:pPr>
                    <w:pStyle w:val="null3"/>
                    <w:jc w:val="both"/>
                  </w:pPr>
                  <w:r>
                    <w:rPr>
                      <w:sz w:val="20"/>
                    </w:rPr>
                    <w:t>处理</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及时处理群众有关反映和投诉</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提供常设的投诉热线服务电话，接受群众监督，认真听取属地村（居）委会、群众的意见和建议，不断改进工作，提高承包质量。对涉及承包区域的有关四害方面的反映、投诉工单，要迅速进行现场调查核实和处理，并于规定时限内回复处理情况，并提供有时间、定位信息的现场处理照片。</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接到工单之日起</w:t>
                  </w:r>
                  <w:r>
                    <w:rPr>
                      <w:sz w:val="20"/>
                    </w:rPr>
                    <w:t>3个工作日内完成</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8</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疫情</w:t>
                  </w:r>
                </w:p>
                <w:p>
                  <w:pPr>
                    <w:pStyle w:val="null3"/>
                    <w:jc w:val="both"/>
                  </w:pPr>
                  <w:r>
                    <w:rPr>
                      <w:sz w:val="20"/>
                    </w:rPr>
                    <w:t>防控</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配合有关部门做好疫点应急消杀工作</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四害孳生高峰期或相关疫情（如登革热等虫媒传染病）发生期间，要服从甲方的统一指挥，加强四害防控工作，配合政府有关部门做好宣传和指导。如本标段或其他标段范围内发生登革热等虫媒传染病疫情，须迅速响应，按照甲方的要求对疫点及周边范围进行一次应急消杀（要求能够在半小时内响应并组织消杀人员到达现场集合）。并积极配合甲方、区疾控部门组织的应急有偿消杀行动。</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按甲方或区疾病预防控制部门要求的时间开展</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疫点所在的公共外环境首次应急消杀不额外支付费用</w:t>
                  </w: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9</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监管</w:t>
                  </w:r>
                </w:p>
                <w:p>
                  <w:pPr>
                    <w:pStyle w:val="null3"/>
                    <w:jc w:val="both"/>
                  </w:pPr>
                  <w:r>
                    <w:rPr>
                      <w:sz w:val="20"/>
                    </w:rPr>
                    <w:t>考评</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配合甲方、第三方开展的承包服务监管考评</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配合甲方、疾控部门、属地村居组织开展的检查督导，并按要求及时对存在问题进行整改落实。服从第三方监管机构开展的监管考评日程安排，负责落实现场检查车辆、陪检人员、检查工具等。</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w:t>
                  </w:r>
                </w:p>
              </w:tc>
              <w:tc>
                <w:tcPr>
                  <w:tcW w:type="dxa" w:w="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其他</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协助政府部门做好有关工作</w:t>
                  </w:r>
                </w:p>
              </w:tc>
              <w:tc>
                <w:tcPr>
                  <w:tcW w:type="dxa" w:w="2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1、协助做好高明区中心城区国家卫生城市常态化管理工作，助力高明区顺利通过国家卫生城市复审检查和病媒生物预防控制效果评估。</w:t>
                  </w:r>
                </w:p>
                <w:p>
                  <w:pPr>
                    <w:pStyle w:val="null3"/>
                    <w:jc w:val="both"/>
                  </w:pPr>
                  <w:r>
                    <w:rPr>
                      <w:sz w:val="20"/>
                    </w:rPr>
                    <w:t>2、协助承包区域属地村居提供卫生、健康创建（巩固）工作建档资料中的病媒生物防制相关资料。</w:t>
                  </w:r>
                </w:p>
                <w:p>
                  <w:pPr>
                    <w:pStyle w:val="null3"/>
                    <w:jc w:val="both"/>
                  </w:pPr>
                  <w:r>
                    <w:rPr>
                      <w:sz w:val="20"/>
                    </w:rPr>
                    <w:t>3、积极参加甲方组织开展的病媒生物防制宣传活动和志愿服务活动（如组织技术人员到联点挂钩村居、军民共建单位开展病媒生物防制知识宣传和技术指导服务等）。</w:t>
                  </w:r>
                </w:p>
                <w:p>
                  <w:pPr>
                    <w:pStyle w:val="null3"/>
                    <w:jc w:val="both"/>
                  </w:pPr>
                  <w:r>
                    <w:rPr>
                      <w:sz w:val="20"/>
                    </w:rPr>
                    <w:t>4、为政府有关部门举办的大型户外现场活动协助提供病媒生物防控服务，控制活动现场的蚊媒等病媒生物密度。</w:t>
                  </w:r>
                </w:p>
                <w:p>
                  <w:pPr>
                    <w:pStyle w:val="null3"/>
                    <w:jc w:val="both"/>
                  </w:pP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tc>
        <w:tc>
          <w:tcPr>
            <w:tcW w:type="dxa" w:w="415"/>
          </w:tcPr>
          <w:p>
            <w:pPr>
              <w:pStyle w:val="null3"/>
            </w:pPr>
            <w:r>
              <w:rPr/>
              <w:t>4</w:t>
            </w:r>
          </w:p>
        </w:tc>
        <w:tc>
          <w:tcPr>
            <w:tcW w:type="dxa" w:w="5814"/>
          </w:tcPr>
          <w:p>
            <w:pPr>
              <w:pStyle w:val="null3"/>
              <w:spacing w:before="90"/>
              <w:ind w:left="105"/>
            </w:pPr>
            <w:r>
              <w:rPr>
                <w:sz w:val="21"/>
                <w:color w:val="000000"/>
              </w:rPr>
              <w:t>四、其他要求</w:t>
            </w:r>
          </w:p>
          <w:p>
            <w:pPr>
              <w:pStyle w:val="null3"/>
              <w:jc w:val="both"/>
            </w:pPr>
            <w:r>
              <w:rPr/>
              <w:t>（</w:t>
            </w:r>
            <w:r>
              <w:rPr/>
              <w:t>1</w:t>
            </w:r>
            <w:r>
              <w:rPr/>
              <w:t>）科学用药，确保人、畜安全，成交人不得使用国家禁用或伪劣的灭鼠、杀虫剂，使用的药物必须具备“三证”（农药登记证、农药生产许可证、企业标准证），采购药物须开具正式发票，采购人按需查阅；成交人须按照疾病预防控制部门的抗药性监测结果及用药指导意见，选用不少于</w:t>
            </w:r>
            <w:r>
              <w:rPr/>
              <w:t>4</w:t>
            </w:r>
            <w:r>
              <w:rPr/>
              <w:t>种无交互抗药性的化学消杀用药进行轮换使用，减缓抗药性发展；开展药物消杀行动须做好药物样品保存。</w:t>
            </w:r>
          </w:p>
          <w:p>
            <w:pPr>
              <w:pStyle w:val="null3"/>
              <w:jc w:val="both"/>
            </w:pPr>
            <w:r>
              <w:rPr/>
              <w:t>（</w:t>
            </w:r>
            <w:r>
              <w:rPr/>
              <w:t>2</w:t>
            </w:r>
            <w:r>
              <w:rPr/>
              <w:t>）开展施药行动要求出动足够人力、器械、车辆（四轮或以上合法小型汽车），施工人员穿着统一工作服，做好安全防护，持证上岗，并做好岗前安全生产、操作技能培训。成交人投入本项目的施工人员、工作车辆、器械名册表作为合同附件（必须与投标文件一致）。成交人拟投入的人员、车辆不得随意更换，如需更换，更换的人员、车辆不得低于招标文件要求，且必须经得采购人同意后方可更换，并于变更后三个工作日内向采购人提交最新的名册表。</w:t>
            </w:r>
          </w:p>
          <w:p>
            <w:pPr>
              <w:pStyle w:val="null3"/>
              <w:jc w:val="both"/>
            </w:pPr>
            <w:r>
              <w:rPr/>
              <w:t>（</w:t>
            </w:r>
            <w:r>
              <w:rPr/>
              <w:t>3</w:t>
            </w:r>
            <w:r>
              <w:rPr/>
              <w:t>）</w:t>
            </w:r>
            <w:r>
              <w:rPr/>
              <w:t>物管小区不列入本项目招标范围，</w:t>
            </w:r>
            <w:r>
              <w:rPr/>
              <w:t>成交人</w:t>
            </w:r>
            <w:r>
              <w:rPr/>
              <w:t>须在承包期首月对承包区域内的物管小区进行逐一核实登记，承包期内新成立物</w:t>
            </w:r>
            <w:r>
              <w:rPr/>
              <w:t>业</w:t>
            </w:r>
            <w:r>
              <w:rPr/>
              <w:t>管</w:t>
            </w:r>
            <w:r>
              <w:rPr/>
              <w:t>理</w:t>
            </w:r>
            <w:r>
              <w:rPr/>
              <w:t>的</w:t>
            </w:r>
            <w:r>
              <w:rPr/>
              <w:t>住宅</w:t>
            </w:r>
            <w:r>
              <w:rPr/>
              <w:t>小区</w:t>
            </w:r>
            <w:r>
              <w:rPr/>
              <w:t>，或住宅小区聘请物管企业的</w:t>
            </w:r>
            <w:r>
              <w:rPr/>
              <w:t>，</w:t>
            </w:r>
            <w:r>
              <w:rPr/>
              <w:t>成交人于</w:t>
            </w:r>
            <w:r>
              <w:rPr/>
              <w:t>次月起不再</w:t>
            </w:r>
            <w:r>
              <w:rPr/>
              <w:t>为该小区</w:t>
            </w:r>
            <w:r>
              <w:rPr/>
              <w:t>提供除四害服务；承包期内</w:t>
            </w:r>
            <w:r>
              <w:rPr/>
              <w:t>撤销</w:t>
            </w:r>
            <w:r>
              <w:rPr/>
              <w:t>物业管理的</w:t>
            </w:r>
            <w:r>
              <w:rPr/>
              <w:t>住宅</w:t>
            </w:r>
            <w:r>
              <w:rPr/>
              <w:t>小区，</w:t>
            </w:r>
            <w:r>
              <w:rPr/>
              <w:t>成交人于</w:t>
            </w:r>
            <w:r>
              <w:rPr/>
              <w:t>次月开始</w:t>
            </w:r>
            <w:r>
              <w:rPr/>
              <w:t>要为该小区</w:t>
            </w:r>
            <w:r>
              <w:rPr/>
              <w:t>提供除四害服务</w:t>
            </w:r>
            <w:r>
              <w:rPr/>
              <w:t>，并及时将相关情况报采购人备案</w:t>
            </w:r>
            <w:r>
              <w:rPr/>
              <w:t>。</w:t>
            </w:r>
          </w:p>
          <w:p>
            <w:pPr>
              <w:pStyle w:val="null3"/>
              <w:jc w:val="both"/>
            </w:pPr>
            <w:r>
              <w:rPr/>
              <w:t>（</w:t>
            </w:r>
            <w:r>
              <w:rPr/>
              <w:t>4</w:t>
            </w:r>
            <w:r>
              <w:rPr/>
              <w:t>）成交人不得以承包区域内的机关事业单位自行开展除四害工作为由，不提供或减少提供对该单位大院的除四害服务。</w:t>
            </w:r>
          </w:p>
          <w:p>
            <w:pPr>
              <w:pStyle w:val="null3"/>
              <w:jc w:val="both"/>
            </w:pPr>
            <w:r>
              <w:rPr/>
              <w:t>（</w:t>
            </w:r>
            <w:r>
              <w:rPr/>
              <w:t>5</w:t>
            </w:r>
            <w:r>
              <w:rPr/>
              <w:t>）成交人</w:t>
            </w:r>
            <w:r>
              <w:rPr/>
              <w:t>对</w:t>
            </w:r>
            <w:r>
              <w:rPr/>
              <w:t>施工人员</w:t>
            </w:r>
            <w:r>
              <w:rPr/>
              <w:t>必须严格管理，对他们的行为负全责，如在服务期内发生劳资纠纷、意外（生病、伤亡事故）或违反合同规定、触犯国家法律等，由</w:t>
            </w:r>
            <w:r>
              <w:rPr/>
              <w:t>成交人</w:t>
            </w:r>
            <w:r>
              <w:rPr/>
              <w:t>承担全部责任及因事故产生的一切费用。</w:t>
            </w:r>
          </w:p>
          <w:p>
            <w:pPr>
              <w:pStyle w:val="null3"/>
              <w:jc w:val="both"/>
            </w:pPr>
            <w:r>
              <w:rPr/>
              <w:t>（</w:t>
            </w:r>
            <w:r>
              <w:rPr/>
              <w:t>6</w:t>
            </w:r>
            <w:r>
              <w:rPr/>
              <w:t>）成交人</w:t>
            </w:r>
            <w:r>
              <w:rPr/>
              <w:t>必须依法用工与</w:t>
            </w:r>
            <w:r>
              <w:rPr/>
              <w:t>施工</w:t>
            </w:r>
            <w:r>
              <w:rPr/>
              <w:t>人员签订劳动合同，按</w:t>
            </w:r>
            <w:r>
              <w:rPr/>
              <w:t>当地</w:t>
            </w:r>
            <w:r>
              <w:rPr/>
              <w:t>社会劳动保险的有关规定为员工购买社会保险，按时发放工资补贴。人员工资不得低于</w:t>
            </w:r>
            <w:r>
              <w:rPr/>
              <w:t>当地</w:t>
            </w:r>
            <w:r>
              <w:rPr/>
              <w:t>最低工资标准。为</w:t>
            </w:r>
            <w:r>
              <w:rPr/>
              <w:t>施工</w:t>
            </w:r>
            <w:r>
              <w:rPr/>
              <w:t>人员配备相应的防护</w:t>
            </w:r>
            <w:r>
              <w:rPr/>
              <w:t>劳保</w:t>
            </w:r>
            <w:r>
              <w:rPr/>
              <w:t>用品。</w:t>
            </w:r>
          </w:p>
          <w:p>
            <w:pPr>
              <w:pStyle w:val="null3"/>
              <w:jc w:val="both"/>
            </w:pPr>
            <w:r>
              <w:rPr>
                <w:sz w:val="21"/>
              </w:rPr>
              <w:t>（</w:t>
            </w:r>
            <w:r>
              <w:rPr>
                <w:sz w:val="21"/>
              </w:rPr>
              <w:t>7</w:t>
            </w:r>
            <w:r>
              <w:rPr>
                <w:sz w:val="21"/>
              </w:rPr>
              <w:t>）成交人</w:t>
            </w:r>
            <w:r>
              <w:rPr>
                <w:sz w:val="21"/>
              </w:rPr>
              <w:t>应在合同签订后购买公共责任险。</w:t>
            </w:r>
          </w:p>
        </w:tc>
      </w:tr>
      <w:tr>
        <w:tc>
          <w:tcPr>
            <w:tcW w:type="dxa" w:w="2076"/>
          </w:tcPr>
          <w:p/>
        </w:tc>
        <w:tc>
          <w:tcPr>
            <w:tcW w:type="dxa" w:w="415"/>
          </w:tcPr>
          <w:p>
            <w:pPr>
              <w:pStyle w:val="null3"/>
            </w:pPr>
            <w:r>
              <w:rPr/>
              <w:t>5</w:t>
            </w:r>
          </w:p>
        </w:tc>
        <w:tc>
          <w:tcPr>
            <w:tcW w:type="dxa" w:w="5814"/>
          </w:tcPr>
          <w:p>
            <w:pPr>
              <w:pStyle w:val="null3"/>
              <w:spacing w:before="75"/>
              <w:ind w:left="90"/>
            </w:pPr>
            <w:r>
              <w:rPr>
                <w:color w:val="000000"/>
              </w:rPr>
              <w:t>五、双方责任</w:t>
            </w:r>
          </w:p>
          <w:p>
            <w:pPr>
              <w:pStyle w:val="null3"/>
            </w:pPr>
            <w:r>
              <w:rPr/>
              <w:t>1.</w:t>
            </w:r>
            <w:r>
              <w:rPr/>
              <w:t>采购人的责任：</w:t>
            </w:r>
          </w:p>
          <w:p>
            <w:pPr>
              <w:pStyle w:val="null3"/>
            </w:pPr>
            <w:r>
              <w:rPr/>
              <w:t>（</w:t>
            </w:r>
            <w:r>
              <w:rPr/>
              <w:t>1</w:t>
            </w:r>
            <w:r>
              <w:rPr/>
              <w:t>）发动各单位开展爱国卫生运动，整治环境卫生，清除“四害”孳生地。</w:t>
            </w:r>
          </w:p>
          <w:p>
            <w:pPr>
              <w:pStyle w:val="null3"/>
            </w:pPr>
            <w:r>
              <w:rPr/>
              <w:t>（</w:t>
            </w:r>
            <w:r>
              <w:rPr/>
              <w:t>2</w:t>
            </w:r>
            <w:r>
              <w:rPr/>
              <w:t>）督促有关部门对餐饮、食品行业逐步完善防鼠、防蝇设施。</w:t>
            </w:r>
          </w:p>
          <w:p>
            <w:pPr>
              <w:pStyle w:val="null3"/>
            </w:pPr>
            <w:r>
              <w:rPr/>
              <w:t>（</w:t>
            </w:r>
            <w:r>
              <w:rPr/>
              <w:t>3</w:t>
            </w:r>
            <w:r>
              <w:rPr/>
              <w:t>）按照国家除四害工作要求对成交人的服务进行检查、监督和指导。</w:t>
            </w:r>
          </w:p>
          <w:p>
            <w:pPr>
              <w:pStyle w:val="null3"/>
            </w:pPr>
            <w:r>
              <w:rPr/>
              <w:t>（</w:t>
            </w:r>
            <w:r>
              <w:rPr/>
              <w:t>4</w:t>
            </w:r>
            <w:r>
              <w:rPr/>
              <w:t>）按照合同约定的期限和支付方式及时申请财政划拨承包服务费用给成交人。</w:t>
            </w:r>
          </w:p>
          <w:p>
            <w:pPr>
              <w:pStyle w:val="null3"/>
            </w:pPr>
            <w:r>
              <w:rPr/>
              <w:t>2.</w:t>
            </w:r>
            <w:r>
              <w:rPr/>
              <w:t>成交人的责任</w:t>
            </w:r>
          </w:p>
          <w:p>
            <w:pPr>
              <w:pStyle w:val="null3"/>
            </w:pPr>
            <w:r>
              <w:rPr/>
              <w:t>（</w:t>
            </w:r>
            <w:r>
              <w:rPr/>
              <w:t>1</w:t>
            </w:r>
            <w:r>
              <w:rPr/>
              <w:t>）科学用药，规范操作，不得使用国家违禁药物，使用卫生杀虫药物要符合国家规定要求。确保人、畜安全，减少污染环境，讲求实效，确保承包项目达到规定标准要求。</w:t>
            </w:r>
          </w:p>
          <w:p>
            <w:pPr>
              <w:pStyle w:val="null3"/>
            </w:pPr>
            <w:r>
              <w:rPr/>
              <w:t>（</w:t>
            </w:r>
            <w:r>
              <w:rPr/>
              <w:t>2</w:t>
            </w:r>
            <w:r>
              <w:rPr/>
              <w:t>）投入足够的人力、药物、器械、车辆（所投入人力、器械、工作车辆必须为投标文件承诺拟投入人力、器械、车辆），统一工作服，注重安全生产和文明施工。</w:t>
            </w:r>
          </w:p>
          <w:p>
            <w:pPr>
              <w:pStyle w:val="null3"/>
            </w:pPr>
            <w:r>
              <w:rPr/>
              <w:t>（</w:t>
            </w:r>
            <w:r>
              <w:rPr/>
              <w:t>3</w:t>
            </w:r>
            <w:r>
              <w:rPr/>
              <w:t>）根据服务内容和要求，制定切实可行的除四害服务项目实施方案和每月除“四害”工作计划，提供优质服务。</w:t>
            </w:r>
          </w:p>
          <w:p>
            <w:pPr>
              <w:pStyle w:val="null3"/>
            </w:pPr>
            <w:r>
              <w:rPr/>
              <w:t>（</w:t>
            </w:r>
            <w:r>
              <w:rPr/>
              <w:t>4</w:t>
            </w:r>
            <w:r>
              <w:rPr/>
              <w:t>）严格按照甲方规定的时限，如实填报各类工作报表和情况调查表，做好除“四害”工作资料收集整理，专柜保管，如甲方有需要必须随时提供。</w:t>
            </w:r>
          </w:p>
          <w:p>
            <w:pPr>
              <w:pStyle w:val="null3"/>
            </w:pPr>
            <w:r>
              <w:rPr/>
              <w:t>（</w:t>
            </w:r>
            <w:r>
              <w:rPr/>
              <w:t>5</w:t>
            </w:r>
            <w:r>
              <w:rPr/>
              <w:t>）根据疾病预防控制、爱卫等部门的“四害”密度监测数据和有关检查督导通报，在规定时限内认真落实整改工作，有效控制承包区域内的“四害”密度。</w:t>
            </w:r>
          </w:p>
          <w:p>
            <w:pPr>
              <w:pStyle w:val="null3"/>
              <w:jc w:val="both"/>
            </w:pPr>
            <w:r>
              <w:rPr>
                <w:sz w:val="21"/>
              </w:rPr>
              <w:t>（</w:t>
            </w:r>
            <w:r>
              <w:rPr>
                <w:sz w:val="21"/>
              </w:rPr>
              <w:t>6</w:t>
            </w:r>
            <w:r>
              <w:rPr>
                <w:sz w:val="21"/>
              </w:rPr>
              <w:t>）接受采购人的监督，不断改进工作，配合采购人日常开展的各类承包服务质量检查，并及时对检查发现的问题举一反三落实整改工作，不断提高承包服务质量。</w:t>
            </w:r>
          </w:p>
        </w:tc>
      </w:tr>
      <w:tr>
        <w:tc>
          <w:tcPr>
            <w:tcW w:type="dxa" w:w="2076"/>
          </w:tcPr>
          <w:p/>
        </w:tc>
        <w:tc>
          <w:tcPr>
            <w:tcW w:type="dxa" w:w="415"/>
          </w:tcPr>
          <w:p>
            <w:pPr>
              <w:pStyle w:val="null3"/>
            </w:pPr>
            <w:r>
              <w:rPr/>
              <w:t>6</w:t>
            </w:r>
          </w:p>
        </w:tc>
        <w:tc>
          <w:tcPr>
            <w:tcW w:type="dxa" w:w="5814"/>
          </w:tcPr>
          <w:p>
            <w:pPr>
              <w:pStyle w:val="null3"/>
              <w:spacing w:before="75"/>
              <w:ind w:left="90"/>
            </w:pPr>
            <w:r>
              <w:rPr>
                <w:color w:val="000000"/>
              </w:rPr>
              <w:t>六、项目验收对照执行标准</w:t>
            </w:r>
          </w:p>
          <w:p>
            <w:pPr>
              <w:pStyle w:val="null3"/>
              <w:jc w:val="both"/>
            </w:pPr>
            <w:r>
              <w:rPr>
                <w:sz w:val="21"/>
              </w:rPr>
              <w:t>（</w:t>
            </w:r>
            <w:r>
              <w:rPr>
                <w:sz w:val="21"/>
              </w:rPr>
              <w:t>1</w:t>
            </w:r>
            <w:r>
              <w:rPr>
                <w:sz w:val="21"/>
              </w:rPr>
              <w:t>）</w:t>
            </w:r>
            <w:r>
              <w:rPr>
                <w:sz w:val="21"/>
              </w:rPr>
              <w:t>2012</w:t>
            </w:r>
            <w:r>
              <w:rPr>
                <w:sz w:val="21"/>
              </w:rPr>
              <w:t>年</w:t>
            </w:r>
            <w:r>
              <w:rPr>
                <w:sz w:val="21"/>
              </w:rPr>
              <w:t>4</w:t>
            </w:r>
            <w:r>
              <w:rPr>
                <w:sz w:val="21"/>
              </w:rPr>
              <w:t>月</w:t>
            </w:r>
            <w:r>
              <w:rPr>
                <w:sz w:val="21"/>
              </w:rPr>
              <w:t>1</w:t>
            </w:r>
            <w:r>
              <w:rPr>
                <w:sz w:val="21"/>
              </w:rPr>
              <w:t>日实施的中华人民共和国国家标准：</w:t>
            </w:r>
            <w:r>
              <w:rPr>
                <w:sz w:val="21"/>
              </w:rPr>
              <w:t>GB/T27770-2011</w:t>
            </w:r>
            <w:r>
              <w:rPr>
                <w:sz w:val="21"/>
              </w:rPr>
              <w:t>病媒生物密度控制水平（鼠类</w:t>
            </w:r>
            <w:r>
              <w:rPr>
                <w:sz w:val="21"/>
              </w:rPr>
              <w:t>B</w:t>
            </w:r>
            <w:r>
              <w:rPr>
                <w:sz w:val="21"/>
              </w:rPr>
              <w:t>级），</w:t>
            </w:r>
            <w:r>
              <w:rPr>
                <w:sz w:val="21"/>
              </w:rPr>
              <w:t>GB/T27771-2011</w:t>
            </w:r>
            <w:r>
              <w:rPr>
                <w:sz w:val="21"/>
              </w:rPr>
              <w:t>病媒生物密度控制水平（蚊虫</w:t>
            </w:r>
            <w:r>
              <w:rPr>
                <w:sz w:val="21"/>
              </w:rPr>
              <w:t>B</w:t>
            </w:r>
            <w:r>
              <w:rPr>
                <w:sz w:val="21"/>
              </w:rPr>
              <w:t>级），</w:t>
            </w:r>
            <w:r>
              <w:rPr>
                <w:sz w:val="21"/>
              </w:rPr>
              <w:t>GB/T27772-2011</w:t>
            </w:r>
            <w:r>
              <w:rPr>
                <w:sz w:val="21"/>
              </w:rPr>
              <w:t>病媒生物密度控制水平（蝇类</w:t>
            </w:r>
            <w:r>
              <w:rPr>
                <w:sz w:val="21"/>
              </w:rPr>
              <w:t>B</w:t>
            </w:r>
            <w:r>
              <w:rPr>
                <w:sz w:val="21"/>
              </w:rPr>
              <w:t>级），</w:t>
            </w:r>
            <w:r>
              <w:rPr>
                <w:sz w:val="21"/>
              </w:rPr>
              <w:t>GB/T27773-2011</w:t>
            </w:r>
            <w:r>
              <w:rPr>
                <w:sz w:val="21"/>
              </w:rPr>
              <w:t>病媒生物密度控制水平（蜚蠊</w:t>
            </w:r>
            <w:r>
              <w:rPr>
                <w:sz w:val="21"/>
              </w:rPr>
              <w:t>B</w:t>
            </w:r>
            <w:r>
              <w:rPr>
                <w:sz w:val="21"/>
              </w:rPr>
              <w:t>级）；（</w:t>
            </w:r>
            <w:r>
              <w:rPr>
                <w:sz w:val="21"/>
              </w:rPr>
              <w:t>2</w:t>
            </w:r>
            <w:r>
              <w:rPr>
                <w:sz w:val="21"/>
              </w:rPr>
              <w:t>）高明区中心城区核心区公共外环境除四害承包服务质量考评标准。</w:t>
            </w:r>
          </w:p>
        </w:tc>
      </w:tr>
      <w:tr>
        <w:tc>
          <w:tcPr>
            <w:tcW w:type="dxa" w:w="2076"/>
          </w:tcPr>
          <w:p/>
        </w:tc>
        <w:tc>
          <w:tcPr>
            <w:tcW w:type="dxa" w:w="415"/>
          </w:tcPr>
          <w:p>
            <w:pPr>
              <w:pStyle w:val="null3"/>
            </w:pPr>
            <w:r>
              <w:rPr/>
              <w:t>7</w:t>
            </w:r>
          </w:p>
        </w:tc>
        <w:tc>
          <w:tcPr>
            <w:tcW w:type="dxa" w:w="5814"/>
          </w:tcPr>
          <w:p>
            <w:pPr>
              <w:pStyle w:val="null3"/>
            </w:pPr>
            <w:r>
              <w:rPr/>
              <w:t>七</w:t>
            </w:r>
            <w:r>
              <w:rPr>
                <w:color w:val="000000"/>
              </w:rPr>
              <w:t>、服务质量考核标准（考核评分表）</w:t>
            </w:r>
          </w:p>
          <w:p>
            <w:pPr>
              <w:pStyle w:val="null3"/>
              <w:ind w:left="285"/>
              <w:jc w:val="center"/>
            </w:pPr>
            <w:r>
              <w:rPr>
                <w:sz w:val="24"/>
                <w:b/>
              </w:rPr>
              <w:t>高明区中心城区核心区公共外环境除四害承包服务质量考评标准</w:t>
            </w:r>
          </w:p>
          <w:tbl>
            <w:tblPr>
              <w:tblInd w:type="dxa" w:w="405"/>
              <w:tblBorders>
                <w:top w:val="none" w:color="000000" w:sz="4"/>
                <w:left w:val="none" w:color="000000" w:sz="4"/>
                <w:bottom w:val="none" w:color="000000" w:sz="4"/>
                <w:right w:val="none" w:color="000000" w:sz="4"/>
                <w:insideH w:val="none"/>
                <w:insideV w:val="none"/>
              </w:tblBorders>
            </w:tblPr>
            <w:tblGrid>
              <w:gridCol w:w="1110"/>
              <w:gridCol w:w="458"/>
              <w:gridCol w:w="730"/>
              <w:gridCol w:w="3300"/>
            </w:tblGrid>
            <w:tr>
              <w:tc>
                <w:tcPr>
                  <w:tcW w:type="dxa" w:w="11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考评形式</w:t>
                  </w:r>
                </w:p>
              </w:tc>
              <w:tc>
                <w:tcPr>
                  <w:tcW w:type="dxa" w:w="4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满分</w:t>
                  </w:r>
                </w:p>
              </w:tc>
              <w:tc>
                <w:tcPr>
                  <w:tcW w:type="dxa" w:w="7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占总分比例（</w:t>
                  </w:r>
                  <w:r>
                    <w:rPr>
                      <w:sz w:val="21"/>
                      <w:b/>
                    </w:rPr>
                    <w:t>%）</w:t>
                  </w:r>
                </w:p>
              </w:tc>
              <w:tc>
                <w:tcPr>
                  <w:tcW w:type="dxa" w:w="33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考评内容</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属地</w:t>
                  </w:r>
                  <w:r>
                    <w:rPr>
                      <w:sz w:val="21"/>
                    </w:rPr>
                    <w:t>村</w:t>
                  </w:r>
                  <w:r>
                    <w:rPr>
                      <w:sz w:val="21"/>
                    </w:rPr>
                    <w:t>居考评（</w:t>
                  </w:r>
                  <w:r>
                    <w:rPr>
                      <w:sz w:val="21"/>
                    </w:rPr>
                    <w:t>15%）</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w:t>
                  </w:r>
                  <w:r>
                    <w:rPr>
                      <w:sz w:val="21"/>
                    </w:rPr>
                    <w:t>5</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由属地</w:t>
                  </w:r>
                  <w:r>
                    <w:rPr>
                      <w:sz w:val="21"/>
                    </w:rPr>
                    <w:t>村（</w:t>
                  </w:r>
                  <w:r>
                    <w:rPr>
                      <w:sz w:val="21"/>
                    </w:rPr>
                    <w:t>居</w:t>
                  </w:r>
                  <w:r>
                    <w:rPr>
                      <w:sz w:val="21"/>
                    </w:rPr>
                    <w:t>）</w:t>
                  </w:r>
                  <w:r>
                    <w:rPr>
                      <w:sz w:val="21"/>
                    </w:rPr>
                    <w:t>委会对</w:t>
                  </w:r>
                  <w:r>
                    <w:rPr>
                      <w:sz w:val="21"/>
                    </w:rPr>
                    <w:t>乙方</w:t>
                  </w:r>
                  <w:r>
                    <w:rPr>
                      <w:sz w:val="21"/>
                    </w:rPr>
                    <w:t>在辖区开展除四害服务进行监督管理，每月对辖区四害孳生情况进行检查，每季度进行民意调查，对辖区的除四害投诉情况进行统计等。</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区疾控中心</w:t>
                  </w:r>
                  <w:r>
                    <w:rPr>
                      <w:sz w:val="21"/>
                    </w:rPr>
                    <w:t>“四害”密度监测指标考评（20%）</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20</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区疾</w:t>
                  </w:r>
                  <w:r>
                    <w:rPr>
                      <w:sz w:val="21"/>
                    </w:rPr>
                    <w:t>病预防</w:t>
                  </w:r>
                  <w:r>
                    <w:rPr>
                      <w:sz w:val="21"/>
                    </w:rPr>
                    <w:t>控</w:t>
                  </w:r>
                  <w:r>
                    <w:rPr>
                      <w:sz w:val="21"/>
                    </w:rPr>
                    <w:t>制</w:t>
                  </w:r>
                  <w:r>
                    <w:rPr>
                      <w:sz w:val="21"/>
                    </w:rPr>
                    <w:t>中心按照</w:t>
                  </w:r>
                  <w:r>
                    <w:rPr>
                      <w:sz w:val="21"/>
                    </w:rPr>
                    <w:t>相关监测标准</w:t>
                  </w:r>
                  <w:r>
                    <w:rPr>
                      <w:sz w:val="21"/>
                    </w:rPr>
                    <w:t>对各承包区域进行</w:t>
                  </w:r>
                  <w:r>
                    <w:rPr>
                      <w:sz w:val="21"/>
                    </w:rPr>
                    <w:t>“四害”密度监测</w:t>
                  </w:r>
                  <w:r>
                    <w:rPr>
                      <w:sz w:val="21"/>
                    </w:rPr>
                    <w:t>评价，</w:t>
                  </w:r>
                  <w:r>
                    <w:rPr>
                      <w:sz w:val="21"/>
                    </w:rPr>
                    <w:t>依据监测数据，结合季度现场考核情况对各标段进行综合评分。</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甲方</w:t>
                  </w:r>
                  <w:r>
                    <w:rPr>
                      <w:sz w:val="21"/>
                    </w:rPr>
                    <w:t>综合考评（</w:t>
                  </w:r>
                  <w:r>
                    <w:rPr>
                      <w:sz w:val="21"/>
                    </w:rPr>
                    <w:t>25%）</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25</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sz w:val="21"/>
                    </w:rPr>
                    <w:t>甲方</w:t>
                  </w:r>
                  <w:r>
                    <w:rPr>
                      <w:sz w:val="21"/>
                    </w:rPr>
                    <w:t>不定期组织对</w:t>
                  </w:r>
                  <w:r>
                    <w:rPr>
                      <w:sz w:val="21"/>
                    </w:rPr>
                    <w:t>乙方</w:t>
                  </w:r>
                  <w:r>
                    <w:rPr>
                      <w:sz w:val="21"/>
                    </w:rPr>
                    <w:t>开展工作的质量、效果进行综合检查，发现问题纳入当季考评扣分，并通知</w:t>
                  </w:r>
                  <w:r>
                    <w:rPr>
                      <w:sz w:val="21"/>
                    </w:rPr>
                    <w:t>乙方</w:t>
                  </w:r>
                  <w:r>
                    <w:rPr>
                      <w:sz w:val="21"/>
                    </w:rPr>
                    <w:t>限期整改。每季度统计群众对</w:t>
                  </w:r>
                  <w:r>
                    <w:rPr>
                      <w:sz w:val="21"/>
                    </w:rPr>
                    <w:t>“</w:t>
                  </w:r>
                  <w:r>
                    <w:rPr>
                      <w:sz w:val="21"/>
                    </w:rPr>
                    <w:t>四害</w:t>
                  </w:r>
                  <w:r>
                    <w:rPr>
                      <w:sz w:val="21"/>
                    </w:rPr>
                    <w:t>”</w:t>
                  </w:r>
                  <w:r>
                    <w:rPr>
                      <w:sz w:val="21"/>
                    </w:rPr>
                    <w:t>的投诉情况，经查实为</w:t>
                  </w:r>
                  <w:r>
                    <w:rPr>
                      <w:sz w:val="21"/>
                    </w:rPr>
                    <w:t>乙方</w:t>
                  </w:r>
                  <w:r>
                    <w:rPr>
                      <w:sz w:val="21"/>
                    </w:rPr>
                    <w:t>有责的进行扣分。</w:t>
                  </w:r>
                  <w:r>
                    <w:rPr>
                      <w:sz w:val="21"/>
                    </w:rPr>
                    <w:t>每季度</w:t>
                  </w:r>
                  <w:r>
                    <w:rPr>
                      <w:sz w:val="21"/>
                    </w:rPr>
                    <w:t>对</w:t>
                  </w:r>
                  <w:r>
                    <w:rPr>
                      <w:sz w:val="21"/>
                    </w:rPr>
                    <w:t>乙方</w:t>
                  </w:r>
                  <w:r>
                    <w:rPr>
                      <w:sz w:val="21"/>
                    </w:rPr>
                    <w:t>的</w:t>
                  </w:r>
                  <w:r>
                    <w:rPr>
                      <w:sz w:val="21"/>
                    </w:rPr>
                    <w:t>承包</w:t>
                  </w:r>
                  <w:r>
                    <w:rPr>
                      <w:sz w:val="21"/>
                    </w:rPr>
                    <w:t>工作情况进行综合考评。</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第三方专业考评</w:t>
                  </w:r>
                  <w:r>
                    <w:rPr>
                      <w:sz w:val="22"/>
                    </w:rPr>
                    <w:t>（或甲方组织考评验收）</w:t>
                  </w:r>
                  <w:r>
                    <w:rPr>
                      <w:sz w:val="21"/>
                    </w:rPr>
                    <w:t>（</w:t>
                  </w:r>
                  <w:r>
                    <w:rPr>
                      <w:sz w:val="21"/>
                    </w:rPr>
                    <w:t>40%）</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40</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5"/>
                  </w:pPr>
                  <w:r>
                    <w:rPr>
                      <w:sz w:val="21"/>
                    </w:rPr>
                    <w:t>根据国家病媒生物密度控制标准及相关考评标准进行专业考核，并出具考</w:t>
                  </w:r>
                  <w:r>
                    <w:rPr>
                      <w:sz w:val="21"/>
                    </w:rPr>
                    <w:t>评验收报告书。</w:t>
                  </w:r>
                </w:p>
              </w:tc>
            </w:tr>
            <w:tr>
              <w:tc>
                <w:tcPr>
                  <w:tcW w:type="dxa" w:w="11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8"/>
                    <w:jc w:val="center"/>
                  </w:pPr>
                  <w:r>
                    <w:rPr>
                      <w:sz w:val="21"/>
                      <w:b/>
                    </w:rPr>
                    <w:t>合计</w:t>
                  </w:r>
                </w:p>
              </w:tc>
              <w:tc>
                <w:tcPr>
                  <w:tcW w:type="dxa" w:w="4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p>
              </w:tc>
              <w:tc>
                <w:tcPr>
                  <w:tcW w:type="dxa" w:w="7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w:t>
                  </w:r>
                </w:p>
              </w:tc>
              <w:tc>
                <w:tcPr>
                  <w:tcW w:type="dxa" w:w="3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p>
              </w:tc>
            </w:tr>
          </w:tbl>
          <w:p>
            <w:pPr>
              <w:pStyle w:val="null3"/>
              <w:jc w:val="both"/>
            </w:pPr>
            <w:r>
              <w:rPr>
                <w:sz w:val="21"/>
                <w:b/>
              </w:rPr>
              <w:t>各项考评标准：</w:t>
            </w:r>
          </w:p>
          <w:p>
            <w:pPr>
              <w:pStyle w:val="null3"/>
              <w:jc w:val="center"/>
            </w:pPr>
            <w:r>
              <w:rPr>
                <w:sz w:val="24"/>
                <w:b/>
              </w:rPr>
              <w:t>高明区中心城区核心区公共外环境除</w:t>
            </w:r>
            <w:r>
              <w:rPr>
                <w:sz w:val="24"/>
                <w:b/>
              </w:rPr>
              <w:t>“四害”承包服务质量考评标准</w:t>
            </w:r>
          </w:p>
          <w:p>
            <w:pPr>
              <w:pStyle w:val="null3"/>
              <w:jc w:val="center"/>
            </w:pPr>
            <w:r>
              <w:rPr>
                <w:sz w:val="24"/>
                <w:b/>
              </w:rPr>
              <w:t>（属地村居考评部分）</w:t>
            </w:r>
          </w:p>
          <w:p>
            <w:pPr>
              <w:pStyle w:val="null3"/>
              <w:jc w:val="center"/>
            </w:pPr>
            <w:r>
              <w:rPr>
                <w:sz w:val="21"/>
              </w:rPr>
              <w:t>村（</w:t>
            </w:r>
            <w:r>
              <w:rPr>
                <w:sz w:val="21"/>
              </w:rPr>
              <w:t>居</w:t>
            </w:r>
            <w:r>
              <w:rPr>
                <w:sz w:val="21"/>
              </w:rPr>
              <w:t>）</w:t>
            </w:r>
            <w:r>
              <w:rPr>
                <w:sz w:val="21"/>
              </w:rPr>
              <w:t>委会名称（盖章）：被考评单位：</w:t>
            </w:r>
            <w:r>
              <w:rPr>
                <w:sz w:val="21"/>
              </w:rPr>
              <w:t xml:space="preserve">                  </w:t>
            </w:r>
            <w:r>
              <w:rPr>
                <w:sz w:val="21"/>
              </w:rPr>
              <w:t>年</w:t>
            </w:r>
            <w:r>
              <w:rPr>
                <w:sz w:val="21"/>
              </w:rPr>
              <w:t>第</w:t>
            </w:r>
            <w:r>
              <w:rPr>
                <w:sz w:val="21"/>
              </w:rPr>
              <w:t>季度</w:t>
            </w:r>
          </w:p>
          <w:tbl>
            <w:tblPr>
              <w:tblInd w:type="dxa" w:w="120"/>
              <w:tblBorders>
                <w:top w:val="none" w:color="000000" w:sz="4"/>
                <w:left w:val="none" w:color="000000" w:sz="4"/>
                <w:bottom w:val="none" w:color="000000" w:sz="4"/>
                <w:right w:val="none" w:color="000000" w:sz="4"/>
                <w:insideH w:val="none"/>
                <w:insideV w:val="none"/>
              </w:tblBorders>
            </w:tblPr>
            <w:tblGrid>
              <w:gridCol w:w="466"/>
              <w:gridCol w:w="1155"/>
              <w:gridCol w:w="3307"/>
              <w:gridCol w:w="671"/>
            </w:tblGrid>
            <w:tr>
              <w:tc>
                <w:tcPr>
                  <w:tcW w:type="dxa" w:w="4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35"/>
                    <w:jc w:val="center"/>
                  </w:pPr>
                  <w:r>
                    <w:rPr>
                      <w:sz w:val="21"/>
                      <w:b/>
                    </w:rPr>
                    <w:t>编号</w:t>
                  </w:r>
                </w:p>
              </w:tc>
              <w:tc>
                <w:tcPr>
                  <w:tcW w:type="dxa" w:w="115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考评项目</w:t>
                  </w:r>
                </w:p>
              </w:tc>
              <w:tc>
                <w:tcPr>
                  <w:tcW w:type="dxa" w:w="33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扣分标准</w:t>
                  </w:r>
                </w:p>
              </w:tc>
              <w:tc>
                <w:tcPr>
                  <w:tcW w:type="dxa" w:w="6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本期扣分</w:t>
                  </w: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35" w:firstLine="13"/>
                    <w:jc w:val="center"/>
                  </w:pPr>
                  <w:r>
                    <w:rPr>
                      <w:sz w:val="21"/>
                      <w:b/>
                    </w:rPr>
                    <w:t>1-1</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center"/>
                  </w:pPr>
                  <w:r>
                    <w:rPr>
                      <w:sz w:val="21"/>
                    </w:rPr>
                    <w:t>消杀行动跟踪</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35"/>
                    <w:jc w:val="both"/>
                  </w:pPr>
                  <w:r>
                    <w:rPr>
                      <w:sz w:val="21"/>
                    </w:rPr>
                    <w:t>除</w:t>
                  </w:r>
                  <w:r>
                    <w:rPr>
                      <w:sz w:val="21"/>
                    </w:rPr>
                    <w:t>“四害”统一行动没有提前告知辖区村居的，每次扣5分；现场抽查消杀行动，发现有马虎应付、工作漏网、施药不足等问题的，每次扣5分（拍照留存并做好有关检查记录）。</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1-2</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center"/>
                  </w:pPr>
                  <w:r>
                    <w:rPr>
                      <w:sz w:val="21"/>
                    </w:rPr>
                    <w:t>日常监督检查</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村居工作人员开展日常监督检查，现场发现以下情况的，每处扣</w:t>
                  </w:r>
                  <w:r>
                    <w:rPr>
                      <w:sz w:val="21"/>
                    </w:rPr>
                    <w:t>3分（拍照留存并做好有关检查记录）：</w:t>
                  </w:r>
                </w:p>
                <w:p>
                  <w:pPr>
                    <w:pStyle w:val="null3"/>
                    <w:ind w:left="105"/>
                    <w:jc w:val="both"/>
                  </w:pPr>
                  <w:r>
                    <w:rPr>
                      <w:sz w:val="21"/>
                    </w:rPr>
                    <w:t>1.灭鼠屋破损或缺失、灭鼠屋的警示标志缺失、灭鼠毒饵缺失或毒饵</w:t>
                  </w:r>
                  <w:r>
                    <w:rPr>
                      <w:sz w:val="22"/>
                    </w:rPr>
                    <w:t>霉变、新旧混放</w:t>
                  </w:r>
                  <w:r>
                    <w:rPr>
                      <w:sz w:val="22"/>
                    </w:rPr>
                    <w:t>；</w:t>
                  </w:r>
                </w:p>
                <w:p>
                  <w:pPr>
                    <w:pStyle w:val="null3"/>
                    <w:ind w:left="105"/>
                    <w:jc w:val="both"/>
                  </w:pPr>
                  <w:r>
                    <w:rPr>
                      <w:sz w:val="21"/>
                    </w:rPr>
                    <w:t>2.下水道入水口（非干涸）的防蚊缓释体缺失或失效；</w:t>
                  </w:r>
                </w:p>
                <w:p>
                  <w:pPr>
                    <w:pStyle w:val="null3"/>
                    <w:ind w:left="105"/>
                    <w:jc w:val="both"/>
                  </w:pPr>
                  <w:r>
                    <w:rPr>
                      <w:sz w:val="21"/>
                    </w:rPr>
                    <w:t>3.发现外环境鼠迹、蚊媒阳性积水、蝇类阳性孳生地、蟑迹。</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1-3</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日常群众投诉</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辖区居民群众通过来电来访等渠道投诉除</w:t>
                  </w:r>
                  <w:r>
                    <w:rPr>
                      <w:sz w:val="21"/>
                    </w:rPr>
                    <w:t>“四害”服务质量差或“四害”密度高的情况，经查乙方有责任的，每宗投诉扣3分（做好有关登记）。</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1-4</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投诉处理及回复</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对有关除</w:t>
                  </w:r>
                  <w:r>
                    <w:rPr>
                      <w:sz w:val="21"/>
                    </w:rPr>
                    <w:t>“四害”投诉，乙方有责而不及时落实处理，或没有在规定时限回复处理情况的，经查实每宗再扣</w:t>
                  </w:r>
                  <w:r>
                    <w:rPr>
                      <w:sz w:val="21"/>
                    </w:rPr>
                    <w:t xml:space="preserve">3 </w:t>
                  </w:r>
                  <w:r>
                    <w:rPr>
                      <w:sz w:val="21"/>
                    </w:rPr>
                    <w:t>分（做好有关登记）。</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1-5</w:t>
                  </w: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民意调查</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各村居每季度末随机访问辖区居民</w:t>
                  </w:r>
                  <w:r>
                    <w:rPr>
                      <w:sz w:val="21"/>
                    </w:rPr>
                    <w:t>1</w:t>
                  </w:r>
                  <w:r>
                    <w:rPr>
                      <w:sz w:val="21"/>
                    </w:rPr>
                    <w:t>0</w:t>
                  </w:r>
                  <w:r>
                    <w:rPr>
                      <w:sz w:val="21"/>
                    </w:rPr>
                    <w:t>名，调查居民对乙方在本村居辖区开展除</w:t>
                  </w:r>
                  <w:r>
                    <w:rPr>
                      <w:sz w:val="21"/>
                    </w:rPr>
                    <w:t>“四害”服务的满意情况，如对乙方开展服务不满意的，每人次扣</w:t>
                  </w:r>
                  <w:r>
                    <w:rPr>
                      <w:sz w:val="21"/>
                    </w:rPr>
                    <w:t>2</w:t>
                  </w:r>
                  <w:r>
                    <w:rPr>
                      <w:sz w:val="21"/>
                    </w:rPr>
                    <w:t>分。</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45" w:right="1530" w:firstLine="420"/>
                    <w:jc w:val="both"/>
                  </w:pPr>
                  <w:r>
                    <w:rPr>
                      <w:sz w:val="21"/>
                    </w:rPr>
                    <w:t>——</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15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3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45" w:right="1530" w:firstLine="420"/>
                    <w:jc w:val="both"/>
                  </w:pPr>
                  <w:r>
                    <w:rPr>
                      <w:sz w:val="21"/>
                    </w:rPr>
                    <w:t>——</w:t>
                  </w:r>
                </w:p>
              </w:tc>
              <w:tc>
                <w:tcPr>
                  <w:tcW w:type="dxa" w:w="6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bl>
          <w:p>
            <w:pPr>
              <w:pStyle w:val="null3"/>
              <w:jc w:val="left"/>
            </w:pPr>
            <w:r>
              <w:rPr>
                <w:sz w:val="21"/>
                <w:b/>
              </w:rPr>
              <w:t>注：本项目满分</w:t>
            </w:r>
            <w:r>
              <w:rPr>
                <w:sz w:val="21"/>
                <w:b/>
              </w:rPr>
              <w:t>100分（占总考评分的15%）</w:t>
            </w:r>
          </w:p>
          <w:p>
            <w:pPr>
              <w:pStyle w:val="null3"/>
              <w:ind w:left="-135"/>
              <w:jc w:val="center"/>
            </w:pPr>
            <w:r>
              <w:rPr>
                <w:sz w:val="21"/>
              </w:rPr>
              <w:t>村居卫生干部签名：</w:t>
            </w:r>
            <w:r>
              <w:rPr>
                <w:sz w:val="21"/>
              </w:rPr>
              <w:t>村居负责人签名：</w:t>
            </w:r>
            <w:r>
              <w:rPr>
                <w:sz w:val="21"/>
              </w:rPr>
              <w:t xml:space="preserve">            </w:t>
            </w:r>
            <w:r>
              <w:rPr>
                <w:sz w:val="21"/>
              </w:rPr>
              <w:t>填报日期：</w:t>
            </w:r>
            <w:r>
              <w:rPr>
                <w:sz w:val="21"/>
              </w:rPr>
              <w:t>年</w:t>
            </w:r>
            <w:r>
              <w:rPr>
                <w:sz w:val="21"/>
              </w:rPr>
              <w:t>月</w:t>
            </w:r>
            <w:r>
              <w:rPr>
                <w:sz w:val="21"/>
              </w:rPr>
              <w:t>日</w:t>
            </w:r>
          </w:p>
          <w:p>
            <w:pPr>
              <w:pStyle w:val="null3"/>
              <w:ind w:left="-135"/>
              <w:jc w:val="center"/>
            </w:pPr>
            <w:r>
              <w:rPr>
                <w:sz w:val="24"/>
                <w:b/>
              </w:rPr>
              <w:t>高明区中心城区核心区公共外环境除</w:t>
            </w:r>
            <w:r>
              <w:rPr>
                <w:sz w:val="24"/>
                <w:b/>
              </w:rPr>
              <w:t>“四害”承包服务质量考评标准</w:t>
            </w:r>
          </w:p>
          <w:p>
            <w:pPr>
              <w:pStyle w:val="null3"/>
              <w:ind w:left="-135"/>
              <w:jc w:val="center"/>
            </w:pPr>
            <w:r>
              <w:rPr>
                <w:sz w:val="24"/>
                <w:b/>
              </w:rPr>
              <w:t>（区疾控中心考评部分）</w:t>
            </w:r>
          </w:p>
          <w:p>
            <w:pPr>
              <w:pStyle w:val="null3"/>
              <w:spacing w:before="150"/>
              <w:jc w:val="center"/>
            </w:pPr>
            <w:r>
              <w:rPr>
                <w:sz w:val="21"/>
                <w:color w:val="000000"/>
              </w:rPr>
              <w:t>填报单位（盖章）：被考评单位：</w:t>
            </w:r>
            <w:r>
              <w:rPr>
                <w:sz w:val="21"/>
                <w:color w:val="000000"/>
              </w:rPr>
              <w:t xml:space="preserve">                        </w:t>
            </w:r>
            <w:r>
              <w:rPr>
                <w:sz w:val="21"/>
                <w:color w:val="000000"/>
              </w:rPr>
              <w:t>年</w:t>
            </w:r>
            <w:r>
              <w:rPr>
                <w:sz w:val="21"/>
                <w:color w:val="000000"/>
              </w:rPr>
              <w:t>第季度</w:t>
            </w:r>
          </w:p>
          <w:tbl>
            <w:tblPr>
              <w:tblInd w:type="dxa" w:w="120"/>
              <w:tblBorders>
                <w:top w:val="none" w:color="000000" w:sz="4"/>
                <w:left w:val="none" w:color="000000" w:sz="4"/>
                <w:bottom w:val="none" w:color="000000" w:sz="4"/>
                <w:right w:val="none" w:color="000000" w:sz="4"/>
                <w:insideH w:val="none"/>
                <w:insideV w:val="none"/>
              </w:tblBorders>
            </w:tblPr>
            <w:tblGrid>
              <w:gridCol w:w="538"/>
              <w:gridCol w:w="2247"/>
              <w:gridCol w:w="1764"/>
              <w:gridCol w:w="1049"/>
            </w:tblGrid>
            <w:tr>
              <w:tc>
                <w:tcPr>
                  <w:tcW w:type="dxa" w:w="5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1"/>
                      <w:b/>
                    </w:rPr>
                    <w:t>编号</w:t>
                  </w:r>
                </w:p>
              </w:tc>
              <w:tc>
                <w:tcPr>
                  <w:tcW w:type="dxa" w:w="22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1"/>
                      <w:b/>
                    </w:rPr>
                    <w:t>考评项目</w:t>
                  </w:r>
                </w:p>
              </w:tc>
              <w:tc>
                <w:tcPr>
                  <w:tcW w:type="dxa" w:w="176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210"/>
                    <w:jc w:val="center"/>
                  </w:pPr>
                  <w:r>
                    <w:rPr>
                      <w:sz w:val="21"/>
                      <w:b/>
                    </w:rPr>
                    <w:t>扣分标准</w:t>
                  </w:r>
                </w:p>
              </w:tc>
              <w:tc>
                <w:tcPr>
                  <w:tcW w:type="dxa" w:w="10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90" w:right="210"/>
                    <w:jc w:val="center"/>
                  </w:pPr>
                  <w:r>
                    <w:rPr>
                      <w:sz w:val="21"/>
                      <w:b/>
                    </w:rPr>
                    <w:t>本期扣分</w:t>
                  </w: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right="270"/>
                    <w:jc w:val="center"/>
                  </w:pPr>
                  <w:r>
                    <w:rPr>
                      <w:sz w:val="21"/>
                      <w:b/>
                    </w:rPr>
                    <w:t>2-1</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65" w:firstLine="5"/>
                  </w:pPr>
                  <w:r>
                    <w:rPr>
                      <w:sz w:val="21"/>
                    </w:rPr>
                    <w:t>每标段每月放置</w:t>
                  </w:r>
                  <w:r>
                    <w:rPr>
                      <w:sz w:val="21"/>
                    </w:rPr>
                    <w:t>40个鼠笼，利用笼夜法进行鼠密度监测，密度不超出5%。</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firstLine="50"/>
                  </w:pPr>
                  <w:r>
                    <w:rPr>
                      <w:sz w:val="21"/>
                    </w:rPr>
                    <w:t>每季度平均鼠密度超过</w:t>
                  </w:r>
                  <w:r>
                    <w:rPr>
                      <w:sz w:val="21"/>
                    </w:rPr>
                    <w:t>5%,每超2.5%扣2分。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2-2</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每标段监测外环境累计</w:t>
                  </w:r>
                  <w:r>
                    <w:rPr>
                      <w:sz w:val="21"/>
                    </w:rPr>
                    <w:t>50户（户外每100㎡定义为1 户，以省疾控方案为准）各类积水及蚊幼虫阳性积水，计算布雷图指数不超过5。</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5" w:firstLine="50"/>
                  </w:pPr>
                  <w:r>
                    <w:rPr>
                      <w:sz w:val="21"/>
                    </w:rPr>
                    <w:t>布雷图指数超过</w:t>
                  </w:r>
                  <w:r>
                    <w:rPr>
                      <w:sz w:val="21"/>
                    </w:rPr>
                    <w:t>5，每超1扣 1分。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2-3</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每标段每月放置</w:t>
                  </w:r>
                  <w:r>
                    <w:rPr>
                      <w:sz w:val="21"/>
                    </w:rPr>
                    <w:t>3盏诱蚊灯监测蚊密度，蚊密度不超过15只/盏。</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每季度平均蚊密度超过</w:t>
                  </w:r>
                  <w:r>
                    <w:rPr>
                      <w:sz w:val="21"/>
                    </w:rPr>
                    <w:t>15只/盏扣2分，每超过5只扣2分。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2-4</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每标段每季度进行笼诱法监测蝇密度，蝇密度不超过</w:t>
                  </w:r>
                  <w:r>
                    <w:rPr>
                      <w:sz w:val="21"/>
                    </w:rPr>
                    <w:t>3只/笼。</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蝇密度超过</w:t>
                  </w:r>
                  <w:r>
                    <w:rPr>
                      <w:sz w:val="21"/>
                    </w:rPr>
                    <w:t>3只/笼，每超1只扣2分。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2-5</w:t>
                  </w: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抽查每标段的下水道口、沙井、化粪池，蟑螂成（若）虫阳性率不超过</w:t>
                  </w:r>
                  <w:r>
                    <w:rPr>
                      <w:sz w:val="21"/>
                    </w:rPr>
                    <w:t>3%。</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阳性率超过</w:t>
                  </w:r>
                  <w:r>
                    <w:rPr>
                      <w:sz w:val="21"/>
                    </w:rPr>
                    <w:t>3%，每超1%扣2分。</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335"/>
                    <w:jc w:val="center"/>
                  </w:pPr>
                  <w:r>
                    <w:rPr>
                      <w:sz w:val="21"/>
                    </w:rPr>
                    <w:t>——</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5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2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17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right="1335"/>
                    <w:jc w:val="center"/>
                  </w:pPr>
                  <w:r>
                    <w:rPr>
                      <w:sz w:val="21"/>
                    </w:rPr>
                    <w:t>——</w:t>
                  </w:r>
                </w:p>
              </w:tc>
              <w:tc>
                <w:tcPr>
                  <w:tcW w:type="dxa" w:w="10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bl>
          <w:p>
            <w:pPr>
              <w:pStyle w:val="null3"/>
              <w:jc w:val="left"/>
            </w:pPr>
            <w:r>
              <w:rPr>
                <w:sz w:val="21"/>
              </w:rPr>
              <w:t>注：</w:t>
            </w:r>
            <w:r>
              <w:rPr>
                <w:sz w:val="21"/>
              </w:rPr>
              <w:t>1. 本项目满分100分（占总考评分的20%）</w:t>
            </w:r>
          </w:p>
          <w:p>
            <w:pPr>
              <w:pStyle w:val="null3"/>
              <w:ind w:left="-135"/>
              <w:jc w:val="left"/>
            </w:pPr>
            <w:r>
              <w:rPr>
                <w:sz w:val="21"/>
              </w:rPr>
              <w:t>2. 四害中，鼠、蚊、蝇、蟑各占25分，扣完为止。</w:t>
            </w:r>
          </w:p>
          <w:p>
            <w:pPr>
              <w:pStyle w:val="null3"/>
              <w:ind w:left="-135"/>
              <w:jc w:val="left"/>
            </w:pPr>
            <w:r>
              <w:rPr>
                <w:sz w:val="21"/>
              </w:rPr>
              <w:t xml:space="preserve">3. </w:t>
            </w:r>
            <w:r>
              <w:rPr>
                <w:sz w:val="21"/>
                <w:b/>
              </w:rPr>
              <w:t>鼠密度</w:t>
            </w:r>
            <w:r>
              <w:rPr>
                <w:sz w:val="21"/>
                <w:b/>
              </w:rPr>
              <w:t>(%)</w:t>
            </w:r>
            <w:r>
              <w:rPr>
                <w:sz w:val="21"/>
              </w:rPr>
              <w:t>=捕鼠总数/有效笼总数×100%</w:t>
            </w:r>
          </w:p>
          <w:p>
            <w:pPr>
              <w:pStyle w:val="null3"/>
              <w:ind w:left="-135"/>
              <w:jc w:val="left"/>
            </w:pPr>
            <w:r>
              <w:rPr>
                <w:sz w:val="21"/>
                <w:b/>
              </w:rPr>
              <w:t>布雷图指数（</w:t>
            </w:r>
            <w:r>
              <w:rPr>
                <w:sz w:val="21"/>
                <w:b/>
              </w:rPr>
              <w:t>BI）</w:t>
            </w:r>
            <w:r>
              <w:rPr>
                <w:sz w:val="21"/>
              </w:rPr>
              <w:t>=合计阳性容器数/调查户数×100</w:t>
            </w:r>
          </w:p>
          <w:p>
            <w:pPr>
              <w:pStyle w:val="null3"/>
              <w:ind w:left="-135"/>
              <w:jc w:val="left"/>
            </w:pPr>
            <w:r>
              <w:rPr>
                <w:sz w:val="21"/>
                <w:b/>
              </w:rPr>
              <w:t>成蚊密度（只</w:t>
            </w:r>
            <w:r>
              <w:rPr>
                <w:sz w:val="21"/>
                <w:b/>
              </w:rPr>
              <w:t>/盏）</w:t>
            </w:r>
            <w:r>
              <w:rPr>
                <w:sz w:val="21"/>
              </w:rPr>
              <w:t>=捕获蚊虫数（只）/总灯数（盏）×100%</w:t>
            </w:r>
          </w:p>
          <w:p>
            <w:pPr>
              <w:pStyle w:val="null3"/>
              <w:ind w:left="-135"/>
              <w:jc w:val="left"/>
            </w:pPr>
            <w:r>
              <w:rPr>
                <w:sz w:val="21"/>
                <w:b/>
              </w:rPr>
              <w:t>成蝇密度（只</w:t>
            </w:r>
            <w:r>
              <w:rPr>
                <w:sz w:val="21"/>
                <w:b/>
              </w:rPr>
              <w:t>/笼）</w:t>
            </w:r>
            <w:r>
              <w:rPr>
                <w:sz w:val="21"/>
              </w:rPr>
              <w:t>=捕蝇总数（只）/蝇笼总数×100%</w:t>
            </w:r>
          </w:p>
          <w:p>
            <w:pPr>
              <w:pStyle w:val="null3"/>
              <w:ind w:left="-135"/>
              <w:jc w:val="left"/>
            </w:pPr>
            <w:r>
              <w:rPr>
                <w:sz w:val="21"/>
                <w:b/>
              </w:rPr>
              <w:t>蟑螂成（若）虫阳性率</w:t>
            </w:r>
            <w:r>
              <w:rPr>
                <w:sz w:val="21"/>
              </w:rPr>
              <w:t>=阳性处数（处）/检查处数（处）×100%</w:t>
            </w:r>
          </w:p>
          <w:p>
            <w:pPr>
              <w:pStyle w:val="null3"/>
              <w:ind w:left="-135"/>
              <w:jc w:val="left"/>
            </w:pPr>
            <w:r>
              <w:rPr>
                <w:sz w:val="21"/>
              </w:rPr>
              <w:t>4.区疾控中心可根据上级病媒生物监控相关指引和要求调整监测考评项目和评分标准。</w:t>
            </w:r>
          </w:p>
          <w:p>
            <w:pPr>
              <w:pStyle w:val="null3"/>
              <w:ind w:left="-135"/>
              <w:jc w:val="left"/>
            </w:pPr>
            <w:r>
              <w:rPr>
                <w:sz w:val="24"/>
                <w:b/>
                <w:color w:val="000000"/>
              </w:rPr>
              <w:t>高明区中心城区核心区公共外环境除</w:t>
            </w:r>
            <w:r>
              <w:rPr>
                <w:sz w:val="24"/>
                <w:b/>
                <w:color w:val="000000"/>
              </w:rPr>
              <w:t>“四害”承包服务质量考评标准</w:t>
            </w:r>
          </w:p>
          <w:p>
            <w:pPr>
              <w:pStyle w:val="null3"/>
              <w:ind w:firstLine="482"/>
              <w:jc w:val="center"/>
            </w:pPr>
            <w:r>
              <w:rPr>
                <w:sz w:val="24"/>
                <w:b/>
                <w:color w:val="000000"/>
              </w:rPr>
              <w:t>（甲方综合考评部分）</w:t>
            </w:r>
          </w:p>
          <w:p>
            <w:pPr>
              <w:pStyle w:val="null3"/>
              <w:ind w:firstLine="480"/>
              <w:jc w:val="both"/>
            </w:pPr>
            <w:r>
              <w:rPr>
                <w:sz w:val="24"/>
                <w:color w:val="000000"/>
              </w:rPr>
              <w:t>填报单位：被考评单位：</w:t>
            </w:r>
            <w:r>
              <w:rPr>
                <w:sz w:val="24"/>
                <w:color w:val="000000"/>
              </w:rPr>
              <w:t>年</w:t>
            </w:r>
            <w:r>
              <w:rPr>
                <w:sz w:val="24"/>
                <w:color w:val="000000"/>
              </w:rPr>
              <w:t>第</w:t>
            </w:r>
            <w:r>
              <w:rPr>
                <w:sz w:val="24"/>
                <w:color w:val="000000"/>
              </w:rPr>
              <w:t>季度</w:t>
            </w:r>
          </w:p>
          <w:tbl>
            <w:tblPr>
              <w:tblInd w:type="dxa" w:w="120"/>
              <w:tblBorders>
                <w:top w:val="none" w:color="000000" w:sz="4"/>
                <w:left w:val="none" w:color="000000" w:sz="4"/>
                <w:bottom w:val="none" w:color="000000" w:sz="4"/>
                <w:right w:val="none" w:color="000000" w:sz="4"/>
                <w:insideH w:val="none"/>
                <w:insideV w:val="none"/>
              </w:tblBorders>
            </w:tblPr>
            <w:tblGrid>
              <w:gridCol w:w="397"/>
              <w:gridCol w:w="1968"/>
              <w:gridCol w:w="2573"/>
              <w:gridCol w:w="659"/>
            </w:tblGrid>
            <w:tr>
              <w:tc>
                <w:tcPr>
                  <w:tcW w:type="dxa" w:w="3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编号</w:t>
                  </w:r>
                </w:p>
              </w:tc>
              <w:tc>
                <w:tcPr>
                  <w:tcW w:type="dxa" w:w="19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center"/>
                  </w:pPr>
                  <w:r>
                    <w:rPr>
                      <w:sz w:val="21"/>
                      <w:b/>
                    </w:rPr>
                    <w:t>考评项目</w:t>
                  </w:r>
                </w:p>
              </w:tc>
              <w:tc>
                <w:tcPr>
                  <w:tcW w:type="dxa" w:w="25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center"/>
                  </w:pPr>
                  <w:r>
                    <w:rPr>
                      <w:sz w:val="21"/>
                      <w:b/>
                    </w:rPr>
                    <w:t>扣分标准</w:t>
                  </w:r>
                </w:p>
              </w:tc>
              <w:tc>
                <w:tcPr>
                  <w:tcW w:type="dxa" w:w="6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本期扣分</w:t>
                  </w: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95"/>
                    <w:jc w:val="center"/>
                  </w:pPr>
                  <w:r>
                    <w:rPr>
                      <w:sz w:val="21"/>
                      <w:b/>
                    </w:rPr>
                    <w:t>3-1</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合法使用灭鼠药物</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发现使用国家禁用</w:t>
                  </w:r>
                  <w:r>
                    <w:rPr>
                      <w:sz w:val="21"/>
                    </w:rPr>
                    <w:t>的</w:t>
                  </w:r>
                  <w:r>
                    <w:rPr>
                      <w:sz w:val="21"/>
                    </w:rPr>
                    <w:t>杀鼠剂每次扣</w:t>
                  </w:r>
                  <w:r>
                    <w:rPr>
                      <w:sz w:val="21"/>
                    </w:rPr>
                    <w:t>20分。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按规定使用除</w:t>
                  </w:r>
                  <w:r>
                    <w:rPr>
                      <w:sz w:val="21"/>
                    </w:rPr>
                    <w:t>“</w:t>
                  </w:r>
                  <w:r>
                    <w:rPr>
                      <w:sz w:val="21"/>
                    </w:rPr>
                    <w:t>四害</w:t>
                  </w:r>
                  <w:r>
                    <w:rPr>
                      <w:sz w:val="21"/>
                    </w:rPr>
                    <w:t>”</w:t>
                  </w:r>
                  <w:r>
                    <w:rPr>
                      <w:sz w:val="21"/>
                    </w:rPr>
                    <w:t>药物。</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发现使用假冒、伪劣、过期的灭鼠、灭蚊、灭蝇、灭蟑螂药物，每次扣</w:t>
                  </w:r>
                  <w:r>
                    <w:rPr>
                      <w:sz w:val="21"/>
                    </w:rPr>
                    <w:t>10分</w:t>
                  </w:r>
                  <w:r>
                    <w:rPr>
                      <w:sz w:val="21"/>
                    </w:rPr>
                    <w:t>；没有执行甲方的用药要求的，每次扣</w:t>
                  </w:r>
                  <w:r>
                    <w:rPr>
                      <w:sz w:val="21"/>
                    </w:rPr>
                    <w:t>10分</w:t>
                  </w:r>
                  <w:r>
                    <w:rPr>
                      <w:sz w:val="21"/>
                    </w:rPr>
                    <w:t>。</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3-3</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除</w:t>
                  </w:r>
                  <w:r>
                    <w:rPr>
                      <w:sz w:val="21"/>
                    </w:rPr>
                    <w:t>“</w:t>
                  </w:r>
                  <w:r>
                    <w:rPr>
                      <w:sz w:val="21"/>
                    </w:rPr>
                    <w:t>四害</w:t>
                  </w:r>
                  <w:r>
                    <w:rPr>
                      <w:sz w:val="21"/>
                    </w:rPr>
                    <w:t>”</w:t>
                  </w:r>
                  <w:r>
                    <w:rPr>
                      <w:sz w:val="21"/>
                    </w:rPr>
                    <w:t>药物保管完善，不</w:t>
                  </w:r>
                  <w:r>
                    <w:rPr>
                      <w:sz w:val="21"/>
                    </w:rPr>
                    <w:t>遗</w:t>
                  </w:r>
                  <w:r>
                    <w:rPr>
                      <w:sz w:val="21"/>
                    </w:rPr>
                    <w:t>失。</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遗失除</w:t>
                  </w:r>
                  <w:r>
                    <w:rPr>
                      <w:sz w:val="21"/>
                    </w:rPr>
                    <w:t>“</w:t>
                  </w:r>
                  <w:r>
                    <w:rPr>
                      <w:sz w:val="21"/>
                    </w:rPr>
                    <w:t>四害</w:t>
                  </w:r>
                  <w:r>
                    <w:rPr>
                      <w:sz w:val="21"/>
                    </w:rPr>
                    <w:t>”</w:t>
                  </w:r>
                  <w:r>
                    <w:rPr>
                      <w:sz w:val="21"/>
                    </w:rPr>
                    <w:t>药物，每次扣</w:t>
                  </w:r>
                  <w:r>
                    <w:rPr>
                      <w:sz w:val="21"/>
                    </w:rPr>
                    <w:t>10分。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3-4</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灭鼠</w:t>
                  </w:r>
                  <w:r>
                    <w:rPr>
                      <w:sz w:val="21"/>
                    </w:rPr>
                    <w:t>屋设置规范，</w:t>
                  </w:r>
                  <w:r>
                    <w:rPr>
                      <w:sz w:val="21"/>
                    </w:rPr>
                    <w:t>毒饵投放点多、量饱和。</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2"/>
                    </w:rPr>
                    <w:t>灭鼠屋</w:t>
                  </w:r>
                  <w:r>
                    <w:rPr>
                      <w:sz w:val="22"/>
                    </w:rPr>
                    <w:t>及其警示标志</w:t>
                  </w:r>
                  <w:r>
                    <w:rPr>
                      <w:sz w:val="22"/>
                    </w:rPr>
                    <w:t>设置不规范、</w:t>
                  </w:r>
                  <w:r>
                    <w:rPr>
                      <w:sz w:val="21"/>
                    </w:rPr>
                    <w:t>破损或缺失、</w:t>
                  </w:r>
                  <w:r>
                    <w:rPr>
                      <w:sz w:val="22"/>
                    </w:rPr>
                    <w:t>灭鼠毒饵投放、补药不及时，药量不饱和，或出现霉变、出芽、新旧混放等情况的，每处扣</w:t>
                  </w:r>
                  <w:r>
                    <w:rPr>
                      <w:sz w:val="22"/>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3-5</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下水道进水口蚊虫控制措施落实</w:t>
                  </w:r>
                  <w:r>
                    <w:rPr>
                      <w:sz w:val="21"/>
                    </w:rPr>
                    <w:t>,不漏网。</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发现下水道进水口未吊放缓释体或缓释体失效的，每处扣</w:t>
                  </w:r>
                  <w:r>
                    <w:rPr>
                      <w:sz w:val="21"/>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3-6</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每月统一开展除</w:t>
                  </w:r>
                  <w:r>
                    <w:rPr>
                      <w:sz w:val="21"/>
                    </w:rPr>
                    <w:t>“</w:t>
                  </w:r>
                  <w:r>
                    <w:rPr>
                      <w:sz w:val="21"/>
                    </w:rPr>
                    <w:t>四害</w:t>
                  </w:r>
                  <w:r>
                    <w:rPr>
                      <w:sz w:val="21"/>
                    </w:rPr>
                    <w:t>”</w:t>
                  </w:r>
                  <w:r>
                    <w:rPr>
                      <w:sz w:val="21"/>
                    </w:rPr>
                    <w:t>消杀行动，除天气原因外不得间断。</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非天气原因中途间断统一行动半天或以上，经查实每次扣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3-7</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开展施药行动出动足够人力、器械、车辆（</w:t>
                  </w:r>
                  <w:r>
                    <w:rPr>
                      <w:sz w:val="21"/>
                    </w:rPr>
                    <w:t>出动的</w:t>
                  </w:r>
                  <w:r>
                    <w:rPr>
                      <w:sz w:val="21"/>
                    </w:rPr>
                    <w:t>施药人员、器械、</w:t>
                  </w:r>
                  <w:r>
                    <w:rPr>
                      <w:sz w:val="21"/>
                    </w:rPr>
                    <w:t>车辆必须</w:t>
                  </w:r>
                  <w:r>
                    <w:rPr>
                      <w:sz w:val="21"/>
                    </w:rPr>
                    <w:t>与投标承诺相符</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不符合要求的每项每次扣</w:t>
                  </w:r>
                  <w:r>
                    <w:rPr>
                      <w:sz w:val="21"/>
                    </w:rPr>
                    <w:t>5</w:t>
                  </w:r>
                  <w:r>
                    <w:rPr>
                      <w:sz w:val="21"/>
                    </w:rPr>
                    <w:t>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3-8</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施药注意个人安全防护，穿统一工作服，戴口罩和手套，持证上岗。</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施药过程不做好个人防护或不持证上岗的，每人次扣</w:t>
                  </w:r>
                  <w:r>
                    <w:rPr>
                      <w:sz w:val="21"/>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3-9</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施药剩余的药物和药物包装容器、材料回收集中处理，不随地遗弃。</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发现随处遗弃杀虫药物或药物包装容器（材料）</w:t>
                  </w:r>
                  <w:r>
                    <w:rPr>
                      <w:sz w:val="21"/>
                    </w:rPr>
                    <w:t>的</w:t>
                  </w:r>
                  <w:r>
                    <w:rPr>
                      <w:sz w:val="21"/>
                    </w:rPr>
                    <w:t>，每次扣</w:t>
                  </w:r>
                  <w:r>
                    <w:rPr>
                      <w:sz w:val="21"/>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3-10</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不在鱼塘、与养鱼有关的水体喷洒、倾倒杀虫剂和清洗喷雾工具、用具。</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发现在鱼塘或与养鱼有关的水体喷洒、倾倒杀虫剂或清洗喷雾工具、用具</w:t>
                  </w:r>
                  <w:r>
                    <w:rPr>
                      <w:sz w:val="21"/>
                    </w:rPr>
                    <w:t>；或造成与群众发生矛盾或导致第三方经济损失，由乙方负责，</w:t>
                  </w:r>
                  <w:r>
                    <w:rPr>
                      <w:sz w:val="21"/>
                    </w:rPr>
                    <w:t>每次扣</w:t>
                  </w:r>
                  <w:r>
                    <w:rPr>
                      <w:sz w:val="21"/>
                    </w:rPr>
                    <w:t>2分。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3-11</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设消杀工作登记簿，对每次开展统一消杀行动进行记录并有接受施药区域的</w:t>
                  </w:r>
                  <w:r>
                    <w:rPr>
                      <w:sz w:val="21"/>
                    </w:rPr>
                    <w:t>住宅区、单位、</w:t>
                  </w:r>
                  <w:r>
                    <w:rPr>
                      <w:sz w:val="21"/>
                    </w:rPr>
                    <w:t>村</w:t>
                  </w:r>
                  <w:r>
                    <w:rPr>
                      <w:sz w:val="21"/>
                    </w:rPr>
                    <w:t>居见证人签名确认。</w:t>
                  </w:r>
                  <w:r>
                    <w:rPr>
                      <w:sz w:val="21"/>
                    </w:rPr>
                    <w:t>消杀记录表</w:t>
                  </w:r>
                  <w:r>
                    <w:rPr>
                      <w:sz w:val="21"/>
                    </w:rPr>
                    <w:t>按月装订成册，随时备查。</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jc w:val="both"/>
                  </w:pPr>
                  <w:r>
                    <w:rPr>
                      <w:sz w:val="21"/>
                    </w:rPr>
                    <w:t>开展消杀行动没有做好记录或没有相关见证人</w:t>
                  </w:r>
                  <w:r>
                    <w:rPr>
                      <w:sz w:val="21"/>
                    </w:rPr>
                    <w:t>签名确认的，每漏一个单位（小区）</w:t>
                  </w:r>
                  <w:r>
                    <w:rPr>
                      <w:sz w:val="21"/>
                    </w:rPr>
                    <w:t>扣</w:t>
                  </w:r>
                  <w:r>
                    <w:rPr>
                      <w:sz w:val="21"/>
                    </w:rPr>
                    <w:t>2</w:t>
                  </w:r>
                  <w:r>
                    <w:rPr>
                      <w:sz w:val="21"/>
                    </w:rPr>
                    <w:t>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3-12</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每周检查处理小积水等</w:t>
                  </w:r>
                  <w:r>
                    <w:rPr>
                      <w:sz w:val="21"/>
                    </w:rPr>
                    <w:t>“四害”孳生地，</w:t>
                  </w:r>
                  <w:r>
                    <w:rPr>
                      <w:sz w:val="21"/>
                    </w:rPr>
                    <w:t>有记录。</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不按规定时间检查或没有蚊蝇孳生地检查记录</w:t>
                  </w:r>
                  <w:r>
                    <w:rPr>
                      <w:sz w:val="21"/>
                    </w:rPr>
                    <w:t>、</w:t>
                  </w:r>
                  <w:r>
                    <w:rPr>
                      <w:sz w:val="21"/>
                    </w:rPr>
                    <w:t>记录不完整的</w:t>
                  </w:r>
                  <w:r>
                    <w:rPr>
                      <w:sz w:val="21"/>
                    </w:rPr>
                    <w:t>，每次扣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3-13</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both"/>
                  </w:pPr>
                  <w:r>
                    <w:rPr>
                      <w:sz w:val="21"/>
                    </w:rPr>
                    <w:t>按要求开展鼠、蝇、蚊、蟑螂密度监测工作，有监测记录和统计。每季度</w:t>
                  </w:r>
                  <w:r>
                    <w:rPr>
                      <w:sz w:val="21"/>
                    </w:rPr>
                    <w:t>10号前将上一季度的“四害”密度监测统计表、除“四害”用药统计表书面报</w:t>
                  </w:r>
                  <w:r>
                    <w:rPr>
                      <w:sz w:val="21"/>
                    </w:rPr>
                    <w:t>甲方</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jc w:val="both"/>
                  </w:pPr>
                  <w:r>
                    <w:rPr>
                      <w:sz w:val="21"/>
                    </w:rPr>
                    <w:t>不按时将有关监测统计表、用药统计表上报或上报资料不真实不完整的，每次扣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3-14</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除</w:t>
                  </w:r>
                  <w:r>
                    <w:rPr>
                      <w:sz w:val="21"/>
                    </w:rPr>
                    <w:t>“四害”各项资料档案规范、整齐，</w:t>
                  </w:r>
                  <w:r>
                    <w:rPr>
                      <w:sz w:val="21"/>
                    </w:rPr>
                    <w:t>真实可靠。纸质资料要</w:t>
                  </w:r>
                  <w:r>
                    <w:rPr>
                      <w:sz w:val="21"/>
                    </w:rPr>
                    <w:t>有专柜保存</w:t>
                  </w:r>
                  <w:r>
                    <w:rPr>
                      <w:sz w:val="21"/>
                    </w:rPr>
                    <w:t>；有关工作记录表、报表、现场工作相片等电子资料要有电脑保存，随时备查。</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除</w:t>
                  </w:r>
                  <w:r>
                    <w:rPr>
                      <w:sz w:val="21"/>
                    </w:rPr>
                    <w:t>“四害”资料档案不规范、没有用专柜保存，</w:t>
                  </w:r>
                  <w:r>
                    <w:rPr>
                      <w:sz w:val="21"/>
                    </w:rPr>
                    <w:t>每次扣</w:t>
                  </w:r>
                  <w:r>
                    <w:rPr>
                      <w:sz w:val="21"/>
                    </w:rPr>
                    <w:t>5分。</w:t>
                  </w:r>
                  <w:r>
                    <w:rPr>
                      <w:sz w:val="21"/>
                    </w:rPr>
                    <w:t>抽查现场工作相片未能提供的，每次扣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3-15</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日常群众投诉</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群众通过各种渠道投诉</w:t>
                  </w:r>
                  <w:r>
                    <w:rPr>
                      <w:sz w:val="21"/>
                    </w:rPr>
                    <w:t>除</w:t>
                  </w:r>
                  <w:r>
                    <w:rPr>
                      <w:sz w:val="21"/>
                    </w:rPr>
                    <w:t>“</w:t>
                  </w:r>
                  <w:r>
                    <w:rPr>
                      <w:sz w:val="21"/>
                    </w:rPr>
                    <w:t>四害</w:t>
                  </w:r>
                  <w:r>
                    <w:rPr>
                      <w:sz w:val="21"/>
                    </w:rPr>
                    <w:t>”</w:t>
                  </w:r>
                  <w:r>
                    <w:rPr>
                      <w:sz w:val="21"/>
                    </w:rPr>
                    <w:t>服务质量差或</w:t>
                  </w:r>
                  <w:r>
                    <w:rPr>
                      <w:sz w:val="21"/>
                    </w:rPr>
                    <w:t>“</w:t>
                  </w:r>
                  <w:r>
                    <w:rPr>
                      <w:sz w:val="21"/>
                    </w:rPr>
                    <w:t>四害</w:t>
                  </w:r>
                  <w:r>
                    <w:rPr>
                      <w:sz w:val="21"/>
                    </w:rPr>
                    <w:t>”</w:t>
                  </w:r>
                  <w:r>
                    <w:rPr>
                      <w:sz w:val="21"/>
                    </w:rPr>
                    <w:t>密度超标的情况，经查</w:t>
                  </w:r>
                  <w:r>
                    <w:rPr>
                      <w:sz w:val="21"/>
                    </w:rPr>
                    <w:t>属乙方</w:t>
                  </w:r>
                  <w:r>
                    <w:rPr>
                      <w:sz w:val="21"/>
                    </w:rPr>
                    <w:t>责任的，每宗投诉扣</w:t>
                  </w:r>
                  <w:r>
                    <w:rPr>
                      <w:sz w:val="21"/>
                    </w:rPr>
                    <w:t>3分。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3-16</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投诉处理及回复</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对有关除</w:t>
                  </w:r>
                  <w:r>
                    <w:rPr>
                      <w:sz w:val="21"/>
                    </w:rPr>
                    <w:t>“</w:t>
                  </w:r>
                  <w:r>
                    <w:rPr>
                      <w:sz w:val="21"/>
                    </w:rPr>
                    <w:t>四害</w:t>
                  </w:r>
                  <w:r>
                    <w:rPr>
                      <w:sz w:val="21"/>
                    </w:rPr>
                    <w:t>”</w:t>
                  </w:r>
                  <w:r>
                    <w:rPr>
                      <w:sz w:val="21"/>
                    </w:rPr>
                    <w:t>投诉，</w:t>
                  </w:r>
                  <w:r>
                    <w:rPr>
                      <w:sz w:val="21"/>
                    </w:rPr>
                    <w:t>乙方</w:t>
                  </w:r>
                  <w:r>
                    <w:rPr>
                      <w:sz w:val="21"/>
                    </w:rPr>
                    <w:t>有责而不及时落实</w:t>
                  </w:r>
                  <w:r>
                    <w:rPr>
                      <w:sz w:val="21"/>
                    </w:rPr>
                    <w:t>处理，或没有在</w:t>
                  </w:r>
                  <w:r>
                    <w:rPr>
                      <w:sz w:val="21"/>
                    </w:rPr>
                    <w:t>规定时限</w:t>
                  </w:r>
                  <w:r>
                    <w:rPr>
                      <w:sz w:val="21"/>
                    </w:rPr>
                    <w:t>内回复处理情况的，</w:t>
                  </w:r>
                  <w:r>
                    <w:rPr>
                      <w:sz w:val="21"/>
                    </w:rPr>
                    <w:t>经查实每宗再扣</w:t>
                  </w:r>
                  <w:r>
                    <w:rPr>
                      <w:sz w:val="21"/>
                    </w:rPr>
                    <w:t>3分。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3-17</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承包服务质量日常检查。</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甲方</w:t>
                  </w:r>
                  <w:r>
                    <w:rPr>
                      <w:sz w:val="21"/>
                    </w:rPr>
                    <w:t>日常</w:t>
                  </w:r>
                  <w:r>
                    <w:rPr>
                      <w:sz w:val="21"/>
                    </w:rPr>
                    <w:t>对承包质量进行现场检查，如发现</w:t>
                  </w:r>
                  <w:r>
                    <w:rPr>
                      <w:sz w:val="21"/>
                    </w:rPr>
                    <w:t>外环境</w:t>
                  </w:r>
                  <w:r>
                    <w:rPr>
                      <w:sz w:val="21"/>
                    </w:rPr>
                    <w:t>鼠迹、</w:t>
                  </w:r>
                  <w:r>
                    <w:rPr>
                      <w:sz w:val="21"/>
                    </w:rPr>
                    <w:t>蚊媒阳性</w:t>
                  </w:r>
                  <w:r>
                    <w:rPr>
                      <w:sz w:val="21"/>
                    </w:rPr>
                    <w:t>积水</w:t>
                  </w:r>
                  <w:r>
                    <w:rPr>
                      <w:sz w:val="21"/>
                    </w:rPr>
                    <w:t>、</w:t>
                  </w:r>
                  <w:r>
                    <w:rPr>
                      <w:sz w:val="21"/>
                    </w:rPr>
                    <w:t>蝇类阳性孳生地、蟑迹</w:t>
                  </w:r>
                  <w:r>
                    <w:rPr>
                      <w:sz w:val="21"/>
                    </w:rPr>
                    <w:t>等情况，每处扣</w:t>
                  </w:r>
                  <w:r>
                    <w:rPr>
                      <w:sz w:val="21"/>
                    </w:rPr>
                    <w:t>2</w:t>
                  </w:r>
                  <w:r>
                    <w:rPr>
                      <w:sz w:val="21"/>
                    </w:rPr>
                    <w:t>分。</w:t>
                  </w:r>
                </w:p>
                <w:p>
                  <w:pPr>
                    <w:pStyle w:val="null3"/>
                    <w:ind w:left="105" w:right="-15"/>
                    <w:jc w:val="both"/>
                  </w:pPr>
                  <w:r>
                    <w:rPr>
                      <w:sz w:val="21"/>
                    </w:rPr>
                    <w:t>如发现活鼠每</w:t>
                  </w:r>
                  <w:r>
                    <w:rPr>
                      <w:sz w:val="21"/>
                    </w:rPr>
                    <w:t>只</w:t>
                  </w:r>
                  <w:r>
                    <w:rPr>
                      <w:sz w:val="21"/>
                    </w:rPr>
                    <w:t>扣</w:t>
                  </w:r>
                  <w:r>
                    <w:rPr>
                      <w:sz w:val="21"/>
                    </w:rPr>
                    <w:t>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3-18</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对涉及除</w:t>
                  </w:r>
                  <w:r>
                    <w:rPr>
                      <w:sz w:val="21"/>
                    </w:rPr>
                    <w:t>“</w:t>
                  </w:r>
                  <w:r>
                    <w:rPr>
                      <w:sz w:val="21"/>
                    </w:rPr>
                    <w:t>四害</w:t>
                  </w:r>
                  <w:r>
                    <w:rPr>
                      <w:sz w:val="21"/>
                    </w:rPr>
                    <w:t>”</w:t>
                  </w:r>
                  <w:r>
                    <w:rPr>
                      <w:sz w:val="21"/>
                    </w:rPr>
                    <w:t>的各项检查</w:t>
                  </w:r>
                  <w:r>
                    <w:rPr>
                      <w:sz w:val="21"/>
                    </w:rPr>
                    <w:t>（</w:t>
                  </w:r>
                  <w:r>
                    <w:rPr>
                      <w:sz w:val="21"/>
                    </w:rPr>
                    <w:t>如国家卫生城市复审、</w:t>
                  </w:r>
                  <w:r>
                    <w:rPr>
                      <w:sz w:val="21"/>
                    </w:rPr>
                    <w:t>病媒生物评价</w:t>
                  </w:r>
                  <w:r>
                    <w:rPr>
                      <w:sz w:val="21"/>
                    </w:rPr>
                    <w:t>、</w:t>
                  </w:r>
                  <w:r>
                    <w:rPr>
                      <w:sz w:val="21"/>
                    </w:rPr>
                    <w:t>“</w:t>
                  </w:r>
                  <w:r>
                    <w:rPr>
                      <w:sz w:val="21"/>
                    </w:rPr>
                    <w:t>创文</w:t>
                  </w:r>
                  <w:r>
                    <w:rPr>
                      <w:sz w:val="21"/>
                    </w:rPr>
                    <w:t>”</w:t>
                  </w:r>
                  <w:r>
                    <w:rPr>
                      <w:sz w:val="21"/>
                    </w:rPr>
                    <w:t>、城</w:t>
                  </w:r>
                  <w:r>
                    <w:rPr>
                      <w:sz w:val="21"/>
                    </w:rPr>
                    <w:t>市管理</w:t>
                  </w:r>
                  <w:r>
                    <w:rPr>
                      <w:sz w:val="21"/>
                    </w:rPr>
                    <w:t>考评</w:t>
                  </w:r>
                  <w:r>
                    <w:rPr>
                      <w:sz w:val="21"/>
                    </w:rPr>
                    <w:t>检查等</w:t>
                  </w:r>
                  <w:r>
                    <w:rPr>
                      <w:sz w:val="21"/>
                    </w:rPr>
                    <w:t>），认真做好有关迎检工</w:t>
                  </w:r>
                  <w:r>
                    <w:rPr>
                      <w:sz w:val="21"/>
                    </w:rPr>
                    <w:t>作。</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both"/>
                  </w:pPr>
                  <w:r>
                    <w:rPr>
                      <w:sz w:val="21"/>
                    </w:rPr>
                    <w:t>如被检出除</w:t>
                  </w:r>
                  <w:r>
                    <w:rPr>
                      <w:sz w:val="21"/>
                    </w:rPr>
                    <w:t>“</w:t>
                  </w:r>
                  <w:r>
                    <w:rPr>
                      <w:sz w:val="21"/>
                    </w:rPr>
                    <w:t>四害</w:t>
                  </w:r>
                  <w:r>
                    <w:rPr>
                      <w:sz w:val="21"/>
                    </w:rPr>
                    <w:t>”</w:t>
                  </w:r>
                  <w:r>
                    <w:rPr>
                      <w:sz w:val="21"/>
                    </w:rPr>
                    <w:t>方面问题，或被通报</w:t>
                  </w:r>
                  <w:r>
                    <w:rPr>
                      <w:sz w:val="21"/>
                    </w:rPr>
                    <w:t>要求</w:t>
                  </w:r>
                  <w:r>
                    <w:rPr>
                      <w:sz w:val="21"/>
                    </w:rPr>
                    <w:t>整改，</w:t>
                  </w:r>
                  <w:r>
                    <w:rPr>
                      <w:sz w:val="21"/>
                    </w:rPr>
                    <w:t>乙方</w:t>
                  </w:r>
                  <w:r>
                    <w:rPr>
                      <w:sz w:val="21"/>
                    </w:rPr>
                    <w:t>有责的，视严重程度</w:t>
                  </w:r>
                  <w:r>
                    <w:rPr>
                      <w:sz w:val="21"/>
                    </w:rPr>
                    <w:t>给予扣分</w:t>
                  </w:r>
                  <w:r>
                    <w:rPr>
                      <w:sz w:val="21"/>
                    </w:rPr>
                    <w:t>（其中，市级、省级、国家级通报分别</w:t>
                  </w:r>
                  <w:r>
                    <w:rPr>
                      <w:sz w:val="21"/>
                    </w:rPr>
                    <w:t>最高</w:t>
                  </w:r>
                  <w:r>
                    <w:rPr>
                      <w:sz w:val="21"/>
                    </w:rPr>
                    <w:t>扣</w:t>
                  </w:r>
                  <w:r>
                    <w:rPr>
                      <w:sz w:val="21"/>
                    </w:rPr>
                    <w:t>10分、20分、30分）</w:t>
                  </w:r>
                  <w:r>
                    <w:rPr>
                      <w:sz w:val="21"/>
                    </w:rPr>
                    <w:t>。</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3-19</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60"/>
                    <w:jc w:val="both"/>
                  </w:pPr>
                  <w:r>
                    <w:rPr>
                      <w:sz w:val="21"/>
                    </w:rPr>
                    <w:t>填报各类工作报表。</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不按时或不按</w:t>
                  </w:r>
                  <w:r>
                    <w:rPr>
                      <w:sz w:val="21"/>
                    </w:rPr>
                    <w:t>甲方</w:t>
                  </w:r>
                  <w:r>
                    <w:rPr>
                      <w:sz w:val="21"/>
                    </w:rPr>
                    <w:t>要求报送</w:t>
                  </w:r>
                  <w:r>
                    <w:rPr>
                      <w:sz w:val="21"/>
                    </w:rPr>
                    <w:t>工作报表</w:t>
                  </w:r>
                  <w:r>
                    <w:rPr>
                      <w:sz w:val="21"/>
                    </w:rPr>
                    <w:t>的，每次扣</w:t>
                  </w:r>
                  <w:r>
                    <w:rPr>
                      <w:sz w:val="21"/>
                    </w:rPr>
                    <w:t>3分。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w:t>
                  </w:r>
                  <w:r>
                    <w:rPr>
                      <w:sz w:val="21"/>
                      <w:b/>
                    </w:rPr>
                    <w:t>20</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项目服务点的</w:t>
                  </w:r>
                  <w:r>
                    <w:rPr>
                      <w:sz w:val="21"/>
                    </w:rPr>
                    <w:t>办公室和</w:t>
                  </w:r>
                  <w:r>
                    <w:rPr>
                      <w:sz w:val="21"/>
                    </w:rPr>
                    <w:t>药械库房，要求分区合理，管理规范，防盗、消防等设施完善，</w:t>
                  </w:r>
                  <w:r>
                    <w:rPr>
                      <w:sz w:val="21"/>
                    </w:rPr>
                    <w:t>药械</w:t>
                  </w:r>
                  <w:r>
                    <w:rPr>
                      <w:sz w:val="21"/>
                    </w:rPr>
                    <w:t>密封储备、出入库登记以及定期检修等工作措施落实到位，无明显的药物气味，</w:t>
                  </w:r>
                  <w:r>
                    <w:rPr>
                      <w:sz w:val="21"/>
                    </w:rPr>
                    <w:t>不对附近居民造成影响</w:t>
                  </w:r>
                  <w:r>
                    <w:rPr>
                      <w:sz w:val="21"/>
                    </w:rPr>
                    <w:t>。</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现场检查发现</w:t>
                  </w:r>
                  <w:r>
                    <w:rPr>
                      <w:sz w:val="21"/>
                    </w:rPr>
                    <w:t>办公室或</w:t>
                  </w:r>
                  <w:r>
                    <w:rPr>
                      <w:sz w:val="21"/>
                    </w:rPr>
                    <w:t>药械库房设置不符合要求或管理措施落实不到位的，每次扣</w:t>
                  </w:r>
                  <w:r>
                    <w:rPr>
                      <w:sz w:val="21"/>
                    </w:rPr>
                    <w:t>5分，并</w:t>
                  </w:r>
                  <w:r>
                    <w:rPr>
                      <w:sz w:val="21"/>
                    </w:rPr>
                    <w:t>要求在</w:t>
                  </w:r>
                  <w:r>
                    <w:rPr>
                      <w:sz w:val="21"/>
                    </w:rPr>
                    <w:t>15个自然日内完成整改，不按期整改或整改后仍不合格的，每次扣10分。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3-21</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常驻服务点的施工人员要求不少于</w:t>
                  </w:r>
                  <w:r>
                    <w:rPr>
                      <w:sz w:val="21"/>
                    </w:rPr>
                    <w:t>4人，且与投标提交资料相符。</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日常抽查发现常驻人员与</w:t>
                  </w:r>
                  <w:r>
                    <w:rPr>
                      <w:sz w:val="21"/>
                    </w:rPr>
                    <w:t>投标提交资料不相符的，每不相符人次扣</w:t>
                  </w:r>
                  <w:r>
                    <w:rPr>
                      <w:sz w:val="21"/>
                    </w:rPr>
                    <w:t>5分，如此类推。</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b/>
                    </w:rPr>
                    <w:t>3-22</w:t>
                  </w: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加分项目</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1、积极参加甲方组织开展的病媒生物防制宣传活动和志愿服务活动，每次加5分。</w:t>
                  </w:r>
                </w:p>
                <w:p>
                  <w:pPr>
                    <w:pStyle w:val="null3"/>
                    <w:jc w:val="both"/>
                  </w:pPr>
                  <w:r>
                    <w:rPr>
                      <w:sz w:val="22"/>
                    </w:rPr>
                    <w:t>2、为政府有关部门举办的大型户外现场活动协助提供病媒生物防控保障服务，每次加5分。</w:t>
                  </w: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加</w:t>
                  </w:r>
                  <w:r>
                    <w:rPr>
                      <w:sz w:val="21"/>
                      <w:b/>
                    </w:rPr>
                    <w:t>分合计</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3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9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2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6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left"/>
            </w:pPr>
            <w:r>
              <w:rPr>
                <w:sz w:val="21"/>
              </w:rPr>
              <w:t>注：本项目满分</w:t>
            </w:r>
            <w:r>
              <w:rPr>
                <w:sz w:val="21"/>
              </w:rPr>
              <w:t>100分（占总考评分的25%）。</w:t>
            </w:r>
          </w:p>
          <w:p>
            <w:pPr>
              <w:pStyle w:val="null3"/>
              <w:jc w:val="left"/>
            </w:pPr>
            <w:r>
              <w:rPr>
                <w:sz w:val="24"/>
                <w:b/>
              </w:rPr>
              <w:t>高明区中心城区核心区公共外环境除</w:t>
            </w:r>
            <w:r>
              <w:rPr>
                <w:sz w:val="24"/>
                <w:b/>
              </w:rPr>
              <w:t>“四害”承包服务质量考评标准</w:t>
            </w:r>
          </w:p>
          <w:p>
            <w:pPr>
              <w:pStyle w:val="null3"/>
              <w:ind w:right="1695"/>
              <w:jc w:val="center"/>
            </w:pPr>
            <w:r>
              <w:rPr>
                <w:sz w:val="24"/>
                <w:b/>
              </w:rPr>
              <w:t>（第三方专业考评部分）</w:t>
            </w:r>
          </w:p>
          <w:p>
            <w:pPr>
              <w:pStyle w:val="null3"/>
              <w:ind w:left="300"/>
              <w:jc w:val="center"/>
            </w:pPr>
            <w:r>
              <w:rPr>
                <w:sz w:val="21"/>
              </w:rPr>
              <w:t>填报单位（盖章）：被考评单位：</w:t>
            </w:r>
            <w:r>
              <w:rPr>
                <w:sz w:val="21"/>
              </w:rPr>
              <w:t xml:space="preserve">                  </w:t>
            </w:r>
            <w:r>
              <w:rPr>
                <w:sz w:val="21"/>
              </w:rPr>
              <w:t>年</w:t>
            </w:r>
            <w:r>
              <w:rPr>
                <w:sz w:val="21"/>
              </w:rPr>
              <w:t>第</w:t>
            </w:r>
            <w:r>
              <w:rPr>
                <w:sz w:val="21"/>
              </w:rPr>
              <w:t xml:space="preserve">   </w:t>
            </w:r>
            <w:r>
              <w:rPr>
                <w:sz w:val="21"/>
              </w:rPr>
              <w:t>季度</w:t>
            </w:r>
          </w:p>
          <w:tbl>
            <w:tblPr>
              <w:tblInd w:type="dxa" w:w="135"/>
              <w:tblBorders>
                <w:top w:val="none" w:color="000000" w:sz="4"/>
                <w:left w:val="none" w:color="000000" w:sz="4"/>
                <w:bottom w:val="none" w:color="000000" w:sz="4"/>
                <w:right w:val="none" w:color="000000" w:sz="4"/>
                <w:insideH w:val="none"/>
                <w:insideV w:val="none"/>
              </w:tblBorders>
            </w:tblPr>
            <w:tblGrid>
              <w:gridCol w:w="413"/>
              <w:gridCol w:w="2300"/>
              <w:gridCol w:w="2228"/>
              <w:gridCol w:w="656"/>
            </w:tblGrid>
            <w:tr>
              <w:tc>
                <w:tcPr>
                  <w:tcW w:type="dxa" w:w="4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编号</w:t>
                  </w:r>
                </w:p>
              </w:tc>
              <w:tc>
                <w:tcPr>
                  <w:tcW w:type="dxa" w:w="23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考评项目</w:t>
                  </w:r>
                </w:p>
              </w:tc>
              <w:tc>
                <w:tcPr>
                  <w:tcW w:type="dxa" w:w="22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扣分标准</w:t>
                  </w:r>
                </w:p>
              </w:tc>
              <w:tc>
                <w:tcPr>
                  <w:tcW w:type="dxa" w:w="6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本期扣分</w:t>
                  </w: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b/>
                    </w:rPr>
                    <w:t>4-1</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外环境每</w:t>
                  </w:r>
                  <w:r>
                    <w:rPr>
                      <w:sz w:val="21"/>
                    </w:rPr>
                    <w:t>2000延长米有鼠迹不超过6</w:t>
                  </w:r>
                  <w:r>
                    <w:rPr>
                      <w:sz w:val="21"/>
                    </w:rPr>
                    <w:t>处</w:t>
                  </w:r>
                  <w:r>
                    <w:rPr>
                      <w:sz w:val="21"/>
                    </w:rPr>
                    <w:t>，不应发现活鼠。</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鼠迹超过</w:t>
                  </w:r>
                  <w:r>
                    <w:rPr>
                      <w:sz w:val="21"/>
                    </w:rPr>
                    <w:t>6处</w:t>
                  </w:r>
                  <w:r>
                    <w:rPr>
                      <w:sz w:val="21"/>
                    </w:rPr>
                    <w:t>，</w:t>
                  </w:r>
                  <w:r>
                    <w:rPr>
                      <w:sz w:val="21"/>
                    </w:rPr>
                    <w:t>每超</w:t>
                  </w:r>
                  <w:r>
                    <w:rPr>
                      <w:sz w:val="21"/>
                    </w:rPr>
                    <w:t>1处扣2分，发现活鼠每</w:t>
                  </w:r>
                  <w:r>
                    <w:rPr>
                      <w:sz w:val="21"/>
                    </w:rPr>
                    <w:t>只</w:t>
                  </w:r>
                  <w:r>
                    <w:rPr>
                      <w:sz w:val="21"/>
                    </w:rPr>
                    <w:t>扣</w:t>
                  </w:r>
                  <w:r>
                    <w:rPr>
                      <w:sz w:val="21"/>
                    </w:rPr>
                    <w:t>5分。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4-2</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检查累计</w:t>
                  </w:r>
                  <w:r>
                    <w:rPr>
                      <w:sz w:val="21"/>
                    </w:rPr>
                    <w:t>2000延长米各类积水，所发现蚊幼虫阳性积水处数折合不超过1处。</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阳性积水超过</w:t>
                  </w:r>
                  <w:r>
                    <w:rPr>
                      <w:sz w:val="21"/>
                    </w:rPr>
                    <w:t>1处。每超1处扣2分。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4-3</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firstLine="8"/>
                    <w:jc w:val="left"/>
                  </w:pPr>
                  <w:r>
                    <w:rPr>
                      <w:sz w:val="21"/>
                    </w:rPr>
                    <w:t>污水沟（塘）、湖泊、洼地等大中型水</w:t>
                  </w:r>
                  <w:r>
                    <w:rPr>
                      <w:sz w:val="21"/>
                    </w:rPr>
                    <w:t>体，用</w:t>
                  </w:r>
                  <w:r>
                    <w:rPr>
                      <w:sz w:val="21"/>
                    </w:rPr>
                    <w:t>500</w:t>
                  </w:r>
                  <w:r>
                    <w:rPr>
                      <w:sz w:val="21"/>
                    </w:rPr>
                    <w:t xml:space="preserve"> </w:t>
                  </w:r>
                  <w:r>
                    <w:rPr>
                      <w:sz w:val="21"/>
                    </w:rPr>
                    <w:t>毫升勺取水检查，有蚊幼虫</w:t>
                  </w:r>
                  <w:r>
                    <w:rPr>
                      <w:sz w:val="21"/>
                    </w:rPr>
                    <w:t>（蛹）</w:t>
                  </w:r>
                  <w:r>
                    <w:rPr>
                      <w:sz w:val="21"/>
                    </w:rPr>
                    <w:t>阳性勺不超过</w:t>
                  </w:r>
                  <w:r>
                    <w:rPr>
                      <w:sz w:val="21"/>
                    </w:rPr>
                    <w:t>3%，每阳性勺有幼虫或蛹不超过5只。</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jc w:val="left"/>
                  </w:pPr>
                  <w:r>
                    <w:rPr>
                      <w:sz w:val="21"/>
                    </w:rPr>
                    <w:t>大、中型水体有蚊幼虫或蛹的阳性勺超过</w:t>
                  </w:r>
                  <w:r>
                    <w:rPr>
                      <w:sz w:val="21"/>
                    </w:rPr>
                    <w:t>3%，每超过1%扣2分。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4-4</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白天在公园、花房、汽修厂、轮胎集放</w:t>
                  </w:r>
                  <w:r>
                    <w:rPr>
                      <w:sz w:val="21"/>
                    </w:rPr>
                    <w:t>地等特殊场所，暴露右小腿进行诱蚊，平均</w:t>
                  </w:r>
                  <w:r>
                    <w:rPr>
                      <w:sz w:val="21"/>
                    </w:rPr>
                    <w:t>每人次诱获成蚊不超过</w:t>
                  </w:r>
                  <w:r>
                    <w:rPr>
                      <w:sz w:val="21"/>
                    </w:rPr>
                    <w:t>1只。</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平均每人次诱获成蚊超过</w:t>
                  </w:r>
                  <w:r>
                    <w:rPr>
                      <w:sz w:val="21"/>
                    </w:rPr>
                    <w:t>1</w:t>
                  </w:r>
                  <w:r>
                    <w:rPr>
                      <w:sz w:val="21"/>
                    </w:rPr>
                    <w:t>只，每超过</w:t>
                  </w:r>
                </w:p>
                <w:p>
                  <w:pPr>
                    <w:pStyle w:val="null3"/>
                    <w:jc w:val="left"/>
                  </w:pPr>
                  <w:r>
                    <w:rPr>
                      <w:sz w:val="21"/>
                    </w:rPr>
                    <w:t>1只扣2分。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4-5</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市政公厕可视范围不得有＞</w:t>
                  </w:r>
                  <w:r>
                    <w:rPr>
                      <w:sz w:val="21"/>
                    </w:rPr>
                    <w:t>3只蝇。</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发现成蝇超标扣</w:t>
                  </w:r>
                  <w:r>
                    <w:rPr>
                      <w:sz w:val="21"/>
                    </w:rPr>
                    <w:t>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4-6</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25"/>
                    <w:jc w:val="left"/>
                  </w:pPr>
                  <w:r>
                    <w:rPr>
                      <w:sz w:val="21"/>
                    </w:rPr>
                    <w:t>检查累计</w:t>
                  </w:r>
                  <w:r>
                    <w:rPr>
                      <w:sz w:val="21"/>
                    </w:rPr>
                    <w:t>2000</w:t>
                  </w:r>
                  <w:r>
                    <w:rPr>
                      <w:sz w:val="21"/>
                    </w:rPr>
                    <w:t>延长米外环境蝇类孳生</w:t>
                  </w:r>
                  <w:r>
                    <w:rPr>
                      <w:sz w:val="21"/>
                    </w:rPr>
                    <w:t>物，蝇幼虫或蛹检出率不超过</w:t>
                  </w:r>
                  <w:r>
                    <w:rPr>
                      <w:sz w:val="21"/>
                    </w:rPr>
                    <w:t>3%。</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检出率超过</w:t>
                  </w:r>
                  <w:r>
                    <w:rPr>
                      <w:sz w:val="21"/>
                    </w:rPr>
                    <w:t>3%，每超1%扣2分。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4-7</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left"/>
                  </w:pPr>
                  <w:r>
                    <w:rPr>
                      <w:sz w:val="21"/>
                    </w:rPr>
                    <w:t>下水道口、沙井、化粪池蟑螂成</w:t>
                  </w:r>
                  <w:r>
                    <w:rPr>
                      <w:sz w:val="21"/>
                    </w:rPr>
                    <w:t>（若</w:t>
                  </w:r>
                  <w:r>
                    <w:rPr>
                      <w:sz w:val="21"/>
                    </w:rPr>
                    <w:t>）</w:t>
                  </w:r>
                  <w:r>
                    <w:rPr>
                      <w:sz w:val="21"/>
                    </w:rPr>
                    <w:t>虫</w:t>
                  </w:r>
                  <w:r>
                    <w:rPr>
                      <w:sz w:val="21"/>
                    </w:rPr>
                    <w:t>阳性率不超过</w:t>
                  </w:r>
                  <w:r>
                    <w:rPr>
                      <w:sz w:val="21"/>
                    </w:rPr>
                    <w:t>3%。</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阳性率超过</w:t>
                  </w:r>
                  <w:r>
                    <w:rPr>
                      <w:sz w:val="21"/>
                    </w:rPr>
                    <w:t>3%，每超1%扣2分。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4-8</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left"/>
                  </w:pPr>
                  <w:r>
                    <w:rPr>
                      <w:sz w:val="21"/>
                    </w:rPr>
                    <w:t>现场考核乙方员工</w:t>
                  </w:r>
                  <w:r>
                    <w:rPr>
                      <w:sz w:val="21"/>
                    </w:rPr>
                    <w:t>相关除</w:t>
                  </w:r>
                  <w:r>
                    <w:rPr>
                      <w:sz w:val="21"/>
                    </w:rPr>
                    <w:t>“四害”业务知识和操作能力。</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现场考核</w:t>
                  </w:r>
                  <w:r>
                    <w:rPr>
                      <w:sz w:val="21"/>
                    </w:rPr>
                    <w:t>2名消杀员工，</w:t>
                  </w:r>
                  <w:r>
                    <w:rPr>
                      <w:sz w:val="21"/>
                    </w:rPr>
                    <w:t>考核人员从题库随机抽取各</w:t>
                  </w:r>
                  <w:r>
                    <w:rPr>
                      <w:sz w:val="21"/>
                    </w:rPr>
                    <w:t>5</w:t>
                  </w:r>
                  <w:r>
                    <w:rPr>
                      <w:sz w:val="21"/>
                    </w:rPr>
                    <w:t>道题目，每答错一题扣</w:t>
                  </w:r>
                  <w:r>
                    <w:rPr>
                      <w:sz w:val="21"/>
                    </w:rPr>
                    <w:t>1分。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w:t>
                  </w:r>
                  <w:r>
                    <w:rPr>
                      <w:sz w:val="21"/>
                      <w:b/>
                    </w:rPr>
                    <w:t>9</w:t>
                  </w: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left"/>
                  </w:pPr>
                  <w:r>
                    <w:rPr>
                      <w:sz w:val="21"/>
                    </w:rPr>
                    <w:t>现场随机访问居民群众</w:t>
                  </w:r>
                  <w:r>
                    <w:rPr>
                      <w:sz w:val="21"/>
                    </w:rPr>
                    <w:t>10</w:t>
                  </w:r>
                  <w:r>
                    <w:rPr>
                      <w:sz w:val="21"/>
                    </w:rPr>
                    <w:t>人，调查群众</w:t>
                  </w:r>
                  <w:r>
                    <w:rPr>
                      <w:sz w:val="21"/>
                    </w:rPr>
                    <w:t>对除</w:t>
                  </w:r>
                  <w:r>
                    <w:rPr>
                      <w:sz w:val="21"/>
                    </w:rPr>
                    <w:t>“</w:t>
                  </w:r>
                  <w:r>
                    <w:rPr>
                      <w:sz w:val="21"/>
                    </w:rPr>
                    <w:t>四害</w:t>
                  </w:r>
                  <w:r>
                    <w:rPr>
                      <w:sz w:val="21"/>
                    </w:rPr>
                    <w:t>”</w:t>
                  </w:r>
                  <w:r>
                    <w:rPr>
                      <w:sz w:val="21"/>
                    </w:rPr>
                    <w:t>工作满意情况。</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如受访者反映消杀质量差或</w:t>
                  </w:r>
                  <w:r>
                    <w:rPr>
                      <w:sz w:val="21"/>
                    </w:rPr>
                    <w:t>“四害”密度超标的区域，经查</w:t>
                  </w:r>
                  <w:r>
                    <w:rPr>
                      <w:sz w:val="21"/>
                    </w:rPr>
                    <w:t>属乙方</w:t>
                  </w:r>
                  <w:r>
                    <w:rPr>
                      <w:sz w:val="21"/>
                    </w:rPr>
                    <w:t>责任的，每反映人次扣</w:t>
                  </w:r>
                  <w:r>
                    <w:rPr>
                      <w:sz w:val="21"/>
                    </w:rPr>
                    <w:t>2分。</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60" w:right="1545"/>
                    <w:jc w:val="center"/>
                  </w:pPr>
                  <w:r>
                    <w:rPr>
                      <w:sz w:val="21"/>
                    </w:rPr>
                    <w:t>——</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3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22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60" w:right="1545"/>
                    <w:jc w:val="center"/>
                  </w:pPr>
                  <w:r>
                    <w:rPr>
                      <w:sz w:val="21"/>
                    </w:rPr>
                    <w:t>——</w:t>
                  </w:r>
                </w:p>
              </w:tc>
              <w:tc>
                <w:tcPr>
                  <w:tcW w:type="dxa" w:w="6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597"/>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注：</w:t>
                  </w:r>
                  <w:r>
                    <w:rPr>
                      <w:sz w:val="21"/>
                    </w:rPr>
                    <w:t>1、本项目满分100分（占总考评分的40%）。</w:t>
                  </w:r>
                </w:p>
                <w:p>
                  <w:pPr>
                    <w:pStyle w:val="null3"/>
                    <w:jc w:val="both"/>
                  </w:pPr>
                  <w:r>
                    <w:rPr>
                      <w:sz w:val="21"/>
                    </w:rPr>
                    <w:t>填报日期：</w:t>
                  </w:r>
                  <w:r>
                    <w:rPr>
                      <w:sz w:val="21"/>
                    </w:rPr>
                    <w:t>年</w:t>
                  </w:r>
                  <w:r>
                    <w:rPr>
                      <w:sz w:val="21"/>
                    </w:rPr>
                    <w:t>月</w:t>
                  </w:r>
                  <w:r>
                    <w:rPr>
                      <w:sz w:val="21"/>
                    </w:rPr>
                    <w:t>日</w:t>
                  </w:r>
                </w:p>
              </w:tc>
            </w:tr>
          </w:tbl>
          <w:p>
            <w:pPr>
              <w:pStyle w:val="null3"/>
              <w:ind w:firstLine="424"/>
              <w:jc w:val="left"/>
            </w:pPr>
            <w:r>
              <w:rPr>
                <w:sz w:val="21"/>
              </w:rPr>
              <w:t>季度综合考评：</w:t>
            </w:r>
          </w:p>
          <w:p>
            <w:pPr>
              <w:pStyle w:val="null3"/>
              <w:ind w:firstLine="424"/>
              <w:jc w:val="left"/>
            </w:pPr>
            <w:r>
              <w:rPr>
                <w:sz w:val="21"/>
              </w:rPr>
              <w:t>（</w:t>
            </w:r>
            <w:r>
              <w:rPr>
                <w:sz w:val="21"/>
              </w:rPr>
              <w:t>1）属地村居考评：由中心城区14个属地村居根据有关考评标准对成交人在村居辖区的承包服务质量进行评分，于每季度第一个月的前5个工作日内将上一季度的评分结果报荷城街道，由荷城街道统一报采购人汇总。</w:t>
            </w:r>
          </w:p>
          <w:p>
            <w:pPr>
              <w:pStyle w:val="null3"/>
              <w:ind w:firstLine="424"/>
              <w:jc w:val="left"/>
            </w:pPr>
            <w:r>
              <w:rPr>
                <w:sz w:val="21"/>
              </w:rPr>
              <w:t>（</w:t>
            </w:r>
            <w:r>
              <w:rPr>
                <w:sz w:val="21"/>
              </w:rPr>
              <w:t>2）区疾控中心“四害”密度监测指标考评：高明区疾病预防控制中心按照相关标准，对各承包区域进行“四害”密度监测评价，并结合季度现场考核情况进行综合评分。</w:t>
            </w:r>
          </w:p>
          <w:p>
            <w:pPr>
              <w:pStyle w:val="null3"/>
              <w:ind w:firstLine="424"/>
              <w:jc w:val="left"/>
            </w:pPr>
            <w:r>
              <w:rPr>
                <w:sz w:val="21"/>
              </w:rPr>
              <w:t>（</w:t>
            </w:r>
            <w:r>
              <w:rPr>
                <w:sz w:val="21"/>
              </w:rPr>
              <w:t>3）采购人综合考评：由采购人根据有关考评标准进行常态检查记录，每季度末进行评分。</w:t>
            </w:r>
          </w:p>
          <w:p>
            <w:pPr>
              <w:pStyle w:val="null3"/>
              <w:ind w:firstLine="424"/>
              <w:jc w:val="left"/>
            </w:pPr>
            <w:r>
              <w:rPr>
                <w:sz w:val="21"/>
              </w:rPr>
              <w:t>（</w:t>
            </w:r>
            <w:r>
              <w:rPr>
                <w:sz w:val="21"/>
              </w:rPr>
              <w:t>4）第三方专业考评（或采购人组织考评验收）：检查组每季度进行专业量化技术考评，并出具验收报告和评分。</w:t>
            </w:r>
          </w:p>
          <w:p>
            <w:pPr>
              <w:pStyle w:val="null3"/>
              <w:jc w:val="left"/>
            </w:pPr>
            <w:r>
              <w:rPr>
                <w:sz w:val="21"/>
              </w:rPr>
              <w:t>年度综合考评：每承包年度期满后的</w:t>
            </w:r>
            <w:r>
              <w:rPr>
                <w:sz w:val="21"/>
              </w:rPr>
              <w:t>10</w:t>
            </w:r>
            <w:r>
              <w:rPr>
                <w:sz w:val="21"/>
              </w:rPr>
              <w:t>日内，采购人组织对成交人的承包管理服务质量进行年度考评，根据四个季度考核结果，平均分达</w:t>
            </w:r>
            <w:r>
              <w:rPr>
                <w:sz w:val="21"/>
              </w:rPr>
              <w:t>90分以上（含90分）为合格。</w:t>
            </w:r>
          </w:p>
          <w:p>
            <w:pPr>
              <w:pStyle w:val="null3"/>
              <w:ind w:firstLine="426"/>
              <w:jc w:val="left"/>
            </w:pPr>
            <w:r>
              <w:rPr>
                <w:sz w:val="21"/>
                <w:b/>
              </w:rPr>
              <w:t>考评得分与实际支付承包费：</w:t>
            </w:r>
          </w:p>
          <w:p>
            <w:pPr>
              <w:pStyle w:val="null3"/>
              <w:ind w:firstLine="424"/>
              <w:jc w:val="left"/>
            </w:pPr>
            <w:r>
              <w:rPr>
                <w:sz w:val="21"/>
              </w:rPr>
              <w:t>（</w:t>
            </w:r>
            <w:r>
              <w:rPr>
                <w:sz w:val="21"/>
              </w:rPr>
              <w:t>1）采购人每季度对以上四项考评得分进行汇总统计，对总得分在</w:t>
            </w:r>
            <w:r>
              <w:rPr>
                <w:sz w:val="21"/>
              </w:rPr>
              <w:t>90</w:t>
            </w:r>
            <w:r>
              <w:rPr>
                <w:sz w:val="21"/>
              </w:rPr>
              <w:t>分以上的（含</w:t>
            </w:r>
            <w:r>
              <w:rPr>
                <w:sz w:val="21"/>
              </w:rPr>
              <w:t>90</w:t>
            </w:r>
            <w:r>
              <w:rPr>
                <w:sz w:val="21"/>
              </w:rPr>
              <w:t>分），全额拨付本季度的承包款，考评总分在</w:t>
            </w:r>
            <w:r>
              <w:rPr>
                <w:sz w:val="21"/>
              </w:rPr>
              <w:t>90</w:t>
            </w:r>
            <w:r>
              <w:rPr>
                <w:sz w:val="21"/>
              </w:rPr>
              <w:t>分以下的，每少</w:t>
            </w:r>
            <w:r>
              <w:rPr>
                <w:sz w:val="21"/>
              </w:rPr>
              <w:t>1</w:t>
            </w:r>
            <w:r>
              <w:rPr>
                <w:sz w:val="21"/>
              </w:rPr>
              <w:t>分扣罚当季度承包款的</w:t>
            </w:r>
            <w:r>
              <w:rPr>
                <w:sz w:val="21"/>
              </w:rPr>
              <w:t>1%</w:t>
            </w:r>
            <w:r>
              <w:rPr>
                <w:sz w:val="21"/>
              </w:rPr>
              <w:t>，并要求成交人限期整改，实行一并扣罚承包款。</w:t>
            </w:r>
          </w:p>
          <w:p>
            <w:pPr>
              <w:pStyle w:val="null3"/>
              <w:ind w:firstLine="424"/>
              <w:jc w:val="left"/>
            </w:pPr>
            <w:r>
              <w:rPr>
                <w:sz w:val="21"/>
              </w:rPr>
              <w:t>（</w:t>
            </w:r>
            <w:r>
              <w:rPr>
                <w:sz w:val="21"/>
              </w:rPr>
              <w:t>2）年度考评总分在</w:t>
            </w:r>
            <w:r>
              <w:rPr>
                <w:sz w:val="21"/>
              </w:rPr>
              <w:t>90</w:t>
            </w:r>
            <w:r>
              <w:rPr>
                <w:sz w:val="21"/>
              </w:rPr>
              <w:t>分以上的（含</w:t>
            </w:r>
            <w:r>
              <w:rPr>
                <w:sz w:val="21"/>
              </w:rPr>
              <w:t>90</w:t>
            </w:r>
            <w:r>
              <w:rPr>
                <w:sz w:val="21"/>
              </w:rPr>
              <w:t>分），拨付当年度应付承包费总额的</w:t>
            </w:r>
            <w:r>
              <w:rPr>
                <w:sz w:val="21"/>
              </w:rPr>
              <w:t>20%</w:t>
            </w:r>
            <w:r>
              <w:rPr>
                <w:sz w:val="21"/>
              </w:rPr>
              <w:t>（年度考核风险金）给成交人；考评总分在</w:t>
            </w:r>
            <w:r>
              <w:rPr>
                <w:sz w:val="21"/>
              </w:rPr>
              <w:t>90</w:t>
            </w:r>
            <w:r>
              <w:rPr>
                <w:sz w:val="21"/>
              </w:rPr>
              <w:t>分以下的，每少</w:t>
            </w:r>
            <w:r>
              <w:rPr>
                <w:sz w:val="21"/>
              </w:rPr>
              <w:t>1</w:t>
            </w:r>
            <w:r>
              <w:rPr>
                <w:sz w:val="21"/>
              </w:rPr>
              <w:t>分扣发年度考核风险金的</w:t>
            </w:r>
            <w:r>
              <w:rPr>
                <w:sz w:val="21"/>
              </w:rPr>
              <w:t>3%</w:t>
            </w:r>
            <w:r>
              <w:rPr>
                <w:sz w:val="21"/>
              </w:rPr>
              <w:t>，并要求成交人限期整改。整改合格后，采购人将扣除后的年度考核风险金余款拨付给成交人。</w:t>
            </w:r>
          </w:p>
        </w:tc>
      </w:tr>
      <w:tr>
        <w:tc>
          <w:tcPr>
            <w:tcW w:type="dxa" w:w="2076"/>
          </w:tcPr>
          <w:p/>
        </w:tc>
        <w:tc>
          <w:tcPr>
            <w:tcW w:type="dxa" w:w="415"/>
          </w:tcPr>
          <w:p>
            <w:pPr>
              <w:pStyle w:val="null3"/>
            </w:pPr>
            <w:r>
              <w:rPr/>
              <w:t>8</w:t>
            </w:r>
          </w:p>
        </w:tc>
        <w:tc>
          <w:tcPr>
            <w:tcW w:type="dxa" w:w="5814"/>
          </w:tcPr>
          <w:p>
            <w:pPr>
              <w:pStyle w:val="null3"/>
            </w:pPr>
            <w:r>
              <w:rPr/>
              <w:t>八、惩罚制度：</w:t>
            </w:r>
          </w:p>
          <w:p>
            <w:pPr>
              <w:pStyle w:val="null3"/>
            </w:pPr>
            <w:r>
              <w:rPr/>
              <w:t>1.</w:t>
            </w:r>
            <w:r>
              <w:rPr/>
              <w:t>成交人不按规定施药，或施药弄虚作假，施药不足者，经查实，每次扣罚承包费</w:t>
            </w:r>
            <w:r>
              <w:rPr/>
              <w:t>5000</w:t>
            </w:r>
            <w:r>
              <w:rPr/>
              <w:t>元，并及时做好补救措施。</w:t>
            </w:r>
          </w:p>
          <w:p>
            <w:pPr>
              <w:pStyle w:val="null3"/>
            </w:pPr>
            <w:r>
              <w:rPr/>
              <w:t>2.</w:t>
            </w:r>
            <w:r>
              <w:rPr/>
              <w:t>在采购人、第三方现场检查发现问题以及经查实的群众投诉要求成交人整改而不按时完成整改的，每次扣罚承包费</w:t>
            </w:r>
            <w:r>
              <w:rPr/>
              <w:t>5000</w:t>
            </w:r>
            <w:r>
              <w:rPr/>
              <w:t>元。</w:t>
            </w:r>
          </w:p>
          <w:p>
            <w:pPr>
              <w:pStyle w:val="null3"/>
            </w:pPr>
            <w:r>
              <w:rPr/>
              <w:t>3.</w:t>
            </w:r>
            <w:r>
              <w:rPr/>
              <w:t>成交人使用不符合规定的药物，严重影响工作质量的，经查实，每次扣罚承包费</w:t>
            </w:r>
            <w:r>
              <w:rPr/>
              <w:t>10000</w:t>
            </w:r>
            <w:r>
              <w:rPr/>
              <w:t>元，且须及时做好补救措施；连续两次被查实的，采购人有权没收年度考核风险金；连续</w:t>
            </w:r>
            <w:r>
              <w:rPr/>
              <w:t>3</w:t>
            </w:r>
            <w:r>
              <w:rPr/>
              <w:t>次被查实的，没收年度考核风险金、合同履约保证金，并提前终止承包合同。</w:t>
            </w:r>
          </w:p>
          <w:p>
            <w:pPr>
              <w:pStyle w:val="null3"/>
            </w:pPr>
            <w:r>
              <w:rPr/>
              <w:t>4.</w:t>
            </w:r>
            <w:r>
              <w:rPr/>
              <w:t>使用不符合规定的药物造成人畜伤亡的，成交人须承担一切直接责任，采购人有权没收合同履约保证金并提前终止承包合同。</w:t>
            </w:r>
          </w:p>
          <w:p>
            <w:pPr>
              <w:pStyle w:val="null3"/>
            </w:pPr>
            <w:r>
              <w:rPr/>
              <w:t>5.</w:t>
            </w:r>
            <w:r>
              <w:rPr/>
              <w:t>合同期内，季度考评验收总得分低于</w:t>
            </w:r>
            <w:r>
              <w:rPr/>
              <w:t>90</w:t>
            </w:r>
            <w:r>
              <w:rPr/>
              <w:t>分（不含</w:t>
            </w:r>
            <w:r>
              <w:rPr/>
              <w:t>90</w:t>
            </w:r>
            <w:r>
              <w:rPr/>
              <w:t>分）的，每少</w:t>
            </w:r>
            <w:r>
              <w:rPr/>
              <w:t>1</w:t>
            </w:r>
            <w:r>
              <w:rPr/>
              <w:t>分扣罚当季度承包款的</w:t>
            </w:r>
            <w:r>
              <w:rPr/>
              <w:t>1%</w:t>
            </w:r>
            <w:r>
              <w:rPr/>
              <w:t>；连续两期季度考评低于</w:t>
            </w:r>
            <w:r>
              <w:rPr/>
              <w:t>90</w:t>
            </w:r>
            <w:r>
              <w:rPr/>
              <w:t>分（不含</w:t>
            </w:r>
            <w:r>
              <w:rPr/>
              <w:t>90</w:t>
            </w:r>
            <w:r>
              <w:rPr/>
              <w:t>分）的，增加扣罚当季度承包款人民币</w:t>
            </w:r>
            <w:r>
              <w:rPr/>
              <w:t>1</w:t>
            </w:r>
            <w:r>
              <w:rPr/>
              <w:t>万元；连续三期季度考评低于</w:t>
            </w:r>
            <w:r>
              <w:rPr/>
              <w:t>90</w:t>
            </w:r>
            <w:r>
              <w:rPr/>
              <w:t>分（不含</w:t>
            </w:r>
            <w:r>
              <w:rPr/>
              <w:t>90</w:t>
            </w:r>
            <w:r>
              <w:rPr/>
              <w:t>分）的，增加扣罚当季度承包款人民币</w:t>
            </w:r>
            <w:r>
              <w:rPr/>
              <w:t>3</w:t>
            </w:r>
            <w:r>
              <w:rPr/>
              <w:t>万元，并没收年度考核风险金，采购人有权终止承包合同。</w:t>
            </w:r>
          </w:p>
          <w:p>
            <w:pPr>
              <w:pStyle w:val="null3"/>
            </w:pPr>
            <w:r>
              <w:rPr/>
              <w:t>6.</w:t>
            </w:r>
            <w:r>
              <w:rPr/>
              <w:t>合同期内，连续两期季度考评验收总分低于</w:t>
            </w:r>
            <w:r>
              <w:rPr/>
              <w:t>80</w:t>
            </w:r>
            <w:r>
              <w:rPr/>
              <w:t>分的，采购人有权没收年度考核风险金；连续三期总分低于</w:t>
            </w:r>
            <w:r>
              <w:rPr/>
              <w:t>80</w:t>
            </w:r>
            <w:r>
              <w:rPr/>
              <w:t>分的，没收年度考核风险金、合同履约保证金，采购人有权提前终止承包合同。</w:t>
            </w:r>
          </w:p>
          <w:p>
            <w:pPr>
              <w:pStyle w:val="null3"/>
            </w:pPr>
            <w:r>
              <w:rPr/>
              <w:t>7.</w:t>
            </w:r>
            <w:r>
              <w:rPr/>
              <w:t>在承包期内，出现“插黑旗”情况（以市级通报文件为准），并经核实属于成交人的责任的，扣罚“插黑旗”当季承包款人民币</w:t>
            </w:r>
            <w:r>
              <w:rPr/>
              <w:t>1</w:t>
            </w:r>
            <w:r>
              <w:rPr/>
              <w:t>万元；“插黑旗”的次季度仍未“拔黑旗”的，扣罚当季度承包款人民币</w:t>
            </w:r>
            <w:r>
              <w:rPr/>
              <w:t>2</w:t>
            </w:r>
            <w:r>
              <w:rPr/>
              <w:t>万元；“插黑旗”起连续三个季度仍未“拔黑旗”的，扣罚当季度承包款和合同履约保证金，采购人有权终止承包合同。</w:t>
            </w:r>
          </w:p>
          <w:p>
            <w:pPr>
              <w:pStyle w:val="null3"/>
            </w:pPr>
            <w:r>
              <w:rPr/>
              <w:t>8.</w:t>
            </w:r>
            <w:r>
              <w:rPr/>
              <w:t>在承包期内，成交人未经采购人书面同意，向第三方转让其应履行的合同项下的义务的，采购人有权没收成交人合同履约保证金，终止承包合同。</w:t>
            </w:r>
          </w:p>
          <w:p>
            <w:pPr>
              <w:pStyle w:val="null3"/>
            </w:pPr>
            <w:r>
              <w:rPr/>
              <w:t>9.</w:t>
            </w:r>
            <w:r>
              <w:rPr/>
              <w:t>在承包期内，连续两次采购人检查成交人项目服务点药械仓库不符合要求的，扣罚当季度承包款人民币</w:t>
            </w:r>
            <w:r>
              <w:rPr/>
              <w:t>2</w:t>
            </w:r>
            <w:r>
              <w:rPr/>
              <w:t>万元；连续三次检查不符合要求的，没收年度考核风险金，采购人有权终止承包合同。</w:t>
            </w:r>
          </w:p>
          <w:p>
            <w:pPr>
              <w:pStyle w:val="null3"/>
            </w:pPr>
            <w:r>
              <w:rPr/>
              <w:t>10.</w:t>
            </w:r>
            <w:r>
              <w:rPr/>
              <w:t>在承包期内，连续两次采购人检查成交人项目服务点常驻人员不符合要求的，扣罚当季度承包款人民币</w:t>
            </w:r>
            <w:r>
              <w:rPr/>
              <w:t>2</w:t>
            </w:r>
            <w:r>
              <w:rPr/>
              <w:t>万元；连续三次检查不符合要求的，没收年度考核风险金，采购人有权终止承包合同。</w:t>
            </w:r>
          </w:p>
          <w:p>
            <w:pPr>
              <w:pStyle w:val="null3"/>
              <w:jc w:val="both"/>
            </w:pPr>
            <w:r>
              <w:rPr>
                <w:sz w:val="21"/>
              </w:rPr>
              <w:t>11.</w:t>
            </w:r>
            <w:r>
              <w:rPr>
                <w:sz w:val="21"/>
              </w:rPr>
              <w:t>在承包期内，如高明中心城区发生登革热等虫媒传染病疫情，成交人不按采购人要求组织消杀人员到指定现场开展公共环境应急消杀的，第一次扣罚当季度承包费</w:t>
            </w:r>
            <w:r>
              <w:rPr>
                <w:sz w:val="21"/>
              </w:rPr>
              <w:t>10000</w:t>
            </w:r>
            <w:r>
              <w:rPr>
                <w:sz w:val="21"/>
              </w:rPr>
              <w:t>元；第二次扣罚当季度承包费</w:t>
            </w:r>
            <w:r>
              <w:rPr>
                <w:sz w:val="21"/>
              </w:rPr>
              <w:t>20000</w:t>
            </w:r>
            <w:r>
              <w:rPr>
                <w:sz w:val="21"/>
              </w:rPr>
              <w:t>元；第三次没收年度考核风险金和合同履约保证金，采购人有权终止承包合同。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1.采购代理机构：本项目是指广东金晔利招投标咨询有限公司，负责整个采购活动的组织，依法负责编制和发布磋商文件，对磋商文件拥有最终的解释权，不以任何身份出任磋商小组成员。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佛山市高明区卫生健康局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p>
            <w:pPr>
              <w:pStyle w:val="null3"/>
            </w:pPr>
            <w:r>
              <w:rPr/>
              <w:t>采购包4：</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供应商最多只能被确定为1个采购包的第一成交候选人。本项目按子包的顺序进行评审，依次按照评标总得分由高到低的顺序，每采购包推荐三名成交候选人。已获得采购包1的第一成交候选人资格的，将不再参与余下子包的评审且不具有余下子包的成交候选人推荐资格，以此类推。本项目的评审顺序按照采购包号从小到大排序，即首先评审采购包1、然后评审采购包2、再评审采购包3，以此类推。本项目评审结束后，如个别采购包出现改变排序或者重新评审或重新招标等改变中标结果的情形，其他采购包的排序和评审结果均不作任何调整，且其他采购包的成交候选人不再参与个别采购包的重新评审或重新招标、不具有成交候选人推荐资格。</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各个标段（采购包）中标通知书中的中标金额作为招标代理服务费的计算基数。招标代理服务费收费采用差额定率累进法计算方式。按中华人民共和国国家发展计划委员会颁发的计价格[2002]1980号、国家发改委[2003]857号及发改价格2011534号文规定的“服务类”计算。实际缴纳招标代理服务费=计算得出的招标代理服务费×80%。（2）招标代理服务费的缴纳形式：向采购代理机构直接缴纳招标代理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其他，政府采购合同融资，根据《佛山市政务服务数据管理局佛山市财政局关于进一步促进公平竞争优化政府采购营商环境的通知》（佛政数函[2021]54号），参与政府采购的中小微企业可凭借 中标（成交）通知书或政府采购合同，利用“省中小融”、“粤信融”、“中征应收账款融资服务平台”等平台向金融机构申请融资，获得无财产抵押贷款。</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广东金晔利招投标咨询有限公司</w:t>
      </w:r>
      <w:r>
        <w:rPr/>
        <w:t>代收。具体操作要求详见</w:t>
      </w:r>
      <w:r>
        <w:rPr/>
        <w:t>广东金晔利招投标咨询有限公司</w:t>
      </w:r>
      <w:r>
        <w:rPr/>
        <w:t>有关指引，递交事宜请自行咨询</w:t>
      </w:r>
      <w:r>
        <w:rPr/>
        <w:t>广东金晔利招投标咨询有限公司</w:t>
      </w:r>
      <w:r>
        <w:rPr/>
        <w:t>；请各供应商在响应文件递交截止时间前按须知前附表规定的金额递交至</w:t>
      </w:r>
      <w:r>
        <w:rPr/>
        <w:t>广东金晔利招投标咨询有限公司</w:t>
      </w:r>
      <w:r>
        <w:rPr/>
        <w:t>，到账情况以开启时</w:t>
      </w:r>
      <w:r>
        <w:rPr/>
        <w:t>广东金晔利招投标咨询有限公司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0757-22197413</w:t>
      </w:r>
    </w:p>
    <w:p>
      <w:pPr>
        <w:pStyle w:val="null3"/>
        <w:ind w:firstLine="480"/>
      </w:pPr>
      <w:r>
        <w:rPr/>
        <w:t>传真：</w:t>
      </w:r>
      <w:r>
        <w:rPr/>
        <w:t>/</w:t>
      </w:r>
    </w:p>
    <w:p>
      <w:pPr>
        <w:pStyle w:val="null3"/>
        <w:ind w:firstLine="480"/>
      </w:pPr>
      <w:r>
        <w:rPr/>
        <w:t>邮箱：</w:t>
      </w:r>
      <w:r>
        <w:rPr/>
        <w:t>/</w:t>
      </w:r>
    </w:p>
    <w:p>
      <w:pPr>
        <w:pStyle w:val="null3"/>
        <w:ind w:firstLine="480"/>
      </w:pPr>
      <w:r>
        <w:rPr/>
        <w:t>地址：</w:t>
      </w:r>
      <w:r>
        <w:rPr/>
        <w:t>广东省佛山市南海区佛山市南海区桂城街道深海路17号瀚天科技城A区6号楼十四楼1413单元（住所申报）</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政府采购监督管理机构名称：高明区政务服务数据管理局交易监管股</w:t>
      </w:r>
    </w:p>
    <w:p>
      <w:pPr>
        <w:pStyle w:val="null3"/>
      </w:pPr>
      <w:r>
        <w:rPr/>
        <w:t>地 址：高明区荷城街道三洲百灵路88号</w:t>
      </w:r>
    </w:p>
    <w:p>
      <w:pPr>
        <w:pStyle w:val="null3"/>
      </w:pPr>
      <w:r>
        <w:rPr/>
        <w:t>电 话：0757-88618232</w:t>
      </w:r>
    </w:p>
    <w:p>
      <w:pPr>
        <w:pStyle w:val="null3"/>
      </w:pPr>
      <w:r>
        <w:rPr/>
        <w:t>邮 编：528511</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佛山市高明区中心城区核心区公共外环境除四害承包服务项目标段1)：综合评分法,是指响应文件满足磋商文件全部实质性要求，且按照评审因素的量化指标评审得分最高的投标人为成交候选人的评标方法。（最低报价不是成交的唯一依据。）</w:t>
      </w:r>
    </w:p>
    <w:p>
      <w:pPr>
        <w:pStyle w:val="null3"/>
      </w:pPr>
      <w:r>
        <w:rPr/>
        <w:t>采购包2(佛山市高明区中心城区核心区公共外环境除四害承包服务项目标段2)：综合评分法,是指响应文件满足磋商文件全部实质性要求，且按照评审因素的量化指标评审得分最高的投标人为成交候选人的评标方法。（最低报价不是成交的唯一依据。）</w:t>
      </w:r>
    </w:p>
    <w:p>
      <w:pPr>
        <w:pStyle w:val="null3"/>
      </w:pPr>
      <w:r>
        <w:rPr/>
        <w:t>采购包3(佛山市高明区中心城区核心区公共外环境除四害承包服务项目标段3)：综合评分法,是指响应文件满足磋商文件全部实质性要求，且按照评审因素的量化指标评审得分最高的投标人为成交候选人的评标方法。（最低报价不是成交的唯一依据。）</w:t>
      </w:r>
    </w:p>
    <w:p>
      <w:pPr>
        <w:pStyle w:val="null3"/>
      </w:pPr>
      <w:r>
        <w:rPr/>
        <w:t>采购包4(佛山市高明区中心城区核心区公共外环境除四害承包服务项目标段4)：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广东金晔利招投标咨询有限公司</w:t>
      </w:r>
      <w:r>
        <w:rPr/>
        <w:t>统一对外发布。</w:t>
      </w:r>
    </w:p>
    <w:p>
      <w:pPr>
        <w:pStyle w:val="null3"/>
        <w:ind w:firstLine="480"/>
      </w:pPr>
      <w:r>
        <w:rPr/>
        <w:t>（2）对</w:t>
      </w:r>
      <w:r>
        <w:rPr/>
        <w:t>广东金晔利招投标咨询有限公司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采购包1（佛山市高明区中心城区核心区公共外环境除四害承包服务项目标段1）：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采购包2（佛山市高明区中心城区核心区公共外环境除四害承包服务项目标段2）：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采购包3（佛山市高明区中心城区核心区公共外环境除四害承包服务项目标段3）：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采购包4（佛山市高明区中心城区核心区公共外环境除四害承包服务项目标段4）：</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采购包1（佛山市高明区中心城区核心区公共外环境除四害承包服务项目标段1）：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提供《政府采购供应商资格信用承诺函》（格式详见采购公告附件）或者提供投标截止日前6个月内任意1个月依法缴纳税收和社会保障资金的相关材料。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提供《政府采购供应商资格信用承诺函》（格式详见采购公告附件）或（提供以下三种证明材料之一即可） (1)提供2024年度的财务状况报告，财务状况报告须由第三方会计师事务所出具，并能清晰显示第三方会计师事务所的印章和注册会计师签字盖章，且能反映审计结论； (2)基本开户银行出具的资信证明（要求：提供投标截止之日前6个月内（含投标截止时间当月）任意一个月出具的资信证明。如资信证明不能体现基本开户账户的，应另附开户许可证（无开户许可证的，可提供由银行开具的《基本存款账户信息》（公户账户主档）或其他相关证明资料）； (3)财政部门认可的政府采购专业担保机构出具的投标担保函。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参照投标函相关承诺格式内容或提供《政府采购供应商资格信用承诺函》（格式详见采购公告附件）。 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本采购包专门面向中小企业采购。本项目的企业划分标准所属行业为：其他未列明行业。本项目为服务类项目，供应商须根据本项目采购类别选择对应的《中小企业声明函》填写。</w:t>
            </w:r>
          </w:p>
        </w:tc>
      </w:tr>
    </w:tbl>
    <w:p>
      <w:pPr>
        <w:pStyle w:val="null3"/>
      </w:pPr>
      <w:r>
        <w:rPr/>
        <w:t>采购包2（佛山市高明区中心城区核心区公共外环境除四害承包服务项目标段2）：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提供《政府采购供应商资格信用承诺函》（格式详见采购公告附件）或者提供投标截止日前6个月内任意1个月依法缴纳税收和社会保障资金的相关材料。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提供《政府采购供应商资格信用承诺函》（格式详见采购公告附件）或（提供以下三种证明材料之一即可） (1)提供2024年度的财务状况报告，财务状况报告须由第三方会计师事务所出具，并能清晰显示第三方会计师事务所的印章和注册会计师签字盖章，且能反映审计结论； (2)基本开户银行出具的资信证明（要求：提供投标截止之日前6个月内（含投标截止时间当月）任意一个月出具的资信证明。如资信证明不能体现基本开户账户的，应另附开户许可证（无开户许可证的，可提供由银行开具的《基本存款账户信息》（公户账户主档）或其他相关证明资料）； (3)财政部门认可的政府采购专业担保机构出具的投标担保函。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参照投标函相关承诺格式内容或提供《政府采购供应商资格信用承诺函》（格式详见采购公告附件）。 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本采购包专门面向中小企业采购。本项目的企业划分标准所属行业为：其他未列明行业。本项目为服务类项目，供应商须根据本项目采购类别选择对应的《中小企业声明函》填写。</w:t>
            </w:r>
          </w:p>
        </w:tc>
      </w:tr>
    </w:tbl>
    <w:p>
      <w:pPr>
        <w:pStyle w:val="null3"/>
      </w:pPr>
      <w:r>
        <w:rPr/>
        <w:t>采购包3（佛山市高明区中心城区核心区公共外环境除四害承包服务项目标段3）：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提供《政府采购供应商资格信用承诺函》（格式详见采购公告附件）或者提供投标截止日前6个月内任意1个月依法缴纳税收和社会保障资金的相关材料。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提供《政府采购供应商资格信用承诺函》（格式详见采购公告附件）或（提供以下三种证明材料之一即可） (1)提供2024年度的财务状况报告，财务状况报告须由第三方会计师事务所出具，并能清晰显示第三方会计师事务所的印章和注册会计师签字盖章，且能反映审计结论； (2)基本开户银行出具的资信证明（要求：提供投标截止之日前6个月内（含投标截止时间当月）任意一个月出具的资信证明。如资信证明不能体现基本开户账户的，应另附开户许可证（无开户许可证的，可提供由银行开具的《基本存款账户信息》（公户账户主档）或其他相关证明资料）； (3)财政部门认可的政府采购专业担保机构出具的投标担保函。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参照投标函相关承诺格式内容或提供《政府采购供应商资格信用承诺函》（格式详见采购公告附件）。 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本采购包专门面向中小企业采购。本项目的企业划分标准所属行业为：其他未列明行业。本项目为服务类项目，供应商须根据本项目采购类别选择对应的《中小企业声明函》填写。</w:t>
            </w:r>
          </w:p>
        </w:tc>
      </w:tr>
    </w:tbl>
    <w:p>
      <w:pPr>
        <w:pStyle w:val="null3"/>
      </w:pPr>
      <w:r>
        <w:rPr/>
        <w:t>采购包4（佛山市高明区中心城区核心区公共外环境除四害承包服务项目标段4）：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提供《政府采购供应商资格信用承诺函》（格式详见采购公告附件）或者提供投标截止日前6个月内任意1个月依法缴纳税收和社会保障资金的相关材料。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提供《政府采购供应商资格信用承诺函》（格式详见采购公告附件）或（提供以下三种证明材料之一即可） (1)提供2024年度的财务状况报告，财务状况报告须由第三方会计师事务所出具，并能清晰显示第三方会计师事务所的印章和注册会计师签字盖章，且能反映审计结论； (2)基本开户银行出具的资信证明（要求：提供投标截止之日前6个月内（含投标截止时间当月）任意一个月出具的资信证明。如资信证明不能体现基本开户账户的，应另附开户许可证（无开户许可证的，可提供由银行开具的《基本存款账户信息》（公户账户主档）或其他相关证明资料）； (3)财政部门认可的政府采购专业担保机构出具的投标担保函。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参照投标函相关承诺格式内容或提供《政府采购供应商资格信用承诺函》（格式详见采购公告附件）。 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本采购包专门面向中小企业采购。本项目的企业划分标准所属行业为：其他未列明行业。本项目为服务类项目，供应商须根据本项目采购类别选择对应的《中小企业声明函》填写。</w:t>
            </w:r>
          </w:p>
        </w:tc>
      </w:tr>
    </w:tbl>
    <w:p>
      <w:pPr>
        <w:pStyle w:val="null3"/>
        <w:ind w:firstLine="480"/>
      </w:pPr>
      <w:r>
        <w:rPr/>
        <w:t>表二符合性审查表：</w:t>
      </w:r>
    </w:p>
    <w:p>
      <w:pPr>
        <w:pStyle w:val="null3"/>
      </w:pPr>
      <w:r>
        <w:rPr/>
        <w:t>采购包1（佛山市高明区中心城区核心区公共外环境除四害承包服务项目标段1）：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按照招标文件规定要求签署、盖章且投标文件有法定代表人签字或盖章，或签字人有法定代表人有效授权书的。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投标报价是否超过预算金额或最高限价</w:t>
            </w:r>
          </w:p>
        </w:tc>
        <w:tc>
          <w:tcPr>
            <w:tcW w:type="dxa" w:w="4238"/>
          </w:tcPr>
          <w:p>
            <w:pPr>
              <w:pStyle w:val="null3"/>
            </w:pPr>
            <w:r>
              <w:rPr/>
              <w:t>投标报价未超过本项目预算金额或最高限价的。</w:t>
            </w:r>
          </w:p>
        </w:tc>
      </w:tr>
      <w:tr>
        <w:tc>
          <w:tcPr>
            <w:tcW w:type="dxa" w:w="890"/>
          </w:tcPr>
          <w:p>
            <w:pPr>
              <w:pStyle w:val="null3"/>
            </w:pPr>
            <w:r>
              <w:rPr/>
              <w:t>4</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评标委员会认为投标人的报价明显低于其他通过符合性审查投标人的报价，有可能影响产品质量或者不能诚信履约的，要求其在评标现场规定的时间内提供书面说明，必要时提交相关证明材料。</w:t>
            </w:r>
          </w:p>
        </w:tc>
      </w:tr>
      <w:tr>
        <w:tc>
          <w:tcPr>
            <w:tcW w:type="dxa" w:w="890"/>
          </w:tcPr>
          <w:p>
            <w:pPr>
              <w:pStyle w:val="null3"/>
            </w:pPr>
            <w:r>
              <w:rPr/>
              <w:t>5</w:t>
            </w:r>
          </w:p>
        </w:tc>
        <w:tc>
          <w:tcPr>
            <w:tcW w:type="dxa" w:w="3178"/>
          </w:tcPr>
          <w:p>
            <w:pPr>
              <w:pStyle w:val="null3"/>
            </w:pPr>
            <w:r>
              <w:rPr/>
              <w:t>带★实质性条款响应情况</w:t>
            </w:r>
          </w:p>
        </w:tc>
        <w:tc>
          <w:tcPr>
            <w:tcW w:type="dxa" w:w="4238"/>
          </w:tcPr>
          <w:p>
            <w:pPr>
              <w:pStyle w:val="null3"/>
            </w:pPr>
            <w:r>
              <w:rPr/>
              <w:t>投标文件完全满足招标文件的技术要求部分实质性条款（即标注★号条款）无负偏离的，投标时须按要求填写《技术和服务要求响应表》（如有要求提供相关证明材料须按要求提供证明材料）。</w:t>
            </w:r>
          </w:p>
        </w:tc>
      </w:tr>
      <w:tr>
        <w:tc>
          <w:tcPr>
            <w:tcW w:type="dxa" w:w="890"/>
          </w:tcPr>
          <w:p>
            <w:pPr>
              <w:pStyle w:val="null3"/>
            </w:pPr>
            <w:r>
              <w:rPr/>
              <w:t>6</w:t>
            </w:r>
          </w:p>
        </w:tc>
        <w:tc>
          <w:tcPr>
            <w:tcW w:type="dxa" w:w="3178"/>
          </w:tcPr>
          <w:p>
            <w:pPr>
              <w:pStyle w:val="null3"/>
            </w:pPr>
            <w:r>
              <w:rPr/>
              <w:t>主要商务要求条款实质性条款响应情况</w:t>
            </w:r>
          </w:p>
        </w:tc>
        <w:tc>
          <w:tcPr>
            <w:tcW w:type="dxa" w:w="4238"/>
          </w:tcPr>
          <w:p>
            <w:pPr>
              <w:pStyle w:val="null3"/>
            </w:pPr>
            <w:r>
              <w:rPr/>
              <w:t>投标文件完全满足招标文件的主要商务要求条款实质性条款无负偏离的，投标时须按要求填写《商务条件响应表》。</w:t>
            </w:r>
          </w:p>
        </w:tc>
      </w:tr>
      <w:tr>
        <w:tc>
          <w:tcPr>
            <w:tcW w:type="dxa" w:w="890"/>
          </w:tcPr>
          <w:p>
            <w:pPr>
              <w:pStyle w:val="null3"/>
            </w:pPr>
            <w:r>
              <w:rPr/>
              <w:t>7</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未发现法律、法规和招标文件规定的其他无效情形。</w:t>
            </w:r>
          </w:p>
        </w:tc>
      </w:tr>
    </w:tbl>
    <w:p>
      <w:pPr>
        <w:pStyle w:val="null3"/>
      </w:pPr>
      <w:r>
        <w:rPr/>
        <w:t>采购包2（佛山市高明区中心城区核心区公共外环境除四害承包服务项目标段2）：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按照招标文件规定要求签署、盖章且投标文件有法定代表人签字或盖章，或签字人有法定代表人有效授权书的。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投标报价是否超过预算金额或最高限价</w:t>
            </w:r>
          </w:p>
        </w:tc>
        <w:tc>
          <w:tcPr>
            <w:tcW w:type="dxa" w:w="4238"/>
          </w:tcPr>
          <w:p>
            <w:pPr>
              <w:pStyle w:val="null3"/>
            </w:pPr>
            <w:r>
              <w:rPr/>
              <w:t>投标报价未超过本项目预算金额或最高限价的。</w:t>
            </w:r>
          </w:p>
        </w:tc>
      </w:tr>
      <w:tr>
        <w:tc>
          <w:tcPr>
            <w:tcW w:type="dxa" w:w="890"/>
          </w:tcPr>
          <w:p>
            <w:pPr>
              <w:pStyle w:val="null3"/>
            </w:pPr>
            <w:r>
              <w:rPr/>
              <w:t>4</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评标委员会认为投标人的报价明显低于其他通过符合性审查投标人的报价，有可能影响产品质量或者不能诚信履约的，要求其在评标现场规定的时间内提供书面说明，必要时提交相关证明材料。</w:t>
            </w:r>
          </w:p>
        </w:tc>
      </w:tr>
      <w:tr>
        <w:tc>
          <w:tcPr>
            <w:tcW w:type="dxa" w:w="890"/>
          </w:tcPr>
          <w:p>
            <w:pPr>
              <w:pStyle w:val="null3"/>
            </w:pPr>
            <w:r>
              <w:rPr/>
              <w:t>5</w:t>
            </w:r>
          </w:p>
        </w:tc>
        <w:tc>
          <w:tcPr>
            <w:tcW w:type="dxa" w:w="3178"/>
          </w:tcPr>
          <w:p>
            <w:pPr>
              <w:pStyle w:val="null3"/>
            </w:pPr>
            <w:r>
              <w:rPr/>
              <w:t>带★实质性条款响应情况</w:t>
            </w:r>
          </w:p>
        </w:tc>
        <w:tc>
          <w:tcPr>
            <w:tcW w:type="dxa" w:w="4238"/>
          </w:tcPr>
          <w:p>
            <w:pPr>
              <w:pStyle w:val="null3"/>
            </w:pPr>
            <w:r>
              <w:rPr/>
              <w:t>投标文件完全满足招标文件的技术要求部分实质性条款（即标注★号条款）无负偏离的，投标时须按要求填写《技术和服务要求响应表》（如有要求提供相关证明材料须按要求提供证明材料）。</w:t>
            </w:r>
          </w:p>
        </w:tc>
      </w:tr>
      <w:tr>
        <w:tc>
          <w:tcPr>
            <w:tcW w:type="dxa" w:w="890"/>
          </w:tcPr>
          <w:p>
            <w:pPr>
              <w:pStyle w:val="null3"/>
            </w:pPr>
            <w:r>
              <w:rPr/>
              <w:t>6</w:t>
            </w:r>
          </w:p>
        </w:tc>
        <w:tc>
          <w:tcPr>
            <w:tcW w:type="dxa" w:w="3178"/>
          </w:tcPr>
          <w:p>
            <w:pPr>
              <w:pStyle w:val="null3"/>
            </w:pPr>
            <w:r>
              <w:rPr/>
              <w:t>主要商务要求条款实质性条款响应情况</w:t>
            </w:r>
          </w:p>
        </w:tc>
        <w:tc>
          <w:tcPr>
            <w:tcW w:type="dxa" w:w="4238"/>
          </w:tcPr>
          <w:p>
            <w:pPr>
              <w:pStyle w:val="null3"/>
            </w:pPr>
            <w:r>
              <w:rPr/>
              <w:t>投标文件完全满足招标文件的主要商务要求条款实质性条款无负偏离的，投标时须按要求填写《商务条件响应表》。</w:t>
            </w:r>
          </w:p>
        </w:tc>
      </w:tr>
      <w:tr>
        <w:tc>
          <w:tcPr>
            <w:tcW w:type="dxa" w:w="890"/>
          </w:tcPr>
          <w:p>
            <w:pPr>
              <w:pStyle w:val="null3"/>
            </w:pPr>
            <w:r>
              <w:rPr/>
              <w:t>7</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未发现法律、法规和招标文件规定的其他无效情形。</w:t>
            </w:r>
          </w:p>
        </w:tc>
      </w:tr>
    </w:tbl>
    <w:p>
      <w:pPr>
        <w:pStyle w:val="null3"/>
      </w:pPr>
      <w:r>
        <w:rPr/>
        <w:t>采购包3（佛山市高明区中心城区核心区公共外环境除四害承包服务项目标段3）：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按照招标文件规定要求签署、盖章且投标文件有法定代表人签字或盖章，或签字人有法定代表人有效授权书的。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投标报价是否超过预算金额或最高限价</w:t>
            </w:r>
          </w:p>
        </w:tc>
        <w:tc>
          <w:tcPr>
            <w:tcW w:type="dxa" w:w="4238"/>
          </w:tcPr>
          <w:p>
            <w:pPr>
              <w:pStyle w:val="null3"/>
            </w:pPr>
            <w:r>
              <w:rPr/>
              <w:t>投标报价未超过本项目预算金额或最高限价的。</w:t>
            </w:r>
          </w:p>
        </w:tc>
      </w:tr>
      <w:tr>
        <w:tc>
          <w:tcPr>
            <w:tcW w:type="dxa" w:w="890"/>
          </w:tcPr>
          <w:p>
            <w:pPr>
              <w:pStyle w:val="null3"/>
            </w:pPr>
            <w:r>
              <w:rPr/>
              <w:t>4</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评标委员会认为投标人的报价明显低于其他通过符合性审查投标人的报价，有可能影响产品质量或者不能诚信履约的，要求其在评标现场规定的时间内提供书面说明，必要时提交相关证明材料。</w:t>
            </w:r>
          </w:p>
        </w:tc>
      </w:tr>
      <w:tr>
        <w:tc>
          <w:tcPr>
            <w:tcW w:type="dxa" w:w="890"/>
          </w:tcPr>
          <w:p>
            <w:pPr>
              <w:pStyle w:val="null3"/>
            </w:pPr>
            <w:r>
              <w:rPr/>
              <w:t>5</w:t>
            </w:r>
          </w:p>
        </w:tc>
        <w:tc>
          <w:tcPr>
            <w:tcW w:type="dxa" w:w="3178"/>
          </w:tcPr>
          <w:p>
            <w:pPr>
              <w:pStyle w:val="null3"/>
            </w:pPr>
            <w:r>
              <w:rPr/>
              <w:t>带★实质性条款响应情况</w:t>
            </w:r>
          </w:p>
        </w:tc>
        <w:tc>
          <w:tcPr>
            <w:tcW w:type="dxa" w:w="4238"/>
          </w:tcPr>
          <w:p>
            <w:pPr>
              <w:pStyle w:val="null3"/>
            </w:pPr>
            <w:r>
              <w:rPr/>
              <w:t>投标文件完全满足招标文件的技术要求部分实质性条款（即标注★号条款）无负偏离的，投标时须按要求填写《技术和服务要求响应表》（如有要求提供相关证明材料须按要求提供证明材料）。</w:t>
            </w:r>
          </w:p>
        </w:tc>
      </w:tr>
      <w:tr>
        <w:tc>
          <w:tcPr>
            <w:tcW w:type="dxa" w:w="890"/>
          </w:tcPr>
          <w:p>
            <w:pPr>
              <w:pStyle w:val="null3"/>
            </w:pPr>
            <w:r>
              <w:rPr/>
              <w:t>6</w:t>
            </w:r>
          </w:p>
        </w:tc>
        <w:tc>
          <w:tcPr>
            <w:tcW w:type="dxa" w:w="3178"/>
          </w:tcPr>
          <w:p>
            <w:pPr>
              <w:pStyle w:val="null3"/>
            </w:pPr>
            <w:r>
              <w:rPr/>
              <w:t>主要商务要求条款实质性条款响应情况</w:t>
            </w:r>
          </w:p>
        </w:tc>
        <w:tc>
          <w:tcPr>
            <w:tcW w:type="dxa" w:w="4238"/>
          </w:tcPr>
          <w:p>
            <w:pPr>
              <w:pStyle w:val="null3"/>
            </w:pPr>
            <w:r>
              <w:rPr/>
              <w:t>投标文件完全满足招标文件的主要商务要求条款实质性条款无负偏离的，投标时须按要求填写《商务条件响应表》。</w:t>
            </w:r>
          </w:p>
        </w:tc>
      </w:tr>
      <w:tr>
        <w:tc>
          <w:tcPr>
            <w:tcW w:type="dxa" w:w="890"/>
          </w:tcPr>
          <w:p>
            <w:pPr>
              <w:pStyle w:val="null3"/>
            </w:pPr>
            <w:r>
              <w:rPr/>
              <w:t>7</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未发现法律、法规和招标文件规定的其他无效情形。</w:t>
            </w:r>
          </w:p>
        </w:tc>
      </w:tr>
    </w:tbl>
    <w:p>
      <w:pPr>
        <w:pStyle w:val="null3"/>
      </w:pPr>
      <w:r>
        <w:rPr/>
        <w:t>采购包4（佛山市高明区中心城区核心区公共外环境除四害承包服务项目标段4）：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按照招标文件规定要求签署、盖章且投标文件有法定代表人签字或盖章，或签字人有法定代表人有效授权书的。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投标报价是否超过预算金额或最高限价</w:t>
            </w:r>
          </w:p>
        </w:tc>
        <w:tc>
          <w:tcPr>
            <w:tcW w:type="dxa" w:w="4238"/>
          </w:tcPr>
          <w:p>
            <w:pPr>
              <w:pStyle w:val="null3"/>
            </w:pPr>
            <w:r>
              <w:rPr/>
              <w:t>投标报价未超过本项目预算金额或最高限价的。</w:t>
            </w:r>
          </w:p>
        </w:tc>
      </w:tr>
      <w:tr>
        <w:tc>
          <w:tcPr>
            <w:tcW w:type="dxa" w:w="890"/>
          </w:tcPr>
          <w:p>
            <w:pPr>
              <w:pStyle w:val="null3"/>
            </w:pPr>
            <w:r>
              <w:rPr/>
              <w:t>4</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评标委员会认为投标人的报价明显低于其他通过符合性审查投标人的报价，有可能影响产品质量或者不能诚信履约的，要求其在评标现场规定的时间内提供书面说明，必要时提交相关证明材料。</w:t>
            </w:r>
          </w:p>
        </w:tc>
      </w:tr>
      <w:tr>
        <w:tc>
          <w:tcPr>
            <w:tcW w:type="dxa" w:w="890"/>
          </w:tcPr>
          <w:p>
            <w:pPr>
              <w:pStyle w:val="null3"/>
            </w:pPr>
            <w:r>
              <w:rPr/>
              <w:t>5</w:t>
            </w:r>
          </w:p>
        </w:tc>
        <w:tc>
          <w:tcPr>
            <w:tcW w:type="dxa" w:w="3178"/>
          </w:tcPr>
          <w:p>
            <w:pPr>
              <w:pStyle w:val="null3"/>
            </w:pPr>
            <w:r>
              <w:rPr/>
              <w:t>带★实质性条款响应情况</w:t>
            </w:r>
          </w:p>
        </w:tc>
        <w:tc>
          <w:tcPr>
            <w:tcW w:type="dxa" w:w="4238"/>
          </w:tcPr>
          <w:p>
            <w:pPr>
              <w:pStyle w:val="null3"/>
            </w:pPr>
            <w:r>
              <w:rPr/>
              <w:t>投标文件完全满足招标文件的技术要求部分实质性条款（即标注★号条款）无负偏离的，投标时须按要求填写《技术和服务要求响应表》（如有要求提供相关证明材料须按要求提供证明材料）。</w:t>
            </w:r>
          </w:p>
        </w:tc>
      </w:tr>
      <w:tr>
        <w:tc>
          <w:tcPr>
            <w:tcW w:type="dxa" w:w="890"/>
          </w:tcPr>
          <w:p>
            <w:pPr>
              <w:pStyle w:val="null3"/>
            </w:pPr>
            <w:r>
              <w:rPr/>
              <w:t>6</w:t>
            </w:r>
          </w:p>
        </w:tc>
        <w:tc>
          <w:tcPr>
            <w:tcW w:type="dxa" w:w="3178"/>
          </w:tcPr>
          <w:p>
            <w:pPr>
              <w:pStyle w:val="null3"/>
            </w:pPr>
            <w:r>
              <w:rPr/>
              <w:t>主要商务要求条款实质性条款响应情况</w:t>
            </w:r>
          </w:p>
        </w:tc>
        <w:tc>
          <w:tcPr>
            <w:tcW w:type="dxa" w:w="4238"/>
          </w:tcPr>
          <w:p>
            <w:pPr>
              <w:pStyle w:val="null3"/>
            </w:pPr>
            <w:r>
              <w:rPr/>
              <w:t>投标文件完全满足招标文件的主要商务要求条款实质性条款无负偏离的，投标时须按要求填写《商务条件响应表》。</w:t>
            </w:r>
          </w:p>
        </w:tc>
      </w:tr>
      <w:tr>
        <w:tc>
          <w:tcPr>
            <w:tcW w:type="dxa" w:w="890"/>
          </w:tcPr>
          <w:p>
            <w:pPr>
              <w:pStyle w:val="null3"/>
            </w:pPr>
            <w:r>
              <w:rPr/>
              <w:t>7</w:t>
            </w:r>
          </w:p>
        </w:tc>
        <w:tc>
          <w:tcPr>
            <w:tcW w:type="dxa" w:w="3178"/>
          </w:tcPr>
          <w:p>
            <w:pPr>
              <w:pStyle w:val="null3"/>
            </w:pPr>
            <w:r>
              <w:rPr/>
              <w:t>投标文件未含有采购人不能接受的附加条件的</w:t>
            </w:r>
          </w:p>
        </w:tc>
        <w:tc>
          <w:tcPr>
            <w:tcW w:type="dxa" w:w="4238"/>
          </w:tcPr>
          <w:p>
            <w:pPr>
              <w:pStyle w:val="null3"/>
            </w:pPr>
            <w:r>
              <w:rPr/>
              <w:t>投标文件未含有采购人不能接受的附加条件的。</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未发现法律、法规和招标文件规定的其他无效情形。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采购包1(佛山市高明区中心城区核心区公共外环境除四害承包服务项目标段1):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对项目的整体理解情况 (8.0分)</w:t>
            </w:r>
          </w:p>
        </w:tc>
        <w:tc>
          <w:tcPr>
            <w:tcW w:type="dxa" w:w="5076"/>
          </w:tcPr>
          <w:p>
            <w:pPr>
              <w:pStyle w:val="null3"/>
              <w:jc w:val="left"/>
            </w:pPr>
            <w:r>
              <w:rPr/>
              <w:t>响应供应商对本项目任务了解，对高明区中心城区公共外环境有充分的调查研究，熟悉高明区中心城区四害发生情况（栖息地、发生密度、繁殖季节、危害情况、实施的重点、难点等）并作出方案： 1.能够准确理解本项目的现状、调研全面、科学，得8分； 2.对本项目的现状有理解、调研较全面、较科学，得6分； 3.对本项目的现状能基本理解、调研较全面、较科学，得4分； 4.对本项目的现状理解有偏差、调研不够全面，得2分； 5.不提供方案得0分。</w:t>
            </w:r>
          </w:p>
        </w:tc>
      </w:tr>
      <w:tr>
        <w:tc>
          <w:tcPr>
            <w:tcW w:type="dxa" w:w="922"/>
            <w:gridSpan w:val="2"/>
            <w:vMerge/>
          </w:tcPr>
          <w:p/>
        </w:tc>
        <w:tc>
          <w:tcPr>
            <w:tcW w:type="dxa" w:w="2307"/>
          </w:tcPr>
          <w:p>
            <w:pPr>
              <w:pStyle w:val="null3"/>
              <w:jc w:val="left"/>
            </w:pPr>
            <w:r>
              <w:rPr/>
              <w:t>防制技术及方法、质量保障措施 (8.0分)</w:t>
            </w:r>
          </w:p>
        </w:tc>
        <w:tc>
          <w:tcPr>
            <w:tcW w:type="dxa" w:w="5076"/>
          </w:tcPr>
          <w:p>
            <w:pPr>
              <w:pStyle w:val="null3"/>
              <w:jc w:val="left"/>
            </w:pPr>
            <w:r>
              <w:rPr/>
              <w:t>根据响应供应商针对防制对象的防制技术和方法进行评价： 1.防制技术及方法、质量保障措施全面、具体、科学合理，针对性和可行性强，有利于提高服务质量，完全满足采购需求的得8分； 2.防制技术及方法较完整、合理、可行性较强，可保障基本的服务质量，较能满足采购需求的得6分； 3.防制技术及方法基本完整，有一定的可行性，但对服务质量的保障不足，基本满足采购需求的得4分； 4.防制技术及方法欠缺完整、可行性较差、服务质量保障不足，与采购需求有偏差的得2分； 5.防制技术及方法不可行、服务质量没有保障、不提供防制技术及方法的得0分。</w:t>
            </w:r>
          </w:p>
        </w:tc>
      </w:tr>
      <w:tr>
        <w:tc>
          <w:tcPr>
            <w:tcW w:type="dxa" w:w="922"/>
            <w:gridSpan w:val="2"/>
            <w:vMerge/>
          </w:tcPr>
          <w:p/>
        </w:tc>
        <w:tc>
          <w:tcPr>
            <w:tcW w:type="dxa" w:w="2307"/>
          </w:tcPr>
          <w:p>
            <w:pPr>
              <w:pStyle w:val="null3"/>
              <w:jc w:val="left"/>
            </w:pPr>
            <w:r>
              <w:rPr/>
              <w:t>药物投入计划及安全保证措施 (8.0分)</w:t>
            </w:r>
          </w:p>
        </w:tc>
        <w:tc>
          <w:tcPr>
            <w:tcW w:type="dxa" w:w="5076"/>
          </w:tcPr>
          <w:p>
            <w:pPr>
              <w:pStyle w:val="null3"/>
              <w:jc w:val="left"/>
            </w:pPr>
            <w:r>
              <w:rPr/>
              <w:t>根据响应供应商对本项目提供的防制药物投入及安全保证措施方案进行评审： 1.药物投入计划合理完善、安全保证措施具体详细，针对性和可操作性强，完全满足采购需求的得8分； 2.药物投入计划较合理完善、安全保证措施较详细，针对性和可操作性较强，较能满足采购需求的得6分； 3.药物投入计划基本完善、安全保证措施较详细，但针对性和可操作性一般，基本满足采购需求的得4分； 4.药物投入计划不够完善、安全保证措施不够详细，针对性和可操作性不强的得2分； 5.药物投入计划、安全保证措施欠缺或没有相关描述的得0分。</w:t>
            </w:r>
          </w:p>
        </w:tc>
      </w:tr>
      <w:tr>
        <w:tc>
          <w:tcPr>
            <w:tcW w:type="dxa" w:w="922"/>
            <w:gridSpan w:val="2"/>
            <w:vMerge/>
          </w:tcPr>
          <w:p/>
        </w:tc>
        <w:tc>
          <w:tcPr>
            <w:tcW w:type="dxa" w:w="2307"/>
          </w:tcPr>
          <w:p>
            <w:pPr>
              <w:pStyle w:val="null3"/>
              <w:jc w:val="left"/>
            </w:pPr>
            <w:r>
              <w:rPr/>
              <w:t>监测方法 (6.0分)</w:t>
            </w:r>
          </w:p>
        </w:tc>
        <w:tc>
          <w:tcPr>
            <w:tcW w:type="dxa" w:w="5076"/>
          </w:tcPr>
          <w:p>
            <w:pPr>
              <w:pStyle w:val="null3"/>
              <w:jc w:val="left"/>
            </w:pPr>
            <w:r>
              <w:rPr/>
              <w:t>根据响应供应商针对防制对象、种类、密度的监测方式，参照国家标准GB/T 23798-2009病媒生物密度监测方法（鼠类）、GB/T 23797-2009病媒生物密度监测方法（蚊虫）、（GB/T 23796-2009）病媒生物密度监测方法（蝇类）、GB/T 23795-2009病媒生物密度监测方法（蜚蠊）进行评价： 1.监测方法全面、具体、科学合理，针对性、可操作性强，有利于提高服务质量，完全满足采购需求得6分； 2.监测方法完整、合理，针对性、可操作性较强，可保障基本的服务质量，较满足采购需求得4分； 3.监测方法基本完整，有一定的针对性和可操作性，基本满足保障服务质量和满足采购需求得3分； 4.监测方法基本完整，有一定的针对性和可操作性，但对服务质量的保障不足，基本满足采购需求得2分； 5.监测方法欠缺完整、不可行、服务质量没有保障或没有相关描述的得0分。</w:t>
            </w:r>
          </w:p>
        </w:tc>
      </w:tr>
      <w:tr>
        <w:tc>
          <w:tcPr>
            <w:tcW w:type="dxa" w:w="922"/>
            <w:gridSpan w:val="2"/>
            <w:vMerge/>
          </w:tcPr>
          <w:p/>
        </w:tc>
        <w:tc>
          <w:tcPr>
            <w:tcW w:type="dxa" w:w="2307"/>
          </w:tcPr>
          <w:p>
            <w:pPr>
              <w:pStyle w:val="null3"/>
              <w:jc w:val="left"/>
            </w:pPr>
            <w:r>
              <w:rPr/>
              <w:t>重大或突发事件应急保障预案 (10.0分)</w:t>
            </w:r>
          </w:p>
        </w:tc>
        <w:tc>
          <w:tcPr>
            <w:tcW w:type="dxa" w:w="5076"/>
          </w:tcPr>
          <w:p>
            <w:pPr>
              <w:pStyle w:val="null3"/>
              <w:jc w:val="left"/>
            </w:pPr>
            <w:r>
              <w:rPr/>
              <w:t>根据响应供应商提供的重大或突发事件应急服务保障措施、应急服务响应时间等相关服务方案、可操作性进行评价： 1.响应供应商提供的重大或突发事件应急服务保障方案完善，措施稳妥有效、可行性强，应急服务响应时间迅速，承诺能够30分钟内（含30分钟）到达现场的，得10分； 2.响应供应商提供的重大或突发事件应急服务保障方案较完善，措施稳妥有效，可行性较强，应急服务响应时间较迅速，承诺能够在30至45分钟内（含45分钟）到达现场的，得7分； 3.响应供应商提供的重大或突发事件应急服务保障方案较完善，措施较稳妥有效，可行性较强，承诺能够在45至60分钟内（含60分钟）到达现场的，得4分； 4.响应供应商提供的重大或突发事件应急服务保障方案较完善，措施较稳妥有效，可行性一般，能够在60至75分钟内（含75分钟）到达现场的，得2分； 5.响应供应商提供的重大或突发事件应急服务保障方案一般，承诺能够在75至90分钟内（含90分钟）到达现场的，得1分； 6.响应供应商不提供应急服务保障方案或保障方案不完善、应急服务响应时间慢，承诺超过90分钟才能到达现场的，得0分； 注：（1）须提供服务机构的营业执照或事业单位法人证书或社会团体法人登记证书或执业许可证（含分支机构营业执照）或固定的办公场所证明材料（办公场所如为自有，则应提供房屋产权证明；如为租赁，则应提供租赁合同；如为第三方无偿提供使用的，则应提供无偿使用协议书），并提供至采购人地点驾车行程时间的百度地图截图；百度地图截图模糊或不能显示驾车时间的，视为材料提供不全，不得分。（2）提供的材料均需加盖响应供应商的公章，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项目经理评价 (2.0分)</w:t>
            </w:r>
          </w:p>
        </w:tc>
        <w:tc>
          <w:tcPr>
            <w:tcW w:type="dxa" w:w="5076"/>
          </w:tcPr>
          <w:p>
            <w:pPr>
              <w:pStyle w:val="null3"/>
              <w:jc w:val="left"/>
            </w:pPr>
            <w:r>
              <w:rPr/>
              <w:t>拟派本项目负责人具有有效的高级/三级“有害生物防制员”职业技能证书的，得2分，其余不得分。 备注：须提供相应身份证和职业技能证书，同时提供本项目投标截止当月往前倒推6个月内（当月不予计算，任意1个月）的人员参保证明，须提供加盖社会保险基金管理中心印章的投保单或社会保险参保人员证明扫描件加盖响应供应商公章。</w:t>
            </w:r>
          </w:p>
        </w:tc>
      </w:tr>
      <w:tr>
        <w:tc>
          <w:tcPr>
            <w:tcW w:type="dxa" w:w="922"/>
            <w:gridSpan w:val="2"/>
            <w:vMerge/>
          </w:tcPr>
          <w:p/>
        </w:tc>
        <w:tc>
          <w:tcPr>
            <w:tcW w:type="dxa" w:w="2307"/>
          </w:tcPr>
          <w:p>
            <w:pPr>
              <w:pStyle w:val="null3"/>
              <w:jc w:val="left"/>
            </w:pPr>
            <w:r>
              <w:rPr/>
              <w:t>项目质检员评价 (2.0分)</w:t>
            </w:r>
          </w:p>
        </w:tc>
        <w:tc>
          <w:tcPr>
            <w:tcW w:type="dxa" w:w="5076"/>
          </w:tcPr>
          <w:p>
            <w:pPr>
              <w:pStyle w:val="null3"/>
              <w:jc w:val="left"/>
            </w:pPr>
            <w:r>
              <w:rPr/>
              <w:t>拟派本项目的质检员具有有效的高级/三级“有害生物防制员”职业技能证书的，得2分，其他情况不得分。 注：1.提供上述人员的职业技能证书扫描件加盖响应供应商公章 ； 2.提供上述人员在本单位任职的证明材料，否则不得分，两者之一均可：①本项目投标截止当月往前倒推6个月内（当月不予计算，任意1个 月）的人员参保证明，须提供加盖社会保险基金管理中心印章的投保单或 社会保险参保人员证明加盖响应供应商公章，②本项目投标截止当月往前 倒推6个月内（当月不予计算，任意1个月）的单位代缴个人所得税证明， 须提供加盖税务部门印章的单位代缴个人所得税税单扫描件加盖响应供应商公章； 3.提供承诺书加盖响应供应商公章，承诺本项目质检员为独立设置，不由项目经理和项目人员兼任，不提供承诺书不得分。</w:t>
            </w:r>
          </w:p>
        </w:tc>
      </w:tr>
      <w:tr>
        <w:tc>
          <w:tcPr>
            <w:tcW w:type="dxa" w:w="922"/>
            <w:gridSpan w:val="2"/>
            <w:vMerge/>
          </w:tcPr>
          <w:p/>
        </w:tc>
        <w:tc>
          <w:tcPr>
            <w:tcW w:type="dxa" w:w="2307"/>
          </w:tcPr>
          <w:p>
            <w:pPr>
              <w:pStyle w:val="null3"/>
              <w:jc w:val="left"/>
            </w:pPr>
            <w:r>
              <w:rPr/>
              <w:t>项目人员评价 (12.0分)</w:t>
            </w:r>
          </w:p>
        </w:tc>
        <w:tc>
          <w:tcPr>
            <w:tcW w:type="dxa" w:w="5076"/>
          </w:tcPr>
          <w:p>
            <w:pPr>
              <w:pStyle w:val="null3"/>
              <w:jc w:val="left"/>
            </w:pPr>
            <w:r>
              <w:rPr/>
              <w:t>拟派本项目的实施人员（项目经理、质检人员除外）具有有效的“有害生物防制员”职业技能证书的，高级/三级每个得3分、中级/四级每个得2分、五级/初级每个得1分，本项最高得12分。 注： 1.提供上述人员的职业技能证书加盖响应供应商公章 ； 2.同一人员具有多个证书的按最高级别计算，不重复得分； 3.提供上述人员在本单位任职的证明材料，否则不得分，两者之一均可：①本项目投标截止当月往前倒推6个月内（当月不予计算，任意1个月）的人员参 保证明，须提供加盖社会保险基金管理中心印章的投保单或社会保险参保 人员证明扫描件加盖响应供应商公章，②本项目投标截止当月往前倒推6个 月内（当月不予计算，任意1个月）的单位代缴个人所得税证明，须提供 加盖税务部门印章的单位代缴个人所得税税单扫描件加盖响应供应商公章； 4.提供承诺书加盖响应供应商公章，承诺以上人员为本项目专职施工人员，不提供承诺书不得分。 项目质检员评价 (2.0分)</w:t>
            </w:r>
          </w:p>
        </w:tc>
      </w:tr>
      <w:tr>
        <w:tc>
          <w:tcPr>
            <w:tcW w:type="dxa" w:w="922"/>
            <w:gridSpan w:val="2"/>
            <w:vMerge/>
          </w:tcPr>
          <w:p/>
        </w:tc>
        <w:tc>
          <w:tcPr>
            <w:tcW w:type="dxa" w:w="2307"/>
          </w:tcPr>
          <w:p>
            <w:pPr>
              <w:pStyle w:val="null3"/>
              <w:jc w:val="left"/>
            </w:pPr>
            <w:r>
              <w:rPr/>
              <w:t>投入本项目的设备 (6.0分)</w:t>
            </w:r>
          </w:p>
        </w:tc>
        <w:tc>
          <w:tcPr>
            <w:tcW w:type="dxa" w:w="5076"/>
          </w:tcPr>
          <w:p>
            <w:pPr>
              <w:pStyle w:val="null3"/>
              <w:jc w:val="left"/>
            </w:pPr>
            <w:r>
              <w:rPr/>
              <w:t>投标人投入本项目的专用设备： 1.投标人在满足提供热烟雾机5台、机动或电动超低容量喷雾机4台、机动或电动常量喷雾机4台的基础上，每增加提供一台上述设备得1分，最高得2分； 2.投入容量100升或以上大型机动式园林喷雾机，每提供一台得1分，最高得2分； 3.投标人在满足工作车辆2辆（四轮或以上合法小型汽车）的基础上，每增加一台工作车辆（四轮或以上合法小型汽车）的得1分，最高得2分。 注：1.须提供设备清单、发票、照片和承诺书，承诺以上设备专用于本项目； 2.车辆检验须在有效期内，须提供车辆行驶证及购置发票扫描件加盖响应供应商公章； 3.设备若是租赁的，则需要另外附上租赁合同，不提供不得分。</w:t>
            </w:r>
          </w:p>
        </w:tc>
      </w:tr>
      <w:tr>
        <w:tc>
          <w:tcPr>
            <w:tcW w:type="dxa" w:w="922"/>
            <w:gridSpan w:val="2"/>
            <w:vMerge/>
          </w:tcPr>
          <w:p/>
        </w:tc>
        <w:tc>
          <w:tcPr>
            <w:tcW w:type="dxa" w:w="2307"/>
          </w:tcPr>
          <w:p>
            <w:pPr>
              <w:pStyle w:val="null3"/>
              <w:jc w:val="left"/>
            </w:pPr>
            <w:r>
              <w:rPr/>
              <w:t>同类项目业绩评价 (15.0分)</w:t>
            </w:r>
          </w:p>
        </w:tc>
        <w:tc>
          <w:tcPr>
            <w:tcW w:type="dxa" w:w="5076"/>
          </w:tcPr>
          <w:p>
            <w:pPr>
              <w:pStyle w:val="null3"/>
              <w:jc w:val="left"/>
            </w:pPr>
            <w:r>
              <w:rPr/>
              <w:t>投标人2021年1月1日至开标前签定的（以合同签订时间为准）独立完成或正在提供服务的除四害、病媒生物防制项目业绩，每份业绩得5分，最高得15分。 注：须提供每份业绩对应的合同书关键页（须包含但不限于合同名称、服务范围、服务期限、合同金额、合同签订日期以及甲乙双方盖章页）、合同发包方（采购人）加盖公章的正面评价证明、提供任意一期承包服务费用的正式含税收款发票，以上三项缺一不可，并加盖响应供应商公章。</w:t>
            </w:r>
          </w:p>
        </w:tc>
      </w:tr>
      <w:tr>
        <w:tc>
          <w:tcPr>
            <w:tcW w:type="dxa" w:w="922"/>
            <w:gridSpan w:val="2"/>
            <w:vMerge/>
          </w:tcPr>
          <w:p/>
        </w:tc>
        <w:tc>
          <w:tcPr>
            <w:tcW w:type="dxa" w:w="2307"/>
          </w:tcPr>
          <w:p>
            <w:pPr>
              <w:pStyle w:val="null3"/>
              <w:jc w:val="left"/>
            </w:pPr>
            <w:r>
              <w:rPr/>
              <w:t>应急防疫消杀经验 (3.0分)</w:t>
            </w:r>
          </w:p>
        </w:tc>
        <w:tc>
          <w:tcPr>
            <w:tcW w:type="dxa" w:w="5076"/>
          </w:tcPr>
          <w:p>
            <w:pPr>
              <w:pStyle w:val="null3"/>
              <w:jc w:val="left"/>
            </w:pPr>
            <w:r>
              <w:rPr/>
              <w:t>投标人从2021年1月至今，独立承担过镇级（街道）、或区级、或以上卫生健康部门或疾控部门组织的公共外环境疫情防控应急消杀服务项目的，得3分，须提供合同关键页复印件（包含甲方名称、服务范围、合同期限、金额及签字盖章页），未提供或信息不全者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采购包2(佛山市高明区中心城区核心区公共外环境除四害承包服务项目标段2):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对项目的整体理解情况 (8.0分)</w:t>
            </w:r>
          </w:p>
        </w:tc>
        <w:tc>
          <w:tcPr>
            <w:tcW w:type="dxa" w:w="5076"/>
          </w:tcPr>
          <w:p>
            <w:pPr>
              <w:pStyle w:val="null3"/>
              <w:jc w:val="left"/>
            </w:pPr>
            <w:r>
              <w:rPr/>
              <w:t>响应供应商对本项目任务了解，对高明区中心城区公共外环境有充分的调查研究，熟悉高明区中心城区四害发生情况（栖息地、发生密度、繁殖季节、危害情况、实施的重点、难点等）并作出方案： 1.能够准确理解本项目的现状、调研全面、科学，得8分； 2.对本项目的现状有理解、调研较全面、较科学，得6分； 3.对本项目的现状能基本理解、调研较全面、较科学，得4分； 4.对本项目的现状理解有偏差、调研不够全面，得2分； 5.不提供方案得0分。</w:t>
            </w:r>
          </w:p>
        </w:tc>
      </w:tr>
      <w:tr>
        <w:tc>
          <w:tcPr>
            <w:tcW w:type="dxa" w:w="922"/>
            <w:gridSpan w:val="2"/>
            <w:vMerge/>
          </w:tcPr>
          <w:p/>
        </w:tc>
        <w:tc>
          <w:tcPr>
            <w:tcW w:type="dxa" w:w="2307"/>
          </w:tcPr>
          <w:p>
            <w:pPr>
              <w:pStyle w:val="null3"/>
              <w:jc w:val="left"/>
            </w:pPr>
            <w:r>
              <w:rPr/>
              <w:t>防制技术及方法、质量保障措施 (8.0分)</w:t>
            </w:r>
          </w:p>
        </w:tc>
        <w:tc>
          <w:tcPr>
            <w:tcW w:type="dxa" w:w="5076"/>
          </w:tcPr>
          <w:p>
            <w:pPr>
              <w:pStyle w:val="null3"/>
              <w:jc w:val="left"/>
            </w:pPr>
            <w:r>
              <w:rPr/>
              <w:t>根据响应供应商针对防制对象的防制技术和方法进行评价： 1.防制技术及方法、质量保障措施全面、具体、科学合理，针对性和可行性强，有利于提高服务质量，完全满足采购需求的得8分； 2.防制技术及方法较完整、合理、可行性较强，可保障基本的服务质量，较能满足采购需求的得6分； 3.防制技术及方法基本完整，有一定的可行性，但对服务质量的保障不足，基本满足采购需求的得4分； 4.防制技术及方法欠缺完整、可行性较差、服务质量保障不足，与采购需求有偏差的得2分； 5.防制技术及方法不可行、服务质量没有保障、不提供防制技术及方法的得0分。</w:t>
            </w:r>
          </w:p>
        </w:tc>
      </w:tr>
      <w:tr>
        <w:tc>
          <w:tcPr>
            <w:tcW w:type="dxa" w:w="922"/>
            <w:gridSpan w:val="2"/>
            <w:vMerge/>
          </w:tcPr>
          <w:p/>
        </w:tc>
        <w:tc>
          <w:tcPr>
            <w:tcW w:type="dxa" w:w="2307"/>
          </w:tcPr>
          <w:p>
            <w:pPr>
              <w:pStyle w:val="null3"/>
              <w:jc w:val="left"/>
            </w:pPr>
            <w:r>
              <w:rPr/>
              <w:t>药物投入计划及安全保证措施 (8.0分)</w:t>
            </w:r>
          </w:p>
        </w:tc>
        <w:tc>
          <w:tcPr>
            <w:tcW w:type="dxa" w:w="5076"/>
          </w:tcPr>
          <w:p>
            <w:pPr>
              <w:pStyle w:val="null3"/>
              <w:jc w:val="left"/>
            </w:pPr>
            <w:r>
              <w:rPr/>
              <w:t>根据响应供应商对本项目提供的防制药物投入及安全保证措施方案进行评审： 1.药物投入计划合理完善、安全保证措施具体详细，针对性和可操作性强，完全满足采购需求的得8分； 2.药物投入计划较合理完善、安全保证措施较详细，针对性和可操作性较强，较能满足采购需求的得6分； 3.药物投入计划基本完善、安全保证措施较详细，但针对性和可操作性一般，基本满足采购需求的得4分； 4.药物投入计划不够完善、安全保证措施不够详细，针对性和可操作性不强的得2分； 5.药物投入计划、安全保证措施欠缺或没有相关描述的得0分。</w:t>
            </w:r>
          </w:p>
        </w:tc>
      </w:tr>
      <w:tr>
        <w:tc>
          <w:tcPr>
            <w:tcW w:type="dxa" w:w="922"/>
            <w:gridSpan w:val="2"/>
            <w:vMerge/>
          </w:tcPr>
          <w:p/>
        </w:tc>
        <w:tc>
          <w:tcPr>
            <w:tcW w:type="dxa" w:w="2307"/>
          </w:tcPr>
          <w:p>
            <w:pPr>
              <w:pStyle w:val="null3"/>
              <w:jc w:val="left"/>
            </w:pPr>
            <w:r>
              <w:rPr/>
              <w:t>监测方法 (6.0分)</w:t>
            </w:r>
          </w:p>
        </w:tc>
        <w:tc>
          <w:tcPr>
            <w:tcW w:type="dxa" w:w="5076"/>
          </w:tcPr>
          <w:p>
            <w:pPr>
              <w:pStyle w:val="null3"/>
              <w:jc w:val="left"/>
            </w:pPr>
            <w:r>
              <w:rPr/>
              <w:t>根据响应供应商针对防制对象、种类、密度的监测方式，参照国家标准GB/T 23798-2009病媒生物密度监测方法（鼠类）、GB/T 23797-2009病媒生物密度监测方法（蚊虫）、（GB/T 23796-2009）病媒生物密度监测方法（蝇类）、GB/T 23795-2009病媒生物密度监测方法（蜚蠊）进行评价： 1.监测方法全面、具体、科学合理，针对性、可操作性强，有利于提高服务质量，完全满足采购需求得6分； 2.监测方法完整、合理，针对性、可操作性较强，可保障基本的服务质量，较满足采购需求得4分； 3.监测方法基本完整，有一定的针对性和可操作性，基本满足保障服务质量和满足采购需求得3分； 4.监测方法基本完整，有一定的针对性和可操作性，但对服务质量的保障不足，基本满足采购需求得2分； 5.监测方法欠缺完整、不可行、服务质量没有保障或没有相关描述的得0分。</w:t>
            </w:r>
          </w:p>
        </w:tc>
      </w:tr>
      <w:tr>
        <w:tc>
          <w:tcPr>
            <w:tcW w:type="dxa" w:w="922"/>
            <w:gridSpan w:val="2"/>
            <w:vMerge/>
          </w:tcPr>
          <w:p/>
        </w:tc>
        <w:tc>
          <w:tcPr>
            <w:tcW w:type="dxa" w:w="2307"/>
          </w:tcPr>
          <w:p>
            <w:pPr>
              <w:pStyle w:val="null3"/>
              <w:jc w:val="left"/>
            </w:pPr>
            <w:r>
              <w:rPr/>
              <w:t>重大或突发事件应急保障预案 (10.0分)</w:t>
            </w:r>
          </w:p>
        </w:tc>
        <w:tc>
          <w:tcPr>
            <w:tcW w:type="dxa" w:w="5076"/>
          </w:tcPr>
          <w:p>
            <w:pPr>
              <w:pStyle w:val="null3"/>
              <w:jc w:val="left"/>
            </w:pPr>
            <w:r>
              <w:rPr/>
              <w:t>根据响应供应商提供的重大或突发事件应急服务保障措施、应急服务响应时间等相关服务方案、可操作性进行评价： 1.响应供应商提供的重大或突发事件应急服务保障方案完善，措施稳妥有效、可行性强，应急服务响应时间迅速，承诺能够30分钟内（含30分钟）到达现场的，得10分； 2.响应供应商提供的重大或突发事件应急服务保障方案较完善，措施稳妥有效，可行性较强，应急服务响应时间较迅速，承诺能够在30至45分钟内（含45分钟）到达现场的，得7分； 3.响应供应商提供的重大或突发事件应急服务保障方案较完善，措施较稳妥有效，可行性较强，承诺能够在45至60分钟内（含60分钟）到达现场的，得4分； 4.响应供应商提供的重大或突发事件应急服务保障方案较完善，措施较稳妥有效，可行性一般，能够在60至75分钟内（含75分钟）到达现场的，得2分； 5.响应供应商提供的重大或突发事件应急服务保障方案一般，承诺能够在75至90分钟内（含90分钟）到达现场的，得1分； 6.响应供应商不提供应急服务保障方案或保障方案不完善、应急服务响应时间慢，承诺超过90分钟才能到达现场的，得0分； 注：（1）须提供服务机构的营业执照或事业单位法人证书或社会团体法人登记证书或执业许可证（含分支机构营业执照）或固定的办公场所证明材料（办公场所如为自有，则应提供房屋产权证明；如为租赁，则应提供租赁合同；如为第三方无偿提供使用的，则应提供无偿使用协议书），并提供至采购人地点驾车行程时间的百度地图截图；百度地图截图模糊或不能显示驾车时间的，视为材料提供不全，不得分。（2）提供的材料均需加盖响应供应商的公章，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项目经理评价 (2.0分)</w:t>
            </w:r>
          </w:p>
        </w:tc>
        <w:tc>
          <w:tcPr>
            <w:tcW w:type="dxa" w:w="5076"/>
          </w:tcPr>
          <w:p>
            <w:pPr>
              <w:pStyle w:val="null3"/>
              <w:jc w:val="left"/>
            </w:pPr>
            <w:r>
              <w:rPr/>
              <w:t>拟派本项目负责人具有有效的高级/三级“有害生物防制员”职业技能证书的，得2分，其余不得分。 备注：须提供相应身份证和职业技能证书，同时提供本项目投标截止当月往前倒推6个月内（当月不予计算，任意1个月）的人员参保证明，须提供加盖社会保险基金管理中心印章的投保单或社会保险参保人员证明扫描件加盖响应供应商公章。</w:t>
            </w:r>
          </w:p>
        </w:tc>
      </w:tr>
      <w:tr>
        <w:tc>
          <w:tcPr>
            <w:tcW w:type="dxa" w:w="922"/>
            <w:gridSpan w:val="2"/>
            <w:vMerge/>
          </w:tcPr>
          <w:p/>
        </w:tc>
        <w:tc>
          <w:tcPr>
            <w:tcW w:type="dxa" w:w="2307"/>
          </w:tcPr>
          <w:p>
            <w:pPr>
              <w:pStyle w:val="null3"/>
              <w:jc w:val="left"/>
            </w:pPr>
            <w:r>
              <w:rPr/>
              <w:t>项目质检员评价 (2.0分)</w:t>
            </w:r>
          </w:p>
        </w:tc>
        <w:tc>
          <w:tcPr>
            <w:tcW w:type="dxa" w:w="5076"/>
          </w:tcPr>
          <w:p>
            <w:pPr>
              <w:pStyle w:val="null3"/>
              <w:jc w:val="left"/>
            </w:pPr>
            <w:r>
              <w:rPr/>
              <w:t>拟派本项目的质检员具有有效的高级/三级“有害生物防制员”职业技能证书的，得2分，其他情况不得分。 注：1.提供上述人员的职业技能证书扫描件加盖响应供应商公章 ； 2.提供上述人员在本单位任职的证明材料，否则不得分，两者之一均可：①本项目投标截止当月往前倒推6个月内（当月不予计算，任意1个 月）的人员参保证明，须提供加盖社会保险基金管理中心印章的投保单或 社会保险参保人员证明加盖响应供应商公章，②本项目投标截止当月往前 倒推6个月内（当月不予计算，任意1个月）的单位代缴个人所得税证明， 须提供加盖税务部门印章的单位代缴个人所得税税单扫描件加盖响应供应商公章； 3.提供承诺书加盖响应供应商公章，承诺本项目质检员为独立设置，不由项目经理和项目人员兼任，不提供承诺书不得分。</w:t>
            </w:r>
          </w:p>
        </w:tc>
      </w:tr>
      <w:tr>
        <w:tc>
          <w:tcPr>
            <w:tcW w:type="dxa" w:w="922"/>
            <w:gridSpan w:val="2"/>
            <w:vMerge/>
          </w:tcPr>
          <w:p/>
        </w:tc>
        <w:tc>
          <w:tcPr>
            <w:tcW w:type="dxa" w:w="2307"/>
          </w:tcPr>
          <w:p>
            <w:pPr>
              <w:pStyle w:val="null3"/>
              <w:jc w:val="left"/>
            </w:pPr>
            <w:r>
              <w:rPr/>
              <w:t>项目人员评价 (12.0分)</w:t>
            </w:r>
          </w:p>
        </w:tc>
        <w:tc>
          <w:tcPr>
            <w:tcW w:type="dxa" w:w="5076"/>
          </w:tcPr>
          <w:p>
            <w:pPr>
              <w:pStyle w:val="null3"/>
              <w:jc w:val="left"/>
            </w:pPr>
            <w:r>
              <w:rPr/>
              <w:t>拟派本项目的实施人员（项目经理、质检人员除外）具有有效的“有害生物防制员”职业技能证书的，高级/三级每个得3分、中级/四级每个得2分、五级/初级每个得1分，本项最高得12分。 注： 1.提供上述人员的职业技能证书加盖响应供应商公章 ； 2.同一人员具有多个证书的按最高级别计算，不重复得分； 3.提供上述人员在本单位任职的证明材料，否则不得分，两者之一均可：①本项目投标截止当月往前倒推6个月内（当月不予计算，任意1个月）的人员参 保证明，须提供加盖社会保险基金管理中心印章的投保单或社会保险参保 人员证明扫描件加盖响应供应商公章，②本项目投标截止当月往前倒推6个 月内（当月不予计算，任意1个月）的单位代缴个人所得税证明，须提供 加盖税务部门印章的单位代缴个人所得税税单扫描件加盖响应供应商公章； 4.提供承诺书加盖响应供应商公章，承诺以上人员为本项目专职施工人员，不提供承诺书不得分。 项目质检员评价 (2.0分)</w:t>
            </w:r>
          </w:p>
        </w:tc>
      </w:tr>
      <w:tr>
        <w:tc>
          <w:tcPr>
            <w:tcW w:type="dxa" w:w="922"/>
            <w:gridSpan w:val="2"/>
            <w:vMerge/>
          </w:tcPr>
          <w:p/>
        </w:tc>
        <w:tc>
          <w:tcPr>
            <w:tcW w:type="dxa" w:w="2307"/>
          </w:tcPr>
          <w:p>
            <w:pPr>
              <w:pStyle w:val="null3"/>
              <w:jc w:val="left"/>
            </w:pPr>
            <w:r>
              <w:rPr/>
              <w:t>投入本项目的设备 (6.0分)</w:t>
            </w:r>
          </w:p>
        </w:tc>
        <w:tc>
          <w:tcPr>
            <w:tcW w:type="dxa" w:w="5076"/>
          </w:tcPr>
          <w:p>
            <w:pPr>
              <w:pStyle w:val="null3"/>
              <w:jc w:val="left"/>
            </w:pPr>
            <w:r>
              <w:rPr/>
              <w:t>投标人投入本项目的专用设备： 1.投标人在满足提供热烟雾机5台、机动或电动超低容量喷雾机4台、机动或电动常量喷雾机4台的基础上，每增加提供一台上述设备得1分，最高得2分； 2.投入容量100升或以上大型机动式园林喷雾机，每提供一台得1分，最高得2分； 3.投标人在满足工作车辆2辆（四轮或以上合法小型汽车）的基础上，每增加一台工作车辆（四轮或以上合法小型汽车）的得1分，最高得2分。 注：1.须提供设备清单、发票、照片和承诺书，承诺以上设备专用于本项目； 2.车辆检验须在有效期内，须提供车辆行驶证及购置发票扫描件加盖响应供应商公章； 3.设备若是租赁的，则需要另外附上租赁合同，不提供不得分。</w:t>
            </w:r>
          </w:p>
        </w:tc>
      </w:tr>
      <w:tr>
        <w:tc>
          <w:tcPr>
            <w:tcW w:type="dxa" w:w="922"/>
            <w:gridSpan w:val="2"/>
            <w:vMerge/>
          </w:tcPr>
          <w:p/>
        </w:tc>
        <w:tc>
          <w:tcPr>
            <w:tcW w:type="dxa" w:w="2307"/>
          </w:tcPr>
          <w:p>
            <w:pPr>
              <w:pStyle w:val="null3"/>
              <w:jc w:val="left"/>
            </w:pPr>
            <w:r>
              <w:rPr/>
              <w:t>同类项目业绩评价 (15.0分)</w:t>
            </w:r>
          </w:p>
        </w:tc>
        <w:tc>
          <w:tcPr>
            <w:tcW w:type="dxa" w:w="5076"/>
          </w:tcPr>
          <w:p>
            <w:pPr>
              <w:pStyle w:val="null3"/>
              <w:jc w:val="left"/>
            </w:pPr>
            <w:r>
              <w:rPr/>
              <w:t>投标人2021年1月1日至开标前签定的（以合同签订时间为准）独立完成或正在提供服务的除四害、病媒生物防制项目业绩，每份业绩得5分，最高得15分。 注：须提供每份业绩对应的合同书关键页（须包含但不限于合同名称、服务范围、服务期限、合同金额、合同签订日期以及甲乙双方盖章页）、合同发包方（采购人）加盖公章的正面评价证明、提供任意一期承包服务费用的正式含税收款发票，以上三项缺一不可，并加盖响应供应商公章。</w:t>
            </w:r>
          </w:p>
        </w:tc>
      </w:tr>
      <w:tr>
        <w:tc>
          <w:tcPr>
            <w:tcW w:type="dxa" w:w="922"/>
            <w:gridSpan w:val="2"/>
            <w:vMerge/>
          </w:tcPr>
          <w:p/>
        </w:tc>
        <w:tc>
          <w:tcPr>
            <w:tcW w:type="dxa" w:w="2307"/>
          </w:tcPr>
          <w:p>
            <w:pPr>
              <w:pStyle w:val="null3"/>
              <w:jc w:val="left"/>
            </w:pPr>
            <w:r>
              <w:rPr/>
              <w:t>应急防疫消杀经验 (3.0分)</w:t>
            </w:r>
          </w:p>
        </w:tc>
        <w:tc>
          <w:tcPr>
            <w:tcW w:type="dxa" w:w="5076"/>
          </w:tcPr>
          <w:p>
            <w:pPr>
              <w:pStyle w:val="null3"/>
              <w:jc w:val="left"/>
            </w:pPr>
            <w:r>
              <w:rPr/>
              <w:t>投标人从2021年1月至今，独立承担过镇级（街道）、或区级、或以上卫生健康部门或疾控部门组织的公共外环境疫情防控应急消杀服务项目的，得3分，须提供合同关键页复印件（包含甲方名称、服务范围、合同期限、金额及签字盖章页），未提供或信息不全者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采购包3(佛山市高明区中心城区核心区公共外环境除四害承包服务项目标段3):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对项目的整体理解情况 (8.0分)</w:t>
            </w:r>
          </w:p>
        </w:tc>
        <w:tc>
          <w:tcPr>
            <w:tcW w:type="dxa" w:w="5076"/>
          </w:tcPr>
          <w:p>
            <w:pPr>
              <w:pStyle w:val="null3"/>
              <w:jc w:val="left"/>
            </w:pPr>
            <w:r>
              <w:rPr/>
              <w:t>响应供应商对本项目任务了解，对高明区中心城区公共外环境有充分的调查研究，熟悉高明区中心城区四害发生情况（栖息地、发生密度、繁殖季节、危害情况、实施的重点、难点等）并作出方案： 1.能够准确理解本项目的现状、调研全面、科学，得8分； 2.对本项目的现状有理解、调研较全面、较科学，得6分； 3.对本项目的现状能基本理解、调研较全面、较科学，得4分； 4.对本项目的现状理解有偏差、调研不够全面，得2分； 5.不提供方案得0分。</w:t>
            </w:r>
          </w:p>
        </w:tc>
      </w:tr>
      <w:tr>
        <w:tc>
          <w:tcPr>
            <w:tcW w:type="dxa" w:w="922"/>
            <w:gridSpan w:val="2"/>
            <w:vMerge/>
          </w:tcPr>
          <w:p/>
        </w:tc>
        <w:tc>
          <w:tcPr>
            <w:tcW w:type="dxa" w:w="2307"/>
          </w:tcPr>
          <w:p>
            <w:pPr>
              <w:pStyle w:val="null3"/>
              <w:jc w:val="left"/>
            </w:pPr>
            <w:r>
              <w:rPr/>
              <w:t>防制技术及方法、质量保障措施 (8.0分)</w:t>
            </w:r>
          </w:p>
        </w:tc>
        <w:tc>
          <w:tcPr>
            <w:tcW w:type="dxa" w:w="5076"/>
          </w:tcPr>
          <w:p>
            <w:pPr>
              <w:pStyle w:val="null3"/>
              <w:jc w:val="left"/>
            </w:pPr>
            <w:r>
              <w:rPr/>
              <w:t>根据响应供应商针对防制对象的防制技术和方法进行评价： 1.防制技术及方法、质量保障措施全面、具体、科学合理，针对性和可行性强，有利于提高服务质量，完全满足采购需求的得8分； 2.防制技术及方法较完整、合理、可行性较强，可保障基本的服务质量，较能满足采购需求的得6分； 3.防制技术及方法基本完整，有一定的可行性，但对服务质量的保障不足，基本满足采购需求的得4分； 4.防制技术及方法欠缺完整、可行性较差、服务质量保障不足，与采购需求有偏差的得2分； 5.防制技术及方法不可行、服务质量没有保障、不提供防制技术及方法的得0分。</w:t>
            </w:r>
          </w:p>
        </w:tc>
      </w:tr>
      <w:tr>
        <w:tc>
          <w:tcPr>
            <w:tcW w:type="dxa" w:w="922"/>
            <w:gridSpan w:val="2"/>
            <w:vMerge/>
          </w:tcPr>
          <w:p/>
        </w:tc>
        <w:tc>
          <w:tcPr>
            <w:tcW w:type="dxa" w:w="2307"/>
          </w:tcPr>
          <w:p>
            <w:pPr>
              <w:pStyle w:val="null3"/>
              <w:jc w:val="left"/>
            </w:pPr>
            <w:r>
              <w:rPr/>
              <w:t>药物投入计划及安全保证措施 (8.0分)</w:t>
            </w:r>
          </w:p>
        </w:tc>
        <w:tc>
          <w:tcPr>
            <w:tcW w:type="dxa" w:w="5076"/>
          </w:tcPr>
          <w:p>
            <w:pPr>
              <w:pStyle w:val="null3"/>
              <w:jc w:val="left"/>
            </w:pPr>
            <w:r>
              <w:rPr/>
              <w:t>根据响应供应商对本项目提供的防制药物投入及安全保证措施方案进行评审： 1.药物投入计划合理完善、安全保证措施具体详细，针对性和可操作性强，完全满足采购需求的得8分； 2.药物投入计划较合理完善、安全保证措施较详细，针对性和可操作性较强，较能满足采购需求的得6分； 3.药物投入计划基本完善、安全保证措施较详细，但针对性和可操作性一般，基本满足采购需求的得4分； 4.药物投入计划不够完善、安全保证措施不够详细，针对性和可操作性不强的得2分； 5.药物投入计划、安全保证措施欠缺或没有相关描述的得0分。</w:t>
            </w:r>
          </w:p>
        </w:tc>
      </w:tr>
      <w:tr>
        <w:tc>
          <w:tcPr>
            <w:tcW w:type="dxa" w:w="922"/>
            <w:gridSpan w:val="2"/>
            <w:vMerge/>
          </w:tcPr>
          <w:p/>
        </w:tc>
        <w:tc>
          <w:tcPr>
            <w:tcW w:type="dxa" w:w="2307"/>
          </w:tcPr>
          <w:p>
            <w:pPr>
              <w:pStyle w:val="null3"/>
              <w:jc w:val="left"/>
            </w:pPr>
            <w:r>
              <w:rPr/>
              <w:t>监测方法 (6.0分)</w:t>
            </w:r>
          </w:p>
        </w:tc>
        <w:tc>
          <w:tcPr>
            <w:tcW w:type="dxa" w:w="5076"/>
          </w:tcPr>
          <w:p>
            <w:pPr>
              <w:pStyle w:val="null3"/>
              <w:jc w:val="left"/>
            </w:pPr>
            <w:r>
              <w:rPr/>
              <w:t>根据响应供应商针对防制对象、种类、密度的监测方式，参照国家标准GB/T 23798-2009病媒生物密度监测方法（鼠类）、GB/T 23797-2009病媒生物密度监测方法（蚊虫）、（GB/T 23796-2009）病媒生物密度监测方法（蝇类）、GB/T 23795-2009病媒生物密度监测方法（蜚蠊）进行评价： 1.监测方法全面、具体、科学合理，针对性、可操作性强，有利于提高服务质量，完全满足采购需求得6分； 2.监测方法完整、合理，针对性、可操作性较强，可保障基本的服务质量，较满足采购需求得4分； 3.监测方法基本完整，有一定的针对性和可操作性，基本满足保障服务质量和满足采购需求得3分； 4.监测方法基本完整，有一定的针对性和可操作性，但对服务质量的保障不足，基本满足采购需求得2分； 5.监测方法欠缺完整、不可行、服务质量没有保障或没有相关描述的得0分。</w:t>
            </w:r>
          </w:p>
        </w:tc>
      </w:tr>
      <w:tr>
        <w:tc>
          <w:tcPr>
            <w:tcW w:type="dxa" w:w="922"/>
            <w:gridSpan w:val="2"/>
            <w:vMerge/>
          </w:tcPr>
          <w:p/>
        </w:tc>
        <w:tc>
          <w:tcPr>
            <w:tcW w:type="dxa" w:w="2307"/>
          </w:tcPr>
          <w:p>
            <w:pPr>
              <w:pStyle w:val="null3"/>
              <w:jc w:val="left"/>
            </w:pPr>
            <w:r>
              <w:rPr/>
              <w:t>重大或突发事件应急保障预案 (10.0分)</w:t>
            </w:r>
          </w:p>
        </w:tc>
        <w:tc>
          <w:tcPr>
            <w:tcW w:type="dxa" w:w="5076"/>
          </w:tcPr>
          <w:p>
            <w:pPr>
              <w:pStyle w:val="null3"/>
              <w:jc w:val="left"/>
            </w:pPr>
            <w:r>
              <w:rPr/>
              <w:t>根据响应供应商提供的重大或突发事件应急服务保障措施、应急服务响应时间等相关服务方案、可操作性进行评价： 1.响应供应商提供的重大或突发事件应急服务保障方案完善，措施稳妥有效、可行性强，应急服务响应时间迅速，承诺能够30分钟内（含30分钟）到达现场的，得10分； 2.响应供应商提供的重大或突发事件应急服务保障方案较完善，措施稳妥有效，可行性较强，应急服务响应时间较迅速，承诺能够在30至45分钟内（含45分钟）到达现场的，得7分； 3.响应供应商提供的重大或突发事件应急服务保障方案较完善，措施较稳妥有效，可行性较强，承诺能够在45至60分钟内（含60分钟）到达现场的，得4分； 4.响应供应商提供的重大或突发事件应急服务保障方案较完善，措施较稳妥有效，可行性一般，能够在60至75分钟内（含75分钟）到达现场的，得2分； 5.响应供应商提供的重大或突发事件应急服务保障方案一般，承诺能够在75至90分钟内（含90分钟）到达现场的，得1分； 6.响应供应商不提供应急服务保障方案或保障方案不完善、应急服务响应时间慢，承诺超过90分钟才能到达现场的，得0分； 注：（1）须提供服务机构的营业执照或事业单位法人证书或社会团体法人登记证书或执业许可证（含分支机构营业执照）或固定的办公场所证明材料（办公场所如为自有，则应提供房屋产权证明；如为租赁，则应提供租赁合同；如为第三方无偿提供使用的，则应提供无偿使用协议书），并提供至采购人地点驾车行程时间的百度地图截图；百度地图截图模糊或不能显示驾车时间的，视为材料提供不全，不得分。（2）提供的材料均需加盖响应供应商的公章，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项目经理评价 (2.0分)</w:t>
            </w:r>
          </w:p>
        </w:tc>
        <w:tc>
          <w:tcPr>
            <w:tcW w:type="dxa" w:w="5076"/>
          </w:tcPr>
          <w:p>
            <w:pPr>
              <w:pStyle w:val="null3"/>
              <w:jc w:val="left"/>
            </w:pPr>
            <w:r>
              <w:rPr/>
              <w:t>拟派本项目负责人具有有效的高级/三级“有害生物防制员”职业技能证书的，得2分，其余不得分。 备注：须提供相应身份证和职业技能证书，同时提供本项目投标截止当月往前倒推6个月内（当月不予计算，任意1个月）的人员参保证明，须提供加盖社会保险基金管理中心印章的投保单或社会保险参保人员证明扫描件加盖响应供应商公章。</w:t>
            </w:r>
          </w:p>
        </w:tc>
      </w:tr>
      <w:tr>
        <w:tc>
          <w:tcPr>
            <w:tcW w:type="dxa" w:w="922"/>
            <w:gridSpan w:val="2"/>
            <w:vMerge/>
          </w:tcPr>
          <w:p/>
        </w:tc>
        <w:tc>
          <w:tcPr>
            <w:tcW w:type="dxa" w:w="2307"/>
          </w:tcPr>
          <w:p>
            <w:pPr>
              <w:pStyle w:val="null3"/>
              <w:jc w:val="left"/>
            </w:pPr>
            <w:r>
              <w:rPr/>
              <w:t>项目质检员评价 (2.0分)</w:t>
            </w:r>
          </w:p>
        </w:tc>
        <w:tc>
          <w:tcPr>
            <w:tcW w:type="dxa" w:w="5076"/>
          </w:tcPr>
          <w:p>
            <w:pPr>
              <w:pStyle w:val="null3"/>
              <w:jc w:val="left"/>
            </w:pPr>
            <w:r>
              <w:rPr/>
              <w:t>拟派本项目的质检员具有有效的高级/三级“有害生物防制员”职业技能证书的，得2分，其他情况不得分。 注：1.提供上述人员的职业技能证书扫描件加盖响应供应商公章 ； 2.提供上述人员在本单位任职的证明材料，否则不得分，两者之一均可：①本项目投标截止当月往前倒推6个月内（当月不予计算，任意1个 月）的人员参保证明，须提供加盖社会保险基金管理中心印章的投保单或 社会保险参保人员证明加盖响应供应商公章，②本项目投标截止当月往前 倒推6个月内（当月不予计算，任意1个月）的单位代缴个人所得税证明， 须提供加盖税务部门印章的单位代缴个人所得税税单扫描件加盖响应供应商公章； 3.提供承诺书加盖响应供应商公章，承诺本项目质检员为独立设置，不由项目经理和项目人员兼任，不提供承诺书不得分。</w:t>
            </w:r>
          </w:p>
        </w:tc>
      </w:tr>
      <w:tr>
        <w:tc>
          <w:tcPr>
            <w:tcW w:type="dxa" w:w="922"/>
            <w:gridSpan w:val="2"/>
            <w:vMerge/>
          </w:tcPr>
          <w:p/>
        </w:tc>
        <w:tc>
          <w:tcPr>
            <w:tcW w:type="dxa" w:w="2307"/>
          </w:tcPr>
          <w:p>
            <w:pPr>
              <w:pStyle w:val="null3"/>
              <w:jc w:val="left"/>
            </w:pPr>
            <w:r>
              <w:rPr/>
              <w:t>项目人员评价 (12.0分)</w:t>
            </w:r>
          </w:p>
        </w:tc>
        <w:tc>
          <w:tcPr>
            <w:tcW w:type="dxa" w:w="5076"/>
          </w:tcPr>
          <w:p>
            <w:pPr>
              <w:pStyle w:val="null3"/>
              <w:jc w:val="left"/>
            </w:pPr>
            <w:r>
              <w:rPr/>
              <w:t>拟派本项目的实施人员（项目经理、质检人员除外）具有有效的“有害生物防制员”职业技能证书的，高级/三级每个得3分、中级/四级每个得2分、五级/初级每个得1分，本项最高得12分。 注： 1.提供上述人员的职业技能证书加盖响应供应商公章 ； 2.同一人员具有多个证书的按最高级别计算，不重复得分； 3.提供上述人员在本单位任职的证明材料，否则不得分，两者之一均可：①本项目投标截止当月往前倒推6个月内（当月不予计算，任意1个月）的人员参 保证明，须提供加盖社会保险基金管理中心印章的投保单或社会保险参保 人员证明扫描件加盖响应供应商公章，②本项目投标截止当月往前倒推6个 月内（当月不予计算，任意1个月）的单位代缴个人所得税证明，须提供 加盖税务部门印章的单位代缴个人所得税税单扫描件加盖响应供应商公章； 4.提供承诺书加盖响应供应商公章，承诺以上人员为本项目专职施工人员，不提供承诺书不得分。 项目质检员评价 (2.0分)</w:t>
            </w:r>
          </w:p>
        </w:tc>
      </w:tr>
      <w:tr>
        <w:tc>
          <w:tcPr>
            <w:tcW w:type="dxa" w:w="922"/>
            <w:gridSpan w:val="2"/>
            <w:vMerge/>
          </w:tcPr>
          <w:p/>
        </w:tc>
        <w:tc>
          <w:tcPr>
            <w:tcW w:type="dxa" w:w="2307"/>
          </w:tcPr>
          <w:p>
            <w:pPr>
              <w:pStyle w:val="null3"/>
              <w:jc w:val="left"/>
            </w:pPr>
            <w:r>
              <w:rPr/>
              <w:t>投入本项目的设备 (6.0分)</w:t>
            </w:r>
          </w:p>
        </w:tc>
        <w:tc>
          <w:tcPr>
            <w:tcW w:type="dxa" w:w="5076"/>
          </w:tcPr>
          <w:p>
            <w:pPr>
              <w:pStyle w:val="null3"/>
              <w:jc w:val="left"/>
            </w:pPr>
            <w:r>
              <w:rPr/>
              <w:t>投标人投入本项目的专用设备： 1.投标人在满足提供热烟雾机5台、机动或电动超低容量喷雾机4台、机动或电动常量喷雾机4台的基础上，每增加提供一台上述设备得1分，最高得2分； 2.投入容量100升或以上大型机动式园林喷雾机，每提供一台得1分，最高得2分； 3.投标人在满足工作车辆2辆（四轮或以上合法小型汽车）的基础上，每增加一台工作车辆（四轮或以上合法小型汽车）的得1分，最高得2分。 注：1.须提供设备清单、发票、照片和承诺书，承诺以上设备专用于本项目； 2.车辆检验须在有效期内，须提供车辆行驶证及购置发票扫描件加盖响应供应商公章； 3.设备若是租赁的，则需要另外附上租赁合同，不提供不得分。</w:t>
            </w:r>
          </w:p>
        </w:tc>
      </w:tr>
      <w:tr>
        <w:tc>
          <w:tcPr>
            <w:tcW w:type="dxa" w:w="922"/>
            <w:gridSpan w:val="2"/>
            <w:vMerge/>
          </w:tcPr>
          <w:p/>
        </w:tc>
        <w:tc>
          <w:tcPr>
            <w:tcW w:type="dxa" w:w="2307"/>
          </w:tcPr>
          <w:p>
            <w:pPr>
              <w:pStyle w:val="null3"/>
              <w:jc w:val="left"/>
            </w:pPr>
            <w:r>
              <w:rPr/>
              <w:t>同类项目业绩评价 (15.0分)</w:t>
            </w:r>
          </w:p>
        </w:tc>
        <w:tc>
          <w:tcPr>
            <w:tcW w:type="dxa" w:w="5076"/>
          </w:tcPr>
          <w:p>
            <w:pPr>
              <w:pStyle w:val="null3"/>
              <w:jc w:val="left"/>
            </w:pPr>
            <w:r>
              <w:rPr/>
              <w:t>投标人2021年1月1日至开标前签定的（以合同签订时间为准）独立完成或正在提供服务的除四害、病媒生物防制项目业绩，每份业绩得5分，最高得15分。 注：须提供每份业绩对应的合同书关键页（须包含但不限于合同名称、服务范围、服务期限、合同金额、合同签订日期以及甲乙双方盖章页）、合同发包方（采购人）加盖公章的正面评价证明、提供任意一期承包服务费用的正式含税收款发票，以上三项缺一不可，并加盖响应供应商公章。</w:t>
            </w:r>
          </w:p>
        </w:tc>
      </w:tr>
      <w:tr>
        <w:tc>
          <w:tcPr>
            <w:tcW w:type="dxa" w:w="922"/>
            <w:gridSpan w:val="2"/>
            <w:vMerge/>
          </w:tcPr>
          <w:p/>
        </w:tc>
        <w:tc>
          <w:tcPr>
            <w:tcW w:type="dxa" w:w="2307"/>
          </w:tcPr>
          <w:p>
            <w:pPr>
              <w:pStyle w:val="null3"/>
              <w:jc w:val="left"/>
            </w:pPr>
            <w:r>
              <w:rPr/>
              <w:t>应急防疫消杀经验 (3.0分)</w:t>
            </w:r>
          </w:p>
        </w:tc>
        <w:tc>
          <w:tcPr>
            <w:tcW w:type="dxa" w:w="5076"/>
          </w:tcPr>
          <w:p>
            <w:pPr>
              <w:pStyle w:val="null3"/>
              <w:jc w:val="left"/>
            </w:pPr>
            <w:r>
              <w:rPr/>
              <w:t>投标人从2021年1月至今，独立承担过镇级（街道）、或区级、或以上卫生健康部门或疾控部门组织的公共外环境疫情防控应急消杀服务项目的，得3分，须提供合同关键页复印件（包含甲方名称、服务范围、合同期限、金额及签字盖章页），未提供或信息不全者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采购包4(佛山市高明区中心城区核心区公共外环境除四害承包服务项目标段4):</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对项目的整体理解情况 (8.0分)</w:t>
            </w:r>
          </w:p>
        </w:tc>
        <w:tc>
          <w:tcPr>
            <w:tcW w:type="dxa" w:w="5076"/>
          </w:tcPr>
          <w:p>
            <w:pPr>
              <w:pStyle w:val="null3"/>
              <w:jc w:val="left"/>
            </w:pPr>
            <w:r>
              <w:rPr/>
              <w:t>响应供应商对本项目任务了解，对高明区中心城区公共外环境有充分的调查研究，熟悉高明区中心城区四害发生情况（栖息地、发生密度、繁殖季节、危害情况、实施的重点、难点等）并作出方案： 1.能够准确理解本项目的现状、调研全面、科学，得8分； 2.对本项目的现状有理解、调研较全面、较科学，得6分； 3.对本项目的现状能基本理解、调研较全面、较科学，得4分； 4.对本项目的现状理解有偏差、调研不够全面，得2分； 5.不提供方案得0分。</w:t>
            </w:r>
          </w:p>
        </w:tc>
      </w:tr>
      <w:tr>
        <w:tc>
          <w:tcPr>
            <w:tcW w:type="dxa" w:w="922"/>
            <w:gridSpan w:val="2"/>
            <w:vMerge/>
          </w:tcPr>
          <w:p/>
        </w:tc>
        <w:tc>
          <w:tcPr>
            <w:tcW w:type="dxa" w:w="2307"/>
          </w:tcPr>
          <w:p>
            <w:pPr>
              <w:pStyle w:val="null3"/>
              <w:jc w:val="left"/>
            </w:pPr>
            <w:r>
              <w:rPr/>
              <w:t>防制技术及方法、质量保障措施 (8.0分)</w:t>
            </w:r>
          </w:p>
        </w:tc>
        <w:tc>
          <w:tcPr>
            <w:tcW w:type="dxa" w:w="5076"/>
          </w:tcPr>
          <w:p>
            <w:pPr>
              <w:pStyle w:val="null3"/>
              <w:jc w:val="left"/>
            </w:pPr>
            <w:r>
              <w:rPr/>
              <w:t>根据响应供应商针对防制对象的防制技术和方法进行评价： 1.防制技术及方法、质量保障措施全面、具体、科学合理，针对性和可行性强，有利于提高服务质量，完全满足采购需求的得8分； 2.防制技术及方法较完整、合理、可行性较强，可保障基本的服务质量，较能满足采购需求的得6分； 3.防制技术及方法基本完整，有一定的可行性，但对服务质量的保障不足，基本满足采购需求的得4分； 4.防制技术及方法欠缺完整、可行性较差、服务质量保障不足，与采购需求有偏差的得2分； 5.防制技术及方法不可行、服务质量没有保障、不提供防制技术及方法的得0分。</w:t>
            </w:r>
          </w:p>
        </w:tc>
      </w:tr>
      <w:tr>
        <w:tc>
          <w:tcPr>
            <w:tcW w:type="dxa" w:w="922"/>
            <w:gridSpan w:val="2"/>
            <w:vMerge/>
          </w:tcPr>
          <w:p/>
        </w:tc>
        <w:tc>
          <w:tcPr>
            <w:tcW w:type="dxa" w:w="2307"/>
          </w:tcPr>
          <w:p>
            <w:pPr>
              <w:pStyle w:val="null3"/>
              <w:jc w:val="left"/>
            </w:pPr>
            <w:r>
              <w:rPr/>
              <w:t>药物投入计划及安全保证措施 (8.0分)</w:t>
            </w:r>
          </w:p>
        </w:tc>
        <w:tc>
          <w:tcPr>
            <w:tcW w:type="dxa" w:w="5076"/>
          </w:tcPr>
          <w:p>
            <w:pPr>
              <w:pStyle w:val="null3"/>
              <w:jc w:val="left"/>
            </w:pPr>
            <w:r>
              <w:rPr/>
              <w:t>根据响应供应商对本项目提供的防制药物投入及安全保证措施方案进行评审： 1.药物投入计划合理完善、安全保证措施具体详细，针对性和可操作性强，完全满足采购需求的得8分； 2.药物投入计划较合理完善、安全保证措施较详细，针对性和可操作性较强，较能满足采购需求的得6分； 3.药物投入计划基本完善、安全保证措施较详细，但针对性和可操作性一般，基本满足采购需求的得4分； 4.药物投入计划不够完善、安全保证措施不够详细，针对性和可操作性不强的得2分； 5.药物投入计划、安全保证措施欠缺或没有相关描述的得0分。</w:t>
            </w:r>
          </w:p>
        </w:tc>
      </w:tr>
      <w:tr>
        <w:tc>
          <w:tcPr>
            <w:tcW w:type="dxa" w:w="922"/>
            <w:gridSpan w:val="2"/>
            <w:vMerge/>
          </w:tcPr>
          <w:p/>
        </w:tc>
        <w:tc>
          <w:tcPr>
            <w:tcW w:type="dxa" w:w="2307"/>
          </w:tcPr>
          <w:p>
            <w:pPr>
              <w:pStyle w:val="null3"/>
              <w:jc w:val="left"/>
            </w:pPr>
            <w:r>
              <w:rPr/>
              <w:t>监测方法 (6.0分)</w:t>
            </w:r>
          </w:p>
        </w:tc>
        <w:tc>
          <w:tcPr>
            <w:tcW w:type="dxa" w:w="5076"/>
          </w:tcPr>
          <w:p>
            <w:pPr>
              <w:pStyle w:val="null3"/>
              <w:jc w:val="left"/>
            </w:pPr>
            <w:r>
              <w:rPr/>
              <w:t>根据响应供应商针对防制对象、种类、密度的监测方式，参照国家标准GB/T 23798-2009病媒生物密度监测方法（鼠类）、GB/T 23797-2009病媒生物密度监测方法（蚊虫）、（GB/T 23796-2009）病媒生物密度监测方法（蝇类）、GB/T 23795-2009病媒生物密度监测方法（蜚蠊）进行评价： 1.监测方法全面、具体、科学合理，针对性、可操作性强，有利于提高服务质量，完全满足采购需求得6分； 2.监测方法完整、合理，针对性、可操作性较强，可保障基本的服务质量，较满足采购需求得4分； 3.监测方法基本完整，有一定的针对性和可操作性，基本满足保障服务质量和满足采购需求得3分； 4.监测方法基本完整，有一定的针对性和可操作性，但对服务质量的保障不足，基本满足采购需求得2分； 5.监测方法欠缺完整、不可行、服务质量没有保障或没有相关描述的得0分。</w:t>
            </w:r>
          </w:p>
        </w:tc>
      </w:tr>
      <w:tr>
        <w:tc>
          <w:tcPr>
            <w:tcW w:type="dxa" w:w="922"/>
            <w:gridSpan w:val="2"/>
            <w:vMerge/>
          </w:tcPr>
          <w:p/>
        </w:tc>
        <w:tc>
          <w:tcPr>
            <w:tcW w:type="dxa" w:w="2307"/>
          </w:tcPr>
          <w:p>
            <w:pPr>
              <w:pStyle w:val="null3"/>
              <w:jc w:val="left"/>
            </w:pPr>
            <w:r>
              <w:rPr/>
              <w:t>重大或突发事件应急保障预案 (10.0分)</w:t>
            </w:r>
          </w:p>
        </w:tc>
        <w:tc>
          <w:tcPr>
            <w:tcW w:type="dxa" w:w="5076"/>
          </w:tcPr>
          <w:p>
            <w:pPr>
              <w:pStyle w:val="null3"/>
              <w:jc w:val="left"/>
            </w:pPr>
            <w:r>
              <w:rPr/>
              <w:t>根据响应供应商提供的重大或突发事件应急服务保障措施、应急服务响应时间等相关服务方案、可操作性进行评价： 1.响应供应商提供的重大或突发事件应急服务保障方案完善，措施稳妥有效、可行性强，应急服务响应时间迅速，承诺能够30分钟内（含30分钟）到达现场的，得10分； 2.响应供应商提供的重大或突发事件应急服务保障方案较完善，措施稳妥有效，可行性较强，应急服务响应时间较迅速，承诺能够在30至45分钟内（含45分钟）到达现场的，得7分； 3.响应供应商提供的重大或突发事件应急服务保障方案较完善，措施较稳妥有效，可行性较强，承诺能够在45至60分钟内（含60分钟）到达现场的，得4分； 4.响应供应商提供的重大或突发事件应急服务保障方案较完善，措施较稳妥有效，可行性一般，能够在60至75分钟内（含75分钟）到达现场的，得2分； 5.响应供应商提供的重大或突发事件应急服务保障方案一般，承诺能够在75至90分钟内（含90分钟）到达现场的，得1分； 6.响应供应商不提供应急服务保障方案或保障方案不完善、应急服务响应时间慢，承诺超过90分钟才能到达现场的，得0分； 注：（1）须提供服务机构的营业执照或事业单位法人证书或社会团体法人登记证书或执业许可证（含分支机构营业执照）或固定的办公场所证明材料（办公场所如为自有，则应提供房屋产权证明；如为租赁，则应提供租赁合同；如为第三方无偿提供使用的，则应提供无偿使用协议书），并提供至采购人地点驾车行程时间的百度地图截图；百度地图截图模糊或不能显示驾车时间的，视为材料提供不全，不得分。（2）提供的材料均需加盖响应供应商的公章，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项目经理评价 (2.0分)</w:t>
            </w:r>
          </w:p>
        </w:tc>
        <w:tc>
          <w:tcPr>
            <w:tcW w:type="dxa" w:w="5076"/>
          </w:tcPr>
          <w:p>
            <w:pPr>
              <w:pStyle w:val="null3"/>
              <w:jc w:val="left"/>
            </w:pPr>
            <w:r>
              <w:rPr/>
              <w:t>拟派本项目负责人具有有效的高级/三级“有害生物防制员”职业技能证书的，得2分，其余不得分。 备注：须提供相应身份证和职业技能证书，同时提供本项目投标截止当月往前倒推6个月内（当月不予计算，任意1个月）的人员参保证明，须提供加盖社会保险基金管理中心印章的投保单或社会保险参保人员证明扫描件加盖响应供应商公章。</w:t>
            </w:r>
          </w:p>
        </w:tc>
      </w:tr>
      <w:tr>
        <w:tc>
          <w:tcPr>
            <w:tcW w:type="dxa" w:w="922"/>
            <w:gridSpan w:val="2"/>
            <w:vMerge/>
          </w:tcPr>
          <w:p/>
        </w:tc>
        <w:tc>
          <w:tcPr>
            <w:tcW w:type="dxa" w:w="2307"/>
          </w:tcPr>
          <w:p>
            <w:pPr>
              <w:pStyle w:val="null3"/>
              <w:jc w:val="left"/>
            </w:pPr>
            <w:r>
              <w:rPr/>
              <w:t>项目质检员评价 (2.0分)</w:t>
            </w:r>
          </w:p>
        </w:tc>
        <w:tc>
          <w:tcPr>
            <w:tcW w:type="dxa" w:w="5076"/>
          </w:tcPr>
          <w:p>
            <w:pPr>
              <w:pStyle w:val="null3"/>
              <w:jc w:val="left"/>
            </w:pPr>
            <w:r>
              <w:rPr/>
              <w:t>拟派本项目的质检员具有有效的高级/三级“有害生物防制员”职业技能证书的，得2分，其他情况不得分。 注：1.提供上述人员的职业技能证书扫描件加盖响应供应商公章 ； 2.提供上述人员在本单位任职的证明材料，否则不得分，两者之一均可：①本项目投标截止当月往前倒推6个月内（当月不予计算，任意1个 月）的人员参保证明，须提供加盖社会保险基金管理中心印章的投保单或 社会保险参保人员证明加盖响应供应商公章，②本项目投标截止当月往前 倒推6个月内（当月不予计算，任意1个月）的单位代缴个人所得税证明， 须提供加盖税务部门印章的单位代缴个人所得税税单扫描件加盖响应供应商公章； 3.提供承诺书加盖响应供应商公章，承诺本项目质检员为独立设置，不由项目经理和项目人员兼任，不提供承诺书不得分。</w:t>
            </w:r>
          </w:p>
        </w:tc>
      </w:tr>
      <w:tr>
        <w:tc>
          <w:tcPr>
            <w:tcW w:type="dxa" w:w="922"/>
            <w:gridSpan w:val="2"/>
            <w:vMerge/>
          </w:tcPr>
          <w:p/>
        </w:tc>
        <w:tc>
          <w:tcPr>
            <w:tcW w:type="dxa" w:w="2307"/>
          </w:tcPr>
          <w:p>
            <w:pPr>
              <w:pStyle w:val="null3"/>
              <w:jc w:val="left"/>
            </w:pPr>
            <w:r>
              <w:rPr/>
              <w:t>项目人员评价 (12.0分)</w:t>
            </w:r>
          </w:p>
        </w:tc>
        <w:tc>
          <w:tcPr>
            <w:tcW w:type="dxa" w:w="5076"/>
          </w:tcPr>
          <w:p>
            <w:pPr>
              <w:pStyle w:val="null3"/>
              <w:jc w:val="left"/>
            </w:pPr>
            <w:r>
              <w:rPr/>
              <w:t>拟派本项目的实施人员（项目经理、质检人员除外）具有有效的“有害生物防制员”职业技能证书的，高级/三级每个得3分、中级/四级每个得2分、五级/初级每个得1分，本项最高得12分。 注： 1.提供上述人员的职业技能证书加盖响应供应商公章 ； 2.同一人员具有多个证书的按最高级别计算，不重复得分； 3.提供上述人员在本单位任职的证明材料，否则不得分，两者之一均可：①本项目投标截止当月往前倒推6个月内（当月不予计算，任意1个月）的人员参 保证明，须提供加盖社会保险基金管理中心印章的投保单或社会保险参保 人员证明扫描件加盖响应供应商公章，②本项目投标截止当月往前倒推6个 月内（当月不予计算，任意1个月）的单位代缴个人所得税证明，须提供 加盖税务部门印章的单位代缴个人所得税税单扫描件加盖响应供应商公章； 4.提供承诺书加盖响应供应商公章，承诺以上人员为本项目专职施工人员，不提供承诺书不得分。 项目质检员评价 (2.0分)</w:t>
            </w:r>
          </w:p>
        </w:tc>
      </w:tr>
      <w:tr>
        <w:tc>
          <w:tcPr>
            <w:tcW w:type="dxa" w:w="922"/>
            <w:gridSpan w:val="2"/>
            <w:vMerge/>
          </w:tcPr>
          <w:p/>
        </w:tc>
        <w:tc>
          <w:tcPr>
            <w:tcW w:type="dxa" w:w="2307"/>
          </w:tcPr>
          <w:p>
            <w:pPr>
              <w:pStyle w:val="null3"/>
              <w:jc w:val="left"/>
            </w:pPr>
            <w:r>
              <w:rPr/>
              <w:t>投入本项目的设备 (6.0分)</w:t>
            </w:r>
          </w:p>
        </w:tc>
        <w:tc>
          <w:tcPr>
            <w:tcW w:type="dxa" w:w="5076"/>
          </w:tcPr>
          <w:p>
            <w:pPr>
              <w:pStyle w:val="null3"/>
              <w:jc w:val="left"/>
            </w:pPr>
            <w:r>
              <w:rPr/>
              <w:t>投标人投入本项目的专用设备： 1.投标人在满足提供热烟雾机5台、机动或电动超低容量喷雾机4台、机动或电动常量喷雾机4台的基础上，每增加提供一台上述设备得1分，最高得2分； 2.投入容量100升或以上大型机动式园林喷雾机，每提供一台得1分，最高得2分； 3.投标人在满足工作车辆2辆（四轮或以上合法小型汽车）的基础上，每增加一台工作车辆（四轮或以上合法小型汽车）的得1分，最高得2分。 注：1.须提供设备清单、发票、照片和承诺书，承诺以上设备专用于本项目； 2.车辆检验须在有效期内，须提供车辆行驶证及购置发票扫描件加盖响应供应商公章； 3.设备若是租赁的，则需要另外附上租赁合同，不提供不得分。</w:t>
            </w:r>
          </w:p>
        </w:tc>
      </w:tr>
      <w:tr>
        <w:tc>
          <w:tcPr>
            <w:tcW w:type="dxa" w:w="922"/>
            <w:gridSpan w:val="2"/>
            <w:vMerge/>
          </w:tcPr>
          <w:p/>
        </w:tc>
        <w:tc>
          <w:tcPr>
            <w:tcW w:type="dxa" w:w="2307"/>
          </w:tcPr>
          <w:p>
            <w:pPr>
              <w:pStyle w:val="null3"/>
              <w:jc w:val="left"/>
            </w:pPr>
            <w:r>
              <w:rPr/>
              <w:t>同类项目业绩评价 (15.0分)</w:t>
            </w:r>
          </w:p>
        </w:tc>
        <w:tc>
          <w:tcPr>
            <w:tcW w:type="dxa" w:w="5076"/>
          </w:tcPr>
          <w:p>
            <w:pPr>
              <w:pStyle w:val="null3"/>
              <w:jc w:val="left"/>
            </w:pPr>
            <w:r>
              <w:rPr/>
              <w:t>投标人2021年1月1日至开标前签定的（以合同签订时间为准）独立完成或正在提供服务的除四害、病媒生物防制项目业绩，每份业绩得5分，最高得15分。 注：须提供每份业绩对应的合同书关键页（须包含但不限于合同名称、服务范围、服务期限、合同金额、合同签订日期以及甲乙双方盖章页）、合同发包方（采购人）加盖公章的正面评价证明、提供任意一期承包服务费用的正式含税收款发票，以上三项缺一不可，并加盖响应供应商公章。</w:t>
            </w:r>
          </w:p>
        </w:tc>
      </w:tr>
      <w:tr>
        <w:tc>
          <w:tcPr>
            <w:tcW w:type="dxa" w:w="922"/>
            <w:gridSpan w:val="2"/>
            <w:vMerge/>
          </w:tcPr>
          <w:p/>
        </w:tc>
        <w:tc>
          <w:tcPr>
            <w:tcW w:type="dxa" w:w="2307"/>
          </w:tcPr>
          <w:p>
            <w:pPr>
              <w:pStyle w:val="null3"/>
              <w:jc w:val="left"/>
            </w:pPr>
            <w:r>
              <w:rPr/>
              <w:t>应急防疫消杀经验 (3.0分)</w:t>
            </w:r>
          </w:p>
        </w:tc>
        <w:tc>
          <w:tcPr>
            <w:tcW w:type="dxa" w:w="5076"/>
          </w:tcPr>
          <w:p>
            <w:pPr>
              <w:pStyle w:val="null3"/>
              <w:jc w:val="left"/>
            </w:pPr>
            <w:r>
              <w:rPr/>
              <w:t>投标人从2021年1月至今，独立承担过镇级（街道）、或区级、或以上卫生健康部门或疾控部门组织的公共外环境疫情防控应急消杀服务项目的，得3分，须提供合同关键页复印件（包含甲方名称、服务范围、合同期限、金额及签字盖章页），未提供或信息不全者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采购包2：</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采购包3：</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pPr>
      <w:r>
        <w:rPr/>
        <w:t>采购包4：</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合同书</w:t>
      </w:r>
    </w:p>
    <w:p>
      <w:pPr>
        <w:pStyle w:val="null3"/>
        <w:ind w:firstLine="480"/>
        <w:jc w:val="center"/>
      </w:pPr>
      <w:r>
        <w:rPr>
          <w:sz w:val="24"/>
          <w:b/>
        </w:rPr>
        <w:t>（仅供参考，可按实际需要拟定，但不可低于招标文件最低要求）</w:t>
      </w:r>
    </w:p>
    <w:p>
      <w:pPr>
        <w:pStyle w:val="null3"/>
        <w:ind w:firstLine="480"/>
        <w:jc w:val="both"/>
      </w:pPr>
      <w:r>
        <w:rPr>
          <w:sz w:val="28"/>
          <w:b/>
        </w:rPr>
        <w:t>合同编号：</w:t>
      </w:r>
    </w:p>
    <w:p>
      <w:pPr>
        <w:pStyle w:val="null3"/>
        <w:ind w:firstLine="480"/>
        <w:jc w:val="both"/>
      </w:pPr>
      <w:r>
        <w:rPr>
          <w:sz w:val="28"/>
          <w:b/>
        </w:rPr>
        <w:t>项目编号：</w:t>
      </w:r>
    </w:p>
    <w:p>
      <w:pPr>
        <w:pStyle w:val="null3"/>
        <w:ind w:firstLine="480"/>
        <w:jc w:val="center"/>
      </w:pPr>
      <w:r>
        <w:rPr>
          <w:sz w:val="28"/>
          <w:b/>
        </w:rPr>
        <w:t>项目名称：</w:t>
      </w:r>
      <w:r>
        <w:rPr>
          <w:sz w:val="28"/>
          <w:b/>
          <w:u w:val="single"/>
        </w:rPr>
        <w:t>佛山市高明区中心城区核心区公共外环境除四害承包服务项目</w:t>
      </w:r>
    </w:p>
    <w:p>
      <w:pPr>
        <w:pStyle w:val="null3"/>
        <w:jc w:val="both"/>
      </w:pPr>
      <w:r>
        <w:rPr>
          <w:sz w:val="28"/>
          <w:b/>
        </w:rPr>
        <w:t>甲方：</w:t>
      </w:r>
      <w:r>
        <w:rPr>
          <w:sz w:val="28"/>
          <w:b/>
          <w:u w:val="single"/>
        </w:rPr>
        <w:t>佛山市高明区卫生健康局</w:t>
      </w:r>
    </w:p>
    <w:p>
      <w:pPr>
        <w:pStyle w:val="null3"/>
        <w:jc w:val="both"/>
      </w:pPr>
      <w:r>
        <w:rPr>
          <w:sz w:val="28"/>
          <w:b/>
        </w:rPr>
        <w:t>乙方：</w:t>
      </w:r>
      <w:r>
        <w:rPr>
          <w:sz w:val="28"/>
          <w:b/>
          <w:u w:val="single"/>
        </w:rPr>
        <w:t>成交人</w:t>
      </w:r>
    </w:p>
    <w:p>
      <w:pPr>
        <w:pStyle w:val="null3"/>
        <w:ind w:firstLine="480"/>
        <w:jc w:val="center"/>
      </w:pPr>
      <w:r>
        <w:rPr>
          <w:sz w:val="28"/>
          <w:b/>
        </w:rPr>
        <w:t>签订日期：</w:t>
      </w:r>
      <w:r>
        <w:rPr>
          <w:sz w:val="28"/>
          <w:b/>
        </w:rPr>
        <w:t>2025</w:t>
      </w:r>
      <w:r>
        <w:rPr>
          <w:sz w:val="28"/>
          <w:b/>
        </w:rPr>
        <w:t>年月日</w:t>
      </w:r>
    </w:p>
    <w:p>
      <w:pPr>
        <w:pStyle w:val="null3"/>
      </w:pPr>
      <w:r>
        <w:rPr>
          <w:sz w:val="24"/>
          <w:b/>
        </w:rPr>
        <w:t>甲</w:t>
      </w:r>
      <w:r>
        <w:rPr>
          <w:sz w:val="24"/>
          <w:b/>
        </w:rPr>
        <w:t xml:space="preserve">    </w:t>
      </w:r>
      <w:r>
        <w:rPr>
          <w:sz w:val="24"/>
          <w:b/>
        </w:rPr>
        <w:t>方：</w:t>
      </w:r>
      <w:r>
        <w:rPr>
          <w:sz w:val="24"/>
          <w:b/>
          <w:u w:val="single"/>
        </w:rPr>
        <w:t>佛山市高明区卫生健康局</w:t>
      </w:r>
    </w:p>
    <w:p>
      <w:pPr>
        <w:pStyle w:val="null3"/>
        <w:jc w:val="both"/>
      </w:pPr>
      <w:r>
        <w:rPr>
          <w:sz w:val="24"/>
          <w:b/>
        </w:rPr>
        <w:t>乙</w:t>
      </w:r>
      <w:r>
        <w:rPr>
          <w:sz w:val="24"/>
          <w:b/>
        </w:rPr>
        <w:t xml:space="preserve">    </w:t>
      </w:r>
      <w:r>
        <w:rPr>
          <w:sz w:val="24"/>
          <w:b/>
        </w:rPr>
        <w:t>方：</w:t>
      </w:r>
      <w:r>
        <w:rPr>
          <w:sz w:val="24"/>
          <w:b/>
          <w:u w:val="single"/>
        </w:rPr>
        <w:t>（成交人）</w:t>
      </w:r>
    </w:p>
    <w:p>
      <w:pPr>
        <w:pStyle w:val="null3"/>
        <w:ind w:firstLine="480"/>
        <w:jc w:val="both"/>
      </w:pPr>
      <w:r>
        <w:rPr>
          <w:sz w:val="24"/>
        </w:rPr>
        <w:t>根据《中华人民共和国政府采购法》《中华人民共和国民法典》和本项目采购文件的要求，经双方协商，本着平等互利和诚实信用的原则，一致同意签订本合同如下。</w:t>
      </w:r>
    </w:p>
    <w:p>
      <w:pPr>
        <w:pStyle w:val="null3"/>
        <w:ind w:firstLine="480"/>
        <w:jc w:val="both"/>
      </w:pPr>
      <w:r>
        <w:rPr>
          <w:sz w:val="24"/>
          <w:b/>
        </w:rPr>
        <w:t>一、项目名称：</w:t>
      </w:r>
      <w:r>
        <w:rPr>
          <w:sz w:val="24"/>
        </w:rPr>
        <w:t>佛山市高明区中心城区核心区公共外环境除四害承包服务项目</w:t>
      </w:r>
    </w:p>
    <w:p>
      <w:pPr>
        <w:pStyle w:val="null3"/>
        <w:ind w:firstLine="480"/>
        <w:jc w:val="both"/>
      </w:pPr>
      <w:r>
        <w:rPr>
          <w:sz w:val="24"/>
          <w:b/>
        </w:rPr>
        <w:t>二、项目编号：</w:t>
      </w:r>
      <w:r>
        <w:rPr>
          <w:sz w:val="24"/>
        </w:rPr>
        <w:t>GDJYLGM-2025004</w:t>
      </w:r>
      <w:r>
        <w:rPr>
          <w:sz w:val="24"/>
        </w:rPr>
        <w:t>（包组号）</w:t>
      </w:r>
    </w:p>
    <w:p>
      <w:pPr>
        <w:pStyle w:val="null3"/>
        <w:ind w:firstLine="480"/>
        <w:jc w:val="both"/>
      </w:pPr>
      <w:r>
        <w:rPr>
          <w:sz w:val="24"/>
          <w:b/>
        </w:rPr>
        <w:t>三、服务期限：</w:t>
      </w:r>
      <w:r>
        <w:rPr>
          <w:sz w:val="24"/>
        </w:rPr>
        <w:t>合同生效后，提供</w:t>
      </w:r>
      <w:r>
        <w:rPr>
          <w:sz w:val="24"/>
        </w:rPr>
        <w:t>1</w:t>
      </w:r>
      <w:r>
        <w:rPr>
          <w:sz w:val="24"/>
        </w:rPr>
        <w:t>年服务（即</w:t>
      </w:r>
      <w:r>
        <w:rPr>
          <w:sz w:val="24"/>
        </w:rPr>
        <w:t>2026</w:t>
      </w:r>
      <w:r>
        <w:rPr>
          <w:sz w:val="24"/>
        </w:rPr>
        <w:t>年</w:t>
      </w:r>
      <w:r>
        <w:rPr>
          <w:sz w:val="24"/>
        </w:rPr>
        <w:t>1</w:t>
      </w:r>
      <w:r>
        <w:rPr>
          <w:sz w:val="24"/>
        </w:rPr>
        <w:t>月</w:t>
      </w:r>
      <w:r>
        <w:rPr>
          <w:sz w:val="24"/>
        </w:rPr>
        <w:t>1</w:t>
      </w:r>
      <w:r>
        <w:rPr>
          <w:sz w:val="24"/>
        </w:rPr>
        <w:t>日</w:t>
      </w:r>
      <w:r>
        <w:rPr>
          <w:sz w:val="24"/>
        </w:rPr>
        <w:t>-2026</w:t>
      </w:r>
      <w:r>
        <w:rPr>
          <w:sz w:val="24"/>
        </w:rPr>
        <w:t>年</w:t>
      </w:r>
      <w:r>
        <w:rPr>
          <w:sz w:val="24"/>
        </w:rPr>
        <w:t>12</w:t>
      </w:r>
      <w:r>
        <w:rPr>
          <w:sz w:val="24"/>
        </w:rPr>
        <w:t>月</w:t>
      </w:r>
      <w:r>
        <w:rPr>
          <w:sz w:val="24"/>
        </w:rPr>
        <w:t>31</w:t>
      </w:r>
      <w:r>
        <w:rPr>
          <w:sz w:val="24"/>
        </w:rPr>
        <w:t>日）</w:t>
      </w:r>
    </w:p>
    <w:p>
      <w:pPr>
        <w:pStyle w:val="null3"/>
        <w:ind w:firstLine="480"/>
        <w:jc w:val="both"/>
      </w:pPr>
      <w:r>
        <w:rPr>
          <w:sz w:val="24"/>
          <w:b/>
        </w:rPr>
        <w:t>四、服务地点及范围</w:t>
      </w:r>
    </w:p>
    <w:p>
      <w:pPr>
        <w:pStyle w:val="null3"/>
        <w:ind w:firstLine="480"/>
        <w:jc w:val="both"/>
      </w:pPr>
      <w:r>
        <w:rPr>
          <w:sz w:val="24"/>
        </w:rPr>
        <w:t>1.</w:t>
      </w:r>
      <w:r>
        <w:rPr>
          <w:sz w:val="24"/>
        </w:rPr>
        <w:t>服务地点：甲方指定地点。</w:t>
      </w:r>
    </w:p>
    <w:p>
      <w:pPr>
        <w:pStyle w:val="null3"/>
        <w:ind w:firstLine="480"/>
        <w:jc w:val="both"/>
      </w:pPr>
      <w:r>
        <w:rPr>
          <w:sz w:val="24"/>
        </w:rPr>
        <w:t>2.</w:t>
      </w:r>
      <w:r>
        <w:rPr>
          <w:sz w:val="24"/>
        </w:rPr>
        <w:t>服务范围：</w:t>
      </w:r>
    </w:p>
    <w:tbl>
      <w:tblPr>
        <w:tblW w:w="0" w:type="auto"/>
        <w:tblBorders>
          <w:top w:val="none" w:color="000000" w:sz="4"/>
          <w:left w:val="none" w:color="000000" w:sz="4"/>
          <w:bottom w:val="none" w:color="000000" w:sz="4"/>
          <w:right w:val="none" w:color="000000" w:sz="4"/>
          <w:insideH w:val="none"/>
          <w:insideV w:val="none"/>
        </w:tblBorders>
      </w:tblPr>
      <w:tblGrid>
        <w:gridCol w:w="1023"/>
        <w:gridCol w:w="7283"/>
      </w:tblGrid>
      <w:tr>
        <w:tc>
          <w:tcPr>
            <w:tcW w:type="dxa" w:w="10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标段</w:t>
            </w:r>
          </w:p>
        </w:tc>
        <w:tc>
          <w:tcPr>
            <w:tcW w:type="dxa" w:w="72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范围划分</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标段</w:t>
            </w:r>
            <w:r>
              <w:rPr>
                <w:sz w:val="21"/>
              </w:rPr>
              <w:t>1</w:t>
            </w:r>
          </w:p>
        </w:tc>
        <w:tc>
          <w:tcPr>
            <w:tcW w:type="dxa" w:w="7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竹园居委、长安居委、中山居委、罗西村委管辖范围【东至西江河堤、南至沧江路、西至秀丽河堤、北至怡乐路（包括城中村）】；以及西江产业新城建成区域【东至西江河堤、南至怡乐路、西至秀丽河堤、北至秀丽路（包括明湖居委、苏村村委管辖范围，包括城中村；以及佛山市华英高明学校）】</w:t>
            </w:r>
            <w:r>
              <w:rPr>
                <w:sz w:val="21"/>
                <w:color w:val="000000"/>
              </w:rPr>
              <w:t>。</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标段</w:t>
            </w:r>
            <w:r>
              <w:rPr>
                <w:sz w:val="21"/>
              </w:rPr>
              <w:t>2</w:t>
            </w:r>
          </w:p>
        </w:tc>
        <w:tc>
          <w:tcPr>
            <w:tcW w:type="dxa" w:w="7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河江片建成区（泰华居委、河江居委）管辖范围【东至秀丽河堤、南至沧江河堤、西至祥福路、北至平山大道】；以及宜兴街</w:t>
            </w:r>
            <w:r>
              <w:rPr>
                <w:sz w:val="21"/>
              </w:rPr>
              <w:t>-天宁西路以东、大成路以南、祥福路以西、沧江河堤以北的建成区域（不含农村）</w:t>
            </w:r>
            <w:r>
              <w:rPr>
                <w:sz w:val="21"/>
                <w:color w:val="000000"/>
              </w:rPr>
              <w:t>。</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标段</w:t>
            </w:r>
            <w:r>
              <w:rPr>
                <w:sz w:val="21"/>
              </w:rPr>
              <w:t>3</w:t>
            </w:r>
          </w:p>
        </w:tc>
        <w:tc>
          <w:tcPr>
            <w:tcW w:type="dxa" w:w="7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月明居委、育才居委管辖范围【东至西江河堤、南至沧江河堤、西至中山路、北至文华路（包括城中村）】</w:t>
            </w:r>
            <w:r>
              <w:rPr>
                <w:sz w:val="21"/>
                <w:color w:val="000000"/>
              </w:rPr>
              <w:t>。</w:t>
            </w:r>
          </w:p>
        </w:tc>
      </w:tr>
      <w:tr>
        <w:tc>
          <w:tcPr>
            <w:tcW w:type="dxa" w:w="10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标段</w:t>
            </w:r>
            <w:r>
              <w:rPr>
                <w:sz w:val="21"/>
              </w:rPr>
              <w:t>4</w:t>
            </w:r>
          </w:p>
        </w:tc>
        <w:tc>
          <w:tcPr>
            <w:tcW w:type="dxa" w:w="72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健力居委、岭南居委、安泰居委、金华居委管辖范围【东至西江河堤、南至文华路</w:t>
            </w:r>
            <w:r>
              <w:rPr>
                <w:sz w:val="21"/>
              </w:rPr>
              <w:t>-中山路-沧江河堤、西至秀丽河堤、北至沧江路（包括城中村）】</w:t>
            </w:r>
          </w:p>
        </w:tc>
      </w:tr>
    </w:tbl>
    <w:p>
      <w:pPr>
        <w:pStyle w:val="null3"/>
        <w:ind w:firstLine="480"/>
        <w:jc w:val="both"/>
      </w:pPr>
      <w:r>
        <w:rPr>
          <w:sz w:val="24"/>
          <w:b/>
        </w:rPr>
        <w:t>五、合同价款</w:t>
      </w:r>
    </w:p>
    <w:p>
      <w:pPr>
        <w:pStyle w:val="null3"/>
        <w:ind w:firstLine="480"/>
      </w:pPr>
      <w:r>
        <w:rPr>
          <w:sz w:val="24"/>
        </w:rPr>
        <w:t>1.</w:t>
      </w:r>
      <w:r>
        <w:rPr>
          <w:sz w:val="24"/>
        </w:rPr>
        <w:t>合同总价（人民币）：小写：￥</w:t>
      </w:r>
      <w:r>
        <w:rPr>
          <w:sz w:val="24"/>
          <w:u w:val="single"/>
        </w:rPr>
        <w:t>元</w:t>
      </w:r>
      <w:r>
        <w:rPr>
          <w:sz w:val="24"/>
        </w:rPr>
        <w:t>（大写：）。</w:t>
      </w:r>
    </w:p>
    <w:p>
      <w:pPr>
        <w:pStyle w:val="null3"/>
        <w:ind w:firstLine="480"/>
      </w:pPr>
      <w:r>
        <w:rPr>
          <w:sz w:val="24"/>
        </w:rPr>
        <w:t>2.</w:t>
      </w:r>
      <w:r>
        <w:rPr>
          <w:sz w:val="24"/>
        </w:rPr>
        <w:t>本项目合同总额为</w:t>
      </w:r>
      <w:r>
        <w:rPr>
          <w:sz w:val="24"/>
          <w:u w:val="single"/>
        </w:rPr>
        <w:t>佛山市高明区中心城区核心区公共外环境除四害承包服务项目（标段号）</w:t>
      </w:r>
      <w:r>
        <w:rPr>
          <w:sz w:val="24"/>
        </w:rPr>
        <w:t>整体项目包干价。</w:t>
      </w:r>
    </w:p>
    <w:p>
      <w:pPr>
        <w:pStyle w:val="null3"/>
        <w:ind w:firstLine="480"/>
      </w:pPr>
      <w:r>
        <w:rPr>
          <w:sz w:val="24"/>
        </w:rPr>
        <w:t>3.</w:t>
      </w:r>
      <w:r>
        <w:rPr>
          <w:sz w:val="24"/>
        </w:rPr>
        <w:t>合同总价为完成本项目所收取的全部费用，包括除“四害”服务项目及与此相关的人工费、管理费用、相关用具及药物的使用费用、设备折旧费及各项税费等一切与完成本项目相关费用及合同实施过程中应预见和不可预见费用等。</w:t>
      </w:r>
    </w:p>
    <w:p>
      <w:pPr>
        <w:pStyle w:val="null3"/>
        <w:ind w:firstLine="480"/>
      </w:pPr>
      <w:r>
        <w:rPr>
          <w:sz w:val="24"/>
        </w:rPr>
        <w:t>4.</w:t>
      </w:r>
      <w:r>
        <w:rPr>
          <w:sz w:val="24"/>
        </w:rPr>
        <w:t>乙方必须自行考虑在本项目实施期间的一切可能产生的费用，在项目的实施过程中，甲方除了支付合同付款方式中约定的款项外，一切合同约定外的费用将拒绝支付。</w:t>
      </w:r>
    </w:p>
    <w:p>
      <w:pPr>
        <w:pStyle w:val="null3"/>
        <w:ind w:firstLine="480"/>
        <w:jc w:val="both"/>
      </w:pPr>
      <w:r>
        <w:rPr>
          <w:sz w:val="24"/>
          <w:b/>
        </w:rPr>
        <w:t>六、付款方式</w:t>
      </w:r>
    </w:p>
    <w:p>
      <w:pPr>
        <w:pStyle w:val="null3"/>
        <w:ind w:firstLine="480"/>
      </w:pPr>
      <w:r>
        <w:rPr>
          <w:sz w:val="24"/>
        </w:rPr>
        <w:t>1.</w:t>
      </w:r>
      <w:r>
        <w:rPr>
          <w:sz w:val="24"/>
        </w:rPr>
        <w:t>支付比例</w:t>
      </w:r>
      <w:r>
        <w:rPr>
          <w:sz w:val="24"/>
        </w:rPr>
        <w:t>80%</w:t>
      </w:r>
      <w:r>
        <w:rPr>
          <w:sz w:val="24"/>
        </w:rPr>
        <w:t>，按季度（三个月，下同）支付，采购人根据每季度的服务质量检查考评结果，减去该季度的罚款计算（若有）。每季度支付金额</w:t>
      </w:r>
      <w:r>
        <w:rPr>
          <w:sz w:val="24"/>
        </w:rPr>
        <w:t>=</w:t>
      </w:r>
      <w:r>
        <w:rPr>
          <w:sz w:val="24"/>
        </w:rPr>
        <w:t>（成交金额</w:t>
      </w:r>
      <w:r>
        <w:rPr>
          <w:sz w:val="24"/>
        </w:rPr>
        <w:t>*80%</w:t>
      </w:r>
      <w:r>
        <w:rPr>
          <w:sz w:val="24"/>
        </w:rPr>
        <w:t>÷</w:t>
      </w:r>
      <w:r>
        <w:rPr>
          <w:sz w:val="24"/>
        </w:rPr>
        <w:t>4</w:t>
      </w:r>
      <w:r>
        <w:rPr>
          <w:sz w:val="24"/>
        </w:rPr>
        <w:t>）</w:t>
      </w:r>
      <w:r>
        <w:rPr>
          <w:sz w:val="24"/>
        </w:rPr>
        <w:t>-</w:t>
      </w:r>
      <w:r>
        <w:rPr>
          <w:sz w:val="24"/>
        </w:rPr>
        <w:t>该季度的罚款（若有，金额按四舍五入原则精确到分）。该季度的服务费用于考评后</w:t>
      </w:r>
      <w:r>
        <w:rPr>
          <w:sz w:val="24"/>
        </w:rPr>
        <w:t>7</w:t>
      </w:r>
      <w:r>
        <w:rPr>
          <w:sz w:val="24"/>
        </w:rPr>
        <w:t>个工作日内向成交人支付。</w:t>
      </w:r>
    </w:p>
    <w:p>
      <w:pPr>
        <w:pStyle w:val="null3"/>
        <w:ind w:firstLine="480"/>
      </w:pPr>
      <w:r>
        <w:rPr>
          <w:sz w:val="24"/>
        </w:rPr>
        <w:t>2.</w:t>
      </w:r>
      <w:r>
        <w:rPr>
          <w:sz w:val="24"/>
        </w:rPr>
        <w:t>支付比例</w:t>
      </w:r>
      <w:r>
        <w:rPr>
          <w:sz w:val="24"/>
        </w:rPr>
        <w:t>20%</w:t>
      </w:r>
      <w:r>
        <w:rPr>
          <w:sz w:val="24"/>
        </w:rPr>
        <w:t>，成交金额</w:t>
      </w:r>
      <w:r>
        <w:rPr>
          <w:sz w:val="24"/>
        </w:rPr>
        <w:t>*20%</w:t>
      </w:r>
      <w:r>
        <w:rPr>
          <w:sz w:val="24"/>
        </w:rPr>
        <w:t>为年度考核风险金，于年度考评验收后结算。支付金额</w:t>
      </w:r>
      <w:r>
        <w:rPr>
          <w:sz w:val="24"/>
        </w:rPr>
        <w:t>=</w:t>
      </w:r>
      <w:r>
        <w:rPr>
          <w:sz w:val="24"/>
        </w:rPr>
        <w:t>（成交金额</w:t>
      </w:r>
      <w:r>
        <w:rPr>
          <w:sz w:val="24"/>
        </w:rPr>
        <w:t>*20%</w:t>
      </w:r>
      <w:r>
        <w:rPr>
          <w:sz w:val="24"/>
        </w:rPr>
        <w:t>）</w:t>
      </w:r>
      <w:r>
        <w:rPr>
          <w:sz w:val="24"/>
        </w:rPr>
        <w:t>-</w:t>
      </w:r>
      <w:r>
        <w:rPr>
          <w:sz w:val="24"/>
        </w:rPr>
        <w:t>该年度考核的罚款（若有，金额按四舍五入原则精确到分）。验收结束后</w:t>
      </w:r>
      <w:r>
        <w:rPr>
          <w:sz w:val="24"/>
        </w:rPr>
        <w:t>7</w:t>
      </w:r>
      <w:r>
        <w:rPr>
          <w:sz w:val="24"/>
        </w:rPr>
        <w:t>个工作日内向成交人支付。</w:t>
      </w:r>
    </w:p>
    <w:p>
      <w:pPr>
        <w:pStyle w:val="null3"/>
        <w:ind w:firstLine="480"/>
        <w:jc w:val="both"/>
      </w:pPr>
      <w:r>
        <w:rPr>
          <w:sz w:val="24"/>
          <w:b/>
        </w:rPr>
        <w:t>七、付款方式补充</w:t>
      </w:r>
    </w:p>
    <w:p>
      <w:pPr>
        <w:pStyle w:val="null3"/>
        <w:ind w:firstLine="480"/>
      </w:pPr>
      <w:r>
        <w:rPr>
          <w:sz w:val="24"/>
        </w:rPr>
        <w:t>1.</w:t>
      </w:r>
      <w:r>
        <w:rPr>
          <w:sz w:val="24"/>
        </w:rPr>
        <w:t>合同款项的支付方式：转账结算（银行转账）。</w:t>
      </w:r>
    </w:p>
    <w:p>
      <w:pPr>
        <w:pStyle w:val="null3"/>
        <w:ind w:firstLine="480"/>
      </w:pPr>
      <w:r>
        <w:rPr>
          <w:sz w:val="24"/>
        </w:rPr>
        <w:t>2.</w:t>
      </w:r>
      <w:r>
        <w:rPr>
          <w:sz w:val="24"/>
        </w:rPr>
        <w:t>付款方：甲方；收款方：乙方。</w:t>
      </w:r>
    </w:p>
    <w:p>
      <w:pPr>
        <w:pStyle w:val="null3"/>
        <w:ind w:firstLine="480"/>
      </w:pPr>
      <w:r>
        <w:rPr>
          <w:sz w:val="24"/>
        </w:rPr>
        <w:t>3.</w:t>
      </w:r>
      <w:r>
        <w:rPr>
          <w:sz w:val="24"/>
        </w:rPr>
        <w:t>开具发票：乙方收款时必须持有效发票。收款方、出具发票方、合同乙方均必须与成交人名称一致。</w:t>
      </w:r>
    </w:p>
    <w:p>
      <w:pPr>
        <w:pStyle w:val="null3"/>
        <w:ind w:firstLine="480"/>
      </w:pPr>
      <w:r>
        <w:rPr>
          <w:sz w:val="24"/>
        </w:rPr>
        <w:t>4.</w:t>
      </w:r>
      <w:r>
        <w:rPr>
          <w:sz w:val="24"/>
        </w:rPr>
        <w:t>由于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80"/>
      </w:pPr>
      <w:r>
        <w:rPr>
          <w:sz w:val="24"/>
        </w:rPr>
        <w:t>5.</w:t>
      </w:r>
      <w:r>
        <w:rPr>
          <w:sz w:val="24"/>
        </w:rPr>
        <w:t>对于满足合同支付条件的，甲方原则上在收到发票后</w:t>
      </w:r>
      <w:r>
        <w:rPr>
          <w:sz w:val="24"/>
        </w:rPr>
        <w:t>5</w:t>
      </w:r>
      <w:r>
        <w:rPr>
          <w:sz w:val="24"/>
        </w:rPr>
        <w:t>个工作日内按照采购合同约定办理支付手续。</w:t>
      </w:r>
    </w:p>
    <w:p>
      <w:pPr>
        <w:pStyle w:val="null3"/>
        <w:ind w:firstLine="480"/>
      </w:pPr>
      <w:r>
        <w:rPr>
          <w:sz w:val="24"/>
        </w:rPr>
        <w:t>6.</w:t>
      </w:r>
      <w:r>
        <w:rPr>
          <w:sz w:val="24"/>
        </w:rPr>
        <w:t>付款期间如因特殊情况需调整，由双方协商处理。</w:t>
      </w:r>
    </w:p>
    <w:p>
      <w:pPr>
        <w:pStyle w:val="null3"/>
        <w:ind w:firstLine="480"/>
        <w:jc w:val="both"/>
      </w:pPr>
      <w:r>
        <w:rPr>
          <w:sz w:val="24"/>
          <w:b/>
        </w:rPr>
        <w:t>八、履约保证金</w:t>
      </w:r>
    </w:p>
    <w:p>
      <w:pPr>
        <w:pStyle w:val="null3"/>
        <w:ind w:firstLine="480"/>
      </w:pPr>
      <w:r>
        <w:rPr>
          <w:sz w:val="24"/>
        </w:rPr>
        <w:t>履约保证金金额：履约保证金金额为合同金额的</w:t>
      </w:r>
      <w:r>
        <w:rPr>
          <w:sz w:val="24"/>
        </w:rPr>
        <w:t>5%</w:t>
      </w:r>
      <w:r>
        <w:rPr>
          <w:sz w:val="24"/>
        </w:rPr>
        <w:t>，即</w:t>
      </w:r>
      <w:r>
        <w:rPr>
          <w:sz w:val="24"/>
          <w:u w:val="single"/>
        </w:rPr>
        <w:t xml:space="preserve">         </w:t>
      </w:r>
      <w:r>
        <w:rPr>
          <w:sz w:val="24"/>
          <w:u w:val="single"/>
        </w:rPr>
        <w:t>元</w:t>
      </w:r>
    </w:p>
    <w:p>
      <w:pPr>
        <w:pStyle w:val="null3"/>
        <w:ind w:firstLine="480"/>
      </w:pPr>
      <w:r>
        <w:rPr>
          <w:sz w:val="24"/>
        </w:rPr>
        <w:t>（</w:t>
      </w:r>
      <w:r>
        <w:rPr>
          <w:sz w:val="24"/>
        </w:rPr>
        <w:t>1</w:t>
      </w:r>
      <w:r>
        <w:rPr>
          <w:sz w:val="24"/>
        </w:rPr>
        <w:t>）履约担保形式：向甲方以银行转账形式、支票、汇票、本票、保函等非现金方式提交履约保证金，履约保证金应存放在采购人指定的履约保证金账户，并凭成交通知书、履约保证金缴交凭证与甲方签订合同。</w:t>
      </w:r>
    </w:p>
    <w:p>
      <w:pPr>
        <w:pStyle w:val="null3"/>
        <w:ind w:firstLine="480"/>
      </w:pPr>
      <w:r>
        <w:rPr>
          <w:sz w:val="24"/>
        </w:rPr>
        <w:t>（</w:t>
      </w:r>
      <w:r>
        <w:rPr>
          <w:sz w:val="24"/>
        </w:rPr>
        <w:t>2</w:t>
      </w:r>
      <w:r>
        <w:rPr>
          <w:sz w:val="24"/>
        </w:rPr>
        <w:t>）履约担保金额：履约保证金金额为合同金额的</w:t>
      </w:r>
      <w:r>
        <w:rPr>
          <w:sz w:val="24"/>
        </w:rPr>
        <w:t>5%</w:t>
      </w:r>
      <w:r>
        <w:rPr>
          <w:sz w:val="24"/>
        </w:rPr>
        <w:t>，保留小数点后两位四舍五入。</w:t>
      </w:r>
    </w:p>
    <w:p>
      <w:pPr>
        <w:pStyle w:val="null3"/>
        <w:ind w:firstLine="480"/>
      </w:pPr>
      <w:r>
        <w:rPr>
          <w:sz w:val="24"/>
        </w:rPr>
        <w:t>（</w:t>
      </w:r>
      <w:r>
        <w:rPr>
          <w:sz w:val="24"/>
        </w:rPr>
        <w:t>3</w:t>
      </w:r>
      <w:r>
        <w:rPr>
          <w:sz w:val="24"/>
        </w:rPr>
        <w:t>）提交时限：自中标（成交）通知书发出后至签订合同前，按规定递交履约保证金。</w:t>
      </w:r>
    </w:p>
    <w:p>
      <w:pPr>
        <w:pStyle w:val="null3"/>
        <w:ind w:firstLine="480"/>
      </w:pPr>
      <w:r>
        <w:rPr>
          <w:sz w:val="24"/>
        </w:rPr>
        <w:t>（</w:t>
      </w:r>
      <w:r>
        <w:rPr>
          <w:sz w:val="24"/>
        </w:rPr>
        <w:t>4</w:t>
      </w:r>
      <w:r>
        <w:rPr>
          <w:sz w:val="24"/>
        </w:rPr>
        <w:t>）若成交供应商未能按时提交履约保证金或履约保函证明，将视自动为放弃中标（成交）资格，并追究因此造成的一切后果。</w:t>
      </w:r>
    </w:p>
    <w:p>
      <w:pPr>
        <w:pStyle w:val="null3"/>
        <w:ind w:firstLine="480"/>
      </w:pPr>
      <w:r>
        <w:rPr>
          <w:sz w:val="24"/>
        </w:rPr>
        <w:t>（</w:t>
      </w:r>
      <w:r>
        <w:rPr>
          <w:sz w:val="24"/>
        </w:rPr>
        <w:t>5</w:t>
      </w:r>
      <w:r>
        <w:rPr>
          <w:sz w:val="24"/>
        </w:rPr>
        <w:t>）有效期：合同期满，履约保证金如没发生罚款和没收，乙方如期履约合同，甲方将于合同期满之日起</w:t>
      </w:r>
      <w:r>
        <w:rPr>
          <w:sz w:val="24"/>
        </w:rPr>
        <w:t>5</w:t>
      </w:r>
      <w:r>
        <w:rPr>
          <w:sz w:val="24"/>
        </w:rPr>
        <w:t>个工作日内将按合同要求完成项目工作后由甲方无息返还。</w:t>
      </w:r>
    </w:p>
    <w:p>
      <w:pPr>
        <w:pStyle w:val="null3"/>
        <w:ind w:firstLine="480"/>
      </w:pPr>
      <w:r>
        <w:rPr>
          <w:sz w:val="24"/>
        </w:rPr>
        <w:t>（</w:t>
      </w:r>
      <w:r>
        <w:rPr>
          <w:sz w:val="24"/>
        </w:rPr>
        <w:t>6</w:t>
      </w:r>
      <w:r>
        <w:rPr>
          <w:sz w:val="24"/>
        </w:rPr>
        <w:t>）履约保证金作为乙方违约使采购人蒙受损失时支付的赔偿金。如在合同执行期间因乙方违约导致履约金部分扣除，乙方必须在三个工作日内将扣除的履约保证金补齐。或乙方不能履行合同义务，甲方有权没收履约保证金。</w:t>
      </w:r>
    </w:p>
    <w:p>
      <w:pPr>
        <w:pStyle w:val="null3"/>
        <w:ind w:firstLine="480"/>
      </w:pPr>
      <w:r>
        <w:rPr>
          <w:sz w:val="24"/>
        </w:rPr>
        <w:t>（</w:t>
      </w:r>
      <w:r>
        <w:rPr>
          <w:sz w:val="24"/>
        </w:rPr>
        <w:t>7</w:t>
      </w:r>
      <w:r>
        <w:rPr>
          <w:sz w:val="24"/>
        </w:rPr>
        <w:t>）若乙方选取银行担保函形式，银行担保函的受益人为（甲方）、被保证人为乙方、担保人为银行，担保金额为应收余额，有效期不少于合同余额性质约定的时效。</w:t>
      </w:r>
    </w:p>
    <w:p>
      <w:pPr>
        <w:pStyle w:val="null3"/>
        <w:ind w:firstLine="480"/>
        <w:jc w:val="both"/>
      </w:pPr>
      <w:r>
        <w:rPr>
          <w:sz w:val="24"/>
          <w:b/>
        </w:rPr>
        <w:t>九、项目管理质量要求</w:t>
      </w:r>
    </w:p>
    <w:p>
      <w:pPr>
        <w:pStyle w:val="null3"/>
        <w:ind w:firstLine="480"/>
      </w:pPr>
      <w:r>
        <w:rPr>
          <w:sz w:val="24"/>
        </w:rPr>
        <w:t>1.</w:t>
      </w:r>
      <w:r>
        <w:rPr>
          <w:sz w:val="24"/>
        </w:rPr>
        <w:t>乙方建有完善的质量管理体系和相关制度，强化服务质量和内控管理，能结合甲方需求和项目特点提出有针对性的管理措施，为甲方提供规范、标准、可靠的服务，并形成相关记录。</w:t>
      </w:r>
    </w:p>
    <w:p>
      <w:pPr>
        <w:pStyle w:val="null3"/>
        <w:ind w:firstLine="480"/>
      </w:pPr>
      <w:r>
        <w:rPr>
          <w:sz w:val="24"/>
        </w:rPr>
        <w:t>2.</w:t>
      </w:r>
      <w:r>
        <w:rPr>
          <w:sz w:val="24"/>
        </w:rPr>
        <w:t>承包合同期内，乙方按照服务合同的要求提供承包服务，达标区的除“四害”管理服务项目要达到</w:t>
      </w:r>
      <w:r>
        <w:rPr>
          <w:sz w:val="24"/>
        </w:rPr>
        <w:t>2012</w:t>
      </w:r>
      <w:r>
        <w:rPr>
          <w:sz w:val="24"/>
        </w:rPr>
        <w:t>年</w:t>
      </w:r>
      <w:r>
        <w:rPr>
          <w:sz w:val="24"/>
        </w:rPr>
        <w:t>4</w:t>
      </w:r>
      <w:r>
        <w:rPr>
          <w:sz w:val="24"/>
        </w:rPr>
        <w:t>月</w:t>
      </w:r>
      <w:r>
        <w:rPr>
          <w:sz w:val="24"/>
        </w:rPr>
        <w:t>1</w:t>
      </w:r>
      <w:r>
        <w:rPr>
          <w:sz w:val="24"/>
        </w:rPr>
        <w:t>日实施的中华人民共和国国家标准：</w:t>
      </w:r>
      <w:r>
        <w:rPr>
          <w:sz w:val="24"/>
        </w:rPr>
        <w:t>GB/T27770-2011</w:t>
      </w:r>
      <w:r>
        <w:rPr>
          <w:sz w:val="24"/>
        </w:rPr>
        <w:t xml:space="preserve">病媒生物密度控制水平（鼠类 </w:t>
      </w:r>
      <w:r>
        <w:rPr>
          <w:sz w:val="24"/>
        </w:rPr>
        <w:t>B</w:t>
      </w:r>
      <w:r>
        <w:rPr>
          <w:sz w:val="24"/>
        </w:rPr>
        <w:t>级），</w:t>
      </w:r>
      <w:r>
        <w:rPr>
          <w:sz w:val="24"/>
        </w:rPr>
        <w:t>GB/T27771-2011</w:t>
      </w:r>
      <w:r>
        <w:rPr>
          <w:sz w:val="24"/>
        </w:rPr>
        <w:t xml:space="preserve">病媒生物密度控制水平（蚊虫 </w:t>
      </w:r>
      <w:r>
        <w:rPr>
          <w:sz w:val="24"/>
        </w:rPr>
        <w:t>B</w:t>
      </w:r>
      <w:r>
        <w:rPr>
          <w:sz w:val="24"/>
        </w:rPr>
        <w:t>级），</w:t>
      </w:r>
      <w:r>
        <w:rPr>
          <w:sz w:val="24"/>
        </w:rPr>
        <w:t>GB/T27772-2011</w:t>
      </w:r>
      <w:r>
        <w:rPr>
          <w:sz w:val="24"/>
        </w:rPr>
        <w:t xml:space="preserve">病媒生物密度控制水平（蝇类 </w:t>
      </w:r>
      <w:r>
        <w:rPr>
          <w:sz w:val="24"/>
        </w:rPr>
        <w:t>B</w:t>
      </w:r>
      <w:r>
        <w:rPr>
          <w:sz w:val="24"/>
        </w:rPr>
        <w:t>级），</w:t>
      </w:r>
      <w:r>
        <w:rPr>
          <w:sz w:val="24"/>
        </w:rPr>
        <w:t>GB/T27773-2011</w:t>
      </w:r>
      <w:r>
        <w:rPr>
          <w:sz w:val="24"/>
        </w:rPr>
        <w:t xml:space="preserve">病媒生物密度控制水平（蜚蠊 </w:t>
      </w:r>
      <w:r>
        <w:rPr>
          <w:sz w:val="24"/>
        </w:rPr>
        <w:t>B</w:t>
      </w:r>
      <w:r>
        <w:rPr>
          <w:sz w:val="24"/>
        </w:rPr>
        <w:t>级）；防护区不超过达标区的</w:t>
      </w:r>
      <w:r>
        <w:rPr>
          <w:sz w:val="24"/>
        </w:rPr>
        <w:t>2</w:t>
      </w:r>
      <w:r>
        <w:rPr>
          <w:sz w:val="24"/>
        </w:rPr>
        <w:t>倍。</w:t>
      </w:r>
    </w:p>
    <w:p>
      <w:pPr>
        <w:pStyle w:val="null3"/>
        <w:ind w:firstLine="480"/>
        <w:jc w:val="both"/>
      </w:pPr>
      <w:r>
        <w:rPr>
          <w:sz w:val="24"/>
          <w:b/>
        </w:rPr>
        <w:t>十、应急服务体系</w:t>
      </w:r>
    </w:p>
    <w:p>
      <w:pPr>
        <w:pStyle w:val="null3"/>
        <w:ind w:firstLine="480"/>
      </w:pPr>
      <w:r>
        <w:rPr>
          <w:sz w:val="24"/>
        </w:rPr>
        <w:t>1.</w:t>
      </w:r>
      <w:r>
        <w:rPr>
          <w:sz w:val="24"/>
        </w:rPr>
        <w:t>在本项目服务期间，乙方须在服务范围内设有固定的办公场所（包括不少于</w:t>
      </w:r>
      <w:r>
        <w:rPr>
          <w:sz w:val="24"/>
        </w:rPr>
        <w:t>30</w:t>
      </w:r>
      <w:r>
        <w:rPr>
          <w:sz w:val="24"/>
        </w:rPr>
        <w:t>平方米的办公场所及不少于</w:t>
      </w:r>
      <w:r>
        <w:rPr>
          <w:sz w:val="24"/>
        </w:rPr>
        <w:t>30</w:t>
      </w:r>
      <w:r>
        <w:rPr>
          <w:sz w:val="24"/>
        </w:rPr>
        <w:t>平方米且符合规范的药品器械库房，须设在地面一楼，要有明显标识两者相距不得超过</w:t>
      </w:r>
      <w:r>
        <w:rPr>
          <w:sz w:val="24"/>
        </w:rPr>
        <w:t>500</w:t>
      </w:r>
      <w:r>
        <w:rPr>
          <w:sz w:val="24"/>
        </w:rPr>
        <w:t>米），办公场所要有包括但不限于电脑、办公台、文件柜等设备设施。（需提供承诺函，格式自拟）</w:t>
      </w:r>
    </w:p>
    <w:p>
      <w:pPr>
        <w:pStyle w:val="null3"/>
        <w:ind w:firstLine="480"/>
      </w:pPr>
      <w:r>
        <w:rPr>
          <w:sz w:val="24"/>
        </w:rPr>
        <w:t>2.</w:t>
      </w:r>
      <w:r>
        <w:rPr>
          <w:sz w:val="24"/>
        </w:rPr>
        <w:t xml:space="preserve">在本项目服务期间，乙方必须按项目要求在服务范围长期派驻工作人员，每标段不少于 </w:t>
      </w:r>
      <w:r>
        <w:rPr>
          <w:sz w:val="24"/>
        </w:rPr>
        <w:t>4</w:t>
      </w:r>
      <w:r>
        <w:rPr>
          <w:sz w:val="24"/>
        </w:rPr>
        <w:t>人，工作人员必须持有有害生物防制员职业资格证上岗。常驻工作人员按照国家法定工作日上岗，如有突发应急处置任务，必须随时响应。（需提供承诺函，格式自拟。）</w:t>
      </w:r>
    </w:p>
    <w:p>
      <w:pPr>
        <w:pStyle w:val="null3"/>
        <w:ind w:firstLine="480"/>
      </w:pPr>
      <w:r>
        <w:rPr>
          <w:sz w:val="24"/>
        </w:rPr>
        <w:t>3.</w:t>
      </w:r>
      <w:r>
        <w:rPr>
          <w:sz w:val="24"/>
        </w:rPr>
        <w:t>乙方必须配备以下设备服务于本项目：工作车辆</w:t>
      </w:r>
      <w:r>
        <w:rPr>
          <w:sz w:val="24"/>
        </w:rPr>
        <w:t>2</w:t>
      </w:r>
      <w:r>
        <w:rPr>
          <w:sz w:val="24"/>
        </w:rPr>
        <w:t>辆（四轮或以上合法小型汽车），热烟雾机</w:t>
      </w:r>
      <w:r>
        <w:rPr>
          <w:sz w:val="24"/>
        </w:rPr>
        <w:t>5</w:t>
      </w:r>
      <w:r>
        <w:rPr>
          <w:sz w:val="24"/>
        </w:rPr>
        <w:t>台、机动或电动超低容量喷雾机</w:t>
      </w:r>
      <w:r>
        <w:rPr>
          <w:sz w:val="24"/>
        </w:rPr>
        <w:t>5</w:t>
      </w:r>
      <w:r>
        <w:rPr>
          <w:sz w:val="24"/>
        </w:rPr>
        <w:t>台、机动或电动常量喷雾机</w:t>
      </w:r>
      <w:r>
        <w:rPr>
          <w:sz w:val="24"/>
        </w:rPr>
        <w:t>5</w:t>
      </w:r>
      <w:r>
        <w:rPr>
          <w:sz w:val="24"/>
        </w:rPr>
        <w:t>台。（需提供承诺函，承诺以上设备专用于本项目，格式自拟。）</w:t>
      </w:r>
    </w:p>
    <w:p>
      <w:pPr>
        <w:pStyle w:val="null3"/>
        <w:ind w:firstLine="480"/>
        <w:jc w:val="both"/>
      </w:pPr>
      <w:r>
        <w:rPr>
          <w:sz w:val="24"/>
          <w:b/>
        </w:rPr>
        <w:t>十一、服务范围</w:t>
      </w:r>
    </w:p>
    <w:p>
      <w:pPr>
        <w:pStyle w:val="null3"/>
        <w:ind w:firstLine="480"/>
      </w:pPr>
      <w:r>
        <w:rPr>
          <w:sz w:val="24"/>
        </w:rPr>
        <w:t>公共外环境包括大街小巷，居民住宅区地面及二层平台花园的公共露天区域（不含封闭式物业管理住宅小区），公园，广场，绿地，机关事业单位大院，公办中、小学校、幼儿园大院，未围蔽的待建地及闲置地，下水道，化粪池，河流湖泊，污水涌塘及沿岸，以及其他有</w:t>
      </w:r>
      <w:r>
        <w:rPr>
          <w:sz w:val="24"/>
        </w:rPr>
        <w:t>“四害”孳生隐患的公共外环境场地。此外，协助区有关部门对市政公厕、垃圾收集点进行定期灭蝇，对电信、供电、供水、通讯等各类工作井进行辅助检查、防控。</w:t>
      </w:r>
    </w:p>
    <w:p>
      <w:pPr>
        <w:pStyle w:val="null3"/>
        <w:ind w:firstLine="480"/>
      </w:pPr>
      <w:r>
        <w:rPr>
          <w:sz w:val="24"/>
          <w:b/>
        </w:rPr>
        <w:t>十二、服务内容及详细要求</w:t>
      </w:r>
    </w:p>
    <w:p>
      <w:pPr>
        <w:pStyle w:val="null3"/>
        <w:ind w:firstLine="480"/>
      </w:pPr>
      <w:r>
        <w:rPr>
          <w:sz w:val="24"/>
        </w:rPr>
        <w:t>1.</w:t>
      </w:r>
      <w:r>
        <w:rPr>
          <w:sz w:val="24"/>
        </w:rPr>
        <w:t>服务标准</w:t>
      </w:r>
    </w:p>
    <w:p>
      <w:pPr>
        <w:pStyle w:val="null3"/>
        <w:ind w:firstLine="480"/>
      </w:pPr>
      <w:r>
        <w:rPr>
          <w:sz w:val="24"/>
        </w:rPr>
        <w:t>（</w:t>
      </w:r>
      <w:r>
        <w:rPr>
          <w:sz w:val="24"/>
        </w:rPr>
        <w:t>1</w:t>
      </w:r>
      <w:r>
        <w:rPr>
          <w:sz w:val="24"/>
        </w:rPr>
        <w:t>）控制水平标准：承包合同期内，达标区的除“四害”管理服务项目要保持达到</w:t>
      </w:r>
      <w:r>
        <w:rPr>
          <w:sz w:val="24"/>
        </w:rPr>
        <w:t>2012</w:t>
      </w:r>
      <w:r>
        <w:rPr>
          <w:sz w:val="24"/>
        </w:rPr>
        <w:t>年</w:t>
      </w:r>
      <w:r>
        <w:rPr>
          <w:sz w:val="24"/>
        </w:rPr>
        <w:t>4</w:t>
      </w:r>
      <w:r>
        <w:rPr>
          <w:sz w:val="24"/>
        </w:rPr>
        <w:t>月</w:t>
      </w:r>
      <w:r>
        <w:rPr>
          <w:sz w:val="24"/>
        </w:rPr>
        <w:t>1</w:t>
      </w:r>
      <w:r>
        <w:rPr>
          <w:sz w:val="24"/>
        </w:rPr>
        <w:t>日实施的中华人民共和国国家标准：</w:t>
      </w:r>
      <w:r>
        <w:rPr>
          <w:sz w:val="24"/>
        </w:rPr>
        <w:t>GB/T27770-2011</w:t>
      </w:r>
      <w:r>
        <w:rPr>
          <w:sz w:val="24"/>
        </w:rPr>
        <w:t>病媒生物密度控制水平（鼠类</w:t>
      </w:r>
      <w:r>
        <w:rPr>
          <w:sz w:val="24"/>
        </w:rPr>
        <w:t>B</w:t>
      </w:r>
      <w:r>
        <w:rPr>
          <w:sz w:val="24"/>
        </w:rPr>
        <w:t>级），</w:t>
      </w:r>
      <w:r>
        <w:rPr>
          <w:sz w:val="24"/>
        </w:rPr>
        <w:t>GB/T27771-2011</w:t>
      </w:r>
      <w:r>
        <w:rPr>
          <w:sz w:val="24"/>
        </w:rPr>
        <w:t>病媒生物密度控制水平（蚊虫</w:t>
      </w:r>
      <w:r>
        <w:rPr>
          <w:sz w:val="24"/>
        </w:rPr>
        <w:t>B</w:t>
      </w:r>
      <w:r>
        <w:rPr>
          <w:sz w:val="24"/>
        </w:rPr>
        <w:t>级），</w:t>
      </w:r>
      <w:r>
        <w:rPr>
          <w:sz w:val="24"/>
        </w:rPr>
        <w:t>GB/T27772-2011</w:t>
      </w:r>
      <w:r>
        <w:rPr>
          <w:sz w:val="24"/>
        </w:rPr>
        <w:t>病媒生物密度控制水平（蝇类</w:t>
      </w:r>
      <w:r>
        <w:rPr>
          <w:sz w:val="24"/>
        </w:rPr>
        <w:t>B</w:t>
      </w:r>
      <w:r>
        <w:rPr>
          <w:sz w:val="24"/>
        </w:rPr>
        <w:t>级），</w:t>
      </w:r>
      <w:r>
        <w:rPr>
          <w:sz w:val="24"/>
        </w:rPr>
        <w:t>GB/T27773-2011</w:t>
      </w:r>
      <w:r>
        <w:rPr>
          <w:sz w:val="24"/>
        </w:rPr>
        <w:t>病媒生物密度控制水平（蜚蠊</w:t>
      </w:r>
      <w:r>
        <w:rPr>
          <w:sz w:val="24"/>
        </w:rPr>
        <w:t>B</w:t>
      </w:r>
      <w:r>
        <w:rPr>
          <w:sz w:val="24"/>
        </w:rPr>
        <w:t>级）。防护区不超过达标区的</w:t>
      </w:r>
      <w:r>
        <w:rPr>
          <w:sz w:val="24"/>
        </w:rPr>
        <w:t>2</w:t>
      </w:r>
      <w:r>
        <w:rPr>
          <w:sz w:val="24"/>
        </w:rPr>
        <w:t>倍。病媒生物密度控制水平主要指标标准如下表：</w:t>
      </w:r>
    </w:p>
    <w:tbl>
      <w:tblPr>
        <w:tblW w:w="0" w:type="auto"/>
        <w:tblBorders>
          <w:top w:val="none" w:color="000000" w:sz="4"/>
          <w:left w:val="none" w:color="000000" w:sz="4"/>
          <w:bottom w:val="none" w:color="000000" w:sz="4"/>
          <w:right w:val="none" w:color="000000" w:sz="4"/>
          <w:insideH w:val="none"/>
          <w:insideV w:val="none"/>
        </w:tblBorders>
      </w:tblPr>
      <w:tblGrid>
        <w:gridCol w:w="1286"/>
        <w:gridCol w:w="3785"/>
        <w:gridCol w:w="1127"/>
        <w:gridCol w:w="1098"/>
        <w:gridCol w:w="1011"/>
      </w:tblGrid>
      <w:tr>
        <w:tc>
          <w:tcPr>
            <w:tcW w:type="dxa" w:w="1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类</w:t>
            </w:r>
            <w:r>
              <w:rPr>
                <w:sz w:val="24"/>
              </w:rPr>
              <w:t>别</w:t>
            </w:r>
          </w:p>
        </w:tc>
        <w:tc>
          <w:tcPr>
            <w:tcW w:type="dxa" w:w="37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病媒生物密度控制项目</w:t>
            </w:r>
          </w:p>
        </w:tc>
        <w:tc>
          <w:tcPr>
            <w:tcW w:type="dxa" w:w="11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A</w:t>
            </w:r>
            <w:r>
              <w:rPr>
                <w:sz w:val="24"/>
              </w:rPr>
              <w:t>级</w:t>
            </w:r>
          </w:p>
        </w:tc>
        <w:tc>
          <w:tcPr>
            <w:tcW w:type="dxa" w:w="10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B</w:t>
            </w:r>
            <w:r>
              <w:rPr>
                <w:sz w:val="24"/>
              </w:rPr>
              <w:t>级</w:t>
            </w:r>
          </w:p>
        </w:tc>
        <w:tc>
          <w:tcPr>
            <w:tcW w:type="dxa" w:w="10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C</w:t>
            </w:r>
            <w:r>
              <w:rPr>
                <w:sz w:val="24"/>
              </w:rPr>
              <w:t>级</w:t>
            </w:r>
          </w:p>
        </w:tc>
      </w:tr>
      <w:tr>
        <w:tc>
          <w:tcPr>
            <w:tcW w:type="dxa" w:w="12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鼠类控制</w:t>
            </w:r>
          </w:p>
        </w:tc>
        <w:tc>
          <w:tcPr>
            <w:tcW w:type="dxa" w:w="3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1.</w:t>
            </w:r>
            <w:r>
              <w:rPr>
                <w:sz w:val="24"/>
              </w:rPr>
              <w:t>室   内：鼠迹阳性率（</w:t>
            </w:r>
            <w:r>
              <w:rPr>
                <w:sz w:val="24"/>
              </w:rPr>
              <w:t>%</w:t>
            </w:r>
            <w:r>
              <w:rPr>
                <w:sz w:val="24"/>
              </w:rPr>
              <w:t>）</w:t>
            </w: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1</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3</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5</w:t>
            </w:r>
          </w:p>
        </w:tc>
      </w:tr>
      <w:tr>
        <w:tc>
          <w:tcPr>
            <w:tcW w:type="dxa" w:w="1286"/>
            <w:vMerge/>
            <w:tcBorders>
              <w:top w:val="none" w:color="000000" w:sz="4"/>
              <w:left w:val="single" w:color="000000" w:sz="4"/>
              <w:bottom w:val="single" w:color="000000" w:sz="4"/>
              <w:right w:val="single" w:color="000000" w:sz="4"/>
            </w:tcBorders>
          </w:tcPr>
          <w:p/>
        </w:tc>
        <w:tc>
          <w:tcPr>
            <w:tcW w:type="dxa" w:w="3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2.</w:t>
            </w:r>
            <w:r>
              <w:rPr>
                <w:sz w:val="24"/>
              </w:rPr>
              <w:t>防鼠设施：合格率（</w:t>
            </w:r>
            <w:r>
              <w:rPr>
                <w:sz w:val="24"/>
              </w:rPr>
              <w:t>%</w:t>
            </w:r>
            <w:r>
              <w:rPr>
                <w:sz w:val="24"/>
              </w:rPr>
              <w:t>）</w:t>
            </w: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97</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95</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93</w:t>
            </w:r>
          </w:p>
        </w:tc>
      </w:tr>
      <w:tr>
        <w:tc>
          <w:tcPr>
            <w:tcW w:type="dxa" w:w="1286"/>
            <w:vMerge/>
            <w:tcBorders>
              <w:top w:val="none" w:color="000000" w:sz="4"/>
              <w:left w:val="single" w:color="000000" w:sz="4"/>
              <w:bottom w:val="single" w:color="000000" w:sz="4"/>
              <w:right w:val="single" w:color="000000" w:sz="4"/>
            </w:tcBorders>
          </w:tcPr>
          <w:p/>
        </w:tc>
        <w:tc>
          <w:tcPr>
            <w:tcW w:type="dxa" w:w="3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3.</w:t>
            </w:r>
            <w:r>
              <w:rPr>
                <w:sz w:val="24"/>
              </w:rPr>
              <w:t>外环境：路径指数（处</w:t>
            </w:r>
            <w:r>
              <w:rPr>
                <w:sz w:val="24"/>
              </w:rPr>
              <w:t>/km</w:t>
            </w:r>
            <w:r>
              <w:rPr>
                <w:sz w:val="24"/>
              </w:rPr>
              <w:t>）</w:t>
            </w: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1</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3</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5</w:t>
            </w:r>
          </w:p>
        </w:tc>
      </w:tr>
      <w:tr>
        <w:tc>
          <w:tcPr>
            <w:tcW w:type="dxa" w:w="12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蚊类控制</w:t>
            </w:r>
          </w:p>
        </w:tc>
        <w:tc>
          <w:tcPr>
            <w:tcW w:type="dxa" w:w="3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1.</w:t>
            </w:r>
            <w:r>
              <w:rPr>
                <w:sz w:val="24"/>
              </w:rPr>
              <w:t>成蚊：人诱法</w:t>
            </w:r>
            <w:r>
              <w:rPr>
                <w:sz w:val="24"/>
              </w:rPr>
              <w:t>(</w:t>
            </w:r>
            <w:r>
              <w:rPr>
                <w:sz w:val="24"/>
              </w:rPr>
              <w:t>只</w:t>
            </w:r>
            <w:r>
              <w:rPr>
                <w:sz w:val="24"/>
              </w:rPr>
              <w:t>/</w:t>
            </w:r>
            <w:r>
              <w:rPr>
                <w:sz w:val="24"/>
              </w:rPr>
              <w:t>人·小时</w:t>
            </w:r>
            <w:r>
              <w:rPr>
                <w:sz w:val="24"/>
              </w:rPr>
              <w:t>)</w:t>
            </w: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0.5</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1.0</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r>
              <w:rPr>
                <w:sz w:val="24"/>
              </w:rPr>
              <w:t>1.5</w:t>
            </w:r>
          </w:p>
        </w:tc>
      </w:tr>
      <w:tr>
        <w:tc>
          <w:tcPr>
            <w:tcW w:type="dxa" w:w="1286"/>
            <w:vMerge/>
            <w:tcBorders>
              <w:top w:val="none" w:color="000000" w:sz="4"/>
              <w:left w:val="single" w:color="000000" w:sz="4"/>
              <w:bottom w:val="single" w:color="000000" w:sz="4"/>
              <w:right w:val="single" w:color="000000" w:sz="4"/>
            </w:tcBorders>
          </w:tcPr>
          <w:p/>
        </w:tc>
        <w:tc>
          <w:tcPr>
            <w:tcW w:type="dxa" w:w="3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2.</w:t>
            </w:r>
            <w:r>
              <w:rPr>
                <w:sz w:val="24"/>
              </w:rPr>
              <w:t>小积水：路径指数（处</w:t>
            </w:r>
            <w:r>
              <w:rPr>
                <w:sz w:val="24"/>
              </w:rPr>
              <w:t>/km</w:t>
            </w:r>
            <w:r>
              <w:rPr>
                <w:sz w:val="24"/>
              </w:rPr>
              <w:t>）</w:t>
            </w: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0.1</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0.5</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0.8</w:t>
            </w:r>
          </w:p>
        </w:tc>
      </w:tr>
      <w:tr>
        <w:tc>
          <w:tcPr>
            <w:tcW w:type="dxa" w:w="1286"/>
            <w:vMerge/>
            <w:tcBorders>
              <w:top w:val="none" w:color="000000" w:sz="4"/>
              <w:left w:val="single" w:color="000000" w:sz="4"/>
              <w:bottom w:val="single" w:color="000000" w:sz="4"/>
              <w:right w:val="single" w:color="000000" w:sz="4"/>
            </w:tcBorders>
          </w:tcPr>
          <w:p/>
        </w:tc>
        <w:tc>
          <w:tcPr>
            <w:tcW w:type="dxa" w:w="3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3.</w:t>
            </w:r>
            <w:r>
              <w:rPr>
                <w:sz w:val="24"/>
              </w:rPr>
              <w:t>大型水体：采样勺指数（</w:t>
            </w:r>
            <w:r>
              <w:rPr>
                <w:sz w:val="24"/>
              </w:rPr>
              <w:t>%</w:t>
            </w:r>
            <w:r>
              <w:rPr>
                <w:sz w:val="24"/>
              </w:rPr>
              <w:t>）</w:t>
            </w:r>
          </w:p>
          <w:p>
            <w:pPr>
              <w:pStyle w:val="null3"/>
              <w:ind w:firstLine="480"/>
              <w:jc w:val="both"/>
            </w:pPr>
            <w:r>
              <w:rPr>
                <w:sz w:val="24"/>
              </w:rPr>
              <w:t>每阳性勺虫数（只）</w:t>
            </w: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1</w:t>
            </w:r>
          </w:p>
          <w:p>
            <w:pPr>
              <w:pStyle w:val="null3"/>
              <w:jc w:val="both"/>
            </w:pPr>
            <w:r>
              <w:rPr>
                <w:sz w:val="24"/>
              </w:rPr>
              <w:t xml:space="preserve">≤ </w:t>
            </w:r>
            <w:r>
              <w:rPr>
                <w:sz w:val="24"/>
              </w:rPr>
              <w:t>3</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3</w:t>
            </w:r>
          </w:p>
          <w:p>
            <w:pPr>
              <w:pStyle w:val="null3"/>
              <w:jc w:val="both"/>
            </w:pPr>
            <w:r>
              <w:rPr>
                <w:sz w:val="24"/>
              </w:rPr>
              <w:t xml:space="preserve">≤ </w:t>
            </w:r>
            <w:r>
              <w:rPr>
                <w:sz w:val="24"/>
              </w:rPr>
              <w:t>5</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5</w:t>
            </w:r>
          </w:p>
          <w:p>
            <w:pPr>
              <w:pStyle w:val="null3"/>
              <w:jc w:val="both"/>
            </w:pPr>
            <w:r>
              <w:rPr>
                <w:sz w:val="24"/>
              </w:rPr>
              <w:t xml:space="preserve">≤ </w:t>
            </w:r>
            <w:r>
              <w:rPr>
                <w:sz w:val="24"/>
              </w:rPr>
              <w:t>8</w:t>
            </w:r>
          </w:p>
        </w:tc>
      </w:tr>
      <w:tr>
        <w:tc>
          <w:tcPr>
            <w:tcW w:type="dxa" w:w="12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蝇类控制</w:t>
            </w:r>
          </w:p>
        </w:tc>
        <w:tc>
          <w:tcPr>
            <w:tcW w:type="dxa" w:w="3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1.</w:t>
            </w:r>
            <w:r>
              <w:rPr>
                <w:sz w:val="24"/>
              </w:rPr>
              <w:t>室内：有蝇房阳性率（</w:t>
            </w:r>
            <w:r>
              <w:rPr>
                <w:sz w:val="24"/>
              </w:rPr>
              <w:t>%</w:t>
            </w:r>
            <w:r>
              <w:rPr>
                <w:sz w:val="24"/>
              </w:rPr>
              <w:t>）</w:t>
            </w:r>
          </w:p>
          <w:p>
            <w:pPr>
              <w:pStyle w:val="null3"/>
              <w:ind w:firstLine="480"/>
              <w:jc w:val="both"/>
            </w:pPr>
            <w:r>
              <w:rPr>
                <w:sz w:val="24"/>
              </w:rPr>
              <w:t>每阳性房蝇数（只）</w:t>
            </w: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3</w:t>
            </w:r>
          </w:p>
          <w:p>
            <w:pPr>
              <w:pStyle w:val="null3"/>
              <w:jc w:val="both"/>
            </w:pPr>
            <w:r>
              <w:rPr>
                <w:sz w:val="24"/>
              </w:rPr>
              <w:t xml:space="preserve">≤ </w:t>
            </w:r>
            <w:r>
              <w:rPr>
                <w:sz w:val="24"/>
              </w:rPr>
              <w:t>3</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6</w:t>
            </w:r>
          </w:p>
          <w:p>
            <w:pPr>
              <w:pStyle w:val="null3"/>
              <w:jc w:val="both"/>
            </w:pPr>
            <w:r>
              <w:rPr>
                <w:sz w:val="24"/>
              </w:rPr>
              <w:t xml:space="preserve">≤ </w:t>
            </w:r>
            <w:r>
              <w:rPr>
                <w:sz w:val="24"/>
              </w:rPr>
              <w:t>3</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9</w:t>
            </w:r>
          </w:p>
          <w:p>
            <w:pPr>
              <w:pStyle w:val="null3"/>
              <w:jc w:val="both"/>
            </w:pPr>
            <w:r>
              <w:rPr>
                <w:sz w:val="24"/>
              </w:rPr>
              <w:t xml:space="preserve">≤ </w:t>
            </w:r>
            <w:r>
              <w:rPr>
                <w:sz w:val="24"/>
              </w:rPr>
              <w:t>3</w:t>
            </w:r>
          </w:p>
        </w:tc>
      </w:tr>
      <w:tr>
        <w:tc>
          <w:tcPr>
            <w:tcW w:type="dxa" w:w="1286"/>
            <w:vMerge/>
            <w:tcBorders>
              <w:top w:val="none" w:color="000000" w:sz="4"/>
              <w:left w:val="single" w:color="000000" w:sz="4"/>
              <w:bottom w:val="single" w:color="000000" w:sz="4"/>
              <w:right w:val="single" w:color="000000" w:sz="4"/>
            </w:tcBorders>
          </w:tcPr>
          <w:p/>
        </w:tc>
        <w:tc>
          <w:tcPr>
            <w:tcW w:type="dxa" w:w="3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2.</w:t>
            </w:r>
            <w:r>
              <w:rPr>
                <w:sz w:val="24"/>
              </w:rPr>
              <w:t>孳生地：阳性率（</w:t>
            </w:r>
            <w:r>
              <w:rPr>
                <w:sz w:val="24"/>
              </w:rPr>
              <w:t>%</w:t>
            </w:r>
            <w:r>
              <w:rPr>
                <w:sz w:val="24"/>
              </w:rPr>
              <w:t>）</w:t>
            </w: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1</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3</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5</w:t>
            </w:r>
          </w:p>
        </w:tc>
      </w:tr>
      <w:tr>
        <w:tc>
          <w:tcPr>
            <w:tcW w:type="dxa" w:w="1286"/>
            <w:vMerge/>
            <w:tcBorders>
              <w:top w:val="none" w:color="000000" w:sz="4"/>
              <w:left w:val="single" w:color="000000" w:sz="4"/>
              <w:bottom w:val="single" w:color="000000" w:sz="4"/>
              <w:right w:val="single" w:color="000000" w:sz="4"/>
            </w:tcBorders>
          </w:tcPr>
          <w:p/>
        </w:tc>
        <w:tc>
          <w:tcPr>
            <w:tcW w:type="dxa" w:w="3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3.</w:t>
            </w:r>
            <w:r>
              <w:rPr>
                <w:sz w:val="24"/>
              </w:rPr>
              <w:t>防蝇设施：合格率（</w:t>
            </w:r>
            <w:r>
              <w:rPr>
                <w:sz w:val="24"/>
              </w:rPr>
              <w:t>%</w:t>
            </w:r>
            <w:r>
              <w:rPr>
                <w:sz w:val="24"/>
              </w:rPr>
              <w:t>）</w:t>
            </w: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98</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95</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90</w:t>
            </w:r>
          </w:p>
        </w:tc>
      </w:tr>
      <w:tr>
        <w:tc>
          <w:tcPr>
            <w:tcW w:type="dxa" w:w="12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蟑螂控制</w:t>
            </w:r>
          </w:p>
        </w:tc>
        <w:tc>
          <w:tcPr>
            <w:tcW w:type="dxa" w:w="3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1.</w:t>
            </w:r>
            <w:r>
              <w:rPr>
                <w:sz w:val="24"/>
              </w:rPr>
              <w:t>成若虫：侵害率（</w:t>
            </w:r>
            <w:r>
              <w:rPr>
                <w:sz w:val="24"/>
              </w:rPr>
              <w:t>%</w:t>
            </w:r>
            <w:r>
              <w:rPr>
                <w:sz w:val="24"/>
              </w:rPr>
              <w:t>）</w:t>
            </w:r>
          </w:p>
          <w:p>
            <w:pPr>
              <w:pStyle w:val="null3"/>
              <w:ind w:firstLine="480"/>
              <w:jc w:val="both"/>
            </w:pPr>
            <w:r>
              <w:rPr>
                <w:sz w:val="24"/>
              </w:rPr>
              <w:t>每阳性房小蠊数（只）</w:t>
            </w:r>
          </w:p>
          <w:p>
            <w:pPr>
              <w:pStyle w:val="null3"/>
              <w:ind w:firstLine="480"/>
              <w:jc w:val="both"/>
            </w:pPr>
            <w:r>
              <w:rPr>
                <w:sz w:val="24"/>
              </w:rPr>
              <w:t>每阳性房大蠊数（只）</w:t>
            </w: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1</w:t>
            </w:r>
          </w:p>
          <w:p>
            <w:pPr>
              <w:pStyle w:val="null3"/>
              <w:jc w:val="both"/>
            </w:pPr>
            <w:r>
              <w:rPr>
                <w:sz w:val="24"/>
              </w:rPr>
              <w:t xml:space="preserve">≤ </w:t>
            </w:r>
            <w:r>
              <w:rPr>
                <w:sz w:val="24"/>
              </w:rPr>
              <w:t>5</w:t>
            </w:r>
          </w:p>
          <w:p>
            <w:pPr>
              <w:pStyle w:val="null3"/>
              <w:jc w:val="both"/>
            </w:pPr>
            <w:r>
              <w:rPr>
                <w:sz w:val="24"/>
              </w:rPr>
              <w:t xml:space="preserve">≤ </w:t>
            </w:r>
            <w:r>
              <w:rPr>
                <w:sz w:val="24"/>
              </w:rPr>
              <w:t>2</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3</w:t>
            </w:r>
          </w:p>
          <w:p>
            <w:pPr>
              <w:pStyle w:val="null3"/>
              <w:jc w:val="both"/>
            </w:pPr>
            <w:r>
              <w:rPr>
                <w:sz w:val="24"/>
              </w:rPr>
              <w:t>≤</w:t>
            </w:r>
            <w:r>
              <w:rPr>
                <w:sz w:val="24"/>
              </w:rPr>
              <w:t>10</w:t>
            </w:r>
          </w:p>
          <w:p>
            <w:pPr>
              <w:pStyle w:val="null3"/>
              <w:jc w:val="both"/>
            </w:pPr>
            <w:r>
              <w:rPr>
                <w:sz w:val="24"/>
              </w:rPr>
              <w:t xml:space="preserve">≤ </w:t>
            </w:r>
            <w:r>
              <w:rPr>
                <w:sz w:val="24"/>
              </w:rPr>
              <w:t>5</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5</w:t>
            </w:r>
          </w:p>
          <w:p>
            <w:pPr>
              <w:pStyle w:val="null3"/>
              <w:jc w:val="both"/>
            </w:pPr>
            <w:r>
              <w:rPr>
                <w:sz w:val="24"/>
              </w:rPr>
              <w:t xml:space="preserve">≤ </w:t>
            </w:r>
            <w:r>
              <w:rPr>
                <w:sz w:val="24"/>
              </w:rPr>
              <w:t>10</w:t>
            </w:r>
          </w:p>
          <w:p>
            <w:pPr>
              <w:pStyle w:val="null3"/>
              <w:jc w:val="both"/>
            </w:pPr>
            <w:r>
              <w:rPr>
                <w:sz w:val="24"/>
              </w:rPr>
              <w:t xml:space="preserve">≤ </w:t>
            </w:r>
            <w:r>
              <w:rPr>
                <w:sz w:val="24"/>
              </w:rPr>
              <w:t>5</w:t>
            </w:r>
          </w:p>
        </w:tc>
      </w:tr>
      <w:tr>
        <w:tc>
          <w:tcPr>
            <w:tcW w:type="dxa" w:w="1286"/>
            <w:vMerge/>
            <w:tcBorders>
              <w:top w:val="none" w:color="000000" w:sz="4"/>
              <w:left w:val="single" w:color="000000" w:sz="4"/>
              <w:bottom w:val="single" w:color="000000" w:sz="4"/>
              <w:right w:val="single" w:color="000000" w:sz="4"/>
            </w:tcBorders>
          </w:tcPr>
          <w:p/>
        </w:tc>
        <w:tc>
          <w:tcPr>
            <w:tcW w:type="dxa" w:w="3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2.</w:t>
            </w:r>
            <w:r>
              <w:rPr>
                <w:sz w:val="24"/>
              </w:rPr>
              <w:t>卵鞘：查获率（</w:t>
            </w:r>
            <w:r>
              <w:rPr>
                <w:sz w:val="24"/>
              </w:rPr>
              <w:t>%</w:t>
            </w:r>
            <w:r>
              <w:rPr>
                <w:sz w:val="24"/>
              </w:rPr>
              <w:t>）</w:t>
            </w:r>
          </w:p>
          <w:p>
            <w:pPr>
              <w:pStyle w:val="null3"/>
              <w:ind w:firstLine="480"/>
              <w:jc w:val="both"/>
            </w:pPr>
            <w:r>
              <w:rPr>
                <w:sz w:val="24"/>
              </w:rPr>
              <w:t>每阳性房卵鞘数只）</w:t>
            </w: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1</w:t>
            </w:r>
          </w:p>
          <w:p>
            <w:pPr>
              <w:pStyle w:val="null3"/>
              <w:jc w:val="both"/>
            </w:pPr>
            <w:r>
              <w:rPr>
                <w:sz w:val="24"/>
              </w:rPr>
              <w:t xml:space="preserve">≤ </w:t>
            </w:r>
            <w:r>
              <w:rPr>
                <w:sz w:val="24"/>
              </w:rPr>
              <w:t>2</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2</w:t>
            </w:r>
          </w:p>
          <w:p>
            <w:pPr>
              <w:pStyle w:val="null3"/>
              <w:jc w:val="both"/>
            </w:pPr>
            <w:r>
              <w:rPr>
                <w:sz w:val="24"/>
              </w:rPr>
              <w:t xml:space="preserve">≤ </w:t>
            </w:r>
            <w:r>
              <w:rPr>
                <w:sz w:val="24"/>
              </w:rPr>
              <w:t>4</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3</w:t>
            </w:r>
          </w:p>
          <w:p>
            <w:pPr>
              <w:pStyle w:val="null3"/>
              <w:jc w:val="both"/>
            </w:pPr>
            <w:r>
              <w:rPr>
                <w:sz w:val="24"/>
              </w:rPr>
              <w:t xml:space="preserve">≤ </w:t>
            </w:r>
            <w:r>
              <w:rPr>
                <w:sz w:val="24"/>
              </w:rPr>
              <w:t>8</w:t>
            </w:r>
          </w:p>
        </w:tc>
      </w:tr>
      <w:tr>
        <w:tc>
          <w:tcPr>
            <w:tcW w:type="dxa" w:w="1286"/>
            <w:vMerge/>
            <w:tcBorders>
              <w:top w:val="none" w:color="000000" w:sz="4"/>
              <w:left w:val="single" w:color="000000" w:sz="4"/>
              <w:bottom w:val="single" w:color="000000" w:sz="4"/>
              <w:right w:val="single" w:color="000000" w:sz="4"/>
            </w:tcBorders>
          </w:tcPr>
          <w:p/>
        </w:tc>
        <w:tc>
          <w:tcPr>
            <w:tcW w:type="dxa" w:w="3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3.</w:t>
            </w:r>
            <w:r>
              <w:rPr>
                <w:sz w:val="24"/>
              </w:rPr>
              <w:t>蟑迹： 查获率（</w:t>
            </w:r>
            <w:r>
              <w:rPr>
                <w:sz w:val="24"/>
              </w:rPr>
              <w:t>%</w:t>
            </w:r>
            <w:r>
              <w:rPr>
                <w:sz w:val="24"/>
              </w:rPr>
              <w:t>）</w:t>
            </w:r>
          </w:p>
        </w:tc>
        <w:tc>
          <w:tcPr>
            <w:tcW w:type="dxa" w:w="11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3</w:t>
            </w:r>
          </w:p>
        </w:tc>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5</w:t>
            </w:r>
          </w:p>
        </w:tc>
        <w:tc>
          <w:tcPr>
            <w:tcW w:type="dxa" w:w="10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7</w:t>
            </w:r>
          </w:p>
        </w:tc>
      </w:tr>
    </w:tbl>
    <w:p>
      <w:pPr>
        <w:pStyle w:val="null3"/>
        <w:ind w:firstLine="480"/>
      </w:pPr>
      <w:r>
        <w:rPr>
          <w:sz w:val="24"/>
        </w:rPr>
        <w:t>（</w:t>
      </w:r>
      <w:r>
        <w:rPr>
          <w:sz w:val="24"/>
        </w:rPr>
        <w:t>2</w:t>
      </w:r>
      <w:r>
        <w:rPr>
          <w:sz w:val="24"/>
        </w:rPr>
        <w:t>）监测标准：</w:t>
      </w:r>
      <w:r>
        <w:rPr>
          <w:sz w:val="24"/>
        </w:rPr>
        <w:t>2009</w:t>
      </w:r>
      <w:r>
        <w:rPr>
          <w:sz w:val="24"/>
        </w:rPr>
        <w:t>年</w:t>
      </w:r>
      <w:r>
        <w:rPr>
          <w:sz w:val="24"/>
        </w:rPr>
        <w:t>12</w:t>
      </w:r>
      <w:r>
        <w:rPr>
          <w:sz w:val="24"/>
        </w:rPr>
        <w:t>月</w:t>
      </w:r>
      <w:r>
        <w:rPr>
          <w:sz w:val="24"/>
        </w:rPr>
        <w:t>1</w:t>
      </w:r>
      <w:r>
        <w:rPr>
          <w:sz w:val="24"/>
        </w:rPr>
        <w:t>日实施的中华人民共和国国家标准：</w:t>
      </w:r>
      <w:r>
        <w:rPr>
          <w:sz w:val="24"/>
        </w:rPr>
        <w:t>GB/T 23798-2009</w:t>
      </w:r>
      <w:r>
        <w:rPr>
          <w:sz w:val="24"/>
        </w:rPr>
        <w:t>病媒生物密度监测方法（鼠类）、</w:t>
      </w:r>
      <w:r>
        <w:rPr>
          <w:sz w:val="24"/>
        </w:rPr>
        <w:t>GB/T 23797-2009</w:t>
      </w:r>
      <w:r>
        <w:rPr>
          <w:sz w:val="24"/>
        </w:rPr>
        <w:t>病媒生物密度监测方法（蚊虫）、（</w:t>
      </w:r>
      <w:r>
        <w:rPr>
          <w:sz w:val="24"/>
        </w:rPr>
        <w:t>GB/T 23796-2009</w:t>
      </w:r>
      <w:r>
        <w:rPr>
          <w:sz w:val="24"/>
        </w:rPr>
        <w:t>）病媒生物密度监测方法（蝇类）、</w:t>
      </w:r>
      <w:r>
        <w:rPr>
          <w:sz w:val="24"/>
        </w:rPr>
        <w:t>GB/T 23795-2009</w:t>
      </w:r>
      <w:r>
        <w:rPr>
          <w:sz w:val="24"/>
        </w:rPr>
        <w:t>病媒生物密度监测方法（蜚蠊）。</w:t>
      </w:r>
    </w:p>
    <w:p>
      <w:pPr>
        <w:pStyle w:val="null3"/>
        <w:ind w:firstLine="480"/>
      </w:pPr>
      <w:r>
        <w:rPr>
          <w:sz w:val="24"/>
          <w:b/>
        </w:rPr>
        <w:t>十三、详细服务内容和要求</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73"/>
        <w:gridCol w:w="773"/>
        <w:gridCol w:w="1240"/>
        <w:gridCol w:w="3313"/>
        <w:gridCol w:w="1240"/>
        <w:gridCol w:w="934"/>
      </w:tblGrid>
      <w:tr>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w:t>
            </w:r>
          </w:p>
        </w:tc>
        <w:tc>
          <w:tcPr>
            <w:tcW w:type="dxa" w:w="1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工作内容</w:t>
            </w:r>
          </w:p>
        </w:tc>
        <w:tc>
          <w:tcPr>
            <w:tcW w:type="dxa" w:w="3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服务内容和要求</w:t>
            </w:r>
          </w:p>
        </w:tc>
        <w:tc>
          <w:tcPr>
            <w:tcW w:type="dxa" w:w="1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开展时间</w:t>
            </w:r>
          </w:p>
        </w:tc>
        <w:tc>
          <w:tcPr>
            <w:tcW w:type="dxa" w:w="9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备注</w:t>
            </w:r>
          </w:p>
        </w:tc>
      </w:tr>
      <w:tr>
        <w:tc>
          <w:tcPr>
            <w:tcW w:type="dxa" w:w="7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1</w:t>
            </w:r>
          </w:p>
        </w:tc>
        <w:tc>
          <w:tcPr>
            <w:tcW w:type="dxa" w:w="7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灭鼠</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公共外环境统一全面投药灭鼠</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每年春、秋季开展统一灭鼠行动，所投放的鼠药，必须使用合法、有证的灭鼠药物，新鲜、适口性强，投放点全覆盖，做到时间、空间、药物</w:t>
            </w:r>
            <w:r>
              <w:rPr>
                <w:sz w:val="24"/>
              </w:rPr>
              <w:t>“三饱和”，并做好后续跟踪，及时补药。每个投药点（灭鼠屋）内设置一次性换药盒，不可新旧鼠药混放，鼠药不散落地面。每次灭鼠行动不少于</w:t>
            </w:r>
            <w:r>
              <w:rPr>
                <w:sz w:val="24"/>
              </w:rPr>
              <w:t>7</w:t>
            </w:r>
            <w:r>
              <w:rPr>
                <w:sz w:val="24"/>
              </w:rPr>
              <w:t>天（含补药时间），每个投药点投放毒鼠谷不少于</w:t>
            </w:r>
            <w:r>
              <w:rPr>
                <w:sz w:val="24"/>
              </w:rPr>
              <w:t>250</w:t>
            </w:r>
            <w:r>
              <w:rPr>
                <w:sz w:val="24"/>
              </w:rPr>
              <w:t>克（含补药），规范处理死鼠。</w:t>
            </w:r>
          </w:p>
          <w:p>
            <w:pPr>
              <w:pStyle w:val="null3"/>
              <w:ind w:firstLine="480"/>
              <w:jc w:val="center"/>
            </w:pPr>
            <w:r>
              <w:rPr>
                <w:sz w:val="24"/>
              </w:rPr>
              <w:t>中、小学校、幼儿园内不进行药物灭鼠，但需进行鼠迹检查处理并与校方沟通落实，提供灭鼠技术指导。</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原则上分别于</w:t>
            </w:r>
            <w:r>
              <w:rPr>
                <w:sz w:val="24"/>
              </w:rPr>
              <w:t>4</w:t>
            </w:r>
            <w:r>
              <w:rPr>
                <w:sz w:val="24"/>
              </w:rPr>
              <w:t>月、</w:t>
            </w:r>
            <w:r>
              <w:rPr>
                <w:sz w:val="24"/>
              </w:rPr>
              <w:t>10</w:t>
            </w:r>
            <w:r>
              <w:rPr>
                <w:sz w:val="24"/>
              </w:rPr>
              <w:t>月份统一开展</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由甲方统一通知行动时间</w:t>
            </w:r>
          </w:p>
        </w:tc>
      </w:tr>
      <w:tr>
        <w:tc>
          <w:tcPr>
            <w:tcW w:type="dxa" w:w="773"/>
            <w:vMerge/>
            <w:tcBorders>
              <w:top w:val="none" w:color="000000" w:sz="4"/>
              <w:left w:val="single" w:color="000000" w:sz="4"/>
              <w:bottom w:val="single" w:color="000000" w:sz="4"/>
              <w:right w:val="single" w:color="000000" w:sz="4"/>
            </w:tcBorders>
          </w:tcPr>
          <w:p/>
        </w:tc>
        <w:tc>
          <w:tcPr>
            <w:tcW w:type="dxa" w:w="773"/>
            <w:vMerge/>
            <w:tcBorders>
              <w:top w:val="none" w:color="000000" w:sz="4"/>
              <w:left w:val="none" w:color="000000" w:sz="4"/>
              <w:bottom w:val="single" w:color="000000" w:sz="4"/>
              <w:right w:val="single" w:color="000000" w:sz="4"/>
            </w:tcBorders>
          </w:tcP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公共外环境规范设置灭鼠屋</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在原有灭鼠屋的基础上，根据实际情况合理增加设置灭鼠屋，对承包期间陈旧破损的灭鼠屋进行更换（各标段至少设置有效灭鼠屋数量</w:t>
            </w:r>
            <w:r>
              <w:rPr>
                <w:sz w:val="24"/>
              </w:rPr>
              <w:t>:</w:t>
            </w:r>
            <w:r>
              <w:rPr>
                <w:sz w:val="24"/>
              </w:rPr>
              <w:t>第</w:t>
            </w:r>
            <w:r>
              <w:rPr>
                <w:sz w:val="24"/>
              </w:rPr>
              <w:t>1</w:t>
            </w:r>
            <w:r>
              <w:rPr>
                <w:sz w:val="24"/>
              </w:rPr>
              <w:t>标段</w:t>
            </w:r>
            <w:r>
              <w:rPr>
                <w:sz w:val="24"/>
              </w:rPr>
              <w:t>2100</w:t>
            </w:r>
            <w:r>
              <w:rPr>
                <w:sz w:val="24"/>
              </w:rPr>
              <w:t>个，第</w:t>
            </w:r>
            <w:r>
              <w:rPr>
                <w:sz w:val="24"/>
              </w:rPr>
              <w:t>2-4</w:t>
            </w:r>
            <w:r>
              <w:rPr>
                <w:sz w:val="24"/>
              </w:rPr>
              <w:t>标段分别</w:t>
            </w:r>
            <w:r>
              <w:rPr>
                <w:sz w:val="24"/>
              </w:rPr>
              <w:t>1700</w:t>
            </w:r>
            <w:r>
              <w:rPr>
                <w:sz w:val="24"/>
              </w:rPr>
              <w:t>个，本合同期结束后不可拆除）。重点场所附近（有食源点），每隔</w:t>
            </w:r>
            <w:r>
              <w:rPr>
                <w:sz w:val="24"/>
              </w:rPr>
              <w:t>20</w:t>
            </w:r>
            <w:r>
              <w:rPr>
                <w:sz w:val="24"/>
              </w:rPr>
              <w:t>米至少设置一个灭鼠屋，发现有鼠患的场所要合理增加，其他公共外环境根据实际情况设置。在承包首月，乙方要全面普查、更新承包区域范围内所有灭鼠屋，并规范设置警示标识，统一规格为长</w:t>
            </w:r>
            <w:r>
              <w:rPr>
                <w:sz w:val="24"/>
              </w:rPr>
              <w:t>18cm</w:t>
            </w:r>
            <w:r>
              <w:rPr>
                <w:sz w:val="24"/>
              </w:rPr>
              <w:t>，宽</w:t>
            </w:r>
            <w:r>
              <w:rPr>
                <w:sz w:val="24"/>
              </w:rPr>
              <w:t>10cm</w:t>
            </w:r>
            <w:r>
              <w:rPr>
                <w:sz w:val="24"/>
              </w:rPr>
              <w:t>，厚</w:t>
            </w:r>
            <w:r>
              <w:rPr>
                <w:sz w:val="24"/>
              </w:rPr>
              <w:t>0.5cm</w:t>
            </w:r>
            <w:r>
              <w:rPr>
                <w:sz w:val="24"/>
              </w:rPr>
              <w:t>，</w:t>
            </w:r>
            <w:r>
              <w:rPr>
                <w:sz w:val="24"/>
              </w:rPr>
              <w:t>KT</w:t>
            </w:r>
            <w:r>
              <w:rPr>
                <w:sz w:val="24"/>
              </w:rPr>
              <w:t>板材质，并印有明显的鼠屋编码，承包公司名称、固定电话号码、鼠药名称、投药记录等内容。</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承包首月开展，并做好常态化维护</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773"/>
            <w:vMerge/>
            <w:tcBorders>
              <w:top w:val="none" w:color="000000" w:sz="4"/>
              <w:left w:val="single" w:color="000000" w:sz="4"/>
              <w:bottom w:val="single" w:color="000000" w:sz="4"/>
              <w:right w:val="single" w:color="000000" w:sz="4"/>
            </w:tcBorders>
          </w:tcPr>
          <w:p/>
        </w:tc>
        <w:tc>
          <w:tcPr>
            <w:tcW w:type="dxa" w:w="773"/>
            <w:vMerge/>
            <w:tcBorders>
              <w:top w:val="none" w:color="000000" w:sz="4"/>
              <w:left w:val="none" w:color="000000" w:sz="4"/>
              <w:bottom w:val="single" w:color="000000" w:sz="4"/>
              <w:right w:val="single" w:color="000000" w:sz="4"/>
            </w:tcBorders>
          </w:tcP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日常跟踪公共外环境灭鼠效果</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时每周开展鼠迹日常巡查，发现鼠迹应立即清除并及时补药，确保灭鼠屋有新鲜足量的灭鼠毒饵，使鼠密度控制在规定标准范围内。更换灭鼠毒饵应先对陈旧的毒饵清理干净，再投放新鲜灭鼠毒饵，如发现新旧毒饵混放、散落地面视为不规范投药。发现死鼠或收到市民举报死鼠线索，须及时义务上门进行规范处理死鼠。</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每周开展</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773"/>
            <w:vMerge/>
            <w:tcBorders>
              <w:top w:val="none" w:color="000000" w:sz="4"/>
              <w:left w:val="single" w:color="000000" w:sz="4"/>
              <w:bottom w:val="single" w:color="000000" w:sz="4"/>
              <w:right w:val="single" w:color="000000" w:sz="4"/>
            </w:tcBorders>
          </w:tcPr>
          <w:p/>
        </w:tc>
        <w:tc>
          <w:tcPr>
            <w:tcW w:type="dxa" w:w="773"/>
            <w:vMerge/>
            <w:tcBorders>
              <w:top w:val="none" w:color="000000" w:sz="4"/>
              <w:left w:val="none" w:color="000000" w:sz="4"/>
              <w:bottom w:val="single" w:color="000000" w:sz="4"/>
              <w:right w:val="single" w:color="000000" w:sz="4"/>
            </w:tcBorders>
          </w:tcP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r>
              <w:rPr>
                <w:sz w:val="24"/>
              </w:rPr>
              <w:t>开展鼠情调查</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每月对居民住宅区、城中村、学校、机关事业单位、饮食店档、农贸市场周边询问调查鼠情</w:t>
            </w:r>
            <w:r>
              <w:rPr>
                <w:sz w:val="24"/>
              </w:rPr>
              <w:t>1</w:t>
            </w:r>
            <w:r>
              <w:rPr>
                <w:sz w:val="24"/>
              </w:rPr>
              <w:t>次，做好询问记录，根据市民反映的情况不断改进工作。</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w:t>
            </w:r>
            <w:r>
              <w:rPr>
                <w:sz w:val="24"/>
              </w:rPr>
              <w:t>1</w:t>
            </w:r>
            <w:r>
              <w:rPr>
                <w:sz w:val="24"/>
              </w:rPr>
              <w:t>次</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7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p>
            <w:pPr>
              <w:pStyle w:val="null3"/>
              <w:ind w:firstLine="480"/>
              <w:jc w:val="center"/>
            </w:pPr>
          </w:p>
        </w:tc>
        <w:tc>
          <w:tcPr>
            <w:tcW w:type="dxa" w:w="7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灭蚊</w:t>
            </w:r>
          </w:p>
          <w:p>
            <w:pPr>
              <w:pStyle w:val="null3"/>
              <w:ind w:firstLine="480"/>
              <w:jc w:val="center"/>
            </w:pP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热烟雾灭成蚊</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用热烟雾机、高效杀虫剂对下水道、化粪池、小区绿化丛林、阴沟角落等进行地毯式烟雾熏杀成蚊（同时灭蝇、灭蟑螂）。要求：行动前须告知属地村（居）委会，行动期间每标段每天至少出动</w:t>
            </w:r>
            <w:r>
              <w:rPr>
                <w:sz w:val="24"/>
              </w:rPr>
              <w:t>6</w:t>
            </w:r>
            <w:r>
              <w:rPr>
                <w:sz w:val="24"/>
              </w:rPr>
              <w:t>人、</w:t>
            </w:r>
            <w:r>
              <w:rPr>
                <w:sz w:val="24"/>
              </w:rPr>
              <w:t>2</w:t>
            </w:r>
            <w:r>
              <w:rPr>
                <w:sz w:val="24"/>
              </w:rPr>
              <w:t>台烟雾机同时进行，行动时间至少</w:t>
            </w:r>
            <w:r>
              <w:rPr>
                <w:sz w:val="24"/>
              </w:rPr>
              <w:t>6</w:t>
            </w:r>
            <w:r>
              <w:rPr>
                <w:sz w:val="24"/>
              </w:rPr>
              <w:t>天，除天气原因外，不得间断。（区政府、区人大政协大院、学校等场所开展烟雾消杀需提前与相关单位的业务负责人做好沟通衔接，原则上安排周末进行）。下水道沙井进行烟雾灭蚊后，应立即对沙井盖的小孔进行封堵，减少烟雾漫出。</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原则上每月开展一次，全年共计</w:t>
            </w:r>
            <w:r>
              <w:rPr>
                <w:sz w:val="24"/>
              </w:rPr>
              <w:t>12</w:t>
            </w:r>
            <w:r>
              <w:rPr>
                <w:sz w:val="24"/>
              </w:rPr>
              <w:t>次</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由甲方统一通知行动时间</w:t>
            </w:r>
          </w:p>
        </w:tc>
      </w:tr>
      <w:tr>
        <w:tc>
          <w:tcPr>
            <w:tcW w:type="dxa" w:w="773"/>
            <w:vMerge/>
            <w:tcBorders>
              <w:top w:val="none" w:color="000000" w:sz="4"/>
              <w:left w:val="single" w:color="000000" w:sz="4"/>
              <w:bottom w:val="single" w:color="000000" w:sz="4"/>
              <w:right w:val="single" w:color="000000" w:sz="4"/>
            </w:tcBorders>
          </w:tcPr>
          <w:p/>
        </w:tc>
        <w:tc>
          <w:tcPr>
            <w:tcW w:type="dxa" w:w="773"/>
            <w:vMerge/>
            <w:tcBorders>
              <w:top w:val="none" w:color="000000" w:sz="4"/>
              <w:left w:val="none" w:color="000000" w:sz="4"/>
              <w:bottom w:val="single" w:color="000000" w:sz="4"/>
              <w:right w:val="single" w:color="000000" w:sz="4"/>
            </w:tcBorders>
          </w:tcP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药物滞留喷洒灭成蚊</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用背负式机动（电动）喷雾机和大型园林喷雾机对公园、广场、住宅小区、单位大院的丛林、绿化带、阴沟角落进行药物滞留喷洒灭蚊。要求：每标段每天至少出动</w:t>
            </w:r>
            <w:r>
              <w:rPr>
                <w:sz w:val="24"/>
              </w:rPr>
              <w:t>6</w:t>
            </w:r>
            <w:r>
              <w:rPr>
                <w:sz w:val="24"/>
              </w:rPr>
              <w:t>人、至少出动</w:t>
            </w:r>
            <w:r>
              <w:rPr>
                <w:sz w:val="24"/>
              </w:rPr>
              <w:t>1</w:t>
            </w:r>
            <w:r>
              <w:rPr>
                <w:sz w:val="24"/>
              </w:rPr>
              <w:t>台大型园林喷雾机、</w:t>
            </w:r>
            <w:r>
              <w:rPr>
                <w:sz w:val="24"/>
              </w:rPr>
              <w:t>3</w:t>
            </w:r>
            <w:r>
              <w:rPr>
                <w:sz w:val="24"/>
              </w:rPr>
              <w:t>台背负式喷雾机同时进行，行动时间至少</w:t>
            </w:r>
            <w:r>
              <w:rPr>
                <w:sz w:val="24"/>
              </w:rPr>
              <w:t>6</w:t>
            </w:r>
            <w:r>
              <w:rPr>
                <w:sz w:val="24"/>
              </w:rPr>
              <w:t>天，除天气原因外，不得间断。</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春、秋季各开展一次，全年共</w:t>
            </w:r>
            <w:r>
              <w:rPr>
                <w:sz w:val="24"/>
              </w:rPr>
              <w:t>2</w:t>
            </w:r>
            <w:r>
              <w:rPr>
                <w:sz w:val="24"/>
              </w:rPr>
              <w:t>次</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由甲方统一通知行动时间</w:t>
            </w:r>
          </w:p>
        </w:tc>
      </w:tr>
      <w:tr>
        <w:tc>
          <w:tcPr>
            <w:tcW w:type="dxa" w:w="773"/>
            <w:vMerge/>
            <w:tcBorders>
              <w:top w:val="none" w:color="000000" w:sz="4"/>
              <w:left w:val="single" w:color="000000" w:sz="4"/>
              <w:bottom w:val="single" w:color="000000" w:sz="4"/>
              <w:right w:val="single" w:color="000000" w:sz="4"/>
            </w:tcBorders>
          </w:tcPr>
          <w:p/>
        </w:tc>
        <w:tc>
          <w:tcPr>
            <w:tcW w:type="dxa" w:w="773"/>
            <w:vMerge/>
            <w:tcBorders>
              <w:top w:val="none" w:color="000000" w:sz="4"/>
              <w:left w:val="none" w:color="000000" w:sz="4"/>
              <w:bottom w:val="single" w:color="000000" w:sz="4"/>
              <w:right w:val="single" w:color="000000" w:sz="4"/>
            </w:tcBorders>
          </w:tcP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药物缓释控制蚊幼虫</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用卫生杀虫剂充分浸泡过的缓释体（如软木塞等），投放于下水道进水口以及有积水的电信、供电、供水、通讯工作井等蚊虫孳生地。要求缓释体每个不少于</w:t>
            </w:r>
            <w:r>
              <w:rPr>
                <w:sz w:val="24"/>
              </w:rPr>
              <w:t>10</w:t>
            </w:r>
            <w:r>
              <w:rPr>
                <w:sz w:val="24"/>
              </w:rPr>
              <w:t>克，能完全浸入水体中发挥药效，每次投放的缓释体均用不同颜色的系绳区分，更换缓释体前应先将旧缓释体清理回收。</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w:t>
            </w:r>
            <w:r>
              <w:rPr>
                <w:sz w:val="24"/>
              </w:rPr>
              <w:t>2</w:t>
            </w:r>
            <w:r>
              <w:rPr>
                <w:sz w:val="24"/>
              </w:rPr>
              <w:t>个月进行</w:t>
            </w:r>
            <w:r>
              <w:rPr>
                <w:sz w:val="24"/>
              </w:rPr>
              <w:t>1</w:t>
            </w:r>
            <w:r>
              <w:rPr>
                <w:sz w:val="24"/>
              </w:rPr>
              <w:t>次</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由甲方统一通知行动时间</w:t>
            </w:r>
          </w:p>
        </w:tc>
      </w:tr>
      <w:tr>
        <w:tc>
          <w:tcPr>
            <w:tcW w:type="dxa" w:w="773"/>
            <w:vMerge/>
            <w:tcBorders>
              <w:top w:val="none" w:color="000000" w:sz="4"/>
              <w:left w:val="single" w:color="000000" w:sz="4"/>
              <w:bottom w:val="single" w:color="000000" w:sz="4"/>
              <w:right w:val="single" w:color="000000" w:sz="4"/>
            </w:tcBorders>
          </w:tcPr>
          <w:p/>
        </w:tc>
        <w:tc>
          <w:tcPr>
            <w:tcW w:type="dxa" w:w="773"/>
            <w:vMerge/>
            <w:tcBorders>
              <w:top w:val="none" w:color="000000" w:sz="4"/>
              <w:left w:val="none" w:color="000000" w:sz="4"/>
              <w:bottom w:val="single" w:color="000000" w:sz="4"/>
              <w:right w:val="single" w:color="000000" w:sz="4"/>
            </w:tcBorders>
          </w:tcP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r>
              <w:rPr>
                <w:sz w:val="24"/>
              </w:rPr>
              <w:t>大中型水体防控</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日常每天对承包区域内各类大中型孳生场所（如死水塘、污水涌及其他有可能孳生蚊虫的水体）进行跟踪检查，如发现蚊幼虫孳生，立即进行科学有效的处理。</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每周开展</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773"/>
            <w:vMerge/>
            <w:tcBorders>
              <w:top w:val="none" w:color="000000" w:sz="4"/>
              <w:left w:val="single" w:color="000000" w:sz="4"/>
              <w:bottom w:val="single" w:color="000000" w:sz="4"/>
              <w:right w:val="single" w:color="000000" w:sz="4"/>
            </w:tcBorders>
          </w:tcPr>
          <w:p/>
        </w:tc>
        <w:tc>
          <w:tcPr>
            <w:tcW w:type="dxa" w:w="773"/>
            <w:vMerge/>
            <w:tcBorders>
              <w:top w:val="none" w:color="000000" w:sz="4"/>
              <w:left w:val="none" w:color="000000" w:sz="4"/>
              <w:bottom w:val="single" w:color="000000" w:sz="4"/>
              <w:right w:val="single" w:color="000000" w:sz="4"/>
            </w:tcBorders>
          </w:tcP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r>
              <w:rPr>
                <w:sz w:val="24"/>
              </w:rPr>
              <w:t>各类小积水处理</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日常每天对承包区域内各类小积水进行检查处理，对不能清理的蚊虫孳生地，要采取投药或物理、生物等方法进行科学防制。</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每周开展</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7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7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灭蝇</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灭成蝇</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在开展灭蚊统一行动的同时，对市政公厕、垃圾收集点、餐饮店周边、卫生死角等进行喷药灭蝇。在城市管理考评迎检期间要服从甲方安排，配合加强防制。</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每月一次</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773"/>
            <w:vMerge/>
            <w:tcBorders>
              <w:top w:val="none" w:color="000000" w:sz="4"/>
              <w:left w:val="single" w:color="000000" w:sz="4"/>
              <w:bottom w:val="single" w:color="000000" w:sz="4"/>
              <w:right w:val="single" w:color="000000" w:sz="4"/>
            </w:tcBorders>
          </w:tcPr>
          <w:p/>
        </w:tc>
        <w:tc>
          <w:tcPr>
            <w:tcW w:type="dxa" w:w="773"/>
            <w:vMerge/>
            <w:tcBorders>
              <w:top w:val="none" w:color="000000" w:sz="4"/>
              <w:left w:val="none" w:color="000000" w:sz="4"/>
              <w:bottom w:val="single" w:color="000000" w:sz="4"/>
              <w:right w:val="single" w:color="000000" w:sz="4"/>
            </w:tcBorders>
          </w:tcP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蝇类孳生地检查处理</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每周开展蝇类孳生地检查处理，对发现的蝇类孳生地，进行投药、清除等防制。</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每周开展</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灭蟑</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下水道、化粪池灭蟑螂</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在开展热烟雾灭蚊的同时，对下水道、化粪池、垃圾收集点、阴沟角落等进行灭蟑。</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原则上每月开展一次，全年共计</w:t>
            </w:r>
            <w:r>
              <w:rPr>
                <w:sz w:val="24"/>
              </w:rPr>
              <w:t>12</w:t>
            </w:r>
            <w:r>
              <w:rPr>
                <w:sz w:val="24"/>
              </w:rPr>
              <w:t>次</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由甲方统一通知行动时间</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5</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工作记录</w:t>
            </w:r>
          </w:p>
          <w:p>
            <w:pPr>
              <w:pStyle w:val="null3"/>
              <w:ind w:firstLine="480"/>
              <w:jc w:val="center"/>
            </w:pP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做好工作动态上传和资料报送</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设置专用的登记薄，对本承包区域日常开展工作情况进行详细记录（含日期、地点、工作内容、使用药物、消杀人员签名等），每月装订成册备查。</w:t>
            </w:r>
          </w:p>
          <w:p>
            <w:pPr>
              <w:pStyle w:val="null3"/>
              <w:ind w:firstLine="480"/>
              <w:jc w:val="center"/>
            </w:pPr>
            <w:r>
              <w:rPr>
                <w:sz w:val="24"/>
              </w:rPr>
              <w:t>在开展统一消杀行动期间，需实时上传工作点的定位信息，并实时上传有时间、准确定位信息的现场清晰工作照片到指定工作群，行动结束后将工作照片原图归类保存于专用电脑硬盘，于合同期满后</w:t>
            </w:r>
            <w:r>
              <w:rPr>
                <w:sz w:val="24"/>
              </w:rPr>
              <w:t>10</w:t>
            </w:r>
            <w:r>
              <w:rPr>
                <w:sz w:val="24"/>
              </w:rPr>
              <w:t>日内用移动储存设备移交甲方。统一消杀行动期间，每天下班前向甲方报送当天进度和次日工作推进计划，此外，于每次统一消杀行动结束后两个工作日内将统一行动情况统计表加盖公章后报甲方（甲方另行提供表格格式）</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日常开展</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密度</w:t>
            </w:r>
          </w:p>
          <w:p>
            <w:pPr>
              <w:pStyle w:val="null3"/>
              <w:jc w:val="center"/>
            </w:pPr>
            <w:r>
              <w:rPr>
                <w:sz w:val="24"/>
              </w:rPr>
              <w:t>监测</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定期开展承包区域四害密度监测</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按照病媒生物密度监测方法，以及疾病预防控制部门的指引开展承包区域的鼠、蚊、蝇、蟑螂密度监测，每季度监测一次，准确、如实记录、统计监测情况，每季度第一个月的</w:t>
            </w:r>
            <w:r>
              <w:rPr>
                <w:sz w:val="24"/>
              </w:rPr>
              <w:t>10</w:t>
            </w:r>
            <w:r>
              <w:rPr>
                <w:sz w:val="24"/>
              </w:rPr>
              <w:t>日前将上一季度的监测统计表及用药情况统计表加盖公章后报甲方，监测资料档案专柜保管。</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每季度</w:t>
            </w:r>
            <w:r>
              <w:rPr>
                <w:sz w:val="24"/>
              </w:rPr>
              <w:t>1</w:t>
            </w:r>
            <w:r>
              <w:rPr>
                <w:sz w:val="24"/>
              </w:rPr>
              <w:t>次</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投诉</w:t>
            </w:r>
          </w:p>
          <w:p>
            <w:pPr>
              <w:pStyle w:val="null3"/>
              <w:jc w:val="center"/>
            </w:pPr>
            <w:r>
              <w:rPr>
                <w:sz w:val="24"/>
              </w:rPr>
              <w:t>处理</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及时处理群众有关反映和投诉</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提供常设的投诉热线服务电话，接受群众监督，认真听取属地村（居）委会、群众的意见和建议，不断改进工作，提高承包质量。对涉及承包区域的有关四害方面的反映、投诉工单，要迅速进行现场调查核实和处理，并于规定时限内回复处理情况，并提供有时间、定位信息的现场处理照片。</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接到工单之日起</w:t>
            </w:r>
            <w:r>
              <w:rPr>
                <w:sz w:val="24"/>
              </w:rPr>
              <w:t>3</w:t>
            </w:r>
            <w:r>
              <w:rPr>
                <w:sz w:val="24"/>
              </w:rPr>
              <w:t>个工作日内完成</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疫情</w:t>
            </w:r>
          </w:p>
          <w:p>
            <w:pPr>
              <w:pStyle w:val="null3"/>
              <w:jc w:val="center"/>
            </w:pPr>
            <w:r>
              <w:rPr>
                <w:sz w:val="24"/>
              </w:rPr>
              <w:t>防控</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配合有关部门做好疫点应急消杀工作</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在四害孳生高峰期或相关疫情（如登革热等虫媒传染病）发生期间，要服从甲方的统一指挥，加强四害防控工作，配合政府有关部门做好宣传和指导。如本标段或其他标段范围内发生登革热等虫媒传染病疫情，须迅速响应，按照甲方的要求对疫点及周边范围进行一次应急消杀（要求能够在半小时内响应并组织消杀人员到达现场集合）。并积极配合甲方、区疾控部门组织的应急有偿消杀行动。</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按甲方或区疾病预防控制部门要求的时间开展</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疫点所在的公共外环境首次应急消杀不额外支付费用</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监管</w:t>
            </w:r>
          </w:p>
          <w:p>
            <w:pPr>
              <w:pStyle w:val="null3"/>
              <w:jc w:val="center"/>
            </w:pPr>
            <w:r>
              <w:rPr>
                <w:sz w:val="24"/>
              </w:rPr>
              <w:t>考评</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配合甲方、第三方开展的承包服务监管考评</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配合甲方、疾控部门、属地村居组织开展的检查督导，并按要求及时对存在问题进行整改落实。服从第三方监管机构开展的监管考评日程安排，负责落实现场检查车辆、陪检人员、检查工具等。</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协助政府部门做好有关工作</w:t>
            </w:r>
          </w:p>
        </w:tc>
        <w:tc>
          <w:tcPr>
            <w:tcW w:type="dxa" w:w="3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rPr>
              <w:t>1</w:t>
            </w:r>
            <w:r>
              <w:rPr>
                <w:sz w:val="24"/>
              </w:rPr>
              <w:t>、协助做好高明区中心城区国家卫生城市常态化管理工作，助力高明区顺利通过国家卫生城市复审检查和病媒生物预防控制效果评估。</w:t>
            </w:r>
          </w:p>
          <w:p>
            <w:pPr>
              <w:pStyle w:val="null3"/>
              <w:ind w:firstLine="480"/>
              <w:jc w:val="center"/>
            </w:pPr>
            <w:r>
              <w:rPr>
                <w:sz w:val="24"/>
              </w:rPr>
              <w:t>2</w:t>
            </w:r>
            <w:r>
              <w:rPr>
                <w:sz w:val="24"/>
              </w:rPr>
              <w:t>、协助承包区域属地村居提供卫生、健康创建（巩固）工作建档资料中的病媒生物防制相关资料。</w:t>
            </w:r>
          </w:p>
          <w:p>
            <w:pPr>
              <w:pStyle w:val="null3"/>
              <w:ind w:firstLine="480"/>
              <w:jc w:val="center"/>
            </w:pPr>
            <w:r>
              <w:rPr>
                <w:sz w:val="24"/>
              </w:rPr>
              <w:t>3</w:t>
            </w:r>
            <w:r>
              <w:rPr>
                <w:sz w:val="24"/>
              </w:rPr>
              <w:t>、积极参加甲方组织开展的病媒生物防制宣传活动和志愿服务活动（如组织技术人员到联点挂钩村居、军民共建单位开展病媒生物防制知识宣传和技术指导服务等）。</w:t>
            </w:r>
          </w:p>
          <w:p>
            <w:pPr>
              <w:pStyle w:val="null3"/>
              <w:ind w:firstLine="480"/>
              <w:jc w:val="center"/>
            </w:pPr>
            <w:r>
              <w:rPr>
                <w:sz w:val="24"/>
              </w:rPr>
              <w:t>4</w:t>
            </w:r>
            <w:r>
              <w:rPr>
                <w:sz w:val="24"/>
              </w:rPr>
              <w:t>、为政府有关部门举办的大型户外现场活动协助提供病媒生物防控服务，控制活动现场的蚊媒等病媒生物密度。</w:t>
            </w:r>
          </w:p>
          <w:p>
            <w:pPr>
              <w:pStyle w:val="null3"/>
              <w:ind w:firstLine="480"/>
              <w:jc w:val="center"/>
            </w:pP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十四、其他要求</w:t>
      </w:r>
    </w:p>
    <w:p>
      <w:pPr>
        <w:pStyle w:val="null3"/>
        <w:ind w:firstLine="480"/>
        <w:jc w:val="both"/>
      </w:pPr>
      <w:r>
        <w:rPr>
          <w:sz w:val="24"/>
        </w:rPr>
        <w:t>1.</w:t>
      </w:r>
      <w:r>
        <w:rPr>
          <w:sz w:val="24"/>
        </w:rPr>
        <w:t>学用药，确保人、畜安全，乙方不得使用国家禁用或伪劣的灭鼠、杀虫剂，使用的药物必须具备“三证”（农药登记证、农药生产许可证、企业标准证），采购药物须开具正式发票，甲方按需查阅；乙方须按照疾病预防控制部门的抗药性监测结果及用药指导意见，选用不少于</w:t>
      </w:r>
      <w:r>
        <w:rPr>
          <w:sz w:val="24"/>
        </w:rPr>
        <w:t>4</w:t>
      </w:r>
      <w:r>
        <w:rPr>
          <w:sz w:val="24"/>
        </w:rPr>
        <w:t>种无交互抗药性的化学消杀用药进行轮换使用，减缓抗药性发展；开展药物消杀行动须做好药物样品保存。</w:t>
      </w:r>
    </w:p>
    <w:p>
      <w:pPr>
        <w:pStyle w:val="null3"/>
        <w:ind w:firstLine="480"/>
        <w:jc w:val="both"/>
      </w:pPr>
      <w:r>
        <w:rPr>
          <w:sz w:val="24"/>
        </w:rPr>
        <w:t>2.</w:t>
      </w:r>
      <w:r>
        <w:rPr>
          <w:sz w:val="24"/>
        </w:rPr>
        <w:t>开展施药行动要求出动足够人力、器械、车辆（四轮或以上合法小型汽车），施工人员穿着统一工作服，做好安全防护，持证上岗，并做好岗前安全生产、操作技能培训。乙方投入本项目的施工人员、工作车辆、器械名册表作为合同附件（必须与投标文件一致）。乙方拟投入的人员、车辆不得随意更换，如需更换，更换的人员、车辆不得低于招标文件要求，且必须经得甲方同意后方可更换，并于变更后三个工作日内向甲方提交最新的名册表。</w:t>
      </w:r>
    </w:p>
    <w:p>
      <w:pPr>
        <w:pStyle w:val="null3"/>
        <w:ind w:firstLine="480"/>
        <w:jc w:val="both"/>
      </w:pPr>
      <w:r>
        <w:rPr>
          <w:sz w:val="24"/>
        </w:rPr>
        <w:t>3.</w:t>
      </w:r>
      <w:r>
        <w:rPr>
          <w:sz w:val="24"/>
        </w:rPr>
        <w:t>物管小区不列入本项目招标范围，乙方须在承包期首月对承包区域内的物管小区进行逐一核实登记，承包期内新成立物业管理的住宅小区，或住宅小区聘请物管企业的，乙方于次月起不再为该小区提供除四害服务；承包期内撤销物业管理的住宅小区，乙方于次月开始要为该小区提供除四害服务，并及时将相关情况报采购人备案。</w:t>
      </w:r>
    </w:p>
    <w:p>
      <w:pPr>
        <w:pStyle w:val="null3"/>
        <w:ind w:firstLine="480"/>
        <w:jc w:val="both"/>
      </w:pPr>
      <w:r>
        <w:rPr>
          <w:sz w:val="24"/>
        </w:rPr>
        <w:t>4.</w:t>
      </w:r>
      <w:r>
        <w:rPr>
          <w:sz w:val="24"/>
        </w:rPr>
        <w:t>乙方不得以承包区域内的机关事业单位自行开展除四害工作为由，不提供或减少提供对该单位大院的除四害服务。</w:t>
      </w:r>
    </w:p>
    <w:p>
      <w:pPr>
        <w:pStyle w:val="null3"/>
        <w:ind w:firstLine="480"/>
        <w:jc w:val="both"/>
      </w:pPr>
      <w:r>
        <w:rPr>
          <w:sz w:val="24"/>
        </w:rPr>
        <w:t>5.</w:t>
      </w:r>
      <w:r>
        <w:rPr>
          <w:sz w:val="24"/>
        </w:rPr>
        <w:t>乙方对施工人员必须严格管理，对他们的行为负全责，如在服务期内发生劳资纠纷、意外（生病、伤亡事故）或违反合同规定、触犯国家法律等，由乙方承担全部责任及因事故产生的一切费用。</w:t>
      </w:r>
    </w:p>
    <w:p>
      <w:pPr>
        <w:pStyle w:val="null3"/>
        <w:ind w:firstLine="480"/>
        <w:jc w:val="both"/>
      </w:pPr>
      <w:r>
        <w:rPr>
          <w:sz w:val="24"/>
        </w:rPr>
        <w:t>6.</w:t>
      </w:r>
      <w:r>
        <w:rPr>
          <w:sz w:val="24"/>
        </w:rPr>
        <w:t>乙方必须依法用工与施工人员签订劳动合同，按当地社会劳动保险的有关规定为员工购买社会保险，按时发放工资补贴。人员工资不得低于当地最低工资标准。为施工人员配备相应的防护劳保用品。</w:t>
      </w:r>
    </w:p>
    <w:p>
      <w:pPr>
        <w:pStyle w:val="null3"/>
        <w:ind w:firstLine="480"/>
        <w:jc w:val="both"/>
      </w:pPr>
      <w:r>
        <w:rPr>
          <w:sz w:val="24"/>
        </w:rPr>
        <w:t>7.</w:t>
      </w:r>
      <w:r>
        <w:rPr>
          <w:sz w:val="24"/>
        </w:rPr>
        <w:t>乙方应在合同签订后购买公共责任险。</w:t>
      </w:r>
    </w:p>
    <w:p>
      <w:pPr>
        <w:pStyle w:val="null3"/>
        <w:ind w:firstLine="480"/>
        <w:jc w:val="both"/>
      </w:pPr>
      <w:r>
        <w:rPr>
          <w:sz w:val="24"/>
          <w:b/>
        </w:rPr>
        <w:t>十五、双方责任</w:t>
      </w:r>
    </w:p>
    <w:p>
      <w:pPr>
        <w:pStyle w:val="null3"/>
        <w:ind w:firstLine="480"/>
        <w:jc w:val="both"/>
      </w:pPr>
      <w:r>
        <w:rPr>
          <w:sz w:val="24"/>
        </w:rPr>
        <w:t>1.</w:t>
      </w:r>
      <w:r>
        <w:rPr>
          <w:sz w:val="24"/>
        </w:rPr>
        <w:t>甲方的责任：</w:t>
      </w:r>
    </w:p>
    <w:p>
      <w:pPr>
        <w:pStyle w:val="null3"/>
        <w:ind w:firstLine="480"/>
        <w:jc w:val="both"/>
      </w:pPr>
      <w:r>
        <w:rPr>
          <w:sz w:val="24"/>
        </w:rPr>
        <w:t>（</w:t>
      </w:r>
      <w:r>
        <w:rPr>
          <w:sz w:val="24"/>
        </w:rPr>
        <w:t>1</w:t>
      </w:r>
      <w:r>
        <w:rPr>
          <w:sz w:val="24"/>
        </w:rPr>
        <w:t>）发动各单位开展爱国卫生运动，整治环境卫生，清除“四害”孳生地。</w:t>
      </w:r>
    </w:p>
    <w:p>
      <w:pPr>
        <w:pStyle w:val="null3"/>
        <w:ind w:firstLine="480"/>
        <w:jc w:val="both"/>
      </w:pPr>
      <w:r>
        <w:rPr>
          <w:sz w:val="24"/>
        </w:rPr>
        <w:t>（</w:t>
      </w:r>
      <w:r>
        <w:rPr>
          <w:sz w:val="24"/>
        </w:rPr>
        <w:t>2</w:t>
      </w:r>
      <w:r>
        <w:rPr>
          <w:sz w:val="24"/>
        </w:rPr>
        <w:t>）督促有关部门对餐饮、食品行业逐步完善防鼠、防蝇设施。</w:t>
      </w:r>
    </w:p>
    <w:p>
      <w:pPr>
        <w:pStyle w:val="null3"/>
        <w:ind w:firstLine="480"/>
        <w:jc w:val="both"/>
      </w:pPr>
      <w:r>
        <w:rPr>
          <w:sz w:val="24"/>
        </w:rPr>
        <w:t>（</w:t>
      </w:r>
      <w:r>
        <w:rPr>
          <w:sz w:val="24"/>
        </w:rPr>
        <w:t>3</w:t>
      </w:r>
      <w:r>
        <w:rPr>
          <w:sz w:val="24"/>
        </w:rPr>
        <w:t>）按照国家除四害工作要求对乙方的服务进行检查、监督和指导。</w:t>
      </w:r>
    </w:p>
    <w:p>
      <w:pPr>
        <w:pStyle w:val="null3"/>
        <w:ind w:firstLine="480"/>
        <w:jc w:val="both"/>
      </w:pPr>
      <w:r>
        <w:rPr>
          <w:sz w:val="24"/>
        </w:rPr>
        <w:t>（</w:t>
      </w:r>
      <w:r>
        <w:rPr>
          <w:sz w:val="24"/>
        </w:rPr>
        <w:t>4</w:t>
      </w:r>
      <w:r>
        <w:rPr>
          <w:sz w:val="24"/>
        </w:rPr>
        <w:t>）按照合同约定的期限和支付方式及时申请财政划拨承包服务费用给乙方。</w:t>
      </w:r>
    </w:p>
    <w:p>
      <w:pPr>
        <w:pStyle w:val="null3"/>
        <w:ind w:firstLine="480"/>
        <w:jc w:val="both"/>
      </w:pPr>
      <w:r>
        <w:rPr>
          <w:sz w:val="24"/>
        </w:rPr>
        <w:t>2.</w:t>
      </w:r>
      <w:r>
        <w:rPr>
          <w:sz w:val="24"/>
        </w:rPr>
        <w:t>乙方的责任</w:t>
      </w:r>
    </w:p>
    <w:p>
      <w:pPr>
        <w:pStyle w:val="null3"/>
        <w:ind w:firstLine="480"/>
        <w:jc w:val="both"/>
      </w:pPr>
      <w:r>
        <w:rPr>
          <w:sz w:val="24"/>
        </w:rPr>
        <w:t>（</w:t>
      </w:r>
      <w:r>
        <w:rPr>
          <w:sz w:val="24"/>
        </w:rPr>
        <w:t>1</w:t>
      </w:r>
      <w:r>
        <w:rPr>
          <w:sz w:val="24"/>
        </w:rPr>
        <w:t>）科学用药，规范操作，不得使用国家违禁药物，使用卫生杀虫药物要符合国家规定要求。确保人、畜安全，减少污染环境，讲求实效，确保承包项目达到规定标准要求。</w:t>
      </w:r>
    </w:p>
    <w:p>
      <w:pPr>
        <w:pStyle w:val="null3"/>
        <w:ind w:firstLine="480"/>
        <w:jc w:val="both"/>
      </w:pPr>
      <w:r>
        <w:rPr>
          <w:sz w:val="24"/>
        </w:rPr>
        <w:t>（</w:t>
      </w:r>
      <w:r>
        <w:rPr>
          <w:sz w:val="24"/>
        </w:rPr>
        <w:t>2</w:t>
      </w:r>
      <w:r>
        <w:rPr>
          <w:sz w:val="24"/>
        </w:rPr>
        <w:t>）投入足够的人力、药物、器械、车辆（所投入人力、器械、工作车辆必须为投标文件承诺拟投入人力、器械、车辆），统一工作服，注重安全生产和文明施工。</w:t>
      </w:r>
    </w:p>
    <w:p>
      <w:pPr>
        <w:pStyle w:val="null3"/>
        <w:ind w:firstLine="480"/>
        <w:jc w:val="both"/>
      </w:pPr>
      <w:r>
        <w:rPr>
          <w:sz w:val="24"/>
        </w:rPr>
        <w:t>（</w:t>
      </w:r>
      <w:r>
        <w:rPr>
          <w:sz w:val="24"/>
        </w:rPr>
        <w:t>3</w:t>
      </w:r>
      <w:r>
        <w:rPr>
          <w:sz w:val="24"/>
        </w:rPr>
        <w:t>）根据服务内容和要求，制定切实可行的除四害服务项目实施方案和每月除“四害”工作计划，提供优质服务。</w:t>
      </w:r>
    </w:p>
    <w:p>
      <w:pPr>
        <w:pStyle w:val="null3"/>
        <w:ind w:firstLine="480"/>
        <w:jc w:val="both"/>
      </w:pPr>
      <w:r>
        <w:rPr>
          <w:sz w:val="24"/>
        </w:rPr>
        <w:t>（</w:t>
      </w:r>
      <w:r>
        <w:rPr>
          <w:sz w:val="24"/>
        </w:rPr>
        <w:t>4</w:t>
      </w:r>
      <w:r>
        <w:rPr>
          <w:sz w:val="24"/>
        </w:rPr>
        <w:t>）严格按照甲方规定的时限，如实填报各类工作报表和情况调查表，做好除“四害”工作资料收集整理，专柜保管，如甲方有需要必须随时提供。</w:t>
      </w:r>
    </w:p>
    <w:p>
      <w:pPr>
        <w:pStyle w:val="null3"/>
        <w:ind w:firstLine="480"/>
        <w:jc w:val="both"/>
      </w:pPr>
      <w:r>
        <w:rPr>
          <w:sz w:val="24"/>
        </w:rPr>
        <w:t>（</w:t>
      </w:r>
      <w:r>
        <w:rPr>
          <w:sz w:val="24"/>
        </w:rPr>
        <w:t>5</w:t>
      </w:r>
      <w:r>
        <w:rPr>
          <w:sz w:val="24"/>
        </w:rPr>
        <w:t>）根据疾病预防控制、爱卫等部门的“四害”密度监测数据和有关检查督导通报，在规定时限内认真落实整改工作，有效控制承包区域内的“四害”密度。</w:t>
      </w:r>
    </w:p>
    <w:p>
      <w:pPr>
        <w:pStyle w:val="null3"/>
        <w:ind w:firstLine="480"/>
        <w:jc w:val="both"/>
      </w:pPr>
      <w:r>
        <w:rPr>
          <w:sz w:val="24"/>
        </w:rPr>
        <w:t>（</w:t>
      </w:r>
      <w:r>
        <w:rPr>
          <w:sz w:val="24"/>
        </w:rPr>
        <w:t>6</w:t>
      </w:r>
      <w:r>
        <w:rPr>
          <w:sz w:val="24"/>
        </w:rPr>
        <w:t>）接受甲方的监督，不断改进工作，配合甲方日常开展的各类承包服务质量检查，并及时对检查发现的问题举一反三落实整改工作，不断提高承包服务质量。</w:t>
      </w:r>
    </w:p>
    <w:p>
      <w:pPr>
        <w:pStyle w:val="null3"/>
        <w:ind w:firstLine="480"/>
        <w:jc w:val="both"/>
      </w:pPr>
      <w:r>
        <w:rPr>
          <w:sz w:val="24"/>
          <w:b/>
        </w:rPr>
        <w:t>十六、项目验收对照执行标准</w:t>
      </w:r>
    </w:p>
    <w:p>
      <w:pPr>
        <w:pStyle w:val="null3"/>
        <w:ind w:firstLine="480"/>
        <w:jc w:val="both"/>
      </w:pPr>
      <w:r>
        <w:rPr>
          <w:sz w:val="24"/>
        </w:rPr>
        <w:t>1.2012</w:t>
      </w:r>
      <w:r>
        <w:rPr>
          <w:sz w:val="24"/>
        </w:rPr>
        <w:t>年</w:t>
      </w:r>
      <w:r>
        <w:rPr>
          <w:sz w:val="24"/>
        </w:rPr>
        <w:t>4</w:t>
      </w:r>
      <w:r>
        <w:rPr>
          <w:sz w:val="24"/>
        </w:rPr>
        <w:t>月</w:t>
      </w:r>
      <w:r>
        <w:rPr>
          <w:sz w:val="24"/>
        </w:rPr>
        <w:t>1</w:t>
      </w:r>
      <w:r>
        <w:rPr>
          <w:sz w:val="24"/>
        </w:rPr>
        <w:t>日实施的中华人民共和国国家标准：</w:t>
      </w:r>
      <w:r>
        <w:rPr>
          <w:sz w:val="24"/>
        </w:rPr>
        <w:t>GB/T27770-2011</w:t>
      </w:r>
      <w:r>
        <w:rPr>
          <w:sz w:val="24"/>
        </w:rPr>
        <w:t xml:space="preserve">病媒生物密度控制水平（鼠类 </w:t>
      </w:r>
      <w:r>
        <w:rPr>
          <w:sz w:val="24"/>
        </w:rPr>
        <w:t>B</w:t>
      </w:r>
      <w:r>
        <w:rPr>
          <w:sz w:val="24"/>
        </w:rPr>
        <w:t>级），</w:t>
      </w:r>
      <w:r>
        <w:rPr>
          <w:sz w:val="24"/>
        </w:rPr>
        <w:t>GB/T27771-2011</w:t>
      </w:r>
      <w:r>
        <w:rPr>
          <w:sz w:val="24"/>
        </w:rPr>
        <w:t xml:space="preserve">病媒生物密度控制水平（蚊虫 </w:t>
      </w:r>
      <w:r>
        <w:rPr>
          <w:sz w:val="24"/>
        </w:rPr>
        <w:t>B</w:t>
      </w:r>
      <w:r>
        <w:rPr>
          <w:sz w:val="24"/>
        </w:rPr>
        <w:t>级），</w:t>
      </w:r>
      <w:r>
        <w:rPr>
          <w:sz w:val="24"/>
        </w:rPr>
        <w:t>GB/T27772-2011</w:t>
      </w:r>
      <w:r>
        <w:rPr>
          <w:sz w:val="24"/>
        </w:rPr>
        <w:t xml:space="preserve">病媒生物密度控制水平（蝇类 </w:t>
      </w:r>
      <w:r>
        <w:rPr>
          <w:sz w:val="24"/>
        </w:rPr>
        <w:t>B</w:t>
      </w:r>
      <w:r>
        <w:rPr>
          <w:sz w:val="24"/>
        </w:rPr>
        <w:t>级），</w:t>
      </w:r>
      <w:r>
        <w:rPr>
          <w:sz w:val="24"/>
        </w:rPr>
        <w:t>GB/T27773-2011</w:t>
      </w:r>
      <w:r>
        <w:rPr>
          <w:sz w:val="24"/>
        </w:rPr>
        <w:t xml:space="preserve">病媒生物密度控制水平（蜚蠊 </w:t>
      </w:r>
      <w:r>
        <w:rPr>
          <w:sz w:val="24"/>
        </w:rPr>
        <w:t>B</w:t>
      </w:r>
      <w:r>
        <w:rPr>
          <w:sz w:val="24"/>
        </w:rPr>
        <w:t>级）；</w:t>
      </w:r>
    </w:p>
    <w:p>
      <w:pPr>
        <w:pStyle w:val="null3"/>
        <w:ind w:firstLine="480"/>
        <w:jc w:val="both"/>
      </w:pPr>
      <w:r>
        <w:rPr>
          <w:sz w:val="24"/>
        </w:rPr>
        <w:t>2.</w:t>
      </w:r>
      <w:r>
        <w:rPr>
          <w:sz w:val="24"/>
        </w:rPr>
        <w:t>高明区中心城区核心区公共外环境除四害承包服务质量考评标准。</w:t>
      </w:r>
    </w:p>
    <w:p>
      <w:pPr>
        <w:pStyle w:val="null3"/>
        <w:ind w:firstLine="480"/>
        <w:jc w:val="both"/>
      </w:pPr>
      <w:r>
        <w:rPr>
          <w:sz w:val="24"/>
          <w:b/>
        </w:rPr>
        <w:t>十七、惩罚制度</w:t>
      </w:r>
    </w:p>
    <w:p>
      <w:pPr>
        <w:pStyle w:val="null3"/>
        <w:ind w:firstLine="480"/>
        <w:jc w:val="both"/>
      </w:pPr>
      <w:r>
        <w:rPr>
          <w:sz w:val="24"/>
        </w:rPr>
        <w:t>1.</w:t>
      </w:r>
      <w:r>
        <w:rPr>
          <w:sz w:val="24"/>
        </w:rPr>
        <w:t>乙方不按规定施药，或施药弄虚作假，施药不足者，经查实，每次扣罚承包费</w:t>
      </w:r>
      <w:r>
        <w:rPr>
          <w:sz w:val="24"/>
        </w:rPr>
        <w:t>5000</w:t>
      </w:r>
      <w:r>
        <w:rPr>
          <w:sz w:val="24"/>
        </w:rPr>
        <w:t>元，并及时做好补救措施。</w:t>
      </w:r>
    </w:p>
    <w:p>
      <w:pPr>
        <w:pStyle w:val="null3"/>
        <w:ind w:firstLine="480"/>
        <w:jc w:val="both"/>
      </w:pPr>
      <w:r>
        <w:rPr>
          <w:sz w:val="24"/>
        </w:rPr>
        <w:t>2.</w:t>
      </w:r>
      <w:r>
        <w:rPr>
          <w:sz w:val="24"/>
        </w:rPr>
        <w:t>在甲方、第三方现场检查发现问题以及经查实的群众投诉要求乙方整改而不按时完成整改的，每次扣罚承包费</w:t>
      </w:r>
      <w:r>
        <w:rPr>
          <w:sz w:val="24"/>
        </w:rPr>
        <w:t>5000</w:t>
      </w:r>
      <w:r>
        <w:rPr>
          <w:sz w:val="24"/>
        </w:rPr>
        <w:t>元。</w:t>
      </w:r>
    </w:p>
    <w:p>
      <w:pPr>
        <w:pStyle w:val="null3"/>
        <w:ind w:firstLine="480"/>
        <w:jc w:val="both"/>
      </w:pPr>
      <w:r>
        <w:rPr>
          <w:sz w:val="24"/>
        </w:rPr>
        <w:t>3.</w:t>
      </w:r>
      <w:r>
        <w:rPr>
          <w:sz w:val="24"/>
        </w:rPr>
        <w:t>乙方使用不符合规定的药物，严重影响工作质量的，经查实，每次扣罚承包费</w:t>
      </w:r>
      <w:r>
        <w:rPr>
          <w:sz w:val="24"/>
        </w:rPr>
        <w:t>10000</w:t>
      </w:r>
      <w:r>
        <w:rPr>
          <w:sz w:val="24"/>
        </w:rPr>
        <w:t>元，且须及时做好补救措施；连续两次被查实的，甲方有权没收年度考核风险金；连续</w:t>
      </w:r>
      <w:r>
        <w:rPr>
          <w:sz w:val="24"/>
        </w:rPr>
        <w:t>3</w:t>
      </w:r>
      <w:r>
        <w:rPr>
          <w:sz w:val="24"/>
        </w:rPr>
        <w:t>次被查实的，没收年度考核风险金、合同履约保证金，并提前终止承包合同。</w:t>
      </w:r>
    </w:p>
    <w:p>
      <w:pPr>
        <w:pStyle w:val="null3"/>
        <w:ind w:firstLine="480"/>
        <w:jc w:val="both"/>
      </w:pPr>
      <w:r>
        <w:rPr>
          <w:sz w:val="24"/>
        </w:rPr>
        <w:t>4.</w:t>
      </w:r>
      <w:r>
        <w:rPr>
          <w:sz w:val="24"/>
        </w:rPr>
        <w:t>使用不符合规定的药物造成人畜伤亡的，乙方须承担一切直接责任，甲方有权没收合同履约保证金并提前终止承包合同。</w:t>
      </w:r>
    </w:p>
    <w:p>
      <w:pPr>
        <w:pStyle w:val="null3"/>
        <w:ind w:firstLine="480"/>
        <w:jc w:val="both"/>
      </w:pPr>
      <w:r>
        <w:rPr>
          <w:sz w:val="24"/>
        </w:rPr>
        <w:t>5.</w:t>
      </w:r>
      <w:r>
        <w:rPr>
          <w:sz w:val="24"/>
        </w:rPr>
        <w:t>合同期内，季度考评验收总得分低于</w:t>
      </w:r>
      <w:r>
        <w:rPr>
          <w:sz w:val="24"/>
        </w:rPr>
        <w:t>90</w:t>
      </w:r>
      <w:r>
        <w:rPr>
          <w:sz w:val="24"/>
        </w:rPr>
        <w:t>分（不含</w:t>
      </w:r>
      <w:r>
        <w:rPr>
          <w:sz w:val="24"/>
        </w:rPr>
        <w:t>90</w:t>
      </w:r>
      <w:r>
        <w:rPr>
          <w:sz w:val="24"/>
        </w:rPr>
        <w:t>分）的，每少</w:t>
      </w:r>
      <w:r>
        <w:rPr>
          <w:sz w:val="24"/>
        </w:rPr>
        <w:t>1</w:t>
      </w:r>
      <w:r>
        <w:rPr>
          <w:sz w:val="24"/>
        </w:rPr>
        <w:t>分扣罚当季度承包款的</w:t>
      </w:r>
      <w:r>
        <w:rPr>
          <w:sz w:val="24"/>
        </w:rPr>
        <w:t>1%</w:t>
      </w:r>
      <w:r>
        <w:rPr>
          <w:sz w:val="24"/>
        </w:rPr>
        <w:t>；连续两期季度考评低于</w:t>
      </w:r>
      <w:r>
        <w:rPr>
          <w:sz w:val="24"/>
        </w:rPr>
        <w:t>90</w:t>
      </w:r>
      <w:r>
        <w:rPr>
          <w:sz w:val="24"/>
        </w:rPr>
        <w:t>分（不含</w:t>
      </w:r>
      <w:r>
        <w:rPr>
          <w:sz w:val="24"/>
        </w:rPr>
        <w:t>90</w:t>
      </w:r>
      <w:r>
        <w:rPr>
          <w:sz w:val="24"/>
        </w:rPr>
        <w:t>分）的，增加扣罚当季度承包款人民币</w:t>
      </w:r>
      <w:r>
        <w:rPr>
          <w:sz w:val="24"/>
        </w:rPr>
        <w:t>1</w:t>
      </w:r>
      <w:r>
        <w:rPr>
          <w:sz w:val="24"/>
        </w:rPr>
        <w:t>万元；连续三期季度考评低于</w:t>
      </w:r>
      <w:r>
        <w:rPr>
          <w:sz w:val="24"/>
        </w:rPr>
        <w:t>90</w:t>
      </w:r>
      <w:r>
        <w:rPr>
          <w:sz w:val="24"/>
        </w:rPr>
        <w:t>分（不含</w:t>
      </w:r>
      <w:r>
        <w:rPr>
          <w:sz w:val="24"/>
        </w:rPr>
        <w:t>90</w:t>
      </w:r>
      <w:r>
        <w:rPr>
          <w:sz w:val="24"/>
        </w:rPr>
        <w:t>分）的，增加扣罚当季度承包款人民币</w:t>
      </w:r>
      <w:r>
        <w:rPr>
          <w:sz w:val="24"/>
        </w:rPr>
        <w:t>3</w:t>
      </w:r>
      <w:r>
        <w:rPr>
          <w:sz w:val="24"/>
        </w:rPr>
        <w:t>万元，并没收年度考核风险金，甲方有权终止承包合同。</w:t>
      </w:r>
    </w:p>
    <w:p>
      <w:pPr>
        <w:pStyle w:val="null3"/>
        <w:ind w:firstLine="480"/>
        <w:jc w:val="both"/>
      </w:pPr>
      <w:r>
        <w:rPr>
          <w:sz w:val="24"/>
        </w:rPr>
        <w:t>6.</w:t>
      </w:r>
      <w:r>
        <w:rPr>
          <w:sz w:val="24"/>
        </w:rPr>
        <w:t>合同期内，连续两期季度考评验收总分低于</w:t>
      </w:r>
      <w:r>
        <w:rPr>
          <w:sz w:val="24"/>
        </w:rPr>
        <w:t>80</w:t>
      </w:r>
      <w:r>
        <w:rPr>
          <w:sz w:val="24"/>
        </w:rPr>
        <w:t>分的，甲方有权没收年度考核风险金；连续三期总分低于</w:t>
      </w:r>
      <w:r>
        <w:rPr>
          <w:sz w:val="24"/>
        </w:rPr>
        <w:t>80</w:t>
      </w:r>
      <w:r>
        <w:rPr>
          <w:sz w:val="24"/>
        </w:rPr>
        <w:t>分的，没收年度考核风险金、合同履约保证金，甲方有权提前终止承包合同。</w:t>
      </w:r>
    </w:p>
    <w:p>
      <w:pPr>
        <w:pStyle w:val="null3"/>
        <w:ind w:firstLine="480"/>
        <w:jc w:val="both"/>
      </w:pPr>
      <w:r>
        <w:rPr>
          <w:sz w:val="24"/>
        </w:rPr>
        <w:t>7.</w:t>
      </w:r>
      <w:r>
        <w:rPr>
          <w:sz w:val="24"/>
        </w:rPr>
        <w:t>在承包期内，出现“插黑旗”情况（以市级通报文件为准），并经核实属于乙方的责任的，扣罚“插黑旗”当季承包款人民币</w:t>
      </w:r>
      <w:r>
        <w:rPr>
          <w:sz w:val="24"/>
        </w:rPr>
        <w:t>1</w:t>
      </w:r>
      <w:r>
        <w:rPr>
          <w:sz w:val="24"/>
        </w:rPr>
        <w:t>万元；“插黑旗”的次季度仍未“拔黑旗”的，扣罚当季度承包款人民币</w:t>
      </w:r>
      <w:r>
        <w:rPr>
          <w:sz w:val="24"/>
        </w:rPr>
        <w:t>2</w:t>
      </w:r>
      <w:r>
        <w:rPr>
          <w:sz w:val="24"/>
        </w:rPr>
        <w:t>万元；“插黑旗”起连续三个季度仍未“拔黑旗”的，扣罚当季度承包款和合同履约保证金，甲方有权终止承包合同。</w:t>
      </w:r>
    </w:p>
    <w:p>
      <w:pPr>
        <w:pStyle w:val="null3"/>
        <w:ind w:firstLine="480"/>
        <w:jc w:val="both"/>
      </w:pPr>
      <w:r>
        <w:rPr>
          <w:sz w:val="24"/>
        </w:rPr>
        <w:t>8.</w:t>
      </w:r>
      <w:r>
        <w:rPr>
          <w:sz w:val="24"/>
        </w:rPr>
        <w:t>在承包期内，乙方未经采购人书面同意，向第三方转让其应履行的合同项下的义务的，甲方有权没收乙方合同履约保证金，终止承包合同。</w:t>
      </w:r>
    </w:p>
    <w:p>
      <w:pPr>
        <w:pStyle w:val="null3"/>
        <w:ind w:firstLine="480"/>
        <w:jc w:val="both"/>
      </w:pPr>
      <w:r>
        <w:rPr>
          <w:sz w:val="24"/>
        </w:rPr>
        <w:t>9.</w:t>
      </w:r>
      <w:r>
        <w:rPr>
          <w:sz w:val="24"/>
        </w:rPr>
        <w:t>在承包期内，连续两次采购人检查乙方项目服务点药械仓库不符合要求的，扣罚当季度承包款人民币</w:t>
      </w:r>
      <w:r>
        <w:rPr>
          <w:sz w:val="24"/>
        </w:rPr>
        <w:t>2</w:t>
      </w:r>
      <w:r>
        <w:rPr>
          <w:sz w:val="24"/>
        </w:rPr>
        <w:t>万元；连续三次检查不符合要求的，没收年度考核风险金，甲方有权终止承包合同。</w:t>
      </w:r>
    </w:p>
    <w:p>
      <w:pPr>
        <w:pStyle w:val="null3"/>
        <w:ind w:firstLine="480"/>
        <w:jc w:val="both"/>
      </w:pPr>
      <w:r>
        <w:rPr>
          <w:sz w:val="24"/>
        </w:rPr>
        <w:t>10.</w:t>
      </w:r>
      <w:r>
        <w:rPr>
          <w:sz w:val="24"/>
        </w:rPr>
        <w:t>在承包期内，连续两次采购人检查乙方项目服务点常驻人员不符合要求的，扣罚当季度承包款人民币</w:t>
      </w:r>
      <w:r>
        <w:rPr>
          <w:sz w:val="24"/>
        </w:rPr>
        <w:t>2</w:t>
      </w:r>
      <w:r>
        <w:rPr>
          <w:sz w:val="24"/>
        </w:rPr>
        <w:t>万元；连续三次检查不符合要求的，没收年度考核风险金，甲方有权终止承包合同。</w:t>
      </w:r>
    </w:p>
    <w:p>
      <w:pPr>
        <w:pStyle w:val="null3"/>
        <w:ind w:firstLine="480"/>
        <w:jc w:val="both"/>
      </w:pPr>
      <w:r>
        <w:rPr>
          <w:sz w:val="24"/>
        </w:rPr>
        <w:t>11.</w:t>
      </w:r>
      <w:r>
        <w:rPr>
          <w:sz w:val="24"/>
        </w:rPr>
        <w:t>在承包期内，如高明中心城区发生登革热等虫媒传染病疫情，乙方不按甲方要求组织消杀人员到指定现场开展公共环境应急消杀的，第一次扣罚当季度承包费</w:t>
      </w:r>
      <w:r>
        <w:rPr>
          <w:sz w:val="24"/>
        </w:rPr>
        <w:t>10000</w:t>
      </w:r>
      <w:r>
        <w:rPr>
          <w:sz w:val="24"/>
        </w:rPr>
        <w:t>元；第二次扣罚当季度承包费</w:t>
      </w:r>
      <w:r>
        <w:rPr>
          <w:sz w:val="24"/>
        </w:rPr>
        <w:t>20000</w:t>
      </w:r>
      <w:r>
        <w:rPr>
          <w:sz w:val="24"/>
        </w:rPr>
        <w:t>元；第三次没收年度考核风险金和合同履约保证金，甲方有权终止承包合同。</w:t>
      </w:r>
    </w:p>
    <w:p>
      <w:pPr>
        <w:pStyle w:val="null3"/>
        <w:ind w:firstLine="480"/>
        <w:jc w:val="both"/>
      </w:pPr>
      <w:r>
        <w:rPr>
          <w:sz w:val="24"/>
          <w:b/>
        </w:rPr>
        <w:t>十八、投诉跟踪服务要求：</w:t>
      </w:r>
    </w:p>
    <w:p>
      <w:pPr>
        <w:pStyle w:val="null3"/>
        <w:ind w:firstLine="480"/>
      </w:pPr>
      <w:r>
        <w:rPr>
          <w:sz w:val="24"/>
        </w:rPr>
        <w:t>1.</w:t>
      </w:r>
      <w:r>
        <w:rPr>
          <w:sz w:val="24"/>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firstLine="480"/>
      </w:pPr>
      <w:r>
        <w:rPr>
          <w:sz w:val="24"/>
        </w:rPr>
        <w:t>2.</w:t>
      </w:r>
      <w:r>
        <w:rPr>
          <w:sz w:val="24"/>
        </w:rPr>
        <w:t>服务期内，甲方有权按本项目的管理要求对乙方进行不定期抽查检查，若对不合格的管理服务提出警告后，仍未得到有效解决时，甲方有权终止管理合同。</w:t>
      </w:r>
    </w:p>
    <w:p>
      <w:pPr>
        <w:pStyle w:val="null3"/>
        <w:ind w:firstLine="480"/>
      </w:pPr>
      <w:r>
        <w:rPr>
          <w:sz w:val="24"/>
        </w:rPr>
        <w:t>3.</w:t>
      </w:r>
      <w:r>
        <w:rPr>
          <w:sz w:val="24"/>
        </w:rPr>
        <w:t>乙方服务机构名称及地址：</w:t>
      </w:r>
    </w:p>
    <w:p>
      <w:pPr>
        <w:pStyle w:val="null3"/>
        <w:ind w:firstLine="480"/>
      </w:pPr>
      <w:r>
        <w:rPr>
          <w:sz w:val="24"/>
        </w:rPr>
        <w:t>联系人</w:t>
      </w:r>
      <w:r>
        <w:rPr>
          <w:sz w:val="24"/>
        </w:rPr>
        <w:t>1</w:t>
      </w:r>
      <w:r>
        <w:rPr>
          <w:sz w:val="24"/>
        </w:rPr>
        <w:t>：，联系电话：，手机：；</w:t>
      </w:r>
    </w:p>
    <w:p>
      <w:pPr>
        <w:pStyle w:val="null3"/>
        <w:ind w:firstLine="480"/>
      </w:pPr>
      <w:r>
        <w:rPr>
          <w:sz w:val="24"/>
        </w:rPr>
        <w:t>联系人</w:t>
      </w:r>
      <w:r>
        <w:rPr>
          <w:sz w:val="24"/>
        </w:rPr>
        <w:t>2</w:t>
      </w:r>
      <w:r>
        <w:rPr>
          <w:sz w:val="24"/>
        </w:rPr>
        <w:t>：，联系电话：，手机：；</w:t>
      </w:r>
    </w:p>
    <w:p>
      <w:pPr>
        <w:pStyle w:val="null3"/>
        <w:ind w:firstLine="480"/>
      </w:pPr>
      <w:r>
        <w:rPr>
          <w:sz w:val="24"/>
        </w:rPr>
        <w:t>服务专线电话：。</w:t>
      </w:r>
    </w:p>
    <w:p>
      <w:pPr>
        <w:pStyle w:val="null3"/>
        <w:ind w:firstLine="480"/>
      </w:pPr>
      <w:r>
        <w:rPr>
          <w:sz w:val="24"/>
          <w:b/>
        </w:rPr>
        <w:t>4.</w:t>
      </w:r>
      <w:r>
        <w:rPr>
          <w:sz w:val="24"/>
          <w:b/>
        </w:rPr>
        <w:t>一般会议服务要求：（补充内容不得对采购文件和投标</w:t>
      </w:r>
      <w:r>
        <w:rPr>
          <w:sz w:val="24"/>
          <w:b/>
        </w:rPr>
        <w:t>/</w:t>
      </w:r>
      <w:r>
        <w:rPr>
          <w:sz w:val="24"/>
          <w:b/>
        </w:rPr>
        <w:t>响应文件作实质性修改）</w:t>
      </w:r>
    </w:p>
    <w:p>
      <w:pPr>
        <w:pStyle w:val="null3"/>
        <w:ind w:firstLine="480"/>
        <w:jc w:val="both"/>
      </w:pPr>
      <w:r>
        <w:rPr>
          <w:sz w:val="24"/>
          <w:b/>
        </w:rPr>
        <w:t>十九、提出异议的时间和方法</w:t>
      </w:r>
    </w:p>
    <w:p>
      <w:pPr>
        <w:pStyle w:val="null3"/>
        <w:ind w:firstLine="480"/>
      </w:pPr>
      <w:r>
        <w:rPr>
          <w:sz w:val="24"/>
        </w:rPr>
        <w:t>1.</w:t>
      </w:r>
      <w:r>
        <w:rPr>
          <w:sz w:val="24"/>
        </w:rPr>
        <w:t>甲方有异议时，应</w:t>
      </w:r>
      <w:r>
        <w:rPr>
          <w:sz w:val="24"/>
        </w:rPr>
        <w:t>3</w:t>
      </w:r>
      <w:r>
        <w:rPr>
          <w:sz w:val="24"/>
        </w:rPr>
        <w:t>个工作日内向乙方提出书面异议。</w:t>
      </w:r>
    </w:p>
    <w:p>
      <w:pPr>
        <w:pStyle w:val="null3"/>
        <w:ind w:firstLine="480"/>
      </w:pPr>
      <w:r>
        <w:rPr>
          <w:sz w:val="24"/>
        </w:rPr>
        <w:t>2.</w:t>
      </w:r>
      <w:r>
        <w:rPr>
          <w:sz w:val="24"/>
        </w:rPr>
        <w:t>乙方在接到甲方书面异议后，应在</w:t>
      </w:r>
      <w:r>
        <w:rPr>
          <w:sz w:val="24"/>
        </w:rPr>
        <w:t>3</w:t>
      </w:r>
      <w:r>
        <w:rPr>
          <w:sz w:val="24"/>
        </w:rPr>
        <w:t>天内负责处理并函复甲方处理情况，否则，即视为默认甲方提出的异议和处理意见。</w:t>
      </w:r>
    </w:p>
    <w:p>
      <w:pPr>
        <w:pStyle w:val="null3"/>
        <w:ind w:firstLine="480"/>
      </w:pPr>
      <w:r>
        <w:rPr>
          <w:sz w:val="24"/>
        </w:rPr>
        <w:t>3.</w:t>
      </w:r>
      <w:r>
        <w:rPr>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ind w:firstLine="480"/>
        <w:jc w:val="both"/>
      </w:pPr>
      <w:r>
        <w:rPr>
          <w:sz w:val="24"/>
          <w:b/>
        </w:rPr>
        <w:t>4.</w:t>
      </w:r>
      <w:r>
        <w:rPr>
          <w:sz w:val="24"/>
          <w:b/>
        </w:rPr>
        <w:t>其他补充内容：（补充内容不得对采购文件和投标</w:t>
      </w:r>
      <w:r>
        <w:rPr>
          <w:sz w:val="24"/>
          <w:b/>
        </w:rPr>
        <w:t>/</w:t>
      </w:r>
      <w:r>
        <w:rPr>
          <w:sz w:val="24"/>
          <w:b/>
        </w:rPr>
        <w:t>响应文件作实质性修改）</w:t>
      </w:r>
    </w:p>
    <w:p>
      <w:pPr>
        <w:pStyle w:val="null3"/>
        <w:ind w:firstLine="480"/>
        <w:jc w:val="both"/>
      </w:pPr>
      <w:r>
        <w:rPr>
          <w:sz w:val="24"/>
          <w:b/>
        </w:rPr>
        <w:t>二十、争议的解决</w:t>
      </w:r>
    </w:p>
    <w:p>
      <w:pPr>
        <w:pStyle w:val="null3"/>
        <w:ind w:firstLine="480"/>
      </w:pPr>
      <w:r>
        <w:rPr>
          <w:sz w:val="24"/>
        </w:rPr>
        <w:t>1.</w:t>
      </w:r>
      <w:r>
        <w:rPr>
          <w:sz w:val="24"/>
        </w:rPr>
        <w:t>合同履行过程中发生的任何争议，若双方未能通过友好协商解决，应向甲方所在地的人民法院提起诉讼。</w:t>
      </w:r>
    </w:p>
    <w:p>
      <w:pPr>
        <w:pStyle w:val="null3"/>
        <w:ind w:firstLine="480"/>
      </w:pPr>
      <w:r>
        <w:rPr>
          <w:sz w:val="24"/>
        </w:rPr>
        <w:t>2.</w:t>
      </w:r>
      <w:r>
        <w:rPr>
          <w:sz w:val="24"/>
        </w:rPr>
        <w:t>法院审理期间，除提交法院审理的事项外，合同其他事项和条款仍应继续履行。</w:t>
      </w:r>
    </w:p>
    <w:p>
      <w:pPr>
        <w:pStyle w:val="null3"/>
        <w:ind w:firstLine="480"/>
        <w:jc w:val="both"/>
      </w:pPr>
      <w:r>
        <w:rPr>
          <w:sz w:val="24"/>
          <w:b/>
        </w:rPr>
        <w:t>二十一、不可抗力</w:t>
      </w:r>
    </w:p>
    <w:p>
      <w:pPr>
        <w:pStyle w:val="null3"/>
        <w:ind w:firstLine="480"/>
      </w:pPr>
      <w:r>
        <w:rPr>
          <w:sz w:val="24"/>
        </w:rPr>
        <w:t>任何一方由于不可抗力原因不能履行合同时，应在不可抗力事件结束后</w:t>
      </w:r>
      <w:r>
        <w:rPr>
          <w:sz w:val="24"/>
        </w:rPr>
        <w:t>1</w:t>
      </w:r>
      <w:r>
        <w:rPr>
          <w:sz w:val="24"/>
        </w:rPr>
        <w:t>天内向对方通报，以减轻可能给对方造成的损失，在取得有关机构的不可抗力证明或双方谅解确认后，允许延期履行或修订合同，并根据情况可部分或全部免于承担违约责任。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b/>
        </w:rPr>
        <w:t>二十二、税费</w:t>
      </w:r>
    </w:p>
    <w:p>
      <w:pPr>
        <w:pStyle w:val="null3"/>
        <w:ind w:firstLine="480"/>
        <w:jc w:val="both"/>
      </w:pPr>
      <w:r>
        <w:rPr>
          <w:sz w:val="24"/>
        </w:rPr>
        <w:t>1.</w:t>
      </w:r>
      <w:r>
        <w:rPr>
          <w:sz w:val="24"/>
        </w:rPr>
        <w:t>中国政府根据现行税法所征收的一切税费由乙方承担。</w:t>
      </w:r>
    </w:p>
    <w:p>
      <w:pPr>
        <w:pStyle w:val="null3"/>
        <w:ind w:firstLine="480"/>
        <w:jc w:val="both"/>
      </w:pPr>
      <w:r>
        <w:rPr>
          <w:sz w:val="24"/>
        </w:rPr>
        <w:t>2.</w:t>
      </w:r>
      <w:r>
        <w:rPr>
          <w:sz w:val="24"/>
        </w:rPr>
        <w:t>在中国境外发生的与本合同相关的一切税费及不可预见费均由乙方负担。</w:t>
      </w:r>
    </w:p>
    <w:p>
      <w:pPr>
        <w:pStyle w:val="null3"/>
        <w:ind w:firstLine="480"/>
        <w:jc w:val="both"/>
      </w:pPr>
      <w:r>
        <w:rPr>
          <w:sz w:val="24"/>
          <w:b/>
        </w:rPr>
        <w:t>二十三、合同生效</w:t>
      </w:r>
    </w:p>
    <w:p>
      <w:pPr>
        <w:pStyle w:val="null3"/>
        <w:ind w:firstLine="480"/>
        <w:jc w:val="both"/>
      </w:pPr>
      <w:r>
        <w:rPr>
          <w:sz w:val="24"/>
        </w:rPr>
        <w:t>本合同自年月日起生效。</w:t>
      </w:r>
    </w:p>
    <w:p>
      <w:pPr>
        <w:pStyle w:val="null3"/>
        <w:ind w:firstLine="480"/>
        <w:jc w:val="both"/>
      </w:pPr>
      <w:r>
        <w:rPr>
          <w:sz w:val="24"/>
          <w:b/>
        </w:rPr>
        <w:t>二十四、关于政府采购质押融资贷款</w:t>
      </w:r>
    </w:p>
    <w:p>
      <w:pPr>
        <w:pStyle w:val="null3"/>
        <w:ind w:firstLine="480"/>
        <w:jc w:val="both"/>
      </w:pPr>
      <w:r>
        <w:rPr>
          <w:sz w:val="24"/>
        </w:rPr>
        <w:t>1.</w:t>
      </w:r>
      <w:r>
        <w:rPr>
          <w:sz w:val="24"/>
        </w:rPr>
        <w:t>乙方是否已申请政府采购质押融资贷款（在□打√表示）：□是□否。融资银行及联系人、联系方式：</w:t>
      </w:r>
      <w:r>
        <w:rPr>
          <w:sz w:val="24"/>
        </w:rPr>
        <w:t>_________________________________</w:t>
      </w:r>
      <w:r>
        <w:rPr>
          <w:sz w:val="24"/>
        </w:rPr>
        <w:t>。</w:t>
      </w:r>
    </w:p>
    <w:p>
      <w:pPr>
        <w:pStyle w:val="null3"/>
        <w:ind w:firstLine="480"/>
        <w:jc w:val="both"/>
      </w:pPr>
      <w:r>
        <w:rPr>
          <w:sz w:val="24"/>
        </w:rPr>
        <w:t>2.</w:t>
      </w:r>
      <w:r>
        <w:rPr>
          <w:sz w:val="24"/>
        </w:rPr>
        <w:t>若乙方已申请政府采购质押融资贷款，其在本合同中登记的银行账号为融资银行的唯一收款账号，未获得融资银行同意，乙方不得变更收款账号。</w:t>
      </w:r>
    </w:p>
    <w:p>
      <w:pPr>
        <w:pStyle w:val="null3"/>
        <w:ind w:firstLine="480"/>
        <w:jc w:val="both"/>
      </w:pPr>
      <w:r>
        <w:rPr>
          <w:sz w:val="24"/>
          <w:b/>
        </w:rPr>
        <w:t>二十五、其他</w:t>
      </w:r>
    </w:p>
    <w:p>
      <w:pPr>
        <w:pStyle w:val="null3"/>
        <w:ind w:firstLine="480"/>
        <w:jc w:val="both"/>
      </w:pPr>
      <w:r>
        <w:rPr>
          <w:sz w:val="24"/>
        </w:rPr>
        <w:t>1.</w:t>
      </w:r>
      <w:r>
        <w:rPr>
          <w:sz w:val="24"/>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0"/>
        <w:jc w:val="both"/>
      </w:pPr>
      <w:r>
        <w:rPr>
          <w:sz w:val="24"/>
        </w:rPr>
        <w:t>2.</w:t>
      </w:r>
      <w:r>
        <w:rPr>
          <w:sz w:val="24"/>
        </w:rPr>
        <w:t>甲乙双方明确合同所列联系方式（联系人、联系地址、联系电话等）为有效联系方式，因一方原因致使相关文件未能送达的，视为已送达。因合同履行产生纠纷诉至法院，一方拒收法院相关文书的，视为已送达。如一方（包括联系人）地址、电话、传真号码有变更，应在变更后</w:t>
      </w:r>
      <w:r>
        <w:rPr>
          <w:sz w:val="24"/>
        </w:rPr>
        <w:t>3</w:t>
      </w:r>
      <w:r>
        <w:rPr>
          <w:sz w:val="24"/>
        </w:rPr>
        <w:t>个工作日内书面通知对方联系人或负责人，否则，因此造成的损失由未履行通知义务方承担相应责任。</w:t>
      </w:r>
    </w:p>
    <w:p>
      <w:pPr>
        <w:pStyle w:val="null3"/>
        <w:ind w:firstLine="480"/>
        <w:jc w:val="both"/>
      </w:pPr>
      <w:r>
        <w:rPr>
          <w:sz w:val="24"/>
        </w:rPr>
        <w:t>3.</w:t>
      </w:r>
      <w:r>
        <w:rPr>
          <w:sz w:val="24"/>
        </w:rPr>
        <w:t>未经甲方书面同意，乙方不得擅自向第三方转让其主体性和关键性合同义务。</w:t>
      </w:r>
    </w:p>
    <w:p>
      <w:pPr>
        <w:pStyle w:val="null3"/>
        <w:ind w:firstLine="480"/>
        <w:jc w:val="both"/>
      </w:pPr>
      <w:r>
        <w:rPr>
          <w:sz w:val="24"/>
        </w:rPr>
        <w:t>4.</w:t>
      </w:r>
      <w:r>
        <w:rPr>
          <w:sz w:val="24"/>
        </w:rPr>
        <w:t>本合同一式份，甲方执份，乙方执份。</w:t>
      </w:r>
    </w:p>
    <w:p>
      <w:pPr>
        <w:pStyle w:val="null3"/>
        <w:ind w:firstLine="480"/>
        <w:jc w:val="both"/>
      </w:pPr>
      <w:r>
        <w:rPr>
          <w:sz w:val="24"/>
        </w:rPr>
        <w:t>5.</w:t>
      </w:r>
      <w:r>
        <w:rPr>
          <w:sz w:val="24"/>
        </w:rPr>
        <w:t>本合同（含附件）共计页，缺页之合同为无效合同。</w:t>
      </w:r>
    </w:p>
    <w:p>
      <w:pPr>
        <w:pStyle w:val="null3"/>
        <w:ind w:firstLine="480"/>
        <w:jc w:val="both"/>
      </w:pPr>
      <w:r>
        <w:rPr>
          <w:sz w:val="24"/>
        </w:rPr>
        <w:t>6.</w:t>
      </w:r>
      <w:r>
        <w:rPr>
          <w:sz w:val="24"/>
        </w:rPr>
        <w:t>本合同签约履约地点：广东省佛山市。</w:t>
      </w:r>
    </w:p>
    <w:p>
      <w:pPr>
        <w:pStyle w:val="null3"/>
        <w:ind w:firstLine="480"/>
        <w:jc w:val="both"/>
      </w:pPr>
      <w:r>
        <w:rPr>
          <w:sz w:val="24"/>
        </w:rPr>
        <w:t>7.</w:t>
      </w:r>
      <w:r>
        <w:rPr>
          <w:sz w:val="24"/>
        </w:rPr>
        <w:t>本合同所指“书面通知”包括但不限于短信、电子邮件等数据电文的通知形式，到达时间以民事诉讼法的规定为准，但进行书面通知前后，通知方均有义务电话确认通知事项。</w:t>
      </w:r>
    </w:p>
    <w:p>
      <w:pPr>
        <w:pStyle w:val="null3"/>
        <w:ind w:firstLine="480"/>
        <w:jc w:val="both"/>
      </w:pPr>
      <w:r>
        <w:rPr>
          <w:sz w:val="24"/>
        </w:rPr>
        <w:t>8.</w:t>
      </w:r>
      <w:r>
        <w:rPr>
          <w:sz w:val="24"/>
        </w:rPr>
        <w:t>双方均已对以上各条款及附件作充分了解，并明确理解由此而产生的相关权责。</w:t>
      </w:r>
    </w:p>
    <w:p>
      <w:pPr>
        <w:pStyle w:val="null3"/>
        <w:ind w:firstLine="480"/>
        <w:jc w:val="both"/>
      </w:pPr>
      <w:r>
        <w:rPr>
          <w:sz w:val="24"/>
          <w:b/>
        </w:rPr>
        <w:t>9.</w:t>
      </w:r>
      <w:r>
        <w:rPr>
          <w:sz w:val="24"/>
          <w:b/>
        </w:rPr>
        <w:t>其他补充内容：（补充内容不得对采购文件和投标</w:t>
      </w:r>
      <w:r>
        <w:rPr>
          <w:sz w:val="24"/>
          <w:b/>
        </w:rPr>
        <w:t>/</w:t>
      </w:r>
      <w:r>
        <w:rPr>
          <w:sz w:val="24"/>
          <w:b/>
        </w:rPr>
        <w:t>响应文件作实质性修改）</w:t>
      </w:r>
    </w:p>
    <w:tbl>
      <w:tblPr>
        <w:tblW w:w="0" w:type="auto"/>
        <w:tblBorders>
          <w:top w:val="none" w:color="000000" w:sz="4"/>
          <w:left w:val="none" w:color="000000" w:sz="4"/>
          <w:bottom w:val="none" w:color="000000" w:sz="4"/>
          <w:right w:val="none" w:color="000000" w:sz="4"/>
          <w:insideH w:val="none"/>
          <w:insideV w:val="none"/>
        </w:tblBorders>
      </w:tblPr>
      <w:tblGrid>
        <w:gridCol w:w="4221"/>
        <w:gridCol w:w="3950"/>
        <w:gridCol w:w="135"/>
      </w:tblGrid>
      <w:tr>
        <w:tc>
          <w:tcPr>
            <w:tcW w:type="dxa" w:w="4221"/>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4"/>
              </w:rPr>
              <w:t>甲方（盖章）：</w:t>
            </w:r>
          </w:p>
          <w:p>
            <w:pPr>
              <w:pStyle w:val="null3"/>
              <w:jc w:val="both"/>
            </w:pPr>
            <w:r>
              <w:rPr>
                <w:sz w:val="24"/>
              </w:rPr>
              <w:t>代表：</w:t>
            </w:r>
          </w:p>
          <w:p>
            <w:pPr>
              <w:pStyle w:val="null3"/>
              <w:jc w:val="both"/>
            </w:pPr>
            <w:r>
              <w:rPr>
                <w:sz w:val="24"/>
              </w:rPr>
              <w:t>地址：</w:t>
            </w:r>
          </w:p>
          <w:p>
            <w:pPr>
              <w:pStyle w:val="null3"/>
              <w:jc w:val="both"/>
            </w:pPr>
            <w:r>
              <w:rPr>
                <w:sz w:val="24"/>
              </w:rPr>
              <w:t>电话：</w:t>
            </w:r>
          </w:p>
          <w:p>
            <w:pPr>
              <w:pStyle w:val="null3"/>
              <w:jc w:val="both"/>
            </w:pPr>
            <w:r>
              <w:rPr>
                <w:sz w:val="24"/>
              </w:rPr>
              <w:t>传真：</w:t>
            </w:r>
          </w:p>
          <w:p>
            <w:pPr>
              <w:pStyle w:val="null3"/>
              <w:jc w:val="both"/>
            </w:pPr>
            <w:r>
              <w:rPr>
                <w:sz w:val="24"/>
              </w:rPr>
              <w:t>日期：年月日</w:t>
            </w:r>
          </w:p>
        </w:tc>
        <w:tc>
          <w:tcPr>
            <w:tcW w:type="dxa" w:w="39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乙方（盖章）：</w:t>
            </w:r>
          </w:p>
          <w:p>
            <w:pPr>
              <w:pStyle w:val="null3"/>
              <w:jc w:val="both"/>
            </w:pPr>
            <w:r>
              <w:rPr>
                <w:sz w:val="24"/>
              </w:rPr>
              <w:t>代表：</w:t>
            </w:r>
          </w:p>
          <w:p>
            <w:pPr>
              <w:pStyle w:val="null3"/>
              <w:jc w:val="both"/>
            </w:pPr>
            <w:r>
              <w:rPr>
                <w:sz w:val="24"/>
              </w:rPr>
              <w:t>地址：</w:t>
            </w:r>
          </w:p>
          <w:p>
            <w:pPr>
              <w:pStyle w:val="null3"/>
              <w:jc w:val="both"/>
            </w:pPr>
            <w:r>
              <w:rPr>
                <w:sz w:val="24"/>
              </w:rPr>
              <w:t>电话：</w:t>
            </w:r>
          </w:p>
          <w:p>
            <w:pPr>
              <w:pStyle w:val="null3"/>
              <w:jc w:val="both"/>
            </w:pPr>
            <w:r>
              <w:rPr>
                <w:sz w:val="24"/>
              </w:rPr>
              <w:t>传真：</w:t>
            </w:r>
          </w:p>
          <w:p>
            <w:pPr>
              <w:pStyle w:val="null3"/>
              <w:jc w:val="both"/>
            </w:pPr>
            <w:r>
              <w:rPr>
                <w:sz w:val="24"/>
              </w:rPr>
              <w:t>日期：年月日</w:t>
            </w:r>
          </w:p>
        </w:tc>
        <w:tc>
          <w:tcPr>
            <w:tcW w:type="dxa" w:w="1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p>
        </w:tc>
      </w:tr>
      <w:tr>
        <w:tc>
          <w:tcPr>
            <w:tcW w:type="dxa" w:w="4221"/>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tc>
        <w:tc>
          <w:tcPr>
            <w:tcW w:type="dxa" w:w="4085"/>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jc w:val="both"/>
            </w:pPr>
            <w:r>
              <w:rPr>
                <w:sz w:val="24"/>
              </w:rPr>
              <w:t>收款方、开票方须与乙方一致，专户为：</w:t>
            </w:r>
          </w:p>
          <w:p>
            <w:pPr>
              <w:pStyle w:val="null3"/>
              <w:jc w:val="both"/>
            </w:pPr>
            <w:r>
              <w:rPr>
                <w:sz w:val="24"/>
              </w:rPr>
              <w:t>开户名称：</w:t>
            </w:r>
          </w:p>
          <w:p>
            <w:pPr>
              <w:pStyle w:val="null3"/>
              <w:jc w:val="both"/>
            </w:pPr>
            <w:r>
              <w:rPr>
                <w:sz w:val="24"/>
              </w:rPr>
              <w:t>银行账号：</w:t>
            </w:r>
          </w:p>
          <w:p>
            <w:pPr>
              <w:pStyle w:val="null3"/>
              <w:jc w:val="both"/>
            </w:pPr>
            <w:r>
              <w:rPr>
                <w:sz w:val="24"/>
              </w:rPr>
              <w:t>开户行：</w:t>
            </w:r>
          </w:p>
        </w:tc>
      </w:tr>
    </w:tbl>
    <w:p>
      <w:pPr>
        <w:pStyle w:val="null3"/>
        <w:jc w:val="both"/>
      </w:pPr>
      <w:r>
        <w:rPr>
          <w:sz w:val="24"/>
        </w:rPr>
        <w:t>合同附件清单：按实际附，如</w:t>
      </w:r>
    </w:p>
    <w:p>
      <w:pPr>
        <w:pStyle w:val="null3"/>
        <w:jc w:val="both"/>
      </w:pPr>
      <w:r>
        <w:rPr>
          <w:sz w:val="24"/>
        </w:rPr>
        <w:t>附件一：《服务质量考核标准（考核评分表）》</w:t>
      </w:r>
    </w:p>
    <w:p>
      <w:pPr>
        <w:pStyle w:val="null3"/>
        <w:ind w:left="285"/>
        <w:jc w:val="center"/>
      </w:pPr>
      <w:r>
        <w:rPr>
          <w:sz w:val="24"/>
          <w:b/>
        </w:rPr>
        <w:t>高明区中心城区核心区公共外环境除四害承包服务质量考评标准</w:t>
      </w:r>
    </w:p>
    <w:tbl>
      <w:tblPr>
        <w:tblW w:w="0" w:type="auto"/>
        <w:tblInd w:type="dxa" w:w="405"/>
        <w:tblBorders>
          <w:top w:val="none" w:color="000000" w:sz="4"/>
          <w:left w:val="none" w:color="000000" w:sz="4"/>
          <w:bottom w:val="none" w:color="000000" w:sz="4"/>
          <w:right w:val="none" w:color="000000" w:sz="4"/>
          <w:insideH w:val="none"/>
          <w:insideV w:val="none"/>
        </w:tblBorders>
      </w:tblPr>
      <w:tblGrid>
        <w:gridCol w:w="1647"/>
        <w:gridCol w:w="679"/>
        <w:gridCol w:w="1083"/>
        <w:gridCol w:w="4897"/>
      </w:tblGrid>
      <w:tr>
        <w:tc>
          <w:tcPr>
            <w:tcW w:type="dxa" w:w="16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考评形式</w:t>
            </w:r>
          </w:p>
        </w:tc>
        <w:tc>
          <w:tcPr>
            <w:tcW w:type="dxa" w:w="67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满分</w:t>
            </w:r>
          </w:p>
        </w:tc>
        <w:tc>
          <w:tcPr>
            <w:tcW w:type="dxa" w:w="10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占总分比例（</w:t>
            </w:r>
            <w:r>
              <w:rPr>
                <w:sz w:val="21"/>
                <w:b/>
              </w:rPr>
              <w:t>%）</w:t>
            </w:r>
          </w:p>
        </w:tc>
        <w:tc>
          <w:tcPr>
            <w:tcW w:type="dxa" w:w="489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19"/>
              <w:jc w:val="center"/>
            </w:pPr>
            <w:r>
              <w:rPr>
                <w:sz w:val="21"/>
                <w:b/>
              </w:rPr>
              <w:t>考评内容</w:t>
            </w:r>
          </w:p>
        </w:tc>
      </w:tr>
      <w:tr>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属地</w:t>
            </w:r>
            <w:r>
              <w:rPr>
                <w:sz w:val="21"/>
              </w:rPr>
              <w:t>村</w:t>
            </w:r>
            <w:r>
              <w:rPr>
                <w:sz w:val="21"/>
              </w:rPr>
              <w:t>居考评（</w:t>
            </w:r>
            <w:r>
              <w:rPr>
                <w:sz w:val="21"/>
              </w:rPr>
              <w:t>15%）</w:t>
            </w:r>
          </w:p>
        </w:tc>
        <w:tc>
          <w:tcPr>
            <w:tcW w:type="dxa" w:w="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10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w:t>
            </w:r>
            <w:r>
              <w:rPr>
                <w:sz w:val="21"/>
              </w:rPr>
              <w:t>5</w:t>
            </w:r>
          </w:p>
        </w:tc>
        <w:tc>
          <w:tcPr>
            <w:tcW w:type="dxa" w:w="48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由属地</w:t>
            </w:r>
            <w:r>
              <w:rPr>
                <w:sz w:val="21"/>
              </w:rPr>
              <w:t>村（</w:t>
            </w:r>
            <w:r>
              <w:rPr>
                <w:sz w:val="21"/>
              </w:rPr>
              <w:t>居</w:t>
            </w:r>
            <w:r>
              <w:rPr>
                <w:sz w:val="21"/>
              </w:rPr>
              <w:t>）</w:t>
            </w:r>
            <w:r>
              <w:rPr>
                <w:sz w:val="21"/>
              </w:rPr>
              <w:t>委会对</w:t>
            </w:r>
            <w:r>
              <w:rPr>
                <w:sz w:val="21"/>
              </w:rPr>
              <w:t>乙方</w:t>
            </w:r>
            <w:r>
              <w:rPr>
                <w:sz w:val="21"/>
              </w:rPr>
              <w:t>在辖区开展除四害服务进行监督管理，每月对辖区四害孳生情况进行检查，每季度进行民意调查，对辖区的除四害投诉情况进行统计等。</w:t>
            </w:r>
          </w:p>
        </w:tc>
      </w:tr>
      <w:tr>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区疾控中心</w:t>
            </w:r>
            <w:r>
              <w:rPr>
                <w:sz w:val="21"/>
              </w:rPr>
              <w:t>“四害”密度监测指标考评（20%）</w:t>
            </w:r>
          </w:p>
        </w:tc>
        <w:tc>
          <w:tcPr>
            <w:tcW w:type="dxa" w:w="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10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20</w:t>
            </w:r>
          </w:p>
        </w:tc>
        <w:tc>
          <w:tcPr>
            <w:tcW w:type="dxa" w:w="48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区疾</w:t>
            </w:r>
            <w:r>
              <w:rPr>
                <w:sz w:val="21"/>
              </w:rPr>
              <w:t>病预防</w:t>
            </w:r>
            <w:r>
              <w:rPr>
                <w:sz w:val="21"/>
              </w:rPr>
              <w:t>控</w:t>
            </w:r>
            <w:r>
              <w:rPr>
                <w:sz w:val="21"/>
              </w:rPr>
              <w:t>制</w:t>
            </w:r>
            <w:r>
              <w:rPr>
                <w:sz w:val="21"/>
              </w:rPr>
              <w:t>中心按照</w:t>
            </w:r>
            <w:r>
              <w:rPr>
                <w:sz w:val="21"/>
              </w:rPr>
              <w:t>相关监测标准</w:t>
            </w:r>
            <w:r>
              <w:rPr>
                <w:sz w:val="21"/>
              </w:rPr>
              <w:t>对各承包区域进行</w:t>
            </w:r>
            <w:r>
              <w:rPr>
                <w:sz w:val="21"/>
              </w:rPr>
              <w:t>“四害”密度监测</w:t>
            </w:r>
            <w:r>
              <w:rPr>
                <w:sz w:val="21"/>
              </w:rPr>
              <w:t>评价，</w:t>
            </w:r>
            <w:r>
              <w:rPr>
                <w:sz w:val="21"/>
              </w:rPr>
              <w:t>依据监测数据，结合季度现场考核情况对各标段进行综合评分。</w:t>
            </w:r>
          </w:p>
        </w:tc>
      </w:tr>
      <w:tr>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甲方</w:t>
            </w:r>
            <w:r>
              <w:rPr>
                <w:sz w:val="21"/>
              </w:rPr>
              <w:t>综合考评（</w:t>
            </w:r>
            <w:r>
              <w:rPr>
                <w:sz w:val="21"/>
              </w:rPr>
              <w:t>25%）</w:t>
            </w:r>
          </w:p>
        </w:tc>
        <w:tc>
          <w:tcPr>
            <w:tcW w:type="dxa" w:w="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10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25</w:t>
            </w:r>
          </w:p>
        </w:tc>
        <w:tc>
          <w:tcPr>
            <w:tcW w:type="dxa" w:w="48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sz w:val="21"/>
              </w:rPr>
              <w:t>甲方</w:t>
            </w:r>
            <w:r>
              <w:rPr>
                <w:sz w:val="21"/>
              </w:rPr>
              <w:t>不定期组织对</w:t>
            </w:r>
            <w:r>
              <w:rPr>
                <w:sz w:val="21"/>
              </w:rPr>
              <w:t>乙方</w:t>
            </w:r>
            <w:r>
              <w:rPr>
                <w:sz w:val="21"/>
              </w:rPr>
              <w:t>开展工作的质量、效果进行综合检查，发现问题纳入当季考评扣分，并通知</w:t>
            </w:r>
            <w:r>
              <w:rPr>
                <w:sz w:val="21"/>
              </w:rPr>
              <w:t>乙方</w:t>
            </w:r>
            <w:r>
              <w:rPr>
                <w:sz w:val="21"/>
              </w:rPr>
              <w:t>限期整改。每季度统计群众对</w:t>
            </w:r>
            <w:r>
              <w:rPr>
                <w:sz w:val="21"/>
              </w:rPr>
              <w:t>“</w:t>
            </w:r>
            <w:r>
              <w:rPr>
                <w:sz w:val="21"/>
              </w:rPr>
              <w:t>四害</w:t>
            </w:r>
            <w:r>
              <w:rPr>
                <w:sz w:val="21"/>
              </w:rPr>
              <w:t>”</w:t>
            </w:r>
            <w:r>
              <w:rPr>
                <w:sz w:val="21"/>
              </w:rPr>
              <w:t>的投诉情况，经查实为</w:t>
            </w:r>
            <w:r>
              <w:rPr>
                <w:sz w:val="21"/>
              </w:rPr>
              <w:t>乙方</w:t>
            </w:r>
            <w:r>
              <w:rPr>
                <w:sz w:val="21"/>
              </w:rPr>
              <w:t>有责的进行扣分。</w:t>
            </w:r>
            <w:r>
              <w:rPr>
                <w:sz w:val="21"/>
              </w:rPr>
              <w:t>每季度</w:t>
            </w:r>
            <w:r>
              <w:rPr>
                <w:sz w:val="21"/>
              </w:rPr>
              <w:t>对</w:t>
            </w:r>
            <w:r>
              <w:rPr>
                <w:sz w:val="21"/>
              </w:rPr>
              <w:t>乙方</w:t>
            </w:r>
            <w:r>
              <w:rPr>
                <w:sz w:val="21"/>
              </w:rPr>
              <w:t>的</w:t>
            </w:r>
            <w:r>
              <w:rPr>
                <w:sz w:val="21"/>
              </w:rPr>
              <w:t>承包</w:t>
            </w:r>
            <w:r>
              <w:rPr>
                <w:sz w:val="21"/>
              </w:rPr>
              <w:t>工作情况进行综合考评。</w:t>
            </w:r>
          </w:p>
        </w:tc>
      </w:tr>
      <w:tr>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7"/>
              <w:jc w:val="center"/>
            </w:pPr>
            <w:r>
              <w:rPr>
                <w:sz w:val="21"/>
              </w:rPr>
              <w:t>第三方专业考评</w:t>
            </w:r>
            <w:r>
              <w:rPr>
                <w:sz w:val="22"/>
              </w:rPr>
              <w:t>（或甲方组织考评验收）</w:t>
            </w:r>
            <w:r>
              <w:rPr>
                <w:sz w:val="21"/>
              </w:rPr>
              <w:t>（</w:t>
            </w:r>
            <w:r>
              <w:rPr>
                <w:sz w:val="21"/>
              </w:rPr>
              <w:t>40%）</w:t>
            </w:r>
          </w:p>
        </w:tc>
        <w:tc>
          <w:tcPr>
            <w:tcW w:type="dxa" w:w="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100</w:t>
            </w:r>
          </w:p>
        </w:tc>
        <w:tc>
          <w:tcPr>
            <w:tcW w:type="dxa" w:w="10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4"/>
              <w:jc w:val="center"/>
            </w:pPr>
            <w:r>
              <w:rPr>
                <w:sz w:val="21"/>
              </w:rPr>
              <w:t>40</w:t>
            </w:r>
          </w:p>
        </w:tc>
        <w:tc>
          <w:tcPr>
            <w:tcW w:type="dxa" w:w="48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5"/>
            </w:pPr>
            <w:r>
              <w:rPr>
                <w:sz w:val="21"/>
              </w:rPr>
              <w:t>根据国家病媒生物密度控制标准及相关考评标准进行专业考核，并出具考</w:t>
            </w:r>
            <w:r>
              <w:rPr>
                <w:sz w:val="21"/>
              </w:rPr>
              <w:t>评验收报告书。</w:t>
            </w:r>
          </w:p>
        </w:tc>
      </w:tr>
      <w:tr>
        <w:tc>
          <w:tcPr>
            <w:tcW w:type="dxa" w:w="16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firstLine="38"/>
              <w:jc w:val="center"/>
            </w:pPr>
            <w:r>
              <w:rPr>
                <w:sz w:val="21"/>
                <w:b/>
              </w:rPr>
              <w:t>合计</w:t>
            </w:r>
          </w:p>
        </w:tc>
        <w:tc>
          <w:tcPr>
            <w:tcW w:type="dxa" w:w="6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p>
        </w:tc>
        <w:tc>
          <w:tcPr>
            <w:tcW w:type="dxa" w:w="10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100</w:t>
            </w:r>
          </w:p>
        </w:tc>
        <w:tc>
          <w:tcPr>
            <w:tcW w:type="dxa" w:w="489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p>
        </w:tc>
      </w:tr>
    </w:tbl>
    <w:p>
      <w:pPr>
        <w:pStyle w:val="null3"/>
        <w:jc w:val="both"/>
      </w:pPr>
      <w:r>
        <w:rPr>
          <w:sz w:val="21"/>
          <w:b/>
        </w:rPr>
        <w:t>各项考评标准：</w:t>
      </w:r>
    </w:p>
    <w:p>
      <w:pPr>
        <w:pStyle w:val="null3"/>
        <w:jc w:val="center"/>
      </w:pPr>
      <w:r>
        <w:rPr>
          <w:sz w:val="24"/>
          <w:b/>
        </w:rPr>
        <w:t>高明区中心城区核心区公共外环境除</w:t>
      </w:r>
      <w:r>
        <w:rPr>
          <w:sz w:val="24"/>
          <w:b/>
        </w:rPr>
        <w:t>“四害”承包服务质量考评标准</w:t>
      </w:r>
    </w:p>
    <w:p>
      <w:pPr>
        <w:pStyle w:val="null3"/>
        <w:jc w:val="center"/>
      </w:pPr>
      <w:r>
        <w:rPr>
          <w:sz w:val="24"/>
          <w:b/>
        </w:rPr>
        <w:t>（属地村居考评部分）</w:t>
      </w:r>
    </w:p>
    <w:p>
      <w:pPr>
        <w:pStyle w:val="null3"/>
        <w:jc w:val="center"/>
      </w:pPr>
      <w:r>
        <w:rPr>
          <w:sz w:val="21"/>
        </w:rPr>
        <w:t>村（</w:t>
      </w:r>
      <w:r>
        <w:rPr>
          <w:sz w:val="21"/>
        </w:rPr>
        <w:t>居</w:t>
      </w:r>
      <w:r>
        <w:rPr>
          <w:sz w:val="21"/>
        </w:rPr>
        <w:t>）</w:t>
      </w:r>
      <w:r>
        <w:rPr>
          <w:sz w:val="21"/>
        </w:rPr>
        <w:t>委会名称（盖章）：被考评单位：</w:t>
      </w:r>
      <w:r>
        <w:rPr>
          <w:sz w:val="21"/>
        </w:rPr>
        <w:t xml:space="preserve">                  </w:t>
      </w:r>
      <w:r>
        <w:rPr>
          <w:sz w:val="21"/>
        </w:rPr>
        <w:t>年</w:t>
      </w:r>
      <w:r>
        <w:rPr>
          <w:sz w:val="21"/>
        </w:rPr>
        <w:t>第</w:t>
      </w:r>
      <w:r>
        <w:rPr>
          <w:sz w:val="21"/>
        </w:rPr>
        <w:t>季度</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691"/>
        <w:gridCol w:w="1714"/>
        <w:gridCol w:w="4906"/>
        <w:gridCol w:w="995"/>
      </w:tblGrid>
      <w:tr>
        <w:tc>
          <w:tcPr>
            <w:tcW w:type="dxa" w:w="6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135"/>
              <w:jc w:val="center"/>
            </w:pPr>
            <w:r>
              <w:rPr>
                <w:sz w:val="21"/>
                <w:b/>
              </w:rPr>
              <w:t>编号</w:t>
            </w:r>
          </w:p>
        </w:tc>
        <w:tc>
          <w:tcPr>
            <w:tcW w:type="dxa" w:w="17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考评项目</w:t>
            </w:r>
          </w:p>
        </w:tc>
        <w:tc>
          <w:tcPr>
            <w:tcW w:type="dxa" w:w="49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扣分标准</w:t>
            </w:r>
          </w:p>
        </w:tc>
        <w:tc>
          <w:tcPr>
            <w:tcW w:type="dxa" w:w="9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本期扣分</w:t>
            </w: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35" w:firstLine="13"/>
              <w:jc w:val="center"/>
            </w:pPr>
            <w:r>
              <w:rPr>
                <w:sz w:val="21"/>
                <w:b/>
              </w:rPr>
              <w:t>1-1</w:t>
            </w:r>
          </w:p>
        </w:tc>
        <w:tc>
          <w:tcPr>
            <w:tcW w:type="dxa" w:w="17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center"/>
            </w:pPr>
            <w:r>
              <w:rPr>
                <w:sz w:val="21"/>
              </w:rPr>
              <w:t>消杀行动跟踪</w:t>
            </w:r>
          </w:p>
        </w:tc>
        <w:tc>
          <w:tcPr>
            <w:tcW w:type="dxa" w:w="49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35"/>
              <w:jc w:val="both"/>
            </w:pPr>
            <w:r>
              <w:rPr>
                <w:sz w:val="21"/>
              </w:rPr>
              <w:t>除</w:t>
            </w:r>
            <w:r>
              <w:rPr>
                <w:sz w:val="21"/>
              </w:rPr>
              <w:t>“四害”统一行动没有提前告知辖区村居的，每次扣5分；现场抽查消杀行动，发现有马虎应付、工作漏网、施药不足等问题的，每次扣5分（拍照留存并做好有关检查记录）。</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1-2</w:t>
            </w:r>
          </w:p>
        </w:tc>
        <w:tc>
          <w:tcPr>
            <w:tcW w:type="dxa" w:w="17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center"/>
            </w:pPr>
            <w:r>
              <w:rPr>
                <w:sz w:val="21"/>
              </w:rPr>
              <w:t>日常监督检查</w:t>
            </w:r>
          </w:p>
        </w:tc>
        <w:tc>
          <w:tcPr>
            <w:tcW w:type="dxa" w:w="49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村居工作人员开展日常监督检查，现场发现以下情况的，每处扣</w:t>
            </w:r>
            <w:r>
              <w:rPr>
                <w:sz w:val="21"/>
              </w:rPr>
              <w:t>3分（拍照留存并做好有关检查记录）：</w:t>
            </w:r>
          </w:p>
          <w:p>
            <w:pPr>
              <w:pStyle w:val="null3"/>
              <w:ind w:left="105"/>
              <w:jc w:val="both"/>
            </w:pPr>
            <w:r>
              <w:rPr>
                <w:sz w:val="21"/>
              </w:rPr>
              <w:t>1.灭鼠屋破损或缺失、灭鼠屋的警示标志缺失、灭鼠毒饵缺失或毒饵</w:t>
            </w:r>
            <w:r>
              <w:rPr>
                <w:sz w:val="22"/>
              </w:rPr>
              <w:t>霉变、新旧混放</w:t>
            </w:r>
            <w:r>
              <w:rPr>
                <w:sz w:val="22"/>
              </w:rPr>
              <w:t>；</w:t>
            </w:r>
          </w:p>
          <w:p>
            <w:pPr>
              <w:pStyle w:val="null3"/>
              <w:ind w:left="105"/>
              <w:jc w:val="both"/>
            </w:pPr>
            <w:r>
              <w:rPr>
                <w:sz w:val="21"/>
              </w:rPr>
              <w:t>2.下水道入水口（非干涸）的防蚊缓释体缺失或失效；</w:t>
            </w:r>
          </w:p>
          <w:p>
            <w:pPr>
              <w:pStyle w:val="null3"/>
              <w:ind w:left="105"/>
              <w:jc w:val="both"/>
            </w:pPr>
            <w:r>
              <w:rPr>
                <w:sz w:val="21"/>
              </w:rPr>
              <w:t>3.发现外环境鼠迹、蚊媒阳性积水、蝇类阳性孳生地、蟑迹。</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1-3</w:t>
            </w:r>
          </w:p>
        </w:tc>
        <w:tc>
          <w:tcPr>
            <w:tcW w:type="dxa" w:w="17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日常群众投诉</w:t>
            </w:r>
          </w:p>
        </w:tc>
        <w:tc>
          <w:tcPr>
            <w:tcW w:type="dxa" w:w="49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辖区居民群众通过来电来访等渠道投诉除</w:t>
            </w:r>
            <w:r>
              <w:rPr>
                <w:sz w:val="21"/>
              </w:rPr>
              <w:t>“四害”服务质量差或“四害”密度高的情况，经查乙方有责任的，每宗投诉扣3分（做好有关登记）。</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1-4</w:t>
            </w:r>
          </w:p>
        </w:tc>
        <w:tc>
          <w:tcPr>
            <w:tcW w:type="dxa" w:w="17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投诉处理及回复</w:t>
            </w:r>
          </w:p>
        </w:tc>
        <w:tc>
          <w:tcPr>
            <w:tcW w:type="dxa" w:w="49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对有关除</w:t>
            </w:r>
            <w:r>
              <w:rPr>
                <w:sz w:val="21"/>
              </w:rPr>
              <w:t>“四害”投诉，乙方有责而不及时落实处理，或没有在规定时限回复处理情况的，经查实每宗再扣</w:t>
            </w:r>
            <w:r>
              <w:rPr>
                <w:sz w:val="21"/>
              </w:rPr>
              <w:t xml:space="preserve">3 </w:t>
            </w:r>
            <w:r>
              <w:rPr>
                <w:sz w:val="21"/>
              </w:rPr>
              <w:t>分（做好有关登记）。</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1-5</w:t>
            </w:r>
          </w:p>
        </w:tc>
        <w:tc>
          <w:tcPr>
            <w:tcW w:type="dxa" w:w="17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1"/>
              </w:rPr>
              <w:t>民意调查</w:t>
            </w:r>
          </w:p>
        </w:tc>
        <w:tc>
          <w:tcPr>
            <w:tcW w:type="dxa" w:w="49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各村居每季度末随机访问辖区居民</w:t>
            </w:r>
            <w:r>
              <w:rPr>
                <w:sz w:val="21"/>
              </w:rPr>
              <w:t>1</w:t>
            </w:r>
            <w:r>
              <w:rPr>
                <w:sz w:val="21"/>
              </w:rPr>
              <w:t>0</w:t>
            </w:r>
            <w:r>
              <w:rPr>
                <w:sz w:val="21"/>
              </w:rPr>
              <w:t>名，调查居民对乙方在本村居辖区开展除</w:t>
            </w:r>
            <w:r>
              <w:rPr>
                <w:sz w:val="21"/>
              </w:rPr>
              <w:t>“四害”服务的满意情况，如对乙方开展服务不满意的，每人次扣</w:t>
            </w:r>
            <w:r>
              <w:rPr>
                <w:sz w:val="21"/>
              </w:rPr>
              <w:t>2</w:t>
            </w:r>
            <w:r>
              <w:rPr>
                <w:sz w:val="21"/>
              </w:rPr>
              <w:t>分。</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49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45" w:right="1530" w:firstLine="420"/>
              <w:jc w:val="both"/>
            </w:pPr>
            <w:r>
              <w:rPr>
                <w:sz w:val="21"/>
              </w:rPr>
              <w:t>——</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6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7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49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45" w:right="1530" w:firstLine="420"/>
              <w:jc w:val="both"/>
            </w:pPr>
            <w:r>
              <w:rPr>
                <w:sz w:val="21"/>
              </w:rPr>
              <w:t>——</w:t>
            </w:r>
          </w:p>
        </w:tc>
        <w:tc>
          <w:tcPr>
            <w:tcW w:type="dxa" w:w="9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bl>
    <w:p>
      <w:pPr>
        <w:pStyle w:val="null3"/>
        <w:jc w:val="left"/>
      </w:pPr>
      <w:r>
        <w:rPr>
          <w:sz w:val="21"/>
          <w:b/>
        </w:rPr>
        <w:t>注：本项目满分</w:t>
      </w:r>
      <w:r>
        <w:rPr>
          <w:sz w:val="21"/>
          <w:b/>
        </w:rPr>
        <w:t>100分（占总考评分的15%）</w:t>
      </w:r>
    </w:p>
    <w:p>
      <w:pPr>
        <w:pStyle w:val="null3"/>
        <w:ind w:left="-135"/>
        <w:jc w:val="center"/>
      </w:pPr>
      <w:r>
        <w:rPr>
          <w:sz w:val="21"/>
        </w:rPr>
        <w:t>村居卫生干部签名：</w:t>
      </w:r>
      <w:r>
        <w:rPr>
          <w:sz w:val="21"/>
        </w:rPr>
        <w:t>村居负责人签名：</w:t>
      </w:r>
      <w:r>
        <w:rPr>
          <w:sz w:val="21"/>
        </w:rPr>
        <w:t xml:space="preserve">            </w:t>
      </w:r>
      <w:r>
        <w:rPr>
          <w:sz w:val="21"/>
        </w:rPr>
        <w:t>填报日期：</w:t>
      </w:r>
      <w:r>
        <w:rPr>
          <w:sz w:val="21"/>
        </w:rPr>
        <w:t>年</w:t>
      </w:r>
      <w:r>
        <w:rPr>
          <w:sz w:val="21"/>
        </w:rPr>
        <w:t>月</w:t>
      </w:r>
      <w:r>
        <w:rPr>
          <w:sz w:val="21"/>
        </w:rPr>
        <w:t>日</w:t>
      </w:r>
    </w:p>
    <w:p>
      <w:pPr>
        <w:pStyle w:val="null3"/>
        <w:ind w:left="-135"/>
        <w:jc w:val="center"/>
      </w:pPr>
      <w:r>
        <w:rPr>
          <w:sz w:val="24"/>
          <w:b/>
        </w:rPr>
        <w:t>高明区中心城区核心区公共外环境除</w:t>
      </w:r>
      <w:r>
        <w:rPr>
          <w:sz w:val="24"/>
          <w:b/>
        </w:rPr>
        <w:t>“四害”承包服务质量考评标准</w:t>
      </w:r>
    </w:p>
    <w:p>
      <w:pPr>
        <w:pStyle w:val="null3"/>
        <w:ind w:left="-135"/>
        <w:jc w:val="center"/>
      </w:pPr>
      <w:r>
        <w:rPr>
          <w:sz w:val="24"/>
          <w:b/>
        </w:rPr>
        <w:t>（区疾控中心考评部分）</w:t>
      </w:r>
    </w:p>
    <w:p>
      <w:pPr>
        <w:pStyle w:val="null3"/>
        <w:spacing w:before="150"/>
        <w:jc w:val="center"/>
      </w:pPr>
      <w:r>
        <w:rPr>
          <w:sz w:val="21"/>
          <w:color w:val="000000"/>
        </w:rPr>
        <w:t>填报单位（盖章）：被考评单位：</w:t>
      </w:r>
      <w:r>
        <w:rPr>
          <w:sz w:val="21"/>
          <w:color w:val="000000"/>
        </w:rPr>
        <w:t xml:space="preserve">                        </w:t>
      </w:r>
      <w:r>
        <w:rPr>
          <w:sz w:val="21"/>
          <w:color w:val="000000"/>
        </w:rPr>
        <w:t>年</w:t>
      </w:r>
      <w:r>
        <w:rPr>
          <w:sz w:val="21"/>
          <w:color w:val="000000"/>
        </w:rPr>
        <w:t>第季度</w:t>
      </w:r>
    </w:p>
    <w:tbl>
      <w:tblPr>
        <w:tblW w:w="0" w:type="auto"/>
        <w:tblBorders>
          <w:top w:val="none" w:color="000000" w:sz="4"/>
          <w:left w:val="none" w:color="000000" w:sz="4"/>
          <w:bottom w:val="none" w:color="000000" w:sz="4"/>
          <w:right w:val="none" w:color="000000" w:sz="4"/>
          <w:insideH w:val="none"/>
          <w:insideV w:val="none"/>
        </w:tblBorders>
      </w:tblPr>
      <w:tblGrid>
        <w:gridCol w:w="799"/>
        <w:gridCol w:w="3333"/>
        <w:gridCol w:w="2617"/>
        <w:gridCol w:w="1557"/>
      </w:tblGrid>
      <w:tr>
        <w:tc>
          <w:tcPr>
            <w:tcW w:type="dxa" w:w="7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1"/>
                <w:b/>
              </w:rPr>
              <w:t>编号</w:t>
            </w:r>
          </w:p>
        </w:tc>
        <w:tc>
          <w:tcPr>
            <w:tcW w:type="dxa" w:w="33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10"/>
              <w:jc w:val="center"/>
            </w:pPr>
            <w:r>
              <w:rPr>
                <w:sz w:val="21"/>
                <w:b/>
              </w:rPr>
              <w:t>考评项目</w:t>
            </w:r>
          </w:p>
        </w:tc>
        <w:tc>
          <w:tcPr>
            <w:tcW w:type="dxa" w:w="26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 w:right="210"/>
              <w:jc w:val="center"/>
            </w:pPr>
            <w:r>
              <w:rPr>
                <w:sz w:val="21"/>
                <w:b/>
              </w:rPr>
              <w:t>扣分标准</w:t>
            </w:r>
          </w:p>
        </w:tc>
        <w:tc>
          <w:tcPr>
            <w:tcW w:type="dxa" w:w="15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90" w:right="210"/>
              <w:jc w:val="center"/>
            </w:pPr>
            <w:r>
              <w:rPr>
                <w:sz w:val="21"/>
                <w:b/>
              </w:rPr>
              <w:t>本期扣分</w:t>
            </w:r>
          </w:p>
        </w:tc>
      </w:tr>
      <w:tr>
        <w:tc>
          <w:tcPr>
            <w:tcW w:type="dxa" w:w="7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right="270"/>
              <w:jc w:val="center"/>
            </w:pPr>
            <w:r>
              <w:rPr>
                <w:sz w:val="21"/>
                <w:b/>
              </w:rPr>
              <w:t>2-1</w:t>
            </w:r>
          </w:p>
        </w:tc>
        <w:tc>
          <w:tcPr>
            <w:tcW w:type="dxa" w:w="3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65" w:firstLine="5"/>
            </w:pPr>
            <w:r>
              <w:rPr>
                <w:sz w:val="21"/>
              </w:rPr>
              <w:t>每标段每月放置</w:t>
            </w:r>
            <w:r>
              <w:rPr>
                <w:sz w:val="21"/>
              </w:rPr>
              <w:t>40个鼠笼，利用笼夜法进行鼠密度监测，密度不超出5%。</w:t>
            </w:r>
          </w:p>
        </w:tc>
        <w:tc>
          <w:tcPr>
            <w:tcW w:type="dxa" w:w="2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firstLine="50"/>
            </w:pPr>
            <w:r>
              <w:rPr>
                <w:sz w:val="21"/>
              </w:rPr>
              <w:t>每季度平均鼠密度超过</w:t>
            </w:r>
            <w:r>
              <w:rPr>
                <w:sz w:val="21"/>
              </w:rPr>
              <w:t>5%,每超2.5%扣2分。</w:t>
            </w:r>
          </w:p>
        </w:tc>
        <w:tc>
          <w:tcPr>
            <w:tcW w:type="dxa" w:w="15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7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2-2</w:t>
            </w:r>
          </w:p>
        </w:tc>
        <w:tc>
          <w:tcPr>
            <w:tcW w:type="dxa" w:w="3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每标段监测外环境累计</w:t>
            </w:r>
            <w:r>
              <w:rPr>
                <w:sz w:val="21"/>
              </w:rPr>
              <w:t>50户（户外每100㎡定义为1 户，以省疾控方案为准）各类积水及蚊幼虫阳性积水，计算布雷图指数不超过5。</w:t>
            </w:r>
          </w:p>
        </w:tc>
        <w:tc>
          <w:tcPr>
            <w:tcW w:type="dxa" w:w="2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5" w:firstLine="50"/>
            </w:pPr>
            <w:r>
              <w:rPr>
                <w:sz w:val="21"/>
              </w:rPr>
              <w:t>布雷图指数超过</w:t>
            </w:r>
            <w:r>
              <w:rPr>
                <w:sz w:val="21"/>
              </w:rPr>
              <w:t>5，每超1扣 1分。</w:t>
            </w:r>
          </w:p>
        </w:tc>
        <w:tc>
          <w:tcPr>
            <w:tcW w:type="dxa" w:w="15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7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2-3</w:t>
            </w:r>
          </w:p>
        </w:tc>
        <w:tc>
          <w:tcPr>
            <w:tcW w:type="dxa" w:w="3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每标段每月放置</w:t>
            </w:r>
            <w:r>
              <w:rPr>
                <w:sz w:val="21"/>
              </w:rPr>
              <w:t>3盏诱蚊灯监测蚊密度，蚊密度不超过15只/盏。</w:t>
            </w:r>
          </w:p>
        </w:tc>
        <w:tc>
          <w:tcPr>
            <w:tcW w:type="dxa" w:w="2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每季度平均蚊密度超过</w:t>
            </w:r>
            <w:r>
              <w:rPr>
                <w:sz w:val="21"/>
              </w:rPr>
              <w:t>15只/盏扣2分，每超过5只扣2分。</w:t>
            </w:r>
          </w:p>
        </w:tc>
        <w:tc>
          <w:tcPr>
            <w:tcW w:type="dxa" w:w="15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7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2-4</w:t>
            </w:r>
          </w:p>
        </w:tc>
        <w:tc>
          <w:tcPr>
            <w:tcW w:type="dxa" w:w="3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每标段每季度进行笼诱法监测蝇密度，蝇密度不超过</w:t>
            </w:r>
            <w:r>
              <w:rPr>
                <w:sz w:val="21"/>
              </w:rPr>
              <w:t>3只/笼。</w:t>
            </w:r>
          </w:p>
        </w:tc>
        <w:tc>
          <w:tcPr>
            <w:tcW w:type="dxa" w:w="2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蝇密度超过</w:t>
            </w:r>
            <w:r>
              <w:rPr>
                <w:sz w:val="21"/>
              </w:rPr>
              <w:t>3只/笼，每超1只扣2分。</w:t>
            </w:r>
          </w:p>
        </w:tc>
        <w:tc>
          <w:tcPr>
            <w:tcW w:type="dxa" w:w="15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7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2-5</w:t>
            </w:r>
          </w:p>
        </w:tc>
        <w:tc>
          <w:tcPr>
            <w:tcW w:type="dxa" w:w="3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pPr>
            <w:r>
              <w:rPr>
                <w:sz w:val="21"/>
              </w:rPr>
              <w:t>抽查每标段的下水道口、沙井、化粪池，蟑螂成（若）虫阳性率不超过</w:t>
            </w:r>
            <w:r>
              <w:rPr>
                <w:sz w:val="21"/>
              </w:rPr>
              <w:t>3%。</w:t>
            </w:r>
          </w:p>
        </w:tc>
        <w:tc>
          <w:tcPr>
            <w:tcW w:type="dxa" w:w="2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firstLine="50"/>
            </w:pPr>
            <w:r>
              <w:rPr>
                <w:sz w:val="21"/>
              </w:rPr>
              <w:t>阳性率超过</w:t>
            </w:r>
            <w:r>
              <w:rPr>
                <w:sz w:val="21"/>
              </w:rPr>
              <w:t>3%，每超1%扣2分。</w:t>
            </w:r>
          </w:p>
        </w:tc>
        <w:tc>
          <w:tcPr>
            <w:tcW w:type="dxa" w:w="15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pPr>
          </w:p>
        </w:tc>
      </w:tr>
      <w:tr>
        <w:tc>
          <w:tcPr>
            <w:tcW w:type="dxa" w:w="7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2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335"/>
              <w:jc w:val="center"/>
            </w:pPr>
            <w:r>
              <w:rPr>
                <w:sz w:val="21"/>
              </w:rPr>
              <w:t>——</w:t>
            </w:r>
          </w:p>
        </w:tc>
        <w:tc>
          <w:tcPr>
            <w:tcW w:type="dxa" w:w="15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r>
        <w:tc>
          <w:tcPr>
            <w:tcW w:type="dxa" w:w="7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3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26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right="1335"/>
              <w:jc w:val="center"/>
            </w:pPr>
            <w:r>
              <w:rPr>
                <w:sz w:val="21"/>
              </w:rPr>
              <w:t>——</w:t>
            </w:r>
          </w:p>
        </w:tc>
        <w:tc>
          <w:tcPr>
            <w:tcW w:type="dxa" w:w="15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2"/>
            </w:pPr>
          </w:p>
        </w:tc>
      </w:tr>
    </w:tbl>
    <w:p>
      <w:pPr>
        <w:pStyle w:val="null3"/>
        <w:jc w:val="left"/>
      </w:pPr>
      <w:r>
        <w:rPr>
          <w:sz w:val="21"/>
        </w:rPr>
        <w:t>注：</w:t>
      </w:r>
      <w:r>
        <w:rPr>
          <w:sz w:val="21"/>
        </w:rPr>
        <w:t>1. 本项目满分100分（占总考评分的20%）</w:t>
      </w:r>
    </w:p>
    <w:p>
      <w:pPr>
        <w:pStyle w:val="null3"/>
        <w:ind w:left="-135"/>
        <w:jc w:val="left"/>
      </w:pPr>
      <w:r>
        <w:rPr>
          <w:sz w:val="21"/>
        </w:rPr>
        <w:t>2. 四害中，鼠、蚊、蝇、蟑各占25分，扣完为止。</w:t>
      </w:r>
    </w:p>
    <w:p>
      <w:pPr>
        <w:pStyle w:val="null3"/>
        <w:ind w:left="-135"/>
        <w:jc w:val="left"/>
      </w:pPr>
      <w:r>
        <w:rPr>
          <w:sz w:val="21"/>
        </w:rPr>
        <w:t xml:space="preserve">3. </w:t>
      </w:r>
      <w:r>
        <w:rPr>
          <w:sz w:val="21"/>
          <w:b/>
        </w:rPr>
        <w:t>鼠密度</w:t>
      </w:r>
      <w:r>
        <w:rPr>
          <w:sz w:val="21"/>
          <w:b/>
        </w:rPr>
        <w:t>(%)</w:t>
      </w:r>
      <w:r>
        <w:rPr>
          <w:sz w:val="21"/>
        </w:rPr>
        <w:t>=捕鼠总数/有效笼总数×100%</w:t>
      </w:r>
    </w:p>
    <w:p>
      <w:pPr>
        <w:pStyle w:val="null3"/>
        <w:ind w:left="-135"/>
        <w:jc w:val="left"/>
      </w:pPr>
      <w:r>
        <w:rPr>
          <w:sz w:val="21"/>
          <w:b/>
        </w:rPr>
        <w:t>布雷图指数（</w:t>
      </w:r>
      <w:r>
        <w:rPr>
          <w:sz w:val="21"/>
          <w:b/>
        </w:rPr>
        <w:t>BI）</w:t>
      </w:r>
      <w:r>
        <w:rPr>
          <w:sz w:val="21"/>
        </w:rPr>
        <w:t>=合计阳性容器数/调查户数×100</w:t>
      </w:r>
    </w:p>
    <w:p>
      <w:pPr>
        <w:pStyle w:val="null3"/>
        <w:ind w:left="-135"/>
        <w:jc w:val="left"/>
      </w:pPr>
      <w:r>
        <w:rPr>
          <w:sz w:val="21"/>
          <w:b/>
        </w:rPr>
        <w:t>成蚊密度（只</w:t>
      </w:r>
      <w:r>
        <w:rPr>
          <w:sz w:val="21"/>
          <w:b/>
        </w:rPr>
        <w:t>/盏）</w:t>
      </w:r>
      <w:r>
        <w:rPr>
          <w:sz w:val="21"/>
        </w:rPr>
        <w:t>=捕获蚊虫数（只）/总灯数（盏）×100%</w:t>
      </w:r>
    </w:p>
    <w:p>
      <w:pPr>
        <w:pStyle w:val="null3"/>
        <w:ind w:left="-135"/>
        <w:jc w:val="left"/>
      </w:pPr>
      <w:r>
        <w:rPr>
          <w:sz w:val="21"/>
          <w:b/>
        </w:rPr>
        <w:t>成蝇密度（只</w:t>
      </w:r>
      <w:r>
        <w:rPr>
          <w:sz w:val="21"/>
          <w:b/>
        </w:rPr>
        <w:t>/笼）</w:t>
      </w:r>
      <w:r>
        <w:rPr>
          <w:sz w:val="21"/>
        </w:rPr>
        <w:t>=捕蝇总数（只）/蝇笼总数×100%</w:t>
      </w:r>
    </w:p>
    <w:p>
      <w:pPr>
        <w:pStyle w:val="null3"/>
        <w:ind w:left="-135"/>
        <w:jc w:val="left"/>
      </w:pPr>
      <w:r>
        <w:rPr>
          <w:sz w:val="21"/>
          <w:b/>
        </w:rPr>
        <w:t>蟑螂成（若）虫阳性率</w:t>
      </w:r>
      <w:r>
        <w:rPr>
          <w:sz w:val="21"/>
        </w:rPr>
        <w:t>=阳性处数（处）/检查处数（处）×100%</w:t>
      </w:r>
    </w:p>
    <w:p>
      <w:pPr>
        <w:pStyle w:val="null3"/>
        <w:ind w:left="-135"/>
        <w:jc w:val="left"/>
      </w:pPr>
      <w:r>
        <w:rPr>
          <w:sz w:val="21"/>
        </w:rPr>
        <w:t>4.区疾控中心可根据上级病媒生物监控相关指引和要求调整监测考评项目和评分标准。</w:t>
      </w:r>
    </w:p>
    <w:p>
      <w:pPr>
        <w:pStyle w:val="null3"/>
        <w:ind w:left="-135"/>
        <w:jc w:val="left"/>
      </w:pPr>
      <w:r>
        <w:rPr>
          <w:sz w:val="24"/>
          <w:b/>
          <w:color w:val="000000"/>
        </w:rPr>
        <w:t>高明区中心城区核心区公共外环境除</w:t>
      </w:r>
      <w:r>
        <w:rPr>
          <w:sz w:val="24"/>
          <w:b/>
          <w:color w:val="000000"/>
        </w:rPr>
        <w:t>“四害”承包服务质量考评标准</w:t>
      </w:r>
    </w:p>
    <w:p>
      <w:pPr>
        <w:pStyle w:val="null3"/>
        <w:ind w:firstLine="482"/>
        <w:jc w:val="center"/>
      </w:pPr>
      <w:r>
        <w:rPr>
          <w:sz w:val="24"/>
          <w:b/>
          <w:color w:val="000000"/>
        </w:rPr>
        <w:t>（甲方综合考评部分）</w:t>
      </w:r>
    </w:p>
    <w:p>
      <w:pPr>
        <w:pStyle w:val="null3"/>
        <w:ind w:firstLine="480"/>
        <w:jc w:val="both"/>
      </w:pPr>
      <w:r>
        <w:rPr>
          <w:sz w:val="24"/>
          <w:color w:val="000000"/>
        </w:rPr>
        <w:t>填报单位：被考评单位：</w:t>
      </w:r>
      <w:r>
        <w:rPr>
          <w:sz w:val="24"/>
          <w:color w:val="000000"/>
        </w:rPr>
        <w:t>年</w:t>
      </w:r>
      <w:r>
        <w:rPr>
          <w:sz w:val="24"/>
          <w:color w:val="000000"/>
        </w:rPr>
        <w:t>第</w:t>
      </w:r>
      <w:r>
        <w:rPr>
          <w:sz w:val="24"/>
          <w:color w:val="000000"/>
        </w:rPr>
        <w:t>季度</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589"/>
        <w:gridCol w:w="2920"/>
        <w:gridCol w:w="3818"/>
        <w:gridCol w:w="978"/>
      </w:tblGrid>
      <w:tr>
        <w:tc>
          <w:tcPr>
            <w:tcW w:type="dxa" w:w="5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编号</w:t>
            </w:r>
          </w:p>
        </w:tc>
        <w:tc>
          <w:tcPr>
            <w:tcW w:type="dxa" w:w="29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center"/>
            </w:pPr>
            <w:r>
              <w:rPr>
                <w:sz w:val="21"/>
                <w:b/>
              </w:rPr>
              <w:t>考评项目</w:t>
            </w:r>
          </w:p>
        </w:tc>
        <w:tc>
          <w:tcPr>
            <w:tcW w:type="dxa" w:w="38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2"/>
              <w:jc w:val="center"/>
            </w:pPr>
            <w:r>
              <w:rPr>
                <w:sz w:val="21"/>
                <w:b/>
              </w:rPr>
              <w:t>扣分标准</w:t>
            </w:r>
          </w:p>
        </w:tc>
        <w:tc>
          <w:tcPr>
            <w:tcW w:type="dxa" w:w="9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本期扣分</w:t>
            </w: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95"/>
              <w:jc w:val="center"/>
            </w:pPr>
            <w:r>
              <w:rPr>
                <w:sz w:val="21"/>
                <w:b/>
              </w:rPr>
              <w:t>3-1</w:t>
            </w: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合法使用灭鼠药物</w:t>
            </w:r>
            <w:r>
              <w:rPr>
                <w:sz w:val="21"/>
              </w:rPr>
              <w:t>。</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发现使用国家禁用</w:t>
            </w:r>
            <w:r>
              <w:rPr>
                <w:sz w:val="21"/>
              </w:rPr>
              <w:t>的</w:t>
            </w:r>
            <w:r>
              <w:rPr>
                <w:sz w:val="21"/>
              </w:rPr>
              <w:t>杀鼠剂每次扣</w:t>
            </w:r>
            <w:r>
              <w:rPr>
                <w:sz w:val="21"/>
              </w:rPr>
              <w:t>20分。</w:t>
            </w: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w:t>
            </w: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按规定使用除</w:t>
            </w:r>
            <w:r>
              <w:rPr>
                <w:sz w:val="21"/>
              </w:rPr>
              <w:t>“</w:t>
            </w:r>
            <w:r>
              <w:rPr>
                <w:sz w:val="21"/>
              </w:rPr>
              <w:t>四害</w:t>
            </w:r>
            <w:r>
              <w:rPr>
                <w:sz w:val="21"/>
              </w:rPr>
              <w:t>”</w:t>
            </w:r>
            <w:r>
              <w:rPr>
                <w:sz w:val="21"/>
              </w:rPr>
              <w:t>药物。</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发现使用假冒、伪劣、过期的灭鼠、灭蚊、灭蝇、灭蟑螂药物，每次扣</w:t>
            </w:r>
            <w:r>
              <w:rPr>
                <w:sz w:val="21"/>
              </w:rPr>
              <w:t>10分</w:t>
            </w:r>
            <w:r>
              <w:rPr>
                <w:sz w:val="21"/>
              </w:rPr>
              <w:t>；没有执行甲方的用药要求的，每次扣</w:t>
            </w:r>
            <w:r>
              <w:rPr>
                <w:sz w:val="21"/>
              </w:rPr>
              <w:t>10分</w:t>
            </w:r>
            <w:r>
              <w:rPr>
                <w:sz w:val="21"/>
              </w:rPr>
              <w:t>。</w:t>
            </w: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3-3</w:t>
            </w: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除</w:t>
            </w:r>
            <w:r>
              <w:rPr>
                <w:sz w:val="21"/>
              </w:rPr>
              <w:t>“</w:t>
            </w:r>
            <w:r>
              <w:rPr>
                <w:sz w:val="21"/>
              </w:rPr>
              <w:t>四害</w:t>
            </w:r>
            <w:r>
              <w:rPr>
                <w:sz w:val="21"/>
              </w:rPr>
              <w:t>”</w:t>
            </w:r>
            <w:r>
              <w:rPr>
                <w:sz w:val="21"/>
              </w:rPr>
              <w:t>药物保管完善，不</w:t>
            </w:r>
            <w:r>
              <w:rPr>
                <w:sz w:val="21"/>
              </w:rPr>
              <w:t>遗</w:t>
            </w:r>
            <w:r>
              <w:rPr>
                <w:sz w:val="21"/>
              </w:rPr>
              <w:t>失。</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遗失除</w:t>
            </w:r>
            <w:r>
              <w:rPr>
                <w:sz w:val="21"/>
              </w:rPr>
              <w:t>“</w:t>
            </w:r>
            <w:r>
              <w:rPr>
                <w:sz w:val="21"/>
              </w:rPr>
              <w:t>四害</w:t>
            </w:r>
            <w:r>
              <w:rPr>
                <w:sz w:val="21"/>
              </w:rPr>
              <w:t>”</w:t>
            </w:r>
            <w:r>
              <w:rPr>
                <w:sz w:val="21"/>
              </w:rPr>
              <w:t>药物，每次扣</w:t>
            </w:r>
            <w:r>
              <w:rPr>
                <w:sz w:val="21"/>
              </w:rPr>
              <w:t>10分。</w:t>
            </w: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3-4</w:t>
            </w: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灭鼠</w:t>
            </w:r>
            <w:r>
              <w:rPr>
                <w:sz w:val="21"/>
              </w:rPr>
              <w:t>屋设置规范，</w:t>
            </w:r>
            <w:r>
              <w:rPr>
                <w:sz w:val="21"/>
              </w:rPr>
              <w:t>毒饵投放点多、量饱和。</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2"/>
              </w:rPr>
              <w:t>灭鼠屋</w:t>
            </w:r>
            <w:r>
              <w:rPr>
                <w:sz w:val="22"/>
              </w:rPr>
              <w:t>及其警示标志</w:t>
            </w:r>
            <w:r>
              <w:rPr>
                <w:sz w:val="22"/>
              </w:rPr>
              <w:t>设置不规范、</w:t>
            </w:r>
            <w:r>
              <w:rPr>
                <w:sz w:val="21"/>
              </w:rPr>
              <w:t>破损或缺失、</w:t>
            </w:r>
            <w:r>
              <w:rPr>
                <w:sz w:val="22"/>
              </w:rPr>
              <w:t>灭鼠毒饵投放、补药不及时，药量不饱和，或出现霉变、出芽、新旧混放等情况的，每处扣</w:t>
            </w:r>
            <w:r>
              <w:rPr>
                <w:sz w:val="22"/>
              </w:rPr>
              <w:t>2分。</w:t>
            </w: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3-5</w:t>
            </w: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下水道进水口蚊虫控制措施落实</w:t>
            </w:r>
            <w:r>
              <w:rPr>
                <w:sz w:val="21"/>
              </w:rPr>
              <w:t>,不漏网。</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发现下水道进水口未吊放缓释体或缓释体失效的，每处扣</w:t>
            </w:r>
            <w:r>
              <w:rPr>
                <w:sz w:val="21"/>
              </w:rPr>
              <w:t>2分。</w:t>
            </w: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3-6</w:t>
            </w: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每月统一开展除</w:t>
            </w:r>
            <w:r>
              <w:rPr>
                <w:sz w:val="21"/>
              </w:rPr>
              <w:t>“</w:t>
            </w:r>
            <w:r>
              <w:rPr>
                <w:sz w:val="21"/>
              </w:rPr>
              <w:t>四害</w:t>
            </w:r>
            <w:r>
              <w:rPr>
                <w:sz w:val="21"/>
              </w:rPr>
              <w:t>”</w:t>
            </w:r>
            <w:r>
              <w:rPr>
                <w:sz w:val="21"/>
              </w:rPr>
              <w:t>消杀行动，除天气原因外不得间断。</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非天气原因中途间断统一行动半天或以上，经查实每次扣</w:t>
            </w:r>
            <w:r>
              <w:rPr>
                <w:sz w:val="21"/>
              </w:rPr>
              <w:t>5分。</w:t>
            </w: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3-7</w:t>
            </w: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开展施药行动出动足够人力、器械、车辆（</w:t>
            </w:r>
            <w:r>
              <w:rPr>
                <w:sz w:val="21"/>
              </w:rPr>
              <w:t>出动的</w:t>
            </w:r>
            <w:r>
              <w:rPr>
                <w:sz w:val="21"/>
              </w:rPr>
              <w:t>施药人员、器械、</w:t>
            </w:r>
            <w:r>
              <w:rPr>
                <w:sz w:val="21"/>
              </w:rPr>
              <w:t>车辆必须</w:t>
            </w:r>
            <w:r>
              <w:rPr>
                <w:sz w:val="21"/>
              </w:rPr>
              <w:t>与投标承诺相符</w:t>
            </w:r>
            <w:r>
              <w:rPr>
                <w:sz w:val="21"/>
              </w:rPr>
              <w:t>）。</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不符合要求的每项每次扣</w:t>
            </w:r>
            <w:r>
              <w:rPr>
                <w:sz w:val="21"/>
              </w:rPr>
              <w:t>5</w:t>
            </w:r>
            <w:r>
              <w:rPr>
                <w:sz w:val="21"/>
              </w:rPr>
              <w:t>分。</w:t>
            </w: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3-8</w:t>
            </w: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施药注意个人安全防护，穿统一工作服，戴口罩和手套，持证上岗。</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施药过程不做好个人防护或不持证上岗的，每人次扣</w:t>
            </w:r>
            <w:r>
              <w:rPr>
                <w:sz w:val="21"/>
              </w:rPr>
              <w:t>2分。</w:t>
            </w: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3-9</w:t>
            </w: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施药剩余的药物和药物包装容器、材料回收集中处理，不随地遗弃。</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发现随处遗弃杀虫药物或药物包装容器（材料）</w:t>
            </w:r>
            <w:r>
              <w:rPr>
                <w:sz w:val="21"/>
              </w:rPr>
              <w:t>的</w:t>
            </w:r>
            <w:r>
              <w:rPr>
                <w:sz w:val="21"/>
              </w:rPr>
              <w:t>，每次扣</w:t>
            </w:r>
            <w:r>
              <w:rPr>
                <w:sz w:val="21"/>
              </w:rPr>
              <w:t>2分。</w:t>
            </w: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3-10</w:t>
            </w: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不在鱼塘、与养鱼有关的水体喷洒、倾倒杀虫剂和清洗喷雾工具、用具。</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发现在鱼塘或与养鱼有关的水体喷洒、倾倒杀虫剂或清洗喷雾工具、用具</w:t>
            </w:r>
            <w:r>
              <w:rPr>
                <w:sz w:val="21"/>
              </w:rPr>
              <w:t>；或造成与群众发生矛盾或导致第三方经济损失，由乙方负责，</w:t>
            </w:r>
            <w:r>
              <w:rPr>
                <w:sz w:val="21"/>
              </w:rPr>
              <w:t>每次扣</w:t>
            </w:r>
            <w:r>
              <w:rPr>
                <w:sz w:val="21"/>
              </w:rPr>
              <w:t>2分。</w:t>
            </w: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3-11</w:t>
            </w: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设消杀工作登记簿，对每次开展统一消杀行动进行记录并有接受施药区域的</w:t>
            </w:r>
            <w:r>
              <w:rPr>
                <w:sz w:val="21"/>
              </w:rPr>
              <w:t>住宅区、单位、</w:t>
            </w:r>
            <w:r>
              <w:rPr>
                <w:sz w:val="21"/>
              </w:rPr>
              <w:t>村</w:t>
            </w:r>
            <w:r>
              <w:rPr>
                <w:sz w:val="21"/>
              </w:rPr>
              <w:t>居见证人签名确认。</w:t>
            </w:r>
            <w:r>
              <w:rPr>
                <w:sz w:val="21"/>
              </w:rPr>
              <w:t>消杀记录表</w:t>
            </w:r>
            <w:r>
              <w:rPr>
                <w:sz w:val="21"/>
              </w:rPr>
              <w:t>按月装订成册，随时备查。</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jc w:val="both"/>
            </w:pPr>
            <w:r>
              <w:rPr>
                <w:sz w:val="21"/>
              </w:rPr>
              <w:t>开展消杀行动没有做好记录或没有相关见证人</w:t>
            </w:r>
            <w:r>
              <w:rPr>
                <w:sz w:val="21"/>
              </w:rPr>
              <w:t>签名确认的，每漏一个单位（小区）</w:t>
            </w:r>
            <w:r>
              <w:rPr>
                <w:sz w:val="21"/>
              </w:rPr>
              <w:t>扣</w:t>
            </w:r>
            <w:r>
              <w:rPr>
                <w:sz w:val="21"/>
              </w:rPr>
              <w:t>2</w:t>
            </w:r>
            <w:r>
              <w:rPr>
                <w:sz w:val="21"/>
              </w:rPr>
              <w:t>分。</w:t>
            </w: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3-12</w:t>
            </w: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每周检查处理小积水等</w:t>
            </w:r>
            <w:r>
              <w:rPr>
                <w:sz w:val="21"/>
              </w:rPr>
              <w:t>“四害”孳生地，</w:t>
            </w:r>
            <w:r>
              <w:rPr>
                <w:sz w:val="21"/>
              </w:rPr>
              <w:t>有记录。</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不按规定时间检查或没有蚊蝇孳生地检查记录</w:t>
            </w:r>
            <w:r>
              <w:rPr>
                <w:sz w:val="21"/>
              </w:rPr>
              <w:t>、</w:t>
            </w:r>
            <w:r>
              <w:rPr>
                <w:sz w:val="21"/>
              </w:rPr>
              <w:t>记录不完整的</w:t>
            </w:r>
            <w:r>
              <w:rPr>
                <w:sz w:val="21"/>
              </w:rPr>
              <w:t>，每次扣</w:t>
            </w:r>
            <w:r>
              <w:rPr>
                <w:sz w:val="21"/>
              </w:rPr>
              <w:t>5分。</w:t>
            </w: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3-13</w:t>
            </w: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75"/>
              <w:jc w:val="both"/>
            </w:pPr>
            <w:r>
              <w:rPr>
                <w:sz w:val="21"/>
              </w:rPr>
              <w:t>按要求开展鼠、蝇、蚊、蟑螂密度监测工作，有监测记录和统计。每季度</w:t>
            </w:r>
            <w:r>
              <w:rPr>
                <w:sz w:val="21"/>
              </w:rPr>
              <w:t>10号前将上一季度的“四害”密度监测统计表、除“四害”用药统计表书面报</w:t>
            </w:r>
            <w:r>
              <w:rPr>
                <w:sz w:val="21"/>
              </w:rPr>
              <w:t>甲方</w:t>
            </w:r>
            <w:r>
              <w:rPr>
                <w:sz w:val="21"/>
              </w:rPr>
              <w:t>。</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95"/>
              <w:jc w:val="both"/>
            </w:pPr>
            <w:r>
              <w:rPr>
                <w:sz w:val="21"/>
              </w:rPr>
              <w:t>不按时将有关监测统计表、用药统计表上报或上报资料不真实不完整的，每次扣</w:t>
            </w:r>
            <w:r>
              <w:rPr>
                <w:sz w:val="21"/>
              </w:rPr>
              <w:t>5分。</w:t>
            </w: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3-14</w:t>
            </w: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除</w:t>
            </w:r>
            <w:r>
              <w:rPr>
                <w:sz w:val="21"/>
              </w:rPr>
              <w:t>“四害”各项资料档案规范、整齐，</w:t>
            </w:r>
            <w:r>
              <w:rPr>
                <w:sz w:val="21"/>
              </w:rPr>
              <w:t>真实可靠。纸质资料要</w:t>
            </w:r>
            <w:r>
              <w:rPr>
                <w:sz w:val="21"/>
              </w:rPr>
              <w:t>有专柜保存</w:t>
            </w:r>
            <w:r>
              <w:rPr>
                <w:sz w:val="21"/>
              </w:rPr>
              <w:t>；有关工作记录表、报表、现场工作相片等电子资料要有电脑保存，随时备查。</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除</w:t>
            </w:r>
            <w:r>
              <w:rPr>
                <w:sz w:val="21"/>
              </w:rPr>
              <w:t>“四害”资料档案不规范、没有用专柜保存，</w:t>
            </w:r>
            <w:r>
              <w:rPr>
                <w:sz w:val="21"/>
              </w:rPr>
              <w:t>每次扣</w:t>
            </w:r>
            <w:r>
              <w:rPr>
                <w:sz w:val="21"/>
              </w:rPr>
              <w:t>5分。</w:t>
            </w:r>
            <w:r>
              <w:rPr>
                <w:sz w:val="21"/>
              </w:rPr>
              <w:t>抽查现场工作相片未能提供的，每次扣</w:t>
            </w:r>
            <w:r>
              <w:rPr>
                <w:sz w:val="21"/>
              </w:rPr>
              <w:t>5分。</w:t>
            </w: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3-15</w:t>
            </w: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日常群众投诉</w:t>
            </w:r>
            <w:r>
              <w:rPr>
                <w:sz w:val="21"/>
              </w:rPr>
              <w:t>。</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群众通过各种渠道投诉</w:t>
            </w:r>
            <w:r>
              <w:rPr>
                <w:sz w:val="21"/>
              </w:rPr>
              <w:t>除</w:t>
            </w:r>
            <w:r>
              <w:rPr>
                <w:sz w:val="21"/>
              </w:rPr>
              <w:t>“</w:t>
            </w:r>
            <w:r>
              <w:rPr>
                <w:sz w:val="21"/>
              </w:rPr>
              <w:t>四害</w:t>
            </w:r>
            <w:r>
              <w:rPr>
                <w:sz w:val="21"/>
              </w:rPr>
              <w:t>”</w:t>
            </w:r>
            <w:r>
              <w:rPr>
                <w:sz w:val="21"/>
              </w:rPr>
              <w:t>服务质量差或</w:t>
            </w:r>
            <w:r>
              <w:rPr>
                <w:sz w:val="21"/>
              </w:rPr>
              <w:t>“</w:t>
            </w:r>
            <w:r>
              <w:rPr>
                <w:sz w:val="21"/>
              </w:rPr>
              <w:t>四害</w:t>
            </w:r>
            <w:r>
              <w:rPr>
                <w:sz w:val="21"/>
              </w:rPr>
              <w:t>”</w:t>
            </w:r>
            <w:r>
              <w:rPr>
                <w:sz w:val="21"/>
              </w:rPr>
              <w:t>密度超标的情况，经查</w:t>
            </w:r>
            <w:r>
              <w:rPr>
                <w:sz w:val="21"/>
              </w:rPr>
              <w:t>属乙方</w:t>
            </w:r>
            <w:r>
              <w:rPr>
                <w:sz w:val="21"/>
              </w:rPr>
              <w:t>责任的，每宗投诉扣</w:t>
            </w:r>
            <w:r>
              <w:rPr>
                <w:sz w:val="21"/>
              </w:rPr>
              <w:t>3分。</w:t>
            </w: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3-16</w:t>
            </w: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投诉处理及回复</w:t>
            </w:r>
            <w:r>
              <w:rPr>
                <w:sz w:val="21"/>
              </w:rPr>
              <w:t>。</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对有关除</w:t>
            </w:r>
            <w:r>
              <w:rPr>
                <w:sz w:val="21"/>
              </w:rPr>
              <w:t>“</w:t>
            </w:r>
            <w:r>
              <w:rPr>
                <w:sz w:val="21"/>
              </w:rPr>
              <w:t>四害</w:t>
            </w:r>
            <w:r>
              <w:rPr>
                <w:sz w:val="21"/>
              </w:rPr>
              <w:t>”</w:t>
            </w:r>
            <w:r>
              <w:rPr>
                <w:sz w:val="21"/>
              </w:rPr>
              <w:t>投诉，</w:t>
            </w:r>
            <w:r>
              <w:rPr>
                <w:sz w:val="21"/>
              </w:rPr>
              <w:t>乙方</w:t>
            </w:r>
            <w:r>
              <w:rPr>
                <w:sz w:val="21"/>
              </w:rPr>
              <w:t>有责而不及时落实</w:t>
            </w:r>
            <w:r>
              <w:rPr>
                <w:sz w:val="21"/>
              </w:rPr>
              <w:t>处理，或没有在</w:t>
            </w:r>
            <w:r>
              <w:rPr>
                <w:sz w:val="21"/>
              </w:rPr>
              <w:t>规定时限</w:t>
            </w:r>
            <w:r>
              <w:rPr>
                <w:sz w:val="21"/>
              </w:rPr>
              <w:t>内回复处理情况的，</w:t>
            </w:r>
            <w:r>
              <w:rPr>
                <w:sz w:val="21"/>
              </w:rPr>
              <w:t>经查实每宗再扣</w:t>
            </w:r>
            <w:r>
              <w:rPr>
                <w:sz w:val="21"/>
              </w:rPr>
              <w:t>3分。</w:t>
            </w: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3-17</w:t>
            </w: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承包服务质量日常检查。</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5"/>
              <w:jc w:val="both"/>
            </w:pPr>
            <w:r>
              <w:rPr>
                <w:sz w:val="21"/>
              </w:rPr>
              <w:t>甲方</w:t>
            </w:r>
            <w:r>
              <w:rPr>
                <w:sz w:val="21"/>
              </w:rPr>
              <w:t>日常</w:t>
            </w:r>
            <w:r>
              <w:rPr>
                <w:sz w:val="21"/>
              </w:rPr>
              <w:t>对承包质量进行现场检查，如发现</w:t>
            </w:r>
            <w:r>
              <w:rPr>
                <w:sz w:val="21"/>
              </w:rPr>
              <w:t>外环境</w:t>
            </w:r>
            <w:r>
              <w:rPr>
                <w:sz w:val="21"/>
              </w:rPr>
              <w:t>鼠迹、</w:t>
            </w:r>
            <w:r>
              <w:rPr>
                <w:sz w:val="21"/>
              </w:rPr>
              <w:t>蚊媒阳性</w:t>
            </w:r>
            <w:r>
              <w:rPr>
                <w:sz w:val="21"/>
              </w:rPr>
              <w:t>积水</w:t>
            </w:r>
            <w:r>
              <w:rPr>
                <w:sz w:val="21"/>
              </w:rPr>
              <w:t>、</w:t>
            </w:r>
            <w:r>
              <w:rPr>
                <w:sz w:val="21"/>
              </w:rPr>
              <w:t>蝇类阳性孳生地、蟑迹</w:t>
            </w:r>
            <w:r>
              <w:rPr>
                <w:sz w:val="21"/>
              </w:rPr>
              <w:t>等情况，每处扣</w:t>
            </w:r>
            <w:r>
              <w:rPr>
                <w:sz w:val="21"/>
              </w:rPr>
              <w:t>2</w:t>
            </w:r>
            <w:r>
              <w:rPr>
                <w:sz w:val="21"/>
              </w:rPr>
              <w:t>分。</w:t>
            </w:r>
          </w:p>
          <w:p>
            <w:pPr>
              <w:pStyle w:val="null3"/>
              <w:ind w:left="105" w:right="-15"/>
              <w:jc w:val="both"/>
            </w:pPr>
            <w:r>
              <w:rPr>
                <w:sz w:val="21"/>
              </w:rPr>
              <w:t>如发现活鼠每</w:t>
            </w:r>
            <w:r>
              <w:rPr>
                <w:sz w:val="21"/>
              </w:rPr>
              <w:t>只</w:t>
            </w:r>
            <w:r>
              <w:rPr>
                <w:sz w:val="21"/>
              </w:rPr>
              <w:t>扣</w:t>
            </w:r>
            <w:r>
              <w:rPr>
                <w:sz w:val="21"/>
              </w:rPr>
              <w:t>5分。</w:t>
            </w: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3-18</w:t>
            </w: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90"/>
              <w:jc w:val="both"/>
            </w:pPr>
            <w:r>
              <w:rPr>
                <w:sz w:val="21"/>
              </w:rPr>
              <w:t>对涉及除</w:t>
            </w:r>
            <w:r>
              <w:rPr>
                <w:sz w:val="21"/>
              </w:rPr>
              <w:t>“</w:t>
            </w:r>
            <w:r>
              <w:rPr>
                <w:sz w:val="21"/>
              </w:rPr>
              <w:t>四害</w:t>
            </w:r>
            <w:r>
              <w:rPr>
                <w:sz w:val="21"/>
              </w:rPr>
              <w:t>”</w:t>
            </w:r>
            <w:r>
              <w:rPr>
                <w:sz w:val="21"/>
              </w:rPr>
              <w:t>的各项检查</w:t>
            </w:r>
            <w:r>
              <w:rPr>
                <w:sz w:val="21"/>
              </w:rPr>
              <w:t>（</w:t>
            </w:r>
            <w:r>
              <w:rPr>
                <w:sz w:val="21"/>
              </w:rPr>
              <w:t>如国家卫生城市复审、</w:t>
            </w:r>
            <w:r>
              <w:rPr>
                <w:sz w:val="21"/>
              </w:rPr>
              <w:t>病媒生物评价</w:t>
            </w:r>
            <w:r>
              <w:rPr>
                <w:sz w:val="21"/>
              </w:rPr>
              <w:t>、</w:t>
            </w:r>
            <w:r>
              <w:rPr>
                <w:sz w:val="21"/>
              </w:rPr>
              <w:t>“</w:t>
            </w:r>
            <w:r>
              <w:rPr>
                <w:sz w:val="21"/>
              </w:rPr>
              <w:t>创文</w:t>
            </w:r>
            <w:r>
              <w:rPr>
                <w:sz w:val="21"/>
              </w:rPr>
              <w:t>”</w:t>
            </w:r>
            <w:r>
              <w:rPr>
                <w:sz w:val="21"/>
              </w:rPr>
              <w:t>、城</w:t>
            </w:r>
            <w:r>
              <w:rPr>
                <w:sz w:val="21"/>
              </w:rPr>
              <w:t>市管理</w:t>
            </w:r>
            <w:r>
              <w:rPr>
                <w:sz w:val="21"/>
              </w:rPr>
              <w:t>考评</w:t>
            </w:r>
            <w:r>
              <w:rPr>
                <w:sz w:val="21"/>
              </w:rPr>
              <w:t>检查等</w:t>
            </w:r>
            <w:r>
              <w:rPr>
                <w:sz w:val="21"/>
              </w:rPr>
              <w:t>），认真做好有关迎检工</w:t>
            </w:r>
            <w:r>
              <w:rPr>
                <w:sz w:val="21"/>
              </w:rPr>
              <w:t>作。</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both"/>
            </w:pPr>
            <w:r>
              <w:rPr>
                <w:sz w:val="21"/>
              </w:rPr>
              <w:t>如被检出除</w:t>
            </w:r>
            <w:r>
              <w:rPr>
                <w:sz w:val="21"/>
              </w:rPr>
              <w:t>“</w:t>
            </w:r>
            <w:r>
              <w:rPr>
                <w:sz w:val="21"/>
              </w:rPr>
              <w:t>四害</w:t>
            </w:r>
            <w:r>
              <w:rPr>
                <w:sz w:val="21"/>
              </w:rPr>
              <w:t>”</w:t>
            </w:r>
            <w:r>
              <w:rPr>
                <w:sz w:val="21"/>
              </w:rPr>
              <w:t>方面问题，或被通报</w:t>
            </w:r>
            <w:r>
              <w:rPr>
                <w:sz w:val="21"/>
              </w:rPr>
              <w:t>要求</w:t>
            </w:r>
            <w:r>
              <w:rPr>
                <w:sz w:val="21"/>
              </w:rPr>
              <w:t>整改，</w:t>
            </w:r>
            <w:r>
              <w:rPr>
                <w:sz w:val="21"/>
              </w:rPr>
              <w:t>乙方</w:t>
            </w:r>
            <w:r>
              <w:rPr>
                <w:sz w:val="21"/>
              </w:rPr>
              <w:t>有责的，视严重程度</w:t>
            </w:r>
            <w:r>
              <w:rPr>
                <w:sz w:val="21"/>
              </w:rPr>
              <w:t>给予扣分</w:t>
            </w:r>
            <w:r>
              <w:rPr>
                <w:sz w:val="21"/>
              </w:rPr>
              <w:t>（其中，市级、省级、国家级通报分别</w:t>
            </w:r>
            <w:r>
              <w:rPr>
                <w:sz w:val="21"/>
              </w:rPr>
              <w:t>最高</w:t>
            </w:r>
            <w:r>
              <w:rPr>
                <w:sz w:val="21"/>
              </w:rPr>
              <w:t>扣</w:t>
            </w:r>
            <w:r>
              <w:rPr>
                <w:sz w:val="21"/>
              </w:rPr>
              <w:t>10分、20分、30分）</w:t>
            </w:r>
            <w:r>
              <w:rPr>
                <w:sz w:val="21"/>
              </w:rPr>
              <w:t>。</w:t>
            </w: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3-19</w:t>
            </w: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60"/>
              <w:jc w:val="both"/>
            </w:pPr>
            <w:r>
              <w:rPr>
                <w:sz w:val="21"/>
              </w:rPr>
              <w:t>填报各类工作报表。</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不按时或不按</w:t>
            </w:r>
            <w:r>
              <w:rPr>
                <w:sz w:val="21"/>
              </w:rPr>
              <w:t>甲方</w:t>
            </w:r>
            <w:r>
              <w:rPr>
                <w:sz w:val="21"/>
              </w:rPr>
              <w:t>要求报送</w:t>
            </w:r>
            <w:r>
              <w:rPr>
                <w:sz w:val="21"/>
              </w:rPr>
              <w:t>工作报表</w:t>
            </w:r>
            <w:r>
              <w:rPr>
                <w:sz w:val="21"/>
              </w:rPr>
              <w:t>的，每次扣</w:t>
            </w:r>
            <w:r>
              <w:rPr>
                <w:sz w:val="21"/>
              </w:rPr>
              <w:t>3分。</w:t>
            </w: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w:t>
            </w:r>
            <w:r>
              <w:rPr>
                <w:sz w:val="21"/>
                <w:b/>
              </w:rPr>
              <w:t>20</w:t>
            </w: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项目服务点的</w:t>
            </w:r>
            <w:r>
              <w:rPr>
                <w:sz w:val="21"/>
              </w:rPr>
              <w:t>办公室和</w:t>
            </w:r>
            <w:r>
              <w:rPr>
                <w:sz w:val="21"/>
              </w:rPr>
              <w:t>药械库房，要求分区合理，管理规范，防盗、消防等设施完善，</w:t>
            </w:r>
            <w:r>
              <w:rPr>
                <w:sz w:val="21"/>
              </w:rPr>
              <w:t>药械</w:t>
            </w:r>
            <w:r>
              <w:rPr>
                <w:sz w:val="21"/>
              </w:rPr>
              <w:t>密封储备、出入库登记以及定期检修等工作措施落实到位，无明显的药物气味，</w:t>
            </w:r>
            <w:r>
              <w:rPr>
                <w:sz w:val="21"/>
              </w:rPr>
              <w:t>不对附近居民造成影响</w:t>
            </w:r>
            <w:r>
              <w:rPr>
                <w:sz w:val="21"/>
              </w:rPr>
              <w:t>。</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现场检查发现</w:t>
            </w:r>
            <w:r>
              <w:rPr>
                <w:sz w:val="21"/>
              </w:rPr>
              <w:t>办公室或</w:t>
            </w:r>
            <w:r>
              <w:rPr>
                <w:sz w:val="21"/>
              </w:rPr>
              <w:t>药械库房设置不符合要求或管理措施落实不到位的，每次扣</w:t>
            </w:r>
            <w:r>
              <w:rPr>
                <w:sz w:val="21"/>
              </w:rPr>
              <w:t>5分，并</w:t>
            </w:r>
            <w:r>
              <w:rPr>
                <w:sz w:val="21"/>
              </w:rPr>
              <w:t>要求在</w:t>
            </w:r>
            <w:r>
              <w:rPr>
                <w:sz w:val="21"/>
              </w:rPr>
              <w:t>15个自然日内完成整改，不按期整改或整改后仍不合格的，每次扣10分。</w:t>
            </w: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3-21</w:t>
            </w: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常驻服务点的施工人员要求不少于</w:t>
            </w:r>
            <w:r>
              <w:rPr>
                <w:sz w:val="21"/>
              </w:rPr>
              <w:t>4人，且与投标提交资料相符。</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日常抽查发现常驻人员与</w:t>
            </w:r>
            <w:r>
              <w:rPr>
                <w:sz w:val="21"/>
              </w:rPr>
              <w:t>投标提交资料不相符的，每不相符人次扣</w:t>
            </w:r>
            <w:r>
              <w:rPr>
                <w:sz w:val="21"/>
              </w:rPr>
              <w:t>5分，如此类推。</w:t>
            </w: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b/>
              </w:rPr>
              <w:t>3-22</w:t>
            </w: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加分项目</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2"/>
              </w:rPr>
              <w:t>1、积极参加甲方组织开展的病媒生物防制宣传活动和志愿服务活动，每次加5分。</w:t>
            </w:r>
          </w:p>
          <w:p>
            <w:pPr>
              <w:pStyle w:val="null3"/>
              <w:jc w:val="both"/>
            </w:pPr>
            <w:r>
              <w:rPr>
                <w:sz w:val="22"/>
              </w:rPr>
              <w:t>2、为政府有关部门举办的大型户外现场活动协助提供病媒生物防控保障服务，每次加5分。</w:t>
            </w: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加</w:t>
            </w:r>
            <w:r>
              <w:rPr>
                <w:sz w:val="21"/>
                <w:b/>
              </w:rPr>
              <w:t>分合计</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9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38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9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left"/>
      </w:pPr>
      <w:r>
        <w:rPr>
          <w:sz w:val="21"/>
        </w:rPr>
        <w:t>注：本项目满分</w:t>
      </w:r>
      <w:r>
        <w:rPr>
          <w:sz w:val="21"/>
        </w:rPr>
        <w:t>100分（占总考评分的25%）。</w:t>
      </w:r>
    </w:p>
    <w:p>
      <w:pPr>
        <w:pStyle w:val="null3"/>
        <w:jc w:val="left"/>
      </w:pPr>
      <w:r>
        <w:rPr>
          <w:sz w:val="24"/>
          <w:b/>
        </w:rPr>
        <w:t>高明区中心城区核心区公共外环境除</w:t>
      </w:r>
      <w:r>
        <w:rPr>
          <w:sz w:val="24"/>
          <w:b/>
        </w:rPr>
        <w:t>“四害”承包服务质量考评标准</w:t>
      </w:r>
    </w:p>
    <w:p>
      <w:pPr>
        <w:pStyle w:val="null3"/>
        <w:ind w:right="1695"/>
        <w:jc w:val="center"/>
      </w:pPr>
      <w:r>
        <w:rPr>
          <w:sz w:val="24"/>
          <w:b/>
        </w:rPr>
        <w:t>（第三方专业考评部分）</w:t>
      </w:r>
    </w:p>
    <w:p>
      <w:pPr>
        <w:pStyle w:val="null3"/>
        <w:ind w:left="300"/>
        <w:jc w:val="center"/>
      </w:pPr>
      <w:r>
        <w:rPr>
          <w:sz w:val="21"/>
        </w:rPr>
        <w:t>填报单位（盖章）：被考评单位：</w:t>
      </w:r>
      <w:r>
        <w:rPr>
          <w:sz w:val="21"/>
        </w:rPr>
        <w:t xml:space="preserve">                  </w:t>
      </w:r>
      <w:r>
        <w:rPr>
          <w:sz w:val="21"/>
        </w:rPr>
        <w:t>年</w:t>
      </w:r>
      <w:r>
        <w:rPr>
          <w:sz w:val="21"/>
        </w:rPr>
        <w:t>第</w:t>
      </w:r>
      <w:r>
        <w:rPr>
          <w:sz w:val="21"/>
        </w:rPr>
        <w:t xml:space="preserve">   </w:t>
      </w:r>
      <w:r>
        <w:rPr>
          <w:sz w:val="21"/>
        </w:rPr>
        <w:t>季度</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13"/>
        <w:gridCol w:w="3413"/>
        <w:gridCol w:w="3306"/>
        <w:gridCol w:w="973"/>
      </w:tblGrid>
      <w:tr>
        <w:tc>
          <w:tcPr>
            <w:tcW w:type="dxa" w:w="6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both"/>
            </w:pPr>
            <w:r>
              <w:rPr>
                <w:sz w:val="21"/>
                <w:b/>
              </w:rPr>
              <w:t>编号</w:t>
            </w:r>
          </w:p>
        </w:tc>
        <w:tc>
          <w:tcPr>
            <w:tcW w:type="dxa" w:w="34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考评项目</w:t>
            </w:r>
          </w:p>
        </w:tc>
        <w:tc>
          <w:tcPr>
            <w:tcW w:type="dxa" w:w="33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扣分标准</w:t>
            </w:r>
          </w:p>
        </w:tc>
        <w:tc>
          <w:tcPr>
            <w:tcW w:type="dxa" w:w="9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sz w:val="21"/>
                <w:b/>
              </w:rPr>
              <w:t>本期扣分</w:t>
            </w:r>
          </w:p>
        </w:tc>
      </w:tr>
      <w:tr>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b/>
              </w:rPr>
              <w:t>4-1</w:t>
            </w:r>
          </w:p>
        </w:tc>
        <w:tc>
          <w:tcPr>
            <w:tcW w:type="dxa" w:w="3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外环境每</w:t>
            </w:r>
            <w:r>
              <w:rPr>
                <w:sz w:val="21"/>
              </w:rPr>
              <w:t>2000延长米有鼠迹不超过6</w:t>
            </w:r>
            <w:r>
              <w:rPr>
                <w:sz w:val="21"/>
              </w:rPr>
              <w:t>处</w:t>
            </w:r>
            <w:r>
              <w:rPr>
                <w:sz w:val="21"/>
              </w:rPr>
              <w:t>，不应发现活鼠。</w:t>
            </w:r>
          </w:p>
        </w:tc>
        <w:tc>
          <w:tcPr>
            <w:tcW w:type="dxa" w:w="3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鼠迹超过</w:t>
            </w:r>
            <w:r>
              <w:rPr>
                <w:sz w:val="21"/>
              </w:rPr>
              <w:t>6处</w:t>
            </w:r>
            <w:r>
              <w:rPr>
                <w:sz w:val="21"/>
              </w:rPr>
              <w:t>，</w:t>
            </w:r>
            <w:r>
              <w:rPr>
                <w:sz w:val="21"/>
              </w:rPr>
              <w:t>每超</w:t>
            </w:r>
            <w:r>
              <w:rPr>
                <w:sz w:val="21"/>
              </w:rPr>
              <w:t>1处扣2分，发现活鼠每</w:t>
            </w:r>
            <w:r>
              <w:rPr>
                <w:sz w:val="21"/>
              </w:rPr>
              <w:t>只</w:t>
            </w:r>
            <w:r>
              <w:rPr>
                <w:sz w:val="21"/>
              </w:rPr>
              <w:t>扣</w:t>
            </w:r>
            <w:r>
              <w:rPr>
                <w:sz w:val="21"/>
              </w:rPr>
              <w:t>5分。</w:t>
            </w:r>
          </w:p>
        </w:tc>
        <w:tc>
          <w:tcPr>
            <w:tcW w:type="dxa" w:w="9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4-2</w:t>
            </w:r>
          </w:p>
        </w:tc>
        <w:tc>
          <w:tcPr>
            <w:tcW w:type="dxa" w:w="3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检查累计</w:t>
            </w:r>
            <w:r>
              <w:rPr>
                <w:sz w:val="21"/>
              </w:rPr>
              <w:t>2000延长米各类积水，所发现蚊幼虫阳性积水处数折合不超过1处。</w:t>
            </w:r>
          </w:p>
        </w:tc>
        <w:tc>
          <w:tcPr>
            <w:tcW w:type="dxa" w:w="3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阳性积水超过</w:t>
            </w:r>
            <w:r>
              <w:rPr>
                <w:sz w:val="21"/>
              </w:rPr>
              <w:t>1处。每超1处扣2分。</w:t>
            </w:r>
          </w:p>
        </w:tc>
        <w:tc>
          <w:tcPr>
            <w:tcW w:type="dxa" w:w="9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4-3</w:t>
            </w:r>
          </w:p>
        </w:tc>
        <w:tc>
          <w:tcPr>
            <w:tcW w:type="dxa" w:w="3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firstLine="8"/>
              <w:jc w:val="left"/>
            </w:pPr>
            <w:r>
              <w:rPr>
                <w:sz w:val="21"/>
              </w:rPr>
              <w:t>污水沟（塘）、湖泊、洼地等大中型水</w:t>
            </w:r>
            <w:r>
              <w:rPr>
                <w:sz w:val="21"/>
              </w:rPr>
              <w:t>体，用</w:t>
            </w:r>
            <w:r>
              <w:rPr>
                <w:sz w:val="21"/>
              </w:rPr>
              <w:t>500</w:t>
            </w:r>
            <w:r>
              <w:rPr>
                <w:sz w:val="21"/>
              </w:rPr>
              <w:t xml:space="preserve"> </w:t>
            </w:r>
            <w:r>
              <w:rPr>
                <w:sz w:val="21"/>
              </w:rPr>
              <w:t>毫升勺取水检查，有蚊幼虫</w:t>
            </w:r>
            <w:r>
              <w:rPr>
                <w:sz w:val="21"/>
              </w:rPr>
              <w:t>（蛹）</w:t>
            </w:r>
            <w:r>
              <w:rPr>
                <w:sz w:val="21"/>
              </w:rPr>
              <w:t>阳性勺不超过</w:t>
            </w:r>
            <w:r>
              <w:rPr>
                <w:sz w:val="21"/>
              </w:rPr>
              <w:t>3%，每阳性勺有幼虫或蛹不超过5只。</w:t>
            </w:r>
          </w:p>
        </w:tc>
        <w:tc>
          <w:tcPr>
            <w:tcW w:type="dxa" w:w="3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05"/>
              <w:jc w:val="left"/>
            </w:pPr>
            <w:r>
              <w:rPr>
                <w:sz w:val="21"/>
              </w:rPr>
              <w:t>大、中型水体有蚊幼虫或蛹的阳性勺超过</w:t>
            </w:r>
            <w:r>
              <w:rPr>
                <w:sz w:val="21"/>
              </w:rPr>
              <w:t>3%，每超过1%扣2分。</w:t>
            </w:r>
          </w:p>
        </w:tc>
        <w:tc>
          <w:tcPr>
            <w:tcW w:type="dxa" w:w="9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4-4</w:t>
            </w:r>
          </w:p>
        </w:tc>
        <w:tc>
          <w:tcPr>
            <w:tcW w:type="dxa" w:w="3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白天在公园、花房、汽修厂、轮胎集放</w:t>
            </w:r>
            <w:r>
              <w:rPr>
                <w:sz w:val="21"/>
              </w:rPr>
              <w:t>地等特殊场所，暴露右小腿进行诱蚊，平均</w:t>
            </w:r>
            <w:r>
              <w:rPr>
                <w:sz w:val="21"/>
              </w:rPr>
              <w:t>每人次诱获成蚊不超过</w:t>
            </w:r>
            <w:r>
              <w:rPr>
                <w:sz w:val="21"/>
              </w:rPr>
              <w:t>1只。</w:t>
            </w:r>
          </w:p>
        </w:tc>
        <w:tc>
          <w:tcPr>
            <w:tcW w:type="dxa" w:w="3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平均每人次诱获成蚊超过</w:t>
            </w:r>
            <w:r>
              <w:rPr>
                <w:sz w:val="21"/>
              </w:rPr>
              <w:t>1</w:t>
            </w:r>
            <w:r>
              <w:rPr>
                <w:sz w:val="21"/>
              </w:rPr>
              <w:t>只，每超过</w:t>
            </w:r>
          </w:p>
          <w:p>
            <w:pPr>
              <w:pStyle w:val="null3"/>
              <w:jc w:val="left"/>
            </w:pPr>
            <w:r>
              <w:rPr>
                <w:sz w:val="21"/>
              </w:rPr>
              <w:t>1只扣2分。</w:t>
            </w:r>
          </w:p>
        </w:tc>
        <w:tc>
          <w:tcPr>
            <w:tcW w:type="dxa" w:w="9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4-5</w:t>
            </w:r>
          </w:p>
        </w:tc>
        <w:tc>
          <w:tcPr>
            <w:tcW w:type="dxa" w:w="3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jc w:val="both"/>
            </w:pPr>
            <w:r>
              <w:rPr>
                <w:sz w:val="21"/>
              </w:rPr>
              <w:t>市政公厕可视范围不得有＞</w:t>
            </w:r>
            <w:r>
              <w:rPr>
                <w:sz w:val="21"/>
              </w:rPr>
              <w:t>3只蝇。</w:t>
            </w:r>
          </w:p>
        </w:tc>
        <w:tc>
          <w:tcPr>
            <w:tcW w:type="dxa" w:w="3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发现成蝇超标扣</w:t>
            </w:r>
            <w:r>
              <w:rPr>
                <w:sz w:val="21"/>
              </w:rPr>
              <w:t>2分。</w:t>
            </w:r>
          </w:p>
        </w:tc>
        <w:tc>
          <w:tcPr>
            <w:tcW w:type="dxa" w:w="9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4-6</w:t>
            </w:r>
          </w:p>
        </w:tc>
        <w:tc>
          <w:tcPr>
            <w:tcW w:type="dxa" w:w="3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25"/>
              <w:jc w:val="left"/>
            </w:pPr>
            <w:r>
              <w:rPr>
                <w:sz w:val="21"/>
              </w:rPr>
              <w:t>检查累计</w:t>
            </w:r>
            <w:r>
              <w:rPr>
                <w:sz w:val="21"/>
              </w:rPr>
              <w:t>2000</w:t>
            </w:r>
            <w:r>
              <w:rPr>
                <w:sz w:val="21"/>
              </w:rPr>
              <w:t>延长米外环境蝇类孳生</w:t>
            </w:r>
            <w:r>
              <w:rPr>
                <w:sz w:val="21"/>
              </w:rPr>
              <w:t>物，蝇幼虫或蛹检出率不超过</w:t>
            </w:r>
            <w:r>
              <w:rPr>
                <w:sz w:val="21"/>
              </w:rPr>
              <w:t>3%。</w:t>
            </w:r>
          </w:p>
        </w:tc>
        <w:tc>
          <w:tcPr>
            <w:tcW w:type="dxa" w:w="3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检出率超过</w:t>
            </w:r>
            <w:r>
              <w:rPr>
                <w:sz w:val="21"/>
              </w:rPr>
              <w:t>3%，每超1%扣2分。</w:t>
            </w:r>
          </w:p>
        </w:tc>
        <w:tc>
          <w:tcPr>
            <w:tcW w:type="dxa" w:w="9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4-7</w:t>
            </w:r>
          </w:p>
        </w:tc>
        <w:tc>
          <w:tcPr>
            <w:tcW w:type="dxa" w:w="3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90"/>
              <w:jc w:val="left"/>
            </w:pPr>
            <w:r>
              <w:rPr>
                <w:sz w:val="21"/>
              </w:rPr>
              <w:t>下水道口、沙井、化粪池蟑螂成</w:t>
            </w:r>
            <w:r>
              <w:rPr>
                <w:sz w:val="21"/>
              </w:rPr>
              <w:t>（若</w:t>
            </w:r>
            <w:r>
              <w:rPr>
                <w:sz w:val="21"/>
              </w:rPr>
              <w:t>）</w:t>
            </w:r>
            <w:r>
              <w:rPr>
                <w:sz w:val="21"/>
              </w:rPr>
              <w:t>虫</w:t>
            </w:r>
            <w:r>
              <w:rPr>
                <w:sz w:val="21"/>
              </w:rPr>
              <w:t>阳性率不超过</w:t>
            </w:r>
            <w:r>
              <w:rPr>
                <w:sz w:val="21"/>
              </w:rPr>
              <w:t>3%。</w:t>
            </w:r>
          </w:p>
        </w:tc>
        <w:tc>
          <w:tcPr>
            <w:tcW w:type="dxa" w:w="3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阳性率超过</w:t>
            </w:r>
            <w:r>
              <w:rPr>
                <w:sz w:val="21"/>
              </w:rPr>
              <w:t>3%，每超1%扣2分。</w:t>
            </w:r>
          </w:p>
        </w:tc>
        <w:tc>
          <w:tcPr>
            <w:tcW w:type="dxa" w:w="9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4-8</w:t>
            </w:r>
          </w:p>
        </w:tc>
        <w:tc>
          <w:tcPr>
            <w:tcW w:type="dxa" w:w="3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left"/>
            </w:pPr>
            <w:r>
              <w:rPr>
                <w:sz w:val="21"/>
              </w:rPr>
              <w:t>现场考核乙方员工</w:t>
            </w:r>
            <w:r>
              <w:rPr>
                <w:sz w:val="21"/>
              </w:rPr>
              <w:t>相关除</w:t>
            </w:r>
            <w:r>
              <w:rPr>
                <w:sz w:val="21"/>
              </w:rPr>
              <w:t>“四害”业务知识和操作能力。</w:t>
            </w:r>
          </w:p>
        </w:tc>
        <w:tc>
          <w:tcPr>
            <w:tcW w:type="dxa" w:w="3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现场考核</w:t>
            </w:r>
            <w:r>
              <w:rPr>
                <w:sz w:val="21"/>
              </w:rPr>
              <w:t>2名消杀员工，</w:t>
            </w:r>
            <w:r>
              <w:rPr>
                <w:sz w:val="21"/>
              </w:rPr>
              <w:t>考核人员从题库随机抽取各</w:t>
            </w:r>
            <w:r>
              <w:rPr>
                <w:sz w:val="21"/>
              </w:rPr>
              <w:t>5</w:t>
            </w:r>
            <w:r>
              <w:rPr>
                <w:sz w:val="21"/>
              </w:rPr>
              <w:t>道题目，每答错一题扣</w:t>
            </w:r>
            <w:r>
              <w:rPr>
                <w:sz w:val="21"/>
              </w:rPr>
              <w:t>1分。</w:t>
            </w:r>
          </w:p>
        </w:tc>
        <w:tc>
          <w:tcPr>
            <w:tcW w:type="dxa" w:w="9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b/>
              </w:rPr>
              <w:t>4-</w:t>
            </w:r>
            <w:r>
              <w:rPr>
                <w:sz w:val="21"/>
                <w:b/>
              </w:rPr>
              <w:t>9</w:t>
            </w:r>
          </w:p>
        </w:tc>
        <w:tc>
          <w:tcPr>
            <w:tcW w:type="dxa" w:w="3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20"/>
              <w:jc w:val="left"/>
            </w:pPr>
            <w:r>
              <w:rPr>
                <w:sz w:val="21"/>
              </w:rPr>
              <w:t>现场随机访问居民群众</w:t>
            </w:r>
            <w:r>
              <w:rPr>
                <w:sz w:val="21"/>
              </w:rPr>
              <w:t>10</w:t>
            </w:r>
            <w:r>
              <w:rPr>
                <w:sz w:val="21"/>
              </w:rPr>
              <w:t>人，调查群众</w:t>
            </w:r>
            <w:r>
              <w:rPr>
                <w:sz w:val="21"/>
              </w:rPr>
              <w:t>对除</w:t>
            </w:r>
            <w:r>
              <w:rPr>
                <w:sz w:val="21"/>
              </w:rPr>
              <w:t>“</w:t>
            </w:r>
            <w:r>
              <w:rPr>
                <w:sz w:val="21"/>
              </w:rPr>
              <w:t>四害</w:t>
            </w:r>
            <w:r>
              <w:rPr>
                <w:sz w:val="21"/>
              </w:rPr>
              <w:t>”</w:t>
            </w:r>
            <w:r>
              <w:rPr>
                <w:sz w:val="21"/>
              </w:rPr>
              <w:t>工作满意情况。</w:t>
            </w:r>
          </w:p>
        </w:tc>
        <w:tc>
          <w:tcPr>
            <w:tcW w:type="dxa" w:w="3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left"/>
            </w:pPr>
            <w:r>
              <w:rPr>
                <w:sz w:val="21"/>
              </w:rPr>
              <w:t>如受访者反映消杀质量差或</w:t>
            </w:r>
            <w:r>
              <w:rPr>
                <w:sz w:val="21"/>
              </w:rPr>
              <w:t>“四害”密度超标的区域，经查</w:t>
            </w:r>
            <w:r>
              <w:rPr>
                <w:sz w:val="21"/>
              </w:rPr>
              <w:t>属乙方</w:t>
            </w:r>
            <w:r>
              <w:rPr>
                <w:sz w:val="21"/>
              </w:rPr>
              <w:t>责任的，每反映人次扣</w:t>
            </w:r>
            <w:r>
              <w:rPr>
                <w:sz w:val="21"/>
              </w:rPr>
              <w:t>2分。</w:t>
            </w:r>
          </w:p>
        </w:tc>
        <w:tc>
          <w:tcPr>
            <w:tcW w:type="dxa" w:w="9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扣分合计</w:t>
            </w:r>
          </w:p>
        </w:tc>
        <w:tc>
          <w:tcPr>
            <w:tcW w:type="dxa" w:w="3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60" w:right="1545"/>
              <w:jc w:val="center"/>
            </w:pPr>
            <w:r>
              <w:rPr>
                <w:sz w:val="21"/>
              </w:rPr>
              <w:t>——</w:t>
            </w:r>
          </w:p>
        </w:tc>
        <w:tc>
          <w:tcPr>
            <w:tcW w:type="dxa" w:w="9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6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得</w:t>
            </w:r>
            <w:r>
              <w:rPr>
                <w:sz w:val="21"/>
                <w:b/>
              </w:rPr>
              <w:t>分</w:t>
            </w:r>
          </w:p>
        </w:tc>
        <w:tc>
          <w:tcPr>
            <w:tcW w:type="dxa" w:w="33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60" w:right="1545"/>
              <w:jc w:val="center"/>
            </w:pPr>
            <w:r>
              <w:rPr>
                <w:sz w:val="21"/>
              </w:rPr>
              <w:t>——</w:t>
            </w:r>
          </w:p>
        </w:tc>
        <w:tc>
          <w:tcPr>
            <w:tcW w:type="dxa" w:w="9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r>
      <w:tr>
        <w:tc>
          <w:tcPr>
            <w:tcW w:type="dxa" w:w="8305"/>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注：</w:t>
            </w:r>
            <w:r>
              <w:rPr>
                <w:sz w:val="21"/>
              </w:rPr>
              <w:t>1、本项目满分100分（占总考评分的40%）。</w:t>
            </w:r>
          </w:p>
          <w:p>
            <w:pPr>
              <w:pStyle w:val="null3"/>
              <w:jc w:val="both"/>
            </w:pPr>
            <w:r>
              <w:rPr>
                <w:sz w:val="21"/>
              </w:rPr>
              <w:t>填报日期：</w:t>
            </w:r>
            <w:r>
              <w:rPr>
                <w:sz w:val="21"/>
              </w:rPr>
              <w:t>年</w:t>
            </w:r>
            <w:r>
              <w:rPr>
                <w:sz w:val="21"/>
              </w:rPr>
              <w:t>月</w:t>
            </w:r>
            <w:r>
              <w:rPr>
                <w:sz w:val="21"/>
              </w:rPr>
              <w:t>日</w:t>
            </w:r>
          </w:p>
        </w:tc>
      </w:tr>
    </w:tbl>
    <w:p>
      <w:pPr>
        <w:pStyle w:val="null3"/>
        <w:ind w:firstLine="424"/>
        <w:jc w:val="left"/>
      </w:pPr>
      <w:r>
        <w:rPr>
          <w:sz w:val="21"/>
        </w:rPr>
        <w:t>季度综合考评：</w:t>
      </w:r>
    </w:p>
    <w:p>
      <w:pPr>
        <w:pStyle w:val="null3"/>
        <w:ind w:firstLine="424"/>
        <w:jc w:val="left"/>
      </w:pPr>
      <w:r>
        <w:rPr>
          <w:sz w:val="21"/>
        </w:rPr>
        <w:t>（</w:t>
      </w:r>
      <w:r>
        <w:rPr>
          <w:sz w:val="21"/>
        </w:rPr>
        <w:t>1）属地村居考评：由中心城区14个属地村居根据有关考评标准对乙方在村居辖区的承包服务质量进行评分，于每季度第一个月的前5个工作日内将上一季度的评分结果报荷城街道，由荷城街道统一报甲方汇总。</w:t>
      </w:r>
    </w:p>
    <w:p>
      <w:pPr>
        <w:pStyle w:val="null3"/>
        <w:ind w:firstLine="424"/>
        <w:jc w:val="left"/>
      </w:pPr>
      <w:r>
        <w:rPr>
          <w:sz w:val="21"/>
        </w:rPr>
        <w:t>（</w:t>
      </w:r>
      <w:r>
        <w:rPr>
          <w:sz w:val="21"/>
        </w:rPr>
        <w:t>2）区疾控中心“四害”密度监测指标考评：高明区疾病预防控制中心按照相关标准，对各承包区域进行“四害”密度监测评价，并结合季度现场考核情况进行综合评分。</w:t>
      </w:r>
    </w:p>
    <w:p>
      <w:pPr>
        <w:pStyle w:val="null3"/>
        <w:ind w:firstLine="424"/>
        <w:jc w:val="left"/>
      </w:pPr>
      <w:r>
        <w:rPr>
          <w:sz w:val="21"/>
        </w:rPr>
        <w:t>（</w:t>
      </w:r>
      <w:r>
        <w:rPr>
          <w:sz w:val="21"/>
        </w:rPr>
        <w:t>3）甲方综合考评：由甲方根据有关考评标准进行常态检查记录，每季度末进行评分。</w:t>
      </w:r>
    </w:p>
    <w:p>
      <w:pPr>
        <w:pStyle w:val="null3"/>
        <w:ind w:firstLine="424"/>
        <w:jc w:val="left"/>
      </w:pPr>
      <w:r>
        <w:rPr>
          <w:sz w:val="21"/>
        </w:rPr>
        <w:t>（</w:t>
      </w:r>
      <w:r>
        <w:rPr>
          <w:sz w:val="21"/>
        </w:rPr>
        <w:t>4）第三方专业考评（或甲方组织考评验收）：检查组每季度进行专业量化技术考评，并出具验收报告和评分。</w:t>
      </w:r>
    </w:p>
    <w:p>
      <w:pPr>
        <w:pStyle w:val="null3"/>
        <w:ind w:firstLine="424"/>
        <w:jc w:val="left"/>
      </w:pPr>
      <w:r>
        <w:rPr>
          <w:sz w:val="21"/>
        </w:rPr>
        <w:t>年度综合考评：每承包年度期满后的</w:t>
      </w:r>
      <w:r>
        <w:rPr>
          <w:sz w:val="21"/>
        </w:rPr>
        <w:t>10日内，甲方组织对成交人的承包管理服务质量进行年度考评，根据四个季度考核结果，平均分达90分以上（含90分）为合格。</w:t>
      </w:r>
    </w:p>
    <w:p>
      <w:pPr>
        <w:pStyle w:val="null3"/>
        <w:ind w:firstLine="426"/>
        <w:jc w:val="left"/>
      </w:pPr>
      <w:r>
        <w:rPr>
          <w:sz w:val="21"/>
          <w:b/>
        </w:rPr>
        <w:t>考评得分与实际支付承包费：</w:t>
      </w:r>
    </w:p>
    <w:p>
      <w:pPr>
        <w:pStyle w:val="null3"/>
        <w:ind w:firstLine="424"/>
        <w:jc w:val="left"/>
      </w:pPr>
      <w:r>
        <w:rPr>
          <w:sz w:val="21"/>
        </w:rPr>
        <w:t>（</w:t>
      </w:r>
      <w:r>
        <w:rPr>
          <w:sz w:val="21"/>
        </w:rPr>
        <w:t>1）甲方每季度对以上四项考评得分进行汇总统计，对总得分在90分以上的（含90分），全额拨付本季度的承包款，考评总分在90分以下的，每少1分扣罚当季度承包款的1%，并要求乙方限期整改，实行一并扣罚承包款。</w:t>
      </w:r>
    </w:p>
    <w:p>
      <w:pPr>
        <w:pStyle w:val="null3"/>
        <w:jc w:val="both"/>
      </w:pPr>
      <w:r>
        <w:rPr>
          <w:sz w:val="21"/>
        </w:rPr>
        <w:t>（</w:t>
      </w:r>
      <w:r>
        <w:rPr>
          <w:sz w:val="21"/>
        </w:rPr>
        <w:t>2）年度考评总分在90分以上的（含90分），拨付当年度应付承包费总额的20%（年度考核风险金）给乙方；考评总分在90分以下的，每少1分扣发年度考核风险金的3%，并要求乙方限期整改。整改合格后，甲方将扣除后的年度考核风险金余款拨付给乙方。</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440608-2025-01731</w:t>
      </w:r>
    </w:p>
    <w:p>
      <w:pPr>
        <w:pStyle w:val="null3"/>
        <w:jc w:val="center"/>
        <w:outlineLvl w:val="3"/>
      </w:pPr>
      <w:r>
        <w:rPr>
          <w:sz w:val="24"/>
          <w:b/>
        </w:rPr>
        <w:t>采购项目编号：</w:t>
      </w:r>
      <w:r>
        <w:rPr>
          <w:sz w:val="24"/>
          <w:b/>
        </w:rPr>
        <w:t>GDJYLGM-2025004</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广东金晔利招投标咨询有限公司</w:t>
      </w:r>
    </w:p>
    <w:p>
      <w:pPr>
        <w:pStyle w:val="null3"/>
        <w:ind w:firstLine="480"/>
      </w:pPr>
      <w:r>
        <w:rPr/>
        <w:t xml:space="preserve"> 你方组织的</w:t>
      </w:r>
      <w:r>
        <w:rPr>
          <w:u w:val="single"/>
        </w:rPr>
        <w:t>“</w:t>
      </w:r>
      <w:r>
        <w:rPr>
          <w:u w:val="single"/>
        </w:rPr>
        <w:t>佛山市高明区中心城区核心区公共外环境除四害承包服务项目</w:t>
      </w:r>
      <w:r>
        <w:rPr>
          <w:u w:val="single"/>
        </w:rPr>
        <w:t>”</w:t>
      </w:r>
      <w:r>
        <w:rPr/>
        <w:t>项目的竞争性磋商[采购项目编号为：</w:t>
      </w:r>
      <w:r>
        <w:rPr>
          <w:u w:val="single"/>
        </w:rPr>
        <w:t>GDJYLGM-2025004</w:t>
      </w:r>
      <w:r>
        <w:rPr/>
        <w:t>]，我方愿参与响应。</w:t>
      </w:r>
    </w:p>
    <w:p>
      <w:pPr>
        <w:pStyle w:val="null3"/>
        <w:ind w:firstLine="480"/>
      </w:pPr>
      <w:r>
        <w:rPr/>
        <w:t>我方确认收到贵方提供的</w:t>
      </w:r>
      <w:r>
        <w:rPr>
          <w:u w:val="single"/>
        </w:rPr>
        <w:t>“</w:t>
      </w:r>
      <w:r>
        <w:rPr>
          <w:u w:val="single"/>
        </w:rPr>
        <w:t>佛山市高明区中心城区核心区公共外环境除四害承包服务项目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广东金晔利招投标咨询有限公司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佛山市高明区中心城区核心区公共外环境除四害承包服务项目</w:t>
      </w:r>
      <w:r>
        <w:rPr/>
        <w:t>”项目采购[采购项目编号为</w:t>
      </w:r>
      <w:r>
        <w:rPr/>
        <w:t>GDJYLGM-2025004</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佛山市高明区卫生健康局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广东金晔利招投标咨询有限公司</w:t>
      </w:r>
    </w:p>
    <w:p>
      <w:pPr>
        <w:pStyle w:val="null3"/>
        <w:ind w:firstLine="480"/>
      </w:pPr>
      <w:r>
        <w:rPr/>
        <w:t>我单位参加贵公司组织的</w:t>
      </w:r>
      <w:r>
        <w:rPr/>
        <w:t>佛山市高明区中心城区核心区公共外环境除四害承包服务项目</w:t>
      </w:r>
      <w:r>
        <w:rPr/>
        <w:t>（采购项目编号：</w:t>
      </w:r>
      <w:r>
        <w:rPr/>
        <w:t>GDJYLGM-2025004</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广东金晔利招投标咨询有限公司</w:t>
      </w:r>
    </w:p>
    <w:p>
      <w:pPr>
        <w:pStyle w:val="null3"/>
        <w:ind w:firstLine="480"/>
      </w:pPr>
      <w:r>
        <w:rPr/>
        <w:t>我单位已登记并准备参与“</w:t>
      </w:r>
      <w:r>
        <w:rPr/>
        <w:t>佛山市高明区中心城区核心区公共外环境除四害承包服务项目</w:t>
      </w:r>
      <w:r>
        <w:rPr/>
        <w:t>”项目（采购项目编号：</w:t>
      </w:r>
      <w:r>
        <w:rPr/>
        <w:t>GDJYLGM-2025004</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