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4"/>
          <w:szCs w:val="44"/>
          <w:lang w:val="en-US" w:eastAsia="zh-CN"/>
        </w:rPr>
      </w:pPr>
      <w:bookmarkStart w:id="0" w:name="_GoBack"/>
      <w:bookmarkEnd w:id="0"/>
      <w:r>
        <w:rPr>
          <w:rFonts w:hint="eastAsia" w:ascii="宋体" w:hAnsi="宋体" w:eastAsia="宋体" w:cs="宋体"/>
          <w:b/>
          <w:bCs/>
          <w:sz w:val="44"/>
          <w:szCs w:val="44"/>
          <w:lang w:val="en-US" w:eastAsia="zh-CN"/>
        </w:rPr>
        <w:t>上饶市城市管理综合服务中心采购项目</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服务要求</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一、采购预算及合同签订</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lang w:val="en-US" w:eastAsia="zh-CN"/>
        </w:rPr>
      </w:pPr>
      <w:r>
        <w:rPr>
          <w:rFonts w:hint="eastAsia" w:ascii="仿宋" w:hAnsi="仿宋" w:eastAsia="仿宋" w:cs="仿宋"/>
          <w:color w:val="000000"/>
          <w:kern w:val="0"/>
          <w:sz w:val="32"/>
          <w:szCs w:val="32"/>
          <w:lang w:val="en-US" w:eastAsia="zh-CN" w:bidi="ar"/>
        </w:rPr>
        <w:t>（一）采购项目预算：最高限价10万元</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（二）合同签订期限：1年</w:t>
      </w:r>
    </w:p>
    <w:p>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二、作业区域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（一）中心管辖13座中转站（月度消杀一轮）；</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（二）中心管辖140座公厕（季度消杀一轮）；</w:t>
      </w:r>
    </w:p>
    <w:p>
      <w:pPr>
        <w:pStyle w:val="2"/>
        <w:ind w:firstLine="640" w:firstLineChars="200"/>
        <w:rPr>
          <w:rFonts w:hint="eastAsia" w:ascii="仿宋" w:hAnsi="仿宋" w:eastAsia="仿宋" w:cs="仿宋"/>
          <w:sz w:val="32"/>
          <w:szCs w:val="32"/>
          <w:lang w:val="en-US" w:eastAsia="zh-CN"/>
        </w:rPr>
      </w:pPr>
      <w:r>
        <w:rPr>
          <w:rFonts w:hint="eastAsia" w:ascii="仿宋" w:hAnsi="仿宋" w:eastAsia="仿宋" w:cs="仿宋"/>
          <w:color w:val="000000"/>
          <w:kern w:val="0"/>
          <w:sz w:val="32"/>
          <w:szCs w:val="32"/>
          <w:lang w:val="en-US" w:eastAsia="zh-CN" w:bidi="ar"/>
        </w:rPr>
        <w:t>（三）中心管辖解放河3300米河道（季度消杀一轮）。</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三、消杀服务内容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（一）对指定委托服务场所的蚊子、苍蝇、蟑螂、老鼠进行化学药物消杀。</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（二）在各场所重点部位合理布置安装灭鼠毒饵盒，并定期补饵。</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四、防制周期和要求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（一）每年为1个防制服务周期，根据“四害”消长季节规律进行防制工作，防制工作必须保证全年的鼠、蝇、蟑螂、蚊密度达到国家病媒生物密度控制水平标准C级要求。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二）在提供药物投放服务时，必须作好宣传和技术指导工作，注意安全，预防人畜误食卫生杀虫剂、灭鼠药等药物中毒事件发生，对发生误食中毒事件进行及时处理，并承担造成环境污染和人畜误食中毒所产生的所有后果；</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color w:val="000000"/>
          <w:kern w:val="0"/>
          <w:sz w:val="32"/>
          <w:szCs w:val="32"/>
          <w:lang w:val="en-US" w:eastAsia="zh-CN" w:bidi="ar"/>
        </w:rPr>
        <w:t>（三）中标供应商在提供药物投放服务时，必须科学、规范投放，确保消杀药物的投放量、到位率、覆盖率符合要求并作好相关文字记录，保留备查。</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五、服务具体要求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2" w:firstLineChars="200"/>
        <w:jc w:val="left"/>
        <w:textAlignment w:val="auto"/>
        <w:rPr>
          <w:rFonts w:hint="default"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（一）病媒生物防制台账要求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本地孳生地调查在开展病媒生物防制服务工作之前必须先对防制区域进行病媒生物孳生地的全面调查，科学制订病媒生物防制工作计划。在消杀过程中确保综合防制效果，</w:t>
      </w:r>
      <w:r>
        <w:rPr>
          <w:rFonts w:hint="eastAsia" w:ascii="仿宋" w:hAnsi="仿宋" w:eastAsia="仿宋" w:cs="仿宋"/>
          <w:b w:val="0"/>
          <w:bCs w:val="0"/>
          <w:spacing w:val="0"/>
          <w:sz w:val="32"/>
          <w:szCs w:val="32"/>
        </w:rPr>
        <w:t>每次防制</w:t>
      </w:r>
      <w:r>
        <w:rPr>
          <w:rFonts w:hint="eastAsia" w:ascii="仿宋" w:hAnsi="仿宋" w:eastAsia="仿宋" w:cs="仿宋"/>
          <w:b w:val="0"/>
          <w:bCs w:val="0"/>
          <w:spacing w:val="0"/>
          <w:sz w:val="32"/>
          <w:szCs w:val="32"/>
          <w:lang w:val="en-US" w:eastAsia="zh-CN"/>
        </w:rPr>
        <w:t>前后</w:t>
      </w:r>
      <w:r>
        <w:rPr>
          <w:rFonts w:hint="eastAsia" w:ascii="仿宋" w:hAnsi="仿宋" w:eastAsia="仿宋" w:cs="仿宋"/>
          <w:b w:val="0"/>
          <w:bCs w:val="0"/>
          <w:spacing w:val="0"/>
          <w:sz w:val="32"/>
          <w:szCs w:val="32"/>
        </w:rPr>
        <w:t>应向上饶市</w:t>
      </w:r>
      <w:r>
        <w:rPr>
          <w:rFonts w:hint="eastAsia" w:ascii="仿宋" w:hAnsi="仿宋" w:eastAsia="仿宋" w:cs="仿宋"/>
          <w:b w:val="0"/>
          <w:bCs w:val="0"/>
          <w:spacing w:val="0"/>
          <w:sz w:val="32"/>
          <w:szCs w:val="32"/>
          <w:lang w:val="en-US" w:eastAsia="zh-CN"/>
        </w:rPr>
        <w:t>城市管理综合服务中心相关部门负责人提前报备，并现场签认</w:t>
      </w:r>
      <w:r>
        <w:rPr>
          <w:rFonts w:hint="eastAsia" w:ascii="仿宋" w:hAnsi="仿宋" w:eastAsia="仿宋" w:cs="仿宋"/>
          <w:color w:val="000000"/>
          <w:kern w:val="0"/>
          <w:sz w:val="32"/>
          <w:szCs w:val="32"/>
          <w:lang w:val="en-US" w:eastAsia="zh-CN" w:bidi="ar"/>
        </w:rPr>
        <w:t>药物</w:t>
      </w:r>
      <w:r>
        <w:rPr>
          <w:rFonts w:hint="eastAsia" w:ascii="仿宋" w:hAnsi="仿宋" w:eastAsia="仿宋" w:cs="仿宋"/>
          <w:b w:val="0"/>
          <w:bCs w:val="0"/>
          <w:spacing w:val="0"/>
          <w:sz w:val="32"/>
          <w:szCs w:val="32"/>
          <w:lang w:val="en-US" w:eastAsia="zh-CN"/>
        </w:rPr>
        <w:t>用量、形成消杀台账清单</w:t>
      </w:r>
      <w:r>
        <w:rPr>
          <w:rFonts w:hint="eastAsia" w:ascii="仿宋" w:hAnsi="仿宋" w:eastAsia="仿宋" w:cs="仿宋"/>
          <w:b w:val="0"/>
          <w:bCs w:val="0"/>
          <w:spacing w:val="0"/>
          <w:sz w:val="32"/>
          <w:szCs w:val="32"/>
        </w:rPr>
        <w:t>，</w:t>
      </w:r>
      <w:r>
        <w:rPr>
          <w:rFonts w:hint="eastAsia" w:ascii="仿宋" w:hAnsi="仿宋" w:eastAsia="仿宋" w:cs="仿宋"/>
          <w:b w:val="0"/>
          <w:bCs w:val="0"/>
          <w:spacing w:val="0"/>
          <w:sz w:val="32"/>
          <w:szCs w:val="32"/>
          <w:lang w:val="en-US" w:eastAsia="zh-CN"/>
        </w:rPr>
        <w:t>每月形成13份中转站消杀签认台账，每季度形成140份公厕签认台账，每季度形成1份解放河河道消杀台账</w:t>
      </w:r>
      <w:r>
        <w:rPr>
          <w:rFonts w:hint="eastAsia" w:ascii="仿宋" w:hAnsi="仿宋" w:eastAsia="仿宋" w:cs="仿宋"/>
          <w:color w:val="00000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2" w:firstLineChars="200"/>
        <w:jc w:val="left"/>
        <w:textAlignment w:val="auto"/>
        <w:rPr>
          <w:rFonts w:hint="eastAsia" w:ascii="仿宋" w:hAnsi="仿宋" w:eastAsia="仿宋" w:cs="仿宋"/>
          <w:b/>
          <w:bCs/>
          <w:sz w:val="32"/>
          <w:szCs w:val="32"/>
        </w:rPr>
      </w:pPr>
      <w:r>
        <w:rPr>
          <w:rFonts w:hint="eastAsia" w:ascii="仿宋" w:hAnsi="仿宋" w:eastAsia="仿宋" w:cs="仿宋"/>
          <w:b/>
          <w:bCs/>
          <w:color w:val="000000"/>
          <w:kern w:val="0"/>
          <w:sz w:val="32"/>
          <w:szCs w:val="32"/>
          <w:lang w:val="en-US" w:eastAsia="zh-CN" w:bidi="ar"/>
        </w:rPr>
        <w:t>（二）病媒生物防制作业要求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1.坚持“预防为主，综合防制”的方针，按照要求，确保按计划在各站所进行全方位的灭鼠、灭蚊、灭蝇、灭蟑螂作业。</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2.病媒生物防制工作人员需经专业机构培训合格后持证上岗，按照病媒生物防制工作的法规标准，规范操作。作业时必须统一服装、统一标准，做到安全作业、规范作业、科学作业。</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3.做好每次病媒生物防制工作的记录，登记时间、处理位置、用药量等数据，并拍摄现场照片。</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4.在完成首次全方位病媒生物综合防制工作后，组织对防制区域设置灭鼠毒饵站，投放鼠药和堵塞鼠洞等工作，并张贴标签(警示)牌(灭鼠毒饵站张贴双标签，墙面和毒饵站各贴一张)等标识标语。必须对其进行定期维护，毒饵料必须常年保持新鲜。</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六、消杀服务的质量标准和要求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（一）</w:t>
      </w:r>
      <w:r>
        <w:rPr>
          <w:rFonts w:hint="eastAsia" w:ascii="仿宋" w:hAnsi="仿宋" w:eastAsia="仿宋" w:cs="仿宋"/>
          <w:sz w:val="32"/>
          <w:szCs w:val="32"/>
          <w:lang w:val="en-US" w:eastAsia="zh-CN"/>
        </w:rPr>
        <w:t>对受委托的消杀服务场所按照标准，对蚊子、苍蝇、蟑螂，老鼠进行定期消杀。</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color w:val="000000"/>
          <w:kern w:val="0"/>
          <w:sz w:val="32"/>
          <w:szCs w:val="32"/>
          <w:lang w:val="en-US" w:eastAsia="zh-CN" w:bidi="ar"/>
        </w:rPr>
        <w:t>（二）</w:t>
      </w:r>
      <w:r>
        <w:rPr>
          <w:rFonts w:hint="eastAsia" w:ascii="仿宋" w:hAnsi="仿宋" w:eastAsia="仿宋" w:cs="仿宋"/>
          <w:sz w:val="32"/>
          <w:szCs w:val="32"/>
          <w:lang w:val="en-US" w:eastAsia="zh-CN"/>
        </w:rPr>
        <w:t>在合同有效期内，中标供应商确保受委托的消杀服务场所，其“四害”密度达到</w:t>
      </w:r>
      <w:r>
        <w:rPr>
          <w:rFonts w:hint="eastAsia" w:ascii="仿宋" w:hAnsi="仿宋" w:eastAsia="仿宋" w:cs="仿宋"/>
          <w:color w:val="000000"/>
          <w:kern w:val="0"/>
          <w:sz w:val="32"/>
          <w:szCs w:val="32"/>
          <w:lang w:val="en-US" w:eastAsia="zh-CN" w:bidi="ar"/>
        </w:rPr>
        <w:t>国家病媒生物密度控制水平标准C级要求</w:t>
      </w:r>
      <w:r>
        <w:rPr>
          <w:rFonts w:hint="eastAsia" w:ascii="仿宋" w:hAnsi="仿宋" w:eastAsia="仿宋" w:cs="仿宋"/>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color w:val="000000"/>
          <w:kern w:val="0"/>
          <w:sz w:val="32"/>
          <w:szCs w:val="32"/>
          <w:lang w:val="en-US" w:eastAsia="zh-CN" w:bidi="ar"/>
        </w:rPr>
        <w:t>（三）</w:t>
      </w:r>
      <w:r>
        <w:rPr>
          <w:rFonts w:hint="eastAsia" w:ascii="仿宋" w:hAnsi="仿宋" w:eastAsia="仿宋" w:cs="仿宋"/>
          <w:sz w:val="32"/>
          <w:szCs w:val="32"/>
          <w:lang w:val="en-US" w:eastAsia="zh-CN"/>
        </w:rPr>
        <w:t>用药标准及要求、需求供应商必须注重科学合理用药，不得使用假药、国家禁用的药物，并须确保药物来源和质量正当可靠。使用的药物必须符合GB/T27777-2011《杀鼠剂安全使用准则》与GB/T27779-2011《卫生杀虫剂安全使用准则》的要求，达到“安全、高效、环保”并交替使用药物防止产生耐药性的要求。</w:t>
      </w:r>
    </w:p>
    <w:p>
      <w:pPr>
        <w:keepNext w:val="0"/>
        <w:keepLines w:val="0"/>
        <w:pageBreakBefore w:val="0"/>
        <w:widowControl/>
        <w:suppressLineNumbers w:val="0"/>
        <w:kinsoku/>
        <w:wordWrap/>
        <w:overflowPunct/>
        <w:topLinePunct w:val="0"/>
        <w:bidi w:val="0"/>
        <w:snapToGrid/>
        <w:spacing w:line="360" w:lineRule="auto"/>
        <w:ind w:firstLine="640" w:firstLineChars="200"/>
        <w:jc w:val="left"/>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color w:val="000000"/>
          <w:kern w:val="0"/>
          <w:sz w:val="32"/>
          <w:szCs w:val="32"/>
          <w:lang w:val="en-US" w:eastAsia="zh-CN" w:bidi="ar"/>
        </w:rPr>
        <w:t xml:space="preserve">、考核内容及责任 </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000000"/>
          <w:kern w:val="0"/>
          <w:sz w:val="32"/>
          <w:szCs w:val="32"/>
          <w:lang w:val="en-US" w:eastAsia="zh-CN" w:bidi="ar"/>
        </w:rPr>
        <w:t>（一）</w:t>
      </w:r>
      <w:r>
        <w:rPr>
          <w:rFonts w:hint="eastAsia" w:ascii="仿宋" w:hAnsi="仿宋" w:eastAsia="仿宋" w:cs="仿宋"/>
          <w:color w:val="auto"/>
          <w:kern w:val="0"/>
          <w:sz w:val="32"/>
          <w:szCs w:val="32"/>
          <w:lang w:val="en-US" w:eastAsia="zh-CN" w:bidi="ar"/>
        </w:rPr>
        <w:t>药品不符合要求，无“三证（农药登记证、生产许可证、质量标准证）”发现一次扣除200元；药品存放不规范发现一次扣除100元。</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000000"/>
          <w:kern w:val="0"/>
          <w:sz w:val="32"/>
          <w:szCs w:val="32"/>
          <w:lang w:val="en-US" w:eastAsia="zh-CN" w:bidi="ar"/>
        </w:rPr>
        <w:t>（二）</w:t>
      </w:r>
      <w:r>
        <w:rPr>
          <w:rFonts w:hint="eastAsia" w:ascii="仿宋" w:hAnsi="仿宋" w:eastAsia="仿宋" w:cs="仿宋"/>
          <w:color w:val="auto"/>
          <w:kern w:val="0"/>
          <w:sz w:val="32"/>
          <w:szCs w:val="32"/>
          <w:lang w:val="en-US" w:eastAsia="zh-CN" w:bidi="ar"/>
        </w:rPr>
        <w:t xml:space="preserve">服务资料、台账不完整，发现一处扣除200元。 </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000000"/>
          <w:kern w:val="0"/>
          <w:sz w:val="32"/>
          <w:szCs w:val="32"/>
          <w:lang w:val="en-US" w:eastAsia="zh-CN" w:bidi="ar"/>
        </w:rPr>
        <w:t>（三）</w:t>
      </w:r>
      <w:r>
        <w:rPr>
          <w:rFonts w:hint="eastAsia" w:ascii="仿宋" w:hAnsi="仿宋" w:eastAsia="仿宋" w:cs="仿宋"/>
          <w:color w:val="auto"/>
          <w:kern w:val="0"/>
          <w:sz w:val="32"/>
          <w:szCs w:val="32"/>
          <w:lang w:val="en-US" w:eastAsia="zh-CN" w:bidi="ar"/>
        </w:rPr>
        <w:t xml:space="preserve">群众满意率低于80%或者群众累计投诉三次，扣除500元；出现媒体曝光的，一次扣除 2000元。 </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000000"/>
          <w:kern w:val="0"/>
          <w:sz w:val="32"/>
          <w:szCs w:val="32"/>
          <w:lang w:val="en-US" w:eastAsia="zh-CN" w:bidi="ar"/>
        </w:rPr>
        <w:t>（四）</w:t>
      </w:r>
      <w:r>
        <w:rPr>
          <w:rFonts w:hint="eastAsia" w:ascii="仿宋" w:hAnsi="仿宋" w:eastAsia="仿宋" w:cs="仿宋"/>
          <w:color w:val="auto"/>
          <w:kern w:val="0"/>
          <w:sz w:val="32"/>
          <w:szCs w:val="32"/>
          <w:lang w:val="en-US" w:eastAsia="zh-CN" w:bidi="ar"/>
        </w:rPr>
        <w:t>因人员或装备不足，导致集中消杀延期完成的，消杀未覆盖或消杀不到位的，每处扣除500元。</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640" w:firstLineChars="200"/>
        <w:textAlignment w:val="baseline"/>
        <w:rPr>
          <w:rFonts w:hint="eastAsia" w:ascii="仿宋" w:hAnsi="仿宋" w:eastAsia="仿宋" w:cs="仿宋"/>
          <w:color w:val="auto"/>
          <w:kern w:val="0"/>
          <w:sz w:val="32"/>
          <w:szCs w:val="32"/>
          <w:lang w:val="en-US" w:eastAsia="zh-CN" w:bidi="ar"/>
        </w:rPr>
      </w:pPr>
      <w:r>
        <w:rPr>
          <w:rFonts w:hint="eastAsia" w:ascii="仿宋" w:hAnsi="仿宋" w:eastAsia="仿宋" w:cs="仿宋"/>
          <w:color w:val="000000"/>
          <w:kern w:val="0"/>
          <w:sz w:val="32"/>
          <w:szCs w:val="32"/>
          <w:lang w:val="en-US" w:eastAsia="zh-CN" w:bidi="ar"/>
        </w:rPr>
        <w:t>（五）</w:t>
      </w:r>
      <w:r>
        <w:rPr>
          <w:rFonts w:hint="eastAsia" w:ascii="仿宋" w:hAnsi="仿宋" w:eastAsia="仿宋" w:cs="仿宋"/>
          <w:color w:val="auto"/>
          <w:kern w:val="0"/>
          <w:sz w:val="32"/>
          <w:szCs w:val="32"/>
          <w:lang w:val="en-US" w:eastAsia="zh-CN" w:bidi="ar"/>
        </w:rPr>
        <w:t>因施药问题造成人员和财产损失的安全事故，成交供应商负全部责任，承担所有的损失和赔偿。</w:t>
      </w:r>
    </w:p>
    <w:p>
      <w:pPr>
        <w:pStyle w:val="2"/>
        <w:ind w:firstLine="640" w:firstLineChars="200"/>
        <w:rPr>
          <w:rFonts w:hint="default"/>
          <w:lang w:val="en-US" w:eastAsia="zh-CN"/>
        </w:rPr>
      </w:pPr>
      <w:r>
        <w:rPr>
          <w:rFonts w:hint="eastAsia" w:ascii="仿宋" w:hAnsi="仿宋" w:eastAsia="仿宋" w:cs="仿宋"/>
          <w:color w:val="auto"/>
          <w:kern w:val="0"/>
          <w:sz w:val="32"/>
          <w:szCs w:val="32"/>
          <w:lang w:val="en-US" w:eastAsia="zh-CN" w:bidi="ar"/>
        </w:rPr>
        <w:t>备注：其他内容以合同签订为准。</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636" w:firstLineChars="200"/>
        <w:textAlignment w:val="baseline"/>
        <w:rPr>
          <w:rFonts w:hint="eastAsia" w:ascii="黑体" w:hAnsi="黑体" w:eastAsia="黑体" w:cs="黑体"/>
          <w:spacing w:val="-1"/>
          <w:sz w:val="32"/>
          <w:szCs w:val="32"/>
          <w:lang w:val="en-US" w:eastAsia="zh-CN"/>
        </w:rPr>
      </w:pPr>
      <w:r>
        <w:rPr>
          <w:rFonts w:hint="eastAsia" w:ascii="黑体" w:hAnsi="黑体" w:eastAsia="黑体" w:cs="黑体"/>
          <w:spacing w:val="-1"/>
          <w:sz w:val="32"/>
          <w:szCs w:val="32"/>
          <w:lang w:val="en-US" w:eastAsia="zh-CN"/>
        </w:rPr>
        <w:t>八、投标材料及要求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标人需在规定时间内提供以下材料电子版（所有材料一律加盖公章），并同步上传至电子卖场内，缺漏上传视为无效投标。中标企业在评标结束后三个工作日内提供以上佐证材料原件给业主核查，如无法提供或提供材料与投标佐证材料不一致，视为提供虚假材料，将取消中标资格。</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2"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color w:val="000000"/>
          <w:kern w:val="0"/>
          <w:sz w:val="32"/>
          <w:szCs w:val="32"/>
          <w:lang w:val="en-US" w:eastAsia="zh-CN" w:bidi="ar"/>
        </w:rPr>
        <w:t>（一）</w:t>
      </w:r>
      <w:r>
        <w:rPr>
          <w:rFonts w:hint="eastAsia" w:ascii="仿宋" w:hAnsi="仿宋" w:eastAsia="仿宋" w:cs="仿宋"/>
          <w:b/>
          <w:bCs/>
          <w:sz w:val="32"/>
          <w:szCs w:val="32"/>
          <w:lang w:val="en-US" w:eastAsia="zh-CN"/>
        </w:rPr>
        <w:t>企业要求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1．具有独立承担民事责任的能力：提供法人或者其他组织的营业执照，法人授权委托书及委托代理人身份证（法定代表人参加则只需提供身份证）；</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2．具有履行合同所必需的设备和专业技术能力；提供承诺函（盖章扫描件）；</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3．参加招标活动前三年内，在经营活动中没有重大违法记录：提供供应商的自我书面声明（盖章扫描件）；</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4.有害生物防治服务能力等级证书（B及及以上）。</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2"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color w:val="000000"/>
          <w:kern w:val="0"/>
          <w:sz w:val="32"/>
          <w:szCs w:val="32"/>
          <w:lang w:val="en-US" w:eastAsia="zh-CN" w:bidi="ar"/>
        </w:rPr>
        <w:t>（二）</w:t>
      </w:r>
      <w:r>
        <w:rPr>
          <w:rFonts w:hint="eastAsia" w:ascii="仿宋" w:hAnsi="仿宋" w:eastAsia="仿宋" w:cs="仿宋"/>
          <w:b/>
          <w:bCs/>
          <w:sz w:val="32"/>
          <w:szCs w:val="32"/>
          <w:lang w:val="en-US" w:eastAsia="zh-CN"/>
        </w:rPr>
        <w:t>人员配备要求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1.技术负责人：1人。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2.服务团队人员：3人。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以上1-2提供承诺函佐证，以及人员身份证复印件。</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2"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color w:val="000000"/>
          <w:kern w:val="0"/>
          <w:sz w:val="32"/>
          <w:szCs w:val="32"/>
          <w:lang w:val="en-US" w:eastAsia="zh-CN" w:bidi="ar"/>
        </w:rPr>
        <w:t>（三）</w:t>
      </w:r>
      <w:r>
        <w:rPr>
          <w:rFonts w:hint="eastAsia" w:ascii="仿宋" w:hAnsi="仿宋" w:eastAsia="仿宋" w:cs="仿宋"/>
          <w:b/>
          <w:bCs/>
          <w:sz w:val="32"/>
          <w:szCs w:val="32"/>
          <w:lang w:val="en-US" w:eastAsia="zh-CN"/>
        </w:rPr>
        <w:t>服务设备要求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1.配备1辆皮卡或面包车或货车等服务车用于消杀工作。</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2.配备热烟雾机1台。</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3.配备背负式电动或机动超低容量喷雾器1台。</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4.配备车载式雾炮机1台。</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以上1-4提供承诺函佐证。</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仿宋" w:hAnsi="仿宋" w:eastAsia="仿宋" w:cs="仿宋"/>
          <w:sz w:val="32"/>
          <w:szCs w:val="32"/>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suff w:val="nothing"/>
      <w:lvlText w:val="%1、"/>
      <w:lvlJc w:val="left"/>
      <w:pPr>
        <w:tabs>
          <w:tab w:val="left" w:pos="0"/>
        </w:tabs>
        <w:ind w:left="0" w:firstLine="0"/>
      </w:pPr>
      <w:rPr>
        <w:b/>
        <w:i w:val="0"/>
        <w:sz w:val="24"/>
      </w:rPr>
    </w:lvl>
    <w:lvl w:ilvl="1" w:tentative="0">
      <w:start w:val="1"/>
      <w:numFmt w:val="decimal"/>
      <w:suff w:val="nothing"/>
      <w:lvlText w:val="%2. "/>
      <w:lvlJc w:val="left"/>
      <w:pPr>
        <w:tabs>
          <w:tab w:val="left" w:pos="0"/>
        </w:tabs>
        <w:ind w:left="0" w:firstLine="0"/>
      </w:pPr>
      <w:rPr>
        <w:b w:val="0"/>
        <w:i w:val="0"/>
        <w:sz w:val="24"/>
      </w:r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pStyle w:val="4"/>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yMWMyMjc2ZDVjZjRhMDk2OWVjOGViMDlmNTc1YTEifQ=="/>
  </w:docVars>
  <w:rsids>
    <w:rsidRoot w:val="00E05040"/>
    <w:rsid w:val="00427CC2"/>
    <w:rsid w:val="008B3963"/>
    <w:rsid w:val="00C13296"/>
    <w:rsid w:val="00E05040"/>
    <w:rsid w:val="00F80A60"/>
    <w:rsid w:val="01562DD8"/>
    <w:rsid w:val="017E0712"/>
    <w:rsid w:val="03107B0E"/>
    <w:rsid w:val="03864C28"/>
    <w:rsid w:val="038B7A1E"/>
    <w:rsid w:val="039C22E6"/>
    <w:rsid w:val="07621F3F"/>
    <w:rsid w:val="07F0689D"/>
    <w:rsid w:val="09ED2082"/>
    <w:rsid w:val="0DAE44E2"/>
    <w:rsid w:val="0EC74193"/>
    <w:rsid w:val="12997981"/>
    <w:rsid w:val="13E20348"/>
    <w:rsid w:val="16E573DE"/>
    <w:rsid w:val="177E4F48"/>
    <w:rsid w:val="1C9D3361"/>
    <w:rsid w:val="22753180"/>
    <w:rsid w:val="288A61AC"/>
    <w:rsid w:val="28B20442"/>
    <w:rsid w:val="29331B55"/>
    <w:rsid w:val="2AF561F1"/>
    <w:rsid w:val="2B562651"/>
    <w:rsid w:val="2CB36C0A"/>
    <w:rsid w:val="2D7E73CD"/>
    <w:rsid w:val="30D95F31"/>
    <w:rsid w:val="32112668"/>
    <w:rsid w:val="32304299"/>
    <w:rsid w:val="33026391"/>
    <w:rsid w:val="34636FBE"/>
    <w:rsid w:val="3B0362A2"/>
    <w:rsid w:val="3D1B1025"/>
    <w:rsid w:val="3E9B31BC"/>
    <w:rsid w:val="409F472B"/>
    <w:rsid w:val="43E71330"/>
    <w:rsid w:val="453475B0"/>
    <w:rsid w:val="45360B8B"/>
    <w:rsid w:val="46466B07"/>
    <w:rsid w:val="46CD7B82"/>
    <w:rsid w:val="46D82691"/>
    <w:rsid w:val="47953A2F"/>
    <w:rsid w:val="49290BA4"/>
    <w:rsid w:val="4C03171B"/>
    <w:rsid w:val="4E344A71"/>
    <w:rsid w:val="4F7D25CE"/>
    <w:rsid w:val="55AA06B8"/>
    <w:rsid w:val="5698336E"/>
    <w:rsid w:val="574C5F1A"/>
    <w:rsid w:val="57CA0414"/>
    <w:rsid w:val="581E4F47"/>
    <w:rsid w:val="598761A8"/>
    <w:rsid w:val="59896688"/>
    <w:rsid w:val="5D4A3711"/>
    <w:rsid w:val="60620D23"/>
    <w:rsid w:val="60D75C0A"/>
    <w:rsid w:val="613743C7"/>
    <w:rsid w:val="6545472F"/>
    <w:rsid w:val="68131B93"/>
    <w:rsid w:val="687F5F93"/>
    <w:rsid w:val="68875E0E"/>
    <w:rsid w:val="699535C8"/>
    <w:rsid w:val="6A2720C1"/>
    <w:rsid w:val="6A282214"/>
    <w:rsid w:val="6DAB69BD"/>
    <w:rsid w:val="6E9C58A6"/>
    <w:rsid w:val="72C001CD"/>
    <w:rsid w:val="75795787"/>
    <w:rsid w:val="77CD550A"/>
    <w:rsid w:val="784F3822"/>
    <w:rsid w:val="78F60194"/>
    <w:rsid w:val="79655B16"/>
    <w:rsid w:val="7BF33ACA"/>
    <w:rsid w:val="7E275EA5"/>
    <w:rsid w:val="7E4E5AB6"/>
    <w:rsid w:val="7E892107"/>
    <w:rsid w:val="E7145281"/>
    <w:rsid w:val="EDD70FA3"/>
    <w:rsid w:val="F2FDE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nhideWhenUsed="0" w:uiPriority="2"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paragraph" w:styleId="4">
    <w:name w:val="heading 8"/>
    <w:basedOn w:val="1"/>
    <w:next w:val="1"/>
    <w:qFormat/>
    <w:uiPriority w:val="2"/>
    <w:pPr>
      <w:keepNext/>
      <w:keepLines/>
      <w:numPr>
        <w:ilvl w:val="7"/>
        <w:numId w:val="1"/>
      </w:numPr>
      <w:spacing w:line="319" w:lineRule="auto"/>
      <w:outlineLvl w:val="7"/>
    </w:pPr>
    <w:rPr>
      <w:rFonts w:ascii="Arial" w:hAnsi="Arial" w:eastAsia="黑体"/>
      <w:sz w:val="24"/>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unhideWhenUsed/>
    <w:qFormat/>
    <w:uiPriority w:val="0"/>
    <w:pPr>
      <w:spacing w:after="120"/>
    </w:pPr>
    <w:rPr>
      <w:rFonts w:ascii="Times New Roman" w:hAnsi="Times New Roman" w:eastAsia="宋体" w:cs="Times New Roman"/>
      <w:szCs w:val="24"/>
    </w:rPr>
  </w:style>
  <w:style w:type="paragraph" w:styleId="5">
    <w:name w:val="toa heading"/>
    <w:basedOn w:val="1"/>
    <w:next w:val="1"/>
    <w:qFormat/>
    <w:uiPriority w:val="0"/>
    <w:pPr>
      <w:spacing w:before="120"/>
    </w:pPr>
    <w:rPr>
      <w:rFonts w:ascii="Arial" w:hAnsi="Arial" w:cs="Arial"/>
      <w:sz w:val="24"/>
      <w:szCs w:val="24"/>
    </w:rPr>
  </w:style>
  <w:style w:type="paragraph" w:styleId="6">
    <w:name w:val="Body Text Indent"/>
    <w:basedOn w:val="1"/>
    <w:next w:val="1"/>
    <w:qFormat/>
    <w:uiPriority w:val="0"/>
    <w:pPr>
      <w:autoSpaceDE w:val="0"/>
      <w:autoSpaceDN w:val="0"/>
      <w:adjustRightInd w:val="0"/>
      <w:spacing w:line="360" w:lineRule="auto"/>
      <w:ind w:firstLine="480"/>
      <w:jc w:val="left"/>
    </w:pPr>
    <w:rPr>
      <w:rFonts w:ascii="宋体" w:hAnsi="宋体"/>
      <w:kern w:val="0"/>
      <w:sz w:val="24"/>
      <w:szCs w:val="20"/>
    </w:rPr>
  </w:style>
  <w:style w:type="paragraph" w:styleId="7">
    <w:name w:val="Plain Text"/>
    <w:basedOn w:val="1"/>
    <w:next w:val="1"/>
    <w:qFormat/>
    <w:uiPriority w:val="0"/>
    <w:rPr>
      <w:rFonts w:ascii="宋体" w:hAnsi="Courier New"/>
      <w:kern w:val="0"/>
      <w:sz w:val="20"/>
      <w:szCs w:val="20"/>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sz w:val="24"/>
    </w:rPr>
  </w:style>
  <w:style w:type="paragraph" w:styleId="11">
    <w:name w:val="Body Text First Indent 2"/>
    <w:basedOn w:val="6"/>
    <w:next w:val="1"/>
    <w:qFormat/>
    <w:uiPriority w:val="0"/>
    <w:pPr>
      <w:spacing w:line="240" w:lineRule="auto"/>
      <w:ind w:left="420" w:leftChars="200" w:firstLine="420" w:firstLineChars="200"/>
    </w:pPr>
    <w:rPr>
      <w:rFonts w:ascii="Times New Roman"/>
      <w:sz w:val="21"/>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页眉 Char"/>
    <w:basedOn w:val="14"/>
    <w:link w:val="9"/>
    <w:semiHidden/>
    <w:qFormat/>
    <w:uiPriority w:val="99"/>
    <w:rPr>
      <w:sz w:val="18"/>
      <w:szCs w:val="18"/>
    </w:rPr>
  </w:style>
  <w:style w:type="character" w:customStyle="1" w:styleId="16">
    <w:name w:val="页脚 Char"/>
    <w:basedOn w:val="14"/>
    <w:link w:val="8"/>
    <w:semiHidden/>
    <w:qFormat/>
    <w:uiPriority w:val="99"/>
    <w:rPr>
      <w:sz w:val="18"/>
      <w:szCs w:val="18"/>
    </w:rPr>
  </w:style>
  <w:style w:type="character" w:customStyle="1" w:styleId="17">
    <w:name w:val="正文文本 Char"/>
    <w:basedOn w:val="14"/>
    <w:link w:val="2"/>
    <w:semiHidden/>
    <w:qFormat/>
    <w:uiPriority w:val="0"/>
    <w:rPr>
      <w:rFonts w:ascii="Times New Roman" w:hAnsi="Times New Roman" w:eastAsia="宋体" w:cs="Times New Roman"/>
      <w:szCs w:val="24"/>
    </w:rPr>
  </w:style>
  <w:style w:type="paragraph" w:customStyle="1" w:styleId="1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9">
    <w:name w:val="纯文本1"/>
    <w:basedOn w:val="1"/>
    <w:next w:val="1"/>
    <w:qFormat/>
    <w:uiPriority w:val="0"/>
    <w:rPr>
      <w:rFonts w:ascii="宋体" w:hAnsi="宋体"/>
      <w:sz w:val="24"/>
    </w:rPr>
  </w:style>
  <w:style w:type="table" w:customStyle="1" w:styleId="20">
    <w:name w:val="Table Normal"/>
    <w:unhideWhenUsed/>
    <w:qFormat/>
    <w:uiPriority w:val="0"/>
    <w:tblPr>
      <w:tblCellMar>
        <w:top w:w="0" w:type="dxa"/>
        <w:left w:w="0" w:type="dxa"/>
        <w:bottom w:w="0" w:type="dxa"/>
        <w:right w:w="0" w:type="dxa"/>
      </w:tblCellMar>
    </w:tblPr>
  </w:style>
  <w:style w:type="paragraph" w:customStyle="1" w:styleId="21">
    <w:name w:val="正文缩进1"/>
    <w:basedOn w:val="1"/>
    <w:next w:val="6"/>
    <w:unhideWhenUsed/>
    <w:qFormat/>
    <w:uiPriority w:val="0"/>
    <w:pPr>
      <w:ind w:firstLine="200" w:firstLineChars="200"/>
    </w:pPr>
  </w:style>
  <w:style w:type="paragraph" w:customStyle="1" w:styleId="22">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1981</Words>
  <Characters>2048</Characters>
  <Lines>32</Lines>
  <Paragraphs>9</Paragraphs>
  <TotalTime>0</TotalTime>
  <ScaleCrop>false</ScaleCrop>
  <LinksUpToDate>false</LinksUpToDate>
  <CharactersWithSpaces>2052</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2016-10-29T16:45:00Z</dcterms:created>
  <dc:creator>AutoBVT</dc:creator>
  <cp:lastModifiedBy>admi</cp:lastModifiedBy>
  <cp:lastPrinted>2024-10-22T16:13:00Z</cp:lastPrinted>
  <dcterms:modified xsi:type="dcterms:W3CDTF">2025-10-20T15:45:29Z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EE7179ACCDAA489E91002B1B95F54BD3_13</vt:lpwstr>
  </property>
  <property fmtid="{D5CDD505-2E9C-101B-9397-08002B2CF9AE}" pid="4" name="KSOTemplateDocerSaveRecord">
    <vt:lpwstr>eyJoZGlkIjoiM2EyMWMyMjc2ZDVjZjRhMDk2OWVjOGViMDlmNTc1YTEiLCJ1c2VySWQiOiI0MjU5Mzc0NzIifQ==</vt:lpwstr>
  </property>
</Properties>
</file>