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C40E5">
      <w:pPr>
        <w:pStyle w:val="4"/>
        <w:jc w:val="center"/>
        <w:outlineLvl w:val="1"/>
      </w:pPr>
      <w:r>
        <w:rPr>
          <w:rFonts w:ascii="仿宋_GB2312" w:hAnsi="仿宋_GB2312" w:eastAsia="仿宋_GB2312" w:cs="仿宋_GB2312"/>
          <w:b/>
          <w:sz w:val="36"/>
        </w:rPr>
        <w:t>第三章 技术、服务及其他要求</w:t>
      </w:r>
    </w:p>
    <w:p w14:paraId="38341E9B">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1859D5AD">
      <w:pPr>
        <w:pStyle w:val="4"/>
        <w:jc w:val="left"/>
        <w:outlineLvl w:val="2"/>
      </w:pPr>
      <w:r>
        <w:rPr>
          <w:rFonts w:ascii="仿宋_GB2312" w:hAnsi="仿宋_GB2312" w:eastAsia="仿宋_GB2312" w:cs="仿宋_GB2312"/>
          <w:b/>
          <w:sz w:val="28"/>
        </w:rPr>
        <w:t>3.1.采购内容</w:t>
      </w:r>
    </w:p>
    <w:p w14:paraId="6B1B977A">
      <w:pPr>
        <w:pStyle w:val="4"/>
        <w:jc w:val="left"/>
      </w:pPr>
      <w:r>
        <w:rPr>
          <w:rFonts w:ascii="仿宋_GB2312" w:hAnsi="仿宋_GB2312" w:eastAsia="仿宋_GB2312" w:cs="仿宋_GB2312"/>
        </w:rPr>
        <w:t>采购包1：</w:t>
      </w:r>
    </w:p>
    <w:p w14:paraId="7580A1B6">
      <w:pPr>
        <w:pStyle w:val="4"/>
        <w:jc w:val="left"/>
      </w:pPr>
      <w:r>
        <w:rPr>
          <w:rFonts w:ascii="仿宋_GB2312" w:hAnsi="仿宋_GB2312" w:eastAsia="仿宋_GB2312" w:cs="仿宋_GB2312"/>
        </w:rPr>
        <w:t>采购包预算金额（元）: 3,000,000.00</w:t>
      </w:r>
    </w:p>
    <w:p w14:paraId="0EF43818">
      <w:pPr>
        <w:pStyle w:val="4"/>
        <w:jc w:val="left"/>
      </w:pPr>
      <w:r>
        <w:rPr>
          <w:rFonts w:ascii="仿宋_GB2312" w:hAnsi="仿宋_GB2312" w:eastAsia="仿宋_GB2312" w:cs="仿宋_GB2312"/>
        </w:rPr>
        <w:t>采购包最高限价（元）: 3,000,000.00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6364F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2C09AA28">
            <w:pPr>
              <w:pStyle w:val="4"/>
              <w:jc w:val="center"/>
            </w:pPr>
            <w:r>
              <w:rPr>
                <w:rFonts w:ascii="仿宋_GB2312" w:hAnsi="仿宋_GB2312" w:eastAsia="仿宋_GB2312" w:cs="仿宋_GB2312"/>
              </w:rPr>
              <w:t>序号</w:t>
            </w:r>
          </w:p>
        </w:tc>
        <w:tc>
          <w:tcPr>
            <w:tcW w:w="821" w:type="dxa"/>
          </w:tcPr>
          <w:p w14:paraId="356DDE30">
            <w:pPr>
              <w:pStyle w:val="4"/>
              <w:jc w:val="center"/>
            </w:pPr>
            <w:r>
              <w:rPr>
                <w:rFonts w:ascii="仿宋_GB2312" w:hAnsi="仿宋_GB2312" w:eastAsia="仿宋_GB2312" w:cs="仿宋_GB2312"/>
              </w:rPr>
              <w:t>采购品目名称</w:t>
            </w:r>
          </w:p>
        </w:tc>
        <w:tc>
          <w:tcPr>
            <w:tcW w:w="821" w:type="dxa"/>
          </w:tcPr>
          <w:p w14:paraId="5E95F2A4">
            <w:pPr>
              <w:pStyle w:val="4"/>
              <w:jc w:val="center"/>
            </w:pPr>
            <w:r>
              <w:rPr>
                <w:rFonts w:ascii="仿宋_GB2312" w:hAnsi="仿宋_GB2312" w:eastAsia="仿宋_GB2312" w:cs="仿宋_GB2312"/>
              </w:rPr>
              <w:t>标的名称</w:t>
            </w:r>
          </w:p>
        </w:tc>
        <w:tc>
          <w:tcPr>
            <w:tcW w:w="821" w:type="dxa"/>
          </w:tcPr>
          <w:p w14:paraId="5D6529C0">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31042D8">
            <w:pPr>
              <w:pStyle w:val="4"/>
              <w:jc w:val="center"/>
            </w:pPr>
            <w:r>
              <w:rPr>
                <w:rFonts w:ascii="仿宋_GB2312" w:hAnsi="仿宋_GB2312" w:eastAsia="仿宋_GB2312" w:cs="仿宋_GB2312"/>
              </w:rPr>
              <w:t>标的金额 （元）</w:t>
            </w:r>
          </w:p>
        </w:tc>
        <w:tc>
          <w:tcPr>
            <w:tcW w:w="821" w:type="dxa"/>
          </w:tcPr>
          <w:p w14:paraId="7DED24E7">
            <w:pPr>
              <w:pStyle w:val="4"/>
              <w:jc w:val="center"/>
            </w:pPr>
            <w:r>
              <w:rPr>
                <w:rFonts w:ascii="仿宋_GB2312" w:hAnsi="仿宋_GB2312" w:eastAsia="仿宋_GB2312" w:cs="仿宋_GB2312"/>
              </w:rPr>
              <w:t>所属行业</w:t>
            </w:r>
          </w:p>
        </w:tc>
        <w:tc>
          <w:tcPr>
            <w:tcW w:w="821" w:type="dxa"/>
          </w:tcPr>
          <w:p w14:paraId="3BEE8E64">
            <w:pPr>
              <w:pStyle w:val="4"/>
              <w:jc w:val="center"/>
            </w:pPr>
            <w:r>
              <w:rPr>
                <w:rFonts w:ascii="仿宋_GB2312" w:hAnsi="仿宋_GB2312" w:eastAsia="仿宋_GB2312" w:cs="仿宋_GB2312"/>
              </w:rPr>
              <w:t>是否涉及核心产品</w:t>
            </w:r>
          </w:p>
        </w:tc>
        <w:tc>
          <w:tcPr>
            <w:tcW w:w="821" w:type="dxa"/>
          </w:tcPr>
          <w:p w14:paraId="2AFBD652">
            <w:pPr>
              <w:pStyle w:val="4"/>
              <w:jc w:val="center"/>
            </w:pPr>
            <w:r>
              <w:rPr>
                <w:rFonts w:ascii="仿宋_GB2312" w:hAnsi="仿宋_GB2312" w:eastAsia="仿宋_GB2312" w:cs="仿宋_GB2312"/>
              </w:rPr>
              <w:t>是否涉及采购进口产品</w:t>
            </w:r>
          </w:p>
        </w:tc>
        <w:tc>
          <w:tcPr>
            <w:tcW w:w="821" w:type="dxa"/>
          </w:tcPr>
          <w:p w14:paraId="0E878A7C">
            <w:pPr>
              <w:pStyle w:val="4"/>
              <w:jc w:val="center"/>
            </w:pPr>
            <w:r>
              <w:rPr>
                <w:rFonts w:ascii="仿宋_GB2312" w:hAnsi="仿宋_GB2312" w:eastAsia="仿宋_GB2312" w:cs="仿宋_GB2312"/>
              </w:rPr>
              <w:t>是否涉及强制采购节能产品</w:t>
            </w:r>
          </w:p>
        </w:tc>
        <w:tc>
          <w:tcPr>
            <w:tcW w:w="639" w:type="dxa"/>
          </w:tcPr>
          <w:p w14:paraId="02D7DF9E">
            <w:pPr>
              <w:pStyle w:val="4"/>
              <w:jc w:val="center"/>
            </w:pPr>
            <w:r>
              <w:rPr>
                <w:rFonts w:ascii="仿宋_GB2312" w:hAnsi="仿宋_GB2312" w:eastAsia="仿宋_GB2312" w:cs="仿宋_GB2312"/>
              </w:rPr>
              <w:t>是否涉及优先采购节能产品</w:t>
            </w:r>
          </w:p>
        </w:tc>
        <w:tc>
          <w:tcPr>
            <w:tcW w:w="639" w:type="dxa"/>
          </w:tcPr>
          <w:p w14:paraId="42BEA904">
            <w:pPr>
              <w:pStyle w:val="4"/>
              <w:jc w:val="center"/>
            </w:pPr>
            <w:r>
              <w:rPr>
                <w:rFonts w:ascii="仿宋_GB2312" w:hAnsi="仿宋_GB2312" w:eastAsia="仿宋_GB2312" w:cs="仿宋_GB2312"/>
              </w:rPr>
              <w:t>是否涉及优先采购环境标志产品</w:t>
            </w:r>
          </w:p>
        </w:tc>
      </w:tr>
      <w:tr w14:paraId="69A88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7777EE">
            <w:pPr>
              <w:pStyle w:val="4"/>
              <w:jc w:val="left"/>
            </w:pPr>
            <w:r>
              <w:rPr>
                <w:rFonts w:ascii="仿宋_GB2312" w:hAnsi="仿宋_GB2312" w:eastAsia="仿宋_GB2312" w:cs="仿宋_GB2312"/>
              </w:rPr>
              <w:t>1</w:t>
            </w:r>
          </w:p>
        </w:tc>
        <w:tc>
          <w:tcPr>
            <w:tcW w:w="821" w:type="dxa"/>
          </w:tcPr>
          <w:p w14:paraId="2A3CA818">
            <w:pPr>
              <w:pStyle w:val="4"/>
              <w:jc w:val="left"/>
            </w:pPr>
            <w:r>
              <w:rPr>
                <w:rFonts w:ascii="仿宋_GB2312" w:hAnsi="仿宋_GB2312" w:eastAsia="仿宋_GB2312" w:cs="仿宋_GB2312"/>
              </w:rPr>
              <w:t>C04990000 其他医疗卫生服务</w:t>
            </w:r>
          </w:p>
        </w:tc>
        <w:tc>
          <w:tcPr>
            <w:tcW w:w="821" w:type="dxa"/>
          </w:tcPr>
          <w:p w14:paraId="1865B1D7">
            <w:pPr>
              <w:pStyle w:val="4"/>
              <w:jc w:val="left"/>
            </w:pPr>
            <w:r>
              <w:rPr>
                <w:rFonts w:ascii="仿宋_GB2312" w:hAnsi="仿宋_GB2312" w:eastAsia="仿宋_GB2312" w:cs="仿宋_GB2312"/>
              </w:rPr>
              <w:t>中央运输、环境消杀服务</w:t>
            </w:r>
          </w:p>
        </w:tc>
        <w:tc>
          <w:tcPr>
            <w:tcW w:w="821" w:type="dxa"/>
          </w:tcPr>
          <w:p w14:paraId="64AE4521">
            <w:pPr>
              <w:pStyle w:val="4"/>
              <w:jc w:val="right"/>
            </w:pPr>
            <w:r>
              <w:rPr>
                <w:rFonts w:ascii="仿宋_GB2312" w:hAnsi="仿宋_GB2312" w:eastAsia="仿宋_GB2312" w:cs="仿宋_GB2312"/>
              </w:rPr>
              <w:t>1.00（项）</w:t>
            </w:r>
          </w:p>
        </w:tc>
        <w:tc>
          <w:tcPr>
            <w:tcW w:w="821" w:type="dxa"/>
          </w:tcPr>
          <w:p w14:paraId="760F6079">
            <w:pPr>
              <w:pStyle w:val="4"/>
              <w:jc w:val="right"/>
            </w:pPr>
            <w:r>
              <w:rPr>
                <w:rFonts w:ascii="仿宋_GB2312" w:hAnsi="仿宋_GB2312" w:eastAsia="仿宋_GB2312" w:cs="仿宋_GB2312"/>
              </w:rPr>
              <w:t>3,000,000.00</w:t>
            </w:r>
          </w:p>
        </w:tc>
        <w:tc>
          <w:tcPr>
            <w:tcW w:w="821" w:type="dxa"/>
          </w:tcPr>
          <w:p w14:paraId="4C4539DD">
            <w:pPr>
              <w:pStyle w:val="4"/>
              <w:jc w:val="left"/>
            </w:pPr>
            <w:r>
              <w:rPr>
                <w:rFonts w:ascii="仿宋_GB2312" w:hAnsi="仿宋_GB2312" w:eastAsia="仿宋_GB2312" w:cs="仿宋_GB2312"/>
              </w:rPr>
              <w:t>租赁和商务服务业</w:t>
            </w:r>
          </w:p>
        </w:tc>
        <w:tc>
          <w:tcPr>
            <w:tcW w:w="821" w:type="dxa"/>
          </w:tcPr>
          <w:p w14:paraId="15ACEE91">
            <w:pPr>
              <w:pStyle w:val="4"/>
              <w:jc w:val="left"/>
            </w:pPr>
            <w:r>
              <w:rPr>
                <w:rFonts w:ascii="仿宋_GB2312" w:hAnsi="仿宋_GB2312" w:eastAsia="仿宋_GB2312" w:cs="仿宋_GB2312"/>
              </w:rPr>
              <w:t>否</w:t>
            </w:r>
          </w:p>
        </w:tc>
        <w:tc>
          <w:tcPr>
            <w:tcW w:w="821" w:type="dxa"/>
          </w:tcPr>
          <w:p w14:paraId="1AB33459">
            <w:pPr>
              <w:pStyle w:val="4"/>
              <w:jc w:val="left"/>
            </w:pPr>
            <w:r>
              <w:rPr>
                <w:rFonts w:ascii="仿宋_GB2312" w:hAnsi="仿宋_GB2312" w:eastAsia="仿宋_GB2312" w:cs="仿宋_GB2312"/>
              </w:rPr>
              <w:t>否</w:t>
            </w:r>
          </w:p>
        </w:tc>
        <w:tc>
          <w:tcPr>
            <w:tcW w:w="821" w:type="dxa"/>
          </w:tcPr>
          <w:p w14:paraId="22B6D2AC">
            <w:pPr>
              <w:pStyle w:val="4"/>
              <w:jc w:val="left"/>
            </w:pPr>
            <w:r>
              <w:rPr>
                <w:rFonts w:ascii="仿宋_GB2312" w:hAnsi="仿宋_GB2312" w:eastAsia="仿宋_GB2312" w:cs="仿宋_GB2312"/>
              </w:rPr>
              <w:t>否</w:t>
            </w:r>
          </w:p>
        </w:tc>
        <w:tc>
          <w:tcPr>
            <w:tcW w:w="639" w:type="dxa"/>
          </w:tcPr>
          <w:p w14:paraId="681C36CE">
            <w:pPr>
              <w:pStyle w:val="4"/>
              <w:jc w:val="left"/>
            </w:pPr>
            <w:r>
              <w:rPr>
                <w:rFonts w:ascii="仿宋_GB2312" w:hAnsi="仿宋_GB2312" w:eastAsia="仿宋_GB2312" w:cs="仿宋_GB2312"/>
              </w:rPr>
              <w:t>否</w:t>
            </w:r>
          </w:p>
        </w:tc>
        <w:tc>
          <w:tcPr>
            <w:tcW w:w="639" w:type="dxa"/>
          </w:tcPr>
          <w:p w14:paraId="6BB2E4FA">
            <w:pPr>
              <w:pStyle w:val="4"/>
              <w:jc w:val="left"/>
            </w:pPr>
            <w:r>
              <w:rPr>
                <w:rFonts w:ascii="仿宋_GB2312" w:hAnsi="仿宋_GB2312" w:eastAsia="仿宋_GB2312" w:cs="仿宋_GB2312"/>
              </w:rPr>
              <w:t>否</w:t>
            </w:r>
          </w:p>
        </w:tc>
      </w:tr>
    </w:tbl>
    <w:p w14:paraId="00D950D8">
      <w:pPr>
        <w:pStyle w:val="4"/>
        <w:jc w:val="left"/>
        <w:outlineLvl w:val="3"/>
      </w:pPr>
      <w:r>
        <w:rPr>
          <w:rFonts w:ascii="仿宋_GB2312" w:hAnsi="仿宋_GB2312" w:eastAsia="仿宋_GB2312" w:cs="仿宋_GB2312"/>
          <w:b/>
          <w:sz w:val="24"/>
        </w:rPr>
        <w:t>报价要求</w:t>
      </w:r>
    </w:p>
    <w:p w14:paraId="46AA7B5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601C4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C2D993">
            <w:pPr>
              <w:pStyle w:val="4"/>
              <w:jc w:val="center"/>
            </w:pPr>
            <w:r>
              <w:rPr>
                <w:rFonts w:ascii="仿宋_GB2312" w:hAnsi="仿宋_GB2312" w:eastAsia="仿宋_GB2312" w:cs="仿宋_GB2312"/>
              </w:rPr>
              <w:t>序号</w:t>
            </w:r>
          </w:p>
        </w:tc>
        <w:tc>
          <w:tcPr>
            <w:tcW w:w="1707" w:type="dxa"/>
          </w:tcPr>
          <w:p w14:paraId="0B63F195">
            <w:pPr>
              <w:pStyle w:val="4"/>
              <w:jc w:val="center"/>
            </w:pPr>
            <w:r>
              <w:rPr>
                <w:rFonts w:ascii="仿宋_GB2312" w:hAnsi="仿宋_GB2312" w:eastAsia="仿宋_GB2312" w:cs="仿宋_GB2312"/>
              </w:rPr>
              <w:t>报价内容</w:t>
            </w:r>
          </w:p>
        </w:tc>
        <w:tc>
          <w:tcPr>
            <w:tcW w:w="1138" w:type="dxa"/>
          </w:tcPr>
          <w:p w14:paraId="212C9E46">
            <w:pPr>
              <w:pStyle w:val="4"/>
              <w:jc w:val="center"/>
            </w:pPr>
            <w:r>
              <w:rPr>
                <w:rFonts w:ascii="仿宋_GB2312" w:hAnsi="仿宋_GB2312" w:eastAsia="仿宋_GB2312" w:cs="仿宋_GB2312"/>
              </w:rPr>
              <w:t>数量（计量单位）</w:t>
            </w:r>
          </w:p>
        </w:tc>
        <w:tc>
          <w:tcPr>
            <w:tcW w:w="1365" w:type="dxa"/>
          </w:tcPr>
          <w:p w14:paraId="04AEE243">
            <w:pPr>
              <w:pStyle w:val="4"/>
              <w:jc w:val="center"/>
            </w:pPr>
            <w:r>
              <w:rPr>
                <w:rFonts w:ascii="仿宋_GB2312" w:hAnsi="仿宋_GB2312" w:eastAsia="仿宋_GB2312" w:cs="仿宋_GB2312"/>
              </w:rPr>
              <w:t>最高限价</w:t>
            </w:r>
          </w:p>
        </w:tc>
        <w:tc>
          <w:tcPr>
            <w:tcW w:w="1138" w:type="dxa"/>
          </w:tcPr>
          <w:p w14:paraId="5E2E5FD0">
            <w:pPr>
              <w:pStyle w:val="4"/>
              <w:jc w:val="center"/>
            </w:pPr>
            <w:r>
              <w:rPr>
                <w:rFonts w:ascii="仿宋_GB2312" w:hAnsi="仿宋_GB2312" w:eastAsia="仿宋_GB2312" w:cs="仿宋_GB2312"/>
              </w:rPr>
              <w:t>价款形式</w:t>
            </w:r>
          </w:p>
        </w:tc>
        <w:tc>
          <w:tcPr>
            <w:tcW w:w="1934" w:type="dxa"/>
          </w:tcPr>
          <w:p w14:paraId="6EFC86AB">
            <w:pPr>
              <w:pStyle w:val="4"/>
              <w:jc w:val="center"/>
            </w:pPr>
            <w:r>
              <w:rPr>
                <w:rFonts w:ascii="仿宋_GB2312" w:hAnsi="仿宋_GB2312" w:eastAsia="仿宋_GB2312" w:cs="仿宋_GB2312"/>
              </w:rPr>
              <w:t>报价说明</w:t>
            </w:r>
          </w:p>
        </w:tc>
      </w:tr>
      <w:tr w14:paraId="5E5EA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F9F7B52">
            <w:pPr>
              <w:pStyle w:val="4"/>
              <w:jc w:val="center"/>
            </w:pPr>
            <w:r>
              <w:rPr>
                <w:rFonts w:ascii="仿宋_GB2312" w:hAnsi="仿宋_GB2312" w:eastAsia="仿宋_GB2312" w:cs="仿宋_GB2312"/>
              </w:rPr>
              <w:t>1</w:t>
            </w:r>
          </w:p>
        </w:tc>
        <w:tc>
          <w:tcPr>
            <w:tcW w:w="1707" w:type="dxa"/>
          </w:tcPr>
          <w:p w14:paraId="54FAE37D">
            <w:pPr>
              <w:pStyle w:val="4"/>
              <w:jc w:val="center"/>
            </w:pPr>
            <w:r>
              <w:rPr>
                <w:rFonts w:ascii="仿宋_GB2312" w:hAnsi="仿宋_GB2312" w:eastAsia="仿宋_GB2312" w:cs="仿宋_GB2312"/>
              </w:rPr>
              <w:t>中央运输、环境消杀服务</w:t>
            </w:r>
          </w:p>
        </w:tc>
        <w:tc>
          <w:tcPr>
            <w:tcW w:w="1138" w:type="dxa"/>
          </w:tcPr>
          <w:p w14:paraId="5B84EF18">
            <w:pPr>
              <w:pStyle w:val="4"/>
              <w:jc w:val="center"/>
            </w:pPr>
            <w:r>
              <w:rPr>
                <w:rFonts w:ascii="仿宋_GB2312" w:hAnsi="仿宋_GB2312" w:eastAsia="仿宋_GB2312" w:cs="仿宋_GB2312"/>
              </w:rPr>
              <w:t>1.00（项）</w:t>
            </w:r>
          </w:p>
        </w:tc>
        <w:tc>
          <w:tcPr>
            <w:tcW w:w="1365" w:type="dxa"/>
          </w:tcPr>
          <w:p w14:paraId="7AF854C5">
            <w:pPr>
              <w:pStyle w:val="4"/>
              <w:jc w:val="center"/>
            </w:pPr>
            <w:r>
              <w:rPr>
                <w:rFonts w:ascii="仿宋_GB2312" w:hAnsi="仿宋_GB2312" w:eastAsia="仿宋_GB2312" w:cs="仿宋_GB2312"/>
              </w:rPr>
              <w:t>3,000,000.00</w:t>
            </w:r>
          </w:p>
        </w:tc>
        <w:tc>
          <w:tcPr>
            <w:tcW w:w="1138" w:type="dxa"/>
          </w:tcPr>
          <w:p w14:paraId="7730272E">
            <w:pPr>
              <w:pStyle w:val="4"/>
              <w:jc w:val="center"/>
            </w:pPr>
            <w:r>
              <w:rPr>
                <w:rFonts w:ascii="仿宋_GB2312" w:hAnsi="仿宋_GB2312" w:eastAsia="仿宋_GB2312" w:cs="仿宋_GB2312"/>
              </w:rPr>
              <w:t>总价</w:t>
            </w:r>
          </w:p>
        </w:tc>
        <w:tc>
          <w:tcPr>
            <w:tcW w:w="1934" w:type="dxa"/>
          </w:tcPr>
          <w:p w14:paraId="0A0D092B">
            <w:pPr>
              <w:pStyle w:val="4"/>
              <w:jc w:val="left"/>
            </w:pPr>
            <w:r>
              <w:rPr>
                <w:rFonts w:ascii="仿宋_GB2312" w:hAnsi="仿宋_GB2312" w:eastAsia="仿宋_GB2312" w:cs="仿宋_GB2312"/>
              </w:rPr>
              <w:t>投标人报价应包含与服务人员签订劳动合同并支付一切费用（至少包含：法律、法规规定的工资、奖金、加班费、夜班费、福利、社保、医保、公积金、商业保险、工会经费、经济补偿金、赔偿金、残保金、服装费，服务人员体检、工伤、患病、非因公负伤导致的相关费用）。</w:t>
            </w:r>
          </w:p>
        </w:tc>
      </w:tr>
    </w:tbl>
    <w:p w14:paraId="7A3F2007">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74B85C58">
      <w:pPr>
        <w:pStyle w:val="4"/>
        <w:jc w:val="left"/>
      </w:pPr>
      <w:r>
        <w:rPr>
          <w:rFonts w:ascii="仿宋_GB2312" w:hAnsi="仿宋_GB2312" w:eastAsia="仿宋_GB2312" w:cs="仿宋_GB2312"/>
          <w:b/>
        </w:rPr>
        <w:t>本项目涉及核心产品：</w:t>
      </w:r>
    </w:p>
    <w:p w14:paraId="0643A9B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9F9D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652F7B">
            <w:pPr>
              <w:pStyle w:val="4"/>
              <w:jc w:val="center"/>
            </w:pPr>
            <w:r>
              <w:rPr>
                <w:rFonts w:ascii="仿宋_GB2312" w:hAnsi="仿宋_GB2312" w:eastAsia="仿宋_GB2312" w:cs="仿宋_GB2312"/>
              </w:rPr>
              <w:t>序号</w:t>
            </w:r>
          </w:p>
        </w:tc>
        <w:tc>
          <w:tcPr>
            <w:tcW w:w="2492" w:type="dxa"/>
          </w:tcPr>
          <w:p w14:paraId="01A7F4C6">
            <w:pPr>
              <w:pStyle w:val="4"/>
              <w:jc w:val="center"/>
            </w:pPr>
            <w:r>
              <w:rPr>
                <w:rFonts w:ascii="仿宋_GB2312" w:hAnsi="仿宋_GB2312" w:eastAsia="仿宋_GB2312" w:cs="仿宋_GB2312"/>
              </w:rPr>
              <w:t>采购品目名称</w:t>
            </w:r>
          </w:p>
        </w:tc>
        <w:tc>
          <w:tcPr>
            <w:tcW w:w="2492" w:type="dxa"/>
          </w:tcPr>
          <w:p w14:paraId="4889AECD">
            <w:pPr>
              <w:pStyle w:val="4"/>
              <w:jc w:val="center"/>
            </w:pPr>
            <w:r>
              <w:rPr>
                <w:rFonts w:ascii="仿宋_GB2312" w:hAnsi="仿宋_GB2312" w:eastAsia="仿宋_GB2312" w:cs="仿宋_GB2312"/>
              </w:rPr>
              <w:t>标的名称</w:t>
            </w:r>
          </w:p>
        </w:tc>
        <w:tc>
          <w:tcPr>
            <w:tcW w:w="2492" w:type="dxa"/>
          </w:tcPr>
          <w:p w14:paraId="6820E0D0">
            <w:pPr>
              <w:pStyle w:val="4"/>
              <w:jc w:val="center"/>
            </w:pPr>
            <w:r>
              <w:rPr>
                <w:rFonts w:ascii="仿宋_GB2312" w:hAnsi="仿宋_GB2312" w:eastAsia="仿宋_GB2312" w:cs="仿宋_GB2312"/>
              </w:rPr>
              <w:t>产品名称</w:t>
            </w:r>
          </w:p>
        </w:tc>
      </w:tr>
      <w:tr w14:paraId="62818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741252E">
            <w:pPr>
              <w:pStyle w:val="4"/>
              <w:jc w:val="center"/>
            </w:pPr>
            <w:r>
              <w:rPr>
                <w:rFonts w:ascii="仿宋_GB2312" w:hAnsi="仿宋_GB2312" w:eastAsia="仿宋_GB2312" w:cs="仿宋_GB2312"/>
              </w:rPr>
              <w:t>不涉及</w:t>
            </w:r>
          </w:p>
        </w:tc>
      </w:tr>
    </w:tbl>
    <w:p w14:paraId="17BE4A72">
      <w:pPr>
        <w:pStyle w:val="4"/>
        <w:ind w:firstLine="480"/>
        <w:jc w:val="left"/>
      </w:pPr>
      <w:r>
        <w:rPr>
          <w:rFonts w:ascii="仿宋_GB2312" w:hAnsi="仿宋_GB2312" w:eastAsia="仿宋_GB2312" w:cs="仿宋_GB2312"/>
        </w:rPr>
        <w:t>注：涉及核心产品的，具体评审规定见第五章。</w:t>
      </w:r>
    </w:p>
    <w:p w14:paraId="6B521088">
      <w:pPr>
        <w:pStyle w:val="4"/>
        <w:jc w:val="left"/>
        <w:outlineLvl w:val="3"/>
      </w:pPr>
      <w:r>
        <w:rPr>
          <w:rFonts w:ascii="仿宋_GB2312" w:hAnsi="仿宋_GB2312" w:eastAsia="仿宋_GB2312" w:cs="仿宋_GB2312"/>
          <w:b/>
          <w:sz w:val="24"/>
        </w:rPr>
        <w:t>本项目涉及采购进口产品：</w:t>
      </w:r>
    </w:p>
    <w:p w14:paraId="4F99288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7547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7E01DC">
            <w:pPr>
              <w:pStyle w:val="4"/>
              <w:jc w:val="center"/>
            </w:pPr>
            <w:r>
              <w:rPr>
                <w:rFonts w:ascii="仿宋_GB2312" w:hAnsi="仿宋_GB2312" w:eastAsia="仿宋_GB2312" w:cs="仿宋_GB2312"/>
              </w:rPr>
              <w:t>序号</w:t>
            </w:r>
          </w:p>
        </w:tc>
        <w:tc>
          <w:tcPr>
            <w:tcW w:w="2492" w:type="dxa"/>
          </w:tcPr>
          <w:p w14:paraId="7C8E59EB">
            <w:pPr>
              <w:pStyle w:val="4"/>
              <w:jc w:val="center"/>
            </w:pPr>
            <w:r>
              <w:rPr>
                <w:rFonts w:ascii="仿宋_GB2312" w:hAnsi="仿宋_GB2312" w:eastAsia="仿宋_GB2312" w:cs="仿宋_GB2312"/>
              </w:rPr>
              <w:t>采购品目名称</w:t>
            </w:r>
          </w:p>
        </w:tc>
        <w:tc>
          <w:tcPr>
            <w:tcW w:w="2492" w:type="dxa"/>
          </w:tcPr>
          <w:p w14:paraId="192DB007">
            <w:pPr>
              <w:pStyle w:val="4"/>
              <w:jc w:val="center"/>
            </w:pPr>
            <w:r>
              <w:rPr>
                <w:rFonts w:ascii="仿宋_GB2312" w:hAnsi="仿宋_GB2312" w:eastAsia="仿宋_GB2312" w:cs="仿宋_GB2312"/>
              </w:rPr>
              <w:t>标的名称</w:t>
            </w:r>
          </w:p>
        </w:tc>
        <w:tc>
          <w:tcPr>
            <w:tcW w:w="2492" w:type="dxa"/>
          </w:tcPr>
          <w:p w14:paraId="01934225">
            <w:pPr>
              <w:pStyle w:val="4"/>
              <w:jc w:val="center"/>
            </w:pPr>
            <w:r>
              <w:rPr>
                <w:rFonts w:ascii="仿宋_GB2312" w:hAnsi="仿宋_GB2312" w:eastAsia="仿宋_GB2312" w:cs="仿宋_GB2312"/>
              </w:rPr>
              <w:t>产品名称</w:t>
            </w:r>
          </w:p>
        </w:tc>
      </w:tr>
      <w:tr w14:paraId="490D3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6394872">
            <w:pPr>
              <w:pStyle w:val="4"/>
              <w:jc w:val="center"/>
            </w:pPr>
            <w:r>
              <w:rPr>
                <w:rFonts w:ascii="仿宋_GB2312" w:hAnsi="仿宋_GB2312" w:eastAsia="仿宋_GB2312" w:cs="仿宋_GB2312"/>
              </w:rPr>
              <w:t>不涉及</w:t>
            </w:r>
          </w:p>
        </w:tc>
      </w:tr>
    </w:tbl>
    <w:p w14:paraId="670339AB">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4FFAFC80">
      <w:pPr>
        <w:pStyle w:val="4"/>
        <w:jc w:val="left"/>
        <w:outlineLvl w:val="3"/>
      </w:pPr>
      <w:r>
        <w:rPr>
          <w:rFonts w:ascii="仿宋_GB2312" w:hAnsi="仿宋_GB2312" w:eastAsia="仿宋_GB2312" w:cs="仿宋_GB2312"/>
          <w:b/>
          <w:sz w:val="24"/>
        </w:rPr>
        <w:t>本项目涉及强制采购节能产品：</w:t>
      </w:r>
    </w:p>
    <w:p w14:paraId="15D607B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99DB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AB3196">
            <w:pPr>
              <w:pStyle w:val="4"/>
              <w:jc w:val="center"/>
            </w:pPr>
            <w:r>
              <w:rPr>
                <w:rFonts w:ascii="仿宋_GB2312" w:hAnsi="仿宋_GB2312" w:eastAsia="仿宋_GB2312" w:cs="仿宋_GB2312"/>
              </w:rPr>
              <w:t>序号</w:t>
            </w:r>
          </w:p>
        </w:tc>
        <w:tc>
          <w:tcPr>
            <w:tcW w:w="2492" w:type="dxa"/>
          </w:tcPr>
          <w:p w14:paraId="1F9E382C">
            <w:pPr>
              <w:pStyle w:val="4"/>
              <w:jc w:val="center"/>
            </w:pPr>
            <w:r>
              <w:rPr>
                <w:rFonts w:ascii="仿宋_GB2312" w:hAnsi="仿宋_GB2312" w:eastAsia="仿宋_GB2312" w:cs="仿宋_GB2312"/>
              </w:rPr>
              <w:t>采购品目名称</w:t>
            </w:r>
          </w:p>
        </w:tc>
        <w:tc>
          <w:tcPr>
            <w:tcW w:w="2492" w:type="dxa"/>
          </w:tcPr>
          <w:p w14:paraId="6E7AD27B">
            <w:pPr>
              <w:pStyle w:val="4"/>
              <w:jc w:val="center"/>
            </w:pPr>
            <w:r>
              <w:rPr>
                <w:rFonts w:ascii="仿宋_GB2312" w:hAnsi="仿宋_GB2312" w:eastAsia="仿宋_GB2312" w:cs="仿宋_GB2312"/>
              </w:rPr>
              <w:t>标的名称</w:t>
            </w:r>
          </w:p>
        </w:tc>
        <w:tc>
          <w:tcPr>
            <w:tcW w:w="2492" w:type="dxa"/>
          </w:tcPr>
          <w:p w14:paraId="127EFC02">
            <w:pPr>
              <w:pStyle w:val="4"/>
              <w:jc w:val="center"/>
            </w:pPr>
            <w:r>
              <w:rPr>
                <w:rFonts w:ascii="仿宋_GB2312" w:hAnsi="仿宋_GB2312" w:eastAsia="仿宋_GB2312" w:cs="仿宋_GB2312"/>
              </w:rPr>
              <w:t>产品名称</w:t>
            </w:r>
          </w:p>
        </w:tc>
      </w:tr>
      <w:tr w14:paraId="14D6A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646F662">
            <w:pPr>
              <w:pStyle w:val="4"/>
              <w:jc w:val="center"/>
            </w:pPr>
            <w:r>
              <w:rPr>
                <w:rFonts w:ascii="仿宋_GB2312" w:hAnsi="仿宋_GB2312" w:eastAsia="仿宋_GB2312" w:cs="仿宋_GB2312"/>
              </w:rPr>
              <w:t>不涉及</w:t>
            </w:r>
          </w:p>
        </w:tc>
      </w:tr>
    </w:tbl>
    <w:p w14:paraId="4ECCCBE5">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4A552609">
      <w:pPr>
        <w:pStyle w:val="4"/>
        <w:jc w:val="left"/>
      </w:pPr>
      <w:r>
        <w:rPr>
          <w:rFonts w:ascii="仿宋_GB2312" w:hAnsi="仿宋_GB2312" w:eastAsia="仿宋_GB2312" w:cs="仿宋_GB2312"/>
          <w:b/>
        </w:rPr>
        <w:t>本项目涉及优先采购节能产品：</w:t>
      </w:r>
    </w:p>
    <w:p w14:paraId="320EA60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2F58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8F08C5">
            <w:pPr>
              <w:pStyle w:val="4"/>
              <w:jc w:val="center"/>
            </w:pPr>
            <w:r>
              <w:rPr>
                <w:rFonts w:ascii="仿宋_GB2312" w:hAnsi="仿宋_GB2312" w:eastAsia="仿宋_GB2312" w:cs="仿宋_GB2312"/>
              </w:rPr>
              <w:t>序号</w:t>
            </w:r>
          </w:p>
        </w:tc>
        <w:tc>
          <w:tcPr>
            <w:tcW w:w="2492" w:type="dxa"/>
          </w:tcPr>
          <w:p w14:paraId="3910F4A5">
            <w:pPr>
              <w:pStyle w:val="4"/>
              <w:jc w:val="center"/>
            </w:pPr>
            <w:r>
              <w:rPr>
                <w:rFonts w:ascii="仿宋_GB2312" w:hAnsi="仿宋_GB2312" w:eastAsia="仿宋_GB2312" w:cs="仿宋_GB2312"/>
              </w:rPr>
              <w:t>采购品目名称</w:t>
            </w:r>
          </w:p>
        </w:tc>
        <w:tc>
          <w:tcPr>
            <w:tcW w:w="2492" w:type="dxa"/>
          </w:tcPr>
          <w:p w14:paraId="295949A9">
            <w:pPr>
              <w:pStyle w:val="4"/>
              <w:jc w:val="center"/>
            </w:pPr>
            <w:r>
              <w:rPr>
                <w:rFonts w:ascii="仿宋_GB2312" w:hAnsi="仿宋_GB2312" w:eastAsia="仿宋_GB2312" w:cs="仿宋_GB2312"/>
              </w:rPr>
              <w:t>标的名称</w:t>
            </w:r>
          </w:p>
        </w:tc>
        <w:tc>
          <w:tcPr>
            <w:tcW w:w="2492" w:type="dxa"/>
          </w:tcPr>
          <w:p w14:paraId="2FB72E19">
            <w:pPr>
              <w:pStyle w:val="4"/>
              <w:jc w:val="center"/>
            </w:pPr>
            <w:r>
              <w:rPr>
                <w:rFonts w:ascii="仿宋_GB2312" w:hAnsi="仿宋_GB2312" w:eastAsia="仿宋_GB2312" w:cs="仿宋_GB2312"/>
              </w:rPr>
              <w:t>产品名称</w:t>
            </w:r>
          </w:p>
        </w:tc>
      </w:tr>
      <w:tr w14:paraId="1ED6B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633537D">
            <w:pPr>
              <w:pStyle w:val="4"/>
              <w:jc w:val="center"/>
            </w:pPr>
            <w:r>
              <w:rPr>
                <w:rFonts w:ascii="仿宋_GB2312" w:hAnsi="仿宋_GB2312" w:eastAsia="仿宋_GB2312" w:cs="仿宋_GB2312"/>
              </w:rPr>
              <w:t>不涉及</w:t>
            </w:r>
          </w:p>
        </w:tc>
      </w:tr>
    </w:tbl>
    <w:p w14:paraId="0AEED262">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4C2DE816">
      <w:pPr>
        <w:pStyle w:val="4"/>
        <w:jc w:val="left"/>
        <w:outlineLvl w:val="3"/>
      </w:pPr>
      <w:r>
        <w:rPr>
          <w:rFonts w:ascii="仿宋_GB2312" w:hAnsi="仿宋_GB2312" w:eastAsia="仿宋_GB2312" w:cs="仿宋_GB2312"/>
          <w:b/>
          <w:sz w:val="24"/>
        </w:rPr>
        <w:t>本项目涉及优先采购环境标志产品：</w:t>
      </w:r>
    </w:p>
    <w:p w14:paraId="6984CB8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2CAF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9F72B8">
            <w:pPr>
              <w:pStyle w:val="4"/>
              <w:jc w:val="center"/>
            </w:pPr>
            <w:r>
              <w:rPr>
                <w:rFonts w:ascii="仿宋_GB2312" w:hAnsi="仿宋_GB2312" w:eastAsia="仿宋_GB2312" w:cs="仿宋_GB2312"/>
              </w:rPr>
              <w:t>序号</w:t>
            </w:r>
          </w:p>
        </w:tc>
        <w:tc>
          <w:tcPr>
            <w:tcW w:w="2492" w:type="dxa"/>
          </w:tcPr>
          <w:p w14:paraId="4B5600AC">
            <w:pPr>
              <w:pStyle w:val="4"/>
              <w:jc w:val="center"/>
            </w:pPr>
            <w:r>
              <w:rPr>
                <w:rFonts w:ascii="仿宋_GB2312" w:hAnsi="仿宋_GB2312" w:eastAsia="仿宋_GB2312" w:cs="仿宋_GB2312"/>
              </w:rPr>
              <w:t>采购品目名称</w:t>
            </w:r>
          </w:p>
        </w:tc>
        <w:tc>
          <w:tcPr>
            <w:tcW w:w="2492" w:type="dxa"/>
          </w:tcPr>
          <w:p w14:paraId="5FD6EA2C">
            <w:pPr>
              <w:pStyle w:val="4"/>
              <w:jc w:val="center"/>
            </w:pPr>
            <w:r>
              <w:rPr>
                <w:rFonts w:ascii="仿宋_GB2312" w:hAnsi="仿宋_GB2312" w:eastAsia="仿宋_GB2312" w:cs="仿宋_GB2312"/>
              </w:rPr>
              <w:t>标的名称</w:t>
            </w:r>
          </w:p>
        </w:tc>
        <w:tc>
          <w:tcPr>
            <w:tcW w:w="2492" w:type="dxa"/>
          </w:tcPr>
          <w:p w14:paraId="3FD6DBC1">
            <w:pPr>
              <w:pStyle w:val="4"/>
              <w:jc w:val="center"/>
            </w:pPr>
            <w:r>
              <w:rPr>
                <w:rFonts w:ascii="仿宋_GB2312" w:hAnsi="仿宋_GB2312" w:eastAsia="仿宋_GB2312" w:cs="仿宋_GB2312"/>
              </w:rPr>
              <w:t>产品名称</w:t>
            </w:r>
          </w:p>
        </w:tc>
      </w:tr>
      <w:tr w14:paraId="736B8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384D265">
            <w:pPr>
              <w:pStyle w:val="4"/>
              <w:jc w:val="center"/>
            </w:pPr>
            <w:r>
              <w:rPr>
                <w:rFonts w:ascii="仿宋_GB2312" w:hAnsi="仿宋_GB2312" w:eastAsia="仿宋_GB2312" w:cs="仿宋_GB2312"/>
              </w:rPr>
              <w:t>不涉及</w:t>
            </w:r>
          </w:p>
        </w:tc>
      </w:tr>
    </w:tbl>
    <w:p w14:paraId="279F1D68">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11F8175">
      <w:pPr>
        <w:pStyle w:val="4"/>
        <w:jc w:val="left"/>
        <w:outlineLvl w:val="2"/>
      </w:pPr>
      <w:r>
        <w:rPr>
          <w:rFonts w:ascii="仿宋_GB2312" w:hAnsi="仿宋_GB2312" w:eastAsia="仿宋_GB2312" w:cs="仿宋_GB2312"/>
          <w:b/>
          <w:sz w:val="28"/>
        </w:rPr>
        <w:t>3.2.技术要求</w:t>
      </w:r>
    </w:p>
    <w:p w14:paraId="56368D1A">
      <w:pPr>
        <w:pStyle w:val="4"/>
        <w:jc w:val="left"/>
      </w:pPr>
      <w:r>
        <w:rPr>
          <w:rFonts w:ascii="仿宋_GB2312" w:hAnsi="仿宋_GB2312" w:eastAsia="仿宋_GB2312" w:cs="仿宋_GB2312"/>
        </w:rPr>
        <w:t>采购包1：</w:t>
      </w:r>
    </w:p>
    <w:p w14:paraId="47113E9F">
      <w:pPr>
        <w:pStyle w:val="4"/>
        <w:jc w:val="left"/>
      </w:pPr>
      <w:r>
        <w:rPr>
          <w:rFonts w:ascii="仿宋_GB2312" w:hAnsi="仿宋_GB2312" w:eastAsia="仿宋_GB2312" w:cs="仿宋_GB2312"/>
        </w:rPr>
        <w:t>标的名称：中央运输、环境消杀服务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0B84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690738">
            <w:pPr>
              <w:pStyle w:val="4"/>
              <w:jc w:val="center"/>
            </w:pPr>
            <w:r>
              <w:rPr>
                <w:rFonts w:ascii="仿宋_GB2312" w:hAnsi="仿宋_GB2312" w:eastAsia="仿宋_GB2312" w:cs="仿宋_GB2312"/>
              </w:rPr>
              <w:t>序号</w:t>
            </w:r>
          </w:p>
        </w:tc>
        <w:tc>
          <w:tcPr>
            <w:tcW w:w="581" w:type="dxa"/>
          </w:tcPr>
          <w:p w14:paraId="30721907">
            <w:pPr>
              <w:pStyle w:val="4"/>
              <w:jc w:val="center"/>
            </w:pPr>
            <w:r>
              <w:rPr>
                <w:rFonts w:ascii="仿宋_GB2312" w:hAnsi="仿宋_GB2312" w:eastAsia="仿宋_GB2312" w:cs="仿宋_GB2312"/>
              </w:rPr>
              <w:t>符号标识</w:t>
            </w:r>
          </w:p>
        </w:tc>
        <w:tc>
          <w:tcPr>
            <w:tcW w:w="1495" w:type="dxa"/>
          </w:tcPr>
          <w:p w14:paraId="38296DAF">
            <w:pPr>
              <w:pStyle w:val="4"/>
              <w:jc w:val="center"/>
            </w:pPr>
            <w:r>
              <w:rPr>
                <w:rFonts w:ascii="仿宋_GB2312" w:hAnsi="仿宋_GB2312" w:eastAsia="仿宋_GB2312" w:cs="仿宋_GB2312"/>
              </w:rPr>
              <w:t>技术要求名称</w:t>
            </w:r>
          </w:p>
        </w:tc>
        <w:tc>
          <w:tcPr>
            <w:tcW w:w="5814" w:type="dxa"/>
          </w:tcPr>
          <w:p w14:paraId="0B1EABDF">
            <w:pPr>
              <w:pStyle w:val="4"/>
              <w:jc w:val="center"/>
            </w:pPr>
            <w:r>
              <w:rPr>
                <w:rFonts w:ascii="仿宋_GB2312" w:hAnsi="仿宋_GB2312" w:eastAsia="仿宋_GB2312" w:cs="仿宋_GB2312"/>
              </w:rPr>
              <w:t>技术参数与性能指标</w:t>
            </w:r>
          </w:p>
        </w:tc>
      </w:tr>
      <w:tr w14:paraId="11132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239908">
            <w:pPr>
              <w:pStyle w:val="4"/>
              <w:jc w:val="center"/>
            </w:pPr>
            <w:r>
              <w:rPr>
                <w:rFonts w:ascii="仿宋_GB2312" w:hAnsi="仿宋_GB2312" w:eastAsia="仿宋_GB2312" w:cs="仿宋_GB2312"/>
              </w:rPr>
              <w:t>1</w:t>
            </w:r>
          </w:p>
        </w:tc>
        <w:tc>
          <w:tcPr>
            <w:tcW w:w="581" w:type="dxa"/>
          </w:tcPr>
          <w:p w14:paraId="5B02809E">
            <w:pPr>
              <w:pStyle w:val="4"/>
              <w:jc w:val="center"/>
            </w:pPr>
            <w:r>
              <w:rPr>
                <w:rFonts w:ascii="仿宋_GB2312" w:hAnsi="仿宋_GB2312" w:eastAsia="仿宋_GB2312" w:cs="仿宋_GB2312"/>
              </w:rPr>
              <w:t>★</w:t>
            </w:r>
          </w:p>
        </w:tc>
        <w:tc>
          <w:tcPr>
            <w:tcW w:w="1495" w:type="dxa"/>
          </w:tcPr>
          <w:p w14:paraId="77F0DE99">
            <w:pPr>
              <w:pStyle w:val="4"/>
              <w:jc w:val="left"/>
            </w:pPr>
            <w:r>
              <w:rPr>
                <w:rFonts w:ascii="仿宋_GB2312" w:hAnsi="仿宋_GB2312" w:eastAsia="仿宋_GB2312" w:cs="仿宋_GB2312"/>
              </w:rPr>
              <w:t>技术参数要求</w:t>
            </w:r>
          </w:p>
        </w:tc>
        <w:tc>
          <w:tcPr>
            <w:tcW w:w="5814" w:type="dxa"/>
          </w:tcPr>
          <w:p w14:paraId="629A7F37">
            <w:pPr>
              <w:pStyle w:val="4"/>
              <w:jc w:val="left"/>
            </w:pPr>
            <w:r>
              <w:rPr>
                <w:rFonts w:ascii="仿宋_GB2312" w:hAnsi="仿宋_GB2312" w:eastAsia="仿宋_GB2312" w:cs="仿宋_GB2312"/>
                <w:b/>
                <w:sz w:val="24"/>
              </w:rPr>
              <w:t>（一）服务范围</w:t>
            </w:r>
          </w:p>
          <w:p w14:paraId="44681FD1">
            <w:pPr>
              <w:pStyle w:val="4"/>
              <w:ind w:firstLine="480"/>
              <w:jc w:val="left"/>
            </w:pPr>
            <w:r>
              <w:rPr>
                <w:rFonts w:ascii="仿宋_GB2312" w:hAnsi="仿宋_GB2312" w:eastAsia="仿宋_GB2312" w:cs="仿宋_GB2312"/>
                <w:sz w:val="24"/>
              </w:rPr>
              <w:t>1、医院一楼、二楼所有区域的环境消杀，面积合计约11300m2；</w:t>
            </w:r>
          </w:p>
          <w:p w14:paraId="2A2D52B1">
            <w:pPr>
              <w:pStyle w:val="4"/>
              <w:ind w:firstLine="480"/>
              <w:jc w:val="left"/>
            </w:pPr>
            <w:r>
              <w:rPr>
                <w:rFonts w:ascii="仿宋_GB2312" w:hAnsi="仿宋_GB2312" w:eastAsia="仿宋_GB2312" w:cs="仿宋_GB2312"/>
                <w:sz w:val="24"/>
              </w:rPr>
              <w:t>2、医院三楼、四楼、五楼、六楼、七楼全部区域的环境消杀，面积合计约17600m2；</w:t>
            </w:r>
          </w:p>
          <w:p w14:paraId="03A4D701">
            <w:pPr>
              <w:pStyle w:val="4"/>
              <w:ind w:firstLine="480"/>
              <w:jc w:val="left"/>
            </w:pPr>
            <w:r>
              <w:rPr>
                <w:rFonts w:ascii="仿宋_GB2312" w:hAnsi="仿宋_GB2312" w:eastAsia="仿宋_GB2312" w:cs="仿宋_GB2312"/>
                <w:sz w:val="24"/>
              </w:rPr>
              <w:t>3、发热门诊区域的环境消杀，面积合计约300m2；</w:t>
            </w:r>
          </w:p>
          <w:p w14:paraId="76520630">
            <w:pPr>
              <w:pStyle w:val="4"/>
              <w:ind w:firstLine="480"/>
              <w:jc w:val="left"/>
            </w:pPr>
            <w:r>
              <w:rPr>
                <w:rFonts w:ascii="仿宋_GB2312" w:hAnsi="仿宋_GB2312" w:eastAsia="仿宋_GB2312" w:cs="仿宋_GB2312"/>
                <w:sz w:val="24"/>
              </w:rPr>
              <w:t>4、医院13台电梯、所有步梯及楼顶的环境消杀；</w:t>
            </w:r>
          </w:p>
          <w:p w14:paraId="457EDD2F">
            <w:pPr>
              <w:pStyle w:val="4"/>
              <w:ind w:firstLine="480"/>
              <w:jc w:val="both"/>
            </w:pPr>
            <w:r>
              <w:rPr>
                <w:rFonts w:ascii="仿宋_GB2312" w:hAnsi="仿宋_GB2312" w:eastAsia="仿宋_GB2312" w:cs="仿宋_GB2312"/>
                <w:sz w:val="24"/>
              </w:rPr>
              <w:t>5、中央运输、生活照护服务；</w:t>
            </w:r>
          </w:p>
          <w:p w14:paraId="662C8A8F">
            <w:pPr>
              <w:pStyle w:val="4"/>
              <w:ind w:firstLine="480"/>
              <w:jc w:val="left"/>
            </w:pPr>
            <w:r>
              <w:rPr>
                <w:rFonts w:ascii="仿宋_GB2312" w:hAnsi="仿宋_GB2312" w:eastAsia="仿宋_GB2312" w:cs="仿宋_GB2312"/>
                <w:sz w:val="24"/>
              </w:rPr>
              <w:t>6、医院布类的收运及分发；</w:t>
            </w:r>
          </w:p>
          <w:p w14:paraId="64191086">
            <w:pPr>
              <w:pStyle w:val="4"/>
              <w:ind w:firstLine="480"/>
              <w:jc w:val="left"/>
            </w:pPr>
            <w:r>
              <w:rPr>
                <w:rFonts w:ascii="仿宋_GB2312" w:hAnsi="仿宋_GB2312" w:eastAsia="仿宋_GB2312" w:cs="仿宋_GB2312"/>
                <w:sz w:val="24"/>
              </w:rPr>
              <w:t>7、医疗废物暂存处的管理、生活垃圾收集、转运、交接及全院医疗废物的分类、收运、交接工作；另外包括70多家诊所（数量动态变动）医疗废物的收集、交接工作；</w:t>
            </w:r>
          </w:p>
          <w:p w14:paraId="00E537CB">
            <w:pPr>
              <w:pStyle w:val="4"/>
              <w:ind w:firstLine="480"/>
              <w:jc w:val="both"/>
            </w:pPr>
            <w:r>
              <w:rPr>
                <w:rFonts w:ascii="仿宋_GB2312" w:hAnsi="仿宋_GB2312" w:eastAsia="仿宋_GB2312" w:cs="仿宋_GB2312"/>
                <w:sz w:val="24"/>
              </w:rPr>
              <w:t>8、负一楼停车场的环境消杀，面积合计约4400m2。</w:t>
            </w:r>
          </w:p>
          <w:p w14:paraId="6060D225">
            <w:pPr>
              <w:pStyle w:val="4"/>
              <w:ind w:firstLine="480"/>
              <w:jc w:val="both"/>
            </w:pPr>
            <w:r>
              <w:rPr>
                <w:rFonts w:ascii="仿宋_GB2312" w:hAnsi="仿宋_GB2312" w:eastAsia="仿宋_GB2312" w:cs="仿宋_GB2312"/>
                <w:sz w:val="24"/>
              </w:rPr>
              <w:t>9、儿童早期发展中心、玻璃雨棚、各排水管道、人防设施的环境消杀。</w:t>
            </w:r>
          </w:p>
          <w:p w14:paraId="3211EE05">
            <w:pPr>
              <w:pStyle w:val="4"/>
              <w:ind w:firstLine="480"/>
              <w:jc w:val="both"/>
            </w:pPr>
            <w:r>
              <w:rPr>
                <w:rFonts w:ascii="仿宋_GB2312" w:hAnsi="仿宋_GB2312" w:eastAsia="仿宋_GB2312" w:cs="仿宋_GB2312"/>
                <w:sz w:val="24"/>
              </w:rPr>
              <w:t>10、医院附属用房（食堂除外）环境消杀。</w:t>
            </w:r>
          </w:p>
          <w:p w14:paraId="3E8470D2">
            <w:pPr>
              <w:pStyle w:val="4"/>
              <w:jc w:val="both"/>
            </w:pPr>
            <w:r>
              <w:rPr>
                <w:rFonts w:ascii="仿宋_GB2312" w:hAnsi="仿宋_GB2312" w:eastAsia="仿宋_GB2312" w:cs="仿宋_GB2312"/>
                <w:b/>
                <w:sz w:val="24"/>
              </w:rPr>
              <w:t>（二）人员配置及要求</w:t>
            </w:r>
          </w:p>
          <w:p w14:paraId="45720F7B">
            <w:pPr>
              <w:pStyle w:val="4"/>
              <w:spacing w:before="255" w:after="255"/>
              <w:jc w:val="both"/>
              <w:outlineLvl w:val="1"/>
            </w:pPr>
            <w:r>
              <w:rPr>
                <w:rFonts w:ascii="仿宋_GB2312" w:hAnsi="仿宋_GB2312" w:eastAsia="仿宋_GB2312" w:cs="仿宋_GB2312"/>
                <w:b/>
                <w:sz w:val="24"/>
              </w:rPr>
              <w:t>1、最低配置人数</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5"/>
              <w:gridCol w:w="1925"/>
              <w:gridCol w:w="1349"/>
              <w:gridCol w:w="567"/>
              <w:gridCol w:w="1257"/>
            </w:tblGrid>
            <w:tr w14:paraId="43D2DB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B41C5C">
                  <w:pPr>
                    <w:pStyle w:val="4"/>
                    <w:jc w:val="center"/>
                  </w:pPr>
                  <w:r>
                    <w:rPr>
                      <w:rFonts w:ascii="仿宋_GB2312" w:hAnsi="仿宋_GB2312" w:eastAsia="仿宋_GB2312" w:cs="仿宋_GB2312"/>
                      <w:sz w:val="24"/>
                    </w:rPr>
                    <w:t>序号</w:t>
                  </w:r>
                </w:p>
              </w:tc>
              <w:tc>
                <w:tcPr>
                  <w:tcW w:w="19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2E1DFA">
                  <w:pPr>
                    <w:pStyle w:val="4"/>
                    <w:jc w:val="center"/>
                  </w:pPr>
                  <w:r>
                    <w:rPr>
                      <w:rFonts w:ascii="仿宋_GB2312" w:hAnsi="仿宋_GB2312" w:eastAsia="仿宋_GB2312" w:cs="仿宋_GB2312"/>
                      <w:sz w:val="24"/>
                    </w:rPr>
                    <w:t>岗位</w:t>
                  </w:r>
                </w:p>
              </w:tc>
              <w:tc>
                <w:tcPr>
                  <w:tcW w:w="13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EE8201">
                  <w:pPr>
                    <w:pStyle w:val="4"/>
                    <w:jc w:val="center"/>
                  </w:pPr>
                  <w:r>
                    <w:rPr>
                      <w:rFonts w:ascii="仿宋_GB2312" w:hAnsi="仿宋_GB2312" w:eastAsia="仿宋_GB2312" w:cs="仿宋_GB2312"/>
                      <w:sz w:val="24"/>
                    </w:rPr>
                    <w:t>最低配置人数</w:t>
                  </w:r>
                </w:p>
              </w:tc>
              <w:tc>
                <w:tcPr>
                  <w:tcW w:w="5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00516B">
                  <w:pPr>
                    <w:pStyle w:val="4"/>
                    <w:jc w:val="center"/>
                  </w:pPr>
                  <w:r>
                    <w:rPr>
                      <w:rFonts w:ascii="仿宋_GB2312" w:hAnsi="仿宋_GB2312" w:eastAsia="仿宋_GB2312" w:cs="仿宋_GB2312"/>
                      <w:sz w:val="24"/>
                    </w:rPr>
                    <w:t>合计</w:t>
                  </w:r>
                </w:p>
              </w:tc>
              <w:tc>
                <w:tcPr>
                  <w:tcW w:w="12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18B701">
                  <w:pPr>
                    <w:pStyle w:val="4"/>
                    <w:jc w:val="center"/>
                  </w:pPr>
                  <w:r>
                    <w:rPr>
                      <w:rFonts w:ascii="仿宋_GB2312" w:hAnsi="仿宋_GB2312" w:eastAsia="仿宋_GB2312" w:cs="仿宋_GB2312"/>
                      <w:sz w:val="24"/>
                    </w:rPr>
                    <w:t>备注</w:t>
                  </w:r>
                </w:p>
              </w:tc>
            </w:tr>
            <w:tr w14:paraId="75A4CC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80B35">
                  <w:pPr>
                    <w:pStyle w:val="4"/>
                    <w:jc w:val="center"/>
                  </w:pPr>
                  <w:r>
                    <w:rPr>
                      <w:rFonts w:ascii="仿宋_GB2312" w:hAnsi="仿宋_GB2312" w:eastAsia="仿宋_GB2312" w:cs="仿宋_GB2312"/>
                      <w:sz w:val="24"/>
                    </w:rPr>
                    <w:t>1</w:t>
                  </w:r>
                </w:p>
              </w:tc>
              <w:tc>
                <w:tcPr>
                  <w:tcW w:w="1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CC36F5">
                  <w:pPr>
                    <w:pStyle w:val="4"/>
                    <w:jc w:val="center"/>
                  </w:pPr>
                  <w:r>
                    <w:rPr>
                      <w:rFonts w:ascii="仿宋_GB2312" w:hAnsi="仿宋_GB2312" w:eastAsia="仿宋_GB2312" w:cs="仿宋_GB2312"/>
                      <w:sz w:val="24"/>
                    </w:rPr>
                    <w:t>环境消杀服务</w:t>
                  </w:r>
                </w:p>
              </w:tc>
              <w:tc>
                <w:tcPr>
                  <w:tcW w:w="13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E92CB">
                  <w:pPr>
                    <w:pStyle w:val="4"/>
                    <w:jc w:val="center"/>
                  </w:pPr>
                  <w:r>
                    <w:rPr>
                      <w:rFonts w:ascii="仿宋_GB2312" w:hAnsi="仿宋_GB2312" w:eastAsia="仿宋_GB2312" w:cs="仿宋_GB2312"/>
                      <w:sz w:val="24"/>
                    </w:rPr>
                    <w:t>25</w:t>
                  </w:r>
                </w:p>
              </w:tc>
              <w:tc>
                <w:tcPr>
                  <w:tcW w:w="56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76E21">
                  <w:pPr>
                    <w:pStyle w:val="4"/>
                    <w:jc w:val="center"/>
                  </w:pPr>
                  <w:r>
                    <w:rPr>
                      <w:rFonts w:ascii="仿宋_GB2312" w:hAnsi="仿宋_GB2312" w:eastAsia="仿宋_GB2312" w:cs="仿宋_GB2312"/>
                      <w:sz w:val="24"/>
                    </w:rPr>
                    <w:t>54</w:t>
                  </w:r>
                </w:p>
              </w:tc>
              <w:tc>
                <w:tcPr>
                  <w:tcW w:w="12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396BF7">
                  <w:pPr>
                    <w:pStyle w:val="4"/>
                    <w:jc w:val="center"/>
                  </w:pPr>
                  <w:r>
                    <w:rPr>
                      <w:rFonts w:ascii="仿宋_GB2312" w:hAnsi="仿宋_GB2312" w:eastAsia="仿宋_GB2312" w:cs="仿宋_GB2312"/>
                      <w:sz w:val="24"/>
                    </w:rPr>
                    <w:t>各岗位人员须服从采购人安排的各项工作。</w:t>
                  </w:r>
                </w:p>
              </w:tc>
            </w:tr>
            <w:tr w14:paraId="7B5716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8768B">
                  <w:pPr>
                    <w:pStyle w:val="4"/>
                    <w:jc w:val="center"/>
                  </w:pPr>
                  <w:r>
                    <w:rPr>
                      <w:rFonts w:ascii="仿宋_GB2312" w:hAnsi="仿宋_GB2312" w:eastAsia="仿宋_GB2312" w:cs="仿宋_GB2312"/>
                      <w:sz w:val="24"/>
                    </w:rPr>
                    <w:t>2</w:t>
                  </w:r>
                </w:p>
              </w:tc>
              <w:tc>
                <w:tcPr>
                  <w:tcW w:w="1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73F5C">
                  <w:pPr>
                    <w:pStyle w:val="4"/>
                    <w:jc w:val="center"/>
                  </w:pPr>
                  <w:r>
                    <w:rPr>
                      <w:rFonts w:ascii="仿宋_GB2312" w:hAnsi="仿宋_GB2312" w:eastAsia="仿宋_GB2312" w:cs="仿宋_GB2312"/>
                      <w:sz w:val="24"/>
                    </w:rPr>
                    <w:t>中央运输、生活照护服务</w:t>
                  </w:r>
                </w:p>
              </w:tc>
              <w:tc>
                <w:tcPr>
                  <w:tcW w:w="13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F9DE50">
                  <w:pPr>
                    <w:pStyle w:val="4"/>
                    <w:jc w:val="center"/>
                  </w:pPr>
                  <w:r>
                    <w:rPr>
                      <w:rFonts w:ascii="仿宋_GB2312" w:hAnsi="仿宋_GB2312" w:eastAsia="仿宋_GB2312" w:cs="仿宋_GB2312"/>
                      <w:sz w:val="24"/>
                    </w:rPr>
                    <w:t>17</w:t>
                  </w:r>
                </w:p>
              </w:tc>
              <w:tc>
                <w:tcPr>
                  <w:tcW w:w="567" w:type="dxa"/>
                  <w:vMerge w:val="continue"/>
                  <w:tcBorders>
                    <w:top w:val="nil"/>
                    <w:left w:val="single" w:color="000000" w:sz="4" w:space="0"/>
                    <w:bottom w:val="single" w:color="000000" w:sz="4" w:space="0"/>
                    <w:right w:val="single" w:color="000000" w:sz="4" w:space="0"/>
                  </w:tcBorders>
                </w:tcPr>
                <w:p w14:paraId="719D42E1"/>
              </w:tc>
              <w:tc>
                <w:tcPr>
                  <w:tcW w:w="1258" w:type="dxa"/>
                  <w:vMerge w:val="continue"/>
                  <w:tcBorders>
                    <w:top w:val="nil"/>
                    <w:left w:val="single" w:color="000000" w:sz="4" w:space="0"/>
                    <w:bottom w:val="single" w:color="000000" w:sz="4" w:space="0"/>
                    <w:right w:val="single" w:color="000000" w:sz="4" w:space="0"/>
                  </w:tcBorders>
                </w:tcPr>
                <w:p w14:paraId="364F6F55"/>
              </w:tc>
            </w:tr>
            <w:tr w14:paraId="6F389A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505B3A">
                  <w:pPr>
                    <w:pStyle w:val="4"/>
                    <w:jc w:val="center"/>
                  </w:pPr>
                  <w:r>
                    <w:rPr>
                      <w:rFonts w:ascii="仿宋_GB2312" w:hAnsi="仿宋_GB2312" w:eastAsia="仿宋_GB2312" w:cs="仿宋_GB2312"/>
                      <w:sz w:val="24"/>
                    </w:rPr>
                    <w:t>3</w:t>
                  </w:r>
                </w:p>
              </w:tc>
              <w:tc>
                <w:tcPr>
                  <w:tcW w:w="1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6EE44">
                  <w:pPr>
                    <w:pStyle w:val="4"/>
                    <w:jc w:val="center"/>
                  </w:pPr>
                  <w:r>
                    <w:rPr>
                      <w:rFonts w:ascii="仿宋_GB2312" w:hAnsi="仿宋_GB2312" w:eastAsia="仿宋_GB2312" w:cs="仿宋_GB2312"/>
                      <w:sz w:val="24"/>
                    </w:rPr>
                    <w:t>医疗废物管理</w:t>
                  </w:r>
                </w:p>
              </w:tc>
              <w:tc>
                <w:tcPr>
                  <w:tcW w:w="13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C747B">
                  <w:pPr>
                    <w:pStyle w:val="4"/>
                    <w:jc w:val="center"/>
                  </w:pPr>
                  <w:r>
                    <w:rPr>
                      <w:rFonts w:ascii="仿宋_GB2312" w:hAnsi="仿宋_GB2312" w:eastAsia="仿宋_GB2312" w:cs="仿宋_GB2312"/>
                      <w:sz w:val="24"/>
                    </w:rPr>
                    <w:t>4</w:t>
                  </w:r>
                </w:p>
              </w:tc>
              <w:tc>
                <w:tcPr>
                  <w:tcW w:w="567" w:type="dxa"/>
                  <w:vMerge w:val="continue"/>
                  <w:tcBorders>
                    <w:top w:val="nil"/>
                    <w:left w:val="single" w:color="000000" w:sz="4" w:space="0"/>
                    <w:bottom w:val="single" w:color="000000" w:sz="4" w:space="0"/>
                    <w:right w:val="single" w:color="000000" w:sz="4" w:space="0"/>
                  </w:tcBorders>
                </w:tcPr>
                <w:p w14:paraId="0D36574E"/>
              </w:tc>
              <w:tc>
                <w:tcPr>
                  <w:tcW w:w="1258" w:type="dxa"/>
                  <w:vMerge w:val="continue"/>
                  <w:tcBorders>
                    <w:top w:val="nil"/>
                    <w:left w:val="single" w:color="000000" w:sz="4" w:space="0"/>
                    <w:bottom w:val="single" w:color="000000" w:sz="4" w:space="0"/>
                    <w:right w:val="single" w:color="000000" w:sz="4" w:space="0"/>
                  </w:tcBorders>
                </w:tcPr>
                <w:p w14:paraId="05BB18B8"/>
              </w:tc>
            </w:tr>
            <w:tr w14:paraId="70278E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2B4532">
                  <w:pPr>
                    <w:pStyle w:val="4"/>
                    <w:jc w:val="center"/>
                  </w:pPr>
                  <w:r>
                    <w:rPr>
                      <w:rFonts w:ascii="仿宋_GB2312" w:hAnsi="仿宋_GB2312" w:eastAsia="仿宋_GB2312" w:cs="仿宋_GB2312"/>
                      <w:sz w:val="24"/>
                    </w:rPr>
                    <w:t>4</w:t>
                  </w:r>
                </w:p>
              </w:tc>
              <w:tc>
                <w:tcPr>
                  <w:tcW w:w="1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1AA57A">
                  <w:pPr>
                    <w:pStyle w:val="4"/>
                    <w:jc w:val="center"/>
                  </w:pPr>
                  <w:r>
                    <w:rPr>
                      <w:rFonts w:ascii="仿宋_GB2312" w:hAnsi="仿宋_GB2312" w:eastAsia="仿宋_GB2312" w:cs="仿宋_GB2312"/>
                      <w:sz w:val="24"/>
                    </w:rPr>
                    <w:t>项目经理</w:t>
                  </w:r>
                </w:p>
              </w:tc>
              <w:tc>
                <w:tcPr>
                  <w:tcW w:w="13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039A7">
                  <w:pPr>
                    <w:pStyle w:val="4"/>
                    <w:jc w:val="center"/>
                  </w:pPr>
                  <w:r>
                    <w:rPr>
                      <w:rFonts w:ascii="仿宋_GB2312" w:hAnsi="仿宋_GB2312" w:eastAsia="仿宋_GB2312" w:cs="仿宋_GB2312"/>
                      <w:sz w:val="24"/>
                    </w:rPr>
                    <w:t>1</w:t>
                  </w:r>
                </w:p>
              </w:tc>
              <w:tc>
                <w:tcPr>
                  <w:tcW w:w="567" w:type="dxa"/>
                  <w:vMerge w:val="continue"/>
                  <w:tcBorders>
                    <w:top w:val="nil"/>
                    <w:left w:val="single" w:color="000000" w:sz="4" w:space="0"/>
                    <w:bottom w:val="single" w:color="000000" w:sz="4" w:space="0"/>
                    <w:right w:val="single" w:color="000000" w:sz="4" w:space="0"/>
                  </w:tcBorders>
                </w:tcPr>
                <w:p w14:paraId="61D9C6E5"/>
              </w:tc>
              <w:tc>
                <w:tcPr>
                  <w:tcW w:w="1258" w:type="dxa"/>
                  <w:vMerge w:val="continue"/>
                  <w:tcBorders>
                    <w:top w:val="nil"/>
                    <w:left w:val="single" w:color="000000" w:sz="4" w:space="0"/>
                    <w:bottom w:val="single" w:color="000000" w:sz="4" w:space="0"/>
                    <w:right w:val="single" w:color="000000" w:sz="4" w:space="0"/>
                  </w:tcBorders>
                </w:tcPr>
                <w:p w14:paraId="5DB8C56E"/>
              </w:tc>
            </w:tr>
            <w:tr w14:paraId="233C15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2BC918">
                  <w:pPr>
                    <w:pStyle w:val="4"/>
                    <w:jc w:val="center"/>
                  </w:pPr>
                  <w:r>
                    <w:rPr>
                      <w:rFonts w:ascii="仿宋_GB2312" w:hAnsi="仿宋_GB2312" w:eastAsia="仿宋_GB2312" w:cs="仿宋_GB2312"/>
                      <w:sz w:val="24"/>
                    </w:rPr>
                    <w:t>5</w:t>
                  </w:r>
                </w:p>
              </w:tc>
              <w:tc>
                <w:tcPr>
                  <w:tcW w:w="1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50E07">
                  <w:pPr>
                    <w:pStyle w:val="4"/>
                    <w:jc w:val="center"/>
                  </w:pPr>
                  <w:r>
                    <w:rPr>
                      <w:rFonts w:ascii="仿宋_GB2312" w:hAnsi="仿宋_GB2312" w:eastAsia="仿宋_GB2312" w:cs="仿宋_GB2312"/>
                      <w:sz w:val="24"/>
                    </w:rPr>
                    <w:t>项目主管</w:t>
                  </w:r>
                </w:p>
              </w:tc>
              <w:tc>
                <w:tcPr>
                  <w:tcW w:w="13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09273">
                  <w:pPr>
                    <w:pStyle w:val="4"/>
                    <w:jc w:val="center"/>
                  </w:pPr>
                  <w:r>
                    <w:rPr>
                      <w:rFonts w:ascii="仿宋_GB2312" w:hAnsi="仿宋_GB2312" w:eastAsia="仿宋_GB2312" w:cs="仿宋_GB2312"/>
                      <w:sz w:val="24"/>
                    </w:rPr>
                    <w:t>1</w:t>
                  </w:r>
                </w:p>
              </w:tc>
              <w:tc>
                <w:tcPr>
                  <w:tcW w:w="567" w:type="dxa"/>
                  <w:vMerge w:val="continue"/>
                  <w:tcBorders>
                    <w:top w:val="nil"/>
                    <w:left w:val="single" w:color="000000" w:sz="4" w:space="0"/>
                    <w:bottom w:val="single" w:color="000000" w:sz="4" w:space="0"/>
                    <w:right w:val="single" w:color="000000" w:sz="4" w:space="0"/>
                  </w:tcBorders>
                </w:tcPr>
                <w:p w14:paraId="799447A4"/>
              </w:tc>
              <w:tc>
                <w:tcPr>
                  <w:tcW w:w="1258" w:type="dxa"/>
                  <w:vMerge w:val="continue"/>
                  <w:tcBorders>
                    <w:top w:val="nil"/>
                    <w:left w:val="single" w:color="000000" w:sz="4" w:space="0"/>
                    <w:bottom w:val="single" w:color="000000" w:sz="4" w:space="0"/>
                    <w:right w:val="single" w:color="000000" w:sz="4" w:space="0"/>
                  </w:tcBorders>
                </w:tcPr>
                <w:p w14:paraId="7186B629"/>
              </w:tc>
            </w:tr>
            <w:tr w14:paraId="75211F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215631">
                  <w:pPr>
                    <w:pStyle w:val="4"/>
                    <w:jc w:val="center"/>
                  </w:pPr>
                  <w:r>
                    <w:rPr>
                      <w:rFonts w:ascii="仿宋_GB2312" w:hAnsi="仿宋_GB2312" w:eastAsia="仿宋_GB2312" w:cs="仿宋_GB2312"/>
                      <w:sz w:val="24"/>
                    </w:rPr>
                    <w:t>6</w:t>
                  </w:r>
                </w:p>
              </w:tc>
              <w:tc>
                <w:tcPr>
                  <w:tcW w:w="1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D8650">
                  <w:pPr>
                    <w:pStyle w:val="4"/>
                    <w:jc w:val="center"/>
                  </w:pPr>
                  <w:r>
                    <w:rPr>
                      <w:rFonts w:ascii="仿宋_GB2312" w:hAnsi="仿宋_GB2312" w:eastAsia="仿宋_GB2312" w:cs="仿宋_GB2312"/>
                      <w:sz w:val="24"/>
                    </w:rPr>
                    <w:t>机动岗</w:t>
                  </w:r>
                </w:p>
              </w:tc>
              <w:tc>
                <w:tcPr>
                  <w:tcW w:w="13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3305A3">
                  <w:pPr>
                    <w:pStyle w:val="4"/>
                    <w:jc w:val="center"/>
                  </w:pPr>
                  <w:r>
                    <w:rPr>
                      <w:rFonts w:ascii="仿宋_GB2312" w:hAnsi="仿宋_GB2312" w:eastAsia="仿宋_GB2312" w:cs="仿宋_GB2312"/>
                      <w:sz w:val="24"/>
                    </w:rPr>
                    <w:t>4</w:t>
                  </w:r>
                </w:p>
              </w:tc>
              <w:tc>
                <w:tcPr>
                  <w:tcW w:w="567" w:type="dxa"/>
                  <w:vMerge w:val="continue"/>
                  <w:tcBorders>
                    <w:top w:val="nil"/>
                    <w:left w:val="single" w:color="000000" w:sz="4" w:space="0"/>
                    <w:bottom w:val="single" w:color="000000" w:sz="4" w:space="0"/>
                    <w:right w:val="single" w:color="000000" w:sz="4" w:space="0"/>
                  </w:tcBorders>
                </w:tcPr>
                <w:p w14:paraId="5D1E2A75"/>
              </w:tc>
              <w:tc>
                <w:tcPr>
                  <w:tcW w:w="1258" w:type="dxa"/>
                  <w:vMerge w:val="continue"/>
                  <w:tcBorders>
                    <w:top w:val="nil"/>
                    <w:left w:val="single" w:color="000000" w:sz="4" w:space="0"/>
                    <w:bottom w:val="single" w:color="000000" w:sz="4" w:space="0"/>
                    <w:right w:val="single" w:color="000000" w:sz="4" w:space="0"/>
                  </w:tcBorders>
                </w:tcPr>
                <w:p w14:paraId="68FA1E24"/>
              </w:tc>
            </w:tr>
            <w:tr w14:paraId="67B6DE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A14699">
                  <w:pPr>
                    <w:pStyle w:val="4"/>
                    <w:jc w:val="center"/>
                  </w:pPr>
                  <w:r>
                    <w:rPr>
                      <w:rFonts w:ascii="仿宋_GB2312" w:hAnsi="仿宋_GB2312" w:eastAsia="仿宋_GB2312" w:cs="仿宋_GB2312"/>
                      <w:sz w:val="24"/>
                    </w:rPr>
                    <w:t>7</w:t>
                  </w:r>
                </w:p>
              </w:tc>
              <w:tc>
                <w:tcPr>
                  <w:tcW w:w="1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EFAAC">
                  <w:pPr>
                    <w:pStyle w:val="4"/>
                    <w:jc w:val="center"/>
                  </w:pPr>
                  <w:r>
                    <w:rPr>
                      <w:rFonts w:ascii="仿宋_GB2312" w:hAnsi="仿宋_GB2312" w:eastAsia="仿宋_GB2312" w:cs="仿宋_GB2312"/>
                      <w:sz w:val="24"/>
                    </w:rPr>
                    <w:t>专项岗</w:t>
                  </w:r>
                </w:p>
              </w:tc>
              <w:tc>
                <w:tcPr>
                  <w:tcW w:w="13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BE85B2">
                  <w:pPr>
                    <w:pStyle w:val="4"/>
                    <w:jc w:val="center"/>
                  </w:pPr>
                  <w:r>
                    <w:rPr>
                      <w:rFonts w:ascii="仿宋_GB2312" w:hAnsi="仿宋_GB2312" w:eastAsia="仿宋_GB2312" w:cs="仿宋_GB2312"/>
                      <w:sz w:val="24"/>
                    </w:rPr>
                    <w:t>2</w:t>
                  </w:r>
                </w:p>
              </w:tc>
              <w:tc>
                <w:tcPr>
                  <w:tcW w:w="567" w:type="dxa"/>
                  <w:vMerge w:val="continue"/>
                  <w:tcBorders>
                    <w:top w:val="nil"/>
                    <w:left w:val="single" w:color="000000" w:sz="4" w:space="0"/>
                    <w:bottom w:val="single" w:color="000000" w:sz="4" w:space="0"/>
                    <w:right w:val="single" w:color="000000" w:sz="4" w:space="0"/>
                  </w:tcBorders>
                </w:tcPr>
                <w:p w14:paraId="4785F267"/>
              </w:tc>
              <w:tc>
                <w:tcPr>
                  <w:tcW w:w="1258" w:type="dxa"/>
                  <w:vMerge w:val="continue"/>
                  <w:tcBorders>
                    <w:top w:val="nil"/>
                    <w:left w:val="single" w:color="000000" w:sz="4" w:space="0"/>
                    <w:bottom w:val="single" w:color="000000" w:sz="4" w:space="0"/>
                    <w:right w:val="single" w:color="000000" w:sz="4" w:space="0"/>
                  </w:tcBorders>
                </w:tcPr>
                <w:p w14:paraId="3FAF2576"/>
              </w:tc>
            </w:tr>
          </w:tbl>
          <w:p w14:paraId="33D8390F">
            <w:pPr>
              <w:pStyle w:val="4"/>
              <w:jc w:val="center"/>
              <w:outlineLvl w:val="1"/>
            </w:pPr>
            <w:r>
              <w:rPr>
                <w:rFonts w:ascii="仿宋_GB2312" w:hAnsi="仿宋_GB2312" w:eastAsia="仿宋_GB2312" w:cs="仿宋_GB2312"/>
                <w:b/>
                <w:sz w:val="24"/>
              </w:rPr>
              <w:t>2、人员配置清单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8"/>
              <w:gridCol w:w="762"/>
              <w:gridCol w:w="690"/>
              <w:gridCol w:w="1701"/>
              <w:gridCol w:w="541"/>
              <w:gridCol w:w="1311"/>
            </w:tblGrid>
            <w:tr w14:paraId="47F49C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8832AC">
                  <w:pPr>
                    <w:pStyle w:val="4"/>
                    <w:jc w:val="center"/>
                  </w:pPr>
                  <w:r>
                    <w:rPr>
                      <w:rFonts w:ascii="仿宋_GB2312" w:hAnsi="仿宋_GB2312" w:eastAsia="仿宋_GB2312" w:cs="仿宋_GB2312"/>
                      <w:sz w:val="24"/>
                    </w:rPr>
                    <w:t>序号</w:t>
                  </w:r>
                </w:p>
              </w:tc>
              <w:tc>
                <w:tcPr>
                  <w:tcW w:w="7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71112C">
                  <w:pPr>
                    <w:pStyle w:val="4"/>
                    <w:jc w:val="both"/>
                  </w:pPr>
                  <w:r>
                    <w:rPr>
                      <w:rFonts w:ascii="仿宋_GB2312" w:hAnsi="仿宋_GB2312" w:eastAsia="仿宋_GB2312" w:cs="仿宋_GB2312"/>
                      <w:sz w:val="24"/>
                    </w:rPr>
                    <w:t>项目</w:t>
                  </w:r>
                </w:p>
              </w:tc>
              <w:tc>
                <w:tcPr>
                  <w:tcW w:w="5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419F1E">
                  <w:pPr>
                    <w:pStyle w:val="4"/>
                    <w:jc w:val="both"/>
                  </w:pPr>
                  <w:r>
                    <w:rPr>
                      <w:rFonts w:ascii="仿宋_GB2312" w:hAnsi="仿宋_GB2312" w:eastAsia="仿宋_GB2312" w:cs="仿宋_GB2312"/>
                      <w:sz w:val="24"/>
                    </w:rPr>
                    <w:t>楼层</w:t>
                  </w:r>
                </w:p>
              </w:tc>
              <w:tc>
                <w:tcPr>
                  <w:tcW w:w="17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3D4D05">
                  <w:pPr>
                    <w:pStyle w:val="4"/>
                    <w:jc w:val="both"/>
                  </w:pPr>
                  <w:r>
                    <w:rPr>
                      <w:rFonts w:ascii="仿宋_GB2312" w:hAnsi="仿宋_GB2312" w:eastAsia="仿宋_GB2312" w:cs="仿宋_GB2312"/>
                      <w:sz w:val="24"/>
                    </w:rPr>
                    <w:t>区域</w:t>
                  </w:r>
                </w:p>
              </w:tc>
              <w:tc>
                <w:tcPr>
                  <w:tcW w:w="5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CF22F2">
                  <w:pPr>
                    <w:pStyle w:val="4"/>
                    <w:jc w:val="both"/>
                  </w:pPr>
                  <w:r>
                    <w:rPr>
                      <w:rFonts w:ascii="仿宋_GB2312" w:hAnsi="仿宋_GB2312" w:eastAsia="仿宋_GB2312" w:cs="仿宋_GB2312"/>
                      <w:sz w:val="24"/>
                    </w:rPr>
                    <w:t>人数</w:t>
                  </w:r>
                </w:p>
              </w:tc>
              <w:tc>
                <w:tcPr>
                  <w:tcW w:w="13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9994AC">
                  <w:pPr>
                    <w:pStyle w:val="4"/>
                    <w:jc w:val="both"/>
                  </w:pPr>
                  <w:r>
                    <w:rPr>
                      <w:rFonts w:ascii="仿宋_GB2312" w:hAnsi="仿宋_GB2312" w:eastAsia="仿宋_GB2312" w:cs="仿宋_GB2312"/>
                      <w:sz w:val="24"/>
                    </w:rPr>
                    <w:t>备注</w:t>
                  </w:r>
                </w:p>
              </w:tc>
            </w:tr>
            <w:tr w14:paraId="1995C7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E38E5">
                  <w:pPr>
                    <w:pStyle w:val="4"/>
                    <w:jc w:val="center"/>
                  </w:pPr>
                  <w:r>
                    <w:rPr>
                      <w:rFonts w:ascii="仿宋_GB2312" w:hAnsi="仿宋_GB2312" w:eastAsia="仿宋_GB2312" w:cs="仿宋_GB2312"/>
                      <w:sz w:val="24"/>
                    </w:rPr>
                    <w:t>1</w:t>
                  </w:r>
                </w:p>
              </w:tc>
              <w:tc>
                <w:tcPr>
                  <w:tcW w:w="76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D5816">
                  <w:pPr>
                    <w:pStyle w:val="4"/>
                    <w:jc w:val="center"/>
                  </w:pPr>
                  <w:r>
                    <w:rPr>
                      <w:rFonts w:ascii="仿宋_GB2312" w:hAnsi="仿宋_GB2312" w:eastAsia="仿宋_GB2312" w:cs="仿宋_GB2312"/>
                      <w:sz w:val="24"/>
                    </w:rPr>
                    <w:t>环境消杀服务</w:t>
                  </w:r>
                </w:p>
              </w:tc>
              <w:tc>
                <w:tcPr>
                  <w:tcW w:w="5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6D798">
                  <w:pPr>
                    <w:pStyle w:val="4"/>
                    <w:jc w:val="center"/>
                  </w:pPr>
                  <w:r>
                    <w:rPr>
                      <w:rFonts w:ascii="仿宋_GB2312" w:hAnsi="仿宋_GB2312" w:eastAsia="仿宋_GB2312" w:cs="仿宋_GB2312"/>
                      <w:sz w:val="24"/>
                    </w:rPr>
                    <w:t>一楼</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F97B26">
                  <w:pPr>
                    <w:pStyle w:val="4"/>
                    <w:jc w:val="both"/>
                  </w:pPr>
                  <w:r>
                    <w:rPr>
                      <w:rFonts w:ascii="仿宋_GB2312" w:hAnsi="仿宋_GB2312" w:eastAsia="仿宋_GB2312" w:cs="仿宋_GB2312"/>
                      <w:sz w:val="24"/>
                    </w:rPr>
                    <w:t>急诊科、放射科区域、药剂科及门诊大厅区域</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FE9DB">
                  <w:pPr>
                    <w:pStyle w:val="4"/>
                    <w:jc w:val="both"/>
                  </w:pPr>
                  <w:r>
                    <w:rPr>
                      <w:rFonts w:ascii="仿宋_GB2312" w:hAnsi="仿宋_GB2312" w:eastAsia="仿宋_GB2312" w:cs="仿宋_GB2312"/>
                      <w:sz w:val="24"/>
                    </w:rPr>
                    <w:t>2人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3139D">
                  <w:pPr>
                    <w:pStyle w:val="4"/>
                    <w:jc w:val="both"/>
                  </w:pPr>
                  <w:r>
                    <w:rPr>
                      <w:rFonts w:ascii="仿宋_GB2312" w:hAnsi="仿宋_GB2312" w:eastAsia="仿宋_GB2312" w:cs="仿宋_GB2312"/>
                      <w:sz w:val="24"/>
                    </w:rPr>
                    <w:t>其中急诊科需提供24小时服务</w:t>
                  </w:r>
                </w:p>
              </w:tc>
            </w:tr>
            <w:tr w14:paraId="0890FA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0D5538FA"/>
              </w:tc>
              <w:tc>
                <w:tcPr>
                  <w:tcW w:w="767" w:type="dxa"/>
                  <w:vMerge w:val="continue"/>
                  <w:tcBorders>
                    <w:top w:val="nil"/>
                    <w:left w:val="single" w:color="000000" w:sz="4" w:space="0"/>
                    <w:bottom w:val="single" w:color="000000" w:sz="4" w:space="0"/>
                    <w:right w:val="single" w:color="000000" w:sz="4" w:space="0"/>
                  </w:tcBorders>
                </w:tcPr>
                <w:p w14:paraId="78BE653E"/>
              </w:tc>
              <w:tc>
                <w:tcPr>
                  <w:tcW w:w="558" w:type="dxa"/>
                  <w:vMerge w:val="continue"/>
                  <w:tcBorders>
                    <w:top w:val="nil"/>
                    <w:left w:val="single" w:color="000000" w:sz="4" w:space="0"/>
                    <w:bottom w:val="single" w:color="000000" w:sz="4" w:space="0"/>
                    <w:right w:val="single" w:color="000000" w:sz="4" w:space="0"/>
                  </w:tcBorders>
                </w:tcPr>
                <w:p w14:paraId="081D02C8"/>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706D70">
                  <w:pPr>
                    <w:pStyle w:val="4"/>
                    <w:jc w:val="both"/>
                  </w:pPr>
                  <w:r>
                    <w:rPr>
                      <w:rFonts w:ascii="仿宋_GB2312" w:hAnsi="仿宋_GB2312" w:eastAsia="仿宋_GB2312" w:cs="仿宋_GB2312"/>
                      <w:sz w:val="24"/>
                    </w:rPr>
                    <w:t>儿科门诊及新生儿日间门诊</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F518B6">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009A4">
                  <w:pPr>
                    <w:pStyle w:val="4"/>
                    <w:jc w:val="both"/>
                  </w:pPr>
                  <w:r>
                    <w:rPr>
                      <w:rFonts w:ascii="仿宋_GB2312" w:hAnsi="仿宋_GB2312" w:eastAsia="仿宋_GB2312" w:cs="仿宋_GB2312"/>
                      <w:sz w:val="24"/>
                    </w:rPr>
                    <w:t>/</w:t>
                  </w:r>
                </w:p>
              </w:tc>
            </w:tr>
            <w:tr w14:paraId="124158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3D1683B1"/>
              </w:tc>
              <w:tc>
                <w:tcPr>
                  <w:tcW w:w="767" w:type="dxa"/>
                  <w:vMerge w:val="continue"/>
                  <w:tcBorders>
                    <w:top w:val="nil"/>
                    <w:left w:val="single" w:color="000000" w:sz="4" w:space="0"/>
                    <w:bottom w:val="single" w:color="000000" w:sz="4" w:space="0"/>
                    <w:right w:val="single" w:color="000000" w:sz="4" w:space="0"/>
                  </w:tcBorders>
                </w:tcPr>
                <w:p w14:paraId="53AD454C"/>
              </w:tc>
              <w:tc>
                <w:tcPr>
                  <w:tcW w:w="558" w:type="dxa"/>
                  <w:vMerge w:val="continue"/>
                  <w:tcBorders>
                    <w:top w:val="nil"/>
                    <w:left w:val="single" w:color="000000" w:sz="4" w:space="0"/>
                    <w:bottom w:val="single" w:color="000000" w:sz="4" w:space="0"/>
                    <w:right w:val="single" w:color="000000" w:sz="4" w:space="0"/>
                  </w:tcBorders>
                </w:tcPr>
                <w:p w14:paraId="055368F1"/>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06025D">
                  <w:pPr>
                    <w:pStyle w:val="4"/>
                    <w:jc w:val="both"/>
                  </w:pPr>
                  <w:r>
                    <w:rPr>
                      <w:rFonts w:ascii="仿宋_GB2312" w:hAnsi="仿宋_GB2312" w:eastAsia="仿宋_GB2312" w:cs="仿宋_GB2312"/>
                      <w:sz w:val="24"/>
                    </w:rPr>
                    <w:t>儿保科门诊区域及感统训练区域</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8E1B9">
                  <w:pPr>
                    <w:pStyle w:val="4"/>
                    <w:jc w:val="both"/>
                  </w:pPr>
                  <w:r>
                    <w:rPr>
                      <w:rFonts w:ascii="仿宋_GB2312" w:hAnsi="仿宋_GB2312" w:eastAsia="仿宋_GB2312" w:cs="仿宋_GB2312"/>
                      <w:sz w:val="24"/>
                    </w:rPr>
                    <w:t>1人</w:t>
                  </w:r>
                </w:p>
                <w:p w14:paraId="08256D97">
                  <w:pPr>
                    <w:pStyle w:val="4"/>
                    <w:jc w:val="both"/>
                  </w:pP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C0D45">
                  <w:pPr>
                    <w:pStyle w:val="4"/>
                    <w:jc w:val="both"/>
                  </w:pPr>
                  <w:r>
                    <w:rPr>
                      <w:rFonts w:ascii="仿宋_GB2312" w:hAnsi="仿宋_GB2312" w:eastAsia="仿宋_GB2312" w:cs="仿宋_GB2312"/>
                      <w:sz w:val="24"/>
                    </w:rPr>
                    <w:t>/</w:t>
                  </w:r>
                </w:p>
              </w:tc>
            </w:tr>
            <w:tr w14:paraId="72B48D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24D8C08B"/>
              </w:tc>
              <w:tc>
                <w:tcPr>
                  <w:tcW w:w="767" w:type="dxa"/>
                  <w:vMerge w:val="continue"/>
                  <w:tcBorders>
                    <w:top w:val="nil"/>
                    <w:left w:val="single" w:color="000000" w:sz="4" w:space="0"/>
                    <w:bottom w:val="single" w:color="000000" w:sz="4" w:space="0"/>
                    <w:right w:val="single" w:color="000000" w:sz="4" w:space="0"/>
                  </w:tcBorders>
                </w:tcPr>
                <w:p w14:paraId="7F96D352"/>
              </w:tc>
              <w:tc>
                <w:tcPr>
                  <w:tcW w:w="558" w:type="dxa"/>
                  <w:vMerge w:val="continue"/>
                  <w:tcBorders>
                    <w:top w:val="nil"/>
                    <w:left w:val="single" w:color="000000" w:sz="4" w:space="0"/>
                    <w:bottom w:val="single" w:color="000000" w:sz="4" w:space="0"/>
                    <w:right w:val="single" w:color="000000" w:sz="4" w:space="0"/>
                  </w:tcBorders>
                </w:tcPr>
                <w:p w14:paraId="3EBDA371"/>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6343F5">
                  <w:pPr>
                    <w:pStyle w:val="4"/>
                    <w:jc w:val="both"/>
                  </w:pPr>
                  <w:r>
                    <w:rPr>
                      <w:rFonts w:ascii="仿宋_GB2312" w:hAnsi="仿宋_GB2312" w:eastAsia="仿宋_GB2312" w:cs="仿宋_GB2312"/>
                      <w:sz w:val="24"/>
                    </w:rPr>
                    <w:t>检验科区域</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123C92">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41B60">
                  <w:pPr>
                    <w:pStyle w:val="4"/>
                    <w:jc w:val="both"/>
                  </w:pPr>
                  <w:r>
                    <w:rPr>
                      <w:rFonts w:ascii="仿宋_GB2312" w:hAnsi="仿宋_GB2312" w:eastAsia="仿宋_GB2312" w:cs="仿宋_GB2312"/>
                      <w:sz w:val="24"/>
                    </w:rPr>
                    <w:t>/</w:t>
                  </w:r>
                </w:p>
              </w:tc>
            </w:tr>
            <w:tr w14:paraId="796C58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79EC0430"/>
              </w:tc>
              <w:tc>
                <w:tcPr>
                  <w:tcW w:w="767" w:type="dxa"/>
                  <w:vMerge w:val="continue"/>
                  <w:tcBorders>
                    <w:top w:val="nil"/>
                    <w:left w:val="single" w:color="000000" w:sz="4" w:space="0"/>
                    <w:bottom w:val="single" w:color="000000" w:sz="4" w:space="0"/>
                    <w:right w:val="single" w:color="000000" w:sz="4" w:space="0"/>
                  </w:tcBorders>
                </w:tcPr>
                <w:p w14:paraId="7659552A"/>
              </w:tc>
              <w:tc>
                <w:tcPr>
                  <w:tcW w:w="5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119B1E">
                  <w:pPr>
                    <w:pStyle w:val="4"/>
                    <w:jc w:val="center"/>
                  </w:pPr>
                  <w:r>
                    <w:rPr>
                      <w:rFonts w:ascii="仿宋_GB2312" w:hAnsi="仿宋_GB2312" w:eastAsia="仿宋_GB2312" w:cs="仿宋_GB2312"/>
                      <w:sz w:val="24"/>
                    </w:rPr>
                    <w:t>二楼</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E2DE7">
                  <w:pPr>
                    <w:pStyle w:val="4"/>
                    <w:jc w:val="both"/>
                  </w:pPr>
                  <w:r>
                    <w:rPr>
                      <w:rFonts w:ascii="仿宋_GB2312" w:hAnsi="仿宋_GB2312" w:eastAsia="仿宋_GB2312" w:cs="仿宋_GB2312"/>
                      <w:sz w:val="24"/>
                    </w:rPr>
                    <w:t>产科门诊及口腔科区域</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02035">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E4B97">
                  <w:pPr>
                    <w:pStyle w:val="4"/>
                    <w:jc w:val="both"/>
                  </w:pPr>
                  <w:r>
                    <w:rPr>
                      <w:rFonts w:ascii="仿宋_GB2312" w:hAnsi="仿宋_GB2312" w:eastAsia="仿宋_GB2312" w:cs="仿宋_GB2312"/>
                      <w:sz w:val="24"/>
                    </w:rPr>
                    <w:t>/</w:t>
                  </w:r>
                </w:p>
              </w:tc>
            </w:tr>
            <w:tr w14:paraId="067DE7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4414FCB4"/>
              </w:tc>
              <w:tc>
                <w:tcPr>
                  <w:tcW w:w="767" w:type="dxa"/>
                  <w:vMerge w:val="continue"/>
                  <w:tcBorders>
                    <w:top w:val="nil"/>
                    <w:left w:val="single" w:color="000000" w:sz="4" w:space="0"/>
                    <w:bottom w:val="single" w:color="000000" w:sz="4" w:space="0"/>
                    <w:right w:val="single" w:color="000000" w:sz="4" w:space="0"/>
                  </w:tcBorders>
                </w:tcPr>
                <w:p w14:paraId="3FCCB8A8"/>
              </w:tc>
              <w:tc>
                <w:tcPr>
                  <w:tcW w:w="558" w:type="dxa"/>
                  <w:vMerge w:val="continue"/>
                  <w:tcBorders>
                    <w:top w:val="nil"/>
                    <w:left w:val="single" w:color="000000" w:sz="4" w:space="0"/>
                    <w:bottom w:val="single" w:color="000000" w:sz="4" w:space="0"/>
                    <w:right w:val="single" w:color="000000" w:sz="4" w:space="0"/>
                  </w:tcBorders>
                </w:tcPr>
                <w:p w14:paraId="3E70B7BC"/>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23CC2">
                  <w:pPr>
                    <w:pStyle w:val="4"/>
                    <w:jc w:val="both"/>
                  </w:pPr>
                  <w:r>
                    <w:rPr>
                      <w:rFonts w:ascii="仿宋_GB2312" w:hAnsi="仿宋_GB2312" w:eastAsia="仿宋_GB2312" w:cs="仿宋_GB2312"/>
                      <w:sz w:val="24"/>
                    </w:rPr>
                    <w:t>妇科门诊及中医科门诊区域</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5C2E6">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402E3">
                  <w:pPr>
                    <w:pStyle w:val="4"/>
                    <w:jc w:val="both"/>
                  </w:pPr>
                  <w:r>
                    <w:rPr>
                      <w:rFonts w:ascii="仿宋_GB2312" w:hAnsi="仿宋_GB2312" w:eastAsia="仿宋_GB2312" w:cs="仿宋_GB2312"/>
                      <w:sz w:val="24"/>
                    </w:rPr>
                    <w:t>/</w:t>
                  </w:r>
                </w:p>
              </w:tc>
            </w:tr>
            <w:tr w14:paraId="42D29F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7B4BE26C"/>
              </w:tc>
              <w:tc>
                <w:tcPr>
                  <w:tcW w:w="767" w:type="dxa"/>
                  <w:vMerge w:val="continue"/>
                  <w:tcBorders>
                    <w:top w:val="nil"/>
                    <w:left w:val="single" w:color="000000" w:sz="4" w:space="0"/>
                    <w:bottom w:val="single" w:color="000000" w:sz="4" w:space="0"/>
                    <w:right w:val="single" w:color="000000" w:sz="4" w:space="0"/>
                  </w:tcBorders>
                </w:tcPr>
                <w:p w14:paraId="01E44365"/>
              </w:tc>
              <w:tc>
                <w:tcPr>
                  <w:tcW w:w="558" w:type="dxa"/>
                  <w:vMerge w:val="continue"/>
                  <w:tcBorders>
                    <w:top w:val="nil"/>
                    <w:left w:val="single" w:color="000000" w:sz="4" w:space="0"/>
                    <w:bottom w:val="single" w:color="000000" w:sz="4" w:space="0"/>
                    <w:right w:val="single" w:color="000000" w:sz="4" w:space="0"/>
                  </w:tcBorders>
                </w:tcPr>
                <w:p w14:paraId="7F750FF4"/>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F388B">
                  <w:pPr>
                    <w:pStyle w:val="4"/>
                    <w:jc w:val="both"/>
                  </w:pPr>
                  <w:r>
                    <w:rPr>
                      <w:rFonts w:ascii="仿宋_GB2312" w:hAnsi="仿宋_GB2312" w:eastAsia="仿宋_GB2312" w:cs="仿宋_GB2312"/>
                      <w:sz w:val="24"/>
                    </w:rPr>
                    <w:t>超声科及病理科区域</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FC332">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C15FDA">
                  <w:pPr>
                    <w:pStyle w:val="4"/>
                    <w:jc w:val="both"/>
                  </w:pPr>
                  <w:r>
                    <w:rPr>
                      <w:rFonts w:ascii="仿宋_GB2312" w:hAnsi="仿宋_GB2312" w:eastAsia="仿宋_GB2312" w:cs="仿宋_GB2312"/>
                      <w:sz w:val="24"/>
                    </w:rPr>
                    <w:t>/</w:t>
                  </w:r>
                </w:p>
              </w:tc>
            </w:tr>
            <w:tr w14:paraId="42DC7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0AFF4917"/>
              </w:tc>
              <w:tc>
                <w:tcPr>
                  <w:tcW w:w="767" w:type="dxa"/>
                  <w:vMerge w:val="continue"/>
                  <w:tcBorders>
                    <w:top w:val="nil"/>
                    <w:left w:val="single" w:color="000000" w:sz="4" w:space="0"/>
                    <w:bottom w:val="single" w:color="000000" w:sz="4" w:space="0"/>
                    <w:right w:val="single" w:color="000000" w:sz="4" w:space="0"/>
                  </w:tcBorders>
                </w:tcPr>
                <w:p w14:paraId="2190A419"/>
              </w:tc>
              <w:tc>
                <w:tcPr>
                  <w:tcW w:w="558" w:type="dxa"/>
                  <w:vMerge w:val="continue"/>
                  <w:tcBorders>
                    <w:top w:val="nil"/>
                    <w:left w:val="single" w:color="000000" w:sz="4" w:space="0"/>
                    <w:bottom w:val="single" w:color="000000" w:sz="4" w:space="0"/>
                    <w:right w:val="single" w:color="000000" w:sz="4" w:space="0"/>
                  </w:tcBorders>
                </w:tcPr>
                <w:p w14:paraId="6E45CD35"/>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A029F">
                  <w:pPr>
                    <w:pStyle w:val="4"/>
                    <w:jc w:val="both"/>
                  </w:pPr>
                  <w:r>
                    <w:rPr>
                      <w:rFonts w:ascii="仿宋_GB2312" w:hAnsi="仿宋_GB2312" w:eastAsia="仿宋_GB2312" w:cs="仿宋_GB2312"/>
                      <w:sz w:val="24"/>
                    </w:rPr>
                    <w:t>计划生育手术室及康复科区域</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4783B">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D3A51">
                  <w:pPr>
                    <w:pStyle w:val="4"/>
                    <w:jc w:val="both"/>
                  </w:pPr>
                  <w:r>
                    <w:rPr>
                      <w:rFonts w:ascii="仿宋_GB2312" w:hAnsi="仿宋_GB2312" w:eastAsia="仿宋_GB2312" w:cs="仿宋_GB2312"/>
                      <w:sz w:val="24"/>
                    </w:rPr>
                    <w:t>/</w:t>
                  </w:r>
                </w:p>
              </w:tc>
            </w:tr>
            <w:tr w14:paraId="00748E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24BFBDF3"/>
              </w:tc>
              <w:tc>
                <w:tcPr>
                  <w:tcW w:w="767" w:type="dxa"/>
                  <w:vMerge w:val="continue"/>
                  <w:tcBorders>
                    <w:top w:val="nil"/>
                    <w:left w:val="single" w:color="000000" w:sz="4" w:space="0"/>
                    <w:bottom w:val="single" w:color="000000" w:sz="4" w:space="0"/>
                    <w:right w:val="single" w:color="000000" w:sz="4" w:space="0"/>
                  </w:tcBorders>
                </w:tcPr>
                <w:p w14:paraId="11C8B8A5"/>
              </w:tc>
              <w:tc>
                <w:tcPr>
                  <w:tcW w:w="5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A08F30">
                  <w:pPr>
                    <w:pStyle w:val="4"/>
                    <w:jc w:val="center"/>
                  </w:pPr>
                  <w:r>
                    <w:rPr>
                      <w:rFonts w:ascii="仿宋_GB2312" w:hAnsi="仿宋_GB2312" w:eastAsia="仿宋_GB2312" w:cs="仿宋_GB2312"/>
                      <w:sz w:val="24"/>
                    </w:rPr>
                    <w:t>三楼</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EAF055">
                  <w:pPr>
                    <w:pStyle w:val="4"/>
                    <w:jc w:val="both"/>
                  </w:pPr>
                  <w:r>
                    <w:rPr>
                      <w:rFonts w:ascii="仿宋_GB2312" w:hAnsi="仿宋_GB2312" w:eastAsia="仿宋_GB2312" w:cs="仿宋_GB2312"/>
                      <w:sz w:val="24"/>
                    </w:rPr>
                    <w:t>儿科住院部及值班室</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58EA0B">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EE730">
                  <w:pPr>
                    <w:pStyle w:val="4"/>
                    <w:jc w:val="both"/>
                  </w:pPr>
                  <w:r>
                    <w:rPr>
                      <w:rFonts w:ascii="仿宋_GB2312" w:hAnsi="仿宋_GB2312" w:eastAsia="仿宋_GB2312" w:cs="仿宋_GB2312"/>
                      <w:sz w:val="24"/>
                    </w:rPr>
                    <w:t>/</w:t>
                  </w:r>
                </w:p>
              </w:tc>
            </w:tr>
            <w:tr w14:paraId="7EE8E1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773220A9"/>
              </w:tc>
              <w:tc>
                <w:tcPr>
                  <w:tcW w:w="767" w:type="dxa"/>
                  <w:vMerge w:val="continue"/>
                  <w:tcBorders>
                    <w:top w:val="nil"/>
                    <w:left w:val="single" w:color="000000" w:sz="4" w:space="0"/>
                    <w:bottom w:val="single" w:color="000000" w:sz="4" w:space="0"/>
                    <w:right w:val="single" w:color="000000" w:sz="4" w:space="0"/>
                  </w:tcBorders>
                </w:tcPr>
                <w:p w14:paraId="2F89762E"/>
              </w:tc>
              <w:tc>
                <w:tcPr>
                  <w:tcW w:w="558" w:type="dxa"/>
                  <w:vMerge w:val="continue"/>
                  <w:tcBorders>
                    <w:top w:val="nil"/>
                    <w:left w:val="single" w:color="000000" w:sz="4" w:space="0"/>
                    <w:bottom w:val="single" w:color="000000" w:sz="4" w:space="0"/>
                    <w:right w:val="single" w:color="000000" w:sz="4" w:space="0"/>
                  </w:tcBorders>
                </w:tcPr>
                <w:p w14:paraId="35CEC23C"/>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B3CCCB">
                  <w:pPr>
                    <w:pStyle w:val="4"/>
                    <w:jc w:val="both"/>
                  </w:pPr>
                  <w:r>
                    <w:rPr>
                      <w:rFonts w:ascii="仿宋_GB2312" w:hAnsi="仿宋_GB2312" w:eastAsia="仿宋_GB2312" w:cs="仿宋_GB2312"/>
                      <w:sz w:val="24"/>
                    </w:rPr>
                    <w:t>盆底康复+行政后勤C走廊及值班室</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AD9E28">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C0A52">
                  <w:pPr>
                    <w:pStyle w:val="4"/>
                    <w:jc w:val="both"/>
                  </w:pPr>
                  <w:r>
                    <w:rPr>
                      <w:rFonts w:ascii="仿宋_GB2312" w:hAnsi="仿宋_GB2312" w:eastAsia="仿宋_GB2312" w:cs="仿宋_GB2312"/>
                      <w:sz w:val="24"/>
                    </w:rPr>
                    <w:t>/</w:t>
                  </w:r>
                </w:p>
              </w:tc>
            </w:tr>
            <w:tr w14:paraId="362C3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034991D9"/>
              </w:tc>
              <w:tc>
                <w:tcPr>
                  <w:tcW w:w="767" w:type="dxa"/>
                  <w:vMerge w:val="continue"/>
                  <w:tcBorders>
                    <w:top w:val="nil"/>
                    <w:left w:val="single" w:color="000000" w:sz="4" w:space="0"/>
                    <w:bottom w:val="single" w:color="000000" w:sz="4" w:space="0"/>
                    <w:right w:val="single" w:color="000000" w:sz="4" w:space="0"/>
                  </w:tcBorders>
                </w:tcPr>
                <w:p w14:paraId="275F78AF"/>
              </w:tc>
              <w:tc>
                <w:tcPr>
                  <w:tcW w:w="558" w:type="dxa"/>
                  <w:vMerge w:val="continue"/>
                  <w:tcBorders>
                    <w:top w:val="nil"/>
                    <w:left w:val="single" w:color="000000" w:sz="4" w:space="0"/>
                    <w:bottom w:val="single" w:color="000000" w:sz="4" w:space="0"/>
                    <w:right w:val="single" w:color="000000" w:sz="4" w:space="0"/>
                  </w:tcBorders>
                </w:tcPr>
                <w:p w14:paraId="7D71A018"/>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A1CA5">
                  <w:pPr>
                    <w:pStyle w:val="4"/>
                    <w:jc w:val="both"/>
                  </w:pPr>
                  <w:r>
                    <w:rPr>
                      <w:rFonts w:ascii="仿宋_GB2312" w:hAnsi="仿宋_GB2312" w:eastAsia="仿宋_GB2312" w:cs="仿宋_GB2312"/>
                      <w:sz w:val="24"/>
                    </w:rPr>
                    <w:t>行政后勤A+B走廊</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BE352">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C5E5A">
                  <w:pPr>
                    <w:pStyle w:val="4"/>
                    <w:jc w:val="both"/>
                  </w:pPr>
                  <w:r>
                    <w:rPr>
                      <w:rFonts w:ascii="仿宋_GB2312" w:hAnsi="仿宋_GB2312" w:eastAsia="仿宋_GB2312" w:cs="仿宋_GB2312"/>
                      <w:sz w:val="24"/>
                    </w:rPr>
                    <w:t>/</w:t>
                  </w:r>
                </w:p>
              </w:tc>
            </w:tr>
            <w:tr w14:paraId="1CFB43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0B072681"/>
              </w:tc>
              <w:tc>
                <w:tcPr>
                  <w:tcW w:w="767" w:type="dxa"/>
                  <w:vMerge w:val="continue"/>
                  <w:tcBorders>
                    <w:top w:val="nil"/>
                    <w:left w:val="single" w:color="000000" w:sz="4" w:space="0"/>
                    <w:bottom w:val="single" w:color="000000" w:sz="4" w:space="0"/>
                    <w:right w:val="single" w:color="000000" w:sz="4" w:space="0"/>
                  </w:tcBorders>
                </w:tcPr>
                <w:p w14:paraId="67D4C37E"/>
              </w:tc>
              <w:tc>
                <w:tcPr>
                  <w:tcW w:w="5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469338">
                  <w:pPr>
                    <w:pStyle w:val="4"/>
                    <w:jc w:val="center"/>
                  </w:pPr>
                  <w:r>
                    <w:rPr>
                      <w:rFonts w:ascii="仿宋_GB2312" w:hAnsi="仿宋_GB2312" w:eastAsia="仿宋_GB2312" w:cs="仿宋_GB2312"/>
                      <w:sz w:val="24"/>
                    </w:rPr>
                    <w:t>四楼</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0B3CA">
                  <w:pPr>
                    <w:pStyle w:val="4"/>
                    <w:jc w:val="both"/>
                  </w:pPr>
                  <w:r>
                    <w:rPr>
                      <w:rFonts w:ascii="仿宋_GB2312" w:hAnsi="仿宋_GB2312" w:eastAsia="仿宋_GB2312" w:cs="仿宋_GB2312"/>
                      <w:sz w:val="24"/>
                    </w:rPr>
                    <w:t>新生儿科</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0C900F">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018C26">
                  <w:pPr>
                    <w:pStyle w:val="4"/>
                    <w:jc w:val="both"/>
                  </w:pPr>
                  <w:r>
                    <w:rPr>
                      <w:rFonts w:ascii="仿宋_GB2312" w:hAnsi="仿宋_GB2312" w:eastAsia="仿宋_GB2312" w:cs="仿宋_GB2312"/>
                      <w:sz w:val="24"/>
                    </w:rPr>
                    <w:t>/</w:t>
                  </w:r>
                </w:p>
              </w:tc>
            </w:tr>
            <w:tr w14:paraId="4CF52F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41849D5A"/>
              </w:tc>
              <w:tc>
                <w:tcPr>
                  <w:tcW w:w="767" w:type="dxa"/>
                  <w:vMerge w:val="continue"/>
                  <w:tcBorders>
                    <w:top w:val="nil"/>
                    <w:left w:val="single" w:color="000000" w:sz="4" w:space="0"/>
                    <w:bottom w:val="single" w:color="000000" w:sz="4" w:space="0"/>
                    <w:right w:val="single" w:color="000000" w:sz="4" w:space="0"/>
                  </w:tcBorders>
                </w:tcPr>
                <w:p w14:paraId="10F3C04C"/>
              </w:tc>
              <w:tc>
                <w:tcPr>
                  <w:tcW w:w="558" w:type="dxa"/>
                  <w:vMerge w:val="continue"/>
                  <w:tcBorders>
                    <w:top w:val="nil"/>
                    <w:left w:val="single" w:color="000000" w:sz="4" w:space="0"/>
                    <w:bottom w:val="single" w:color="000000" w:sz="4" w:space="0"/>
                    <w:right w:val="single" w:color="000000" w:sz="4" w:space="0"/>
                  </w:tcBorders>
                </w:tcPr>
                <w:p w14:paraId="04BF1BEA"/>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332FF4">
                  <w:pPr>
                    <w:pStyle w:val="4"/>
                    <w:jc w:val="both"/>
                  </w:pPr>
                  <w:r>
                    <w:rPr>
                      <w:rFonts w:ascii="仿宋_GB2312" w:hAnsi="仿宋_GB2312" w:eastAsia="仿宋_GB2312" w:cs="仿宋_GB2312"/>
                      <w:sz w:val="24"/>
                    </w:rPr>
                    <w:t>儿科住院部所有区域</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F951A">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D25F9D">
                  <w:pPr>
                    <w:pStyle w:val="4"/>
                    <w:jc w:val="both"/>
                  </w:pPr>
                  <w:r>
                    <w:rPr>
                      <w:rFonts w:ascii="仿宋_GB2312" w:hAnsi="仿宋_GB2312" w:eastAsia="仿宋_GB2312" w:cs="仿宋_GB2312"/>
                      <w:sz w:val="24"/>
                    </w:rPr>
                    <w:t>/</w:t>
                  </w:r>
                </w:p>
              </w:tc>
            </w:tr>
            <w:tr w14:paraId="3E3CB1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5A6E86CA"/>
              </w:tc>
              <w:tc>
                <w:tcPr>
                  <w:tcW w:w="767" w:type="dxa"/>
                  <w:vMerge w:val="continue"/>
                  <w:tcBorders>
                    <w:top w:val="nil"/>
                    <w:left w:val="single" w:color="000000" w:sz="4" w:space="0"/>
                    <w:bottom w:val="single" w:color="000000" w:sz="4" w:space="0"/>
                    <w:right w:val="single" w:color="000000" w:sz="4" w:space="0"/>
                  </w:tcBorders>
                </w:tcPr>
                <w:p w14:paraId="71795E9D"/>
              </w:tc>
              <w:tc>
                <w:tcPr>
                  <w:tcW w:w="558" w:type="dxa"/>
                  <w:vMerge w:val="continue"/>
                  <w:tcBorders>
                    <w:top w:val="nil"/>
                    <w:left w:val="single" w:color="000000" w:sz="4" w:space="0"/>
                    <w:bottom w:val="single" w:color="000000" w:sz="4" w:space="0"/>
                    <w:right w:val="single" w:color="000000" w:sz="4" w:space="0"/>
                  </w:tcBorders>
                </w:tcPr>
                <w:p w14:paraId="6A92090A"/>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F638B">
                  <w:pPr>
                    <w:pStyle w:val="4"/>
                    <w:jc w:val="both"/>
                  </w:pPr>
                  <w:r>
                    <w:rPr>
                      <w:rFonts w:ascii="仿宋_GB2312" w:hAnsi="仿宋_GB2312" w:eastAsia="仿宋_GB2312" w:cs="仿宋_GB2312"/>
                      <w:sz w:val="24"/>
                    </w:rPr>
                    <w:t>行政后勤</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58764">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97CD1A">
                  <w:pPr>
                    <w:pStyle w:val="4"/>
                    <w:jc w:val="both"/>
                  </w:pPr>
                  <w:r>
                    <w:rPr>
                      <w:rFonts w:ascii="仿宋_GB2312" w:hAnsi="仿宋_GB2312" w:eastAsia="仿宋_GB2312" w:cs="仿宋_GB2312"/>
                      <w:sz w:val="24"/>
                    </w:rPr>
                    <w:t>/</w:t>
                  </w:r>
                </w:p>
              </w:tc>
            </w:tr>
            <w:tr w14:paraId="3AA91C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1514C783"/>
              </w:tc>
              <w:tc>
                <w:tcPr>
                  <w:tcW w:w="767" w:type="dxa"/>
                  <w:vMerge w:val="continue"/>
                  <w:tcBorders>
                    <w:top w:val="nil"/>
                    <w:left w:val="single" w:color="000000" w:sz="4" w:space="0"/>
                    <w:bottom w:val="single" w:color="000000" w:sz="4" w:space="0"/>
                    <w:right w:val="single" w:color="000000" w:sz="4" w:space="0"/>
                  </w:tcBorders>
                </w:tcPr>
                <w:p w14:paraId="3FFB2330"/>
              </w:tc>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15411">
                  <w:pPr>
                    <w:pStyle w:val="4"/>
                    <w:jc w:val="center"/>
                  </w:pPr>
                  <w:r>
                    <w:rPr>
                      <w:rFonts w:ascii="仿宋_GB2312" w:hAnsi="仿宋_GB2312" w:eastAsia="仿宋_GB2312" w:cs="仿宋_GB2312"/>
                      <w:sz w:val="24"/>
                    </w:rPr>
                    <w:t>五楼</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CDAA9">
                  <w:pPr>
                    <w:pStyle w:val="4"/>
                    <w:jc w:val="both"/>
                  </w:pPr>
                  <w:r>
                    <w:rPr>
                      <w:rFonts w:ascii="仿宋_GB2312" w:hAnsi="仿宋_GB2312" w:eastAsia="仿宋_GB2312" w:cs="仿宋_GB2312"/>
                      <w:sz w:val="24"/>
                    </w:rPr>
                    <w:t>妇产科住院部所有区域</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DB1501">
                  <w:pPr>
                    <w:pStyle w:val="4"/>
                    <w:jc w:val="both"/>
                  </w:pPr>
                  <w:r>
                    <w:rPr>
                      <w:rFonts w:ascii="仿宋_GB2312" w:hAnsi="仿宋_GB2312" w:eastAsia="仿宋_GB2312" w:cs="仿宋_GB2312"/>
                      <w:sz w:val="24"/>
                    </w:rPr>
                    <w:t>2人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5A453">
                  <w:pPr>
                    <w:pStyle w:val="4"/>
                    <w:jc w:val="both"/>
                  </w:pPr>
                  <w:r>
                    <w:rPr>
                      <w:rFonts w:ascii="仿宋_GB2312" w:hAnsi="仿宋_GB2312" w:eastAsia="仿宋_GB2312" w:cs="仿宋_GB2312"/>
                      <w:sz w:val="24"/>
                    </w:rPr>
                    <w:t>/</w:t>
                  </w:r>
                </w:p>
              </w:tc>
            </w:tr>
            <w:tr w14:paraId="615A9D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2AFC3C8B"/>
              </w:tc>
              <w:tc>
                <w:tcPr>
                  <w:tcW w:w="767" w:type="dxa"/>
                  <w:vMerge w:val="continue"/>
                  <w:tcBorders>
                    <w:top w:val="nil"/>
                    <w:left w:val="single" w:color="000000" w:sz="4" w:space="0"/>
                    <w:bottom w:val="single" w:color="000000" w:sz="4" w:space="0"/>
                    <w:right w:val="single" w:color="000000" w:sz="4" w:space="0"/>
                  </w:tcBorders>
                </w:tcPr>
                <w:p w14:paraId="02046E73"/>
              </w:tc>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F6232">
                  <w:pPr>
                    <w:pStyle w:val="4"/>
                    <w:jc w:val="center"/>
                  </w:pPr>
                  <w:r>
                    <w:rPr>
                      <w:rFonts w:ascii="仿宋_GB2312" w:hAnsi="仿宋_GB2312" w:eastAsia="仿宋_GB2312" w:cs="仿宋_GB2312"/>
                      <w:sz w:val="24"/>
                    </w:rPr>
                    <w:t>六楼</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8610F">
                  <w:pPr>
                    <w:pStyle w:val="4"/>
                    <w:jc w:val="both"/>
                  </w:pPr>
                  <w:r>
                    <w:rPr>
                      <w:rFonts w:ascii="仿宋_GB2312" w:hAnsi="仿宋_GB2312" w:eastAsia="仿宋_GB2312" w:cs="仿宋_GB2312"/>
                      <w:sz w:val="24"/>
                    </w:rPr>
                    <w:t>妇产科住院部所有区域</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A1F31">
                  <w:pPr>
                    <w:pStyle w:val="4"/>
                    <w:jc w:val="both"/>
                  </w:pPr>
                  <w:r>
                    <w:rPr>
                      <w:rFonts w:ascii="仿宋_GB2312" w:hAnsi="仿宋_GB2312" w:eastAsia="仿宋_GB2312" w:cs="仿宋_GB2312"/>
                      <w:sz w:val="24"/>
                    </w:rPr>
                    <w:t>2人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500CD">
                  <w:pPr>
                    <w:pStyle w:val="4"/>
                    <w:jc w:val="both"/>
                  </w:pPr>
                  <w:r>
                    <w:rPr>
                      <w:rFonts w:ascii="仿宋_GB2312" w:hAnsi="仿宋_GB2312" w:eastAsia="仿宋_GB2312" w:cs="仿宋_GB2312"/>
                      <w:sz w:val="24"/>
                    </w:rPr>
                    <w:t>/</w:t>
                  </w:r>
                </w:p>
              </w:tc>
            </w:tr>
            <w:tr w14:paraId="6738CB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05A5A29B"/>
              </w:tc>
              <w:tc>
                <w:tcPr>
                  <w:tcW w:w="767" w:type="dxa"/>
                  <w:vMerge w:val="continue"/>
                  <w:tcBorders>
                    <w:top w:val="nil"/>
                    <w:left w:val="single" w:color="000000" w:sz="4" w:space="0"/>
                    <w:bottom w:val="single" w:color="000000" w:sz="4" w:space="0"/>
                    <w:right w:val="single" w:color="000000" w:sz="4" w:space="0"/>
                  </w:tcBorders>
                </w:tcPr>
                <w:p w14:paraId="1B3137DF"/>
              </w:tc>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937A28">
                  <w:pPr>
                    <w:pStyle w:val="4"/>
                    <w:jc w:val="center"/>
                  </w:pPr>
                  <w:r>
                    <w:rPr>
                      <w:rFonts w:ascii="仿宋_GB2312" w:hAnsi="仿宋_GB2312" w:eastAsia="仿宋_GB2312" w:cs="仿宋_GB2312"/>
                      <w:sz w:val="24"/>
                    </w:rPr>
                    <w:t>七楼</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B2262">
                  <w:pPr>
                    <w:pStyle w:val="4"/>
                    <w:jc w:val="both"/>
                  </w:pPr>
                  <w:r>
                    <w:rPr>
                      <w:rFonts w:ascii="仿宋_GB2312" w:hAnsi="仿宋_GB2312" w:eastAsia="仿宋_GB2312" w:cs="仿宋_GB2312"/>
                      <w:sz w:val="24"/>
                    </w:rPr>
                    <w:t>手术室、产房</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C0F2B">
                  <w:pPr>
                    <w:pStyle w:val="4"/>
                    <w:jc w:val="both"/>
                  </w:pPr>
                  <w:r>
                    <w:rPr>
                      <w:rFonts w:ascii="仿宋_GB2312" w:hAnsi="仿宋_GB2312" w:eastAsia="仿宋_GB2312" w:cs="仿宋_GB2312"/>
                      <w:sz w:val="24"/>
                    </w:rPr>
                    <w:t>3人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43DF3">
                  <w:pPr>
                    <w:pStyle w:val="4"/>
                    <w:jc w:val="both"/>
                  </w:pPr>
                  <w:r>
                    <w:rPr>
                      <w:rFonts w:ascii="仿宋_GB2312" w:hAnsi="仿宋_GB2312" w:eastAsia="仿宋_GB2312" w:cs="仿宋_GB2312"/>
                      <w:sz w:val="24"/>
                    </w:rPr>
                    <w:t>需提供24小时服务</w:t>
                  </w:r>
                </w:p>
              </w:tc>
            </w:tr>
            <w:tr w14:paraId="1CA905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14716E84"/>
              </w:tc>
              <w:tc>
                <w:tcPr>
                  <w:tcW w:w="767" w:type="dxa"/>
                  <w:vMerge w:val="continue"/>
                  <w:tcBorders>
                    <w:top w:val="nil"/>
                    <w:left w:val="single" w:color="000000" w:sz="4" w:space="0"/>
                    <w:bottom w:val="single" w:color="000000" w:sz="4" w:space="0"/>
                    <w:right w:val="single" w:color="000000" w:sz="4" w:space="0"/>
                  </w:tcBorders>
                </w:tcPr>
                <w:p w14:paraId="1186B552"/>
              </w:tc>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77ECC">
                  <w:pPr>
                    <w:pStyle w:val="4"/>
                    <w:jc w:val="center"/>
                  </w:pP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C4693D">
                  <w:pPr>
                    <w:pStyle w:val="4"/>
                    <w:jc w:val="both"/>
                  </w:pPr>
                  <w:r>
                    <w:rPr>
                      <w:rFonts w:ascii="仿宋_GB2312" w:hAnsi="仿宋_GB2312" w:eastAsia="仿宋_GB2312" w:cs="仿宋_GB2312"/>
                      <w:sz w:val="24"/>
                    </w:rPr>
                    <w:t>发热门诊</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1E543">
                  <w:pPr>
                    <w:pStyle w:val="4"/>
                    <w:jc w:val="both"/>
                  </w:pPr>
                  <w:r>
                    <w:rPr>
                      <w:rFonts w:ascii="仿宋_GB2312" w:hAnsi="仿宋_GB2312" w:eastAsia="仿宋_GB2312" w:cs="仿宋_GB2312"/>
                      <w:sz w:val="24"/>
                    </w:rPr>
                    <w:t>2人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B6378">
                  <w:pPr>
                    <w:pStyle w:val="4"/>
                    <w:jc w:val="both"/>
                  </w:pPr>
                  <w:r>
                    <w:rPr>
                      <w:rFonts w:ascii="仿宋_GB2312" w:hAnsi="仿宋_GB2312" w:eastAsia="仿宋_GB2312" w:cs="仿宋_GB2312"/>
                      <w:sz w:val="24"/>
                    </w:rPr>
                    <w:t>需提供24小时服务，发热门诊消杀人员固定，不得与其他区域人员交叉</w:t>
                  </w:r>
                </w:p>
              </w:tc>
            </w:tr>
            <w:tr w14:paraId="66C023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777C08CE"/>
              </w:tc>
              <w:tc>
                <w:tcPr>
                  <w:tcW w:w="767" w:type="dxa"/>
                  <w:vMerge w:val="continue"/>
                  <w:tcBorders>
                    <w:top w:val="nil"/>
                    <w:left w:val="single" w:color="000000" w:sz="4" w:space="0"/>
                    <w:bottom w:val="single" w:color="000000" w:sz="4" w:space="0"/>
                    <w:right w:val="single" w:color="000000" w:sz="4" w:space="0"/>
                  </w:tcBorders>
                </w:tcPr>
                <w:p w14:paraId="6E6382C6"/>
              </w:tc>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91F3B">
                  <w:pPr>
                    <w:pStyle w:val="4"/>
                    <w:jc w:val="center"/>
                  </w:pP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6DD42">
                  <w:pPr>
                    <w:pStyle w:val="4"/>
                    <w:jc w:val="both"/>
                  </w:pPr>
                  <w:r>
                    <w:rPr>
                      <w:rFonts w:ascii="仿宋_GB2312" w:hAnsi="仿宋_GB2312" w:eastAsia="仿宋_GB2312" w:cs="仿宋_GB2312"/>
                      <w:sz w:val="24"/>
                    </w:rPr>
                    <w:t>儿童发展促进中心</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6B56F">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9CEAF">
                  <w:pPr>
                    <w:pStyle w:val="4"/>
                    <w:jc w:val="both"/>
                  </w:pPr>
                  <w:r>
                    <w:rPr>
                      <w:rFonts w:ascii="仿宋_GB2312" w:hAnsi="仿宋_GB2312" w:eastAsia="仿宋_GB2312" w:cs="仿宋_GB2312"/>
                      <w:sz w:val="24"/>
                    </w:rPr>
                    <w:t>/</w:t>
                  </w:r>
                </w:p>
              </w:tc>
            </w:tr>
            <w:tr w14:paraId="1DADD5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584EDF0F"/>
              </w:tc>
              <w:tc>
                <w:tcPr>
                  <w:tcW w:w="767" w:type="dxa"/>
                  <w:vMerge w:val="continue"/>
                  <w:tcBorders>
                    <w:top w:val="nil"/>
                    <w:left w:val="single" w:color="000000" w:sz="4" w:space="0"/>
                    <w:bottom w:val="single" w:color="000000" w:sz="4" w:space="0"/>
                    <w:right w:val="single" w:color="000000" w:sz="4" w:space="0"/>
                  </w:tcBorders>
                </w:tcPr>
                <w:p w14:paraId="26636D25"/>
              </w:tc>
              <w:tc>
                <w:tcPr>
                  <w:tcW w:w="233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3C619">
                  <w:pPr>
                    <w:pStyle w:val="4"/>
                    <w:jc w:val="both"/>
                  </w:pPr>
                  <w:r>
                    <w:rPr>
                      <w:rFonts w:ascii="仿宋_GB2312" w:hAnsi="仿宋_GB2312" w:eastAsia="仿宋_GB2312" w:cs="仿宋_GB2312"/>
                      <w:sz w:val="24"/>
                    </w:rPr>
                    <w:t>合计</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DE7C6">
                  <w:pPr>
                    <w:pStyle w:val="4"/>
                    <w:jc w:val="both"/>
                  </w:pPr>
                  <w:r>
                    <w:rPr>
                      <w:rFonts w:ascii="仿宋_GB2312" w:hAnsi="仿宋_GB2312" w:eastAsia="仿宋_GB2312" w:cs="仿宋_GB2312"/>
                      <w:sz w:val="24"/>
                    </w:rPr>
                    <w:t>25人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1DFB3C">
                  <w:pPr>
                    <w:pStyle w:val="4"/>
                    <w:jc w:val="both"/>
                  </w:pPr>
                </w:p>
              </w:tc>
            </w:tr>
            <w:tr w14:paraId="5F3489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508BD">
                  <w:pPr>
                    <w:pStyle w:val="4"/>
                    <w:jc w:val="center"/>
                  </w:pPr>
                  <w:r>
                    <w:rPr>
                      <w:rFonts w:ascii="仿宋_GB2312" w:hAnsi="仿宋_GB2312" w:eastAsia="仿宋_GB2312" w:cs="仿宋_GB2312"/>
                      <w:sz w:val="24"/>
                    </w:rPr>
                    <w:t>2</w:t>
                  </w:r>
                </w:p>
              </w:tc>
              <w:tc>
                <w:tcPr>
                  <w:tcW w:w="76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AD336">
                  <w:pPr>
                    <w:pStyle w:val="4"/>
                    <w:jc w:val="center"/>
                  </w:pPr>
                  <w:r>
                    <w:rPr>
                      <w:rFonts w:ascii="仿宋_GB2312" w:hAnsi="仿宋_GB2312" w:eastAsia="仿宋_GB2312" w:cs="仿宋_GB2312"/>
                      <w:sz w:val="24"/>
                    </w:rPr>
                    <w:t>中央运输、生活照护服务</w:t>
                  </w:r>
                </w:p>
              </w:tc>
              <w:tc>
                <w:tcPr>
                  <w:tcW w:w="55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D302E">
                  <w:pPr>
                    <w:pStyle w:val="4"/>
                    <w:jc w:val="center"/>
                  </w:pPr>
                  <w:r>
                    <w:rPr>
                      <w:rFonts w:ascii="仿宋_GB2312" w:hAnsi="仿宋_GB2312" w:eastAsia="仿宋_GB2312" w:cs="仿宋_GB2312"/>
                      <w:sz w:val="24"/>
                    </w:rPr>
                    <w:t>中央运输、生活照护服务</w:t>
                  </w:r>
                </w:p>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8DE614">
                  <w:pPr>
                    <w:pStyle w:val="4"/>
                    <w:jc w:val="both"/>
                  </w:pPr>
                  <w:r>
                    <w:rPr>
                      <w:rFonts w:ascii="仿宋_GB2312" w:hAnsi="仿宋_GB2312" w:eastAsia="仿宋_GB2312" w:cs="仿宋_GB2312"/>
                      <w:sz w:val="24"/>
                    </w:rPr>
                    <w:t>三楼及四楼儿科住院部</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A73EDC">
                  <w:pPr>
                    <w:pStyle w:val="4"/>
                    <w:jc w:val="both"/>
                  </w:pPr>
                  <w:r>
                    <w:rPr>
                      <w:rFonts w:ascii="仿宋_GB2312" w:hAnsi="仿宋_GB2312" w:eastAsia="仿宋_GB2312" w:cs="仿宋_GB2312"/>
                      <w:sz w:val="24"/>
                    </w:rPr>
                    <w:t>3人</w:t>
                  </w:r>
                </w:p>
              </w:tc>
              <w:tc>
                <w:tcPr>
                  <w:tcW w:w="13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65B123">
                  <w:pPr>
                    <w:pStyle w:val="4"/>
                    <w:jc w:val="both"/>
                  </w:pPr>
                  <w:r>
                    <w:rPr>
                      <w:rFonts w:ascii="仿宋_GB2312" w:hAnsi="仿宋_GB2312" w:eastAsia="仿宋_GB2312" w:cs="仿宋_GB2312"/>
                      <w:sz w:val="24"/>
                    </w:rPr>
                    <w:t>/</w:t>
                  </w:r>
                </w:p>
              </w:tc>
            </w:tr>
            <w:tr w14:paraId="65ABF0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599F032F"/>
              </w:tc>
              <w:tc>
                <w:tcPr>
                  <w:tcW w:w="767" w:type="dxa"/>
                  <w:vMerge w:val="continue"/>
                  <w:tcBorders>
                    <w:top w:val="nil"/>
                    <w:left w:val="single" w:color="000000" w:sz="4" w:space="0"/>
                    <w:bottom w:val="single" w:color="000000" w:sz="4" w:space="0"/>
                    <w:right w:val="single" w:color="000000" w:sz="4" w:space="0"/>
                  </w:tcBorders>
                </w:tcPr>
                <w:p w14:paraId="58C14AC0"/>
              </w:tc>
              <w:tc>
                <w:tcPr>
                  <w:tcW w:w="558" w:type="dxa"/>
                  <w:vMerge w:val="continue"/>
                  <w:tcBorders>
                    <w:top w:val="nil"/>
                    <w:left w:val="single" w:color="000000" w:sz="4" w:space="0"/>
                    <w:bottom w:val="single" w:color="000000" w:sz="4" w:space="0"/>
                    <w:right w:val="single" w:color="000000" w:sz="4" w:space="0"/>
                  </w:tcBorders>
                </w:tcPr>
                <w:p w14:paraId="06EF5804"/>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80D047">
                  <w:pPr>
                    <w:pStyle w:val="4"/>
                    <w:jc w:val="both"/>
                  </w:pPr>
                  <w:r>
                    <w:rPr>
                      <w:rFonts w:ascii="仿宋_GB2312" w:hAnsi="仿宋_GB2312" w:eastAsia="仿宋_GB2312" w:cs="仿宋_GB2312"/>
                      <w:sz w:val="24"/>
                    </w:rPr>
                    <w:t>新生儿科</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23F8C">
                  <w:pPr>
                    <w:pStyle w:val="4"/>
                    <w:jc w:val="both"/>
                  </w:pPr>
                  <w:r>
                    <w:rPr>
                      <w:rFonts w:ascii="仿宋_GB2312" w:hAnsi="仿宋_GB2312" w:eastAsia="仿宋_GB2312" w:cs="仿宋_GB2312"/>
                      <w:sz w:val="24"/>
                    </w:rPr>
                    <w:t>2人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C40D75">
                  <w:pPr>
                    <w:pStyle w:val="4"/>
                    <w:jc w:val="both"/>
                  </w:pPr>
                  <w:r>
                    <w:rPr>
                      <w:rFonts w:ascii="仿宋_GB2312" w:hAnsi="仿宋_GB2312" w:eastAsia="仿宋_GB2312" w:cs="仿宋_GB2312"/>
                      <w:sz w:val="24"/>
                    </w:rPr>
                    <w:t>/</w:t>
                  </w:r>
                </w:p>
              </w:tc>
            </w:tr>
            <w:tr w14:paraId="39B6D8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416DF9CE"/>
              </w:tc>
              <w:tc>
                <w:tcPr>
                  <w:tcW w:w="767" w:type="dxa"/>
                  <w:vMerge w:val="continue"/>
                  <w:tcBorders>
                    <w:top w:val="nil"/>
                    <w:left w:val="single" w:color="000000" w:sz="4" w:space="0"/>
                    <w:bottom w:val="single" w:color="000000" w:sz="4" w:space="0"/>
                    <w:right w:val="single" w:color="000000" w:sz="4" w:space="0"/>
                  </w:tcBorders>
                </w:tcPr>
                <w:p w14:paraId="03A324FB"/>
              </w:tc>
              <w:tc>
                <w:tcPr>
                  <w:tcW w:w="558" w:type="dxa"/>
                  <w:vMerge w:val="continue"/>
                  <w:tcBorders>
                    <w:top w:val="nil"/>
                    <w:left w:val="single" w:color="000000" w:sz="4" w:space="0"/>
                    <w:bottom w:val="single" w:color="000000" w:sz="4" w:space="0"/>
                    <w:right w:val="single" w:color="000000" w:sz="4" w:space="0"/>
                  </w:tcBorders>
                </w:tcPr>
                <w:p w14:paraId="39CA95BE"/>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2ED63">
                  <w:pPr>
                    <w:pStyle w:val="4"/>
                    <w:jc w:val="both"/>
                  </w:pPr>
                  <w:r>
                    <w:rPr>
                      <w:rFonts w:ascii="仿宋_GB2312" w:hAnsi="仿宋_GB2312" w:eastAsia="仿宋_GB2312" w:cs="仿宋_GB2312"/>
                      <w:sz w:val="24"/>
                    </w:rPr>
                    <w:t>五楼及六楼妇产科病区</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65AB6">
                  <w:pPr>
                    <w:pStyle w:val="4"/>
                    <w:jc w:val="both"/>
                  </w:pPr>
                  <w:r>
                    <w:rPr>
                      <w:rFonts w:ascii="仿宋_GB2312" w:hAnsi="仿宋_GB2312" w:eastAsia="仿宋_GB2312" w:cs="仿宋_GB2312"/>
                      <w:sz w:val="24"/>
                    </w:rPr>
                    <w:t>3人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9E1DF">
                  <w:pPr>
                    <w:pStyle w:val="4"/>
                    <w:jc w:val="both"/>
                  </w:pPr>
                  <w:r>
                    <w:rPr>
                      <w:rFonts w:ascii="仿宋_GB2312" w:hAnsi="仿宋_GB2312" w:eastAsia="仿宋_GB2312" w:cs="仿宋_GB2312"/>
                      <w:sz w:val="24"/>
                    </w:rPr>
                    <w:t>/</w:t>
                  </w:r>
                </w:p>
              </w:tc>
            </w:tr>
            <w:tr w14:paraId="29D2FA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2C5520B2"/>
              </w:tc>
              <w:tc>
                <w:tcPr>
                  <w:tcW w:w="767" w:type="dxa"/>
                  <w:vMerge w:val="continue"/>
                  <w:tcBorders>
                    <w:top w:val="nil"/>
                    <w:left w:val="single" w:color="000000" w:sz="4" w:space="0"/>
                    <w:bottom w:val="single" w:color="000000" w:sz="4" w:space="0"/>
                    <w:right w:val="single" w:color="000000" w:sz="4" w:space="0"/>
                  </w:tcBorders>
                </w:tcPr>
                <w:p w14:paraId="47107A94"/>
              </w:tc>
              <w:tc>
                <w:tcPr>
                  <w:tcW w:w="558" w:type="dxa"/>
                  <w:vMerge w:val="continue"/>
                  <w:tcBorders>
                    <w:top w:val="nil"/>
                    <w:left w:val="single" w:color="000000" w:sz="4" w:space="0"/>
                    <w:bottom w:val="single" w:color="000000" w:sz="4" w:space="0"/>
                    <w:right w:val="single" w:color="000000" w:sz="4" w:space="0"/>
                  </w:tcBorders>
                </w:tcPr>
                <w:p w14:paraId="5DE8CB98"/>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E1714">
                  <w:pPr>
                    <w:pStyle w:val="4"/>
                    <w:jc w:val="both"/>
                  </w:pPr>
                  <w:r>
                    <w:rPr>
                      <w:rFonts w:ascii="仿宋_GB2312" w:hAnsi="仿宋_GB2312" w:eastAsia="仿宋_GB2312" w:cs="仿宋_GB2312"/>
                      <w:sz w:val="24"/>
                    </w:rPr>
                    <w:t>七楼产房</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76C21">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FF650">
                  <w:pPr>
                    <w:pStyle w:val="4"/>
                    <w:jc w:val="both"/>
                  </w:pPr>
                  <w:r>
                    <w:rPr>
                      <w:rFonts w:ascii="仿宋_GB2312" w:hAnsi="仿宋_GB2312" w:eastAsia="仿宋_GB2312" w:cs="仿宋_GB2312"/>
                      <w:sz w:val="24"/>
                    </w:rPr>
                    <w:t>/</w:t>
                  </w:r>
                </w:p>
              </w:tc>
            </w:tr>
            <w:tr w14:paraId="4BE686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3017050E"/>
              </w:tc>
              <w:tc>
                <w:tcPr>
                  <w:tcW w:w="767" w:type="dxa"/>
                  <w:vMerge w:val="continue"/>
                  <w:tcBorders>
                    <w:top w:val="nil"/>
                    <w:left w:val="single" w:color="000000" w:sz="4" w:space="0"/>
                    <w:bottom w:val="single" w:color="000000" w:sz="4" w:space="0"/>
                    <w:right w:val="single" w:color="000000" w:sz="4" w:space="0"/>
                  </w:tcBorders>
                </w:tcPr>
                <w:p w14:paraId="3684A614"/>
              </w:tc>
              <w:tc>
                <w:tcPr>
                  <w:tcW w:w="558" w:type="dxa"/>
                  <w:vMerge w:val="continue"/>
                  <w:tcBorders>
                    <w:top w:val="nil"/>
                    <w:left w:val="single" w:color="000000" w:sz="4" w:space="0"/>
                    <w:bottom w:val="single" w:color="000000" w:sz="4" w:space="0"/>
                    <w:right w:val="single" w:color="000000" w:sz="4" w:space="0"/>
                  </w:tcBorders>
                </w:tcPr>
                <w:p w14:paraId="5EFE6A86"/>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DAAF11">
                  <w:pPr>
                    <w:pStyle w:val="4"/>
                    <w:jc w:val="both"/>
                  </w:pPr>
                  <w:r>
                    <w:rPr>
                      <w:rFonts w:ascii="仿宋_GB2312" w:hAnsi="仿宋_GB2312" w:eastAsia="仿宋_GB2312" w:cs="仿宋_GB2312"/>
                      <w:sz w:val="24"/>
                    </w:rPr>
                    <w:t>七楼手术室</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D75F4F">
                  <w:pPr>
                    <w:pStyle w:val="4"/>
                    <w:jc w:val="both"/>
                  </w:pPr>
                  <w:r>
                    <w:rPr>
                      <w:rFonts w:ascii="仿宋_GB2312" w:hAnsi="仿宋_GB2312" w:eastAsia="仿宋_GB2312" w:cs="仿宋_GB2312"/>
                      <w:sz w:val="24"/>
                    </w:rPr>
                    <w:t>3人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37C52">
                  <w:pPr>
                    <w:pStyle w:val="4"/>
                    <w:jc w:val="both"/>
                  </w:pPr>
                  <w:r>
                    <w:rPr>
                      <w:rFonts w:ascii="仿宋_GB2312" w:hAnsi="仿宋_GB2312" w:eastAsia="仿宋_GB2312" w:cs="仿宋_GB2312"/>
                      <w:sz w:val="24"/>
                    </w:rPr>
                    <w:t>/</w:t>
                  </w:r>
                </w:p>
              </w:tc>
            </w:tr>
            <w:tr w14:paraId="5DA93D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6C7457A6"/>
              </w:tc>
              <w:tc>
                <w:tcPr>
                  <w:tcW w:w="767" w:type="dxa"/>
                  <w:vMerge w:val="continue"/>
                  <w:tcBorders>
                    <w:top w:val="nil"/>
                    <w:left w:val="single" w:color="000000" w:sz="4" w:space="0"/>
                    <w:bottom w:val="single" w:color="000000" w:sz="4" w:space="0"/>
                    <w:right w:val="single" w:color="000000" w:sz="4" w:space="0"/>
                  </w:tcBorders>
                </w:tcPr>
                <w:p w14:paraId="07959179"/>
              </w:tc>
              <w:tc>
                <w:tcPr>
                  <w:tcW w:w="558" w:type="dxa"/>
                  <w:vMerge w:val="continue"/>
                  <w:tcBorders>
                    <w:top w:val="nil"/>
                    <w:left w:val="single" w:color="000000" w:sz="4" w:space="0"/>
                    <w:bottom w:val="single" w:color="000000" w:sz="4" w:space="0"/>
                    <w:right w:val="single" w:color="000000" w:sz="4" w:space="0"/>
                  </w:tcBorders>
                </w:tcPr>
                <w:p w14:paraId="1EF270DD"/>
              </w:tc>
              <w:tc>
                <w:tcPr>
                  <w:tcW w:w="1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5A6C8">
                  <w:pPr>
                    <w:pStyle w:val="4"/>
                    <w:jc w:val="both"/>
                  </w:pPr>
                  <w:r>
                    <w:rPr>
                      <w:rFonts w:ascii="仿宋_GB2312" w:hAnsi="仿宋_GB2312" w:eastAsia="仿宋_GB2312" w:cs="仿宋_GB2312"/>
                      <w:sz w:val="24"/>
                    </w:rPr>
                    <w:t>供应室</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69C70D">
                  <w:pPr>
                    <w:pStyle w:val="4"/>
                    <w:jc w:val="both"/>
                  </w:pPr>
                  <w:r>
                    <w:rPr>
                      <w:rFonts w:ascii="仿宋_GB2312" w:hAnsi="仿宋_GB2312" w:eastAsia="仿宋_GB2312" w:cs="仿宋_GB2312"/>
                      <w:sz w:val="24"/>
                    </w:rPr>
                    <w:t>2人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709C1">
                  <w:pPr>
                    <w:pStyle w:val="4"/>
                    <w:jc w:val="both"/>
                  </w:pPr>
                  <w:r>
                    <w:rPr>
                      <w:rFonts w:ascii="仿宋_GB2312" w:hAnsi="仿宋_GB2312" w:eastAsia="仿宋_GB2312" w:cs="仿宋_GB2312"/>
                      <w:sz w:val="24"/>
                    </w:rPr>
                    <w:t>/</w:t>
                  </w:r>
                </w:p>
              </w:tc>
            </w:tr>
            <w:tr w14:paraId="315A2A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41B3C4A2"/>
              </w:tc>
              <w:tc>
                <w:tcPr>
                  <w:tcW w:w="767" w:type="dxa"/>
                  <w:vMerge w:val="continue"/>
                  <w:tcBorders>
                    <w:top w:val="nil"/>
                    <w:left w:val="single" w:color="000000" w:sz="4" w:space="0"/>
                    <w:bottom w:val="single" w:color="000000" w:sz="4" w:space="0"/>
                    <w:right w:val="single" w:color="000000" w:sz="4" w:space="0"/>
                  </w:tcBorders>
                </w:tcPr>
                <w:p w14:paraId="0B163005"/>
              </w:tc>
              <w:tc>
                <w:tcPr>
                  <w:tcW w:w="233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638F3">
                  <w:pPr>
                    <w:pStyle w:val="4"/>
                    <w:jc w:val="both"/>
                  </w:pPr>
                  <w:r>
                    <w:rPr>
                      <w:rFonts w:ascii="仿宋_GB2312" w:hAnsi="仿宋_GB2312" w:eastAsia="仿宋_GB2312" w:cs="仿宋_GB2312"/>
                      <w:sz w:val="24"/>
                    </w:rPr>
                    <w:t>儿科住院部、新生儿科夜间运输</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D9136">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6CEE0">
                  <w:pPr>
                    <w:pStyle w:val="4"/>
                    <w:jc w:val="both"/>
                  </w:pPr>
                  <w:r>
                    <w:rPr>
                      <w:rFonts w:ascii="仿宋_GB2312" w:hAnsi="仿宋_GB2312" w:eastAsia="仿宋_GB2312" w:cs="仿宋_GB2312"/>
                      <w:sz w:val="24"/>
                    </w:rPr>
                    <w:t>/</w:t>
                  </w:r>
                </w:p>
              </w:tc>
            </w:tr>
            <w:tr w14:paraId="65033D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5E6C5809"/>
              </w:tc>
              <w:tc>
                <w:tcPr>
                  <w:tcW w:w="767" w:type="dxa"/>
                  <w:vMerge w:val="continue"/>
                  <w:tcBorders>
                    <w:top w:val="nil"/>
                    <w:left w:val="single" w:color="000000" w:sz="4" w:space="0"/>
                    <w:bottom w:val="single" w:color="000000" w:sz="4" w:space="0"/>
                    <w:right w:val="single" w:color="000000" w:sz="4" w:space="0"/>
                  </w:tcBorders>
                </w:tcPr>
                <w:p w14:paraId="2324D163"/>
              </w:tc>
              <w:tc>
                <w:tcPr>
                  <w:tcW w:w="233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498CC">
                  <w:pPr>
                    <w:pStyle w:val="4"/>
                    <w:jc w:val="both"/>
                  </w:pPr>
                  <w:r>
                    <w:rPr>
                      <w:rFonts w:ascii="仿宋_GB2312" w:hAnsi="仿宋_GB2312" w:eastAsia="仿宋_GB2312" w:cs="仿宋_GB2312"/>
                      <w:sz w:val="24"/>
                    </w:rPr>
                    <w:t>布类收运</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B5963">
                  <w:pPr>
                    <w:pStyle w:val="4"/>
                    <w:jc w:val="both"/>
                  </w:pPr>
                  <w:r>
                    <w:rPr>
                      <w:rFonts w:ascii="仿宋_GB2312" w:hAnsi="仿宋_GB2312" w:eastAsia="仿宋_GB2312" w:cs="仿宋_GB2312"/>
                      <w:sz w:val="24"/>
                    </w:rPr>
                    <w:t>2人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E9953">
                  <w:pPr>
                    <w:pStyle w:val="4"/>
                    <w:jc w:val="both"/>
                  </w:pPr>
                  <w:r>
                    <w:rPr>
                      <w:rFonts w:ascii="仿宋_GB2312" w:hAnsi="仿宋_GB2312" w:eastAsia="仿宋_GB2312" w:cs="仿宋_GB2312"/>
                      <w:sz w:val="24"/>
                    </w:rPr>
                    <w:t>/</w:t>
                  </w:r>
                </w:p>
              </w:tc>
            </w:tr>
            <w:tr w14:paraId="116B69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0C8BAB5F"/>
              </w:tc>
              <w:tc>
                <w:tcPr>
                  <w:tcW w:w="767" w:type="dxa"/>
                  <w:vMerge w:val="continue"/>
                  <w:tcBorders>
                    <w:top w:val="nil"/>
                    <w:left w:val="single" w:color="000000" w:sz="4" w:space="0"/>
                    <w:bottom w:val="single" w:color="000000" w:sz="4" w:space="0"/>
                    <w:right w:val="single" w:color="000000" w:sz="4" w:space="0"/>
                  </w:tcBorders>
                </w:tcPr>
                <w:p w14:paraId="1AA01D64"/>
              </w:tc>
              <w:tc>
                <w:tcPr>
                  <w:tcW w:w="233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844AD">
                  <w:pPr>
                    <w:pStyle w:val="4"/>
                    <w:jc w:val="both"/>
                  </w:pPr>
                  <w:r>
                    <w:rPr>
                      <w:rFonts w:ascii="仿宋_GB2312" w:hAnsi="仿宋_GB2312" w:eastAsia="仿宋_GB2312" w:cs="仿宋_GB2312"/>
                      <w:sz w:val="24"/>
                    </w:rPr>
                    <w:t>合计</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24F9B">
                  <w:pPr>
                    <w:pStyle w:val="4"/>
                    <w:jc w:val="both"/>
                  </w:pPr>
                  <w:r>
                    <w:rPr>
                      <w:rFonts w:ascii="仿宋_GB2312" w:hAnsi="仿宋_GB2312" w:eastAsia="仿宋_GB2312" w:cs="仿宋_GB2312"/>
                      <w:sz w:val="24"/>
                    </w:rPr>
                    <w:t>17人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788B3">
                  <w:pPr>
                    <w:pStyle w:val="4"/>
                    <w:jc w:val="both"/>
                  </w:pPr>
                  <w:r>
                    <w:rPr>
                      <w:rFonts w:ascii="仿宋_GB2312" w:hAnsi="仿宋_GB2312" w:eastAsia="仿宋_GB2312" w:cs="仿宋_GB2312"/>
                      <w:sz w:val="24"/>
                    </w:rPr>
                    <w:t>/</w:t>
                  </w:r>
                </w:p>
              </w:tc>
            </w:tr>
            <w:tr w14:paraId="2038C7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DE93A">
                  <w:pPr>
                    <w:pStyle w:val="4"/>
                    <w:jc w:val="center"/>
                  </w:pPr>
                  <w:r>
                    <w:rPr>
                      <w:rFonts w:ascii="仿宋_GB2312" w:hAnsi="仿宋_GB2312" w:eastAsia="仿宋_GB2312" w:cs="仿宋_GB2312"/>
                      <w:sz w:val="24"/>
                    </w:rPr>
                    <w:t>3</w:t>
                  </w:r>
                </w:p>
              </w:tc>
              <w:tc>
                <w:tcPr>
                  <w:tcW w:w="309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DB1E9">
                  <w:pPr>
                    <w:pStyle w:val="4"/>
                    <w:jc w:val="both"/>
                  </w:pPr>
                  <w:r>
                    <w:rPr>
                      <w:rFonts w:ascii="仿宋_GB2312" w:hAnsi="仿宋_GB2312" w:eastAsia="仿宋_GB2312" w:cs="仿宋_GB2312"/>
                      <w:sz w:val="24"/>
                    </w:rPr>
                    <w:t>医疗废物管理</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A80F66">
                  <w:pPr>
                    <w:pStyle w:val="4"/>
                    <w:jc w:val="both"/>
                  </w:pPr>
                  <w:r>
                    <w:rPr>
                      <w:rFonts w:ascii="仿宋_GB2312" w:hAnsi="仿宋_GB2312" w:eastAsia="仿宋_GB2312" w:cs="仿宋_GB2312"/>
                      <w:sz w:val="24"/>
                    </w:rPr>
                    <w:t>4人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269AE">
                  <w:pPr>
                    <w:pStyle w:val="4"/>
                    <w:jc w:val="both"/>
                  </w:pPr>
                  <w:r>
                    <w:rPr>
                      <w:rFonts w:ascii="仿宋_GB2312" w:hAnsi="仿宋_GB2312" w:eastAsia="仿宋_GB2312" w:cs="仿宋_GB2312"/>
                      <w:sz w:val="24"/>
                    </w:rPr>
                    <w:t>/</w:t>
                  </w:r>
                </w:p>
              </w:tc>
            </w:tr>
            <w:tr w14:paraId="3D3A3F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80110">
                  <w:pPr>
                    <w:pStyle w:val="4"/>
                    <w:jc w:val="center"/>
                  </w:pPr>
                  <w:r>
                    <w:rPr>
                      <w:rFonts w:ascii="仿宋_GB2312" w:hAnsi="仿宋_GB2312" w:eastAsia="仿宋_GB2312" w:cs="仿宋_GB2312"/>
                      <w:sz w:val="24"/>
                    </w:rPr>
                    <w:t>4</w:t>
                  </w:r>
                </w:p>
              </w:tc>
              <w:tc>
                <w:tcPr>
                  <w:tcW w:w="76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7A413">
                  <w:pPr>
                    <w:pStyle w:val="4"/>
                    <w:jc w:val="both"/>
                  </w:pPr>
                  <w:r>
                    <w:rPr>
                      <w:rFonts w:ascii="仿宋_GB2312" w:hAnsi="仿宋_GB2312" w:eastAsia="仿宋_GB2312" w:cs="仿宋_GB2312"/>
                      <w:sz w:val="24"/>
                    </w:rPr>
                    <w:t>管理人员</w:t>
                  </w:r>
                </w:p>
              </w:tc>
              <w:tc>
                <w:tcPr>
                  <w:tcW w:w="233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25A25">
                  <w:pPr>
                    <w:pStyle w:val="4"/>
                    <w:jc w:val="both"/>
                  </w:pPr>
                  <w:r>
                    <w:rPr>
                      <w:rFonts w:ascii="仿宋_GB2312" w:hAnsi="仿宋_GB2312" w:eastAsia="仿宋_GB2312" w:cs="仿宋_GB2312"/>
                      <w:sz w:val="24"/>
                    </w:rPr>
                    <w:t>项目经理</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1B508">
                  <w:pPr>
                    <w:pStyle w:val="4"/>
                    <w:jc w:val="both"/>
                  </w:pPr>
                  <w:r>
                    <w:rPr>
                      <w:rFonts w:ascii="仿宋_GB2312" w:hAnsi="仿宋_GB2312" w:eastAsia="仿宋_GB2312" w:cs="仿宋_GB2312"/>
                      <w:sz w:val="24"/>
                    </w:rPr>
                    <w:t>1人</w:t>
                  </w:r>
                </w:p>
              </w:tc>
              <w:tc>
                <w:tcPr>
                  <w:tcW w:w="13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8A27CC">
                  <w:pPr>
                    <w:pStyle w:val="4"/>
                    <w:jc w:val="both"/>
                  </w:pPr>
                  <w:r>
                    <w:rPr>
                      <w:rFonts w:ascii="仿宋_GB2312" w:hAnsi="仿宋_GB2312" w:eastAsia="仿宋_GB2312" w:cs="仿宋_GB2312"/>
                      <w:sz w:val="24"/>
                    </w:rPr>
                    <w:t>/</w:t>
                  </w:r>
                </w:p>
              </w:tc>
            </w:tr>
            <w:tr w14:paraId="3F0C2C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5398EF12"/>
              </w:tc>
              <w:tc>
                <w:tcPr>
                  <w:tcW w:w="767" w:type="dxa"/>
                  <w:vMerge w:val="continue"/>
                  <w:tcBorders>
                    <w:top w:val="nil"/>
                    <w:left w:val="single" w:color="000000" w:sz="4" w:space="0"/>
                    <w:bottom w:val="single" w:color="000000" w:sz="4" w:space="0"/>
                    <w:right w:val="single" w:color="000000" w:sz="4" w:space="0"/>
                  </w:tcBorders>
                </w:tcPr>
                <w:p w14:paraId="0FE37F3E"/>
              </w:tc>
              <w:tc>
                <w:tcPr>
                  <w:tcW w:w="233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2426E">
                  <w:pPr>
                    <w:pStyle w:val="4"/>
                    <w:jc w:val="both"/>
                  </w:pPr>
                  <w:r>
                    <w:rPr>
                      <w:rFonts w:ascii="仿宋_GB2312" w:hAnsi="仿宋_GB2312" w:eastAsia="仿宋_GB2312" w:cs="仿宋_GB2312"/>
                      <w:sz w:val="24"/>
                    </w:rPr>
                    <w:t>项目主管</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DFEFE">
                  <w:pPr>
                    <w:pStyle w:val="4"/>
                    <w:jc w:val="both"/>
                  </w:pPr>
                  <w:r>
                    <w:rPr>
                      <w:rFonts w:ascii="仿宋_GB2312" w:hAnsi="仿宋_GB2312" w:eastAsia="仿宋_GB2312" w:cs="仿宋_GB2312"/>
                      <w:sz w:val="24"/>
                    </w:rPr>
                    <w:t>1人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43EBF">
                  <w:pPr>
                    <w:pStyle w:val="4"/>
                    <w:jc w:val="both"/>
                  </w:pPr>
                  <w:r>
                    <w:rPr>
                      <w:rFonts w:ascii="仿宋_GB2312" w:hAnsi="仿宋_GB2312" w:eastAsia="仿宋_GB2312" w:cs="仿宋_GB2312"/>
                      <w:sz w:val="24"/>
                    </w:rPr>
                    <w:t>/</w:t>
                  </w:r>
                </w:p>
              </w:tc>
            </w:tr>
            <w:tr w14:paraId="4AE315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113EBF9A"/>
              </w:tc>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AF9AC">
                  <w:pPr>
                    <w:pStyle w:val="4"/>
                    <w:jc w:val="both"/>
                  </w:pPr>
                  <w:r>
                    <w:rPr>
                      <w:rFonts w:ascii="仿宋_GB2312" w:hAnsi="仿宋_GB2312" w:eastAsia="仿宋_GB2312" w:cs="仿宋_GB2312"/>
                      <w:sz w:val="24"/>
                    </w:rPr>
                    <w:t>机动岗</w:t>
                  </w:r>
                </w:p>
              </w:tc>
              <w:tc>
                <w:tcPr>
                  <w:tcW w:w="233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68BA0">
                  <w:pPr>
                    <w:pStyle w:val="4"/>
                    <w:jc w:val="both"/>
                  </w:pPr>
                  <w:r>
                    <w:rPr>
                      <w:rFonts w:ascii="仿宋_GB2312" w:hAnsi="仿宋_GB2312" w:eastAsia="仿宋_GB2312" w:cs="仿宋_GB2312"/>
                      <w:sz w:val="24"/>
                    </w:rPr>
                    <w:t>机动岗</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0D29E">
                  <w:pPr>
                    <w:pStyle w:val="4"/>
                    <w:jc w:val="both"/>
                  </w:pPr>
                  <w:r>
                    <w:rPr>
                      <w:rFonts w:ascii="仿宋_GB2312" w:hAnsi="仿宋_GB2312" w:eastAsia="仿宋_GB2312" w:cs="仿宋_GB2312"/>
                      <w:sz w:val="24"/>
                    </w:rPr>
                    <w:t>4人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B745D7">
                  <w:pPr>
                    <w:pStyle w:val="4"/>
                    <w:jc w:val="both"/>
                  </w:pPr>
                  <w:r>
                    <w:rPr>
                      <w:rFonts w:ascii="仿宋_GB2312" w:hAnsi="仿宋_GB2312" w:eastAsia="仿宋_GB2312" w:cs="仿宋_GB2312"/>
                      <w:sz w:val="24"/>
                    </w:rPr>
                    <w:t>需负责负一楼停车场卫生</w:t>
                  </w:r>
                </w:p>
              </w:tc>
            </w:tr>
            <w:tr w14:paraId="0405ED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5CD210E5"/>
              </w:tc>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9E2B2">
                  <w:pPr>
                    <w:pStyle w:val="4"/>
                    <w:jc w:val="both"/>
                  </w:pPr>
                  <w:r>
                    <w:rPr>
                      <w:rFonts w:ascii="仿宋_GB2312" w:hAnsi="仿宋_GB2312" w:eastAsia="仿宋_GB2312" w:cs="仿宋_GB2312"/>
                      <w:sz w:val="24"/>
                    </w:rPr>
                    <w:t>专项岗</w:t>
                  </w:r>
                </w:p>
              </w:tc>
              <w:tc>
                <w:tcPr>
                  <w:tcW w:w="233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701054">
                  <w:pPr>
                    <w:pStyle w:val="4"/>
                    <w:jc w:val="both"/>
                  </w:pPr>
                  <w:r>
                    <w:rPr>
                      <w:rFonts w:ascii="仿宋_GB2312" w:hAnsi="仿宋_GB2312" w:eastAsia="仿宋_GB2312" w:cs="仿宋_GB2312"/>
                      <w:sz w:val="24"/>
                    </w:rPr>
                    <w:t>专项岗</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F7CD0">
                  <w:pPr>
                    <w:pStyle w:val="4"/>
                    <w:jc w:val="both"/>
                  </w:pPr>
                  <w:r>
                    <w:rPr>
                      <w:rFonts w:ascii="仿宋_GB2312" w:hAnsi="仿宋_GB2312" w:eastAsia="仿宋_GB2312" w:cs="仿宋_GB2312"/>
                      <w:sz w:val="24"/>
                    </w:rPr>
                    <w:t>2人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93DE7">
                  <w:pPr>
                    <w:pStyle w:val="4"/>
                    <w:jc w:val="both"/>
                  </w:pPr>
                  <w:r>
                    <w:rPr>
                      <w:rFonts w:ascii="仿宋_GB2312" w:hAnsi="仿宋_GB2312" w:eastAsia="仿宋_GB2312" w:cs="仿宋_GB2312"/>
                      <w:sz w:val="24"/>
                    </w:rPr>
                    <w:t>/</w:t>
                  </w:r>
                </w:p>
              </w:tc>
            </w:tr>
            <w:tr w14:paraId="281686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8" w:type="dxa"/>
                  <w:vMerge w:val="continue"/>
                  <w:tcBorders>
                    <w:top w:val="nil"/>
                    <w:left w:val="single" w:color="000000" w:sz="4" w:space="0"/>
                    <w:bottom w:val="single" w:color="000000" w:sz="4" w:space="0"/>
                    <w:right w:val="single" w:color="000000" w:sz="4" w:space="0"/>
                  </w:tcBorders>
                </w:tcPr>
                <w:p w14:paraId="2D8188CC"/>
              </w:tc>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6407D">
                  <w:pPr>
                    <w:pStyle w:val="4"/>
                    <w:jc w:val="both"/>
                  </w:pPr>
                </w:p>
              </w:tc>
              <w:tc>
                <w:tcPr>
                  <w:tcW w:w="233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460EA">
                  <w:pPr>
                    <w:pStyle w:val="4"/>
                    <w:jc w:val="both"/>
                  </w:pPr>
                  <w:r>
                    <w:rPr>
                      <w:rFonts w:ascii="仿宋_GB2312" w:hAnsi="仿宋_GB2312" w:eastAsia="仿宋_GB2312" w:cs="仿宋_GB2312"/>
                      <w:sz w:val="24"/>
                    </w:rPr>
                    <w:t>合计</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6A6E5">
                  <w:pPr>
                    <w:pStyle w:val="4"/>
                    <w:jc w:val="both"/>
                  </w:pPr>
                  <w:r>
                    <w:rPr>
                      <w:rFonts w:ascii="仿宋_GB2312" w:hAnsi="仿宋_GB2312" w:eastAsia="仿宋_GB2312" w:cs="仿宋_GB2312"/>
                      <w:sz w:val="24"/>
                    </w:rPr>
                    <w:t>8人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F2CC1A">
                  <w:pPr>
                    <w:pStyle w:val="4"/>
                    <w:jc w:val="both"/>
                  </w:pPr>
                  <w:r>
                    <w:rPr>
                      <w:rFonts w:ascii="仿宋_GB2312" w:hAnsi="仿宋_GB2312" w:eastAsia="仿宋_GB2312" w:cs="仿宋_GB2312"/>
                      <w:sz w:val="24"/>
                    </w:rPr>
                    <w:t>/</w:t>
                  </w:r>
                </w:p>
              </w:tc>
            </w:tr>
            <w:tr w14:paraId="74812C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0C1D2">
                  <w:pPr>
                    <w:pStyle w:val="4"/>
                    <w:jc w:val="both"/>
                  </w:pPr>
                  <w:r>
                    <w:rPr>
                      <w:rFonts w:ascii="仿宋_GB2312" w:hAnsi="仿宋_GB2312" w:eastAsia="仿宋_GB2312" w:cs="仿宋_GB2312"/>
                      <w:sz w:val="24"/>
                    </w:rPr>
                    <w:t>总计</w:t>
                  </w:r>
                </w:p>
              </w:tc>
              <w:tc>
                <w:tcPr>
                  <w:tcW w:w="5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9503F">
                  <w:pPr>
                    <w:pStyle w:val="4"/>
                    <w:jc w:val="both"/>
                  </w:pPr>
                  <w:r>
                    <w:rPr>
                      <w:rFonts w:ascii="仿宋_GB2312" w:hAnsi="仿宋_GB2312" w:eastAsia="仿宋_GB2312" w:cs="仿宋_GB2312"/>
                      <w:sz w:val="24"/>
                    </w:rPr>
                    <w:t>54人</w:t>
                  </w:r>
                </w:p>
              </w:tc>
              <w:tc>
                <w:tcPr>
                  <w:tcW w:w="13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7274F">
                  <w:pPr>
                    <w:pStyle w:val="4"/>
                    <w:jc w:val="both"/>
                  </w:pPr>
                  <w:r>
                    <w:rPr>
                      <w:rFonts w:ascii="仿宋_GB2312" w:hAnsi="仿宋_GB2312" w:eastAsia="仿宋_GB2312" w:cs="仿宋_GB2312"/>
                      <w:sz w:val="24"/>
                    </w:rPr>
                    <w:t>/</w:t>
                  </w:r>
                </w:p>
              </w:tc>
            </w:tr>
          </w:tbl>
          <w:p w14:paraId="0978CDD3">
            <w:pPr>
              <w:pStyle w:val="4"/>
              <w:jc w:val="both"/>
            </w:pPr>
            <w:r>
              <w:rPr>
                <w:rFonts w:ascii="仿宋_GB2312" w:hAnsi="仿宋_GB2312" w:eastAsia="仿宋_GB2312" w:cs="仿宋_GB2312"/>
                <w:b/>
                <w:color w:val="000000"/>
                <w:sz w:val="24"/>
              </w:rPr>
              <w:t>3、人员要求</w:t>
            </w:r>
          </w:p>
          <w:p w14:paraId="7D986A98">
            <w:pPr>
              <w:pStyle w:val="4"/>
              <w:ind w:firstLine="482"/>
              <w:jc w:val="both"/>
            </w:pPr>
            <w:r>
              <w:rPr>
                <w:rFonts w:ascii="仿宋_GB2312" w:hAnsi="仿宋_GB2312" w:eastAsia="仿宋_GB2312" w:cs="仿宋_GB2312"/>
                <w:sz w:val="24"/>
              </w:rPr>
              <w:t>3.1所有岗位人员身体健康(入院服务时须提供从业人员预防性体检合格证或从业人员预防性健康检查合格证明)、无犯罪前科。</w:t>
            </w:r>
          </w:p>
          <w:p w14:paraId="300A4640">
            <w:pPr>
              <w:pStyle w:val="4"/>
              <w:ind w:firstLine="482"/>
              <w:jc w:val="both"/>
            </w:pPr>
            <w:r>
              <w:rPr>
                <w:rFonts w:ascii="仿宋_GB2312" w:hAnsi="仿宋_GB2312" w:eastAsia="仿宋_GB2312" w:cs="仿宋_GB2312"/>
                <w:sz w:val="24"/>
              </w:rPr>
              <w:t>3.2投标人必须完成所派驻各岗位人员每年的健康体检，</w:t>
            </w:r>
            <w:r>
              <w:rPr>
                <w:rFonts w:ascii="仿宋_GB2312" w:hAnsi="仿宋_GB2312" w:eastAsia="仿宋_GB2312" w:cs="仿宋_GB2312"/>
                <w:color w:val="000000"/>
                <w:sz w:val="24"/>
              </w:rPr>
              <w:t>对于特殊岗位的工作人员，如医疗废物收运</w:t>
            </w:r>
            <w:r>
              <w:rPr>
                <w:rFonts w:ascii="仿宋_GB2312" w:hAnsi="仿宋_GB2312" w:eastAsia="仿宋_GB2312" w:cs="仿宋_GB2312"/>
                <w:sz w:val="24"/>
              </w:rPr>
              <w:t>、</w:t>
            </w:r>
            <w:r>
              <w:rPr>
                <w:rFonts w:ascii="仿宋_GB2312" w:hAnsi="仿宋_GB2312" w:eastAsia="仿宋_GB2312" w:cs="仿宋_GB2312"/>
                <w:color w:val="000000"/>
                <w:sz w:val="24"/>
              </w:rPr>
              <w:t>检验科岗位的工作人员，除了每年的例行体检项目外，还必须按照院感要求进行每年传染病相关指标体检，并把体检结果报采购人备案。</w:t>
            </w:r>
            <w:r>
              <w:rPr>
                <w:rFonts w:ascii="仿宋_GB2312" w:hAnsi="仿宋_GB2312" w:eastAsia="仿宋_GB2312" w:cs="仿宋_GB2312"/>
                <w:sz w:val="24"/>
              </w:rPr>
              <w:t>体检费用由投标人承担，包含在项目投标总价中</w:t>
            </w:r>
            <w:r>
              <w:rPr>
                <w:rFonts w:ascii="仿宋_GB2312" w:hAnsi="仿宋_GB2312" w:eastAsia="仿宋_GB2312" w:cs="仿宋_GB2312"/>
                <w:color w:val="000000"/>
                <w:sz w:val="24"/>
              </w:rPr>
              <w:t>。</w:t>
            </w:r>
          </w:p>
          <w:p w14:paraId="43F90A01">
            <w:pPr>
              <w:pStyle w:val="4"/>
              <w:ind w:firstLine="482"/>
              <w:jc w:val="both"/>
            </w:pPr>
            <w:r>
              <w:rPr>
                <w:rFonts w:ascii="仿宋_GB2312" w:hAnsi="仿宋_GB2312" w:eastAsia="仿宋_GB2312" w:cs="仿宋_GB2312"/>
                <w:sz w:val="24"/>
              </w:rPr>
              <w:t>3.3投标人配置人员应服从采购人规章制度和工作安排，采购人有权要求投标人更换不能胜任工作的人员，投标人应按照采购人要求在7个工作日内重新提供能胜任工作的人员到岗，且负责处理合同服务期所有劳资纠纷和调解管理纠纷。（要求提供承诺函予以响应，格式自拟，如未提供则视为未实质性响应）</w:t>
            </w:r>
          </w:p>
          <w:p w14:paraId="1B06A474">
            <w:pPr>
              <w:pStyle w:val="4"/>
              <w:ind w:firstLine="482"/>
              <w:jc w:val="both"/>
            </w:pPr>
            <w:r>
              <w:rPr>
                <w:rFonts w:ascii="仿宋_GB2312" w:hAnsi="仿宋_GB2312" w:eastAsia="仿宋_GB2312" w:cs="仿宋_GB2312"/>
                <w:sz w:val="24"/>
              </w:rPr>
              <w:t>3.4投标人各岗位人员调离、新进、更换须提前15日书面告知采购人，经采购人同意方可更换，并在7日补足相关岗位人员，且所换人员的经验及能力不低于原人员。</w:t>
            </w:r>
          </w:p>
          <w:p w14:paraId="74893FB3">
            <w:pPr>
              <w:pStyle w:val="4"/>
              <w:ind w:firstLine="482"/>
              <w:jc w:val="both"/>
            </w:pPr>
            <w:r>
              <w:rPr>
                <w:rFonts w:ascii="仿宋_GB2312" w:hAnsi="仿宋_GB2312" w:eastAsia="仿宋_GB2312" w:cs="仿宋_GB2312"/>
                <w:sz w:val="24"/>
              </w:rPr>
              <w:t>3.5工作人员应至少具备汉语读写、沟通能力，身体健康，所聘用的人员年龄上岗时男性</w:t>
            </w:r>
            <w:r>
              <w:rPr>
                <w:rFonts w:ascii="仿宋_GB2312" w:hAnsi="仿宋_GB2312" w:eastAsia="仿宋_GB2312" w:cs="仿宋_GB2312"/>
                <w:sz w:val="21"/>
              </w:rPr>
              <w:t>≥18岁，≤</w:t>
            </w:r>
            <w:r>
              <w:rPr>
                <w:rFonts w:ascii="仿宋_GB2312" w:hAnsi="仿宋_GB2312" w:eastAsia="仿宋_GB2312" w:cs="仿宋_GB2312"/>
                <w:sz w:val="24"/>
              </w:rPr>
              <w:t>60岁；女性</w:t>
            </w:r>
            <w:r>
              <w:rPr>
                <w:rFonts w:ascii="仿宋_GB2312" w:hAnsi="仿宋_GB2312" w:eastAsia="仿宋_GB2312" w:cs="仿宋_GB2312"/>
                <w:sz w:val="21"/>
              </w:rPr>
              <w:t>≥18岁，≤</w:t>
            </w:r>
            <w:r>
              <w:rPr>
                <w:rFonts w:ascii="仿宋_GB2312" w:hAnsi="仿宋_GB2312" w:eastAsia="仿宋_GB2312" w:cs="仿宋_GB2312"/>
                <w:sz w:val="24"/>
              </w:rPr>
              <w:t>55岁。</w:t>
            </w:r>
          </w:p>
          <w:p w14:paraId="4C1E16AF">
            <w:pPr>
              <w:pStyle w:val="4"/>
              <w:ind w:firstLine="480"/>
              <w:jc w:val="both"/>
            </w:pPr>
            <w:r>
              <w:rPr>
                <w:rFonts w:ascii="仿宋_GB2312" w:hAnsi="仿宋_GB2312" w:eastAsia="仿宋_GB2312" w:cs="仿宋_GB2312"/>
                <w:color w:val="000000"/>
                <w:sz w:val="24"/>
              </w:rPr>
              <w:t>3.5.1项目经理至少1人，不能与其他岗位人员重复，具备管理能力和沟通协调能力，掌握院感知识，会使用相关办公软件。</w:t>
            </w:r>
          </w:p>
          <w:p w14:paraId="257C8572">
            <w:pPr>
              <w:pStyle w:val="4"/>
              <w:ind w:firstLine="480"/>
              <w:jc w:val="both"/>
            </w:pPr>
            <w:r>
              <w:rPr>
                <w:rFonts w:ascii="仿宋_GB2312" w:hAnsi="仿宋_GB2312" w:eastAsia="仿宋_GB2312" w:cs="仿宋_GB2312"/>
                <w:color w:val="000000"/>
                <w:sz w:val="24"/>
              </w:rPr>
              <w:t>3.5.2项目主管至少1人，不能与其他岗位人员重复，须有环境消杀、中央运输、生活照护管理经验，掌握院感知识，会使用相关办公软件。</w:t>
            </w:r>
          </w:p>
          <w:p w14:paraId="52F24CB9">
            <w:pPr>
              <w:pStyle w:val="4"/>
              <w:ind w:firstLine="480"/>
              <w:jc w:val="both"/>
            </w:pPr>
            <w:r>
              <w:rPr>
                <w:rFonts w:ascii="仿宋_GB2312" w:hAnsi="仿宋_GB2312" w:eastAsia="仿宋_GB2312" w:cs="仿宋_GB2312"/>
                <w:sz w:val="24"/>
              </w:rPr>
              <w:t>3.5.3所有在岗配置的员工均要求符合岗位工作需求的技能及素质，根据相关法律法规需持证上岗的岗位，必须经过专业培训，取得操作证后方能上岗。</w:t>
            </w:r>
          </w:p>
          <w:p w14:paraId="67415239">
            <w:pPr>
              <w:pStyle w:val="4"/>
              <w:ind w:firstLine="480"/>
              <w:jc w:val="both"/>
            </w:pPr>
            <w:r>
              <w:rPr>
                <w:rFonts w:ascii="仿宋_GB2312" w:hAnsi="仿宋_GB2312" w:eastAsia="仿宋_GB2312" w:cs="仿宋_GB2312"/>
                <w:sz w:val="24"/>
              </w:rPr>
              <w:t>3.5.4各岗位人员应着装整齐、挂牌上岗，上班前整理仪容仪表，梳理头发，长发应盘起，刘海不得超过眼眉；确保手指甲正规修剪，不得涂指甲、不佩戴首饰；确保鞋子干净无污物，衣服不得有破损、污渍情况。</w:t>
            </w:r>
          </w:p>
          <w:p w14:paraId="56B99658">
            <w:pPr>
              <w:pStyle w:val="4"/>
              <w:ind w:firstLine="480"/>
              <w:jc w:val="both"/>
            </w:pPr>
            <w:r>
              <w:rPr>
                <w:rFonts w:ascii="仿宋_GB2312" w:hAnsi="仿宋_GB2312" w:eastAsia="仿宋_GB2312" w:cs="仿宋_GB2312"/>
                <w:sz w:val="24"/>
              </w:rPr>
              <w:t>3.5.5禁止在院区内吸烟；严格执行操作规程，严禁违章操作，遵守院规院纪，爱护院内设备设施，损坏物资由投标人照价赔偿。</w:t>
            </w:r>
          </w:p>
          <w:p w14:paraId="17FF787F">
            <w:pPr>
              <w:pStyle w:val="4"/>
              <w:ind w:firstLine="480"/>
              <w:jc w:val="both"/>
            </w:pPr>
            <w:r>
              <w:rPr>
                <w:rFonts w:ascii="仿宋_GB2312" w:hAnsi="仿宋_GB2312" w:eastAsia="仿宋_GB2312" w:cs="仿宋_GB2312"/>
                <w:sz w:val="24"/>
              </w:rPr>
              <w:t>3.5.6各岗位人员须服从投标人及采购人相关部门管理，不迟到、不早退、不串岗、脱岗、工作中不做与工作无关的事，语言文明，不与患者及家属发生争吵。</w:t>
            </w:r>
          </w:p>
          <w:p w14:paraId="72CE1FFF">
            <w:pPr>
              <w:pStyle w:val="4"/>
              <w:ind w:firstLine="480"/>
              <w:jc w:val="both"/>
            </w:pPr>
            <w:r>
              <w:rPr>
                <w:rFonts w:ascii="仿宋_GB2312" w:hAnsi="仿宋_GB2312" w:eastAsia="仿宋_GB2312" w:cs="仿宋_GB2312"/>
                <w:sz w:val="24"/>
              </w:rPr>
              <w:t>3.5.7当员工有任何无法胜任当前工作的疾病或其他情况时不得上岗，如果强行上岗后，在工作中因身体原因导致发生意外安全事故及损失，由投标人全部承担。</w:t>
            </w:r>
          </w:p>
          <w:p w14:paraId="35FDCB4C">
            <w:pPr>
              <w:pStyle w:val="4"/>
              <w:ind w:firstLine="480"/>
              <w:jc w:val="both"/>
            </w:pPr>
            <w:r>
              <w:rPr>
                <w:rFonts w:ascii="仿宋_GB2312" w:hAnsi="仿宋_GB2312" w:eastAsia="仿宋_GB2312" w:cs="仿宋_GB2312"/>
                <w:sz w:val="24"/>
              </w:rPr>
              <w:t>3.5.8保证安全，无因工作失误导致的患者及家属安全事故，包括但不限于地面水渍、污渍、油渍未及时清理及做好警示标识造成的患者跌倒，无因操作不当造成的院感事件，如发生上述事件由投标人承担相应责任。</w:t>
            </w:r>
          </w:p>
          <w:p w14:paraId="6C01309E">
            <w:pPr>
              <w:pStyle w:val="4"/>
              <w:ind w:firstLine="480"/>
              <w:jc w:val="both"/>
            </w:pPr>
            <w:r>
              <w:rPr>
                <w:rFonts w:ascii="仿宋_GB2312" w:hAnsi="仿宋_GB2312" w:eastAsia="仿宋_GB2312" w:cs="仿宋_GB2312"/>
                <w:sz w:val="24"/>
              </w:rPr>
              <w:t>3.5.9员工有违反国家各种法律法规的行为，首先按照相关法律法规进行查处，处理完后一律开除；造成的损失全部由投标人承担。</w:t>
            </w:r>
          </w:p>
          <w:p w14:paraId="65B3E6A3">
            <w:pPr>
              <w:pStyle w:val="4"/>
              <w:jc w:val="both"/>
            </w:pPr>
            <w:r>
              <w:rPr>
                <w:rFonts w:ascii="仿宋_GB2312" w:hAnsi="仿宋_GB2312" w:eastAsia="仿宋_GB2312" w:cs="仿宋_GB2312"/>
                <w:b/>
                <w:color w:val="000000"/>
                <w:sz w:val="24"/>
              </w:rPr>
              <w:t>4、人员工资</w:t>
            </w:r>
          </w:p>
          <w:p w14:paraId="082837D8">
            <w:pPr>
              <w:pStyle w:val="4"/>
              <w:ind w:firstLine="480"/>
              <w:jc w:val="both"/>
            </w:pPr>
            <w:r>
              <w:rPr>
                <w:rFonts w:ascii="仿宋_GB2312" w:hAnsi="仿宋_GB2312" w:eastAsia="仿宋_GB2312" w:cs="仿宋_GB2312"/>
                <w:sz w:val="24"/>
              </w:rPr>
              <w:t>4.1投标人所有服务人员的劳动合同应严格按《中华人民共和国劳动合同法》标准执行。投标人须按法律法规和地方政府的规定与服务人员签订劳动合同并支付一切费用（至少包含：法律、法规规定的工资、奖金、加班费、夜班费、福利、养老保险、医保、公积金、失业保险、工伤保险、生育保险、工会经费、经济补偿金、赔偿金、残保金、服装费、服务人员体检、工伤、患病、非因公负伤导致的相关费用）。（</w:t>
            </w:r>
            <w:r>
              <w:rPr>
                <w:rFonts w:ascii="仿宋_GB2312" w:hAnsi="仿宋_GB2312" w:eastAsia="仿宋_GB2312" w:cs="仿宋_GB2312"/>
                <w:b/>
                <w:sz w:val="24"/>
              </w:rPr>
              <w:t>投标文件中提供工资（含五险及税费）不低于成都市政府要求的最低工资标准的承诺函并加盖投标人公章</w:t>
            </w:r>
            <w:r>
              <w:rPr>
                <w:rFonts w:ascii="仿宋_GB2312" w:hAnsi="仿宋_GB2312" w:eastAsia="仿宋_GB2312" w:cs="仿宋_GB2312"/>
                <w:sz w:val="24"/>
              </w:rPr>
              <w:t>）。</w:t>
            </w:r>
          </w:p>
          <w:p w14:paraId="2E0D979F">
            <w:pPr>
              <w:pStyle w:val="4"/>
              <w:ind w:firstLine="480"/>
              <w:jc w:val="both"/>
            </w:pPr>
            <w:r>
              <w:rPr>
                <w:rFonts w:ascii="仿宋_GB2312" w:hAnsi="仿宋_GB2312" w:eastAsia="仿宋_GB2312" w:cs="仿宋_GB2312"/>
                <w:sz w:val="24"/>
              </w:rPr>
              <w:t>4.2投标人必须按照成都市现行最新社保缴纳标准为本项目的全部服务人员缴纳的社会保险，保证缴纳社保基数不低于成都市最新城镇职工最低缴费基数。</w:t>
            </w:r>
          </w:p>
          <w:p w14:paraId="7E991FDE">
            <w:pPr>
              <w:pStyle w:val="4"/>
              <w:ind w:firstLine="480"/>
              <w:jc w:val="both"/>
            </w:pPr>
            <w:r>
              <w:rPr>
                <w:rFonts w:ascii="仿宋_GB2312" w:hAnsi="仿宋_GB2312" w:eastAsia="仿宋_GB2312" w:cs="仿宋_GB2312"/>
                <w:sz w:val="24"/>
              </w:rPr>
              <w:t>4.3投标人根据现行《成都住房公积金缴存管理办法》成公积金委[2021]7号)《成都住房公积金缴存管理实施细则》(成公积金(2021)42号)，缴存基数和缴存比例按《成都住房公积金管理委员会关于公布2024年成都住房公积金缴存基数及缴存比例执行标准的通知》(成公积金委(2024)8号)执行等相关规定结合其拟为本项目配置全日制人员实际情况计算并填报员工住房公积金月缴存具体数额并符合相关文件规定。缴存基数和缴存比例若有最新政策要求的按照成都住房公积金管理委员会发布的最新文件要求执行。</w:t>
            </w:r>
          </w:p>
          <w:p w14:paraId="6D33AC4F">
            <w:pPr>
              <w:pStyle w:val="4"/>
              <w:ind w:firstLine="480"/>
              <w:jc w:val="both"/>
            </w:pPr>
            <w:r>
              <w:rPr>
                <w:rFonts w:ascii="仿宋_GB2312" w:hAnsi="仿宋_GB2312" w:eastAsia="仿宋_GB2312" w:cs="仿宋_GB2312"/>
                <w:sz w:val="24"/>
              </w:rPr>
              <w:t>4.4投标人须严格按照国家劳动法相关政策发放员工加班费，否则自行承担相应政策风险和责任，由此发生纠纷、罢工或其他群体事件，影响到采购人工作或者给采购人声誉造成负面影响的，采购人有权解除合同，同时将向投标人追责。</w:t>
            </w:r>
          </w:p>
          <w:p w14:paraId="35DBE00C">
            <w:pPr>
              <w:pStyle w:val="4"/>
              <w:ind w:firstLine="480"/>
              <w:jc w:val="both"/>
            </w:pPr>
            <w:r>
              <w:rPr>
                <w:rFonts w:ascii="仿宋_GB2312" w:hAnsi="仿宋_GB2312" w:eastAsia="仿宋_GB2312" w:cs="仿宋_GB2312"/>
                <w:sz w:val="24"/>
              </w:rPr>
              <w:t>4.5在合同期内，如因政府政策变化（如税收、最低工资、社保调整），采购人不做相应调整。</w:t>
            </w:r>
          </w:p>
          <w:p w14:paraId="1C019FC5">
            <w:pPr>
              <w:pStyle w:val="4"/>
              <w:jc w:val="both"/>
            </w:pPr>
            <w:r>
              <w:rPr>
                <w:rFonts w:ascii="仿宋_GB2312" w:hAnsi="仿宋_GB2312" w:eastAsia="仿宋_GB2312" w:cs="仿宋_GB2312"/>
                <w:b/>
                <w:color w:val="000000"/>
                <w:sz w:val="24"/>
              </w:rPr>
              <w:t>（三）服务具体内容及要求</w:t>
            </w:r>
          </w:p>
          <w:p w14:paraId="727B4285">
            <w:pPr>
              <w:pStyle w:val="4"/>
              <w:ind w:firstLine="482"/>
              <w:jc w:val="both"/>
            </w:pPr>
            <w:r>
              <w:rPr>
                <w:rFonts w:ascii="仿宋_GB2312" w:hAnsi="仿宋_GB2312" w:eastAsia="仿宋_GB2312" w:cs="仿宋_GB2312"/>
                <w:b/>
                <w:color w:val="000000"/>
                <w:sz w:val="24"/>
              </w:rPr>
              <w:t>1.具体服务内容</w:t>
            </w:r>
          </w:p>
          <w:p w14:paraId="73E5D8AE">
            <w:pPr>
              <w:pStyle w:val="4"/>
              <w:ind w:firstLine="482"/>
              <w:jc w:val="both"/>
            </w:pPr>
            <w:r>
              <w:rPr>
                <w:rFonts w:ascii="仿宋_GB2312" w:hAnsi="仿宋_GB2312" w:eastAsia="仿宋_GB2312" w:cs="仿宋_GB2312"/>
                <w:b/>
                <w:sz w:val="24"/>
              </w:rPr>
              <w:t>1.1环境消杀服务</w:t>
            </w:r>
          </w:p>
          <w:p w14:paraId="6F43C219">
            <w:pPr>
              <w:pStyle w:val="4"/>
              <w:ind w:firstLine="480"/>
              <w:jc w:val="both"/>
            </w:pPr>
            <w:r>
              <w:rPr>
                <w:rFonts w:ascii="仿宋_GB2312" w:hAnsi="仿宋_GB2312" w:eastAsia="仿宋_GB2312" w:cs="仿宋_GB2312"/>
                <w:sz w:val="24"/>
              </w:rPr>
              <w:t>1.1.1</w:t>
            </w:r>
            <w:r>
              <w:rPr>
                <w:rFonts w:ascii="仿宋_GB2312" w:hAnsi="仿宋_GB2312" w:eastAsia="仿宋_GB2312" w:cs="仿宋_GB2312"/>
                <w:color w:val="000000"/>
                <w:sz w:val="24"/>
              </w:rPr>
              <w:t>负</w:t>
            </w:r>
            <w:r>
              <w:rPr>
                <w:rFonts w:ascii="仿宋_GB2312" w:hAnsi="仿宋_GB2312" w:eastAsia="仿宋_GB2312" w:cs="仿宋_GB2312"/>
                <w:sz w:val="24"/>
              </w:rPr>
              <w:t>责采购人院区内物体表面的消杀工作。至少包含各科室室内外房间、会议室、天花板、顶棚、设备夹层、内墙、高处灯具、单机空调（含过滤网）、空调出风口、消防送（排）风口、电扇、排气扇、墙面、地面和地板（维护管理、打磨上蜡和晶面处理）、地毯、走廊、踢脚、</w:t>
            </w:r>
            <w:r>
              <w:rPr>
                <w:rFonts w:ascii="仿宋_GB2312" w:hAnsi="仿宋_GB2312" w:eastAsia="仿宋_GB2312" w:cs="仿宋_GB2312"/>
                <w:color w:val="000000"/>
                <w:sz w:val="24"/>
              </w:rPr>
              <w:t>通道、窗台、窗户、玻璃、纱窗、防护栏、门、室内家具、电器表面、设备表面、病历架、床、桌、椅、柜、宣传栏、洗手间、洗手池面盆、浴具、镜子、纸巾盒、纸篓、便池（含大、小便池及坐便器）、公共通道、垃圾桶、标识牌以及各种医疗运送工具和非医疗设备设施、所有物表。</w:t>
            </w:r>
          </w:p>
          <w:p w14:paraId="61A3A59D">
            <w:pPr>
              <w:pStyle w:val="4"/>
              <w:ind w:firstLine="480"/>
              <w:jc w:val="both"/>
            </w:pPr>
            <w:r>
              <w:rPr>
                <w:rFonts w:ascii="仿宋_GB2312" w:hAnsi="仿宋_GB2312" w:eastAsia="仿宋_GB2312" w:cs="仿宋_GB2312"/>
                <w:color w:val="000000"/>
                <w:sz w:val="24"/>
              </w:rPr>
              <w:t>1.1.2负责各特殊科室（如手术室、新生儿监护室、产房、检验科、病理科、消毒供应室、口腔科等）至少包含各种医用器械、湿化瓶、导管、负压吸引瓶、血压计的袖带、无影灯的初步清洗，并严格遵循院感的各项要求。</w:t>
            </w:r>
          </w:p>
          <w:p w14:paraId="57637CB0">
            <w:pPr>
              <w:pStyle w:val="4"/>
              <w:ind w:firstLine="480"/>
              <w:jc w:val="both"/>
            </w:pPr>
            <w:r>
              <w:rPr>
                <w:rFonts w:ascii="仿宋_GB2312" w:hAnsi="仿宋_GB2312" w:eastAsia="仿宋_GB2312" w:cs="仿宋_GB2312"/>
                <w:color w:val="000000"/>
                <w:sz w:val="24"/>
              </w:rPr>
              <w:t>1.1.3按照各科室要求配合更换病床床单被套，做好一房一巾、一床一巾以及床单元终末消毒；负责更换临床值班室床单被套及行政总值班值班室床单被套。</w:t>
            </w:r>
          </w:p>
          <w:p w14:paraId="317A6B21">
            <w:pPr>
              <w:pStyle w:val="4"/>
              <w:ind w:firstLine="480"/>
              <w:jc w:val="both"/>
            </w:pPr>
            <w:r>
              <w:rPr>
                <w:rFonts w:ascii="仿宋_GB2312" w:hAnsi="仿宋_GB2312" w:eastAsia="仿宋_GB2312" w:cs="仿宋_GB2312"/>
                <w:sz w:val="24"/>
              </w:rPr>
              <w:t>1.1.4负责科室内及公共区域内所有地板、石材、PVC、木地板、地毯、不锈钢等特殊材质的清洁消毒及维护，定期集中清洗消毒。</w:t>
            </w:r>
          </w:p>
          <w:p w14:paraId="74C8F423">
            <w:pPr>
              <w:pStyle w:val="4"/>
              <w:ind w:firstLine="480"/>
              <w:jc w:val="both"/>
            </w:pPr>
            <w:r>
              <w:rPr>
                <w:rFonts w:ascii="仿宋_GB2312" w:hAnsi="仿宋_GB2312" w:eastAsia="仿宋_GB2312" w:cs="仿宋_GB2312"/>
                <w:sz w:val="24"/>
              </w:rPr>
              <w:t>1.1.5负责对院区内生活垃圾、医疗废物进行院内分类收集，更换各类垃圾袋；地面扫尘、冲洗；开水机、微波炉的冲洗、擦拭，定期消毒；把手、栏杆、花瓶、花盆、开关盒、接线盒桶擦拭，定期消毒；公共座椅的清洁擦拭，定期消毒；玻璃清洁，院区内小雕塑、儿童娱乐设施的日常清洁。</w:t>
            </w:r>
          </w:p>
          <w:p w14:paraId="7F4008AC">
            <w:pPr>
              <w:pStyle w:val="4"/>
              <w:ind w:firstLine="480"/>
              <w:jc w:val="both"/>
            </w:pPr>
            <w:r>
              <w:rPr>
                <w:rFonts w:ascii="仿宋_GB2312" w:hAnsi="仿宋_GB2312" w:eastAsia="仿宋_GB2312" w:cs="仿宋_GB2312"/>
                <w:sz w:val="24"/>
              </w:rPr>
              <w:t>1.1.6根据医院医疗废物管理相关要求，协助病区收集医疗废物。负责与医疗废物收运人员办理交接手续，签字手续清楚，不得任意遗弃或以其他方式造成医疗废物流失。</w:t>
            </w:r>
          </w:p>
          <w:p w14:paraId="51CB7751">
            <w:pPr>
              <w:pStyle w:val="4"/>
              <w:ind w:firstLine="480"/>
              <w:jc w:val="both"/>
            </w:pPr>
            <w:r>
              <w:rPr>
                <w:rFonts w:ascii="仿宋_GB2312" w:hAnsi="仿宋_GB2312" w:eastAsia="仿宋_GB2312" w:cs="仿宋_GB2312"/>
                <w:sz w:val="24"/>
              </w:rPr>
              <w:t>1.1.7电梯每天消毒不少于两次，特殊情况如疫情暴发时按照医院院感要求增加消毒频次，并定期维护不锈钢表面。</w:t>
            </w:r>
          </w:p>
          <w:p w14:paraId="122C4E7C">
            <w:pPr>
              <w:pStyle w:val="4"/>
              <w:ind w:firstLine="482"/>
              <w:jc w:val="both"/>
            </w:pPr>
            <w:r>
              <w:rPr>
                <w:rFonts w:ascii="仿宋_GB2312" w:hAnsi="仿宋_GB2312" w:eastAsia="仿宋_GB2312" w:cs="仿宋_GB2312"/>
                <w:sz w:val="24"/>
              </w:rPr>
              <w:t>1.1.8工作用品（地巾、毛巾、方巾、排拖，含配置专用洗衣机及烘干机，具体数量及容量应能保证满足项目需要）采用集中清洗消毒方式，烘干、分类折叠及供给须达到三级医院院感要求。</w:t>
            </w:r>
          </w:p>
          <w:p w14:paraId="33BEC08B">
            <w:pPr>
              <w:pStyle w:val="4"/>
              <w:ind w:firstLine="480"/>
              <w:jc w:val="both"/>
            </w:pPr>
            <w:r>
              <w:rPr>
                <w:rFonts w:ascii="仿宋_GB2312" w:hAnsi="仿宋_GB2312" w:eastAsia="仿宋_GB2312" w:cs="仿宋_GB2312"/>
                <w:sz w:val="24"/>
              </w:rPr>
              <w:t>1.1.9救护车消毒工作应固定人员，落实救护车内所有设施设备的消杀工作，责任到人头，车上不能有血液、体液和排泄物污渍，符合医院管理相关要求。</w:t>
            </w:r>
          </w:p>
          <w:p w14:paraId="5C54A180">
            <w:pPr>
              <w:pStyle w:val="4"/>
              <w:ind w:firstLine="482"/>
              <w:jc w:val="both"/>
            </w:pPr>
            <w:r>
              <w:rPr>
                <w:rFonts w:ascii="仿宋_GB2312" w:hAnsi="仿宋_GB2312" w:eastAsia="仿宋_GB2312" w:cs="仿宋_GB2312"/>
                <w:sz w:val="24"/>
              </w:rPr>
              <w:t>1.1.10协助采购人做好节水、节电工作，杜绝跑冒滴漏；禁烟控烟工作，积极做好控烟宣传及劝导，垃圾、烟蒂及时清理；病媒生物防控工作，院区内的明暗沟每日清洁，每周彻底清掏，随时保持清洁通畅，定期开展灭鼠、灭蟑、灭蚊、灭蝇工作，消杀其孳生地（如积水、垃圾），防止病媒生物传播疾病。</w:t>
            </w:r>
          </w:p>
          <w:p w14:paraId="0745C76A">
            <w:pPr>
              <w:pStyle w:val="4"/>
              <w:ind w:firstLine="482"/>
              <w:jc w:val="both"/>
            </w:pPr>
            <w:r>
              <w:rPr>
                <w:rFonts w:ascii="仿宋_GB2312" w:hAnsi="仿宋_GB2312" w:eastAsia="仿宋_GB2312" w:cs="仿宋_GB2312"/>
                <w:sz w:val="24"/>
              </w:rPr>
              <w:t>1.1.11负责每天将消毒工具停放于指定位置，清洁消毒工具，并做记录，每月进行一次消毒工具的维护保养：轮子去毛发，保养钢圈防锈，胶轮胎去泥。</w:t>
            </w:r>
          </w:p>
          <w:p w14:paraId="635A7F87">
            <w:pPr>
              <w:pStyle w:val="4"/>
              <w:ind w:firstLine="482"/>
              <w:jc w:val="both"/>
            </w:pPr>
            <w:r>
              <w:rPr>
                <w:rFonts w:ascii="仿宋_GB2312" w:hAnsi="仿宋_GB2312" w:eastAsia="仿宋_GB2312" w:cs="仿宋_GB2312"/>
                <w:sz w:val="24"/>
              </w:rPr>
              <w:t>1.1.12负责院区内窗帘、隔帘的拆卸、送洗和安装。</w:t>
            </w:r>
          </w:p>
          <w:p w14:paraId="0AD2585C">
            <w:pPr>
              <w:pStyle w:val="4"/>
              <w:ind w:firstLine="482"/>
              <w:jc w:val="both"/>
            </w:pPr>
            <w:r>
              <w:rPr>
                <w:rFonts w:ascii="仿宋_GB2312" w:hAnsi="仿宋_GB2312" w:eastAsia="仿宋_GB2312" w:cs="仿宋_GB2312"/>
                <w:sz w:val="24"/>
              </w:rPr>
              <w:t>1.1.13负责医疗废物暂存处和生活垃圾房的消杀工作，并做好消毒记录。</w:t>
            </w:r>
          </w:p>
          <w:p w14:paraId="2480BBF4">
            <w:pPr>
              <w:pStyle w:val="4"/>
              <w:ind w:firstLine="482"/>
              <w:jc w:val="both"/>
            </w:pPr>
            <w:r>
              <w:rPr>
                <w:rFonts w:ascii="仿宋_GB2312" w:hAnsi="仿宋_GB2312" w:eastAsia="仿宋_GB2312" w:cs="仿宋_GB2312"/>
                <w:sz w:val="24"/>
              </w:rPr>
              <w:t>1.1.14配合采购人举办各类大型活动、迎接各级各类检查、应对各种突发事件而提供应急消杀服务。</w:t>
            </w:r>
          </w:p>
          <w:p w14:paraId="748E2BE2">
            <w:pPr>
              <w:pStyle w:val="4"/>
              <w:ind w:firstLine="482"/>
              <w:jc w:val="both"/>
            </w:pPr>
            <w:r>
              <w:rPr>
                <w:rFonts w:ascii="仿宋_GB2312" w:hAnsi="仿宋_GB2312" w:eastAsia="仿宋_GB2312" w:cs="仿宋_GB2312"/>
                <w:sz w:val="24"/>
              </w:rPr>
              <w:t>1.1.15负责协助医院进行内涝抢险、巡检报修及院感特殊消杀要求工作及采购人临时指令的其他事务。</w:t>
            </w:r>
          </w:p>
          <w:p w14:paraId="446D6C6A">
            <w:pPr>
              <w:pStyle w:val="4"/>
              <w:ind w:firstLine="482"/>
              <w:jc w:val="both"/>
            </w:pPr>
            <w:r>
              <w:rPr>
                <w:rFonts w:ascii="仿宋_GB2312" w:hAnsi="仿宋_GB2312" w:eastAsia="仿宋_GB2312" w:cs="仿宋_GB2312"/>
                <w:sz w:val="24"/>
              </w:rPr>
              <w:t>1.1.16采购人安排的其他工作。</w:t>
            </w:r>
          </w:p>
          <w:p w14:paraId="43A6FB0F">
            <w:pPr>
              <w:pStyle w:val="4"/>
              <w:ind w:firstLine="482"/>
              <w:jc w:val="both"/>
            </w:pPr>
            <w:r>
              <w:rPr>
                <w:rFonts w:ascii="仿宋_GB2312" w:hAnsi="仿宋_GB2312" w:eastAsia="仿宋_GB2312" w:cs="仿宋_GB2312"/>
                <w:b/>
                <w:color w:val="000000"/>
                <w:sz w:val="24"/>
              </w:rPr>
              <w:t>1.2</w:t>
            </w:r>
            <w:r>
              <w:rPr>
                <w:rFonts w:ascii="仿宋_GB2312" w:hAnsi="仿宋_GB2312" w:eastAsia="仿宋_GB2312" w:cs="仿宋_GB2312"/>
                <w:b/>
                <w:sz w:val="24"/>
              </w:rPr>
              <w:t>中央运输、生活照护服务</w:t>
            </w:r>
          </w:p>
          <w:p w14:paraId="405CE637">
            <w:pPr>
              <w:pStyle w:val="4"/>
              <w:ind w:firstLine="480"/>
              <w:jc w:val="both"/>
            </w:pPr>
            <w:r>
              <w:rPr>
                <w:rFonts w:ascii="仿宋_GB2312" w:hAnsi="仿宋_GB2312" w:eastAsia="仿宋_GB2312" w:cs="仿宋_GB2312"/>
                <w:color w:val="000000"/>
                <w:sz w:val="24"/>
              </w:rPr>
              <w:t>1.2.1推送患者：负责安全、及时推送患者做各项检查；推送转科患者，协助咨询台护送患者；送出院患者手续到结账处；急诊、手术患者接送。</w:t>
            </w:r>
          </w:p>
          <w:p w14:paraId="021EA4AC">
            <w:pPr>
              <w:pStyle w:val="4"/>
              <w:ind w:firstLine="480"/>
              <w:jc w:val="both"/>
            </w:pPr>
            <w:r>
              <w:rPr>
                <w:rFonts w:ascii="仿宋_GB2312" w:hAnsi="仿宋_GB2312" w:eastAsia="仿宋_GB2312" w:cs="仿宋_GB2312"/>
                <w:color w:val="000000"/>
                <w:sz w:val="24"/>
              </w:rPr>
              <w:t>1.2.2负责运送各类药品、液体、标本、试管，取送各类检查报告单、申请单、会诊预约单；夜间送标本、临时取药、陪检。</w:t>
            </w:r>
          </w:p>
          <w:p w14:paraId="18295D73">
            <w:pPr>
              <w:pStyle w:val="4"/>
              <w:ind w:firstLine="480"/>
              <w:jc w:val="both"/>
            </w:pPr>
            <w:r>
              <w:rPr>
                <w:rFonts w:ascii="仿宋_GB2312" w:hAnsi="仿宋_GB2312" w:eastAsia="仿宋_GB2312" w:cs="仿宋_GB2312"/>
                <w:color w:val="000000"/>
                <w:sz w:val="24"/>
              </w:rPr>
              <w:t>1.2.3负责取送消毒灭菌用品、一次性使用医用耗材、办公用品、消毒剂</w:t>
            </w:r>
            <w:r>
              <w:rPr>
                <w:rFonts w:ascii="仿宋_GB2312" w:hAnsi="仿宋_GB2312" w:eastAsia="仿宋_GB2312" w:cs="仿宋_GB2312"/>
                <w:sz w:val="21"/>
              </w:rPr>
              <w:t>、</w:t>
            </w:r>
            <w:r>
              <w:rPr>
                <w:rFonts w:ascii="仿宋_GB2312" w:hAnsi="仿宋_GB2312" w:eastAsia="仿宋_GB2312" w:cs="仿宋_GB2312"/>
                <w:color w:val="000000"/>
                <w:sz w:val="24"/>
              </w:rPr>
              <w:t>文件、杂物。</w:t>
            </w:r>
          </w:p>
          <w:p w14:paraId="4E7EDF69">
            <w:pPr>
              <w:pStyle w:val="4"/>
              <w:ind w:firstLine="480"/>
              <w:jc w:val="both"/>
            </w:pPr>
            <w:r>
              <w:rPr>
                <w:rFonts w:ascii="仿宋_GB2312" w:hAnsi="仿宋_GB2312" w:eastAsia="仿宋_GB2312" w:cs="仿宋_GB2312"/>
                <w:color w:val="000000"/>
                <w:sz w:val="24"/>
              </w:rPr>
              <w:t>1.2.4负责院内收发各种布类物品及工作服。</w:t>
            </w:r>
          </w:p>
          <w:p w14:paraId="223A2086">
            <w:pPr>
              <w:pStyle w:val="4"/>
              <w:ind w:firstLine="480"/>
              <w:jc w:val="both"/>
            </w:pPr>
            <w:r>
              <w:rPr>
                <w:rFonts w:ascii="仿宋_GB2312" w:hAnsi="仿宋_GB2312" w:eastAsia="仿宋_GB2312" w:cs="仿宋_GB2312"/>
                <w:sz w:val="24"/>
              </w:rPr>
              <w:t>1.2.5负责办公设备耗材的回收、交接登记管理。</w:t>
            </w:r>
          </w:p>
          <w:p w14:paraId="43D7CD2C">
            <w:pPr>
              <w:pStyle w:val="4"/>
              <w:ind w:firstLine="480"/>
              <w:jc w:val="both"/>
            </w:pPr>
            <w:r>
              <w:rPr>
                <w:rFonts w:ascii="仿宋_GB2312" w:hAnsi="仿宋_GB2312" w:eastAsia="仿宋_GB2312" w:cs="仿宋_GB2312"/>
                <w:color w:val="000000"/>
                <w:sz w:val="24"/>
              </w:rPr>
              <w:t>1.2.6负责零星物品搬运、院内小型搬家、转运（至少包含家具、仪器、设施设备、医院内外会议物品）等，须自行配置搬运、转运工具，如平板推车。</w:t>
            </w:r>
          </w:p>
          <w:p w14:paraId="27D615D9">
            <w:pPr>
              <w:pStyle w:val="4"/>
              <w:ind w:firstLine="480"/>
              <w:jc w:val="both"/>
            </w:pPr>
            <w:r>
              <w:rPr>
                <w:rFonts w:ascii="仿宋_GB2312" w:hAnsi="仿宋_GB2312" w:eastAsia="仿宋_GB2312" w:cs="仿宋_GB2312"/>
                <w:color w:val="000000"/>
                <w:sz w:val="24"/>
              </w:rPr>
              <w:t>1.2.7负责医疗废物转运工作，管理维护医疗废物房和各医废暂存点现场环境。</w:t>
            </w:r>
          </w:p>
          <w:p w14:paraId="510CF4DD">
            <w:pPr>
              <w:pStyle w:val="4"/>
              <w:ind w:firstLine="480"/>
              <w:jc w:val="both"/>
            </w:pPr>
            <w:r>
              <w:rPr>
                <w:rFonts w:ascii="仿宋_GB2312" w:hAnsi="仿宋_GB2312" w:eastAsia="仿宋_GB2312" w:cs="仿宋_GB2312"/>
                <w:color w:val="000000"/>
                <w:sz w:val="24"/>
              </w:rPr>
              <w:t>1.2.8特殊科室勤杂服务：手术室、急诊科、供应室的勤杂人员（具体职责由科室安排）。</w:t>
            </w:r>
            <w:r>
              <w:rPr>
                <w:rFonts w:ascii="仿宋_GB2312" w:hAnsi="仿宋_GB2312" w:eastAsia="仿宋_GB2312" w:cs="仿宋_GB2312"/>
                <w:sz w:val="21"/>
              </w:rPr>
              <w:t xml:space="preserve"> </w:t>
            </w:r>
          </w:p>
          <w:p w14:paraId="0F810398">
            <w:pPr>
              <w:pStyle w:val="4"/>
              <w:ind w:firstLine="480"/>
              <w:jc w:val="both"/>
            </w:pPr>
            <w:r>
              <w:rPr>
                <w:rFonts w:ascii="仿宋_GB2312" w:hAnsi="仿宋_GB2312" w:eastAsia="仿宋_GB2312" w:cs="仿宋_GB2312"/>
                <w:color w:val="000000"/>
                <w:sz w:val="24"/>
              </w:rPr>
              <w:t>1.2.9负责所属区域其他运送工作及采购人临时指令各类物资的运送工作。</w:t>
            </w:r>
          </w:p>
          <w:p w14:paraId="2471F76A">
            <w:pPr>
              <w:pStyle w:val="4"/>
              <w:ind w:firstLine="482"/>
              <w:jc w:val="both"/>
            </w:pPr>
            <w:r>
              <w:rPr>
                <w:rFonts w:ascii="仿宋_GB2312" w:hAnsi="仿宋_GB2312" w:eastAsia="仿宋_GB2312" w:cs="仿宋_GB2312"/>
                <w:b/>
                <w:sz w:val="24"/>
              </w:rPr>
              <w:t>1.3医疗废物管理</w:t>
            </w:r>
          </w:p>
          <w:p w14:paraId="5E2BA05F">
            <w:pPr>
              <w:pStyle w:val="4"/>
              <w:ind w:firstLine="480"/>
              <w:jc w:val="both"/>
            </w:pPr>
            <w:r>
              <w:rPr>
                <w:rFonts w:ascii="仿宋_GB2312" w:hAnsi="仿宋_GB2312" w:eastAsia="仿宋_GB2312" w:cs="仿宋_GB2312"/>
                <w:color w:val="000000"/>
                <w:sz w:val="24"/>
              </w:rPr>
              <w:t>1.3.1医疗废物收集人员按照规范及时收集院内医疗废物，并在指定时间内按照指定运送路线送到院内指定地点，按照标准要求做好分类、登记、收运、交接，做好相关资料组卷。</w:t>
            </w:r>
          </w:p>
          <w:p w14:paraId="373AD509">
            <w:pPr>
              <w:pStyle w:val="4"/>
              <w:jc w:val="both"/>
            </w:pPr>
            <w:r>
              <w:rPr>
                <w:rFonts w:ascii="仿宋_GB2312" w:hAnsi="仿宋_GB2312" w:eastAsia="仿宋_GB2312" w:cs="仿宋_GB2312"/>
                <w:color w:val="000000"/>
                <w:sz w:val="24"/>
              </w:rPr>
              <w:t>1.3.2负责辖区内70多家诊所（数量随时在变动）医疗废物的收集、交接工作，做好相关资料组卷；</w:t>
            </w:r>
          </w:p>
          <w:p w14:paraId="16265FA8">
            <w:pPr>
              <w:pStyle w:val="4"/>
              <w:ind w:firstLine="480"/>
              <w:jc w:val="both"/>
            </w:pPr>
            <w:r>
              <w:rPr>
                <w:rFonts w:ascii="仿宋_GB2312" w:hAnsi="仿宋_GB2312" w:eastAsia="仿宋_GB2312" w:cs="仿宋_GB2312"/>
                <w:color w:val="000000"/>
                <w:sz w:val="24"/>
              </w:rPr>
              <w:t>1.3.3医疗废物、废液须集中分类分拣与存放，做好称重、计量、表格汇总、按月递交、收集数据上传至政府监管平台。</w:t>
            </w:r>
          </w:p>
          <w:p w14:paraId="069C6F21">
            <w:pPr>
              <w:pStyle w:val="4"/>
              <w:ind w:firstLine="480"/>
              <w:jc w:val="both"/>
            </w:pPr>
            <w:r>
              <w:rPr>
                <w:rFonts w:ascii="仿宋_GB2312" w:hAnsi="仿宋_GB2312" w:eastAsia="仿宋_GB2312" w:cs="仿宋_GB2312"/>
                <w:color w:val="000000"/>
                <w:sz w:val="24"/>
              </w:rPr>
              <w:t>1.3.4</w:t>
            </w:r>
            <w:r>
              <w:rPr>
                <w:rFonts w:ascii="仿宋_GB2312" w:hAnsi="仿宋_GB2312" w:eastAsia="仿宋_GB2312" w:cs="仿宋_GB2312"/>
                <w:sz w:val="24"/>
              </w:rPr>
              <w:t>负责未被污染的输液瓶（输液袋）的回收管理。</w:t>
            </w:r>
          </w:p>
          <w:p w14:paraId="1CE8B967">
            <w:pPr>
              <w:pStyle w:val="4"/>
              <w:ind w:firstLine="480"/>
              <w:jc w:val="both"/>
            </w:pPr>
            <w:r>
              <w:rPr>
                <w:rFonts w:ascii="仿宋_GB2312" w:hAnsi="仿宋_GB2312" w:eastAsia="仿宋_GB2312" w:cs="仿宋_GB2312"/>
                <w:b/>
                <w:sz w:val="24"/>
              </w:rPr>
              <w:t>1.4其他服务内容</w:t>
            </w:r>
          </w:p>
          <w:p w14:paraId="00A4D78E">
            <w:pPr>
              <w:pStyle w:val="4"/>
              <w:ind w:firstLine="480"/>
              <w:jc w:val="both"/>
            </w:pPr>
            <w:r>
              <w:rPr>
                <w:rFonts w:ascii="仿宋_GB2312" w:hAnsi="仿宋_GB2312" w:eastAsia="仿宋_GB2312" w:cs="仿宋_GB2312"/>
                <w:color w:val="000000"/>
                <w:sz w:val="24"/>
              </w:rPr>
              <w:t>1.4.1项目经理</w:t>
            </w:r>
          </w:p>
          <w:p w14:paraId="7A96F5AF">
            <w:pPr>
              <w:pStyle w:val="4"/>
              <w:ind w:firstLine="480"/>
              <w:jc w:val="both"/>
            </w:pPr>
            <w:r>
              <w:rPr>
                <w:rFonts w:ascii="仿宋_GB2312" w:hAnsi="仿宋_GB2312" w:eastAsia="仿宋_GB2312" w:cs="仿宋_GB2312"/>
                <w:color w:val="000000"/>
                <w:sz w:val="24"/>
              </w:rPr>
              <w:t>1.4.1.1合理配置各项工作（环境消杀、中央运输、生活照护、医疗废物管理）的所需人员，根据科室需求和工作量动态调整服务班次和人员。</w:t>
            </w:r>
          </w:p>
          <w:p w14:paraId="369C7FF7">
            <w:pPr>
              <w:pStyle w:val="4"/>
              <w:ind w:firstLine="480"/>
              <w:jc w:val="both"/>
            </w:pPr>
            <w:r>
              <w:rPr>
                <w:rFonts w:ascii="仿宋_GB2312" w:hAnsi="仿宋_GB2312" w:eastAsia="仿宋_GB2312" w:cs="仿宋_GB2312"/>
                <w:color w:val="000000"/>
                <w:sz w:val="24"/>
              </w:rPr>
              <w:t>1.4.1.2组织并实施针对各岗位人员全面的岗前培训和持续在岗培训，培训内容至少包含：SOP（标准化流程）、感染控制、消防安全、职业防护、沟通技巧。</w:t>
            </w:r>
          </w:p>
          <w:p w14:paraId="2B0BF7A4">
            <w:pPr>
              <w:pStyle w:val="4"/>
              <w:ind w:firstLine="480"/>
              <w:jc w:val="both"/>
            </w:pPr>
            <w:r>
              <w:rPr>
                <w:rFonts w:ascii="仿宋_GB2312" w:hAnsi="仿宋_GB2312" w:eastAsia="仿宋_GB2312" w:cs="仿宋_GB2312"/>
                <w:color w:val="000000"/>
                <w:sz w:val="24"/>
              </w:rPr>
              <w:t>1.4.1.3建立内部考核体系，定期对员工的工作质量、效率、态度进行评估和反馈。</w:t>
            </w:r>
          </w:p>
          <w:p w14:paraId="1202203E">
            <w:pPr>
              <w:pStyle w:val="4"/>
              <w:ind w:firstLine="480"/>
              <w:jc w:val="both"/>
            </w:pPr>
            <w:r>
              <w:rPr>
                <w:rFonts w:ascii="仿宋_GB2312" w:hAnsi="仿宋_GB2312" w:eastAsia="仿宋_GB2312" w:cs="仿宋_GB2312"/>
                <w:color w:val="000000"/>
                <w:sz w:val="24"/>
              </w:rPr>
              <w:t>1.4.1.4培养团队的服务意识和“以临床为中心”的理念，协助解决好人员服务过程中遇到的各项问题，降低人员流失率。</w:t>
            </w:r>
          </w:p>
          <w:p w14:paraId="7620D02E">
            <w:pPr>
              <w:pStyle w:val="4"/>
              <w:ind w:firstLine="480"/>
              <w:jc w:val="both"/>
            </w:pPr>
            <w:r>
              <w:rPr>
                <w:rFonts w:ascii="仿宋_GB2312" w:hAnsi="仿宋_GB2312" w:eastAsia="仿宋_GB2312" w:cs="仿宋_GB2312"/>
                <w:color w:val="000000"/>
                <w:sz w:val="24"/>
              </w:rPr>
              <w:t>1.4.1.5负责各项统筹工作、人员管理、制度管理以及与采购人的沟通协调，组织开展安全管理、后勤保障、投诉建议、应急组织工作。</w:t>
            </w:r>
          </w:p>
          <w:p w14:paraId="2DB0D7EA">
            <w:pPr>
              <w:pStyle w:val="4"/>
              <w:ind w:firstLine="480"/>
              <w:jc w:val="both"/>
            </w:pPr>
            <w:r>
              <w:rPr>
                <w:rFonts w:ascii="仿宋_GB2312" w:hAnsi="仿宋_GB2312" w:eastAsia="仿宋_GB2312" w:cs="仿宋_GB2312"/>
                <w:color w:val="000000"/>
                <w:sz w:val="24"/>
              </w:rPr>
              <w:t>1.4.1.6根据各区域的岗位需求，制定对应的工作计划。</w:t>
            </w:r>
          </w:p>
          <w:p w14:paraId="174C0112">
            <w:pPr>
              <w:pStyle w:val="4"/>
              <w:ind w:firstLine="480"/>
              <w:jc w:val="both"/>
            </w:pPr>
            <w:r>
              <w:rPr>
                <w:rFonts w:ascii="仿宋_GB2312" w:hAnsi="仿宋_GB2312" w:eastAsia="仿宋_GB2312" w:cs="仿宋_GB2312"/>
                <w:color w:val="000000"/>
                <w:sz w:val="24"/>
              </w:rPr>
              <w:t>1.4.2项目主管</w:t>
            </w:r>
          </w:p>
          <w:p w14:paraId="3046BC19">
            <w:pPr>
              <w:pStyle w:val="4"/>
              <w:ind w:firstLine="480"/>
              <w:jc w:val="both"/>
            </w:pPr>
            <w:r>
              <w:rPr>
                <w:rFonts w:ascii="仿宋_GB2312" w:hAnsi="仿宋_GB2312" w:eastAsia="仿宋_GB2312" w:cs="仿宋_GB2312"/>
                <w:color w:val="000000"/>
                <w:sz w:val="24"/>
              </w:rPr>
              <w:t>1.4.2.1每日班前会，根据病区工作量、手术量、入住率等情况，为中央运输、环境消杀、生活照护服务各班组分配当日任务。实时监控任务队列，灵活调配人力，以应对急诊、抢救等突发紧急运输和消杀需求。</w:t>
            </w:r>
          </w:p>
          <w:p w14:paraId="663A384D">
            <w:pPr>
              <w:pStyle w:val="4"/>
              <w:ind w:firstLine="480"/>
              <w:jc w:val="both"/>
            </w:pPr>
            <w:r>
              <w:rPr>
                <w:rFonts w:ascii="仿宋_GB2312" w:hAnsi="仿宋_GB2312" w:eastAsia="仿宋_GB2312" w:cs="仿宋_GB2312"/>
                <w:color w:val="000000"/>
                <w:sz w:val="24"/>
              </w:rPr>
              <w:t>1.4.2.2每日不间断现场巡查，至少覆盖ICU、急诊、手术室、病房、医废暂存点、卫生间区域。检查工作质量：如物表清洁消毒是否彻底、医疗废物分类是否正确、运输人员操作是否规范、物业报修是否及时处理。抽查消杀效果，填写质量检查表，记录问题并责令整改。</w:t>
            </w:r>
          </w:p>
          <w:p w14:paraId="768CFD59">
            <w:pPr>
              <w:pStyle w:val="4"/>
              <w:ind w:firstLine="480"/>
              <w:jc w:val="both"/>
            </w:pPr>
            <w:r>
              <w:rPr>
                <w:rFonts w:ascii="仿宋_GB2312" w:hAnsi="仿宋_GB2312" w:eastAsia="仿宋_GB2312" w:cs="仿宋_GB2312"/>
                <w:color w:val="000000"/>
                <w:sz w:val="24"/>
              </w:rPr>
              <w:t>1.4.2.3在员工休息、请假或突发任务人手不足时，能够第一时间顶上岗操作，保证服务不间断。亲自示范标准操作，指导员工解决复杂问题。</w:t>
            </w:r>
          </w:p>
          <w:p w14:paraId="48933692">
            <w:pPr>
              <w:pStyle w:val="4"/>
              <w:ind w:firstLine="480"/>
              <w:jc w:val="both"/>
            </w:pPr>
            <w:r>
              <w:rPr>
                <w:rFonts w:ascii="仿宋_GB2312" w:hAnsi="仿宋_GB2312" w:eastAsia="仿宋_GB2312" w:cs="仿宋_GB2312"/>
                <w:color w:val="000000"/>
                <w:sz w:val="24"/>
              </w:rPr>
              <w:t>1.4.2.4定期主动与各病区护士长、护士沟通，收集对运输、消杀、生活照护服务的意见和建议，及时响应并处理临床科室的临时性或紧急需求。</w:t>
            </w:r>
          </w:p>
          <w:p w14:paraId="2418D384">
            <w:pPr>
              <w:pStyle w:val="4"/>
              <w:ind w:firstLine="480"/>
              <w:jc w:val="both"/>
            </w:pPr>
            <w:r>
              <w:rPr>
                <w:rFonts w:ascii="仿宋_GB2312" w:hAnsi="仿宋_GB2312" w:eastAsia="仿宋_GB2312" w:cs="仿宋_GB2312"/>
                <w:color w:val="000000"/>
                <w:sz w:val="24"/>
              </w:rPr>
              <w:t>1.4.2.5第一时间到现场处理投诉（如投诉地面脏污、运输迟到），查明原因，解决问题，并向采购人反馈结果。分析根本原因，采取措施防止投诉再次发生。</w:t>
            </w:r>
          </w:p>
          <w:p w14:paraId="60DCE7C9">
            <w:pPr>
              <w:pStyle w:val="4"/>
              <w:ind w:firstLine="480"/>
              <w:jc w:val="both"/>
            </w:pPr>
            <w:r>
              <w:rPr>
                <w:rFonts w:ascii="仿宋_GB2312" w:hAnsi="仿宋_GB2312" w:eastAsia="仿宋_GB2312" w:cs="仿宋_GB2312"/>
                <w:color w:val="000000"/>
                <w:sz w:val="24"/>
              </w:rPr>
              <w:t>1.4.2.6负责班组工作所需的消毒品、手套、口罩、垃圾袋等耗材的申领、登记和分发。</w:t>
            </w:r>
          </w:p>
          <w:p w14:paraId="6FED110F">
            <w:pPr>
              <w:pStyle w:val="4"/>
              <w:ind w:firstLine="480"/>
              <w:jc w:val="both"/>
            </w:pPr>
            <w:r>
              <w:rPr>
                <w:rFonts w:ascii="仿宋_GB2312" w:hAnsi="仿宋_GB2312" w:eastAsia="仿宋_GB2312" w:cs="仿宋_GB2312"/>
                <w:color w:val="000000"/>
                <w:sz w:val="24"/>
              </w:rPr>
              <w:t>1.4.2.7检查工作环境是否存在安全隐患（如地面湿滑、电线裸露）。执行简单的故障排查，并及时报修给采购人工程部门。</w:t>
            </w:r>
          </w:p>
          <w:p w14:paraId="0E69F114">
            <w:pPr>
              <w:pStyle w:val="4"/>
              <w:ind w:firstLine="480"/>
              <w:jc w:val="both"/>
            </w:pPr>
            <w:r>
              <w:rPr>
                <w:rFonts w:ascii="仿宋_GB2312" w:hAnsi="仿宋_GB2312" w:eastAsia="仿宋_GB2312" w:cs="仿宋_GB2312"/>
                <w:color w:val="000000"/>
                <w:sz w:val="24"/>
              </w:rPr>
              <w:t>1.4.2.8时刻监督员工是否遵守感染控制和安全操作规程，是否正确佩戴个人防护装备（PPE）。</w:t>
            </w:r>
          </w:p>
          <w:p w14:paraId="1683FB74">
            <w:pPr>
              <w:pStyle w:val="4"/>
              <w:ind w:firstLine="480"/>
              <w:jc w:val="both"/>
            </w:pPr>
            <w:r>
              <w:rPr>
                <w:rFonts w:ascii="仿宋_GB2312" w:hAnsi="仿宋_GB2312" w:eastAsia="仿宋_GB2312" w:cs="仿宋_GB2312"/>
                <w:color w:val="000000"/>
                <w:sz w:val="24"/>
              </w:rPr>
              <w:t>1.4.3机动岗</w:t>
            </w:r>
          </w:p>
          <w:p w14:paraId="1A2A6D21">
            <w:pPr>
              <w:pStyle w:val="4"/>
              <w:ind w:firstLine="480"/>
              <w:jc w:val="both"/>
            </w:pPr>
            <w:r>
              <w:rPr>
                <w:rFonts w:ascii="仿宋_GB2312" w:hAnsi="仿宋_GB2312" w:eastAsia="仿宋_GB2312" w:cs="仿宋_GB2312"/>
                <w:color w:val="000000"/>
                <w:sz w:val="24"/>
              </w:rPr>
              <w:t>1.4.3.1临时顶替请假或忙碌的运输人员，完成运送病人、标本、药品、血液、、消毒灭菌物品的任务。</w:t>
            </w:r>
          </w:p>
          <w:p w14:paraId="333B2A63">
            <w:pPr>
              <w:pStyle w:val="4"/>
              <w:ind w:firstLine="480"/>
              <w:jc w:val="both"/>
            </w:pPr>
            <w:r>
              <w:rPr>
                <w:rFonts w:ascii="仿宋_GB2312" w:hAnsi="仿宋_GB2312" w:eastAsia="仿宋_GB2312" w:cs="仿宋_GB2312"/>
                <w:color w:val="000000"/>
                <w:sz w:val="24"/>
              </w:rPr>
              <w:t>1.4.3.2高峰支援：在每日手术开始/结束、检查高峰时段，加强运输力量，减少临床等待时间。</w:t>
            </w:r>
          </w:p>
          <w:p w14:paraId="2F383E9B">
            <w:pPr>
              <w:pStyle w:val="4"/>
              <w:ind w:firstLine="480"/>
              <w:jc w:val="both"/>
            </w:pPr>
            <w:r>
              <w:rPr>
                <w:rFonts w:ascii="仿宋_GB2312" w:hAnsi="仿宋_GB2312" w:eastAsia="仿宋_GB2312" w:cs="仿宋_GB2312"/>
                <w:color w:val="000000"/>
                <w:sz w:val="24"/>
              </w:rPr>
              <w:t>1.4.3.3终末消毒强化：在病人出院、转科高峰期，或遇到多重耐药菌感染患者出院后，执行强化版的终末消毒流程，确保彻底安全。</w:t>
            </w:r>
          </w:p>
          <w:p w14:paraId="718DAD3E">
            <w:pPr>
              <w:pStyle w:val="4"/>
              <w:ind w:firstLine="480"/>
              <w:jc w:val="both"/>
            </w:pPr>
            <w:r>
              <w:rPr>
                <w:rFonts w:ascii="仿宋_GB2312" w:hAnsi="仿宋_GB2312" w:eastAsia="仿宋_GB2312" w:cs="仿宋_GB2312"/>
                <w:color w:val="000000"/>
                <w:sz w:val="24"/>
              </w:rPr>
              <w:t>1.4.3.4突发污染处理：立即响应并处理病房、走廊、卫生间区域的呕吐物、排泄物、血液，严格执行感染性污染物处理SOP。</w:t>
            </w:r>
          </w:p>
          <w:p w14:paraId="0DF8F369">
            <w:pPr>
              <w:pStyle w:val="4"/>
              <w:ind w:firstLine="480"/>
              <w:jc w:val="both"/>
            </w:pPr>
            <w:r>
              <w:rPr>
                <w:rFonts w:ascii="仿宋_GB2312" w:hAnsi="仿宋_GB2312" w:eastAsia="仿宋_GB2312" w:cs="仿宋_GB2312"/>
                <w:color w:val="000000"/>
                <w:sz w:val="24"/>
              </w:rPr>
              <w:t>1.4.3.5医疗废物应急处置：在医疗废物暂存点超负荷或出现洒漏等意外时，前往支援分类、整理和清洁工作。</w:t>
            </w:r>
          </w:p>
          <w:p w14:paraId="78E09EF6">
            <w:pPr>
              <w:pStyle w:val="4"/>
              <w:ind w:firstLine="480"/>
              <w:jc w:val="both"/>
            </w:pPr>
            <w:r>
              <w:rPr>
                <w:rFonts w:ascii="仿宋_GB2312" w:hAnsi="仿宋_GB2312" w:eastAsia="仿宋_GB2312" w:cs="仿宋_GB2312"/>
                <w:color w:val="000000"/>
                <w:sz w:val="24"/>
              </w:rPr>
              <w:t>1.4.3.6担架工：</w:t>
            </w:r>
            <w:r>
              <w:rPr>
                <w:rFonts w:ascii="仿宋_GB2312" w:hAnsi="仿宋_GB2312" w:eastAsia="仿宋_GB2312" w:cs="仿宋_GB2312"/>
                <w:sz w:val="24"/>
              </w:rPr>
              <w:t>身体强健，服从科室出诊调度，规定时间内到达救护车旁，承担患者搬运工作，掌握搬运工具（平车、轮椅、担架）等的使用、防护用品穿脱，搬运工作后搬运工具的消毒清洁。搬运过程中保护患者隐私、安全。</w:t>
            </w:r>
          </w:p>
          <w:p w14:paraId="12B765FC">
            <w:pPr>
              <w:pStyle w:val="4"/>
              <w:ind w:firstLine="482"/>
              <w:jc w:val="both"/>
            </w:pPr>
            <w:r>
              <w:rPr>
                <w:rFonts w:ascii="仿宋_GB2312" w:hAnsi="仿宋_GB2312" w:eastAsia="仿宋_GB2312" w:cs="仿宋_GB2312"/>
                <w:b/>
                <w:color w:val="000000"/>
                <w:sz w:val="24"/>
              </w:rPr>
              <w:t>2.具体要求</w:t>
            </w:r>
          </w:p>
          <w:p w14:paraId="69FCFEC0">
            <w:pPr>
              <w:pStyle w:val="4"/>
              <w:ind w:firstLine="482"/>
              <w:jc w:val="both"/>
            </w:pPr>
            <w:r>
              <w:rPr>
                <w:rFonts w:ascii="仿宋_GB2312" w:hAnsi="仿宋_GB2312" w:eastAsia="仿宋_GB2312" w:cs="仿宋_GB2312"/>
                <w:b/>
                <w:color w:val="000000"/>
                <w:sz w:val="24"/>
              </w:rPr>
              <w:t>2.1环境消杀要求</w:t>
            </w:r>
          </w:p>
          <w:p w14:paraId="5094CC92">
            <w:pPr>
              <w:pStyle w:val="4"/>
              <w:ind w:firstLine="482"/>
              <w:jc w:val="both"/>
            </w:pPr>
            <w:r>
              <w:rPr>
                <w:rFonts w:ascii="仿宋_GB2312" w:hAnsi="仿宋_GB2312" w:eastAsia="仿宋_GB2312" w:cs="仿宋_GB2312"/>
                <w:sz w:val="24"/>
              </w:rPr>
              <w:t>医院环境消杀工作分内容，即日常环境消杀、专项环境消杀、应急环境消杀；医院环境消杀管理有原则，即标准统一、流程统一、防护统一、管理统一、人员岗位相对固定；医院环境消杀管理有要点，即加强制度培训、环境消杀区域分区、环境消杀质量监督、监管、审核、规范，使用工具、独立集中清洗消毒。</w:t>
            </w:r>
          </w:p>
          <w:p w14:paraId="309D859E">
            <w:pPr>
              <w:pStyle w:val="4"/>
              <w:ind w:firstLine="482"/>
              <w:jc w:val="both"/>
            </w:pPr>
            <w:r>
              <w:rPr>
                <w:rFonts w:ascii="仿宋_GB2312" w:hAnsi="仿宋_GB2312" w:eastAsia="仿宋_GB2312" w:cs="仿宋_GB2312"/>
                <w:sz w:val="24"/>
              </w:rPr>
              <w:t>2.1.1</w:t>
            </w:r>
            <w:r>
              <w:rPr>
                <w:rFonts w:ascii="仿宋_GB2312" w:hAnsi="仿宋_GB2312" w:eastAsia="仿宋_GB2312" w:cs="仿宋_GB2312"/>
                <w:color w:val="000000"/>
                <w:sz w:val="24"/>
              </w:rPr>
              <w:t>医院全年365天不间断服务，除要求的区域需要提供夜间服务外，其他科室的</w:t>
            </w:r>
            <w:r>
              <w:rPr>
                <w:rFonts w:ascii="仿宋_GB2312" w:hAnsi="仿宋_GB2312" w:eastAsia="仿宋_GB2312" w:cs="仿宋_GB2312"/>
                <w:sz w:val="24"/>
              </w:rPr>
              <w:t>工作人员在科室内工作时间原则上为6:30至18:00，具体按照医院和科室工作安排进行。</w:t>
            </w:r>
          </w:p>
          <w:p w14:paraId="77086B40">
            <w:pPr>
              <w:pStyle w:val="4"/>
              <w:ind w:firstLine="482"/>
              <w:jc w:val="both"/>
            </w:pPr>
            <w:r>
              <w:rPr>
                <w:rFonts w:ascii="仿宋_GB2312" w:hAnsi="仿宋_GB2312" w:eastAsia="仿宋_GB2312" w:cs="仿宋_GB2312"/>
                <w:sz w:val="24"/>
              </w:rPr>
              <w:t>2.1.2院区内门诊、住院及公共区域道路地面应在规定时间完成环境消杀和清洁，达到干净无杂物、无积水，无明显污迹、油渍，明暗沟、窨井内无杂物、无异味，各种标示标牌表面干净无积尘、无水印。</w:t>
            </w:r>
          </w:p>
          <w:p w14:paraId="0FEA966F">
            <w:pPr>
              <w:pStyle w:val="4"/>
              <w:ind w:firstLine="482"/>
              <w:jc w:val="both"/>
            </w:pPr>
            <w:r>
              <w:rPr>
                <w:rFonts w:ascii="仿宋_GB2312" w:hAnsi="仿宋_GB2312" w:eastAsia="仿宋_GB2312" w:cs="仿宋_GB2312"/>
                <w:sz w:val="24"/>
              </w:rPr>
              <w:t>2.1.3电梯厅、电梯轿厢四壁光洁明亮，定期清洁消毒和保养内壁，电梯操作面板无污迹、无灰尘、无印迹，电梯内地面干净，空气清新、无异味，电梯凹槽内无垃圾无杂物，按钮表面干净无印迹；规定时间内完成扶梯踏步表面清洁消毒，扶手表面干净无尘、污渍，不锈钢光亮无尘。</w:t>
            </w:r>
          </w:p>
          <w:p w14:paraId="55792493">
            <w:pPr>
              <w:pStyle w:val="4"/>
              <w:ind w:firstLine="482"/>
              <w:jc w:val="both"/>
            </w:pPr>
            <w:r>
              <w:rPr>
                <w:rFonts w:ascii="仿宋_GB2312" w:hAnsi="仿宋_GB2312" w:eastAsia="仿宋_GB2312" w:cs="仿宋_GB2312"/>
                <w:sz w:val="24"/>
              </w:rPr>
              <w:t>2.1.4窗框、窗台、纱窗、灯具、病房内设备带须在规定时间完成环境消杀和清洁，要符合院感要求，同时满足其干净明亮无尘、无污迹。</w:t>
            </w:r>
          </w:p>
          <w:p w14:paraId="76566FCD">
            <w:pPr>
              <w:pStyle w:val="4"/>
              <w:ind w:firstLine="480"/>
              <w:jc w:val="left"/>
            </w:pPr>
            <w:r>
              <w:rPr>
                <w:rFonts w:ascii="仿宋_GB2312" w:hAnsi="仿宋_GB2312" w:eastAsia="仿宋_GB2312" w:cs="仿宋_GB2312"/>
                <w:sz w:val="24"/>
              </w:rPr>
              <w:t>2.1.5导医台、护士站台、候诊椅须在规定时间完成环境消杀和清洁，要符合院感要求，同时确保其无尘，候诊室及一切陈列设施无灰尘、病房床单元(床、床头柜、陪伴椅、衣柜)无尘、无污渍、洗手池无污垢、镜面光亮、便池无污,，病人出院后应及时对床位进行消毒处理。</w:t>
            </w:r>
          </w:p>
          <w:p w14:paraId="736014E2">
            <w:pPr>
              <w:pStyle w:val="4"/>
              <w:ind w:firstLine="480"/>
              <w:jc w:val="left"/>
            </w:pPr>
            <w:r>
              <w:rPr>
                <w:rFonts w:ascii="仿宋_GB2312" w:hAnsi="仿宋_GB2312" w:eastAsia="仿宋_GB2312" w:cs="仿宋_GB2312"/>
                <w:sz w:val="24"/>
              </w:rPr>
              <w:t>2.1.6院区内除“四害”工作做好消杀记录，做好鼠洞的阻塞、病媒生物药物喷洒，保证除“四害”工作检查过关。</w:t>
            </w:r>
          </w:p>
          <w:p w14:paraId="032C6C79">
            <w:pPr>
              <w:pStyle w:val="4"/>
              <w:ind w:firstLine="480"/>
              <w:jc w:val="left"/>
            </w:pPr>
            <w:r>
              <w:rPr>
                <w:rFonts w:ascii="仿宋_GB2312" w:hAnsi="仿宋_GB2312" w:eastAsia="仿宋_GB2312" w:cs="仿宋_GB2312"/>
                <w:sz w:val="24"/>
              </w:rPr>
              <w:t>2.1.7按照控烟禁烟要求，做好控烟禁烟工作。</w:t>
            </w:r>
          </w:p>
          <w:p w14:paraId="28CBCE25">
            <w:pPr>
              <w:pStyle w:val="4"/>
              <w:ind w:firstLine="480"/>
              <w:jc w:val="both"/>
            </w:pPr>
            <w:r>
              <w:rPr>
                <w:rFonts w:ascii="仿宋_GB2312" w:hAnsi="仿宋_GB2312" w:eastAsia="仿宋_GB2312" w:cs="仿宋_GB2312"/>
                <w:sz w:val="24"/>
              </w:rPr>
              <w:t>2.1.8科室内按清洁单元在保持环境干净卫生的前提下再进行消杀工作，所有布类清洁用具必须送清洗间集中清洗消毒，不能在科室或病房第二次浸泡后使用，按照《医疗机构环境表面清洁与消毒管理规范》及医院感染管理要求，对不同区域的清洁工具按感染管理的要求实行严格分类摆放和使用，用颜色、字标等方式进行区分，消毒浓度、拖布及抹布数量应符合院感要求，各类用品、用具分类摆放整齐。</w:t>
            </w:r>
          </w:p>
          <w:p w14:paraId="5A02AFC4">
            <w:pPr>
              <w:pStyle w:val="4"/>
              <w:ind w:firstLine="480"/>
              <w:jc w:val="both"/>
            </w:pPr>
            <w:r>
              <w:rPr>
                <w:rFonts w:ascii="仿宋_GB2312" w:hAnsi="仿宋_GB2312" w:eastAsia="仿宋_GB2312" w:cs="仿宋_GB2312"/>
                <w:sz w:val="24"/>
              </w:rPr>
              <w:t>2.1.9为避免尘土飞扬，地面干拖应使用尘推加牵尘剂的方法进行处理；要求对尘推头和抹布用专门的洗衣机和烘干机进行洗涤和烘干，以防止交叉感染。</w:t>
            </w:r>
          </w:p>
          <w:p w14:paraId="20E4205A">
            <w:pPr>
              <w:pStyle w:val="4"/>
              <w:ind w:firstLine="480"/>
              <w:jc w:val="both"/>
            </w:pPr>
            <w:r>
              <w:rPr>
                <w:rFonts w:ascii="仿宋_GB2312" w:hAnsi="仿宋_GB2312" w:eastAsia="仿宋_GB2312" w:cs="仿宋_GB2312"/>
                <w:sz w:val="24"/>
              </w:rPr>
              <w:t>2.1.10每个清洁车上要配备标准操作流程（制作图片样式悬挂），清洁车必须配备能上锁的清洁、消毒应急包（用于应急处理的材料及工具）。</w:t>
            </w:r>
          </w:p>
          <w:p w14:paraId="0ED10EB4">
            <w:pPr>
              <w:pStyle w:val="4"/>
              <w:ind w:firstLine="480"/>
              <w:jc w:val="both"/>
            </w:pPr>
            <w:r>
              <w:rPr>
                <w:rFonts w:ascii="仿宋_GB2312" w:hAnsi="仿宋_GB2312" w:eastAsia="仿宋_GB2312" w:cs="仿宋_GB2312"/>
                <w:sz w:val="24"/>
              </w:rPr>
              <w:t>2.1.11洗手间清洁消毒后应无异味、无积水、无污渍、无尘、无小广告。蹲厕隔板消毒干净，镜子面无污渍、手印。</w:t>
            </w:r>
          </w:p>
          <w:p w14:paraId="596637AF">
            <w:pPr>
              <w:pStyle w:val="4"/>
              <w:ind w:firstLine="480"/>
              <w:jc w:val="both"/>
            </w:pPr>
            <w:r>
              <w:rPr>
                <w:rFonts w:ascii="仿宋_GB2312" w:hAnsi="仿宋_GB2312" w:eastAsia="仿宋_GB2312" w:cs="仿宋_GB2312"/>
                <w:sz w:val="24"/>
              </w:rPr>
              <w:t>2.1.12公共区域垃圾桶内的垃圾不能超过四分之三。</w:t>
            </w:r>
          </w:p>
          <w:p w14:paraId="6C7A7B69">
            <w:pPr>
              <w:pStyle w:val="4"/>
              <w:ind w:firstLine="480"/>
              <w:jc w:val="both"/>
            </w:pPr>
            <w:r>
              <w:rPr>
                <w:rFonts w:ascii="仿宋_GB2312" w:hAnsi="仿宋_GB2312" w:eastAsia="仿宋_GB2312" w:cs="仿宋_GB2312"/>
                <w:sz w:val="24"/>
              </w:rPr>
              <w:t>2.1.13生活垃圾管理按照《成都市生活垃圾分类实施方案》执行，医疗废物、医疗废物管理达到国家卫生城市对医院环境清洁消毒要求，符合卫生部《医院感染管理办法》《病区医院感染管理规范》WS/T512-2025《医疗机构环境表面清洁与消毒管理规范》。</w:t>
            </w:r>
          </w:p>
          <w:p w14:paraId="6B2A58C7">
            <w:pPr>
              <w:pStyle w:val="4"/>
              <w:ind w:firstLine="480"/>
              <w:jc w:val="both"/>
            </w:pPr>
            <w:r>
              <w:rPr>
                <w:rFonts w:ascii="仿宋_GB2312" w:hAnsi="仿宋_GB2312" w:eastAsia="仿宋_GB2312" w:cs="仿宋_GB2312"/>
                <w:sz w:val="24"/>
              </w:rPr>
              <w:t>2.1.14按时巡视，建立环境清洁消毒服务质量监测与评估体系，定期对清洁消毒效果进行评估和反馈。收集临床科室的满意度调查表、监测环境表面的微生物污染情况数据，及时发现问题并采取整改措施，确保清洁消毒服务质量。</w:t>
            </w:r>
          </w:p>
          <w:p w14:paraId="3007564B">
            <w:pPr>
              <w:pStyle w:val="4"/>
              <w:ind w:firstLine="482"/>
              <w:jc w:val="both"/>
            </w:pPr>
            <w:r>
              <w:rPr>
                <w:rFonts w:ascii="仿宋_GB2312" w:hAnsi="仿宋_GB2312" w:eastAsia="仿宋_GB2312" w:cs="仿宋_GB2312"/>
                <w:b/>
                <w:color w:val="000000"/>
                <w:sz w:val="24"/>
              </w:rPr>
              <w:t>2.2</w:t>
            </w:r>
            <w:r>
              <w:rPr>
                <w:rFonts w:ascii="仿宋_GB2312" w:hAnsi="仿宋_GB2312" w:eastAsia="仿宋_GB2312" w:cs="仿宋_GB2312"/>
                <w:b/>
                <w:sz w:val="24"/>
              </w:rPr>
              <w:t>中央运输、生活照护服务要求</w:t>
            </w:r>
          </w:p>
          <w:p w14:paraId="3B153C11">
            <w:pPr>
              <w:pStyle w:val="4"/>
              <w:ind w:firstLine="482"/>
              <w:jc w:val="both"/>
            </w:pPr>
            <w:r>
              <w:rPr>
                <w:rFonts w:ascii="仿宋_GB2312" w:hAnsi="仿宋_GB2312" w:eastAsia="仿宋_GB2312" w:cs="仿宋_GB2312"/>
                <w:color w:val="000000"/>
                <w:sz w:val="24"/>
              </w:rPr>
              <w:t>2.2.1做好采购人提供的中央运送工具（如送消毒物资的不锈钢推车、运送患者的轮椅、担架及特殊药品的运送工具）的合理调配、有效管理与维护保养，严格专车专用，建立管理台账。</w:t>
            </w:r>
          </w:p>
          <w:p w14:paraId="7468C263">
            <w:pPr>
              <w:pStyle w:val="4"/>
              <w:ind w:firstLine="482"/>
              <w:jc w:val="both"/>
            </w:pPr>
            <w:r>
              <w:rPr>
                <w:rFonts w:ascii="仿宋_GB2312" w:hAnsi="仿宋_GB2312" w:eastAsia="仿宋_GB2312" w:cs="仿宋_GB2312"/>
                <w:color w:val="000000"/>
                <w:sz w:val="24"/>
              </w:rPr>
              <w:t>2.2.2运送人员着装统一、按季节换装，佩戴胸卡，严禁混穿。运送工作有计划流程，按规定时间执行运送任务，运输工具清洁消毒，摆放整齐。</w:t>
            </w:r>
          </w:p>
          <w:p w14:paraId="0BE289AF">
            <w:pPr>
              <w:pStyle w:val="4"/>
              <w:ind w:firstLine="482"/>
              <w:jc w:val="both"/>
            </w:pPr>
            <w:r>
              <w:rPr>
                <w:rFonts w:ascii="仿宋_GB2312" w:hAnsi="仿宋_GB2312" w:eastAsia="仿宋_GB2312" w:cs="仿宋_GB2312"/>
                <w:color w:val="000000"/>
                <w:sz w:val="24"/>
              </w:rPr>
              <w:t>2.2.3负责临床支持转运服务人员必须定期参加医院的搬运知识培训和急救知识培训，考核合格后方可上岗，考核不合格者随时可停岗学习，直至考核后可返岗。</w:t>
            </w:r>
          </w:p>
          <w:p w14:paraId="438FE555">
            <w:pPr>
              <w:pStyle w:val="4"/>
              <w:ind w:firstLine="482"/>
              <w:jc w:val="both"/>
            </w:pPr>
            <w:r>
              <w:rPr>
                <w:rFonts w:ascii="仿宋_GB2312" w:hAnsi="仿宋_GB2312" w:eastAsia="仿宋_GB2312" w:cs="仿宋_GB2312"/>
                <w:color w:val="000000"/>
                <w:sz w:val="24"/>
              </w:rPr>
              <w:t>2.2.4转运病人时，要使用文明用语与病人交流，挪动病人必须在病人或家属知晓并同意后方可进行。移动过程中听从医务人员指挥，正确搬运病患，切忌粗暴或不正确的方式进行搬移。</w:t>
            </w:r>
          </w:p>
          <w:p w14:paraId="64765BC1">
            <w:pPr>
              <w:pStyle w:val="4"/>
              <w:ind w:firstLine="482"/>
              <w:jc w:val="both"/>
            </w:pPr>
            <w:r>
              <w:rPr>
                <w:rFonts w:ascii="仿宋_GB2312" w:hAnsi="仿宋_GB2312" w:eastAsia="仿宋_GB2312" w:cs="仿宋_GB2312"/>
                <w:color w:val="000000"/>
                <w:sz w:val="24"/>
              </w:rPr>
              <w:t>2.2.5推送病人做各种检查时须严格执行病人核查制度，将检查单信息与病人手腕带信息相核对，以杜绝错接病人，急重病人运送应30分钟内到达需求科室。</w:t>
            </w:r>
          </w:p>
          <w:p w14:paraId="516D0CE7">
            <w:pPr>
              <w:pStyle w:val="4"/>
              <w:ind w:firstLine="482"/>
              <w:jc w:val="both"/>
            </w:pPr>
            <w:r>
              <w:rPr>
                <w:rFonts w:ascii="仿宋_GB2312" w:hAnsi="仿宋_GB2312" w:eastAsia="仿宋_GB2312" w:cs="仿宋_GB2312"/>
                <w:color w:val="000000"/>
                <w:sz w:val="24"/>
              </w:rPr>
              <w:t>2.2.6不得向病人和家属索要礼物和小费，不损坏、不丢失采购人财物。</w:t>
            </w:r>
          </w:p>
          <w:p w14:paraId="7A00405D">
            <w:pPr>
              <w:pStyle w:val="4"/>
              <w:ind w:firstLine="482"/>
              <w:jc w:val="both"/>
            </w:pPr>
            <w:r>
              <w:rPr>
                <w:rFonts w:ascii="仿宋_GB2312" w:hAnsi="仿宋_GB2312" w:eastAsia="仿宋_GB2312" w:cs="仿宋_GB2312"/>
                <w:color w:val="000000"/>
                <w:sz w:val="24"/>
              </w:rPr>
              <w:t>2.2.7搬运消毒物资、办公用品、布类时须轻拿轻放，物品搬运到指定地点须当面进行清点交接后方可离开。</w:t>
            </w:r>
          </w:p>
          <w:p w14:paraId="3B5A7970">
            <w:pPr>
              <w:pStyle w:val="4"/>
              <w:ind w:firstLine="482"/>
              <w:jc w:val="both"/>
            </w:pPr>
            <w:r>
              <w:rPr>
                <w:rFonts w:ascii="仿宋_GB2312" w:hAnsi="仿宋_GB2312" w:eastAsia="仿宋_GB2312" w:cs="仿宋_GB2312"/>
                <w:b/>
                <w:color w:val="000000"/>
                <w:sz w:val="24"/>
              </w:rPr>
              <w:t>2.3医疗废物管理要求</w:t>
            </w:r>
          </w:p>
          <w:p w14:paraId="3074666F">
            <w:pPr>
              <w:pStyle w:val="4"/>
              <w:ind w:firstLine="482"/>
              <w:jc w:val="both"/>
            </w:pPr>
            <w:r>
              <w:rPr>
                <w:rFonts w:ascii="仿宋_GB2312" w:hAnsi="仿宋_GB2312" w:eastAsia="仿宋_GB2312" w:cs="仿宋_GB2312"/>
                <w:color w:val="000000"/>
                <w:sz w:val="24"/>
              </w:rPr>
              <w:t>2.3.1实行专人负责制，严格按照《医疗卫生机构医疗废物管理条例》执行医疗废物收集，做好医疗废物收集、运送、贮存、处置工作。负责对医疗废物暂存点的管理，防止医疗废物流失、泄漏、扩散。禁止在运送过程中丢弃医疗废物；禁止倒卖或转让医院所产生的医疗废物；禁止在非贮存地点倾倒、堆放医疗废物或者将医疗废物混入其他废物和生活垃圾；禁止徒手直接运送垃圾或使用不规范的运送工具。</w:t>
            </w:r>
          </w:p>
          <w:p w14:paraId="0A1BE679">
            <w:pPr>
              <w:pStyle w:val="4"/>
              <w:ind w:firstLine="482"/>
              <w:jc w:val="both"/>
            </w:pPr>
            <w:r>
              <w:rPr>
                <w:rFonts w:ascii="仿宋_GB2312" w:hAnsi="仿宋_GB2312" w:eastAsia="仿宋_GB2312" w:cs="仿宋_GB2312"/>
                <w:sz w:val="24"/>
              </w:rPr>
              <w:t>2.3.2</w:t>
            </w:r>
            <w:r>
              <w:rPr>
                <w:rFonts w:ascii="仿宋_GB2312" w:hAnsi="仿宋_GB2312" w:eastAsia="仿宋_GB2312" w:cs="仿宋_GB2312"/>
                <w:color w:val="000000"/>
                <w:sz w:val="24"/>
              </w:rPr>
              <w:t>运送人员在运送过程中必须戴帽子、戴手套口罩、着工作服及防护用品。</w:t>
            </w:r>
          </w:p>
          <w:p w14:paraId="57C3E05A">
            <w:pPr>
              <w:pStyle w:val="4"/>
              <w:ind w:firstLine="482"/>
              <w:jc w:val="both"/>
            </w:pPr>
            <w:r>
              <w:rPr>
                <w:rFonts w:ascii="仿宋_GB2312" w:hAnsi="仿宋_GB2312" w:eastAsia="仿宋_GB2312" w:cs="仿宋_GB2312"/>
                <w:color w:val="000000"/>
                <w:sz w:val="24"/>
              </w:rPr>
              <w:t>2.3.3医疗废物的收集分类，严格执行消毒隔离封闭式转运，按规定路线时间回收运送。医疗废物必须用黄色垃圾袋装用，用带盖专用垃圾车进行回收。</w:t>
            </w:r>
          </w:p>
          <w:p w14:paraId="411BD1BE">
            <w:pPr>
              <w:pStyle w:val="4"/>
              <w:ind w:firstLine="482"/>
              <w:jc w:val="both"/>
            </w:pPr>
            <w:r>
              <w:rPr>
                <w:rFonts w:ascii="仿宋_GB2312" w:hAnsi="仿宋_GB2312" w:eastAsia="仿宋_GB2312" w:cs="仿宋_GB2312"/>
                <w:sz w:val="24"/>
              </w:rPr>
              <w:t>2.3.4</w:t>
            </w:r>
            <w:r>
              <w:rPr>
                <w:rFonts w:ascii="仿宋_GB2312" w:hAnsi="仿宋_GB2312" w:eastAsia="仿宋_GB2312" w:cs="仿宋_GB2312"/>
                <w:color w:val="000000"/>
                <w:sz w:val="24"/>
              </w:rPr>
              <w:t>每日定时到各科室医疗废物存放处收集医疗废物，运送过程中应防止医疗废物包装破损，同时做好记录。收集次数根据采购人实际情况，必须满足运行管理的需要。其中按照殡葬法要求必须纳入遗体处理的需要运送（运输车辆由采购人提供）到殡仪馆（包括办理处置手续，费用回采购人处凭票据实报销）处置。</w:t>
            </w:r>
          </w:p>
          <w:p w14:paraId="6CAF963D">
            <w:pPr>
              <w:pStyle w:val="4"/>
              <w:ind w:firstLine="482"/>
              <w:jc w:val="both"/>
            </w:pPr>
            <w:r>
              <w:rPr>
                <w:rFonts w:ascii="仿宋_GB2312" w:hAnsi="仿宋_GB2312" w:eastAsia="仿宋_GB2312" w:cs="仿宋_GB2312"/>
                <w:color w:val="000000"/>
                <w:sz w:val="24"/>
              </w:rPr>
              <w:t>2.3.5接到科室临时电话收集医疗废物时必须及时清运，禁止出现拖沓、推诿现象。</w:t>
            </w:r>
          </w:p>
          <w:p w14:paraId="4DC391E5">
            <w:pPr>
              <w:pStyle w:val="4"/>
              <w:ind w:firstLine="482"/>
              <w:jc w:val="both"/>
            </w:pPr>
            <w:r>
              <w:rPr>
                <w:rFonts w:ascii="仿宋_GB2312" w:hAnsi="仿宋_GB2312" w:eastAsia="仿宋_GB2312" w:cs="仿宋_GB2312"/>
                <w:color w:val="000000"/>
                <w:sz w:val="24"/>
              </w:rPr>
              <w:t>2.3.6浸泡消毒时使用专业容器，按照标准计量配兑消毒液，医疗废物暂存间在废物清运之后即刻进行消毒冲洗。</w:t>
            </w:r>
          </w:p>
          <w:p w14:paraId="4E333FC0">
            <w:pPr>
              <w:pStyle w:val="4"/>
              <w:ind w:firstLine="482"/>
              <w:jc w:val="both"/>
            </w:pPr>
            <w:r>
              <w:rPr>
                <w:rFonts w:ascii="仿宋_GB2312" w:hAnsi="仿宋_GB2312" w:eastAsia="仿宋_GB2312" w:cs="仿宋_GB2312"/>
                <w:b/>
                <w:color w:val="000000"/>
                <w:sz w:val="24"/>
              </w:rPr>
              <w:t>2.4院感要求</w:t>
            </w:r>
          </w:p>
          <w:p w14:paraId="6ADB1B62">
            <w:pPr>
              <w:pStyle w:val="4"/>
              <w:ind w:firstLine="480"/>
              <w:jc w:val="both"/>
            </w:pPr>
            <w:r>
              <w:rPr>
                <w:rFonts w:ascii="仿宋_GB2312" w:hAnsi="仿宋_GB2312" w:eastAsia="仿宋_GB2312" w:cs="仿宋_GB2312"/>
                <w:sz w:val="24"/>
              </w:rPr>
              <w:t>2.4.1员工上岗前接受院感防控知识、个人防护等专项培训，由投标人自行培训，培训合格后方可上岗，后期需按时按需培训，积极开展员工知识技能竞赛。主管定期加强对工作人员的指导，正确使用清洁工具和防护用品，保障清洁消毒工作达到院感要求。</w:t>
            </w:r>
          </w:p>
          <w:p w14:paraId="7430E6B5">
            <w:pPr>
              <w:pStyle w:val="4"/>
              <w:ind w:firstLine="480"/>
              <w:jc w:val="both"/>
            </w:pPr>
            <w:r>
              <w:rPr>
                <w:rFonts w:ascii="仿宋_GB2312" w:hAnsi="仿宋_GB2312" w:eastAsia="仿宋_GB2312" w:cs="仿宋_GB2312"/>
                <w:sz w:val="24"/>
              </w:rPr>
              <w:t>2.4.2培训消毒隔离基本知识、消毒药剂的正确配比使用；员工的自我保护，职业暴露防护；消毒灭菌、手卫生与医疗废物管理；院感防控知识及其他传染病防控相关知识及技能。</w:t>
            </w:r>
          </w:p>
          <w:p w14:paraId="4F105224">
            <w:pPr>
              <w:pStyle w:val="4"/>
              <w:ind w:firstLine="480"/>
              <w:jc w:val="both"/>
            </w:pPr>
            <w:r>
              <w:rPr>
                <w:rFonts w:ascii="仿宋_GB2312" w:hAnsi="仿宋_GB2312" w:eastAsia="仿宋_GB2312" w:cs="仿宋_GB2312"/>
                <w:sz w:val="24"/>
              </w:rPr>
              <w:t>2.4.3培训要求每月不少于1次，每次不少于30分钟，所有上岗员工培训考核合格率达到100%，培训资料可查，由采购人相关科室对培训效果进行抽查评价。</w:t>
            </w:r>
          </w:p>
          <w:p w14:paraId="4D862266">
            <w:pPr>
              <w:pStyle w:val="4"/>
              <w:ind w:firstLine="480"/>
              <w:jc w:val="both"/>
            </w:pPr>
            <w:r>
              <w:rPr>
                <w:rFonts w:ascii="仿宋_GB2312" w:hAnsi="仿宋_GB2312" w:eastAsia="仿宋_GB2312" w:cs="仿宋_GB2312"/>
                <w:sz w:val="24"/>
              </w:rPr>
              <w:t>2.4.4投标人必须无条件配合采购人做好传染病防控工作，做好职工健康管理、疫苗接种、职业防护工作。</w:t>
            </w:r>
          </w:p>
          <w:p w14:paraId="7263F259">
            <w:pPr>
              <w:pStyle w:val="4"/>
              <w:ind w:firstLine="480"/>
              <w:jc w:val="left"/>
            </w:pPr>
            <w:r>
              <w:rPr>
                <w:rFonts w:ascii="仿宋_GB2312" w:hAnsi="仿宋_GB2312" w:eastAsia="仿宋_GB2312" w:cs="仿宋_GB2312"/>
                <w:sz w:val="24"/>
              </w:rPr>
              <w:t>2.4.5对环境消杀区域进行科学划分，做到各个区域24小时动态清洁，并符合院感的专业规范及疫情防控要求，防止交叉感染发生；各区域清洁与消毒标准均按照国家卫生行业标准WS/T512-2025《医疗机构环境表面清洁与消毒管理规范》执行。</w:t>
            </w:r>
          </w:p>
          <w:p w14:paraId="21B7BB87">
            <w:pPr>
              <w:pStyle w:val="4"/>
              <w:ind w:firstLine="480"/>
              <w:jc w:val="both"/>
            </w:pPr>
            <w:r>
              <w:rPr>
                <w:rFonts w:ascii="仿宋_GB2312" w:hAnsi="仿宋_GB2312" w:eastAsia="仿宋_GB2312" w:cs="仿宋_GB2312"/>
                <w:sz w:val="24"/>
              </w:rPr>
              <w:t>2.4.6投标人为各科室配置足够的采购人所用到的物品和工具及容器（如毛巾、拖布、篮筐、标本栏），并按院感要求分区固定、分区使用，如未按医院要求分区固定和分区使用或操作人员未按医院操作规范执行所引起的交叉感染院感事件的发生，所有责任和损失全部由投标人承担。</w:t>
            </w:r>
          </w:p>
          <w:p w14:paraId="293AD397">
            <w:pPr>
              <w:pStyle w:val="4"/>
              <w:ind w:firstLine="480"/>
              <w:jc w:val="both"/>
            </w:pPr>
            <w:r>
              <w:rPr>
                <w:rFonts w:ascii="仿宋_GB2312" w:hAnsi="仿宋_GB2312" w:eastAsia="仿宋_GB2312" w:cs="仿宋_GB2312"/>
                <w:sz w:val="24"/>
              </w:rPr>
              <w:t>2.4.7投标人必须严格按照采购人院感防控方案执行院感防控工作，至少建立《环境消杀流程及标准》、《员工院感培训制度》、《员工个人防护制度》及《突发公共卫生事件制度》，减少医院内交叉感染事件的发生。</w:t>
            </w:r>
          </w:p>
          <w:p w14:paraId="544EE522">
            <w:pPr>
              <w:pStyle w:val="4"/>
              <w:ind w:firstLine="241"/>
              <w:jc w:val="both"/>
            </w:pPr>
            <w:r>
              <w:rPr>
                <w:rFonts w:ascii="仿宋_GB2312" w:hAnsi="仿宋_GB2312" w:eastAsia="仿宋_GB2312" w:cs="仿宋_GB2312"/>
                <w:b/>
                <w:color w:val="000000"/>
                <w:sz w:val="24"/>
              </w:rPr>
              <w:t>2.5设备、工具及物资要求</w:t>
            </w:r>
          </w:p>
          <w:p w14:paraId="57321A50">
            <w:pPr>
              <w:pStyle w:val="4"/>
              <w:ind w:firstLine="480"/>
              <w:jc w:val="both"/>
            </w:pPr>
            <w:r>
              <w:rPr>
                <w:rFonts w:ascii="仿宋_GB2312" w:hAnsi="仿宋_GB2312" w:eastAsia="仿宋_GB2312" w:cs="仿宋_GB2312"/>
                <w:sz w:val="24"/>
              </w:rPr>
              <w:t>2.5.1投标人须自备:办公桌椅、员工更衣柜及电脑、打印机、考勤设备、管理人员、值班人员的通讯装备、办公耗材及网络，并负责此类设备所产生的费用，包含在投标总价中。</w:t>
            </w:r>
          </w:p>
          <w:p w14:paraId="4E43D0D9">
            <w:pPr>
              <w:pStyle w:val="4"/>
              <w:ind w:firstLine="480"/>
              <w:jc w:val="both"/>
            </w:pPr>
            <w:r>
              <w:rPr>
                <w:rFonts w:ascii="仿宋_GB2312" w:hAnsi="仿宋_GB2312" w:eastAsia="仿宋_GB2312" w:cs="仿宋_GB2312"/>
                <w:color w:val="000000"/>
                <w:sz w:val="24"/>
              </w:rPr>
              <w:t>2.5.2投标人应提供员工工作服（厚、薄各两套/人）和必需的劳保用品，发热门诊、手术室、新生儿、产房区域工作人员工作服的配置应符合所属科室的要求，且手术室、新生儿、产房区域每个工作人员应提供外穿工作服,</w:t>
            </w:r>
            <w:r>
              <w:rPr>
                <w:rFonts w:ascii="仿宋_GB2312" w:hAnsi="仿宋_GB2312" w:eastAsia="仿宋_GB2312" w:cs="仿宋_GB2312"/>
                <w:sz w:val="24"/>
              </w:rPr>
              <w:t>并且服装要按照《医院医用织物洗涤消毒技术规范》（WS/T 508-2025）进行洗涤，若投标人无条件自行洗涤，则送至有资质的洗涤公司集中洗涤消毒，费用由投标人负责，包含在投标总价中。</w:t>
            </w:r>
          </w:p>
          <w:p w14:paraId="7C62D306">
            <w:pPr>
              <w:pStyle w:val="4"/>
              <w:ind w:firstLine="480"/>
              <w:jc w:val="both"/>
            </w:pPr>
            <w:r>
              <w:rPr>
                <w:rFonts w:ascii="仿宋_GB2312" w:hAnsi="仿宋_GB2312" w:eastAsia="仿宋_GB2312" w:cs="仿宋_GB2312"/>
                <w:sz w:val="24"/>
              </w:rPr>
              <w:t>2.5.3投标人须自行配置劳防用品、防控用品(口罩、医用帽子、一次性手套)、信息化管理的设备设施及软件（至少包含电脑、系统软件、手持机），且符合国家相关安全法规的要求。</w:t>
            </w:r>
          </w:p>
          <w:p w14:paraId="3A4865F2">
            <w:pPr>
              <w:pStyle w:val="4"/>
              <w:ind w:firstLine="480"/>
              <w:jc w:val="both"/>
            </w:pPr>
            <w:r>
              <w:rPr>
                <w:rFonts w:ascii="仿宋_GB2312" w:hAnsi="仿宋_GB2312" w:eastAsia="仿宋_GB2312" w:cs="仿宋_GB2312"/>
                <w:sz w:val="24"/>
              </w:rPr>
              <w:t>2.5.4投标人负责所有关环境维护、中央运输及消杀服务的清洁工具、防护用品、消毒药剂(泡腾片)、垃圾袋及其他日常消耗用品，至少包含以下种类：</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35"/>
              <w:gridCol w:w="4258"/>
            </w:tblGrid>
            <w:tr w14:paraId="1FA5D3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CEB1A9">
                  <w:pPr>
                    <w:pStyle w:val="4"/>
                    <w:jc w:val="center"/>
                  </w:pPr>
                  <w:r>
                    <w:rPr>
                      <w:rFonts w:ascii="仿宋_GB2312" w:hAnsi="仿宋_GB2312" w:eastAsia="仿宋_GB2312" w:cs="仿宋_GB2312"/>
                      <w:sz w:val="24"/>
                    </w:rPr>
                    <w:t>序号</w:t>
                  </w:r>
                </w:p>
              </w:tc>
              <w:tc>
                <w:tcPr>
                  <w:tcW w:w="42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F031F7">
                  <w:pPr>
                    <w:pStyle w:val="4"/>
                    <w:jc w:val="center"/>
                  </w:pPr>
                  <w:r>
                    <w:rPr>
                      <w:rFonts w:ascii="仿宋_GB2312" w:hAnsi="仿宋_GB2312" w:eastAsia="仿宋_GB2312" w:cs="仿宋_GB2312"/>
                      <w:sz w:val="24"/>
                    </w:rPr>
                    <w:t>品名</w:t>
                  </w:r>
                </w:p>
              </w:tc>
            </w:tr>
            <w:tr w14:paraId="71E633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5E4B5D">
                  <w:pPr>
                    <w:pStyle w:val="4"/>
                    <w:jc w:val="center"/>
                  </w:pPr>
                  <w:r>
                    <w:rPr>
                      <w:rFonts w:ascii="仿宋_GB2312" w:hAnsi="仿宋_GB2312" w:eastAsia="仿宋_GB2312" w:cs="仿宋_GB2312"/>
                      <w:sz w:val="24"/>
                    </w:rPr>
                    <w:t>1</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C171E">
                  <w:pPr>
                    <w:pStyle w:val="4"/>
                    <w:jc w:val="center"/>
                  </w:pPr>
                  <w:r>
                    <w:rPr>
                      <w:rFonts w:ascii="仿宋_GB2312" w:hAnsi="仿宋_GB2312" w:eastAsia="仿宋_GB2312" w:cs="仿宋_GB2312"/>
                      <w:sz w:val="24"/>
                    </w:rPr>
                    <w:t>各色垃圾袋（各规格）</w:t>
                  </w:r>
                </w:p>
              </w:tc>
            </w:tr>
            <w:tr w14:paraId="67D6D3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C6E1B">
                  <w:pPr>
                    <w:pStyle w:val="4"/>
                    <w:jc w:val="center"/>
                  </w:pPr>
                  <w:r>
                    <w:rPr>
                      <w:rFonts w:ascii="仿宋_GB2312" w:hAnsi="仿宋_GB2312" w:eastAsia="仿宋_GB2312" w:cs="仿宋_GB2312"/>
                      <w:sz w:val="24"/>
                    </w:rPr>
                    <w:t>2</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EDC04">
                  <w:pPr>
                    <w:pStyle w:val="4"/>
                    <w:jc w:val="center"/>
                  </w:pPr>
                  <w:r>
                    <w:rPr>
                      <w:rFonts w:ascii="仿宋_GB2312" w:hAnsi="仿宋_GB2312" w:eastAsia="仿宋_GB2312" w:cs="仿宋_GB2312"/>
                      <w:sz w:val="24"/>
                    </w:rPr>
                    <w:t>消毒洗手液</w:t>
                  </w:r>
                </w:p>
              </w:tc>
            </w:tr>
            <w:tr w14:paraId="1AEDE6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EA148">
                  <w:pPr>
                    <w:pStyle w:val="4"/>
                    <w:jc w:val="center"/>
                  </w:pPr>
                  <w:r>
                    <w:rPr>
                      <w:rFonts w:ascii="仿宋_GB2312" w:hAnsi="仿宋_GB2312" w:eastAsia="仿宋_GB2312" w:cs="仿宋_GB2312"/>
                      <w:sz w:val="24"/>
                    </w:rPr>
                    <w:t>3</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AC9B1">
                  <w:pPr>
                    <w:pStyle w:val="4"/>
                    <w:jc w:val="center"/>
                  </w:pPr>
                  <w:r>
                    <w:rPr>
                      <w:rFonts w:ascii="仿宋_GB2312" w:hAnsi="仿宋_GB2312" w:eastAsia="仿宋_GB2312" w:cs="仿宋_GB2312"/>
                      <w:sz w:val="24"/>
                    </w:rPr>
                    <w:t>消毒擦片/湿巾</w:t>
                  </w:r>
                </w:p>
              </w:tc>
            </w:tr>
            <w:tr w14:paraId="568422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24CF5">
                  <w:pPr>
                    <w:pStyle w:val="4"/>
                    <w:jc w:val="center"/>
                  </w:pPr>
                  <w:r>
                    <w:rPr>
                      <w:rFonts w:ascii="仿宋_GB2312" w:hAnsi="仿宋_GB2312" w:eastAsia="仿宋_GB2312" w:cs="仿宋_GB2312"/>
                      <w:sz w:val="24"/>
                    </w:rPr>
                    <w:t>4</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CF7C3">
                  <w:pPr>
                    <w:pStyle w:val="4"/>
                    <w:jc w:val="center"/>
                  </w:pPr>
                  <w:r>
                    <w:rPr>
                      <w:rFonts w:ascii="仿宋_GB2312" w:hAnsi="仿宋_GB2312" w:eastAsia="仿宋_GB2312" w:cs="仿宋_GB2312"/>
                      <w:sz w:val="24"/>
                    </w:rPr>
                    <w:t>一次性手套</w:t>
                  </w:r>
                </w:p>
              </w:tc>
            </w:tr>
            <w:tr w14:paraId="11EC7B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FB280">
                  <w:pPr>
                    <w:pStyle w:val="4"/>
                    <w:jc w:val="center"/>
                  </w:pPr>
                  <w:r>
                    <w:rPr>
                      <w:rFonts w:ascii="仿宋_GB2312" w:hAnsi="仿宋_GB2312" w:eastAsia="仿宋_GB2312" w:cs="仿宋_GB2312"/>
                      <w:sz w:val="24"/>
                    </w:rPr>
                    <w:t>5</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65281">
                  <w:pPr>
                    <w:pStyle w:val="4"/>
                    <w:jc w:val="center"/>
                  </w:pPr>
                  <w:r>
                    <w:rPr>
                      <w:rFonts w:ascii="仿宋_GB2312" w:hAnsi="仿宋_GB2312" w:eastAsia="仿宋_GB2312" w:cs="仿宋_GB2312"/>
                      <w:sz w:val="24"/>
                    </w:rPr>
                    <w:t>一次性帽子</w:t>
                  </w:r>
                </w:p>
              </w:tc>
            </w:tr>
            <w:tr w14:paraId="181E2A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D8BF0">
                  <w:pPr>
                    <w:pStyle w:val="4"/>
                    <w:jc w:val="center"/>
                  </w:pPr>
                  <w:r>
                    <w:rPr>
                      <w:rFonts w:ascii="仿宋_GB2312" w:hAnsi="仿宋_GB2312" w:eastAsia="仿宋_GB2312" w:cs="仿宋_GB2312"/>
                      <w:sz w:val="24"/>
                    </w:rPr>
                    <w:t>6</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E4AAA7">
                  <w:pPr>
                    <w:pStyle w:val="4"/>
                    <w:jc w:val="center"/>
                  </w:pPr>
                  <w:r>
                    <w:rPr>
                      <w:rFonts w:ascii="仿宋_GB2312" w:hAnsi="仿宋_GB2312" w:eastAsia="仿宋_GB2312" w:cs="仿宋_GB2312"/>
                      <w:sz w:val="24"/>
                    </w:rPr>
                    <w:t>一次性口罩</w:t>
                  </w:r>
                </w:p>
              </w:tc>
            </w:tr>
            <w:tr w14:paraId="707F0A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28A111">
                  <w:pPr>
                    <w:pStyle w:val="4"/>
                    <w:jc w:val="center"/>
                  </w:pPr>
                  <w:r>
                    <w:rPr>
                      <w:rFonts w:ascii="仿宋_GB2312" w:hAnsi="仿宋_GB2312" w:eastAsia="仿宋_GB2312" w:cs="仿宋_GB2312"/>
                      <w:sz w:val="24"/>
                    </w:rPr>
                    <w:t>7</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310BF">
                  <w:pPr>
                    <w:pStyle w:val="4"/>
                    <w:jc w:val="center"/>
                  </w:pPr>
                  <w:r>
                    <w:rPr>
                      <w:rFonts w:ascii="仿宋_GB2312" w:hAnsi="仿宋_GB2312" w:eastAsia="仿宋_GB2312" w:cs="仿宋_GB2312"/>
                      <w:sz w:val="24"/>
                    </w:rPr>
                    <w:t>一次性隔离衣</w:t>
                  </w:r>
                </w:p>
              </w:tc>
            </w:tr>
            <w:tr w14:paraId="22D416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F9AE6">
                  <w:pPr>
                    <w:pStyle w:val="4"/>
                    <w:jc w:val="center"/>
                  </w:pPr>
                  <w:r>
                    <w:rPr>
                      <w:rFonts w:ascii="仿宋_GB2312" w:hAnsi="仿宋_GB2312" w:eastAsia="仿宋_GB2312" w:cs="仿宋_GB2312"/>
                      <w:sz w:val="24"/>
                    </w:rPr>
                    <w:t>8</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5C778B">
                  <w:pPr>
                    <w:pStyle w:val="4"/>
                    <w:jc w:val="center"/>
                  </w:pPr>
                  <w:r>
                    <w:rPr>
                      <w:rFonts w:ascii="仿宋_GB2312" w:hAnsi="仿宋_GB2312" w:eastAsia="仿宋_GB2312" w:cs="仿宋_GB2312"/>
                      <w:sz w:val="24"/>
                    </w:rPr>
                    <w:t>多功能清洗消毒手推车（每层配置不少于1套）</w:t>
                  </w:r>
                </w:p>
              </w:tc>
            </w:tr>
            <w:tr w14:paraId="19030C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70D36">
                  <w:pPr>
                    <w:pStyle w:val="4"/>
                    <w:jc w:val="center"/>
                  </w:pPr>
                  <w:r>
                    <w:rPr>
                      <w:rFonts w:ascii="仿宋_GB2312" w:hAnsi="仿宋_GB2312" w:eastAsia="仿宋_GB2312" w:cs="仿宋_GB2312"/>
                      <w:sz w:val="24"/>
                    </w:rPr>
                    <w:t>9</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3F3EE4">
                  <w:pPr>
                    <w:pStyle w:val="4"/>
                    <w:jc w:val="center"/>
                  </w:pPr>
                  <w:r>
                    <w:rPr>
                      <w:rFonts w:ascii="仿宋_GB2312" w:hAnsi="仿宋_GB2312" w:eastAsia="仿宋_GB2312" w:cs="仿宋_GB2312"/>
                      <w:sz w:val="24"/>
                    </w:rPr>
                    <w:t>转运平车</w:t>
                  </w:r>
                </w:p>
              </w:tc>
            </w:tr>
            <w:tr w14:paraId="56DEA6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587C7">
                  <w:pPr>
                    <w:pStyle w:val="4"/>
                    <w:jc w:val="center"/>
                  </w:pPr>
                  <w:r>
                    <w:rPr>
                      <w:rFonts w:ascii="仿宋_GB2312" w:hAnsi="仿宋_GB2312" w:eastAsia="仿宋_GB2312" w:cs="仿宋_GB2312"/>
                      <w:sz w:val="24"/>
                    </w:rPr>
                    <w:t>10</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AFAE1">
                  <w:pPr>
                    <w:pStyle w:val="4"/>
                    <w:jc w:val="center"/>
                  </w:pPr>
                  <w:r>
                    <w:rPr>
                      <w:rFonts w:ascii="仿宋_GB2312" w:hAnsi="仿宋_GB2312" w:eastAsia="仿宋_GB2312" w:cs="仿宋_GB2312"/>
                      <w:sz w:val="24"/>
                    </w:rPr>
                    <w:t>平板车</w:t>
                  </w:r>
                </w:p>
              </w:tc>
            </w:tr>
            <w:tr w14:paraId="6805F8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41B31">
                  <w:pPr>
                    <w:pStyle w:val="4"/>
                    <w:jc w:val="center"/>
                  </w:pPr>
                  <w:r>
                    <w:rPr>
                      <w:rFonts w:ascii="仿宋_GB2312" w:hAnsi="仿宋_GB2312" w:eastAsia="仿宋_GB2312" w:cs="仿宋_GB2312"/>
                      <w:sz w:val="24"/>
                    </w:rPr>
                    <w:t>11</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35025">
                  <w:pPr>
                    <w:pStyle w:val="4"/>
                    <w:jc w:val="center"/>
                  </w:pPr>
                  <w:r>
                    <w:rPr>
                      <w:rFonts w:ascii="仿宋_GB2312" w:hAnsi="仿宋_GB2312" w:eastAsia="仿宋_GB2312" w:cs="仿宋_GB2312"/>
                      <w:sz w:val="24"/>
                    </w:rPr>
                    <w:t>轮椅</w:t>
                  </w:r>
                </w:p>
              </w:tc>
            </w:tr>
            <w:tr w14:paraId="5AB2CB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E568D">
                  <w:pPr>
                    <w:pStyle w:val="4"/>
                    <w:jc w:val="center"/>
                  </w:pPr>
                  <w:r>
                    <w:rPr>
                      <w:rFonts w:ascii="仿宋_GB2312" w:hAnsi="仿宋_GB2312" w:eastAsia="仿宋_GB2312" w:cs="仿宋_GB2312"/>
                      <w:sz w:val="24"/>
                    </w:rPr>
                    <w:t>12</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4C7765">
                  <w:pPr>
                    <w:pStyle w:val="4"/>
                    <w:jc w:val="center"/>
                  </w:pPr>
                  <w:r>
                    <w:rPr>
                      <w:rFonts w:ascii="仿宋_GB2312" w:hAnsi="仿宋_GB2312" w:eastAsia="仿宋_GB2312" w:cs="仿宋_GB2312"/>
                      <w:sz w:val="24"/>
                    </w:rPr>
                    <w:t>药物转运箱</w:t>
                  </w:r>
                </w:p>
              </w:tc>
            </w:tr>
            <w:tr w14:paraId="64DA89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5A600A">
                  <w:pPr>
                    <w:pStyle w:val="4"/>
                    <w:jc w:val="center"/>
                  </w:pPr>
                  <w:r>
                    <w:rPr>
                      <w:rFonts w:ascii="仿宋_GB2312" w:hAnsi="仿宋_GB2312" w:eastAsia="仿宋_GB2312" w:cs="仿宋_GB2312"/>
                      <w:sz w:val="24"/>
                    </w:rPr>
                    <w:t>13</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6E984">
                  <w:pPr>
                    <w:pStyle w:val="4"/>
                    <w:jc w:val="center"/>
                  </w:pPr>
                  <w:r>
                    <w:rPr>
                      <w:rFonts w:ascii="仿宋_GB2312" w:hAnsi="仿宋_GB2312" w:eastAsia="仿宋_GB2312" w:cs="仿宋_GB2312"/>
                      <w:sz w:val="24"/>
                    </w:rPr>
                    <w:t>垃圾转运车</w:t>
                  </w:r>
                </w:p>
              </w:tc>
            </w:tr>
            <w:tr w14:paraId="6E303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BBE11">
                  <w:pPr>
                    <w:pStyle w:val="4"/>
                    <w:jc w:val="center"/>
                  </w:pPr>
                  <w:r>
                    <w:rPr>
                      <w:rFonts w:ascii="仿宋_GB2312" w:hAnsi="仿宋_GB2312" w:eastAsia="仿宋_GB2312" w:cs="仿宋_GB2312"/>
                      <w:sz w:val="24"/>
                    </w:rPr>
                    <w:t>14</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962839">
                  <w:pPr>
                    <w:pStyle w:val="4"/>
                    <w:jc w:val="center"/>
                  </w:pPr>
                  <w:r>
                    <w:rPr>
                      <w:rFonts w:ascii="仿宋_GB2312" w:hAnsi="仿宋_GB2312" w:eastAsia="仿宋_GB2312" w:cs="仿宋_GB2312"/>
                      <w:sz w:val="24"/>
                    </w:rPr>
                    <w:t>标本转运箱</w:t>
                  </w:r>
                </w:p>
              </w:tc>
            </w:tr>
            <w:tr w14:paraId="67552A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A440B">
                  <w:pPr>
                    <w:pStyle w:val="4"/>
                    <w:jc w:val="center"/>
                  </w:pPr>
                  <w:r>
                    <w:rPr>
                      <w:rFonts w:ascii="仿宋_GB2312" w:hAnsi="仿宋_GB2312" w:eastAsia="仿宋_GB2312" w:cs="仿宋_GB2312"/>
                      <w:sz w:val="24"/>
                    </w:rPr>
                    <w:t>15</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9AC1C">
                  <w:pPr>
                    <w:pStyle w:val="4"/>
                    <w:jc w:val="center"/>
                  </w:pPr>
                  <w:r>
                    <w:rPr>
                      <w:rFonts w:ascii="仿宋_GB2312" w:hAnsi="仿宋_GB2312" w:eastAsia="仿宋_GB2312" w:cs="仿宋_GB2312"/>
                      <w:sz w:val="24"/>
                    </w:rPr>
                    <w:t>消毒泡腾片</w:t>
                  </w:r>
                </w:p>
              </w:tc>
            </w:tr>
            <w:tr w14:paraId="7FBC9A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C8727">
                  <w:pPr>
                    <w:pStyle w:val="4"/>
                    <w:jc w:val="center"/>
                  </w:pPr>
                  <w:r>
                    <w:rPr>
                      <w:rFonts w:ascii="仿宋_GB2312" w:hAnsi="仿宋_GB2312" w:eastAsia="仿宋_GB2312" w:cs="仿宋_GB2312"/>
                      <w:sz w:val="24"/>
                    </w:rPr>
                    <w:t>16</w:t>
                  </w:r>
                </w:p>
              </w:tc>
              <w:tc>
                <w:tcPr>
                  <w:tcW w:w="42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0D606">
                  <w:pPr>
                    <w:pStyle w:val="4"/>
                    <w:jc w:val="center"/>
                  </w:pPr>
                  <w:r>
                    <w:rPr>
                      <w:rFonts w:ascii="仿宋_GB2312" w:hAnsi="仿宋_GB2312" w:eastAsia="仿宋_GB2312" w:cs="仿宋_GB2312"/>
                      <w:sz w:val="24"/>
                    </w:rPr>
                    <w:t>消毒喷雾器</w:t>
                  </w:r>
                </w:p>
              </w:tc>
            </w:tr>
          </w:tbl>
          <w:p w14:paraId="5E00DFA0">
            <w:pPr>
              <w:pStyle w:val="4"/>
              <w:ind w:firstLine="482"/>
              <w:jc w:val="both"/>
            </w:pPr>
            <w:r>
              <w:rPr>
                <w:rFonts w:ascii="仿宋_GB2312" w:hAnsi="仿宋_GB2312" w:eastAsia="仿宋_GB2312" w:cs="仿宋_GB2312"/>
                <w:sz w:val="24"/>
              </w:rPr>
              <w:t>2.5.5投标人按要求配置的环境消杀设备至少包含清单内种类:</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1"/>
              <w:gridCol w:w="1821"/>
              <w:gridCol w:w="660"/>
              <w:gridCol w:w="493"/>
              <w:gridCol w:w="2108"/>
            </w:tblGrid>
            <w:tr w14:paraId="1744D3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84CBF7">
                  <w:pPr>
                    <w:pStyle w:val="4"/>
                    <w:jc w:val="center"/>
                  </w:pPr>
                  <w:r>
                    <w:rPr>
                      <w:rFonts w:ascii="仿宋_GB2312" w:hAnsi="仿宋_GB2312" w:eastAsia="仿宋_GB2312" w:cs="仿宋_GB2312"/>
                      <w:sz w:val="24"/>
                    </w:rPr>
                    <w:t>序号</w:t>
                  </w:r>
                </w:p>
              </w:tc>
              <w:tc>
                <w:tcPr>
                  <w:tcW w:w="18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1D610C">
                  <w:pPr>
                    <w:pStyle w:val="4"/>
                    <w:jc w:val="center"/>
                  </w:pPr>
                  <w:r>
                    <w:rPr>
                      <w:rFonts w:ascii="仿宋_GB2312" w:hAnsi="仿宋_GB2312" w:eastAsia="仿宋_GB2312" w:cs="仿宋_GB2312"/>
                      <w:sz w:val="24"/>
                    </w:rPr>
                    <w:t>设备名称</w:t>
                  </w:r>
                </w:p>
              </w:tc>
              <w:tc>
                <w:tcPr>
                  <w:tcW w:w="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175923">
                  <w:pPr>
                    <w:pStyle w:val="4"/>
                    <w:jc w:val="center"/>
                  </w:pPr>
                  <w:r>
                    <w:rPr>
                      <w:rFonts w:ascii="仿宋_GB2312" w:hAnsi="仿宋_GB2312" w:eastAsia="仿宋_GB2312" w:cs="仿宋_GB2312"/>
                      <w:sz w:val="24"/>
                    </w:rPr>
                    <w:t>数量</w:t>
                  </w:r>
                </w:p>
              </w:tc>
              <w:tc>
                <w:tcPr>
                  <w:tcW w:w="4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C345A3">
                  <w:pPr>
                    <w:pStyle w:val="4"/>
                    <w:jc w:val="center"/>
                  </w:pPr>
                  <w:r>
                    <w:rPr>
                      <w:rFonts w:ascii="仿宋_GB2312" w:hAnsi="仿宋_GB2312" w:eastAsia="仿宋_GB2312" w:cs="仿宋_GB2312"/>
                      <w:sz w:val="24"/>
                    </w:rPr>
                    <w:t>单位</w:t>
                  </w:r>
                </w:p>
              </w:tc>
              <w:tc>
                <w:tcPr>
                  <w:tcW w:w="21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15ACB5">
                  <w:pPr>
                    <w:pStyle w:val="4"/>
                    <w:jc w:val="center"/>
                  </w:pPr>
                  <w:r>
                    <w:rPr>
                      <w:rFonts w:ascii="仿宋_GB2312" w:hAnsi="仿宋_GB2312" w:eastAsia="仿宋_GB2312" w:cs="仿宋_GB2312"/>
                      <w:sz w:val="24"/>
                    </w:rPr>
                    <w:t>基本要求</w:t>
                  </w:r>
                </w:p>
              </w:tc>
            </w:tr>
            <w:tr w14:paraId="507FD4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815F6">
                  <w:pPr>
                    <w:pStyle w:val="4"/>
                    <w:jc w:val="center"/>
                  </w:pPr>
                  <w:r>
                    <w:rPr>
                      <w:rFonts w:ascii="仿宋_GB2312" w:hAnsi="仿宋_GB2312" w:eastAsia="仿宋_GB2312" w:cs="仿宋_GB2312"/>
                      <w:sz w:val="24"/>
                    </w:rPr>
                    <w:t>1</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ADCD8A">
                  <w:pPr>
                    <w:pStyle w:val="4"/>
                    <w:jc w:val="center"/>
                  </w:pPr>
                  <w:r>
                    <w:rPr>
                      <w:rFonts w:ascii="仿宋_GB2312" w:hAnsi="仿宋_GB2312" w:eastAsia="仿宋_GB2312" w:cs="仿宋_GB2312"/>
                      <w:sz w:val="24"/>
                    </w:rPr>
                    <w:t>驾驶式洗地机</w:t>
                  </w:r>
                </w:p>
              </w:tc>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E5E1E2">
                  <w:pPr>
                    <w:pStyle w:val="4"/>
                    <w:jc w:val="center"/>
                  </w:pPr>
                  <w:r>
                    <w:rPr>
                      <w:rFonts w:ascii="仿宋_GB2312" w:hAnsi="仿宋_GB2312" w:eastAsia="仿宋_GB2312" w:cs="仿宋_GB2312"/>
                      <w:sz w:val="24"/>
                    </w:rPr>
                    <w:t>≥2</w:t>
                  </w:r>
                </w:p>
              </w:tc>
              <w:tc>
                <w:tcPr>
                  <w:tcW w:w="4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F978BB">
                  <w:pPr>
                    <w:pStyle w:val="4"/>
                    <w:jc w:val="center"/>
                  </w:pPr>
                  <w:r>
                    <w:rPr>
                      <w:rFonts w:ascii="仿宋_GB2312" w:hAnsi="仿宋_GB2312" w:eastAsia="仿宋_GB2312" w:cs="仿宋_GB2312"/>
                      <w:sz w:val="24"/>
                    </w:rPr>
                    <w:t>台</w:t>
                  </w:r>
                </w:p>
              </w:tc>
              <w:tc>
                <w:tcPr>
                  <w:tcW w:w="2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69EF1">
                  <w:pPr>
                    <w:pStyle w:val="4"/>
                    <w:jc w:val="center"/>
                  </w:pPr>
                  <w:r>
                    <w:rPr>
                      <w:rFonts w:ascii="仿宋_GB2312" w:hAnsi="仿宋_GB2312" w:eastAsia="仿宋_GB2312" w:cs="仿宋_GB2312"/>
                      <w:sz w:val="24"/>
                    </w:rPr>
                    <w:t>环境清扫、吸尘、洒水一体</w:t>
                  </w:r>
                </w:p>
              </w:tc>
            </w:tr>
            <w:tr w14:paraId="6C09DC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C8DD4">
                  <w:pPr>
                    <w:pStyle w:val="4"/>
                    <w:jc w:val="center"/>
                  </w:pPr>
                  <w:r>
                    <w:rPr>
                      <w:rFonts w:ascii="仿宋_GB2312" w:hAnsi="仿宋_GB2312" w:eastAsia="仿宋_GB2312" w:cs="仿宋_GB2312"/>
                      <w:sz w:val="24"/>
                    </w:rPr>
                    <w:t>2</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70FEE">
                  <w:pPr>
                    <w:pStyle w:val="4"/>
                    <w:jc w:val="center"/>
                  </w:pPr>
                  <w:r>
                    <w:rPr>
                      <w:rFonts w:ascii="仿宋_GB2312" w:hAnsi="仿宋_GB2312" w:eastAsia="仿宋_GB2312" w:cs="仿宋_GB2312"/>
                      <w:sz w:val="24"/>
                    </w:rPr>
                    <w:t>全自动驾驶式洗地机</w:t>
                  </w:r>
                </w:p>
              </w:tc>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6B107">
                  <w:pPr>
                    <w:pStyle w:val="4"/>
                    <w:jc w:val="center"/>
                  </w:pPr>
                  <w:r>
                    <w:rPr>
                      <w:rFonts w:ascii="仿宋_GB2312" w:hAnsi="仿宋_GB2312" w:eastAsia="仿宋_GB2312" w:cs="仿宋_GB2312"/>
                      <w:sz w:val="24"/>
                    </w:rPr>
                    <w:t>≥2</w:t>
                  </w:r>
                </w:p>
              </w:tc>
              <w:tc>
                <w:tcPr>
                  <w:tcW w:w="4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6B5B2">
                  <w:pPr>
                    <w:pStyle w:val="4"/>
                    <w:jc w:val="center"/>
                  </w:pPr>
                  <w:r>
                    <w:rPr>
                      <w:rFonts w:ascii="仿宋_GB2312" w:hAnsi="仿宋_GB2312" w:eastAsia="仿宋_GB2312" w:cs="仿宋_GB2312"/>
                      <w:sz w:val="24"/>
                    </w:rPr>
                    <w:t>台</w:t>
                  </w:r>
                </w:p>
              </w:tc>
              <w:tc>
                <w:tcPr>
                  <w:tcW w:w="2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1DC848">
                  <w:pPr>
                    <w:pStyle w:val="4"/>
                    <w:jc w:val="center"/>
                  </w:pPr>
                  <w:r>
                    <w:rPr>
                      <w:rFonts w:ascii="仿宋_GB2312" w:hAnsi="仿宋_GB2312" w:eastAsia="仿宋_GB2312" w:cs="仿宋_GB2312"/>
                      <w:sz w:val="24"/>
                    </w:rPr>
                    <w:t>环境清扫、吸尘、洒水一体</w:t>
                  </w:r>
                </w:p>
              </w:tc>
            </w:tr>
            <w:tr w14:paraId="5C9150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BEE43A">
                  <w:pPr>
                    <w:pStyle w:val="4"/>
                    <w:jc w:val="center"/>
                  </w:pPr>
                  <w:r>
                    <w:rPr>
                      <w:rFonts w:ascii="仿宋_GB2312" w:hAnsi="仿宋_GB2312" w:eastAsia="仿宋_GB2312" w:cs="仿宋_GB2312"/>
                      <w:sz w:val="24"/>
                    </w:rPr>
                    <w:t>3</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555C6">
                  <w:pPr>
                    <w:pStyle w:val="4"/>
                    <w:jc w:val="center"/>
                  </w:pPr>
                  <w:r>
                    <w:rPr>
                      <w:rFonts w:ascii="仿宋_GB2312" w:hAnsi="仿宋_GB2312" w:eastAsia="仿宋_GB2312" w:cs="仿宋_GB2312"/>
                      <w:sz w:val="24"/>
                    </w:rPr>
                    <w:t>吸水吸尘机</w:t>
                  </w:r>
                </w:p>
              </w:tc>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9DBA9">
                  <w:pPr>
                    <w:pStyle w:val="4"/>
                    <w:jc w:val="center"/>
                  </w:pPr>
                  <w:r>
                    <w:rPr>
                      <w:rFonts w:ascii="仿宋_GB2312" w:hAnsi="仿宋_GB2312" w:eastAsia="仿宋_GB2312" w:cs="仿宋_GB2312"/>
                      <w:sz w:val="24"/>
                    </w:rPr>
                    <w:t>≥2</w:t>
                  </w:r>
                </w:p>
              </w:tc>
              <w:tc>
                <w:tcPr>
                  <w:tcW w:w="4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045AE8">
                  <w:pPr>
                    <w:pStyle w:val="4"/>
                    <w:jc w:val="center"/>
                  </w:pPr>
                  <w:r>
                    <w:rPr>
                      <w:rFonts w:ascii="仿宋_GB2312" w:hAnsi="仿宋_GB2312" w:eastAsia="仿宋_GB2312" w:cs="仿宋_GB2312"/>
                      <w:sz w:val="24"/>
                    </w:rPr>
                    <w:t>台</w:t>
                  </w:r>
                </w:p>
              </w:tc>
              <w:tc>
                <w:tcPr>
                  <w:tcW w:w="2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4E7DC">
                  <w:pPr>
                    <w:pStyle w:val="4"/>
                    <w:jc w:val="center"/>
                  </w:pPr>
                  <w:r>
                    <w:rPr>
                      <w:rFonts w:ascii="仿宋_GB2312" w:hAnsi="仿宋_GB2312" w:eastAsia="仿宋_GB2312" w:cs="仿宋_GB2312"/>
                      <w:sz w:val="24"/>
                    </w:rPr>
                    <w:t>清洗配套设备</w:t>
                  </w:r>
                </w:p>
              </w:tc>
            </w:tr>
            <w:tr w14:paraId="283614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7C0A99">
                  <w:pPr>
                    <w:pStyle w:val="4"/>
                    <w:jc w:val="center"/>
                  </w:pPr>
                  <w:r>
                    <w:rPr>
                      <w:rFonts w:ascii="仿宋_GB2312" w:hAnsi="仿宋_GB2312" w:eastAsia="仿宋_GB2312" w:cs="仿宋_GB2312"/>
                      <w:sz w:val="24"/>
                    </w:rPr>
                    <w:t>4</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3F671">
                  <w:pPr>
                    <w:pStyle w:val="4"/>
                    <w:jc w:val="center"/>
                  </w:pPr>
                  <w:r>
                    <w:rPr>
                      <w:rFonts w:ascii="仿宋_GB2312" w:hAnsi="仿宋_GB2312" w:eastAsia="仿宋_GB2312" w:cs="仿宋_GB2312"/>
                      <w:sz w:val="24"/>
                    </w:rPr>
                    <w:t>高压冲水机</w:t>
                  </w:r>
                </w:p>
              </w:tc>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495436">
                  <w:pPr>
                    <w:pStyle w:val="4"/>
                    <w:jc w:val="center"/>
                  </w:pPr>
                  <w:r>
                    <w:rPr>
                      <w:rFonts w:ascii="仿宋_GB2312" w:hAnsi="仿宋_GB2312" w:eastAsia="仿宋_GB2312" w:cs="仿宋_GB2312"/>
                      <w:sz w:val="24"/>
                    </w:rPr>
                    <w:t>≥1</w:t>
                  </w:r>
                </w:p>
              </w:tc>
              <w:tc>
                <w:tcPr>
                  <w:tcW w:w="4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04DA4">
                  <w:pPr>
                    <w:pStyle w:val="4"/>
                    <w:jc w:val="center"/>
                  </w:pPr>
                  <w:r>
                    <w:rPr>
                      <w:rFonts w:ascii="仿宋_GB2312" w:hAnsi="仿宋_GB2312" w:eastAsia="仿宋_GB2312" w:cs="仿宋_GB2312"/>
                      <w:sz w:val="24"/>
                    </w:rPr>
                    <w:t>台</w:t>
                  </w:r>
                </w:p>
              </w:tc>
              <w:tc>
                <w:tcPr>
                  <w:tcW w:w="2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FCC99">
                  <w:pPr>
                    <w:pStyle w:val="4"/>
                    <w:jc w:val="center"/>
                  </w:pPr>
                  <w:r>
                    <w:rPr>
                      <w:rFonts w:ascii="仿宋_GB2312" w:hAnsi="仿宋_GB2312" w:eastAsia="仿宋_GB2312" w:cs="仿宋_GB2312"/>
                      <w:sz w:val="24"/>
                    </w:rPr>
                    <w:t>地面清洗</w:t>
                  </w:r>
                </w:p>
              </w:tc>
            </w:tr>
            <w:tr w14:paraId="3B4F1B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D1CB4">
                  <w:pPr>
                    <w:pStyle w:val="4"/>
                    <w:jc w:val="center"/>
                  </w:pPr>
                  <w:r>
                    <w:rPr>
                      <w:rFonts w:ascii="仿宋_GB2312" w:hAnsi="仿宋_GB2312" w:eastAsia="仿宋_GB2312" w:cs="仿宋_GB2312"/>
                      <w:sz w:val="24"/>
                    </w:rPr>
                    <w:t>5</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70BA00">
                  <w:pPr>
                    <w:pStyle w:val="4"/>
                    <w:jc w:val="center"/>
                  </w:pPr>
                  <w:r>
                    <w:rPr>
                      <w:rFonts w:ascii="仿宋_GB2312" w:hAnsi="仿宋_GB2312" w:eastAsia="仿宋_GB2312" w:cs="仿宋_GB2312"/>
                      <w:sz w:val="24"/>
                    </w:rPr>
                    <w:t>地毯吹干机</w:t>
                  </w:r>
                </w:p>
              </w:tc>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792D2">
                  <w:pPr>
                    <w:pStyle w:val="4"/>
                    <w:jc w:val="center"/>
                  </w:pPr>
                  <w:r>
                    <w:rPr>
                      <w:rFonts w:ascii="仿宋_GB2312" w:hAnsi="仿宋_GB2312" w:eastAsia="仿宋_GB2312" w:cs="仿宋_GB2312"/>
                      <w:sz w:val="24"/>
                    </w:rPr>
                    <w:t>≥2</w:t>
                  </w:r>
                </w:p>
              </w:tc>
              <w:tc>
                <w:tcPr>
                  <w:tcW w:w="4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7328F">
                  <w:pPr>
                    <w:pStyle w:val="4"/>
                    <w:jc w:val="center"/>
                  </w:pPr>
                  <w:r>
                    <w:rPr>
                      <w:rFonts w:ascii="仿宋_GB2312" w:hAnsi="仿宋_GB2312" w:eastAsia="仿宋_GB2312" w:cs="仿宋_GB2312"/>
                      <w:sz w:val="24"/>
                    </w:rPr>
                    <w:t>台</w:t>
                  </w:r>
                </w:p>
              </w:tc>
              <w:tc>
                <w:tcPr>
                  <w:tcW w:w="2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8E29A2">
                  <w:pPr>
                    <w:pStyle w:val="4"/>
                    <w:jc w:val="center"/>
                  </w:pPr>
                  <w:r>
                    <w:rPr>
                      <w:rFonts w:ascii="仿宋_GB2312" w:hAnsi="仿宋_GB2312" w:eastAsia="仿宋_GB2312" w:cs="仿宋_GB2312"/>
                      <w:sz w:val="24"/>
                    </w:rPr>
                    <w:t>厕所等区域配套设备</w:t>
                  </w:r>
                </w:p>
              </w:tc>
            </w:tr>
            <w:tr w14:paraId="5064A8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7E9FB">
                  <w:pPr>
                    <w:pStyle w:val="4"/>
                    <w:jc w:val="center"/>
                  </w:pPr>
                  <w:r>
                    <w:rPr>
                      <w:rFonts w:ascii="仿宋_GB2312" w:hAnsi="仿宋_GB2312" w:eastAsia="仿宋_GB2312" w:cs="仿宋_GB2312"/>
                      <w:sz w:val="24"/>
                    </w:rPr>
                    <w:t>6</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7457F">
                  <w:pPr>
                    <w:pStyle w:val="4"/>
                    <w:jc w:val="center"/>
                  </w:pPr>
                  <w:r>
                    <w:rPr>
                      <w:rFonts w:ascii="仿宋_GB2312" w:hAnsi="仿宋_GB2312" w:eastAsia="仿宋_GB2312" w:cs="仿宋_GB2312"/>
                      <w:sz w:val="24"/>
                    </w:rPr>
                    <w:t>工业洗地机（容量≥15kg）</w:t>
                  </w:r>
                </w:p>
              </w:tc>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D607F">
                  <w:pPr>
                    <w:pStyle w:val="4"/>
                    <w:jc w:val="center"/>
                  </w:pPr>
                  <w:r>
                    <w:rPr>
                      <w:rFonts w:ascii="仿宋_GB2312" w:hAnsi="仿宋_GB2312" w:eastAsia="仿宋_GB2312" w:cs="仿宋_GB2312"/>
                      <w:sz w:val="24"/>
                    </w:rPr>
                    <w:t>≥1</w:t>
                  </w:r>
                </w:p>
              </w:tc>
              <w:tc>
                <w:tcPr>
                  <w:tcW w:w="4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EC1CC">
                  <w:pPr>
                    <w:pStyle w:val="4"/>
                    <w:jc w:val="center"/>
                  </w:pPr>
                  <w:r>
                    <w:rPr>
                      <w:rFonts w:ascii="仿宋_GB2312" w:hAnsi="仿宋_GB2312" w:eastAsia="仿宋_GB2312" w:cs="仿宋_GB2312"/>
                      <w:sz w:val="24"/>
                    </w:rPr>
                    <w:t>台</w:t>
                  </w:r>
                </w:p>
              </w:tc>
              <w:tc>
                <w:tcPr>
                  <w:tcW w:w="2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F704D">
                  <w:pPr>
                    <w:pStyle w:val="4"/>
                    <w:jc w:val="center"/>
                  </w:pPr>
                  <w:r>
                    <w:rPr>
                      <w:rFonts w:ascii="仿宋_GB2312" w:hAnsi="仿宋_GB2312" w:eastAsia="仿宋_GB2312" w:cs="仿宋_GB2312"/>
                      <w:sz w:val="24"/>
                    </w:rPr>
                    <w:t>地巾/毛巾清洗</w:t>
                  </w:r>
                </w:p>
              </w:tc>
            </w:tr>
            <w:tr w14:paraId="3600B9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28214">
                  <w:pPr>
                    <w:pStyle w:val="4"/>
                    <w:jc w:val="center"/>
                  </w:pPr>
                  <w:r>
                    <w:rPr>
                      <w:rFonts w:ascii="仿宋_GB2312" w:hAnsi="仿宋_GB2312" w:eastAsia="仿宋_GB2312" w:cs="仿宋_GB2312"/>
                      <w:sz w:val="24"/>
                    </w:rPr>
                    <w:t>7</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652C8">
                  <w:pPr>
                    <w:pStyle w:val="4"/>
                    <w:jc w:val="center"/>
                  </w:pPr>
                  <w:r>
                    <w:rPr>
                      <w:rFonts w:ascii="仿宋_GB2312" w:hAnsi="仿宋_GB2312" w:eastAsia="仿宋_GB2312" w:cs="仿宋_GB2312"/>
                      <w:sz w:val="24"/>
                    </w:rPr>
                    <w:t>工业烘干机（容量≥15kg）</w:t>
                  </w:r>
                </w:p>
              </w:tc>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D05993">
                  <w:pPr>
                    <w:pStyle w:val="4"/>
                    <w:jc w:val="center"/>
                  </w:pPr>
                  <w:r>
                    <w:rPr>
                      <w:rFonts w:ascii="仿宋_GB2312" w:hAnsi="仿宋_GB2312" w:eastAsia="仿宋_GB2312" w:cs="仿宋_GB2312"/>
                      <w:sz w:val="24"/>
                    </w:rPr>
                    <w:t>≥1</w:t>
                  </w:r>
                </w:p>
              </w:tc>
              <w:tc>
                <w:tcPr>
                  <w:tcW w:w="4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0B660">
                  <w:pPr>
                    <w:pStyle w:val="4"/>
                    <w:jc w:val="center"/>
                  </w:pPr>
                  <w:r>
                    <w:rPr>
                      <w:rFonts w:ascii="仿宋_GB2312" w:hAnsi="仿宋_GB2312" w:eastAsia="仿宋_GB2312" w:cs="仿宋_GB2312"/>
                      <w:sz w:val="24"/>
                    </w:rPr>
                    <w:t>台</w:t>
                  </w:r>
                </w:p>
              </w:tc>
              <w:tc>
                <w:tcPr>
                  <w:tcW w:w="2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722F43">
                  <w:pPr>
                    <w:pStyle w:val="4"/>
                    <w:jc w:val="center"/>
                  </w:pPr>
                  <w:r>
                    <w:rPr>
                      <w:rFonts w:ascii="仿宋_GB2312" w:hAnsi="仿宋_GB2312" w:eastAsia="仿宋_GB2312" w:cs="仿宋_GB2312"/>
                      <w:sz w:val="24"/>
                    </w:rPr>
                    <w:t>地巾/毛巾干燥</w:t>
                  </w:r>
                </w:p>
              </w:tc>
            </w:tr>
            <w:tr w14:paraId="612251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B74456">
                  <w:pPr>
                    <w:pStyle w:val="4"/>
                    <w:jc w:val="center"/>
                  </w:pPr>
                  <w:r>
                    <w:rPr>
                      <w:rFonts w:ascii="仿宋_GB2312" w:hAnsi="仿宋_GB2312" w:eastAsia="仿宋_GB2312" w:cs="仿宋_GB2312"/>
                      <w:sz w:val="24"/>
                    </w:rPr>
                    <w:t>8</w:t>
                  </w:r>
                </w:p>
              </w:tc>
              <w:tc>
                <w:tcPr>
                  <w:tcW w:w="1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3A8D8">
                  <w:pPr>
                    <w:pStyle w:val="4"/>
                    <w:jc w:val="center"/>
                  </w:pPr>
                  <w:r>
                    <w:rPr>
                      <w:rFonts w:ascii="仿宋_GB2312" w:hAnsi="仿宋_GB2312" w:eastAsia="仿宋_GB2312" w:cs="仿宋_GB2312"/>
                      <w:sz w:val="24"/>
                    </w:rPr>
                    <w:t>扫地机</w:t>
                  </w:r>
                </w:p>
              </w:tc>
              <w:tc>
                <w:tcPr>
                  <w:tcW w:w="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32F6BA">
                  <w:pPr>
                    <w:pStyle w:val="4"/>
                    <w:jc w:val="center"/>
                  </w:pPr>
                  <w:r>
                    <w:rPr>
                      <w:rFonts w:ascii="仿宋_GB2312" w:hAnsi="仿宋_GB2312" w:eastAsia="仿宋_GB2312" w:cs="仿宋_GB2312"/>
                      <w:sz w:val="24"/>
                    </w:rPr>
                    <w:t>≥1</w:t>
                  </w:r>
                </w:p>
              </w:tc>
              <w:tc>
                <w:tcPr>
                  <w:tcW w:w="4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A4239">
                  <w:pPr>
                    <w:pStyle w:val="4"/>
                    <w:jc w:val="center"/>
                  </w:pPr>
                  <w:r>
                    <w:rPr>
                      <w:rFonts w:ascii="仿宋_GB2312" w:hAnsi="仿宋_GB2312" w:eastAsia="仿宋_GB2312" w:cs="仿宋_GB2312"/>
                      <w:sz w:val="24"/>
                    </w:rPr>
                    <w:t>台</w:t>
                  </w:r>
                </w:p>
              </w:tc>
              <w:tc>
                <w:tcPr>
                  <w:tcW w:w="21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84673">
                  <w:pPr>
                    <w:pStyle w:val="4"/>
                    <w:jc w:val="center"/>
                  </w:pPr>
                  <w:r>
                    <w:rPr>
                      <w:rFonts w:ascii="仿宋_GB2312" w:hAnsi="仿宋_GB2312" w:eastAsia="仿宋_GB2312" w:cs="仿宋_GB2312"/>
                      <w:sz w:val="24"/>
                    </w:rPr>
                    <w:t>地砖及边角清扫</w:t>
                  </w:r>
                </w:p>
              </w:tc>
            </w:tr>
          </w:tbl>
          <w:p w14:paraId="7B8A47D1">
            <w:pPr>
              <w:pStyle w:val="4"/>
              <w:jc w:val="both"/>
            </w:pPr>
            <w:r>
              <w:rPr>
                <w:rFonts w:ascii="仿宋_GB2312" w:hAnsi="仿宋_GB2312" w:eastAsia="仿宋_GB2312" w:cs="仿宋_GB2312"/>
                <w:b/>
                <w:color w:val="000000"/>
                <w:sz w:val="24"/>
              </w:rPr>
              <w:t>2.6应急管理要求</w:t>
            </w:r>
          </w:p>
          <w:p w14:paraId="23A1FB0F">
            <w:pPr>
              <w:pStyle w:val="4"/>
              <w:ind w:firstLine="480"/>
              <w:jc w:val="both"/>
            </w:pPr>
            <w:r>
              <w:rPr>
                <w:rFonts w:ascii="仿宋_GB2312" w:hAnsi="仿宋_GB2312" w:eastAsia="仿宋_GB2312" w:cs="仿宋_GB2312"/>
                <w:sz w:val="24"/>
              </w:rPr>
              <w:t>2.6.1投标人中标后应结合本院实际制定《应急处置预案汇编》，至少包含以下预案内容：“突发群体性伤亡事件抢救应急预案”、“跌倒、滑倒纠纷事件应急预案”、“自杀应急预案”、“火灾事故应急处置预案”、“物资保障应急预案”。</w:t>
            </w:r>
          </w:p>
          <w:p w14:paraId="13FBF82C">
            <w:pPr>
              <w:pStyle w:val="4"/>
              <w:ind w:firstLine="480"/>
              <w:jc w:val="both"/>
            </w:pPr>
            <w:r>
              <w:rPr>
                <w:rFonts w:ascii="仿宋_GB2312" w:hAnsi="仿宋_GB2312" w:eastAsia="仿宋_GB2312" w:cs="仿宋_GB2312"/>
                <w:sz w:val="24"/>
              </w:rPr>
              <w:t>2.6.2投标人入场后，须组织全体工作人员学习采购人各项应急预案，并掌握相关处置流程，应知应会内容、技能技巧。</w:t>
            </w:r>
          </w:p>
          <w:p w14:paraId="5F53498E">
            <w:pPr>
              <w:pStyle w:val="4"/>
              <w:ind w:firstLine="480"/>
              <w:jc w:val="both"/>
            </w:pPr>
            <w:r>
              <w:rPr>
                <w:rFonts w:ascii="仿宋_GB2312" w:hAnsi="仿宋_GB2312" w:eastAsia="仿宋_GB2312" w:cs="仿宋_GB2312"/>
                <w:sz w:val="24"/>
              </w:rPr>
              <w:t>2.6.3在上级或医院各项检查中发现应急预案不完整或应急处置能力差，采购人有权追究相关责任。</w:t>
            </w:r>
          </w:p>
          <w:p w14:paraId="6AEABA15">
            <w:pPr>
              <w:pStyle w:val="4"/>
              <w:ind w:firstLine="482"/>
              <w:jc w:val="both"/>
            </w:pPr>
            <w:r>
              <w:rPr>
                <w:rFonts w:ascii="仿宋_GB2312" w:hAnsi="仿宋_GB2312" w:eastAsia="仿宋_GB2312" w:cs="仿宋_GB2312"/>
                <w:b/>
                <w:color w:val="000000"/>
                <w:sz w:val="24"/>
              </w:rPr>
              <w:t>2.7安全要求</w:t>
            </w:r>
          </w:p>
          <w:p w14:paraId="04AB370D">
            <w:pPr>
              <w:pStyle w:val="4"/>
              <w:ind w:firstLine="480"/>
              <w:jc w:val="left"/>
            </w:pPr>
            <w:r>
              <w:rPr>
                <w:rFonts w:ascii="仿宋_GB2312" w:hAnsi="仿宋_GB2312" w:eastAsia="仿宋_GB2312" w:cs="仿宋_GB2312"/>
                <w:sz w:val="24"/>
              </w:rPr>
              <w:t>2.7.1工作人员在日常巡视中发现设施设备故障或安全隐患时须及时上报。</w:t>
            </w:r>
          </w:p>
          <w:p w14:paraId="7F8AA48C">
            <w:pPr>
              <w:pStyle w:val="4"/>
              <w:ind w:firstLine="480"/>
              <w:jc w:val="both"/>
            </w:pPr>
            <w:r>
              <w:rPr>
                <w:rFonts w:ascii="仿宋_GB2312" w:hAnsi="仿宋_GB2312" w:eastAsia="仿宋_GB2312" w:cs="仿宋_GB2312"/>
                <w:sz w:val="24"/>
              </w:rPr>
              <w:t>2.7.2投标人与采购人签订安全生产责任书。采购人严格执行事故责任追究制度，如因投标人原因在承包期内发生重大责任事故，影响采购人声誉，投标人必须承担由此造成的一切责任和经济损失，同时采购人有权无条件终止合同。</w:t>
            </w:r>
          </w:p>
          <w:p w14:paraId="2D34C65F">
            <w:pPr>
              <w:pStyle w:val="4"/>
              <w:ind w:firstLine="480"/>
              <w:jc w:val="left"/>
            </w:pPr>
            <w:r>
              <w:rPr>
                <w:rFonts w:ascii="仿宋_GB2312" w:hAnsi="仿宋_GB2312" w:eastAsia="仿宋_GB2312" w:cs="仿宋_GB2312"/>
                <w:sz w:val="24"/>
              </w:rPr>
              <w:t>2.7.3工作人员在服务中损坏、丢失的财物由投标人按财务入账价予以赔偿，造成人身伤害的，由投标人负责。</w:t>
            </w:r>
          </w:p>
          <w:p w14:paraId="47B7560A">
            <w:pPr>
              <w:pStyle w:val="4"/>
              <w:ind w:firstLine="480"/>
              <w:jc w:val="both"/>
            </w:pPr>
            <w:r>
              <w:rPr>
                <w:rFonts w:ascii="仿宋_GB2312" w:hAnsi="仿宋_GB2312" w:eastAsia="仿宋_GB2312" w:cs="仿宋_GB2312"/>
                <w:sz w:val="24"/>
              </w:rPr>
              <w:t>2.7.4制定完善的安全作业流程及措施，作业时保证医护人员及患者的安全；工作人员严格遵守工作流程，如因工作处置不当而导致不良事件发生，由此引发的纠纷按医疗纠纷处理，且投标人承担所有费用和责任。</w:t>
            </w:r>
          </w:p>
          <w:p w14:paraId="16B802EF">
            <w:pPr>
              <w:pStyle w:val="4"/>
              <w:ind w:firstLine="480"/>
              <w:jc w:val="both"/>
            </w:pPr>
            <w:r>
              <w:rPr>
                <w:rFonts w:ascii="仿宋_GB2312" w:hAnsi="仿宋_GB2312" w:eastAsia="仿宋_GB2312" w:cs="仿宋_GB2312"/>
                <w:sz w:val="24"/>
              </w:rPr>
              <w:t>2.7.5工作人员不得偷、拿、倒卖采购人的任何财物和医疗废物，一经查实，由投标人负责双倍赔偿，并报派出所处理，相关责任由投标人承担。</w:t>
            </w:r>
          </w:p>
          <w:p w14:paraId="0998F443">
            <w:pPr>
              <w:pStyle w:val="4"/>
              <w:ind w:firstLine="480"/>
              <w:jc w:val="both"/>
            </w:pPr>
            <w:r>
              <w:rPr>
                <w:rFonts w:ascii="仿宋_GB2312" w:hAnsi="仿宋_GB2312" w:eastAsia="仿宋_GB2312" w:cs="仿宋_GB2312"/>
                <w:sz w:val="24"/>
              </w:rPr>
              <w:t>2.7.6投标人员工在对采购人的设备操作运行中和在日常工作中，严格按照操作规程和技术规范及工作流程进行，如因违规操作所造成的财产损失和人员伤亡，一切责任、纠纷、后果和经济损失及法律责任由投标人全部承担。</w:t>
            </w:r>
          </w:p>
          <w:p w14:paraId="502F3625">
            <w:pPr>
              <w:pStyle w:val="4"/>
              <w:ind w:firstLine="482"/>
              <w:jc w:val="both"/>
            </w:pPr>
            <w:r>
              <w:rPr>
                <w:rFonts w:ascii="仿宋_GB2312" w:hAnsi="仿宋_GB2312" w:eastAsia="仿宋_GB2312" w:cs="仿宋_GB2312"/>
                <w:b/>
                <w:color w:val="000000"/>
                <w:sz w:val="24"/>
              </w:rPr>
              <w:t>2.8其他要求</w:t>
            </w:r>
          </w:p>
          <w:p w14:paraId="3EA942CD">
            <w:pPr>
              <w:pStyle w:val="4"/>
              <w:ind w:firstLine="480"/>
              <w:jc w:val="both"/>
            </w:pPr>
            <w:r>
              <w:rPr>
                <w:rFonts w:ascii="仿宋_GB2312" w:hAnsi="仿宋_GB2312" w:eastAsia="仿宋_GB2312" w:cs="仿宋_GB2312"/>
                <w:sz w:val="24"/>
              </w:rPr>
              <w:t>2.8.1投标人在服务期间，必须做好节能降耗工作。完善节能管理制度，厉行节约用水、用电、用气，加强维护和巡查，减少不必要的能源消耗。</w:t>
            </w:r>
          </w:p>
          <w:p w14:paraId="25A6E646">
            <w:pPr>
              <w:pStyle w:val="4"/>
              <w:ind w:firstLine="480"/>
              <w:jc w:val="both"/>
            </w:pPr>
            <w:r>
              <w:rPr>
                <w:rFonts w:ascii="仿宋_GB2312" w:hAnsi="仿宋_GB2312" w:eastAsia="仿宋_GB2312" w:cs="仿宋_GB2312"/>
                <w:sz w:val="24"/>
              </w:rPr>
              <w:t>2.8.2工作人员在院内拾到遗失物品应立即上交采购人管理部门。</w:t>
            </w:r>
          </w:p>
          <w:p w14:paraId="4CE5DD07">
            <w:pPr>
              <w:pStyle w:val="4"/>
              <w:ind w:firstLine="480"/>
              <w:jc w:val="both"/>
            </w:pPr>
            <w:r>
              <w:rPr>
                <w:rFonts w:ascii="仿宋_GB2312" w:hAnsi="仿宋_GB2312" w:eastAsia="仿宋_GB2312" w:cs="仿宋_GB2312"/>
                <w:sz w:val="24"/>
              </w:rPr>
              <w:t>2.8.3投标人的驻场项目经理和主管人员必须长期驻点，项目经理每月向采购人管理部门上报“月度工作报告书”,每周向采购人主管部门汇报工作，按照采购人要求进行工作调整。项目经理在合同服务期限内不允许负责其他项目，人员更换必须向采购方书面报备并经采购人同意。</w:t>
            </w:r>
          </w:p>
          <w:p w14:paraId="0B30B633">
            <w:pPr>
              <w:pStyle w:val="4"/>
              <w:ind w:firstLine="480"/>
              <w:jc w:val="both"/>
            </w:pPr>
            <w:r>
              <w:rPr>
                <w:rFonts w:ascii="仿宋_GB2312" w:hAnsi="仿宋_GB2312" w:eastAsia="仿宋_GB2312" w:cs="仿宋_GB2312"/>
                <w:sz w:val="24"/>
              </w:rPr>
              <w:t>2.8.4投标人管理人员和员工要接受采购人后勤、院感、护理职能科室的业务指导和工作质量监督，并配合采购人接受上级行政主管部门开展的各项检查工作，采购人认为投标人拟派驻的服务人员不能满足岗位要求时，投标人应无条件服务并更换人员。</w:t>
            </w:r>
          </w:p>
          <w:p w14:paraId="124FFC25">
            <w:pPr>
              <w:pStyle w:val="4"/>
              <w:ind w:firstLine="480"/>
              <w:jc w:val="both"/>
            </w:pPr>
            <w:r>
              <w:rPr>
                <w:rFonts w:ascii="仿宋_GB2312" w:hAnsi="仿宋_GB2312" w:eastAsia="仿宋_GB2312" w:cs="仿宋_GB2312"/>
                <w:sz w:val="24"/>
              </w:rPr>
              <w:t>2.8.5投标人须建立医疗废物、环境消杀台账和文档，完善资料管理体系，为采购人各级各类迎检工作、突击性检查提供基础资料，负责迎检资料的准备，随时备查。</w:t>
            </w:r>
          </w:p>
          <w:p w14:paraId="4071F971">
            <w:pPr>
              <w:pStyle w:val="4"/>
              <w:ind w:firstLine="480"/>
              <w:jc w:val="both"/>
            </w:pPr>
            <w:r>
              <w:rPr>
                <w:rFonts w:ascii="仿宋_GB2312" w:hAnsi="仿宋_GB2312" w:eastAsia="仿宋_GB2312" w:cs="仿宋_GB2312"/>
                <w:sz w:val="24"/>
              </w:rPr>
              <w:t>2.8.6建立完善的技术资料，并根据国家相关规定、产品说明书和公司的技术手册编制对每项业务操作的具体业务流程，以规范员工操作。分区域建立每日工作流程，并以书面形式交所属科室审核。</w:t>
            </w:r>
          </w:p>
          <w:p w14:paraId="2145FF16">
            <w:pPr>
              <w:pStyle w:val="4"/>
              <w:ind w:firstLine="480"/>
              <w:jc w:val="both"/>
            </w:pPr>
            <w:r>
              <w:rPr>
                <w:rFonts w:ascii="仿宋_GB2312" w:hAnsi="仿宋_GB2312" w:eastAsia="仿宋_GB2312" w:cs="仿宋_GB2312"/>
                <w:sz w:val="24"/>
              </w:rPr>
              <w:t>2.8.7如因投标人原因，造成采购人未完成规定的管理目标或直接造成采购人经济损失的，应由投标人负责赔偿并承担全部责任。如因投标人提供的产品使用不当给采购人造成任何损失的由投标人负责恢复或依法赔偿。</w:t>
            </w:r>
          </w:p>
          <w:p w14:paraId="674B3CDE">
            <w:pPr>
              <w:pStyle w:val="4"/>
              <w:ind w:firstLine="480"/>
              <w:jc w:val="both"/>
            </w:pPr>
            <w:r>
              <w:rPr>
                <w:rFonts w:ascii="仿宋_GB2312" w:hAnsi="仿宋_GB2312" w:eastAsia="仿宋_GB2312" w:cs="仿宋_GB2312"/>
                <w:sz w:val="24"/>
              </w:rPr>
              <w:t>2.8.9建立退出机制：每月按照考核标准考核一次，一次考核不合格或发生有效投诉的采购人提出书面整改，并限期整改回复。连续三个月或一年内三次考核不合格视为违反合同约定行为，采购人有权提出终止服务，并解除服务合同。</w:t>
            </w:r>
          </w:p>
          <w:p w14:paraId="58C7E46F">
            <w:pPr>
              <w:pStyle w:val="4"/>
              <w:ind w:firstLine="480"/>
              <w:jc w:val="both"/>
            </w:pPr>
            <w:r>
              <w:rPr>
                <w:rFonts w:ascii="仿宋_GB2312" w:hAnsi="仿宋_GB2312" w:eastAsia="仿宋_GB2312" w:cs="仿宋_GB2312"/>
                <w:sz w:val="24"/>
              </w:rPr>
              <w:t>2.8.10投标人考核结果与服务费挂钩，采购人根据考核情况支付费用。</w:t>
            </w:r>
          </w:p>
          <w:p w14:paraId="5C70E09F">
            <w:pPr>
              <w:pStyle w:val="4"/>
              <w:ind w:firstLine="480"/>
              <w:jc w:val="both"/>
            </w:pPr>
            <w:r>
              <w:rPr>
                <w:rFonts w:ascii="仿宋_GB2312" w:hAnsi="仿宋_GB2312" w:eastAsia="仿宋_GB2312" w:cs="仿宋_GB2312"/>
                <w:sz w:val="24"/>
              </w:rPr>
              <w:t>2.8.11投标人应承担保密义务，不得将采购人的相关资料转发给其他单位或个人。</w:t>
            </w:r>
          </w:p>
          <w:p w14:paraId="7644B061">
            <w:pPr>
              <w:pStyle w:val="4"/>
              <w:ind w:firstLine="480"/>
              <w:jc w:val="both"/>
            </w:pPr>
            <w:r>
              <w:rPr>
                <w:rFonts w:ascii="仿宋_GB2312" w:hAnsi="仿宋_GB2312" w:eastAsia="仿宋_GB2312" w:cs="仿宋_GB2312"/>
                <w:sz w:val="24"/>
              </w:rPr>
              <w:t>2.8.12投标人负责项目员工招聘，项目投入的管理人员及服务人员应与投标人签订正式劳动合同，项目人员与采购人不存在任何雇佣、委托劳动关系。投标人应负责招聘员工的工资、福利及其他一切费用；在项目服务过程中如员工发生工伤、安全生产事故、意外伤亡、职业暴露、疾病乃至死亡的一切责任及费用由投标人全部负责，采购人概不承担任何责任。</w:t>
            </w:r>
          </w:p>
          <w:p w14:paraId="097EAED3">
            <w:pPr>
              <w:pStyle w:val="4"/>
              <w:ind w:firstLine="480"/>
              <w:jc w:val="both"/>
            </w:pPr>
            <w:r>
              <w:rPr>
                <w:rFonts w:ascii="仿宋_GB2312" w:hAnsi="仿宋_GB2312" w:eastAsia="仿宋_GB2312" w:cs="仿宋_GB2312"/>
                <w:sz w:val="24"/>
              </w:rPr>
              <w:t>2.8.13投标人应具有培训团队，具备为本项目服务人员提供院感培训、安全生产培训及其他相关技能培训的能力。对项目服务人员进行每月不少于一次的院感培训和安全生产培训，培训资料存档备查。</w:t>
            </w:r>
          </w:p>
          <w:p w14:paraId="54710D39">
            <w:pPr>
              <w:pStyle w:val="4"/>
              <w:ind w:firstLine="480"/>
              <w:jc w:val="both"/>
            </w:pPr>
            <w:r>
              <w:rPr>
                <w:rFonts w:ascii="仿宋_GB2312" w:hAnsi="仿宋_GB2312" w:eastAsia="仿宋_GB2312" w:cs="仿宋_GB2312"/>
                <w:sz w:val="24"/>
              </w:rPr>
              <w:t>2.8.14投标人在项目交接过渡期间，必须保障采购人环境消杀、中央运输、生活照护工作的正常运行，服从采购人安排。</w:t>
            </w:r>
          </w:p>
          <w:p w14:paraId="35017E2E">
            <w:pPr>
              <w:pStyle w:val="4"/>
              <w:ind w:firstLine="480"/>
              <w:jc w:val="both"/>
            </w:pPr>
            <w:r>
              <w:rPr>
                <w:rFonts w:ascii="仿宋_GB2312" w:hAnsi="仿宋_GB2312" w:eastAsia="仿宋_GB2312" w:cs="仿宋_GB2312"/>
                <w:b/>
                <w:sz w:val="24"/>
              </w:rPr>
              <w:t>3.</w:t>
            </w:r>
            <w:r>
              <w:rPr>
                <w:rFonts w:ascii="仿宋_GB2312" w:hAnsi="仿宋_GB2312" w:eastAsia="仿宋_GB2312" w:cs="仿宋_GB2312"/>
                <w:b/>
                <w:color w:val="000000"/>
                <w:sz w:val="24"/>
              </w:rPr>
              <w:t>服务标准</w:t>
            </w:r>
          </w:p>
          <w:p w14:paraId="78939432">
            <w:pPr>
              <w:pStyle w:val="4"/>
              <w:ind w:firstLine="482"/>
              <w:jc w:val="both"/>
            </w:pPr>
            <w:r>
              <w:rPr>
                <w:rFonts w:ascii="仿宋_GB2312" w:hAnsi="仿宋_GB2312" w:eastAsia="仿宋_GB2312" w:cs="仿宋_GB2312"/>
                <w:b/>
                <w:color w:val="000000"/>
                <w:sz w:val="24"/>
              </w:rPr>
              <w:t>3.1环境消杀服务要求及标准</w:t>
            </w:r>
          </w:p>
          <w:p w14:paraId="107EF132">
            <w:pPr>
              <w:pStyle w:val="4"/>
              <w:ind w:firstLine="480"/>
              <w:jc w:val="both"/>
            </w:pPr>
            <w:r>
              <w:rPr>
                <w:rFonts w:ascii="仿宋_GB2312" w:hAnsi="仿宋_GB2312" w:eastAsia="仿宋_GB2312" w:cs="仿宋_GB2312"/>
                <w:sz w:val="24"/>
              </w:rPr>
              <w:t>3.1.1环境物体表面消毒要求：所有针对物体表面的消毒均须在消除环境表面污物后进行。</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53"/>
              <w:gridCol w:w="1161"/>
              <w:gridCol w:w="2059"/>
              <w:gridCol w:w="816"/>
              <w:gridCol w:w="979"/>
            </w:tblGrid>
            <w:tr w14:paraId="79703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14:paraId="259B5B61">
                  <w:pPr>
                    <w:pStyle w:val="4"/>
                    <w:jc w:val="center"/>
                  </w:pPr>
                  <w:r>
                    <w:rPr>
                      <w:rFonts w:ascii="仿宋_GB2312" w:hAnsi="仿宋_GB2312" w:eastAsia="仿宋_GB2312" w:cs="仿宋_GB2312"/>
                      <w:b/>
                      <w:sz w:val="24"/>
                    </w:rPr>
                    <w:t>范围</w:t>
                  </w:r>
                </w:p>
              </w:tc>
              <w:tc>
                <w:tcPr>
                  <w:tcW w:w="116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14:paraId="3FF6798A">
                  <w:pPr>
                    <w:pStyle w:val="4"/>
                    <w:jc w:val="center"/>
                  </w:pPr>
                  <w:r>
                    <w:rPr>
                      <w:rFonts w:ascii="仿宋_GB2312" w:hAnsi="仿宋_GB2312" w:eastAsia="仿宋_GB2312" w:cs="仿宋_GB2312"/>
                      <w:b/>
                      <w:sz w:val="24"/>
                    </w:rPr>
                    <w:t>消毒对象</w:t>
                  </w:r>
                </w:p>
              </w:tc>
              <w:tc>
                <w:tcPr>
                  <w:tcW w:w="205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14:paraId="545F2E14">
                  <w:pPr>
                    <w:pStyle w:val="4"/>
                    <w:jc w:val="center"/>
                  </w:pPr>
                  <w:r>
                    <w:rPr>
                      <w:rFonts w:ascii="仿宋_GB2312" w:hAnsi="仿宋_GB2312" w:eastAsia="仿宋_GB2312" w:cs="仿宋_GB2312"/>
                      <w:b/>
                      <w:sz w:val="24"/>
                    </w:rPr>
                    <w:t>消毒</w:t>
                  </w:r>
                </w:p>
              </w:tc>
              <w:tc>
                <w:tcPr>
                  <w:tcW w:w="81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14:paraId="5EEE6AD6">
                  <w:pPr>
                    <w:pStyle w:val="4"/>
                    <w:jc w:val="center"/>
                  </w:pPr>
                  <w:r>
                    <w:rPr>
                      <w:rFonts w:ascii="仿宋_GB2312" w:hAnsi="仿宋_GB2312" w:eastAsia="仿宋_GB2312" w:cs="仿宋_GB2312"/>
                      <w:b/>
                      <w:sz w:val="24"/>
                    </w:rPr>
                    <w:t>消毒频次</w:t>
                  </w:r>
                </w:p>
              </w:tc>
              <w:tc>
                <w:tcPr>
                  <w:tcW w:w="9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14:paraId="6449A2C9">
                  <w:pPr>
                    <w:pStyle w:val="4"/>
                    <w:jc w:val="center"/>
                  </w:pPr>
                  <w:r>
                    <w:rPr>
                      <w:rFonts w:ascii="仿宋_GB2312" w:hAnsi="仿宋_GB2312" w:eastAsia="仿宋_GB2312" w:cs="仿宋_GB2312"/>
                      <w:b/>
                      <w:sz w:val="24"/>
                    </w:rPr>
                    <w:t>备注</w:t>
                  </w:r>
                </w:p>
              </w:tc>
            </w:tr>
            <w:tr w14:paraId="71CEBC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3" w:type="dxa"/>
                  <w:vMerge w:val="restart"/>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6AE858D3">
                  <w:pPr>
                    <w:pStyle w:val="4"/>
                    <w:jc w:val="center"/>
                  </w:pPr>
                  <w:r>
                    <w:rPr>
                      <w:rFonts w:ascii="仿宋_GB2312" w:hAnsi="仿宋_GB2312" w:eastAsia="仿宋_GB2312" w:cs="仿宋_GB2312"/>
                      <w:sz w:val="24"/>
                    </w:rPr>
                    <w:t>环</w:t>
                  </w:r>
                </w:p>
                <w:p w14:paraId="6E2FE68B">
                  <w:pPr>
                    <w:pStyle w:val="4"/>
                    <w:jc w:val="center"/>
                  </w:pPr>
                  <w:r>
                    <w:rPr>
                      <w:rFonts w:ascii="仿宋_GB2312" w:hAnsi="仿宋_GB2312" w:eastAsia="仿宋_GB2312" w:cs="仿宋_GB2312"/>
                      <w:sz w:val="24"/>
                    </w:rPr>
                    <w:t>境</w:t>
                  </w:r>
                </w:p>
                <w:p w14:paraId="051488F2">
                  <w:pPr>
                    <w:pStyle w:val="4"/>
                    <w:jc w:val="center"/>
                  </w:pPr>
                  <w:r>
                    <w:rPr>
                      <w:rFonts w:ascii="仿宋_GB2312" w:hAnsi="仿宋_GB2312" w:eastAsia="仿宋_GB2312" w:cs="仿宋_GB2312"/>
                      <w:sz w:val="24"/>
                    </w:rPr>
                    <w:t>物</w:t>
                  </w:r>
                </w:p>
                <w:p w14:paraId="60AA7A93">
                  <w:pPr>
                    <w:pStyle w:val="4"/>
                    <w:jc w:val="center"/>
                  </w:pPr>
                  <w:r>
                    <w:rPr>
                      <w:rFonts w:ascii="仿宋_GB2312" w:hAnsi="仿宋_GB2312" w:eastAsia="仿宋_GB2312" w:cs="仿宋_GB2312"/>
                      <w:sz w:val="24"/>
                    </w:rPr>
                    <w:t>表</w:t>
                  </w:r>
                </w:p>
              </w:tc>
              <w:tc>
                <w:tcPr>
                  <w:tcW w:w="1161"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229FD2F5">
                  <w:pPr>
                    <w:pStyle w:val="4"/>
                    <w:jc w:val="center"/>
                  </w:pPr>
                  <w:r>
                    <w:rPr>
                      <w:rFonts w:ascii="仿宋_GB2312" w:hAnsi="仿宋_GB2312" w:eastAsia="仿宋_GB2312" w:cs="仿宋_GB2312"/>
                      <w:sz w:val="24"/>
                    </w:rPr>
                    <w:t>床单元（床、床头柜、椅子等）</w:t>
                  </w:r>
                </w:p>
              </w:tc>
              <w:tc>
                <w:tcPr>
                  <w:tcW w:w="205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1F284B06">
                  <w:pPr>
                    <w:pStyle w:val="4"/>
                    <w:jc w:val="left"/>
                  </w:pPr>
                  <w:r>
                    <w:rPr>
                      <w:rFonts w:ascii="仿宋_GB2312" w:hAnsi="仿宋_GB2312" w:eastAsia="仿宋_GB2312" w:cs="仿宋_GB2312"/>
                      <w:sz w:val="24"/>
                    </w:rPr>
                    <w:t>1.一次性消毒湿巾；</w:t>
                  </w:r>
                </w:p>
                <w:p w14:paraId="121CB110">
                  <w:pPr>
                    <w:pStyle w:val="4"/>
                    <w:jc w:val="left"/>
                  </w:pPr>
                  <w:r>
                    <w:rPr>
                      <w:rFonts w:ascii="仿宋_GB2312" w:hAnsi="仿宋_GB2312" w:eastAsia="仿宋_GB2312" w:cs="仿宋_GB2312"/>
                      <w:sz w:val="24"/>
                    </w:rPr>
                    <w:t>2.含有效氯500mg/L含氯消毒剂擦拭消毒。</w:t>
                  </w:r>
                </w:p>
              </w:tc>
              <w:tc>
                <w:tcPr>
                  <w:tcW w:w="816" w:type="dxa"/>
                  <w:vMerge w:val="restart"/>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7A48CDA1">
                  <w:pPr>
                    <w:pStyle w:val="4"/>
                    <w:jc w:val="left"/>
                  </w:pPr>
                  <w:r>
                    <w:rPr>
                      <w:rFonts w:ascii="仿宋_GB2312" w:hAnsi="仿宋_GB2312" w:eastAsia="仿宋_GB2312" w:cs="仿宋_GB2312"/>
                      <w:sz w:val="24"/>
                    </w:rPr>
                    <w:t>具体消毒频次见下表《不同等级的风险区域的日常清洁与消毒管理》</w:t>
                  </w:r>
                </w:p>
                <w:p w14:paraId="18B3E710">
                  <w:pPr>
                    <w:pStyle w:val="4"/>
                    <w:jc w:val="left"/>
                  </w:pPr>
                </w:p>
              </w:tc>
              <w:tc>
                <w:tcPr>
                  <w:tcW w:w="97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43A37A70">
                  <w:pPr>
                    <w:pStyle w:val="4"/>
                    <w:jc w:val="left"/>
                  </w:pPr>
                  <w:r>
                    <w:rPr>
                      <w:rFonts w:ascii="仿宋_GB2312" w:hAnsi="仿宋_GB2312" w:eastAsia="仿宋_GB2312" w:cs="仿宋_GB2312"/>
                      <w:sz w:val="24"/>
                    </w:rPr>
                    <w:t>感染高风险部门*每日≥3次清洁消毒。</w:t>
                  </w:r>
                </w:p>
              </w:tc>
            </w:tr>
            <w:tr w14:paraId="600162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3" w:type="dxa"/>
                  <w:vMerge w:val="continue"/>
                  <w:tcBorders>
                    <w:top w:val="nil"/>
                    <w:left w:val="single" w:color="000000" w:sz="4" w:space="0"/>
                    <w:bottom w:val="single" w:color="000000" w:sz="4" w:space="0"/>
                    <w:right w:val="single" w:color="000000" w:sz="4" w:space="0"/>
                  </w:tcBorders>
                </w:tcPr>
                <w:p w14:paraId="2250AE61"/>
              </w:tc>
              <w:tc>
                <w:tcPr>
                  <w:tcW w:w="1161"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7A80F02F">
                  <w:pPr>
                    <w:pStyle w:val="4"/>
                    <w:jc w:val="center"/>
                  </w:pPr>
                  <w:r>
                    <w:rPr>
                      <w:rFonts w:ascii="仿宋_GB2312" w:hAnsi="仿宋_GB2312" w:eastAsia="仿宋_GB2312" w:cs="仿宋_GB2312"/>
                      <w:sz w:val="24"/>
                    </w:rPr>
                    <w:t>设备带</w:t>
                  </w:r>
                </w:p>
                <w:p w14:paraId="6C8E7D1F">
                  <w:pPr>
                    <w:pStyle w:val="4"/>
                    <w:jc w:val="center"/>
                  </w:pPr>
                  <w:r>
                    <w:rPr>
                      <w:rFonts w:ascii="仿宋_GB2312" w:hAnsi="仿宋_GB2312" w:eastAsia="仿宋_GB2312" w:cs="仿宋_GB2312"/>
                      <w:sz w:val="24"/>
                    </w:rPr>
                    <w:t>呼叫器按钮</w:t>
                  </w:r>
                </w:p>
              </w:tc>
              <w:tc>
                <w:tcPr>
                  <w:tcW w:w="205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725B7360">
                  <w:pPr>
                    <w:pStyle w:val="4"/>
                    <w:jc w:val="left"/>
                  </w:pPr>
                  <w:r>
                    <w:rPr>
                      <w:rFonts w:ascii="仿宋_GB2312" w:hAnsi="仿宋_GB2312" w:eastAsia="仿宋_GB2312" w:cs="仿宋_GB2312"/>
                      <w:sz w:val="24"/>
                    </w:rPr>
                    <w:t>1.一次性消毒湿巾；</w:t>
                  </w:r>
                </w:p>
                <w:p w14:paraId="20898660">
                  <w:pPr>
                    <w:pStyle w:val="4"/>
                    <w:jc w:val="left"/>
                  </w:pPr>
                  <w:r>
                    <w:rPr>
                      <w:rFonts w:ascii="仿宋_GB2312" w:hAnsi="仿宋_GB2312" w:eastAsia="仿宋_GB2312" w:cs="仿宋_GB2312"/>
                      <w:sz w:val="24"/>
                    </w:rPr>
                    <w:t>2.含有效氯500mg/L含氯消毒剂擦拭消毒。</w:t>
                  </w:r>
                </w:p>
              </w:tc>
              <w:tc>
                <w:tcPr>
                  <w:tcW w:w="816" w:type="dxa"/>
                  <w:vMerge w:val="continue"/>
                  <w:tcBorders>
                    <w:top w:val="nil"/>
                    <w:left w:val="single" w:color="000000" w:sz="4" w:space="0"/>
                    <w:bottom w:val="single" w:color="000000" w:sz="4" w:space="0"/>
                    <w:right w:val="single" w:color="000000" w:sz="4" w:space="0"/>
                  </w:tcBorders>
                </w:tcPr>
                <w:p w14:paraId="15912BC8"/>
              </w:tc>
              <w:tc>
                <w:tcPr>
                  <w:tcW w:w="97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6E9D261F">
                  <w:pPr>
                    <w:pStyle w:val="4"/>
                    <w:jc w:val="left"/>
                  </w:pPr>
                </w:p>
              </w:tc>
            </w:tr>
            <w:tr w14:paraId="48C291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3" w:type="dxa"/>
                  <w:vMerge w:val="continue"/>
                  <w:tcBorders>
                    <w:top w:val="nil"/>
                    <w:left w:val="single" w:color="000000" w:sz="4" w:space="0"/>
                    <w:bottom w:val="single" w:color="000000" w:sz="4" w:space="0"/>
                    <w:right w:val="single" w:color="000000" w:sz="4" w:space="0"/>
                  </w:tcBorders>
                </w:tcPr>
                <w:p w14:paraId="6470DE42"/>
              </w:tc>
              <w:tc>
                <w:tcPr>
                  <w:tcW w:w="1161"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6E815100">
                  <w:pPr>
                    <w:pStyle w:val="4"/>
                    <w:jc w:val="center"/>
                  </w:pPr>
                  <w:r>
                    <w:rPr>
                      <w:rFonts w:ascii="仿宋_GB2312" w:hAnsi="仿宋_GB2312" w:eastAsia="仿宋_GB2312" w:cs="仿宋_GB2312"/>
                      <w:sz w:val="24"/>
                    </w:rPr>
                    <w:t>电脑、电话、键盘</w:t>
                  </w:r>
                </w:p>
              </w:tc>
              <w:tc>
                <w:tcPr>
                  <w:tcW w:w="205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4E7BC566">
                  <w:pPr>
                    <w:pStyle w:val="4"/>
                    <w:jc w:val="left"/>
                  </w:pPr>
                  <w:r>
                    <w:rPr>
                      <w:rFonts w:ascii="仿宋_GB2312" w:hAnsi="仿宋_GB2312" w:eastAsia="仿宋_GB2312" w:cs="仿宋_GB2312"/>
                      <w:sz w:val="24"/>
                    </w:rPr>
                    <w:t>1.一次性消毒湿巾；</w:t>
                  </w:r>
                </w:p>
                <w:p w14:paraId="5D5C408D">
                  <w:pPr>
                    <w:pStyle w:val="4"/>
                    <w:jc w:val="left"/>
                  </w:pPr>
                  <w:r>
                    <w:rPr>
                      <w:rFonts w:ascii="仿宋_GB2312" w:hAnsi="仿宋_GB2312" w:eastAsia="仿宋_GB2312" w:cs="仿宋_GB2312"/>
                      <w:sz w:val="24"/>
                    </w:rPr>
                    <w:t>2.屏障保护膜。</w:t>
                  </w:r>
                </w:p>
              </w:tc>
              <w:tc>
                <w:tcPr>
                  <w:tcW w:w="816" w:type="dxa"/>
                  <w:vMerge w:val="continue"/>
                  <w:tcBorders>
                    <w:top w:val="nil"/>
                    <w:left w:val="single" w:color="000000" w:sz="4" w:space="0"/>
                    <w:bottom w:val="single" w:color="000000" w:sz="4" w:space="0"/>
                    <w:right w:val="single" w:color="000000" w:sz="4" w:space="0"/>
                  </w:tcBorders>
                </w:tcPr>
                <w:p w14:paraId="0A25639A"/>
              </w:tc>
              <w:tc>
                <w:tcPr>
                  <w:tcW w:w="97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0A2FFF6E">
                  <w:pPr>
                    <w:pStyle w:val="4"/>
                    <w:jc w:val="left"/>
                  </w:pPr>
                  <w:r>
                    <w:rPr>
                      <w:rFonts w:ascii="仿宋_GB2312" w:hAnsi="仿宋_GB2312" w:eastAsia="仿宋_GB2312" w:cs="仿宋_GB2312"/>
                      <w:sz w:val="24"/>
                    </w:rPr>
                    <w:t>感染高风险部门*每班次擦拭一次。</w:t>
                  </w:r>
                </w:p>
              </w:tc>
            </w:tr>
            <w:tr w14:paraId="12C2F0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3" w:type="dxa"/>
                  <w:vMerge w:val="continue"/>
                  <w:tcBorders>
                    <w:top w:val="nil"/>
                    <w:left w:val="single" w:color="000000" w:sz="4" w:space="0"/>
                    <w:bottom w:val="single" w:color="000000" w:sz="4" w:space="0"/>
                    <w:right w:val="single" w:color="000000" w:sz="4" w:space="0"/>
                  </w:tcBorders>
                </w:tcPr>
                <w:p w14:paraId="5F7FDEAE"/>
              </w:tc>
              <w:tc>
                <w:tcPr>
                  <w:tcW w:w="1161"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59A9704D">
                  <w:pPr>
                    <w:pStyle w:val="4"/>
                    <w:jc w:val="center"/>
                  </w:pPr>
                  <w:r>
                    <w:rPr>
                      <w:rFonts w:ascii="仿宋_GB2312" w:hAnsi="仿宋_GB2312" w:eastAsia="仿宋_GB2312" w:cs="仿宋_GB2312"/>
                      <w:sz w:val="24"/>
                    </w:rPr>
                    <w:t>病历夹</w:t>
                  </w:r>
                </w:p>
                <w:p w14:paraId="7DDC8F3F">
                  <w:pPr>
                    <w:pStyle w:val="4"/>
                    <w:jc w:val="center"/>
                  </w:pPr>
                  <w:r>
                    <w:rPr>
                      <w:rFonts w:ascii="仿宋_GB2312" w:hAnsi="仿宋_GB2312" w:eastAsia="仿宋_GB2312" w:cs="仿宋_GB2312"/>
                      <w:sz w:val="24"/>
                    </w:rPr>
                    <w:t>病历车</w:t>
                  </w:r>
                </w:p>
              </w:tc>
              <w:tc>
                <w:tcPr>
                  <w:tcW w:w="205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0BA3F8DE">
                  <w:pPr>
                    <w:pStyle w:val="4"/>
                    <w:jc w:val="left"/>
                  </w:pPr>
                  <w:r>
                    <w:rPr>
                      <w:rFonts w:ascii="仿宋_GB2312" w:hAnsi="仿宋_GB2312" w:eastAsia="仿宋_GB2312" w:cs="仿宋_GB2312"/>
                      <w:sz w:val="24"/>
                    </w:rPr>
                    <w:t>1.一次性消毒湿巾；</w:t>
                  </w:r>
                </w:p>
                <w:p w14:paraId="4DD1A988">
                  <w:pPr>
                    <w:pStyle w:val="4"/>
                    <w:jc w:val="left"/>
                  </w:pPr>
                  <w:r>
                    <w:rPr>
                      <w:rFonts w:ascii="仿宋_GB2312" w:hAnsi="仿宋_GB2312" w:eastAsia="仿宋_GB2312" w:cs="仿宋_GB2312"/>
                      <w:sz w:val="24"/>
                    </w:rPr>
                    <w:t>2.用含有效氯500mg/L含氯消毒剂擦拭。</w:t>
                  </w:r>
                </w:p>
              </w:tc>
              <w:tc>
                <w:tcPr>
                  <w:tcW w:w="816" w:type="dxa"/>
                  <w:vMerge w:val="continue"/>
                  <w:tcBorders>
                    <w:top w:val="nil"/>
                    <w:left w:val="single" w:color="000000" w:sz="4" w:space="0"/>
                    <w:bottom w:val="single" w:color="000000" w:sz="4" w:space="0"/>
                    <w:right w:val="single" w:color="000000" w:sz="4" w:space="0"/>
                  </w:tcBorders>
                </w:tcPr>
                <w:p w14:paraId="39F14387"/>
              </w:tc>
              <w:tc>
                <w:tcPr>
                  <w:tcW w:w="97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250BF93C">
                  <w:pPr>
                    <w:pStyle w:val="4"/>
                    <w:jc w:val="left"/>
                  </w:pPr>
                </w:p>
              </w:tc>
            </w:tr>
            <w:tr w14:paraId="54DBFF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3" w:type="dxa"/>
                  <w:vMerge w:val="continue"/>
                  <w:tcBorders>
                    <w:top w:val="nil"/>
                    <w:left w:val="single" w:color="000000" w:sz="4" w:space="0"/>
                    <w:bottom w:val="single" w:color="000000" w:sz="4" w:space="0"/>
                    <w:right w:val="single" w:color="000000" w:sz="4" w:space="0"/>
                  </w:tcBorders>
                </w:tcPr>
                <w:p w14:paraId="38E99BAF"/>
              </w:tc>
              <w:tc>
                <w:tcPr>
                  <w:tcW w:w="1161"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60789EE5">
                  <w:pPr>
                    <w:pStyle w:val="4"/>
                    <w:jc w:val="center"/>
                  </w:pPr>
                  <w:r>
                    <w:rPr>
                      <w:rFonts w:ascii="仿宋_GB2312" w:hAnsi="仿宋_GB2312" w:eastAsia="仿宋_GB2312" w:cs="仿宋_GB2312"/>
                      <w:sz w:val="24"/>
                    </w:rPr>
                    <w:t>共用洁具</w:t>
                  </w:r>
                </w:p>
                <w:p w14:paraId="5ABCBA9A">
                  <w:pPr>
                    <w:pStyle w:val="4"/>
                    <w:jc w:val="center"/>
                  </w:pPr>
                  <w:r>
                    <w:rPr>
                      <w:rFonts w:ascii="仿宋_GB2312" w:hAnsi="仿宋_GB2312" w:eastAsia="仿宋_GB2312" w:cs="仿宋_GB2312"/>
                      <w:sz w:val="24"/>
                    </w:rPr>
                    <w:t>（水龙头、水池、坐便器）</w:t>
                  </w:r>
                </w:p>
              </w:tc>
              <w:tc>
                <w:tcPr>
                  <w:tcW w:w="205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6643FD13">
                  <w:pPr>
                    <w:pStyle w:val="4"/>
                    <w:jc w:val="left"/>
                  </w:pPr>
                  <w:r>
                    <w:rPr>
                      <w:rFonts w:ascii="仿宋_GB2312" w:hAnsi="仿宋_GB2312" w:eastAsia="仿宋_GB2312" w:cs="仿宋_GB2312"/>
                      <w:sz w:val="24"/>
                    </w:rPr>
                    <w:t>含有效氯500mg/L含氯消毒剂擦拭。</w:t>
                  </w:r>
                </w:p>
              </w:tc>
              <w:tc>
                <w:tcPr>
                  <w:tcW w:w="816" w:type="dxa"/>
                  <w:vMerge w:val="continue"/>
                  <w:tcBorders>
                    <w:top w:val="nil"/>
                    <w:left w:val="single" w:color="000000" w:sz="4" w:space="0"/>
                    <w:bottom w:val="single" w:color="000000" w:sz="4" w:space="0"/>
                    <w:right w:val="single" w:color="000000" w:sz="4" w:space="0"/>
                  </w:tcBorders>
                </w:tcPr>
                <w:p w14:paraId="5E2338F2"/>
              </w:tc>
              <w:tc>
                <w:tcPr>
                  <w:tcW w:w="97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07481181">
                  <w:pPr>
                    <w:pStyle w:val="4"/>
                    <w:jc w:val="left"/>
                  </w:pPr>
                </w:p>
              </w:tc>
            </w:tr>
            <w:tr w14:paraId="3C80B0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3" w:type="dxa"/>
                  <w:vMerge w:val="continue"/>
                  <w:tcBorders>
                    <w:top w:val="nil"/>
                    <w:left w:val="single" w:color="000000" w:sz="4" w:space="0"/>
                    <w:bottom w:val="single" w:color="000000" w:sz="4" w:space="0"/>
                    <w:right w:val="single" w:color="000000" w:sz="4" w:space="0"/>
                  </w:tcBorders>
                </w:tcPr>
                <w:p w14:paraId="53210162"/>
              </w:tc>
              <w:tc>
                <w:tcPr>
                  <w:tcW w:w="1161"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155CFBD5">
                  <w:pPr>
                    <w:pStyle w:val="4"/>
                    <w:jc w:val="center"/>
                  </w:pPr>
                  <w:r>
                    <w:rPr>
                      <w:rFonts w:ascii="仿宋_GB2312" w:hAnsi="仿宋_GB2312" w:eastAsia="仿宋_GB2312" w:cs="仿宋_GB2312"/>
                      <w:sz w:val="24"/>
                    </w:rPr>
                    <w:t>公共诊疗区域物体表面（电梯按钮，电梯扶手、门、桌，椅子、门把手、电源开关</w:t>
                  </w:r>
                </w:p>
              </w:tc>
              <w:tc>
                <w:tcPr>
                  <w:tcW w:w="205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5C7F0043">
                  <w:pPr>
                    <w:pStyle w:val="4"/>
                    <w:jc w:val="left"/>
                  </w:pPr>
                  <w:r>
                    <w:rPr>
                      <w:rFonts w:ascii="仿宋_GB2312" w:hAnsi="仿宋_GB2312" w:eastAsia="仿宋_GB2312" w:cs="仿宋_GB2312"/>
                      <w:sz w:val="24"/>
                    </w:rPr>
                    <w:t>1.一次性消毒湿巾；</w:t>
                  </w:r>
                </w:p>
                <w:p w14:paraId="5EC0505A">
                  <w:pPr>
                    <w:pStyle w:val="4"/>
                    <w:jc w:val="left"/>
                  </w:pPr>
                  <w:r>
                    <w:rPr>
                      <w:rFonts w:ascii="仿宋_GB2312" w:hAnsi="仿宋_GB2312" w:eastAsia="仿宋_GB2312" w:cs="仿宋_GB2312"/>
                      <w:sz w:val="24"/>
                    </w:rPr>
                    <w:t>2.75%乙醇；</w:t>
                  </w:r>
                </w:p>
                <w:p w14:paraId="4E359E2A">
                  <w:pPr>
                    <w:pStyle w:val="4"/>
                    <w:jc w:val="left"/>
                  </w:pPr>
                  <w:r>
                    <w:rPr>
                      <w:rFonts w:ascii="仿宋_GB2312" w:hAnsi="仿宋_GB2312" w:eastAsia="仿宋_GB2312" w:cs="仿宋_GB2312"/>
                      <w:sz w:val="24"/>
                    </w:rPr>
                    <w:t>3.含有效氯500mg/L含氯消毒剂擦拭。</w:t>
                  </w:r>
                </w:p>
              </w:tc>
              <w:tc>
                <w:tcPr>
                  <w:tcW w:w="816" w:type="dxa"/>
                  <w:vMerge w:val="continue"/>
                  <w:tcBorders>
                    <w:top w:val="nil"/>
                    <w:left w:val="single" w:color="000000" w:sz="4" w:space="0"/>
                    <w:bottom w:val="single" w:color="000000" w:sz="4" w:space="0"/>
                    <w:right w:val="single" w:color="000000" w:sz="4" w:space="0"/>
                  </w:tcBorders>
                </w:tcPr>
                <w:p w14:paraId="128A0D90"/>
              </w:tc>
              <w:tc>
                <w:tcPr>
                  <w:tcW w:w="97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17B4BEC0">
                  <w:pPr>
                    <w:pStyle w:val="4"/>
                    <w:jc w:val="left"/>
                  </w:pPr>
                  <w:r>
                    <w:rPr>
                      <w:rFonts w:ascii="仿宋_GB2312" w:hAnsi="仿宋_GB2312" w:eastAsia="仿宋_GB2312" w:cs="仿宋_GB2312"/>
                      <w:sz w:val="24"/>
                    </w:rPr>
                    <w:t>感染高风险部门*每日≥3次清洁消毒。</w:t>
                  </w:r>
                </w:p>
              </w:tc>
            </w:tr>
            <w:tr w14:paraId="2F10F7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3"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73943542">
                  <w:pPr>
                    <w:pStyle w:val="4"/>
                    <w:jc w:val="both"/>
                  </w:pPr>
                </w:p>
              </w:tc>
              <w:tc>
                <w:tcPr>
                  <w:tcW w:w="1161"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50DCF03F">
                  <w:pPr>
                    <w:pStyle w:val="4"/>
                    <w:jc w:val="center"/>
                  </w:pPr>
                  <w:r>
                    <w:rPr>
                      <w:rFonts w:ascii="仿宋_GB2312" w:hAnsi="仿宋_GB2312" w:eastAsia="仿宋_GB2312" w:cs="仿宋_GB2312"/>
                      <w:sz w:val="24"/>
                    </w:rPr>
                    <w:t>便器</w:t>
                  </w:r>
                </w:p>
              </w:tc>
              <w:tc>
                <w:tcPr>
                  <w:tcW w:w="205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6A8E10F7">
                  <w:pPr>
                    <w:pStyle w:val="4"/>
                    <w:jc w:val="left"/>
                  </w:pPr>
                  <w:r>
                    <w:rPr>
                      <w:rFonts w:ascii="仿宋_GB2312" w:hAnsi="仿宋_GB2312" w:eastAsia="仿宋_GB2312" w:cs="仿宋_GB2312"/>
                      <w:sz w:val="24"/>
                    </w:rPr>
                    <w:t>1.浸泡含有效氯500mg/L含氯消毒剂30min，流动水冲洗，干燥备用；</w:t>
                  </w:r>
                </w:p>
                <w:p w14:paraId="788245D4">
                  <w:pPr>
                    <w:pStyle w:val="4"/>
                    <w:jc w:val="left"/>
                  </w:pPr>
                  <w:r>
                    <w:rPr>
                      <w:rFonts w:ascii="仿宋_GB2312" w:hAnsi="仿宋_GB2312" w:eastAsia="仿宋_GB2312" w:cs="仿宋_GB2312"/>
                      <w:sz w:val="24"/>
                    </w:rPr>
                    <w:t>2.便器清洗消毒器处理。</w:t>
                  </w:r>
                </w:p>
              </w:tc>
              <w:tc>
                <w:tcPr>
                  <w:tcW w:w="816" w:type="dxa"/>
                  <w:vMerge w:val="continue"/>
                  <w:tcBorders>
                    <w:top w:val="nil"/>
                    <w:left w:val="single" w:color="000000" w:sz="4" w:space="0"/>
                    <w:bottom w:val="single" w:color="000000" w:sz="4" w:space="0"/>
                    <w:right w:val="single" w:color="000000" w:sz="4" w:space="0"/>
                  </w:tcBorders>
                </w:tcPr>
                <w:p w14:paraId="60B0B977"/>
              </w:tc>
              <w:tc>
                <w:tcPr>
                  <w:tcW w:w="97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2E216F00">
                  <w:pPr>
                    <w:pStyle w:val="4"/>
                    <w:jc w:val="left"/>
                  </w:pPr>
                </w:p>
              </w:tc>
            </w:tr>
            <w:tr w14:paraId="3E4127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3" w:type="dxa"/>
                  <w:vMerge w:val="restart"/>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1C6BC999">
                  <w:pPr>
                    <w:pStyle w:val="4"/>
                    <w:jc w:val="center"/>
                  </w:pPr>
                  <w:r>
                    <w:rPr>
                      <w:rFonts w:ascii="仿宋_GB2312" w:hAnsi="仿宋_GB2312" w:eastAsia="仿宋_GB2312" w:cs="仿宋_GB2312"/>
                      <w:sz w:val="24"/>
                    </w:rPr>
                    <w:t>工    作    用    具</w:t>
                  </w:r>
                </w:p>
              </w:tc>
              <w:tc>
                <w:tcPr>
                  <w:tcW w:w="1161"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24D15941">
                  <w:pPr>
                    <w:pStyle w:val="4"/>
                    <w:jc w:val="center"/>
                  </w:pPr>
                  <w:r>
                    <w:rPr>
                      <w:rFonts w:ascii="仿宋_GB2312" w:hAnsi="仿宋_GB2312" w:eastAsia="仿宋_GB2312" w:cs="仿宋_GB2312"/>
                      <w:sz w:val="24"/>
                    </w:rPr>
                    <w:t>布巾</w:t>
                  </w:r>
                </w:p>
              </w:tc>
              <w:tc>
                <w:tcPr>
                  <w:tcW w:w="205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288B90E1">
                  <w:pPr>
                    <w:pStyle w:val="4"/>
                    <w:jc w:val="left"/>
                  </w:pPr>
                  <w:r>
                    <w:rPr>
                      <w:rFonts w:ascii="仿宋_GB2312" w:hAnsi="仿宋_GB2312" w:eastAsia="仿宋_GB2312" w:cs="仿宋_GB2312"/>
                      <w:sz w:val="24"/>
                    </w:rPr>
                    <w:t>1.含有效氯250-500mg/L含氯消毒剂中浸30min，清水冲洗，干燥备用；</w:t>
                  </w:r>
                </w:p>
                <w:p w14:paraId="3AA6E73C">
                  <w:pPr>
                    <w:pStyle w:val="4"/>
                    <w:jc w:val="left"/>
                  </w:pPr>
                  <w:r>
                    <w:rPr>
                      <w:rFonts w:ascii="仿宋_GB2312" w:hAnsi="仿宋_GB2312" w:eastAsia="仿宋_GB2312" w:cs="仿宋_GB2312"/>
                      <w:sz w:val="24"/>
                    </w:rPr>
                    <w:t>2.采取机械清洗、热力消毒、机械干燥、装箱备用。</w:t>
                  </w:r>
                </w:p>
              </w:tc>
              <w:tc>
                <w:tcPr>
                  <w:tcW w:w="816" w:type="dxa"/>
                  <w:vMerge w:val="continue"/>
                  <w:tcBorders>
                    <w:top w:val="nil"/>
                    <w:left w:val="single" w:color="000000" w:sz="4" w:space="0"/>
                    <w:bottom w:val="single" w:color="000000" w:sz="4" w:space="0"/>
                    <w:right w:val="single" w:color="000000" w:sz="4" w:space="0"/>
                  </w:tcBorders>
                </w:tcPr>
                <w:p w14:paraId="2B04056E"/>
              </w:tc>
              <w:tc>
                <w:tcPr>
                  <w:tcW w:w="97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05F80ADE">
                  <w:pPr>
                    <w:pStyle w:val="4"/>
                    <w:jc w:val="left"/>
                  </w:pPr>
                  <w:r>
                    <w:rPr>
                      <w:rFonts w:ascii="仿宋_GB2312" w:hAnsi="仿宋_GB2312" w:eastAsia="仿宋_GB2312" w:cs="仿宋_GB2312"/>
                      <w:sz w:val="24"/>
                    </w:rPr>
                    <w:t>1.清洁剂/消毒剂使用严禁“二次浸泡”；</w:t>
                  </w:r>
                </w:p>
                <w:p w14:paraId="03D8234D">
                  <w:pPr>
                    <w:pStyle w:val="4"/>
                    <w:jc w:val="left"/>
                  </w:pPr>
                  <w:r>
                    <w:rPr>
                      <w:rFonts w:ascii="仿宋_GB2312" w:hAnsi="仿宋_GB2312" w:eastAsia="仿宋_GB2312" w:cs="仿宋_GB2312"/>
                      <w:sz w:val="24"/>
                    </w:rPr>
                    <w:t>2.擦拭时按“S”性走势、八面法，勿重复擦拭已消杀区域。</w:t>
                  </w:r>
                </w:p>
              </w:tc>
            </w:tr>
            <w:tr w14:paraId="451F1C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3" w:type="dxa"/>
                  <w:vMerge w:val="continue"/>
                  <w:tcBorders>
                    <w:top w:val="nil"/>
                    <w:left w:val="single" w:color="000000" w:sz="4" w:space="0"/>
                    <w:bottom w:val="single" w:color="000000" w:sz="4" w:space="0"/>
                    <w:right w:val="single" w:color="000000" w:sz="4" w:space="0"/>
                  </w:tcBorders>
                </w:tcPr>
                <w:p w14:paraId="49F904D1"/>
              </w:tc>
              <w:tc>
                <w:tcPr>
                  <w:tcW w:w="1161"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60F3291C">
                  <w:pPr>
                    <w:pStyle w:val="4"/>
                    <w:jc w:val="center"/>
                  </w:pPr>
                  <w:r>
                    <w:rPr>
                      <w:rFonts w:ascii="仿宋_GB2312" w:hAnsi="仿宋_GB2312" w:eastAsia="仿宋_GB2312" w:cs="仿宋_GB2312"/>
                      <w:sz w:val="24"/>
                    </w:rPr>
                    <w:t>地巾</w:t>
                  </w:r>
                </w:p>
                <w:p w14:paraId="61A46F6F">
                  <w:pPr>
                    <w:pStyle w:val="4"/>
                    <w:jc w:val="center"/>
                  </w:pPr>
                  <w:r>
                    <w:rPr>
                      <w:rFonts w:ascii="仿宋_GB2312" w:hAnsi="仿宋_GB2312" w:eastAsia="仿宋_GB2312" w:cs="仿宋_GB2312"/>
                      <w:sz w:val="24"/>
                    </w:rPr>
                    <w:t>（拖把头）</w:t>
                  </w:r>
                </w:p>
              </w:tc>
              <w:tc>
                <w:tcPr>
                  <w:tcW w:w="205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1D68D3F3">
                  <w:pPr>
                    <w:pStyle w:val="4"/>
                    <w:jc w:val="left"/>
                  </w:pPr>
                  <w:r>
                    <w:rPr>
                      <w:rFonts w:ascii="仿宋_GB2312" w:hAnsi="仿宋_GB2312" w:eastAsia="仿宋_GB2312" w:cs="仿宋_GB2312"/>
                      <w:sz w:val="24"/>
                    </w:rPr>
                    <w:t>1.含有效氯500mg/L含氯消毒剂30min，清水冲洗，干燥备用；</w:t>
                  </w:r>
                </w:p>
                <w:p w14:paraId="34820DA5">
                  <w:pPr>
                    <w:pStyle w:val="4"/>
                    <w:jc w:val="left"/>
                  </w:pPr>
                  <w:r>
                    <w:rPr>
                      <w:rFonts w:ascii="仿宋_GB2312" w:hAnsi="仿宋_GB2312" w:eastAsia="仿宋_GB2312" w:cs="仿宋_GB2312"/>
                      <w:sz w:val="24"/>
                    </w:rPr>
                    <w:t>2.采取机械清洗、热力消毒、机械干燥、装箱备用。</w:t>
                  </w:r>
                </w:p>
              </w:tc>
              <w:tc>
                <w:tcPr>
                  <w:tcW w:w="816" w:type="dxa"/>
                  <w:vMerge w:val="continue"/>
                  <w:tcBorders>
                    <w:top w:val="nil"/>
                    <w:left w:val="single" w:color="000000" w:sz="4" w:space="0"/>
                    <w:bottom w:val="single" w:color="000000" w:sz="4" w:space="0"/>
                    <w:right w:val="single" w:color="000000" w:sz="4" w:space="0"/>
                  </w:tcBorders>
                </w:tcPr>
                <w:p w14:paraId="04CA147C"/>
              </w:tc>
              <w:tc>
                <w:tcPr>
                  <w:tcW w:w="979" w:type="dxa"/>
                  <w:tcBorders>
                    <w:top w:val="nil"/>
                    <w:left w:val="single" w:color="000000" w:sz="4" w:space="0"/>
                    <w:bottom w:val="single" w:color="000000" w:sz="4" w:space="0"/>
                    <w:right w:val="single" w:color="000000" w:sz="4" w:space="0"/>
                  </w:tcBorders>
                  <w:tcMar>
                    <w:top w:w="0" w:type="dxa"/>
                    <w:left w:w="15" w:type="dxa"/>
                    <w:bottom w:w="0" w:type="dxa"/>
                    <w:right w:w="15" w:type="dxa"/>
                  </w:tcMar>
                  <w:vAlign w:val="top"/>
                </w:tcPr>
                <w:p w14:paraId="71A43345">
                  <w:pPr>
                    <w:pStyle w:val="4"/>
                    <w:jc w:val="left"/>
                  </w:pPr>
                  <w:r>
                    <w:rPr>
                      <w:rFonts w:ascii="仿宋_GB2312" w:hAnsi="仿宋_GB2312" w:eastAsia="仿宋_GB2312" w:cs="仿宋_GB2312"/>
                      <w:sz w:val="24"/>
                    </w:rPr>
                    <w:t>清洁剂/消毒剂使用严禁“二次浸泡”。</w:t>
                  </w:r>
                </w:p>
              </w:tc>
            </w:tr>
          </w:tbl>
          <w:p w14:paraId="1B044B40">
            <w:pPr>
              <w:pStyle w:val="4"/>
              <w:jc w:val="both"/>
            </w:pPr>
            <w:r>
              <w:rPr>
                <w:rFonts w:ascii="仿宋_GB2312" w:hAnsi="仿宋_GB2312" w:eastAsia="仿宋_GB2312" w:cs="仿宋_GB2312"/>
                <w:sz w:val="24"/>
              </w:rPr>
              <w:t>备注：</w:t>
            </w:r>
          </w:p>
          <w:p w14:paraId="39E9BBDE">
            <w:pPr>
              <w:pStyle w:val="4"/>
              <w:ind w:firstLine="480"/>
              <w:jc w:val="both"/>
            </w:pPr>
            <w:r>
              <w:rPr>
                <w:rFonts w:ascii="仿宋_GB2312" w:hAnsi="仿宋_GB2312" w:eastAsia="仿宋_GB2312" w:cs="仿宋_GB2312"/>
                <w:sz w:val="24"/>
              </w:rPr>
              <w:t>（1）表格中所列举消毒剂种类仅为推荐，所有符合消毒效果要求的有效消毒剂均可选用，具体按照国家卫生行业标准WS/T512-2025《医疗机构环境表面清洁与消毒管理规范》要求执行。</w:t>
            </w:r>
          </w:p>
          <w:p w14:paraId="1E173D46">
            <w:pPr>
              <w:pStyle w:val="4"/>
              <w:ind w:firstLine="480"/>
              <w:jc w:val="both"/>
            </w:pPr>
            <w:r>
              <w:rPr>
                <w:rFonts w:ascii="仿宋_GB2312" w:hAnsi="仿宋_GB2312" w:eastAsia="仿宋_GB2312" w:cs="仿宋_GB2312"/>
                <w:sz w:val="24"/>
              </w:rPr>
              <w:t>（2）感染高风险部门至少包含发热门诊、留观病房、急诊、手术室。</w:t>
            </w:r>
          </w:p>
          <w:p w14:paraId="22E16E37">
            <w:pPr>
              <w:pStyle w:val="4"/>
              <w:ind w:firstLine="480"/>
              <w:jc w:val="both"/>
            </w:pPr>
            <w:r>
              <w:rPr>
                <w:rFonts w:ascii="仿宋_GB2312" w:hAnsi="仿宋_GB2312" w:eastAsia="仿宋_GB2312" w:cs="仿宋_GB2312"/>
                <w:sz w:val="24"/>
              </w:rPr>
              <w:t>（3）当发生感染暴发、环境表面检出多重耐药菌等情况时，应强化清洁与消毒。</w:t>
            </w:r>
          </w:p>
          <w:p w14:paraId="19CEF1EC">
            <w:pPr>
              <w:pStyle w:val="4"/>
              <w:ind w:firstLine="480"/>
              <w:jc w:val="both"/>
            </w:pPr>
            <w:r>
              <w:rPr>
                <w:rFonts w:ascii="仿宋_GB2312" w:hAnsi="仿宋_GB2312" w:eastAsia="仿宋_GB2312" w:cs="仿宋_GB2312"/>
                <w:sz w:val="24"/>
              </w:rPr>
              <w:t>3.1.2不同等级风险区域的日常消杀管理标准</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5"/>
              <w:gridCol w:w="1192"/>
              <w:gridCol w:w="1192"/>
              <w:gridCol w:w="1530"/>
              <w:gridCol w:w="874"/>
            </w:tblGrid>
            <w:tr w14:paraId="498D0A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426E6A">
                  <w:pPr>
                    <w:pStyle w:val="4"/>
                    <w:jc w:val="both"/>
                  </w:pPr>
                  <w:r>
                    <w:rPr>
                      <w:rFonts w:ascii="仿宋_GB2312" w:hAnsi="仿宋_GB2312" w:eastAsia="仿宋_GB2312" w:cs="仿宋_GB2312"/>
                      <w:b/>
                      <w:sz w:val="24"/>
                    </w:rPr>
                    <w:t>风险等级</w:t>
                  </w:r>
                </w:p>
              </w:tc>
              <w:tc>
                <w:tcPr>
                  <w:tcW w:w="12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7DC115">
                  <w:pPr>
                    <w:pStyle w:val="4"/>
                    <w:jc w:val="both"/>
                  </w:pPr>
                  <w:r>
                    <w:rPr>
                      <w:rFonts w:ascii="仿宋_GB2312" w:hAnsi="仿宋_GB2312" w:eastAsia="仿宋_GB2312" w:cs="仿宋_GB2312"/>
                      <w:b/>
                      <w:sz w:val="24"/>
                    </w:rPr>
                    <w:t>常见科室</w:t>
                  </w:r>
                </w:p>
              </w:tc>
              <w:tc>
                <w:tcPr>
                  <w:tcW w:w="12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0D52D5">
                  <w:pPr>
                    <w:pStyle w:val="4"/>
                    <w:jc w:val="both"/>
                  </w:pPr>
                  <w:r>
                    <w:rPr>
                      <w:rFonts w:ascii="仿宋_GB2312" w:hAnsi="仿宋_GB2312" w:eastAsia="仿宋_GB2312" w:cs="仿宋_GB2312"/>
                      <w:b/>
                      <w:sz w:val="24"/>
                    </w:rPr>
                    <w:t>频率/（次/天）</w:t>
                  </w:r>
                </w:p>
              </w:tc>
              <w:tc>
                <w:tcPr>
                  <w:tcW w:w="12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FCC764">
                  <w:pPr>
                    <w:pStyle w:val="4"/>
                    <w:jc w:val="both"/>
                  </w:pPr>
                  <w:r>
                    <w:rPr>
                      <w:rFonts w:ascii="仿宋_GB2312" w:hAnsi="仿宋_GB2312" w:eastAsia="仿宋_GB2312" w:cs="仿宋_GB2312"/>
                      <w:b/>
                      <w:sz w:val="24"/>
                    </w:rPr>
                    <w:t>标准</w:t>
                  </w:r>
                </w:p>
              </w:tc>
              <w:tc>
                <w:tcPr>
                  <w:tcW w:w="9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5C476D">
                  <w:pPr>
                    <w:pStyle w:val="4"/>
                    <w:jc w:val="both"/>
                  </w:pPr>
                  <w:r>
                    <w:rPr>
                      <w:rFonts w:ascii="仿宋_GB2312" w:hAnsi="仿宋_GB2312" w:eastAsia="仿宋_GB2312" w:cs="仿宋_GB2312"/>
                      <w:b/>
                      <w:sz w:val="24"/>
                    </w:rPr>
                    <w:t>检查</w:t>
                  </w:r>
                </w:p>
              </w:tc>
            </w:tr>
            <w:tr w14:paraId="3361C9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7304E9">
                  <w:pPr>
                    <w:pStyle w:val="4"/>
                    <w:jc w:val="both"/>
                  </w:pPr>
                  <w:r>
                    <w:rPr>
                      <w:rFonts w:ascii="仿宋_GB2312" w:hAnsi="仿宋_GB2312" w:eastAsia="仿宋_GB2312" w:cs="仿宋_GB2312"/>
                      <w:sz w:val="24"/>
                    </w:rPr>
                    <w:t>低度风险区域</w:t>
                  </w: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5C1B8">
                  <w:pPr>
                    <w:pStyle w:val="4"/>
                    <w:jc w:val="both"/>
                  </w:pPr>
                  <w:r>
                    <w:rPr>
                      <w:rFonts w:ascii="仿宋_GB2312" w:hAnsi="仿宋_GB2312" w:eastAsia="仿宋_GB2312" w:cs="仿宋_GB2312"/>
                      <w:sz w:val="24"/>
                    </w:rPr>
                    <w:t>如行政后勤科室、会议室</w:t>
                  </w: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235F82">
                  <w:pPr>
                    <w:pStyle w:val="4"/>
                    <w:jc w:val="both"/>
                  </w:pPr>
                  <w:r>
                    <w:rPr>
                      <w:rFonts w:ascii="仿宋_GB2312" w:hAnsi="仿宋_GB2312" w:eastAsia="仿宋_GB2312" w:cs="仿宋_GB2312"/>
                      <w:sz w:val="24"/>
                    </w:rPr>
                    <w:t>1-2次</w:t>
                  </w: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DCEC9">
                  <w:pPr>
                    <w:pStyle w:val="4"/>
                    <w:jc w:val="both"/>
                  </w:pPr>
                  <w:r>
                    <w:rPr>
                      <w:rFonts w:ascii="仿宋_GB2312" w:hAnsi="仿宋_GB2312" w:eastAsia="仿宋_GB2312" w:cs="仿宋_GB2312"/>
                      <w:sz w:val="24"/>
                    </w:rPr>
                    <w:t>要求达到区域内环境干净、干燥、无尘、无污垢、无碎屑、无异味等</w:t>
                  </w:r>
                </w:p>
              </w:tc>
              <w:tc>
                <w:tcPr>
                  <w:tcW w:w="93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E69CE">
                  <w:pPr>
                    <w:pStyle w:val="4"/>
                    <w:jc w:val="both"/>
                  </w:pPr>
                  <w:r>
                    <w:rPr>
                      <w:rFonts w:ascii="仿宋_GB2312" w:hAnsi="仿宋_GB2312" w:eastAsia="仿宋_GB2312" w:cs="仿宋_GB2312"/>
                      <w:sz w:val="24"/>
                    </w:rPr>
                    <w:t>由院感科每月对物体表面进行抽样检测</w:t>
                  </w:r>
                </w:p>
              </w:tc>
            </w:tr>
            <w:tr w14:paraId="61B6DC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FC48E">
                  <w:pPr>
                    <w:pStyle w:val="4"/>
                    <w:jc w:val="both"/>
                  </w:pPr>
                  <w:r>
                    <w:rPr>
                      <w:rFonts w:ascii="仿宋_GB2312" w:hAnsi="仿宋_GB2312" w:eastAsia="仿宋_GB2312" w:cs="仿宋_GB2312"/>
                      <w:sz w:val="24"/>
                    </w:rPr>
                    <w:t>中度风险区域</w:t>
                  </w: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0A7BC7">
                  <w:pPr>
                    <w:pStyle w:val="4"/>
                    <w:jc w:val="both"/>
                  </w:pPr>
                  <w:r>
                    <w:rPr>
                      <w:rFonts w:ascii="仿宋_GB2312" w:hAnsi="仿宋_GB2312" w:eastAsia="仿宋_GB2312" w:cs="仿宋_GB2312"/>
                      <w:sz w:val="24"/>
                    </w:rPr>
                    <w:t>如普通住院病房、门诊科室</w:t>
                  </w: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5492D4">
                  <w:pPr>
                    <w:pStyle w:val="4"/>
                    <w:jc w:val="both"/>
                  </w:pPr>
                  <w:r>
                    <w:rPr>
                      <w:rFonts w:ascii="仿宋_GB2312" w:hAnsi="仿宋_GB2312" w:eastAsia="仿宋_GB2312" w:cs="仿宋_GB2312"/>
                      <w:sz w:val="24"/>
                    </w:rPr>
                    <w:t>2次</w:t>
                  </w: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C6253">
                  <w:pPr>
                    <w:pStyle w:val="4"/>
                    <w:jc w:val="both"/>
                  </w:pPr>
                  <w:r>
                    <w:rPr>
                      <w:rFonts w:ascii="仿宋_GB2312" w:hAnsi="仿宋_GB2312" w:eastAsia="仿宋_GB2312" w:cs="仿宋_GB2312"/>
                      <w:sz w:val="24"/>
                    </w:rPr>
                    <w:t>要求达到区域内环境表面菌落总数≤10CFU/cm2，或自然菌减少1个对数值以上</w:t>
                  </w:r>
                </w:p>
              </w:tc>
              <w:tc>
                <w:tcPr>
                  <w:tcW w:w="938" w:type="dxa"/>
                  <w:vMerge w:val="continue"/>
                  <w:tcBorders>
                    <w:top w:val="nil"/>
                    <w:left w:val="single" w:color="000000" w:sz="4" w:space="0"/>
                    <w:bottom w:val="single" w:color="000000" w:sz="4" w:space="0"/>
                    <w:right w:val="single" w:color="000000" w:sz="4" w:space="0"/>
                  </w:tcBorders>
                </w:tcPr>
                <w:p w14:paraId="73C7B550"/>
              </w:tc>
            </w:tr>
            <w:tr w14:paraId="78F735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13FA62">
                  <w:pPr>
                    <w:pStyle w:val="4"/>
                    <w:jc w:val="both"/>
                  </w:pPr>
                  <w:r>
                    <w:rPr>
                      <w:rFonts w:ascii="仿宋_GB2312" w:hAnsi="仿宋_GB2312" w:eastAsia="仿宋_GB2312" w:cs="仿宋_GB2312"/>
                      <w:sz w:val="24"/>
                    </w:rPr>
                    <w:t>高度风险区域</w:t>
                  </w: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8568B">
                  <w:pPr>
                    <w:pStyle w:val="4"/>
                    <w:jc w:val="both"/>
                  </w:pPr>
                  <w:r>
                    <w:rPr>
                      <w:rFonts w:ascii="仿宋_GB2312" w:hAnsi="仿宋_GB2312" w:eastAsia="仿宋_GB2312" w:cs="仿宋_GB2312"/>
                      <w:sz w:val="24"/>
                    </w:rPr>
                    <w:t>如手术室、产房、新生儿科、发热门诊、留观病房</w:t>
                  </w: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FF7718">
                  <w:pPr>
                    <w:pStyle w:val="4"/>
                    <w:jc w:val="both"/>
                  </w:pPr>
                  <w:r>
                    <w:rPr>
                      <w:rFonts w:ascii="仿宋_GB2312" w:hAnsi="仿宋_GB2312" w:eastAsia="仿宋_GB2312" w:cs="仿宋_GB2312"/>
                      <w:sz w:val="24"/>
                    </w:rPr>
                    <w:t>≧2次</w:t>
                  </w:r>
                </w:p>
              </w:tc>
              <w:tc>
                <w:tcPr>
                  <w:tcW w:w="12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A2E97">
                  <w:pPr>
                    <w:pStyle w:val="4"/>
                    <w:jc w:val="both"/>
                  </w:pPr>
                  <w:r>
                    <w:rPr>
                      <w:rFonts w:ascii="仿宋_GB2312" w:hAnsi="仿宋_GB2312" w:eastAsia="仿宋_GB2312" w:cs="仿宋_GB2312"/>
                      <w:sz w:val="24"/>
                    </w:rPr>
                    <w:t>要求达到区域内环境表面菌落总数符合GB 15982要求。</w:t>
                  </w:r>
                </w:p>
              </w:tc>
              <w:tc>
                <w:tcPr>
                  <w:tcW w:w="938" w:type="dxa"/>
                  <w:vMerge w:val="continue"/>
                  <w:tcBorders>
                    <w:top w:val="nil"/>
                    <w:left w:val="single" w:color="000000" w:sz="4" w:space="0"/>
                    <w:bottom w:val="single" w:color="000000" w:sz="4" w:space="0"/>
                    <w:right w:val="single" w:color="000000" w:sz="4" w:space="0"/>
                  </w:tcBorders>
                </w:tcPr>
                <w:p w14:paraId="0EDB07C2"/>
              </w:tc>
            </w:tr>
          </w:tbl>
          <w:p w14:paraId="05E1DD1F">
            <w:pPr>
              <w:pStyle w:val="4"/>
              <w:ind w:firstLine="482"/>
              <w:jc w:val="both"/>
            </w:pPr>
            <w:r>
              <w:rPr>
                <w:rFonts w:ascii="仿宋_GB2312" w:hAnsi="仿宋_GB2312" w:eastAsia="仿宋_GB2312" w:cs="仿宋_GB2312"/>
                <w:b/>
                <w:sz w:val="24"/>
              </w:rPr>
              <w:t>3.2中央运输、生活照护陪护标准</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0"/>
              <w:gridCol w:w="4413"/>
            </w:tblGrid>
            <w:tr w14:paraId="1BB897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156D3C">
                  <w:pPr>
                    <w:pStyle w:val="4"/>
                    <w:jc w:val="center"/>
                  </w:pPr>
                  <w:r>
                    <w:rPr>
                      <w:rFonts w:ascii="仿宋_GB2312" w:hAnsi="仿宋_GB2312" w:eastAsia="仿宋_GB2312" w:cs="仿宋_GB2312"/>
                      <w:sz w:val="24"/>
                    </w:rPr>
                    <w:t>中央运输、生活照护陪护标准</w:t>
                  </w:r>
                </w:p>
              </w:tc>
              <w:tc>
                <w:tcPr>
                  <w:tcW w:w="44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4BDA2E">
                  <w:pPr>
                    <w:pStyle w:val="4"/>
                    <w:jc w:val="both"/>
                  </w:pPr>
                  <w:r>
                    <w:rPr>
                      <w:rFonts w:ascii="仿宋_GB2312" w:hAnsi="仿宋_GB2312" w:eastAsia="仿宋_GB2312" w:cs="仿宋_GB2312"/>
                      <w:color w:val="000000"/>
                      <w:sz w:val="24"/>
                    </w:rPr>
                    <w:t>（1）送各种检查申请单及会诊单要亲自发送；并由对方科室人员签收，不可请其他人员带送，以防漏送或遗失；</w:t>
                  </w:r>
                </w:p>
                <w:p w14:paraId="39EC7843">
                  <w:pPr>
                    <w:pStyle w:val="4"/>
                    <w:jc w:val="both"/>
                  </w:pPr>
                  <w:r>
                    <w:rPr>
                      <w:rFonts w:ascii="仿宋_GB2312" w:hAnsi="仿宋_GB2312" w:eastAsia="仿宋_GB2312" w:cs="仿宋_GB2312"/>
                      <w:color w:val="000000"/>
                      <w:sz w:val="24"/>
                    </w:rPr>
                    <w:t>（2）送化验单及标本及时；标本送检及时，以免影响结果；</w:t>
                  </w:r>
                </w:p>
                <w:p w14:paraId="714508E1">
                  <w:pPr>
                    <w:pStyle w:val="4"/>
                    <w:jc w:val="both"/>
                  </w:pPr>
                  <w:r>
                    <w:rPr>
                      <w:rFonts w:ascii="仿宋_GB2312" w:hAnsi="仿宋_GB2312" w:eastAsia="仿宋_GB2312" w:cs="仿宋_GB2312"/>
                      <w:color w:val="000000"/>
                      <w:sz w:val="24"/>
                    </w:rPr>
                    <w:t>（3）送大便标本：有些化验标本需要保温并及时送检；</w:t>
                  </w:r>
                </w:p>
                <w:p w14:paraId="3AC01E30">
                  <w:pPr>
                    <w:pStyle w:val="4"/>
                    <w:jc w:val="both"/>
                  </w:pPr>
                  <w:r>
                    <w:rPr>
                      <w:rFonts w:ascii="仿宋_GB2312" w:hAnsi="仿宋_GB2312" w:eastAsia="仿宋_GB2312" w:cs="仿宋_GB2312"/>
                      <w:color w:val="000000"/>
                      <w:sz w:val="24"/>
                    </w:rPr>
                    <w:t>（4）送小便标本：运送时注意不能摔破，并要查看尿管底部是否有破损，防止小便标本运送到检验科，标本量不够达不到检验标准；</w:t>
                  </w:r>
                </w:p>
                <w:p w14:paraId="78B7A62C">
                  <w:pPr>
                    <w:pStyle w:val="4"/>
                    <w:jc w:val="both"/>
                  </w:pPr>
                  <w:r>
                    <w:rPr>
                      <w:rFonts w:ascii="仿宋_GB2312" w:hAnsi="仿宋_GB2312" w:eastAsia="仿宋_GB2312" w:cs="仿宋_GB2312"/>
                      <w:color w:val="000000"/>
                      <w:sz w:val="24"/>
                    </w:rPr>
                    <w:t>（5）送血标本：玻璃管不可打破或倒翻，如有以上情况发生，应及时通知医护人员，并告知主管或经理，严禁用他人的血标本代替；</w:t>
                  </w:r>
                </w:p>
                <w:p w14:paraId="27E8659C">
                  <w:pPr>
                    <w:pStyle w:val="4"/>
                    <w:jc w:val="both"/>
                  </w:pPr>
                  <w:r>
                    <w:rPr>
                      <w:rFonts w:ascii="仿宋_GB2312" w:hAnsi="仿宋_GB2312" w:eastAsia="仿宋_GB2312" w:cs="仿宋_GB2312"/>
                      <w:color w:val="000000"/>
                      <w:sz w:val="24"/>
                    </w:rPr>
                    <w:t>（6）送痰标本：严格按医护人员要求执行；</w:t>
                  </w:r>
                </w:p>
                <w:p w14:paraId="42AAD1B0">
                  <w:pPr>
                    <w:pStyle w:val="4"/>
                    <w:jc w:val="both"/>
                  </w:pPr>
                  <w:r>
                    <w:rPr>
                      <w:rFonts w:ascii="仿宋_GB2312" w:hAnsi="仿宋_GB2312" w:eastAsia="仿宋_GB2312" w:cs="仿宋_GB2312"/>
                      <w:color w:val="000000"/>
                      <w:sz w:val="24"/>
                    </w:rPr>
                    <w:t>（7）其他标本：严格按照相应的要求及流程配送；</w:t>
                  </w:r>
                </w:p>
                <w:p w14:paraId="4EBB2104">
                  <w:pPr>
                    <w:pStyle w:val="4"/>
                    <w:jc w:val="both"/>
                  </w:pPr>
                  <w:r>
                    <w:rPr>
                      <w:rFonts w:ascii="仿宋_GB2312" w:hAnsi="仿宋_GB2312" w:eastAsia="仿宋_GB2312" w:cs="仿宋_GB2312"/>
                      <w:color w:val="000000"/>
                      <w:sz w:val="24"/>
                    </w:rPr>
                    <w:t>（8）协助科室抢救工作：如把氧气瓶推到病床边，取急救药物、取送化验标本；</w:t>
                  </w:r>
                </w:p>
                <w:p w14:paraId="0A191EA1">
                  <w:pPr>
                    <w:pStyle w:val="4"/>
                    <w:jc w:val="both"/>
                  </w:pPr>
                  <w:r>
                    <w:rPr>
                      <w:rFonts w:ascii="仿宋_GB2312" w:hAnsi="仿宋_GB2312" w:eastAsia="仿宋_GB2312" w:cs="仿宋_GB2312"/>
                      <w:color w:val="000000"/>
                      <w:sz w:val="24"/>
                    </w:rPr>
                    <w:t>（9）运送办公用品及医用耗材按科室要求执行；</w:t>
                  </w:r>
                </w:p>
                <w:p w14:paraId="66371CA3">
                  <w:pPr>
                    <w:pStyle w:val="4"/>
                    <w:jc w:val="both"/>
                  </w:pPr>
                  <w:r>
                    <w:rPr>
                      <w:rFonts w:ascii="仿宋_GB2312" w:hAnsi="仿宋_GB2312" w:eastAsia="仿宋_GB2312" w:cs="仿宋_GB2312"/>
                      <w:color w:val="000000"/>
                      <w:sz w:val="24"/>
                    </w:rPr>
                    <w:t>（10）在院区内发生任何与工作相关的问题，投标人应在第一时间到达现场进行处理，由其全权负责，并承担因此产生的经济及法律责任。</w:t>
                  </w:r>
                </w:p>
              </w:tc>
            </w:tr>
          </w:tbl>
          <w:p w14:paraId="7AE539A3">
            <w:pPr>
              <w:pStyle w:val="4"/>
              <w:jc w:val="both"/>
            </w:pPr>
            <w:r>
              <w:rPr>
                <w:rFonts w:ascii="仿宋_GB2312" w:hAnsi="仿宋_GB2312" w:eastAsia="仿宋_GB2312" w:cs="仿宋_GB2312"/>
                <w:b/>
                <w:color w:val="000000"/>
                <w:sz w:val="24"/>
              </w:rPr>
              <w:t>4.考核</w:t>
            </w:r>
            <w:r>
              <w:rPr>
                <w:rFonts w:ascii="仿宋_GB2312" w:hAnsi="仿宋_GB2312" w:eastAsia="仿宋_GB2312" w:cs="仿宋_GB2312"/>
                <w:b/>
                <w:sz w:val="24"/>
              </w:rPr>
              <w:t>办法及标准</w:t>
            </w:r>
          </w:p>
          <w:p w14:paraId="6D2BC31B">
            <w:pPr>
              <w:pStyle w:val="4"/>
              <w:jc w:val="both"/>
            </w:pPr>
            <w:r>
              <w:rPr>
                <w:rFonts w:ascii="仿宋_GB2312" w:hAnsi="仿宋_GB2312" w:eastAsia="仿宋_GB2312" w:cs="仿宋_GB2312"/>
                <w:color w:val="000000"/>
                <w:sz w:val="24"/>
              </w:rPr>
              <w:t>4.1考核内容和标准</w:t>
            </w:r>
          </w:p>
          <w:p w14:paraId="7F859DD1">
            <w:pPr>
              <w:pStyle w:val="4"/>
              <w:ind w:firstLine="480"/>
              <w:jc w:val="both"/>
            </w:pPr>
            <w:r>
              <w:rPr>
                <w:rFonts w:ascii="仿宋_GB2312" w:hAnsi="仿宋_GB2312" w:eastAsia="仿宋_GB2312" w:cs="仿宋_GB2312"/>
                <w:color w:val="000000"/>
                <w:sz w:val="24"/>
              </w:rPr>
              <w:t>采购人对投标人的服务质量采取月度考核的方式，考核内容及评分标准按照本条执行。投标人服务费与考核结果挂钩，服务费以考核得分作为依据。</w:t>
            </w:r>
          </w:p>
          <w:p w14:paraId="237F1FCF">
            <w:pPr>
              <w:pStyle w:val="4"/>
              <w:jc w:val="both"/>
            </w:pPr>
            <w:r>
              <w:rPr>
                <w:rFonts w:ascii="仿宋_GB2312" w:hAnsi="仿宋_GB2312" w:eastAsia="仿宋_GB2312" w:cs="仿宋_GB2312"/>
                <w:b/>
                <w:color w:val="000000"/>
                <w:sz w:val="24"/>
              </w:rPr>
              <w:t>4.1.1表1：消杀人员工作质量考核表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2"/>
              <w:gridCol w:w="566"/>
              <w:gridCol w:w="1545"/>
              <w:gridCol w:w="570"/>
              <w:gridCol w:w="1610"/>
              <w:gridCol w:w="450"/>
            </w:tblGrid>
            <w:tr w14:paraId="7D9F34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8"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0468E8">
                  <w:pPr>
                    <w:pStyle w:val="4"/>
                    <w:jc w:val="center"/>
                  </w:pPr>
                  <w:r>
                    <w:rPr>
                      <w:rFonts w:ascii="仿宋_GB2312" w:hAnsi="仿宋_GB2312" w:eastAsia="仿宋_GB2312" w:cs="仿宋_GB2312"/>
                      <w:b/>
                      <w:color w:val="000000"/>
                      <w:sz w:val="24"/>
                    </w:rPr>
                    <w:t>消杀人员工作质量考核表</w:t>
                  </w:r>
                </w:p>
              </w:tc>
            </w:tr>
            <w:tr w14:paraId="5318F6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B1D67">
                  <w:pPr>
                    <w:pStyle w:val="4"/>
                    <w:jc w:val="left"/>
                  </w:pPr>
                  <w:r>
                    <w:rPr>
                      <w:rFonts w:ascii="仿宋_GB2312" w:hAnsi="仿宋_GB2312" w:eastAsia="仿宋_GB2312" w:cs="仿宋_GB2312"/>
                      <w:color w:val="000000"/>
                      <w:sz w:val="24"/>
                    </w:rPr>
                    <w:t>考核日期：</w:t>
                  </w:r>
                </w:p>
              </w:tc>
              <w:tc>
                <w:tcPr>
                  <w:tcW w:w="5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A8B597">
                  <w:pPr>
                    <w:pStyle w:val="4"/>
                    <w:jc w:val="both"/>
                  </w:pPr>
                </w:p>
              </w:tc>
              <w:tc>
                <w:tcPr>
                  <w:tcW w:w="16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488214">
                  <w:pPr>
                    <w:pStyle w:val="4"/>
                    <w:jc w:val="left"/>
                  </w:pPr>
                  <w:r>
                    <w:rPr>
                      <w:rFonts w:ascii="仿宋_GB2312" w:hAnsi="仿宋_GB2312" w:eastAsia="仿宋_GB2312" w:cs="仿宋_GB2312"/>
                      <w:color w:val="000000"/>
                      <w:sz w:val="24"/>
                    </w:rPr>
                    <w:t xml:space="preserve">   区域：</w:t>
                  </w:r>
                </w:p>
              </w:tc>
              <w:tc>
                <w:tcPr>
                  <w:tcW w:w="2143"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E5ED2A">
                  <w:pPr>
                    <w:pStyle w:val="4"/>
                    <w:jc w:val="left"/>
                  </w:pPr>
                  <w:r>
                    <w:rPr>
                      <w:rFonts w:ascii="仿宋_GB2312" w:hAnsi="仿宋_GB2312" w:eastAsia="仿宋_GB2312" w:cs="仿宋_GB2312"/>
                      <w:color w:val="000000"/>
                      <w:sz w:val="24"/>
                    </w:rPr>
                    <w:t xml:space="preserve">考核人员：              </w:t>
                  </w:r>
                </w:p>
                <w:p w14:paraId="298BFB80">
                  <w:pPr>
                    <w:pStyle w:val="4"/>
                    <w:jc w:val="left"/>
                  </w:pPr>
                  <w:r>
                    <w:rPr>
                      <w:rFonts w:ascii="仿宋_GB2312" w:hAnsi="仿宋_GB2312" w:eastAsia="仿宋_GB2312" w:cs="仿宋_GB2312"/>
                      <w:color w:val="000000"/>
                      <w:sz w:val="24"/>
                    </w:rPr>
                    <w:t>项目负责人：</w:t>
                  </w:r>
                </w:p>
              </w:tc>
              <w:tc>
                <w:tcPr>
                  <w:tcW w:w="3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7BA552">
                  <w:pPr>
                    <w:pStyle w:val="4"/>
                    <w:jc w:val="both"/>
                  </w:pPr>
                </w:p>
              </w:tc>
            </w:tr>
            <w:tr w14:paraId="5B2D30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3FFCC">
                  <w:pPr>
                    <w:pStyle w:val="4"/>
                    <w:jc w:val="center"/>
                  </w:pPr>
                  <w:r>
                    <w:rPr>
                      <w:rFonts w:ascii="仿宋_GB2312" w:hAnsi="仿宋_GB2312" w:eastAsia="仿宋_GB2312" w:cs="仿宋_GB2312"/>
                      <w:color w:val="000000"/>
                      <w:sz w:val="24"/>
                    </w:rPr>
                    <w:t>序号</w:t>
                  </w:r>
                </w:p>
              </w:tc>
              <w:tc>
                <w:tcPr>
                  <w:tcW w:w="5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E95BE">
                  <w:pPr>
                    <w:pStyle w:val="4"/>
                    <w:jc w:val="center"/>
                  </w:pPr>
                  <w:r>
                    <w:rPr>
                      <w:rFonts w:ascii="仿宋_GB2312" w:hAnsi="仿宋_GB2312" w:eastAsia="仿宋_GB2312" w:cs="仿宋_GB2312"/>
                      <w:color w:val="000000"/>
                      <w:sz w:val="24"/>
                    </w:rPr>
                    <w:t>类别</w:t>
                  </w:r>
                </w:p>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5CF72">
                  <w:pPr>
                    <w:pStyle w:val="4"/>
                    <w:jc w:val="center"/>
                  </w:pPr>
                  <w:r>
                    <w:rPr>
                      <w:rFonts w:ascii="仿宋_GB2312" w:hAnsi="仿宋_GB2312" w:eastAsia="仿宋_GB2312" w:cs="仿宋_GB2312"/>
                      <w:color w:val="000000"/>
                      <w:sz w:val="24"/>
                    </w:rPr>
                    <w:t>考核项目</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225FC">
                  <w:pPr>
                    <w:pStyle w:val="4"/>
                    <w:jc w:val="center"/>
                  </w:pPr>
                  <w:r>
                    <w:rPr>
                      <w:rFonts w:ascii="仿宋_GB2312" w:hAnsi="仿宋_GB2312" w:eastAsia="仿宋_GB2312" w:cs="仿宋_GB2312"/>
                      <w:color w:val="000000"/>
                      <w:sz w:val="24"/>
                    </w:rPr>
                    <w:t>分值</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E74EF">
                  <w:pPr>
                    <w:pStyle w:val="4"/>
                    <w:jc w:val="center"/>
                  </w:pPr>
                  <w:r>
                    <w:rPr>
                      <w:rFonts w:ascii="仿宋_GB2312" w:hAnsi="仿宋_GB2312" w:eastAsia="仿宋_GB2312" w:cs="仿宋_GB2312"/>
                      <w:color w:val="000000"/>
                      <w:sz w:val="24"/>
                    </w:rPr>
                    <w:t>质量标准/分值</w:t>
                  </w:r>
                </w:p>
              </w:tc>
              <w:tc>
                <w:tcPr>
                  <w:tcW w:w="3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99F004">
                  <w:pPr>
                    <w:pStyle w:val="4"/>
                    <w:jc w:val="center"/>
                  </w:pPr>
                  <w:r>
                    <w:rPr>
                      <w:rFonts w:ascii="仿宋_GB2312" w:hAnsi="仿宋_GB2312" w:eastAsia="仿宋_GB2312" w:cs="仿宋_GB2312"/>
                      <w:color w:val="000000"/>
                      <w:sz w:val="24"/>
                    </w:rPr>
                    <w:t>扣分</w:t>
                  </w:r>
                </w:p>
              </w:tc>
            </w:tr>
            <w:tr w14:paraId="722063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F9181">
                  <w:pPr>
                    <w:pStyle w:val="4"/>
                    <w:jc w:val="center"/>
                  </w:pPr>
                  <w:r>
                    <w:rPr>
                      <w:rFonts w:ascii="仿宋_GB2312" w:hAnsi="仿宋_GB2312" w:eastAsia="仿宋_GB2312" w:cs="仿宋_GB2312"/>
                      <w:color w:val="000000"/>
                      <w:sz w:val="24"/>
                    </w:rPr>
                    <w:t>1</w:t>
                  </w:r>
                </w:p>
              </w:tc>
              <w:tc>
                <w:tcPr>
                  <w:tcW w:w="5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2C102">
                  <w:pPr>
                    <w:pStyle w:val="4"/>
                    <w:jc w:val="center"/>
                  </w:pPr>
                  <w:r>
                    <w:rPr>
                      <w:rFonts w:ascii="仿宋_GB2312" w:hAnsi="仿宋_GB2312" w:eastAsia="仿宋_GB2312" w:cs="仿宋_GB2312"/>
                      <w:color w:val="000000"/>
                      <w:sz w:val="24"/>
                    </w:rPr>
                    <w:t>基本项目20分</w:t>
                  </w:r>
                </w:p>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32610">
                  <w:pPr>
                    <w:pStyle w:val="4"/>
                    <w:jc w:val="both"/>
                  </w:pPr>
                  <w:r>
                    <w:rPr>
                      <w:rFonts w:ascii="仿宋_GB2312" w:hAnsi="仿宋_GB2312" w:eastAsia="仿宋_GB2312" w:cs="仿宋_GB2312"/>
                      <w:color w:val="000000"/>
                      <w:sz w:val="24"/>
                    </w:rPr>
                    <w:t>遵守劳动纪律，按要求上下岗</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E702C">
                  <w:pPr>
                    <w:pStyle w:val="4"/>
                    <w:jc w:val="center"/>
                  </w:pPr>
                  <w:r>
                    <w:rPr>
                      <w:rFonts w:ascii="仿宋_GB2312" w:hAnsi="仿宋_GB2312" w:eastAsia="仿宋_GB2312" w:cs="仿宋_GB2312"/>
                      <w:color w:val="000000"/>
                      <w:sz w:val="24"/>
                    </w:rPr>
                    <w:t>5</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3E3440">
                  <w:pPr>
                    <w:pStyle w:val="4"/>
                    <w:jc w:val="both"/>
                  </w:pPr>
                  <w:r>
                    <w:rPr>
                      <w:rFonts w:ascii="仿宋_GB2312" w:hAnsi="仿宋_GB2312" w:eastAsia="仿宋_GB2312" w:cs="仿宋_GB2312"/>
                      <w:color w:val="000000"/>
                      <w:sz w:val="24"/>
                    </w:rPr>
                    <w:t>按时上下班，不得做与工作无关的事；休息及离岗前需与护士长请假。未执行，一次扣1分</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AB067">
                  <w:pPr>
                    <w:pStyle w:val="4"/>
                    <w:jc w:val="center"/>
                  </w:pPr>
                </w:p>
              </w:tc>
            </w:tr>
            <w:tr w14:paraId="25C216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0FCCF">
                  <w:pPr>
                    <w:pStyle w:val="4"/>
                    <w:jc w:val="center"/>
                  </w:pPr>
                  <w:r>
                    <w:rPr>
                      <w:rFonts w:ascii="仿宋_GB2312" w:hAnsi="仿宋_GB2312" w:eastAsia="仿宋_GB2312" w:cs="仿宋_GB2312"/>
                      <w:color w:val="000000"/>
                      <w:sz w:val="24"/>
                    </w:rPr>
                    <w:t>2</w:t>
                  </w:r>
                </w:p>
              </w:tc>
              <w:tc>
                <w:tcPr>
                  <w:tcW w:w="583" w:type="dxa"/>
                  <w:vMerge w:val="continue"/>
                  <w:tcBorders>
                    <w:top w:val="nil"/>
                    <w:left w:val="single" w:color="000000" w:sz="4" w:space="0"/>
                    <w:bottom w:val="single" w:color="000000" w:sz="4" w:space="0"/>
                    <w:right w:val="single" w:color="000000" w:sz="4" w:space="0"/>
                  </w:tcBorders>
                </w:tcPr>
                <w:p w14:paraId="55B87AC3"/>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017B96">
                  <w:pPr>
                    <w:pStyle w:val="4"/>
                    <w:jc w:val="both"/>
                  </w:pPr>
                  <w:r>
                    <w:rPr>
                      <w:rFonts w:ascii="仿宋_GB2312" w:hAnsi="仿宋_GB2312" w:eastAsia="仿宋_GB2312" w:cs="仿宋_GB2312"/>
                      <w:color w:val="000000"/>
                      <w:sz w:val="24"/>
                    </w:rPr>
                    <w:t>工作时间穿着清洁，按规定要求着工作装。</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651F9">
                  <w:pPr>
                    <w:pStyle w:val="4"/>
                    <w:jc w:val="center"/>
                  </w:pPr>
                  <w:r>
                    <w:rPr>
                      <w:rFonts w:ascii="仿宋_GB2312" w:hAnsi="仿宋_GB2312" w:eastAsia="仿宋_GB2312" w:cs="仿宋_GB2312"/>
                      <w:color w:val="000000"/>
                      <w:sz w:val="24"/>
                    </w:rPr>
                    <w:t>5</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FAD28">
                  <w:pPr>
                    <w:pStyle w:val="4"/>
                    <w:jc w:val="both"/>
                  </w:pPr>
                  <w:r>
                    <w:rPr>
                      <w:rFonts w:ascii="仿宋_GB2312" w:hAnsi="仿宋_GB2312" w:eastAsia="仿宋_GB2312" w:cs="仿宋_GB2312"/>
                      <w:color w:val="000000"/>
                      <w:sz w:val="24"/>
                    </w:rPr>
                    <w:t>着装不规范整洁，一次扣1分。</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D476B3">
                  <w:pPr>
                    <w:pStyle w:val="4"/>
                    <w:jc w:val="center"/>
                  </w:pPr>
                </w:p>
              </w:tc>
            </w:tr>
            <w:tr w14:paraId="1A1DEF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01EFF">
                  <w:pPr>
                    <w:pStyle w:val="4"/>
                    <w:jc w:val="center"/>
                  </w:pPr>
                  <w:r>
                    <w:rPr>
                      <w:rFonts w:ascii="仿宋_GB2312" w:hAnsi="仿宋_GB2312" w:eastAsia="仿宋_GB2312" w:cs="仿宋_GB2312"/>
                      <w:color w:val="000000"/>
                      <w:sz w:val="24"/>
                    </w:rPr>
                    <w:t>3</w:t>
                  </w:r>
                </w:p>
              </w:tc>
              <w:tc>
                <w:tcPr>
                  <w:tcW w:w="583" w:type="dxa"/>
                  <w:vMerge w:val="continue"/>
                  <w:tcBorders>
                    <w:top w:val="nil"/>
                    <w:left w:val="single" w:color="000000" w:sz="4" w:space="0"/>
                    <w:bottom w:val="single" w:color="000000" w:sz="4" w:space="0"/>
                    <w:right w:val="single" w:color="000000" w:sz="4" w:space="0"/>
                  </w:tcBorders>
                </w:tcPr>
                <w:p w14:paraId="60C9BFF8"/>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9BC790">
                  <w:pPr>
                    <w:pStyle w:val="4"/>
                    <w:jc w:val="both"/>
                  </w:pPr>
                  <w:r>
                    <w:rPr>
                      <w:rFonts w:ascii="仿宋_GB2312" w:hAnsi="仿宋_GB2312" w:eastAsia="仿宋_GB2312" w:cs="仿宋_GB2312"/>
                      <w:color w:val="000000"/>
                      <w:sz w:val="24"/>
                    </w:rPr>
                    <w:t>服务认真、热情，不得与患者、家属及工作人员发生争执。</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9DD748">
                  <w:pPr>
                    <w:pStyle w:val="4"/>
                    <w:jc w:val="center"/>
                  </w:pPr>
                  <w:r>
                    <w:rPr>
                      <w:rFonts w:ascii="仿宋_GB2312" w:hAnsi="仿宋_GB2312" w:eastAsia="仿宋_GB2312" w:cs="仿宋_GB2312"/>
                      <w:color w:val="000000"/>
                      <w:sz w:val="24"/>
                    </w:rPr>
                    <w:t>5</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718D55">
                  <w:pPr>
                    <w:pStyle w:val="4"/>
                    <w:jc w:val="both"/>
                  </w:pPr>
                  <w:r>
                    <w:rPr>
                      <w:rFonts w:ascii="仿宋_GB2312" w:hAnsi="仿宋_GB2312" w:eastAsia="仿宋_GB2312" w:cs="仿宋_GB2312"/>
                      <w:color w:val="000000"/>
                      <w:sz w:val="24"/>
                    </w:rPr>
                    <w:t>工作态度不热情，不积极，发生争执，一次扣2分。</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963F9">
                  <w:pPr>
                    <w:pStyle w:val="4"/>
                    <w:jc w:val="center"/>
                  </w:pPr>
                </w:p>
              </w:tc>
            </w:tr>
            <w:tr w14:paraId="70C9EE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8FF324">
                  <w:pPr>
                    <w:pStyle w:val="4"/>
                    <w:jc w:val="center"/>
                  </w:pPr>
                  <w:r>
                    <w:rPr>
                      <w:rFonts w:ascii="仿宋_GB2312" w:hAnsi="仿宋_GB2312" w:eastAsia="仿宋_GB2312" w:cs="仿宋_GB2312"/>
                      <w:color w:val="000000"/>
                      <w:sz w:val="24"/>
                    </w:rPr>
                    <w:t>4</w:t>
                  </w:r>
                </w:p>
              </w:tc>
              <w:tc>
                <w:tcPr>
                  <w:tcW w:w="583" w:type="dxa"/>
                  <w:vMerge w:val="continue"/>
                  <w:tcBorders>
                    <w:top w:val="nil"/>
                    <w:left w:val="single" w:color="000000" w:sz="4" w:space="0"/>
                    <w:bottom w:val="single" w:color="000000" w:sz="4" w:space="0"/>
                    <w:right w:val="single" w:color="000000" w:sz="4" w:space="0"/>
                  </w:tcBorders>
                </w:tcPr>
                <w:p w14:paraId="2248FD8B"/>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E5CC3">
                  <w:pPr>
                    <w:pStyle w:val="4"/>
                    <w:jc w:val="both"/>
                  </w:pPr>
                  <w:r>
                    <w:rPr>
                      <w:rFonts w:ascii="仿宋_GB2312" w:hAnsi="仿宋_GB2312" w:eastAsia="仿宋_GB2312" w:cs="仿宋_GB2312"/>
                      <w:color w:val="000000"/>
                      <w:sz w:val="24"/>
                    </w:rPr>
                    <w:t>不得损坏、私拿公物及他人财物</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C061BF">
                  <w:pPr>
                    <w:pStyle w:val="4"/>
                    <w:jc w:val="center"/>
                  </w:pPr>
                  <w:r>
                    <w:rPr>
                      <w:rFonts w:ascii="仿宋_GB2312" w:hAnsi="仿宋_GB2312" w:eastAsia="仿宋_GB2312" w:cs="仿宋_GB2312"/>
                      <w:color w:val="000000"/>
                      <w:sz w:val="24"/>
                    </w:rPr>
                    <w:t>5</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E65FD6">
                  <w:pPr>
                    <w:pStyle w:val="4"/>
                    <w:jc w:val="both"/>
                  </w:pPr>
                  <w:r>
                    <w:rPr>
                      <w:rFonts w:ascii="仿宋_GB2312" w:hAnsi="仿宋_GB2312" w:eastAsia="仿宋_GB2312" w:cs="仿宋_GB2312"/>
                      <w:color w:val="000000"/>
                      <w:sz w:val="24"/>
                    </w:rPr>
                    <w:t>私拿财物，一次扣2分</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589D2">
                  <w:pPr>
                    <w:pStyle w:val="4"/>
                    <w:jc w:val="center"/>
                  </w:pPr>
                </w:p>
              </w:tc>
            </w:tr>
            <w:tr w14:paraId="6A1795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04A8C2">
                  <w:pPr>
                    <w:pStyle w:val="4"/>
                    <w:jc w:val="center"/>
                  </w:pPr>
                  <w:r>
                    <w:rPr>
                      <w:rFonts w:ascii="仿宋_GB2312" w:hAnsi="仿宋_GB2312" w:eastAsia="仿宋_GB2312" w:cs="仿宋_GB2312"/>
                      <w:color w:val="000000"/>
                      <w:sz w:val="24"/>
                    </w:rPr>
                    <w:t>5</w:t>
                  </w:r>
                </w:p>
              </w:tc>
              <w:tc>
                <w:tcPr>
                  <w:tcW w:w="5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F9E22">
                  <w:pPr>
                    <w:pStyle w:val="4"/>
                    <w:jc w:val="center"/>
                  </w:pPr>
                  <w:r>
                    <w:rPr>
                      <w:rFonts w:ascii="仿宋_GB2312" w:hAnsi="仿宋_GB2312" w:eastAsia="仿宋_GB2312" w:cs="仿宋_GB2312"/>
                      <w:color w:val="000000"/>
                      <w:sz w:val="24"/>
                    </w:rPr>
                    <w:t>消杀项45分</w:t>
                  </w:r>
                </w:p>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039B2">
                  <w:pPr>
                    <w:pStyle w:val="4"/>
                    <w:jc w:val="both"/>
                  </w:pPr>
                  <w:r>
                    <w:rPr>
                      <w:rFonts w:ascii="仿宋_GB2312" w:hAnsi="仿宋_GB2312" w:eastAsia="仿宋_GB2312" w:cs="仿宋_GB2312"/>
                      <w:color w:val="000000"/>
                      <w:sz w:val="24"/>
                    </w:rPr>
                    <w:t>工作人员实施消杀时应穿戴好个人防护用品，工作结束时做好手卫生</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000B89">
                  <w:pPr>
                    <w:pStyle w:val="4"/>
                    <w:jc w:val="center"/>
                  </w:pPr>
                  <w:r>
                    <w:rPr>
                      <w:rFonts w:ascii="仿宋_GB2312" w:hAnsi="仿宋_GB2312" w:eastAsia="仿宋_GB2312" w:cs="仿宋_GB2312"/>
                      <w:color w:val="000000"/>
                      <w:sz w:val="24"/>
                    </w:rPr>
                    <w:t>5</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C7FEB">
                  <w:pPr>
                    <w:pStyle w:val="4"/>
                    <w:jc w:val="both"/>
                  </w:pPr>
                  <w:r>
                    <w:rPr>
                      <w:rFonts w:ascii="仿宋_GB2312" w:hAnsi="仿宋_GB2312" w:eastAsia="仿宋_GB2312" w:cs="仿宋_GB2312"/>
                      <w:sz w:val="24"/>
                    </w:rPr>
                    <w:t>每违反一次扣1分，扣完为止</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BA59AC">
                  <w:pPr>
                    <w:pStyle w:val="4"/>
                    <w:jc w:val="center"/>
                  </w:pPr>
                </w:p>
              </w:tc>
            </w:tr>
            <w:tr w14:paraId="27B396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363A35">
                  <w:pPr>
                    <w:pStyle w:val="4"/>
                    <w:jc w:val="center"/>
                  </w:pPr>
                  <w:r>
                    <w:rPr>
                      <w:rFonts w:ascii="仿宋_GB2312" w:hAnsi="仿宋_GB2312" w:eastAsia="仿宋_GB2312" w:cs="仿宋_GB2312"/>
                      <w:color w:val="000000"/>
                      <w:sz w:val="24"/>
                    </w:rPr>
                    <w:t>6</w:t>
                  </w:r>
                </w:p>
              </w:tc>
              <w:tc>
                <w:tcPr>
                  <w:tcW w:w="583" w:type="dxa"/>
                  <w:vMerge w:val="continue"/>
                  <w:tcBorders>
                    <w:top w:val="nil"/>
                    <w:left w:val="single" w:color="000000" w:sz="4" w:space="0"/>
                    <w:bottom w:val="single" w:color="000000" w:sz="4" w:space="0"/>
                    <w:right w:val="single" w:color="000000" w:sz="4" w:space="0"/>
                  </w:tcBorders>
                </w:tcPr>
                <w:p w14:paraId="3D45D0A5"/>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91CD9">
                  <w:pPr>
                    <w:pStyle w:val="4"/>
                    <w:jc w:val="both"/>
                  </w:pPr>
                  <w:r>
                    <w:rPr>
                      <w:rFonts w:ascii="仿宋_GB2312" w:hAnsi="仿宋_GB2312" w:eastAsia="仿宋_GB2312" w:cs="仿宋_GB2312"/>
                      <w:color w:val="000000"/>
                      <w:sz w:val="24"/>
                    </w:rPr>
                    <w:t>严格按照消毒标准及消毒原则对物体表面进行消杀</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CBEE57">
                  <w:pPr>
                    <w:pStyle w:val="4"/>
                    <w:jc w:val="center"/>
                  </w:pPr>
                  <w:r>
                    <w:rPr>
                      <w:rFonts w:ascii="仿宋_GB2312" w:hAnsi="仿宋_GB2312" w:eastAsia="仿宋_GB2312" w:cs="仿宋_GB2312"/>
                      <w:color w:val="000000"/>
                      <w:sz w:val="24"/>
                    </w:rPr>
                    <w:t>15</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3637B">
                  <w:pPr>
                    <w:pStyle w:val="4"/>
                    <w:jc w:val="both"/>
                  </w:pPr>
                  <w:r>
                    <w:rPr>
                      <w:rFonts w:ascii="仿宋_GB2312" w:hAnsi="仿宋_GB2312" w:eastAsia="仿宋_GB2312" w:cs="仿宋_GB2312"/>
                      <w:sz w:val="24"/>
                    </w:rPr>
                    <w:t>每违反一次扣1分，扣完为止</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ED5A0">
                  <w:pPr>
                    <w:pStyle w:val="4"/>
                    <w:jc w:val="center"/>
                  </w:pPr>
                </w:p>
              </w:tc>
            </w:tr>
            <w:tr w14:paraId="4C4D0F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DB27B9">
                  <w:pPr>
                    <w:pStyle w:val="4"/>
                    <w:jc w:val="center"/>
                  </w:pPr>
                  <w:r>
                    <w:rPr>
                      <w:rFonts w:ascii="仿宋_GB2312" w:hAnsi="仿宋_GB2312" w:eastAsia="仿宋_GB2312" w:cs="仿宋_GB2312"/>
                      <w:color w:val="000000"/>
                      <w:sz w:val="24"/>
                    </w:rPr>
                    <w:t>7</w:t>
                  </w:r>
                </w:p>
              </w:tc>
              <w:tc>
                <w:tcPr>
                  <w:tcW w:w="583" w:type="dxa"/>
                  <w:vMerge w:val="continue"/>
                  <w:tcBorders>
                    <w:top w:val="nil"/>
                    <w:left w:val="single" w:color="000000" w:sz="4" w:space="0"/>
                    <w:bottom w:val="single" w:color="000000" w:sz="4" w:space="0"/>
                    <w:right w:val="single" w:color="000000" w:sz="4" w:space="0"/>
                  </w:tcBorders>
                </w:tcPr>
                <w:p w14:paraId="33D45C5D"/>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A9D08">
                  <w:pPr>
                    <w:pStyle w:val="4"/>
                    <w:jc w:val="both"/>
                  </w:pPr>
                  <w:r>
                    <w:rPr>
                      <w:rFonts w:ascii="仿宋_GB2312" w:hAnsi="仿宋_GB2312" w:eastAsia="仿宋_GB2312" w:cs="仿宋_GB2312"/>
                      <w:color w:val="000000"/>
                      <w:sz w:val="24"/>
                    </w:rPr>
                    <w:t>清洁工具分区使用，颜色标记，一用一更换；使用后或污染的抹布、地拖等不允许重复浸泡在使用中的清水、清洁剂或消毒剂溶液中。</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C62452">
                  <w:pPr>
                    <w:pStyle w:val="4"/>
                    <w:jc w:val="center"/>
                  </w:pPr>
                  <w:r>
                    <w:rPr>
                      <w:rFonts w:ascii="仿宋_GB2312" w:hAnsi="仿宋_GB2312" w:eastAsia="仿宋_GB2312" w:cs="仿宋_GB2312"/>
                      <w:color w:val="000000"/>
                      <w:sz w:val="24"/>
                    </w:rPr>
                    <w:t>5</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D5F3D">
                  <w:pPr>
                    <w:pStyle w:val="4"/>
                    <w:jc w:val="both"/>
                  </w:pPr>
                  <w:r>
                    <w:rPr>
                      <w:rFonts w:ascii="仿宋_GB2312" w:hAnsi="仿宋_GB2312" w:eastAsia="仿宋_GB2312" w:cs="仿宋_GB2312"/>
                      <w:color w:val="000000"/>
                      <w:sz w:val="24"/>
                    </w:rPr>
                    <w:t>床、床头柜等无尘，“一柜一巾”进行消毒处理；未做好，一次扣2分</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0B3A61">
                  <w:pPr>
                    <w:pStyle w:val="4"/>
                    <w:jc w:val="center"/>
                  </w:pPr>
                </w:p>
              </w:tc>
            </w:tr>
            <w:tr w14:paraId="68654D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2D534">
                  <w:pPr>
                    <w:pStyle w:val="4"/>
                    <w:jc w:val="center"/>
                  </w:pPr>
                  <w:r>
                    <w:rPr>
                      <w:rFonts w:ascii="仿宋_GB2312" w:hAnsi="仿宋_GB2312" w:eastAsia="仿宋_GB2312" w:cs="仿宋_GB2312"/>
                      <w:color w:val="000000"/>
                      <w:sz w:val="24"/>
                    </w:rPr>
                    <w:t>8</w:t>
                  </w:r>
                </w:p>
              </w:tc>
              <w:tc>
                <w:tcPr>
                  <w:tcW w:w="583" w:type="dxa"/>
                  <w:vMerge w:val="continue"/>
                  <w:tcBorders>
                    <w:top w:val="nil"/>
                    <w:left w:val="single" w:color="000000" w:sz="4" w:space="0"/>
                    <w:bottom w:val="single" w:color="000000" w:sz="4" w:space="0"/>
                    <w:right w:val="single" w:color="000000" w:sz="4" w:space="0"/>
                  </w:tcBorders>
                </w:tcPr>
                <w:p w14:paraId="750BC868"/>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FF0A3B">
                  <w:pPr>
                    <w:pStyle w:val="4"/>
                    <w:jc w:val="both"/>
                  </w:pPr>
                  <w:r>
                    <w:rPr>
                      <w:rFonts w:ascii="仿宋_GB2312" w:hAnsi="仿宋_GB2312" w:eastAsia="仿宋_GB2312" w:cs="仿宋_GB2312"/>
                      <w:color w:val="000000"/>
                      <w:sz w:val="24"/>
                    </w:rPr>
                    <w:t>病人出院后对病床及床头柜进行终末彻底清洁、消毒</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3A826">
                  <w:pPr>
                    <w:pStyle w:val="4"/>
                    <w:jc w:val="center"/>
                  </w:pPr>
                  <w:r>
                    <w:rPr>
                      <w:rFonts w:ascii="仿宋_GB2312" w:hAnsi="仿宋_GB2312" w:eastAsia="仿宋_GB2312" w:cs="仿宋_GB2312"/>
                      <w:color w:val="000000"/>
                      <w:sz w:val="24"/>
                    </w:rPr>
                    <w:t>5</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8F1959">
                  <w:pPr>
                    <w:pStyle w:val="4"/>
                    <w:jc w:val="both"/>
                  </w:pPr>
                  <w:r>
                    <w:rPr>
                      <w:rFonts w:ascii="仿宋_GB2312" w:hAnsi="仿宋_GB2312" w:eastAsia="仿宋_GB2312" w:cs="仿宋_GB2312"/>
                      <w:color w:val="000000"/>
                      <w:sz w:val="24"/>
                    </w:rPr>
                    <w:t>进行终末彻底清洁、消毒。未做好，一次扣2分</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9A62A7">
                  <w:pPr>
                    <w:pStyle w:val="4"/>
                    <w:jc w:val="center"/>
                  </w:pPr>
                </w:p>
              </w:tc>
            </w:tr>
            <w:tr w14:paraId="2473F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EC546">
                  <w:pPr>
                    <w:pStyle w:val="4"/>
                    <w:jc w:val="center"/>
                  </w:pPr>
                  <w:r>
                    <w:rPr>
                      <w:rFonts w:ascii="仿宋_GB2312" w:hAnsi="仿宋_GB2312" w:eastAsia="仿宋_GB2312" w:cs="仿宋_GB2312"/>
                      <w:color w:val="000000"/>
                      <w:sz w:val="24"/>
                    </w:rPr>
                    <w:t>9</w:t>
                  </w:r>
                </w:p>
              </w:tc>
              <w:tc>
                <w:tcPr>
                  <w:tcW w:w="583" w:type="dxa"/>
                  <w:vMerge w:val="continue"/>
                  <w:tcBorders>
                    <w:top w:val="nil"/>
                    <w:left w:val="single" w:color="000000" w:sz="4" w:space="0"/>
                    <w:bottom w:val="single" w:color="000000" w:sz="4" w:space="0"/>
                    <w:right w:val="single" w:color="000000" w:sz="4" w:space="0"/>
                  </w:tcBorders>
                </w:tcPr>
                <w:p w14:paraId="1F23CD53"/>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98E4E">
                  <w:pPr>
                    <w:pStyle w:val="4"/>
                    <w:jc w:val="both"/>
                  </w:pPr>
                  <w:r>
                    <w:rPr>
                      <w:rFonts w:ascii="仿宋_GB2312" w:hAnsi="仿宋_GB2312" w:eastAsia="仿宋_GB2312" w:cs="仿宋_GB2312"/>
                      <w:color w:val="000000"/>
                      <w:sz w:val="24"/>
                    </w:rPr>
                    <w:t>按要求配置消毒产品，且消毒产品在有效期内。</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711EE">
                  <w:pPr>
                    <w:pStyle w:val="4"/>
                    <w:jc w:val="center"/>
                  </w:pPr>
                  <w:r>
                    <w:rPr>
                      <w:rFonts w:ascii="仿宋_GB2312" w:hAnsi="仿宋_GB2312" w:eastAsia="仿宋_GB2312" w:cs="仿宋_GB2312"/>
                      <w:color w:val="000000"/>
                      <w:sz w:val="24"/>
                    </w:rPr>
                    <w:t>10</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744C9">
                  <w:pPr>
                    <w:pStyle w:val="4"/>
                    <w:jc w:val="both"/>
                  </w:pPr>
                  <w:r>
                    <w:rPr>
                      <w:rFonts w:ascii="仿宋_GB2312" w:hAnsi="仿宋_GB2312" w:eastAsia="仿宋_GB2312" w:cs="仿宋_GB2312"/>
                      <w:sz w:val="24"/>
                    </w:rPr>
                    <w:t>未按照要求配置消毒产品，</w:t>
                  </w:r>
                  <w:r>
                    <w:rPr>
                      <w:rFonts w:ascii="仿宋_GB2312" w:hAnsi="仿宋_GB2312" w:eastAsia="仿宋_GB2312" w:cs="仿宋_GB2312"/>
                      <w:color w:val="000000"/>
                      <w:sz w:val="24"/>
                    </w:rPr>
                    <w:t>未做好，一次扣2分；使用过期消毒产品，发现一次，扣2分，直到当月该项扣分扣完为止</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9BF71E">
                  <w:pPr>
                    <w:pStyle w:val="4"/>
                    <w:jc w:val="center"/>
                  </w:pPr>
                </w:p>
              </w:tc>
            </w:tr>
            <w:tr w14:paraId="1D284E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E1DE6">
                  <w:pPr>
                    <w:pStyle w:val="4"/>
                    <w:jc w:val="center"/>
                  </w:pPr>
                  <w:r>
                    <w:rPr>
                      <w:rFonts w:ascii="仿宋_GB2312" w:hAnsi="仿宋_GB2312" w:eastAsia="仿宋_GB2312" w:cs="仿宋_GB2312"/>
                      <w:color w:val="000000"/>
                      <w:sz w:val="24"/>
                    </w:rPr>
                    <w:t>10</w:t>
                  </w:r>
                </w:p>
              </w:tc>
              <w:tc>
                <w:tcPr>
                  <w:tcW w:w="583" w:type="dxa"/>
                  <w:vMerge w:val="continue"/>
                  <w:tcBorders>
                    <w:top w:val="nil"/>
                    <w:left w:val="single" w:color="000000" w:sz="4" w:space="0"/>
                    <w:bottom w:val="single" w:color="000000" w:sz="4" w:space="0"/>
                    <w:right w:val="single" w:color="000000" w:sz="4" w:space="0"/>
                  </w:tcBorders>
                </w:tcPr>
                <w:p w14:paraId="36F28719"/>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4D8F7">
                  <w:pPr>
                    <w:pStyle w:val="4"/>
                    <w:jc w:val="both"/>
                  </w:pPr>
                  <w:r>
                    <w:rPr>
                      <w:rFonts w:ascii="仿宋_GB2312" w:hAnsi="仿宋_GB2312" w:eastAsia="仿宋_GB2312" w:cs="仿宋_GB2312"/>
                      <w:color w:val="000000"/>
                      <w:sz w:val="24"/>
                    </w:rPr>
                    <w:t>物体表面环境抽样检测结果符合院感标准</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53660">
                  <w:pPr>
                    <w:pStyle w:val="4"/>
                    <w:jc w:val="center"/>
                  </w:pPr>
                  <w:r>
                    <w:rPr>
                      <w:rFonts w:ascii="仿宋_GB2312" w:hAnsi="仿宋_GB2312" w:eastAsia="仿宋_GB2312" w:cs="仿宋_GB2312"/>
                      <w:color w:val="000000"/>
                      <w:sz w:val="24"/>
                    </w:rPr>
                    <w:t>5</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84242">
                  <w:pPr>
                    <w:pStyle w:val="4"/>
                    <w:jc w:val="both"/>
                  </w:pPr>
                  <w:r>
                    <w:rPr>
                      <w:rFonts w:ascii="仿宋_GB2312" w:hAnsi="仿宋_GB2312" w:eastAsia="仿宋_GB2312" w:cs="仿宋_GB2312"/>
                      <w:sz w:val="24"/>
                    </w:rPr>
                    <w:t>每违反一次扣1分，扣完为止</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CE5D0">
                  <w:pPr>
                    <w:pStyle w:val="4"/>
                    <w:jc w:val="center"/>
                  </w:pPr>
                </w:p>
              </w:tc>
            </w:tr>
            <w:tr w14:paraId="20C39E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8759A">
                  <w:pPr>
                    <w:pStyle w:val="4"/>
                    <w:jc w:val="center"/>
                  </w:pPr>
                  <w:r>
                    <w:rPr>
                      <w:rFonts w:ascii="仿宋_GB2312" w:hAnsi="仿宋_GB2312" w:eastAsia="仿宋_GB2312" w:cs="仿宋_GB2312"/>
                      <w:color w:val="000000"/>
                      <w:sz w:val="24"/>
                    </w:rPr>
                    <w:t>11</w:t>
                  </w:r>
                </w:p>
              </w:tc>
              <w:tc>
                <w:tcPr>
                  <w:tcW w:w="5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DDF2BF">
                  <w:pPr>
                    <w:pStyle w:val="4"/>
                    <w:jc w:val="left"/>
                  </w:pPr>
                  <w:r>
                    <w:rPr>
                      <w:rFonts w:ascii="仿宋_GB2312" w:hAnsi="仿宋_GB2312" w:eastAsia="仿宋_GB2312" w:cs="仿宋_GB2312"/>
                      <w:sz w:val="24"/>
                    </w:rPr>
                    <w:t>医疗废物管理</w:t>
                  </w:r>
                </w:p>
                <w:p w14:paraId="28F740C5">
                  <w:pPr>
                    <w:pStyle w:val="4"/>
                    <w:jc w:val="both"/>
                  </w:pPr>
                  <w:r>
                    <w:rPr>
                      <w:rFonts w:ascii="仿宋_GB2312" w:hAnsi="仿宋_GB2312" w:eastAsia="仿宋_GB2312" w:cs="仿宋_GB2312"/>
                      <w:sz w:val="24"/>
                    </w:rPr>
                    <w:t>20分</w:t>
                  </w:r>
                </w:p>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C4063">
                  <w:pPr>
                    <w:pStyle w:val="4"/>
                    <w:jc w:val="left"/>
                  </w:pPr>
                  <w:r>
                    <w:rPr>
                      <w:rFonts w:ascii="仿宋_GB2312" w:hAnsi="仿宋_GB2312" w:eastAsia="仿宋_GB2312" w:cs="仿宋_GB2312"/>
                      <w:sz w:val="24"/>
                    </w:rPr>
                    <w:t>医疗废物与生活垃圾分开放置，医疗废物分类收集，并有明确标识</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E638C">
                  <w:pPr>
                    <w:pStyle w:val="4"/>
                    <w:jc w:val="center"/>
                  </w:pPr>
                  <w:r>
                    <w:rPr>
                      <w:rFonts w:ascii="仿宋_GB2312" w:hAnsi="仿宋_GB2312" w:eastAsia="仿宋_GB2312" w:cs="仿宋_GB2312"/>
                      <w:color w:val="000000"/>
                      <w:sz w:val="24"/>
                    </w:rPr>
                    <w:t>6</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D0FE3">
                  <w:pPr>
                    <w:pStyle w:val="4"/>
                    <w:jc w:val="left"/>
                  </w:pPr>
                  <w:r>
                    <w:rPr>
                      <w:rFonts w:ascii="仿宋_GB2312" w:hAnsi="仿宋_GB2312" w:eastAsia="仿宋_GB2312" w:cs="仿宋_GB2312"/>
                      <w:sz w:val="24"/>
                    </w:rPr>
                    <w:t>每违反一次扣2分，扣完为止</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26737C">
                  <w:pPr>
                    <w:pStyle w:val="4"/>
                    <w:jc w:val="left"/>
                  </w:pPr>
                </w:p>
              </w:tc>
            </w:tr>
            <w:tr w14:paraId="175F56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BBCBE">
                  <w:pPr>
                    <w:pStyle w:val="4"/>
                    <w:jc w:val="center"/>
                  </w:pPr>
                  <w:r>
                    <w:rPr>
                      <w:rFonts w:ascii="仿宋_GB2312" w:hAnsi="仿宋_GB2312" w:eastAsia="仿宋_GB2312" w:cs="仿宋_GB2312"/>
                      <w:color w:val="000000"/>
                      <w:sz w:val="24"/>
                    </w:rPr>
                    <w:t>12</w:t>
                  </w:r>
                </w:p>
              </w:tc>
              <w:tc>
                <w:tcPr>
                  <w:tcW w:w="583" w:type="dxa"/>
                  <w:vMerge w:val="continue"/>
                  <w:tcBorders>
                    <w:top w:val="nil"/>
                    <w:left w:val="single" w:color="000000" w:sz="4" w:space="0"/>
                    <w:bottom w:val="single" w:color="000000" w:sz="4" w:space="0"/>
                    <w:right w:val="single" w:color="000000" w:sz="4" w:space="0"/>
                  </w:tcBorders>
                </w:tcPr>
                <w:p w14:paraId="003B50C1"/>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480AA4">
                  <w:pPr>
                    <w:pStyle w:val="4"/>
                    <w:jc w:val="left"/>
                  </w:pPr>
                  <w:r>
                    <w:rPr>
                      <w:rFonts w:ascii="仿宋_GB2312" w:hAnsi="仿宋_GB2312" w:eastAsia="仿宋_GB2312" w:cs="仿宋_GB2312"/>
                      <w:sz w:val="24"/>
                    </w:rPr>
                    <w:t>工作人员及时收集医疗废物，各区域暂时储存管理符合要求</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A17943">
                  <w:pPr>
                    <w:pStyle w:val="4"/>
                    <w:jc w:val="center"/>
                  </w:pPr>
                  <w:r>
                    <w:rPr>
                      <w:rFonts w:ascii="仿宋_GB2312" w:hAnsi="仿宋_GB2312" w:eastAsia="仿宋_GB2312" w:cs="仿宋_GB2312"/>
                      <w:color w:val="000000"/>
                      <w:sz w:val="24"/>
                    </w:rPr>
                    <w:t>7</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634B9D">
                  <w:pPr>
                    <w:pStyle w:val="4"/>
                    <w:jc w:val="left"/>
                  </w:pPr>
                  <w:r>
                    <w:rPr>
                      <w:rFonts w:ascii="仿宋_GB2312" w:hAnsi="仿宋_GB2312" w:eastAsia="仿宋_GB2312" w:cs="仿宋_GB2312"/>
                      <w:sz w:val="24"/>
                    </w:rPr>
                    <w:t>每违反一次扣2分，扣完为止</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4F746">
                  <w:pPr>
                    <w:pStyle w:val="4"/>
                    <w:jc w:val="left"/>
                  </w:pPr>
                </w:p>
              </w:tc>
            </w:tr>
            <w:tr w14:paraId="5BB767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1092F">
                  <w:pPr>
                    <w:pStyle w:val="4"/>
                    <w:jc w:val="center"/>
                  </w:pPr>
                  <w:r>
                    <w:rPr>
                      <w:rFonts w:ascii="仿宋_GB2312" w:hAnsi="仿宋_GB2312" w:eastAsia="仿宋_GB2312" w:cs="仿宋_GB2312"/>
                      <w:color w:val="000000"/>
                      <w:sz w:val="24"/>
                    </w:rPr>
                    <w:t>13</w:t>
                  </w:r>
                </w:p>
              </w:tc>
              <w:tc>
                <w:tcPr>
                  <w:tcW w:w="583" w:type="dxa"/>
                  <w:vMerge w:val="continue"/>
                  <w:tcBorders>
                    <w:top w:val="nil"/>
                    <w:left w:val="single" w:color="000000" w:sz="4" w:space="0"/>
                    <w:bottom w:val="single" w:color="000000" w:sz="4" w:space="0"/>
                    <w:right w:val="single" w:color="000000" w:sz="4" w:space="0"/>
                  </w:tcBorders>
                </w:tcPr>
                <w:p w14:paraId="2FAD82BB"/>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840FB">
                  <w:pPr>
                    <w:pStyle w:val="4"/>
                    <w:jc w:val="left"/>
                  </w:pPr>
                  <w:r>
                    <w:rPr>
                      <w:rFonts w:ascii="仿宋_GB2312" w:hAnsi="仿宋_GB2312" w:eastAsia="仿宋_GB2312" w:cs="仿宋_GB2312"/>
                      <w:sz w:val="24"/>
                    </w:rPr>
                    <w:t>各种登记本齐全，记录及时、准确。</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4F898">
                  <w:pPr>
                    <w:pStyle w:val="4"/>
                    <w:jc w:val="center"/>
                  </w:pPr>
                  <w:r>
                    <w:rPr>
                      <w:rFonts w:ascii="仿宋_GB2312" w:hAnsi="仿宋_GB2312" w:eastAsia="仿宋_GB2312" w:cs="仿宋_GB2312"/>
                      <w:color w:val="000000"/>
                      <w:sz w:val="24"/>
                    </w:rPr>
                    <w:t>7</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D5809">
                  <w:pPr>
                    <w:pStyle w:val="4"/>
                    <w:jc w:val="left"/>
                  </w:pPr>
                  <w:r>
                    <w:rPr>
                      <w:rFonts w:ascii="仿宋_GB2312" w:hAnsi="仿宋_GB2312" w:eastAsia="仿宋_GB2312" w:cs="仿宋_GB2312"/>
                      <w:sz w:val="24"/>
                    </w:rPr>
                    <w:t>每违反一次扣2分，扣完为止</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8379D5">
                  <w:pPr>
                    <w:pStyle w:val="4"/>
                    <w:jc w:val="left"/>
                  </w:pPr>
                </w:p>
              </w:tc>
            </w:tr>
            <w:tr w14:paraId="1E9909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3612D">
                  <w:pPr>
                    <w:pStyle w:val="4"/>
                    <w:jc w:val="center"/>
                  </w:pPr>
                  <w:r>
                    <w:rPr>
                      <w:rFonts w:ascii="仿宋_GB2312" w:hAnsi="仿宋_GB2312" w:eastAsia="仿宋_GB2312" w:cs="仿宋_GB2312"/>
                      <w:color w:val="000000"/>
                      <w:sz w:val="24"/>
                    </w:rPr>
                    <w:t>14</w:t>
                  </w:r>
                </w:p>
              </w:tc>
              <w:tc>
                <w:tcPr>
                  <w:tcW w:w="5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0072C">
                  <w:pPr>
                    <w:pStyle w:val="4"/>
                    <w:jc w:val="center"/>
                  </w:pPr>
                  <w:r>
                    <w:rPr>
                      <w:rFonts w:ascii="仿宋_GB2312" w:hAnsi="仿宋_GB2312" w:eastAsia="仿宋_GB2312" w:cs="仿宋_GB2312"/>
                      <w:sz w:val="24"/>
                    </w:rPr>
                    <w:t>院感防控10分</w:t>
                  </w:r>
                </w:p>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B148F">
                  <w:pPr>
                    <w:pStyle w:val="4"/>
                    <w:jc w:val="left"/>
                  </w:pPr>
                  <w:r>
                    <w:rPr>
                      <w:rFonts w:ascii="仿宋_GB2312" w:hAnsi="仿宋_GB2312" w:eastAsia="仿宋_GB2312" w:cs="仿宋_GB2312"/>
                      <w:sz w:val="24"/>
                    </w:rPr>
                    <w:t>落实院感防控主体责任，全力配合采购人做好院感防控工作</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92ABF">
                  <w:pPr>
                    <w:pStyle w:val="4"/>
                    <w:jc w:val="center"/>
                  </w:pPr>
                  <w:r>
                    <w:rPr>
                      <w:rFonts w:ascii="仿宋_GB2312" w:hAnsi="仿宋_GB2312" w:eastAsia="仿宋_GB2312" w:cs="仿宋_GB2312"/>
                      <w:color w:val="000000"/>
                      <w:sz w:val="24"/>
                    </w:rPr>
                    <w:t>10</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74A8F">
                  <w:pPr>
                    <w:pStyle w:val="4"/>
                    <w:jc w:val="left"/>
                  </w:pPr>
                  <w:r>
                    <w:rPr>
                      <w:rFonts w:ascii="仿宋_GB2312" w:hAnsi="仿宋_GB2312" w:eastAsia="仿宋_GB2312" w:cs="仿宋_GB2312"/>
                      <w:sz w:val="24"/>
                    </w:rPr>
                    <w:t>如有职工未落实医院院感防控措施，每发现一次扣2分，并按照医院院感防控问责考核办法执行。</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E7AF32">
                  <w:pPr>
                    <w:pStyle w:val="4"/>
                    <w:jc w:val="left"/>
                  </w:pPr>
                </w:p>
              </w:tc>
            </w:tr>
            <w:tr w14:paraId="76107D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D938D">
                  <w:pPr>
                    <w:pStyle w:val="4"/>
                    <w:jc w:val="center"/>
                  </w:pPr>
                  <w:r>
                    <w:rPr>
                      <w:rFonts w:ascii="仿宋_GB2312" w:hAnsi="仿宋_GB2312" w:eastAsia="仿宋_GB2312" w:cs="仿宋_GB2312"/>
                      <w:color w:val="000000"/>
                      <w:sz w:val="24"/>
                    </w:rPr>
                    <w:t>15</w:t>
                  </w:r>
                </w:p>
              </w:tc>
              <w:tc>
                <w:tcPr>
                  <w:tcW w:w="5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54F81">
                  <w:pPr>
                    <w:pStyle w:val="4"/>
                    <w:jc w:val="center"/>
                  </w:pPr>
                  <w:r>
                    <w:rPr>
                      <w:rFonts w:ascii="仿宋_GB2312" w:hAnsi="仿宋_GB2312" w:eastAsia="仿宋_GB2312" w:cs="仿宋_GB2312"/>
                      <w:sz w:val="24"/>
                    </w:rPr>
                    <w:t>工作质量5分</w:t>
                  </w:r>
                </w:p>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16D33">
                  <w:pPr>
                    <w:pStyle w:val="4"/>
                    <w:jc w:val="left"/>
                  </w:pPr>
                  <w:r>
                    <w:rPr>
                      <w:rFonts w:ascii="仿宋_GB2312" w:hAnsi="仿宋_GB2312" w:eastAsia="仿宋_GB2312" w:cs="仿宋_GB2312"/>
                      <w:sz w:val="24"/>
                    </w:rPr>
                    <w:t>按时按质完成采购人指派的工作任务</w:t>
                  </w: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8659E">
                  <w:pPr>
                    <w:pStyle w:val="4"/>
                    <w:jc w:val="center"/>
                  </w:pPr>
                  <w:r>
                    <w:rPr>
                      <w:rFonts w:ascii="仿宋_GB2312" w:hAnsi="仿宋_GB2312" w:eastAsia="仿宋_GB2312" w:cs="仿宋_GB2312"/>
                      <w:color w:val="000000"/>
                      <w:sz w:val="24"/>
                    </w:rPr>
                    <w:t>5</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81802">
                  <w:pPr>
                    <w:pStyle w:val="4"/>
                    <w:jc w:val="left"/>
                  </w:pPr>
                  <w:r>
                    <w:rPr>
                      <w:rFonts w:ascii="仿宋_GB2312" w:hAnsi="仿宋_GB2312" w:eastAsia="仿宋_GB2312" w:cs="仿宋_GB2312"/>
                      <w:sz w:val="24"/>
                    </w:rPr>
                    <w:t>每违反一次扣1分，扣完为止</w:t>
                  </w: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17143">
                  <w:pPr>
                    <w:pStyle w:val="4"/>
                    <w:jc w:val="left"/>
                  </w:pPr>
                </w:p>
              </w:tc>
            </w:tr>
            <w:tr w14:paraId="4BB6D1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AFECB2">
                  <w:pPr>
                    <w:pStyle w:val="4"/>
                    <w:jc w:val="center"/>
                  </w:pPr>
                  <w:r>
                    <w:rPr>
                      <w:rFonts w:ascii="仿宋_GB2312" w:hAnsi="仿宋_GB2312" w:eastAsia="仿宋_GB2312" w:cs="仿宋_GB2312"/>
                      <w:b/>
                      <w:color w:val="000000"/>
                      <w:sz w:val="24"/>
                    </w:rPr>
                    <w:t>得  分</w:t>
                  </w:r>
                </w:p>
              </w:tc>
              <w:tc>
                <w:tcPr>
                  <w:tcW w:w="16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A9F9BF">
                  <w:pPr>
                    <w:pStyle w:val="4"/>
                    <w:jc w:val="left"/>
                  </w:pPr>
                </w:p>
              </w:tc>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B6D3E">
                  <w:pPr>
                    <w:pStyle w:val="4"/>
                    <w:jc w:val="center"/>
                  </w:pPr>
                  <w:r>
                    <w:rPr>
                      <w:rFonts w:ascii="仿宋_GB2312" w:hAnsi="仿宋_GB2312" w:eastAsia="仿宋_GB2312" w:cs="仿宋_GB2312"/>
                      <w:color w:val="000000"/>
                      <w:sz w:val="24"/>
                    </w:rPr>
                    <w:t>100</w:t>
                  </w:r>
                </w:p>
              </w:tc>
              <w:tc>
                <w:tcPr>
                  <w:tcW w:w="17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EF2E50">
                  <w:pPr>
                    <w:pStyle w:val="4"/>
                    <w:jc w:val="left"/>
                  </w:pPr>
                </w:p>
              </w:tc>
              <w:tc>
                <w:tcPr>
                  <w:tcW w:w="3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745C9"/>
              </w:tc>
            </w:tr>
          </w:tbl>
          <w:p w14:paraId="75F3CAEC">
            <w:pPr>
              <w:pStyle w:val="4"/>
              <w:jc w:val="both"/>
            </w:pPr>
            <w:r>
              <w:rPr>
                <w:rFonts w:ascii="仿宋_GB2312" w:hAnsi="仿宋_GB2312" w:eastAsia="仿宋_GB2312" w:cs="仿宋_GB2312"/>
                <w:b/>
                <w:color w:val="000000"/>
                <w:sz w:val="24"/>
              </w:rPr>
              <w:t>4.1.2表2：</w:t>
            </w:r>
            <w:r>
              <w:rPr>
                <w:rFonts w:ascii="仿宋_GB2312" w:hAnsi="仿宋_GB2312" w:eastAsia="仿宋_GB2312" w:cs="仿宋_GB2312"/>
                <w:b/>
                <w:sz w:val="24"/>
              </w:rPr>
              <w:t>中央运输、生活照护工作质量考核表（月度）</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0"/>
              <w:gridCol w:w="942"/>
              <w:gridCol w:w="570"/>
              <w:gridCol w:w="2613"/>
              <w:gridCol w:w="628"/>
            </w:tblGrid>
            <w:tr w14:paraId="73B9AD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9"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85E351">
                  <w:pPr>
                    <w:pStyle w:val="4"/>
                    <w:jc w:val="center"/>
                  </w:pPr>
                  <w:r>
                    <w:rPr>
                      <w:rFonts w:ascii="仿宋_GB2312" w:hAnsi="仿宋_GB2312" w:eastAsia="仿宋_GB2312" w:cs="仿宋_GB2312"/>
                      <w:b/>
                      <w:sz w:val="24"/>
                    </w:rPr>
                    <w:t>中央运输、生活照护工作质量考核表（月度）</w:t>
                  </w:r>
                </w:p>
              </w:tc>
            </w:tr>
            <w:tr w14:paraId="2AE720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1E34D">
                  <w:pPr>
                    <w:pStyle w:val="4"/>
                    <w:jc w:val="center"/>
                  </w:pPr>
                  <w:r>
                    <w:rPr>
                      <w:rFonts w:ascii="仿宋_GB2312" w:hAnsi="仿宋_GB2312" w:eastAsia="仿宋_GB2312" w:cs="仿宋_GB2312"/>
                      <w:sz w:val="24"/>
                    </w:rPr>
                    <w:t>考核日期：</w:t>
                  </w:r>
                </w:p>
              </w:tc>
              <w:tc>
                <w:tcPr>
                  <w:tcW w:w="9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7184CF">
                  <w:pPr>
                    <w:pStyle w:val="4"/>
                    <w:jc w:val="center"/>
                  </w:pPr>
                </w:p>
              </w:tc>
              <w:tc>
                <w:tcPr>
                  <w:tcW w:w="3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F88CC1"/>
              </w:tc>
              <w:tc>
                <w:tcPr>
                  <w:tcW w:w="27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628035">
                  <w:pPr>
                    <w:pStyle w:val="4"/>
                    <w:jc w:val="both"/>
                  </w:pPr>
                  <w:r>
                    <w:rPr>
                      <w:rFonts w:ascii="仿宋_GB2312" w:hAnsi="仿宋_GB2312" w:eastAsia="仿宋_GB2312" w:cs="仿宋_GB2312"/>
                      <w:sz w:val="24"/>
                    </w:rPr>
                    <w:t xml:space="preserve"> 区域：</w:t>
                  </w:r>
                </w:p>
              </w:tc>
              <w:tc>
                <w:tcPr>
                  <w:tcW w:w="6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CA046B">
                  <w:pPr>
                    <w:pStyle w:val="4"/>
                    <w:jc w:val="center"/>
                  </w:pPr>
                </w:p>
              </w:tc>
            </w:tr>
            <w:tr w14:paraId="69047D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C2842D">
                  <w:pPr>
                    <w:pStyle w:val="4"/>
                    <w:jc w:val="center"/>
                  </w:pPr>
                  <w:r>
                    <w:rPr>
                      <w:rFonts w:ascii="仿宋_GB2312" w:hAnsi="仿宋_GB2312" w:eastAsia="仿宋_GB2312" w:cs="仿宋_GB2312"/>
                      <w:b/>
                      <w:sz w:val="24"/>
                    </w:rPr>
                    <w:t>项目</w:t>
                  </w:r>
                </w:p>
              </w:tc>
              <w:tc>
                <w:tcPr>
                  <w:tcW w:w="9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1C2A75">
                  <w:pPr>
                    <w:pStyle w:val="4"/>
                    <w:jc w:val="center"/>
                  </w:pPr>
                  <w:r>
                    <w:rPr>
                      <w:rFonts w:ascii="仿宋_GB2312" w:hAnsi="仿宋_GB2312" w:eastAsia="仿宋_GB2312" w:cs="仿宋_GB2312"/>
                      <w:b/>
                      <w:sz w:val="24"/>
                    </w:rPr>
                    <w:t>考核内容</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4C927">
                  <w:pPr>
                    <w:pStyle w:val="4"/>
                    <w:jc w:val="center"/>
                  </w:pPr>
                  <w:r>
                    <w:rPr>
                      <w:rFonts w:ascii="仿宋_GB2312" w:hAnsi="仿宋_GB2312" w:eastAsia="仿宋_GB2312" w:cs="仿宋_GB2312"/>
                      <w:b/>
                      <w:sz w:val="24"/>
                    </w:rPr>
                    <w:t>分值</w:t>
                  </w: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9B11C">
                  <w:pPr>
                    <w:pStyle w:val="4"/>
                    <w:jc w:val="center"/>
                  </w:pPr>
                  <w:r>
                    <w:rPr>
                      <w:rFonts w:ascii="仿宋_GB2312" w:hAnsi="仿宋_GB2312" w:eastAsia="仿宋_GB2312" w:cs="仿宋_GB2312"/>
                      <w:b/>
                      <w:sz w:val="24"/>
                    </w:rPr>
                    <w:t>评分标准及扣分分值</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6AE64">
                  <w:pPr>
                    <w:pStyle w:val="4"/>
                    <w:jc w:val="center"/>
                  </w:pPr>
                  <w:r>
                    <w:rPr>
                      <w:rFonts w:ascii="仿宋_GB2312" w:hAnsi="仿宋_GB2312" w:eastAsia="仿宋_GB2312" w:cs="仿宋_GB2312"/>
                      <w:b/>
                      <w:sz w:val="24"/>
                    </w:rPr>
                    <w:t>得分</w:t>
                  </w:r>
                </w:p>
              </w:tc>
            </w:tr>
            <w:tr w14:paraId="2BB521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B5E41">
                  <w:pPr>
                    <w:pStyle w:val="4"/>
                    <w:jc w:val="center"/>
                  </w:pPr>
                  <w:r>
                    <w:rPr>
                      <w:rFonts w:ascii="仿宋_GB2312" w:hAnsi="仿宋_GB2312" w:eastAsia="仿宋_GB2312" w:cs="仿宋_GB2312"/>
                      <w:sz w:val="24"/>
                    </w:rPr>
                    <w:t>个人卫生</w:t>
                  </w:r>
                </w:p>
                <w:p w14:paraId="2B1B4C46">
                  <w:pPr>
                    <w:pStyle w:val="4"/>
                    <w:jc w:val="center"/>
                  </w:pPr>
                  <w:r>
                    <w:rPr>
                      <w:rFonts w:ascii="仿宋_GB2312" w:hAnsi="仿宋_GB2312" w:eastAsia="仿宋_GB2312" w:cs="仿宋_GB2312"/>
                      <w:sz w:val="24"/>
                    </w:rPr>
                    <w:t>3分</w:t>
                  </w:r>
                </w:p>
              </w:tc>
              <w:tc>
                <w:tcPr>
                  <w:tcW w:w="9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8BBAEC">
                  <w:pPr>
                    <w:pStyle w:val="4"/>
                    <w:jc w:val="both"/>
                  </w:pPr>
                  <w:r>
                    <w:rPr>
                      <w:rFonts w:ascii="仿宋_GB2312" w:hAnsi="仿宋_GB2312" w:eastAsia="仿宋_GB2312" w:cs="仿宋_GB2312"/>
                      <w:sz w:val="24"/>
                    </w:rPr>
                    <w:t>个人卫生</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F64E9">
                  <w:pPr>
                    <w:pStyle w:val="4"/>
                    <w:jc w:val="center"/>
                  </w:pPr>
                  <w:r>
                    <w:rPr>
                      <w:rFonts w:ascii="仿宋_GB2312" w:hAnsi="仿宋_GB2312" w:eastAsia="仿宋_GB2312" w:cs="仿宋_GB2312"/>
                      <w:sz w:val="24"/>
                    </w:rPr>
                    <w:t>3</w:t>
                  </w: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D2E82F">
                  <w:pPr>
                    <w:pStyle w:val="4"/>
                    <w:jc w:val="both"/>
                  </w:pPr>
                  <w:r>
                    <w:rPr>
                      <w:rFonts w:ascii="仿宋_GB2312" w:hAnsi="仿宋_GB2312" w:eastAsia="仿宋_GB2312" w:cs="仿宋_GB2312"/>
                      <w:sz w:val="24"/>
                    </w:rPr>
                    <w:t>头发凌乱有异味，指（趾）甲未及时修剪，眼睑部有眼屎，流鼻涕，未剃须，未及时洗澡，有异味，每发现一项扣1分。</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C77FA5">
                  <w:pPr>
                    <w:pStyle w:val="4"/>
                    <w:jc w:val="both"/>
                  </w:pPr>
                </w:p>
              </w:tc>
            </w:tr>
            <w:tr w14:paraId="34679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D78D9">
                  <w:pPr>
                    <w:pStyle w:val="4"/>
                    <w:jc w:val="center"/>
                  </w:pPr>
                  <w:r>
                    <w:rPr>
                      <w:rFonts w:ascii="仿宋_GB2312" w:hAnsi="仿宋_GB2312" w:eastAsia="仿宋_GB2312" w:cs="仿宋_GB2312"/>
                      <w:sz w:val="24"/>
                    </w:rPr>
                    <w:t>仪容仪表</w:t>
                  </w:r>
                </w:p>
                <w:p w14:paraId="1975F5EE">
                  <w:pPr>
                    <w:pStyle w:val="4"/>
                    <w:jc w:val="center"/>
                  </w:pPr>
                  <w:r>
                    <w:rPr>
                      <w:rFonts w:ascii="仿宋_GB2312" w:hAnsi="仿宋_GB2312" w:eastAsia="仿宋_GB2312" w:cs="仿宋_GB2312"/>
                      <w:sz w:val="24"/>
                    </w:rPr>
                    <w:t>3分</w:t>
                  </w:r>
                </w:p>
              </w:tc>
              <w:tc>
                <w:tcPr>
                  <w:tcW w:w="9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AA53E7">
                  <w:pPr>
                    <w:pStyle w:val="4"/>
                    <w:jc w:val="both"/>
                  </w:pPr>
                  <w:r>
                    <w:rPr>
                      <w:rFonts w:ascii="仿宋_GB2312" w:hAnsi="仿宋_GB2312" w:eastAsia="仿宋_GB2312" w:cs="仿宋_GB2312"/>
                      <w:sz w:val="24"/>
                    </w:rPr>
                    <w:t>着装规范，挂牌上岗</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29393E">
                  <w:pPr>
                    <w:pStyle w:val="4"/>
                    <w:jc w:val="center"/>
                  </w:pPr>
                  <w:r>
                    <w:rPr>
                      <w:rFonts w:ascii="仿宋_GB2312" w:hAnsi="仿宋_GB2312" w:eastAsia="仿宋_GB2312" w:cs="仿宋_GB2312"/>
                      <w:sz w:val="24"/>
                    </w:rPr>
                    <w:t>3</w:t>
                  </w: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A30B5">
                  <w:pPr>
                    <w:pStyle w:val="4"/>
                    <w:jc w:val="both"/>
                  </w:pPr>
                  <w:r>
                    <w:rPr>
                      <w:rFonts w:ascii="仿宋_GB2312" w:hAnsi="仿宋_GB2312" w:eastAsia="仿宋_GB2312" w:cs="仿宋_GB2312"/>
                      <w:sz w:val="24"/>
                    </w:rPr>
                    <w:t>每发现一次未穿工作服扣2分，工作服不整洁有异味扣1分，未挂牌上岗或挂牌不规范扣1分，发现在病床上睡觉扣2分</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446FE0">
                  <w:pPr>
                    <w:pStyle w:val="4"/>
                    <w:jc w:val="both"/>
                  </w:pPr>
                </w:p>
              </w:tc>
            </w:tr>
            <w:tr w14:paraId="3B15B4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1FCC3">
                  <w:pPr>
                    <w:pStyle w:val="4"/>
                    <w:jc w:val="center"/>
                  </w:pPr>
                  <w:r>
                    <w:rPr>
                      <w:rFonts w:ascii="仿宋_GB2312" w:hAnsi="仿宋_GB2312" w:eastAsia="仿宋_GB2312" w:cs="仿宋_GB2312"/>
                      <w:sz w:val="24"/>
                    </w:rPr>
                    <w:t>工作态度</w:t>
                  </w:r>
                </w:p>
                <w:p w14:paraId="7D75C60D">
                  <w:pPr>
                    <w:pStyle w:val="4"/>
                    <w:jc w:val="center"/>
                  </w:pPr>
                  <w:r>
                    <w:rPr>
                      <w:rFonts w:ascii="仿宋_GB2312" w:hAnsi="仿宋_GB2312" w:eastAsia="仿宋_GB2312" w:cs="仿宋_GB2312"/>
                      <w:sz w:val="24"/>
                    </w:rPr>
                    <w:t>36分</w:t>
                  </w:r>
                </w:p>
              </w:tc>
              <w:tc>
                <w:tcPr>
                  <w:tcW w:w="9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DAA2CB">
                  <w:pPr>
                    <w:pStyle w:val="4"/>
                    <w:jc w:val="both"/>
                  </w:pPr>
                  <w:r>
                    <w:rPr>
                      <w:rFonts w:ascii="仿宋_GB2312" w:hAnsi="仿宋_GB2312" w:eastAsia="仿宋_GB2312" w:cs="仿宋_GB2312"/>
                      <w:sz w:val="24"/>
                    </w:rPr>
                    <w:t>态度和蔼，礼貌待人，用语规范文明</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10B00">
                  <w:pPr>
                    <w:pStyle w:val="4"/>
                    <w:jc w:val="center"/>
                  </w:pPr>
                  <w:r>
                    <w:rPr>
                      <w:rFonts w:ascii="仿宋_GB2312" w:hAnsi="仿宋_GB2312" w:eastAsia="仿宋_GB2312" w:cs="仿宋_GB2312"/>
                      <w:sz w:val="24"/>
                    </w:rPr>
                    <w:t>10</w:t>
                  </w: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17C7B">
                  <w:pPr>
                    <w:pStyle w:val="4"/>
                    <w:jc w:val="both"/>
                  </w:pPr>
                  <w:r>
                    <w:rPr>
                      <w:rFonts w:ascii="仿宋_GB2312" w:hAnsi="仿宋_GB2312" w:eastAsia="仿宋_GB2312" w:cs="仿宋_GB2312"/>
                      <w:sz w:val="24"/>
                    </w:rPr>
                    <w:t>对病员、家属、医护人员言语粗俗，发现一次扣2分，态度蛮横发现一次扣3分，在病区、走廊聚众议论、大声喧哗，发现一次扣2分，争吵每发现一次扣3分。</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3F9CF">
                  <w:pPr>
                    <w:pStyle w:val="4"/>
                    <w:jc w:val="both"/>
                  </w:pPr>
                </w:p>
              </w:tc>
            </w:tr>
            <w:tr w14:paraId="07E5A1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 w:type="dxa"/>
                  <w:vMerge w:val="continue"/>
                  <w:tcBorders>
                    <w:top w:val="nil"/>
                    <w:left w:val="single" w:color="000000" w:sz="4" w:space="0"/>
                    <w:bottom w:val="single" w:color="000000" w:sz="4" w:space="0"/>
                    <w:right w:val="single" w:color="000000" w:sz="4" w:space="0"/>
                  </w:tcBorders>
                </w:tcPr>
                <w:p w14:paraId="4CFF850C"/>
              </w:tc>
              <w:tc>
                <w:tcPr>
                  <w:tcW w:w="9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08E2A5">
                  <w:pPr>
                    <w:pStyle w:val="4"/>
                    <w:jc w:val="both"/>
                  </w:pPr>
                  <w:r>
                    <w:rPr>
                      <w:rFonts w:ascii="仿宋_GB2312" w:hAnsi="仿宋_GB2312" w:eastAsia="仿宋_GB2312" w:cs="仿宋_GB2312"/>
                      <w:sz w:val="24"/>
                    </w:rPr>
                    <w:t>工作积极主动</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5CB2C">
                  <w:pPr>
                    <w:pStyle w:val="4"/>
                    <w:jc w:val="center"/>
                  </w:pPr>
                  <w:r>
                    <w:rPr>
                      <w:rFonts w:ascii="仿宋_GB2312" w:hAnsi="仿宋_GB2312" w:eastAsia="仿宋_GB2312" w:cs="仿宋_GB2312"/>
                      <w:sz w:val="24"/>
                    </w:rPr>
                    <w:t>3</w:t>
                  </w: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FDB131">
                  <w:pPr>
                    <w:pStyle w:val="4"/>
                    <w:jc w:val="both"/>
                  </w:pPr>
                  <w:r>
                    <w:rPr>
                      <w:rFonts w:ascii="仿宋_GB2312" w:hAnsi="仿宋_GB2312" w:eastAsia="仿宋_GB2312" w:cs="仿宋_GB2312"/>
                      <w:sz w:val="24"/>
                    </w:rPr>
                    <w:t>怕脏、怕累、怕麻烦每发现一次扣1分</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A330FC">
                  <w:pPr>
                    <w:pStyle w:val="4"/>
                    <w:jc w:val="both"/>
                  </w:pPr>
                </w:p>
              </w:tc>
            </w:tr>
            <w:tr w14:paraId="08501D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 w:type="dxa"/>
                  <w:vMerge w:val="continue"/>
                  <w:tcBorders>
                    <w:top w:val="nil"/>
                    <w:left w:val="single" w:color="000000" w:sz="4" w:space="0"/>
                    <w:bottom w:val="single" w:color="000000" w:sz="4" w:space="0"/>
                    <w:right w:val="single" w:color="000000" w:sz="4" w:space="0"/>
                  </w:tcBorders>
                </w:tcPr>
                <w:p w14:paraId="14421B7D"/>
              </w:tc>
              <w:tc>
                <w:tcPr>
                  <w:tcW w:w="9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205DF5">
                  <w:pPr>
                    <w:pStyle w:val="4"/>
                    <w:jc w:val="both"/>
                  </w:pPr>
                  <w:r>
                    <w:rPr>
                      <w:rFonts w:ascii="仿宋_GB2312" w:hAnsi="仿宋_GB2312" w:eastAsia="仿宋_GB2312" w:cs="仿宋_GB2312"/>
                      <w:sz w:val="24"/>
                    </w:rPr>
                    <w:t>遵守劳动纪律，坚守岗位，不干私活</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9EC5C">
                  <w:pPr>
                    <w:pStyle w:val="4"/>
                    <w:jc w:val="center"/>
                  </w:pPr>
                  <w:r>
                    <w:rPr>
                      <w:rFonts w:ascii="仿宋_GB2312" w:hAnsi="仿宋_GB2312" w:eastAsia="仿宋_GB2312" w:cs="仿宋_GB2312"/>
                      <w:sz w:val="24"/>
                    </w:rPr>
                    <w:t>15</w:t>
                  </w: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ACF42">
                  <w:pPr>
                    <w:pStyle w:val="4"/>
                    <w:jc w:val="both"/>
                  </w:pPr>
                  <w:r>
                    <w:rPr>
                      <w:rFonts w:ascii="仿宋_GB2312" w:hAnsi="仿宋_GB2312" w:eastAsia="仿宋_GB2312" w:cs="仿宋_GB2312"/>
                      <w:sz w:val="24"/>
                    </w:rPr>
                    <w:t>擅自离岗、串岗、干私活、玩游戏、玩牌、走廊内吃零食，每发现一项扣2分；带人洗澡、留宿发现一次扣2分</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1D9BD">
                  <w:pPr>
                    <w:pStyle w:val="4"/>
                    <w:jc w:val="both"/>
                  </w:pPr>
                </w:p>
              </w:tc>
            </w:tr>
            <w:tr w14:paraId="48CC5C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 w:type="dxa"/>
                  <w:vMerge w:val="continue"/>
                  <w:tcBorders>
                    <w:top w:val="nil"/>
                    <w:left w:val="single" w:color="000000" w:sz="4" w:space="0"/>
                    <w:bottom w:val="single" w:color="000000" w:sz="4" w:space="0"/>
                    <w:right w:val="single" w:color="000000" w:sz="4" w:space="0"/>
                  </w:tcBorders>
                </w:tcPr>
                <w:p w14:paraId="23B540BD"/>
              </w:tc>
              <w:tc>
                <w:tcPr>
                  <w:tcW w:w="9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2897F">
                  <w:pPr>
                    <w:pStyle w:val="4"/>
                    <w:jc w:val="both"/>
                  </w:pPr>
                  <w:r>
                    <w:rPr>
                      <w:rFonts w:ascii="仿宋_GB2312" w:hAnsi="仿宋_GB2312" w:eastAsia="仿宋_GB2312" w:cs="仿宋_GB2312"/>
                      <w:sz w:val="24"/>
                    </w:rPr>
                    <w:t>服从安排，文明护理</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5F9E3">
                  <w:pPr>
                    <w:pStyle w:val="4"/>
                    <w:jc w:val="center"/>
                  </w:pPr>
                  <w:r>
                    <w:rPr>
                      <w:rFonts w:ascii="仿宋_GB2312" w:hAnsi="仿宋_GB2312" w:eastAsia="仿宋_GB2312" w:cs="仿宋_GB2312"/>
                      <w:sz w:val="24"/>
                    </w:rPr>
                    <w:t>8</w:t>
                  </w: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25BE82">
                  <w:pPr>
                    <w:pStyle w:val="4"/>
                    <w:jc w:val="both"/>
                  </w:pPr>
                  <w:r>
                    <w:rPr>
                      <w:rFonts w:ascii="仿宋_GB2312" w:hAnsi="仿宋_GB2312" w:eastAsia="仿宋_GB2312" w:cs="仿宋_GB2312"/>
                      <w:sz w:val="24"/>
                    </w:rPr>
                    <w:t>发现顶撞医护人员、辱骂医护人员一次扣6分，工作人员之间打架、辱骂发现一次扣6分，发现工作人员殴打同事、客户扣8分，并罚款200元。</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1CAFF">
                  <w:pPr>
                    <w:pStyle w:val="4"/>
                    <w:jc w:val="both"/>
                  </w:pPr>
                </w:p>
              </w:tc>
            </w:tr>
            <w:tr w14:paraId="3520F5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51762">
                  <w:pPr>
                    <w:pStyle w:val="4"/>
                    <w:jc w:val="center"/>
                  </w:pPr>
                  <w:r>
                    <w:rPr>
                      <w:rFonts w:ascii="仿宋_GB2312" w:hAnsi="仿宋_GB2312" w:eastAsia="仿宋_GB2312" w:cs="仿宋_GB2312"/>
                      <w:sz w:val="24"/>
                    </w:rPr>
                    <w:t>工作质量</w:t>
                  </w:r>
                </w:p>
                <w:p w14:paraId="678A14AA">
                  <w:pPr>
                    <w:pStyle w:val="4"/>
                    <w:jc w:val="center"/>
                  </w:pPr>
                  <w:r>
                    <w:rPr>
                      <w:rFonts w:ascii="仿宋_GB2312" w:hAnsi="仿宋_GB2312" w:eastAsia="仿宋_GB2312" w:cs="仿宋_GB2312"/>
                      <w:sz w:val="24"/>
                    </w:rPr>
                    <w:t>51分</w:t>
                  </w:r>
                </w:p>
              </w:tc>
              <w:tc>
                <w:tcPr>
                  <w:tcW w:w="9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88F5CB">
                  <w:pPr>
                    <w:pStyle w:val="4"/>
                    <w:jc w:val="both"/>
                  </w:pPr>
                  <w:r>
                    <w:rPr>
                      <w:rFonts w:ascii="仿宋_GB2312" w:hAnsi="仿宋_GB2312" w:eastAsia="仿宋_GB2312" w:cs="仿宋_GB2312"/>
                      <w:sz w:val="24"/>
                    </w:rPr>
                    <w:t>床单元整理、更换</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1C4F2A">
                  <w:pPr>
                    <w:pStyle w:val="4"/>
                    <w:jc w:val="center"/>
                  </w:pPr>
                  <w:r>
                    <w:rPr>
                      <w:rFonts w:ascii="仿宋_GB2312" w:hAnsi="仿宋_GB2312" w:eastAsia="仿宋_GB2312" w:cs="仿宋_GB2312"/>
                      <w:sz w:val="24"/>
                    </w:rPr>
                    <w:t>15</w:t>
                  </w: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98F371">
                  <w:pPr>
                    <w:pStyle w:val="4"/>
                    <w:jc w:val="both"/>
                  </w:pPr>
                  <w:r>
                    <w:rPr>
                      <w:rFonts w:ascii="仿宋_GB2312" w:hAnsi="仿宋_GB2312" w:eastAsia="仿宋_GB2312" w:cs="仿宋_GB2312"/>
                      <w:sz w:val="24"/>
                    </w:rPr>
                    <w:t>床单元及时进行更换，以免影响出入院，每发现一次不及时扣1分；床单元即时需要更换的需要发现要有储备，并进行更换，未更换引起投诉的扣1分。床单位清洁、干燥、平整，无皱褶，床上无杂物，屑粒，发现一次可扣1分；</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82199">
                  <w:pPr>
                    <w:pStyle w:val="4"/>
                    <w:jc w:val="both"/>
                  </w:pPr>
                </w:p>
              </w:tc>
            </w:tr>
            <w:tr w14:paraId="3AFF76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 w:type="dxa"/>
                  <w:vMerge w:val="continue"/>
                  <w:tcBorders>
                    <w:top w:val="nil"/>
                    <w:left w:val="single" w:color="000000" w:sz="4" w:space="0"/>
                    <w:bottom w:val="single" w:color="000000" w:sz="4" w:space="0"/>
                    <w:right w:val="single" w:color="000000" w:sz="4" w:space="0"/>
                  </w:tcBorders>
                </w:tcPr>
                <w:p w14:paraId="28DBD419"/>
              </w:tc>
              <w:tc>
                <w:tcPr>
                  <w:tcW w:w="9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91DEC9">
                  <w:pPr>
                    <w:pStyle w:val="4"/>
                    <w:jc w:val="both"/>
                  </w:pPr>
                  <w:r>
                    <w:rPr>
                      <w:rFonts w:ascii="仿宋_GB2312" w:hAnsi="仿宋_GB2312" w:eastAsia="仿宋_GB2312" w:cs="仿宋_GB2312"/>
                      <w:sz w:val="24"/>
                    </w:rPr>
                    <w:t>洗脚、敲背</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3588E">
                  <w:pPr>
                    <w:pStyle w:val="4"/>
                    <w:jc w:val="center"/>
                  </w:pPr>
                  <w:r>
                    <w:rPr>
                      <w:rFonts w:ascii="仿宋_GB2312" w:hAnsi="仿宋_GB2312" w:eastAsia="仿宋_GB2312" w:cs="仿宋_GB2312"/>
                      <w:sz w:val="24"/>
                    </w:rPr>
                    <w:t>12</w:t>
                  </w: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698237">
                  <w:pPr>
                    <w:pStyle w:val="4"/>
                    <w:jc w:val="both"/>
                  </w:pPr>
                  <w:r>
                    <w:rPr>
                      <w:rFonts w:ascii="仿宋_GB2312" w:hAnsi="仿宋_GB2312" w:eastAsia="仿宋_GB2312" w:cs="仿宋_GB2312"/>
                      <w:sz w:val="24"/>
                    </w:rPr>
                    <w:t>水太烫没有及时提醒病人，引起投诉，扣5分；桶未及时归还，扣2分；工作未完成，没有交接，扣2分；对病员动作大、未按规定频率执行、未按规定时间执行、未按规定部位执行，各扣2分。</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BE2E8">
                  <w:pPr>
                    <w:pStyle w:val="4"/>
                    <w:jc w:val="both"/>
                  </w:pPr>
                </w:p>
              </w:tc>
            </w:tr>
            <w:tr w14:paraId="2132D6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 w:type="dxa"/>
                  <w:vMerge w:val="continue"/>
                  <w:tcBorders>
                    <w:top w:val="nil"/>
                    <w:left w:val="single" w:color="000000" w:sz="4" w:space="0"/>
                    <w:bottom w:val="single" w:color="000000" w:sz="4" w:space="0"/>
                    <w:right w:val="single" w:color="000000" w:sz="4" w:space="0"/>
                  </w:tcBorders>
                </w:tcPr>
                <w:p w14:paraId="2FC89CCC"/>
              </w:tc>
              <w:tc>
                <w:tcPr>
                  <w:tcW w:w="9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DC8144">
                  <w:pPr>
                    <w:pStyle w:val="4"/>
                    <w:jc w:val="both"/>
                  </w:pPr>
                  <w:r>
                    <w:rPr>
                      <w:rFonts w:ascii="仿宋_GB2312" w:hAnsi="仿宋_GB2312" w:eastAsia="仿宋_GB2312" w:cs="仿宋_GB2312"/>
                      <w:sz w:val="24"/>
                    </w:rPr>
                    <w:t>中脉</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A6C4C">
                  <w:pPr>
                    <w:pStyle w:val="4"/>
                    <w:jc w:val="center"/>
                  </w:pPr>
                  <w:r>
                    <w:rPr>
                      <w:rFonts w:ascii="仿宋_GB2312" w:hAnsi="仿宋_GB2312" w:eastAsia="仿宋_GB2312" w:cs="仿宋_GB2312"/>
                      <w:sz w:val="24"/>
                    </w:rPr>
                    <w:t>10</w:t>
                  </w: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40604F">
                  <w:pPr>
                    <w:pStyle w:val="4"/>
                    <w:jc w:val="both"/>
                  </w:pPr>
                  <w:r>
                    <w:rPr>
                      <w:rFonts w:ascii="仿宋_GB2312" w:hAnsi="仿宋_GB2312" w:eastAsia="仿宋_GB2312" w:cs="仿宋_GB2312"/>
                      <w:sz w:val="24"/>
                    </w:rPr>
                    <w:t>会操作，并征求病人意见，若未执行扣2分</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6E0A4">
                  <w:pPr>
                    <w:pStyle w:val="4"/>
                    <w:jc w:val="both"/>
                  </w:pPr>
                </w:p>
              </w:tc>
            </w:tr>
            <w:tr w14:paraId="71D82C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 w:type="dxa"/>
                  <w:vMerge w:val="continue"/>
                  <w:tcBorders>
                    <w:top w:val="nil"/>
                    <w:left w:val="single" w:color="000000" w:sz="4" w:space="0"/>
                    <w:bottom w:val="single" w:color="000000" w:sz="4" w:space="0"/>
                    <w:right w:val="single" w:color="000000" w:sz="4" w:space="0"/>
                  </w:tcBorders>
                </w:tcPr>
                <w:p w14:paraId="02163BFC"/>
              </w:tc>
              <w:tc>
                <w:tcPr>
                  <w:tcW w:w="9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15CB7A">
                  <w:pPr>
                    <w:pStyle w:val="4"/>
                    <w:jc w:val="both"/>
                  </w:pPr>
                  <w:r>
                    <w:rPr>
                      <w:rFonts w:ascii="仿宋_GB2312" w:hAnsi="仿宋_GB2312" w:eastAsia="仿宋_GB2312" w:cs="仿宋_GB2312"/>
                      <w:sz w:val="24"/>
                    </w:rPr>
                    <w:t>运送药品、外送病人检查</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03D24">
                  <w:pPr>
                    <w:pStyle w:val="4"/>
                    <w:jc w:val="center"/>
                  </w:pPr>
                  <w:r>
                    <w:rPr>
                      <w:rFonts w:ascii="仿宋_GB2312" w:hAnsi="仿宋_GB2312" w:eastAsia="仿宋_GB2312" w:cs="仿宋_GB2312"/>
                      <w:sz w:val="24"/>
                    </w:rPr>
                    <w:t>7</w:t>
                  </w: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EEA72">
                  <w:pPr>
                    <w:pStyle w:val="4"/>
                    <w:jc w:val="both"/>
                  </w:pPr>
                  <w:r>
                    <w:rPr>
                      <w:rFonts w:ascii="仿宋_GB2312" w:hAnsi="仿宋_GB2312" w:eastAsia="仿宋_GB2312" w:cs="仿宋_GB2312"/>
                      <w:sz w:val="24"/>
                    </w:rPr>
                    <w:t>运送中出现药品（物品）损坏和丢失，扣2分，并照价赔偿；运送不及时，扣1分。未按规定护送病人检查，扣2分。</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B81CE">
                  <w:pPr>
                    <w:pStyle w:val="4"/>
                    <w:jc w:val="both"/>
                  </w:pPr>
                </w:p>
              </w:tc>
            </w:tr>
            <w:tr w14:paraId="789802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 w:type="dxa"/>
                  <w:vMerge w:val="continue"/>
                  <w:tcBorders>
                    <w:top w:val="nil"/>
                    <w:left w:val="single" w:color="000000" w:sz="4" w:space="0"/>
                    <w:bottom w:val="single" w:color="000000" w:sz="4" w:space="0"/>
                    <w:right w:val="single" w:color="000000" w:sz="4" w:space="0"/>
                  </w:tcBorders>
                </w:tcPr>
                <w:p w14:paraId="152637E9"/>
              </w:tc>
              <w:tc>
                <w:tcPr>
                  <w:tcW w:w="9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25373">
                  <w:pPr>
                    <w:pStyle w:val="4"/>
                    <w:jc w:val="both"/>
                  </w:pPr>
                  <w:r>
                    <w:rPr>
                      <w:rFonts w:ascii="仿宋_GB2312" w:hAnsi="仿宋_GB2312" w:eastAsia="仿宋_GB2312" w:cs="仿宋_GB2312"/>
                      <w:sz w:val="24"/>
                    </w:rPr>
                    <w:t>运送血液</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8AA3D6">
                  <w:pPr>
                    <w:pStyle w:val="4"/>
                    <w:jc w:val="center"/>
                  </w:pPr>
                  <w:r>
                    <w:rPr>
                      <w:rFonts w:ascii="仿宋_GB2312" w:hAnsi="仿宋_GB2312" w:eastAsia="仿宋_GB2312" w:cs="仿宋_GB2312"/>
                      <w:sz w:val="24"/>
                    </w:rPr>
                    <w:t>7</w:t>
                  </w: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C8A54">
                  <w:pPr>
                    <w:pStyle w:val="4"/>
                    <w:jc w:val="both"/>
                  </w:pPr>
                  <w:r>
                    <w:rPr>
                      <w:rFonts w:ascii="仿宋_GB2312" w:hAnsi="仿宋_GB2312" w:eastAsia="仿宋_GB2312" w:cs="仿宋_GB2312"/>
                      <w:sz w:val="24"/>
                    </w:rPr>
                    <w:t>运送中出现倾倒和丢失，扣2分，未及时进行反馈，扣2分；运送不及时，扣1分。</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4A8E3">
                  <w:pPr>
                    <w:pStyle w:val="4"/>
                    <w:jc w:val="both"/>
                  </w:pPr>
                </w:p>
              </w:tc>
            </w:tr>
            <w:tr w14:paraId="79AF8C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CC174">
                  <w:pPr>
                    <w:pStyle w:val="4"/>
                    <w:jc w:val="left"/>
                  </w:pPr>
                  <w:r>
                    <w:rPr>
                      <w:rFonts w:ascii="仿宋_GB2312" w:hAnsi="仿宋_GB2312" w:eastAsia="仿宋_GB2312" w:cs="仿宋_GB2312"/>
                      <w:sz w:val="24"/>
                    </w:rPr>
                    <w:t>院感防控7分</w:t>
                  </w:r>
                </w:p>
              </w:tc>
              <w:tc>
                <w:tcPr>
                  <w:tcW w:w="9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2DDB7">
                  <w:pPr>
                    <w:pStyle w:val="4"/>
                    <w:jc w:val="left"/>
                  </w:pPr>
                  <w:r>
                    <w:rPr>
                      <w:rFonts w:ascii="仿宋_GB2312" w:hAnsi="仿宋_GB2312" w:eastAsia="仿宋_GB2312" w:cs="仿宋_GB2312"/>
                      <w:sz w:val="24"/>
                    </w:rPr>
                    <w:t>落实院感防控主体责任，全力配合医院做好院感防控工作</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A7BFC">
                  <w:pPr>
                    <w:pStyle w:val="4"/>
                    <w:ind w:firstLine="240"/>
                    <w:jc w:val="left"/>
                  </w:pPr>
                  <w:r>
                    <w:rPr>
                      <w:rFonts w:ascii="仿宋_GB2312" w:hAnsi="仿宋_GB2312" w:eastAsia="仿宋_GB2312" w:cs="仿宋_GB2312"/>
                      <w:sz w:val="24"/>
                    </w:rPr>
                    <w:t>7</w:t>
                  </w: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4B6295">
                  <w:pPr>
                    <w:pStyle w:val="4"/>
                    <w:jc w:val="left"/>
                  </w:pPr>
                  <w:r>
                    <w:rPr>
                      <w:rFonts w:ascii="仿宋_GB2312" w:hAnsi="仿宋_GB2312" w:eastAsia="仿宋_GB2312" w:cs="仿宋_GB2312"/>
                      <w:sz w:val="24"/>
                    </w:rPr>
                    <w:t>如有职工未落实医院院感防控措施，每发现一次扣3.5分，并按照医院院感防控问责考核办法执行。</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C13F8">
                  <w:pPr>
                    <w:pStyle w:val="4"/>
                    <w:jc w:val="both"/>
                  </w:pPr>
                </w:p>
              </w:tc>
            </w:tr>
            <w:tr w14:paraId="599A82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1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CAFA84">
                  <w:pPr>
                    <w:pStyle w:val="4"/>
                    <w:jc w:val="center"/>
                  </w:pPr>
                  <w:r>
                    <w:rPr>
                      <w:rFonts w:ascii="仿宋_GB2312" w:hAnsi="仿宋_GB2312" w:eastAsia="仿宋_GB2312" w:cs="仿宋_GB2312"/>
                      <w:b/>
                      <w:sz w:val="24"/>
                    </w:rPr>
                    <w:t>得   分</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520B51">
                  <w:pPr>
                    <w:pStyle w:val="4"/>
                    <w:jc w:val="center"/>
                  </w:pPr>
                  <w:r>
                    <w:rPr>
                      <w:rFonts w:ascii="仿宋_GB2312" w:hAnsi="仿宋_GB2312" w:eastAsia="仿宋_GB2312" w:cs="仿宋_GB2312"/>
                      <w:sz w:val="24"/>
                    </w:rPr>
                    <w:t>100</w:t>
                  </w: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FF0B71">
                  <w:pPr>
                    <w:pStyle w:val="4"/>
                    <w:jc w:val="both"/>
                  </w:pP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5D32C"/>
              </w:tc>
            </w:tr>
            <w:tr w14:paraId="5B3FF7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1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C46B8">
                  <w:pPr>
                    <w:pStyle w:val="4"/>
                    <w:jc w:val="center"/>
                  </w:pPr>
                  <w:r>
                    <w:rPr>
                      <w:rFonts w:ascii="仿宋_GB2312" w:hAnsi="仿宋_GB2312" w:eastAsia="仿宋_GB2312" w:cs="仿宋_GB2312"/>
                      <w:b/>
                      <w:sz w:val="24"/>
                    </w:rPr>
                    <w:t xml:space="preserve">医院考核人员签字：  </w:t>
                  </w:r>
                </w:p>
              </w:tc>
              <w:tc>
                <w:tcPr>
                  <w:tcW w:w="3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EE37D8">
                  <w:pPr>
                    <w:pStyle w:val="4"/>
                    <w:jc w:val="center"/>
                  </w:pPr>
                </w:p>
              </w:tc>
              <w:tc>
                <w:tcPr>
                  <w:tcW w:w="27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DA1188">
                  <w:pPr>
                    <w:pStyle w:val="4"/>
                    <w:jc w:val="both"/>
                  </w:pPr>
                  <w:r>
                    <w:rPr>
                      <w:rFonts w:ascii="仿宋_GB2312" w:hAnsi="仿宋_GB2312" w:eastAsia="仿宋_GB2312" w:cs="仿宋_GB2312"/>
                      <w:b/>
                      <w:sz w:val="24"/>
                    </w:rPr>
                    <w:t xml:space="preserve"> 随检人员签字：  </w:t>
                  </w:r>
                </w:p>
              </w:tc>
              <w:tc>
                <w:tcPr>
                  <w:tcW w:w="6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EC0C3D">
                  <w:pPr>
                    <w:pStyle w:val="4"/>
                    <w:jc w:val="both"/>
                  </w:pPr>
                </w:p>
              </w:tc>
            </w:tr>
          </w:tbl>
          <w:p w14:paraId="13122967">
            <w:pPr>
              <w:pStyle w:val="4"/>
              <w:jc w:val="both"/>
            </w:pPr>
            <w:r>
              <w:rPr>
                <w:rFonts w:ascii="仿宋_GB2312" w:hAnsi="仿宋_GB2312" w:eastAsia="仿宋_GB2312" w:cs="仿宋_GB2312"/>
                <w:b/>
                <w:sz w:val="18"/>
              </w:rPr>
              <w:t xml:space="preserve">                   </w:t>
            </w:r>
          </w:p>
          <w:p w14:paraId="28E78064">
            <w:pPr>
              <w:pStyle w:val="4"/>
              <w:jc w:val="both"/>
            </w:pPr>
            <w:r>
              <w:rPr>
                <w:rFonts w:ascii="仿宋_GB2312" w:hAnsi="仿宋_GB2312" w:eastAsia="仿宋_GB2312" w:cs="仿宋_GB2312"/>
                <w:color w:val="000000"/>
                <w:sz w:val="24"/>
              </w:rPr>
              <w:t>4.2考核方式</w:t>
            </w:r>
          </w:p>
          <w:p w14:paraId="37161F46">
            <w:pPr>
              <w:pStyle w:val="4"/>
              <w:ind w:firstLine="480"/>
              <w:jc w:val="both"/>
            </w:pPr>
            <w:r>
              <w:rPr>
                <w:rFonts w:ascii="仿宋_GB2312" w:hAnsi="仿宋_GB2312" w:eastAsia="仿宋_GB2312" w:cs="仿宋_GB2312"/>
                <w:color w:val="000000"/>
                <w:sz w:val="24"/>
              </w:rPr>
              <w:t>采取月度考核方式，按照表1、表2内容进行综合考核，考核结果与服务费挂钩。综合考核分在90分以上（含90分）的，足额拨付当月服务费用；90分＞月综合考核分≥85分的，按照“（90分-月综合考核分）×300元”从月度服务费用中扣减。月综合考核分＜85分的，视为不合格，扣减月度服务费的2%。连续三个月月度综合考核分＜85分的或同一年度内有三个月月综合考核分＜85分的，采购人有权终止合同</w:t>
            </w:r>
            <w:r>
              <w:rPr>
                <w:rFonts w:ascii="仿宋_GB2312" w:hAnsi="仿宋_GB2312" w:eastAsia="仿宋_GB2312" w:cs="仿宋_GB2312"/>
                <w:sz w:val="24"/>
              </w:rPr>
              <w:t>。</w:t>
            </w:r>
          </w:p>
          <w:p w14:paraId="6B9007A3">
            <w:pPr>
              <w:pStyle w:val="4"/>
              <w:jc w:val="left"/>
            </w:pPr>
          </w:p>
        </w:tc>
      </w:tr>
    </w:tbl>
    <w:p w14:paraId="7FE9FD75">
      <w:pPr>
        <w:pStyle w:val="4"/>
        <w:jc w:val="left"/>
        <w:outlineLvl w:val="2"/>
      </w:pPr>
      <w:r>
        <w:rPr>
          <w:rFonts w:ascii="仿宋_GB2312" w:hAnsi="仿宋_GB2312" w:eastAsia="仿宋_GB2312" w:cs="仿宋_GB2312"/>
          <w:b/>
          <w:sz w:val="28"/>
        </w:rPr>
        <w:t>3.3.服务要求</w:t>
      </w:r>
    </w:p>
    <w:p w14:paraId="3E0C3B86">
      <w:pPr>
        <w:pStyle w:val="4"/>
        <w:jc w:val="left"/>
        <w:outlineLvl w:val="3"/>
      </w:pPr>
      <w:r>
        <w:rPr>
          <w:rFonts w:ascii="仿宋_GB2312" w:hAnsi="仿宋_GB2312" w:eastAsia="仿宋_GB2312" w:cs="仿宋_GB2312"/>
          <w:b/>
          <w:sz w:val="24"/>
        </w:rPr>
        <w:t>3.3.1.服务内容要求</w:t>
      </w:r>
    </w:p>
    <w:p w14:paraId="538E304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0DF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0AC5BAE">
            <w:pPr>
              <w:pStyle w:val="4"/>
              <w:jc w:val="center"/>
            </w:pPr>
            <w:r>
              <w:rPr>
                <w:rFonts w:ascii="仿宋_GB2312" w:hAnsi="仿宋_GB2312" w:eastAsia="仿宋_GB2312" w:cs="仿宋_GB2312"/>
              </w:rPr>
              <w:t xml:space="preserve"> 序号</w:t>
            </w:r>
          </w:p>
        </w:tc>
        <w:tc>
          <w:tcPr>
            <w:tcW w:w="581" w:type="dxa"/>
          </w:tcPr>
          <w:p w14:paraId="334FD721">
            <w:pPr>
              <w:pStyle w:val="4"/>
              <w:jc w:val="center"/>
            </w:pPr>
            <w:r>
              <w:rPr>
                <w:rFonts w:ascii="仿宋_GB2312" w:hAnsi="仿宋_GB2312" w:eastAsia="仿宋_GB2312" w:cs="仿宋_GB2312"/>
              </w:rPr>
              <w:t xml:space="preserve"> 符号标识</w:t>
            </w:r>
          </w:p>
        </w:tc>
        <w:tc>
          <w:tcPr>
            <w:tcW w:w="1495" w:type="dxa"/>
          </w:tcPr>
          <w:p w14:paraId="00FD068F">
            <w:pPr>
              <w:pStyle w:val="4"/>
              <w:jc w:val="center"/>
            </w:pPr>
            <w:r>
              <w:rPr>
                <w:rFonts w:ascii="仿宋_GB2312" w:hAnsi="仿宋_GB2312" w:eastAsia="仿宋_GB2312" w:cs="仿宋_GB2312"/>
              </w:rPr>
              <w:t xml:space="preserve"> 服务要求名称</w:t>
            </w:r>
          </w:p>
        </w:tc>
        <w:tc>
          <w:tcPr>
            <w:tcW w:w="5814" w:type="dxa"/>
          </w:tcPr>
          <w:p w14:paraId="206D9F86">
            <w:pPr>
              <w:pStyle w:val="4"/>
              <w:jc w:val="center"/>
            </w:pPr>
            <w:r>
              <w:rPr>
                <w:rFonts w:ascii="仿宋_GB2312" w:hAnsi="仿宋_GB2312" w:eastAsia="仿宋_GB2312" w:cs="仿宋_GB2312"/>
              </w:rPr>
              <w:t xml:space="preserve"> 服务要求内容</w:t>
            </w:r>
          </w:p>
        </w:tc>
      </w:tr>
      <w:tr w14:paraId="739AE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B84471">
            <w:pPr>
              <w:pStyle w:val="4"/>
              <w:jc w:val="center"/>
            </w:pPr>
            <w:r>
              <w:rPr>
                <w:rFonts w:ascii="仿宋_GB2312" w:hAnsi="仿宋_GB2312" w:eastAsia="仿宋_GB2312" w:cs="仿宋_GB2312"/>
              </w:rPr>
              <w:t>1</w:t>
            </w:r>
          </w:p>
        </w:tc>
        <w:tc>
          <w:tcPr>
            <w:tcW w:w="581" w:type="dxa"/>
          </w:tcPr>
          <w:p w14:paraId="2643798D">
            <w:pPr>
              <w:pStyle w:val="4"/>
              <w:jc w:val="center"/>
            </w:pPr>
            <w:r>
              <w:rPr>
                <w:rFonts w:ascii="仿宋_GB2312" w:hAnsi="仿宋_GB2312" w:eastAsia="仿宋_GB2312" w:cs="仿宋_GB2312"/>
              </w:rPr>
              <w:t>★</w:t>
            </w:r>
          </w:p>
        </w:tc>
        <w:tc>
          <w:tcPr>
            <w:tcW w:w="1495" w:type="dxa"/>
          </w:tcPr>
          <w:p w14:paraId="3263C011">
            <w:pPr>
              <w:pStyle w:val="4"/>
              <w:jc w:val="left"/>
            </w:pPr>
            <w:r>
              <w:rPr>
                <w:rFonts w:ascii="仿宋_GB2312" w:hAnsi="仿宋_GB2312" w:eastAsia="仿宋_GB2312" w:cs="仿宋_GB2312"/>
              </w:rPr>
              <w:t>付款进度安排（因系统原因3.3.2.商务要求中付款进度安排格式无法修改，因此付款进度安排以此为准。）</w:t>
            </w:r>
          </w:p>
        </w:tc>
        <w:tc>
          <w:tcPr>
            <w:tcW w:w="5814" w:type="dxa"/>
          </w:tcPr>
          <w:p w14:paraId="4BDAFB05">
            <w:pPr>
              <w:pStyle w:val="4"/>
              <w:jc w:val="left"/>
            </w:pPr>
            <w:r>
              <w:rPr>
                <w:rFonts w:ascii="仿宋_GB2312" w:hAnsi="仿宋_GB2312" w:eastAsia="仿宋_GB2312" w:cs="仿宋_GB2312"/>
              </w:rPr>
              <w:t>（1）服务费用支付以每季度支付为周期，下季度开始第一月，采购人按照上季度考核情况，向投标人支付上季度服务费用。</w:t>
            </w:r>
          </w:p>
          <w:p w14:paraId="05F0F702">
            <w:pPr>
              <w:pStyle w:val="4"/>
              <w:jc w:val="both"/>
            </w:pPr>
            <w:r>
              <w:rPr>
                <w:rFonts w:ascii="仿宋_GB2312" w:hAnsi="仿宋_GB2312" w:eastAsia="仿宋_GB2312" w:cs="仿宋_GB2312"/>
                <w:sz w:val="21"/>
              </w:rPr>
              <w:t>（2）采购人收到投标人提供的正规普通增值税发票后10个工作日内进行支付；</w:t>
            </w:r>
          </w:p>
        </w:tc>
      </w:tr>
    </w:tbl>
    <w:p w14:paraId="0B560573">
      <w:pPr>
        <w:pStyle w:val="4"/>
        <w:jc w:val="left"/>
        <w:outlineLvl w:val="3"/>
      </w:pPr>
      <w:r>
        <w:rPr>
          <w:rFonts w:ascii="仿宋_GB2312" w:hAnsi="仿宋_GB2312" w:eastAsia="仿宋_GB2312" w:cs="仿宋_GB2312"/>
          <w:b/>
          <w:sz w:val="24"/>
        </w:rPr>
        <w:t>3.3.2.商务要求</w:t>
      </w:r>
    </w:p>
    <w:p w14:paraId="3D15343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B182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2325E3">
            <w:pPr>
              <w:pStyle w:val="4"/>
              <w:jc w:val="center"/>
            </w:pPr>
            <w:r>
              <w:rPr>
                <w:rFonts w:ascii="仿宋_GB2312" w:hAnsi="仿宋_GB2312" w:eastAsia="仿宋_GB2312" w:cs="仿宋_GB2312"/>
              </w:rPr>
              <w:t>序号</w:t>
            </w:r>
          </w:p>
        </w:tc>
        <w:tc>
          <w:tcPr>
            <w:tcW w:w="581" w:type="dxa"/>
          </w:tcPr>
          <w:p w14:paraId="4B177B6B">
            <w:pPr>
              <w:pStyle w:val="4"/>
              <w:jc w:val="center"/>
            </w:pPr>
            <w:r>
              <w:rPr>
                <w:rFonts w:ascii="仿宋_GB2312" w:hAnsi="仿宋_GB2312" w:eastAsia="仿宋_GB2312" w:cs="仿宋_GB2312"/>
              </w:rPr>
              <w:t>符号标识</w:t>
            </w:r>
          </w:p>
        </w:tc>
        <w:tc>
          <w:tcPr>
            <w:tcW w:w="1495" w:type="dxa"/>
          </w:tcPr>
          <w:p w14:paraId="50087EF2">
            <w:pPr>
              <w:pStyle w:val="4"/>
              <w:jc w:val="center"/>
            </w:pPr>
            <w:r>
              <w:rPr>
                <w:rFonts w:ascii="仿宋_GB2312" w:hAnsi="仿宋_GB2312" w:eastAsia="仿宋_GB2312" w:cs="仿宋_GB2312"/>
              </w:rPr>
              <w:t>商务要求名称</w:t>
            </w:r>
          </w:p>
        </w:tc>
        <w:tc>
          <w:tcPr>
            <w:tcW w:w="5814" w:type="dxa"/>
          </w:tcPr>
          <w:p w14:paraId="76F8EA30">
            <w:pPr>
              <w:pStyle w:val="4"/>
              <w:jc w:val="center"/>
            </w:pPr>
            <w:r>
              <w:rPr>
                <w:rFonts w:ascii="仿宋_GB2312" w:hAnsi="仿宋_GB2312" w:eastAsia="仿宋_GB2312" w:cs="仿宋_GB2312"/>
              </w:rPr>
              <w:t>商务要求内容</w:t>
            </w:r>
          </w:p>
        </w:tc>
      </w:tr>
      <w:tr w14:paraId="2C245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3C2D02">
            <w:pPr>
              <w:pStyle w:val="4"/>
              <w:jc w:val="center"/>
            </w:pPr>
            <w:r>
              <w:rPr>
                <w:rFonts w:ascii="仿宋_GB2312" w:hAnsi="仿宋_GB2312" w:eastAsia="仿宋_GB2312" w:cs="仿宋_GB2312"/>
              </w:rPr>
              <w:t>1</w:t>
            </w:r>
          </w:p>
        </w:tc>
        <w:tc>
          <w:tcPr>
            <w:tcW w:w="581" w:type="dxa"/>
          </w:tcPr>
          <w:p w14:paraId="08D92A93">
            <w:pPr>
              <w:pStyle w:val="4"/>
              <w:jc w:val="center"/>
            </w:pPr>
            <w:r>
              <w:rPr>
                <w:rFonts w:ascii="仿宋_GB2312" w:hAnsi="仿宋_GB2312" w:eastAsia="仿宋_GB2312" w:cs="仿宋_GB2312"/>
              </w:rPr>
              <w:t>★</w:t>
            </w:r>
          </w:p>
        </w:tc>
        <w:tc>
          <w:tcPr>
            <w:tcW w:w="1495" w:type="dxa"/>
          </w:tcPr>
          <w:p w14:paraId="7D93ED82">
            <w:pPr>
              <w:pStyle w:val="4"/>
              <w:jc w:val="left"/>
            </w:pPr>
            <w:r>
              <w:rPr>
                <w:rFonts w:ascii="仿宋_GB2312" w:hAnsi="仿宋_GB2312" w:eastAsia="仿宋_GB2312" w:cs="仿宋_GB2312"/>
              </w:rPr>
              <w:t>服务期限</w:t>
            </w:r>
          </w:p>
        </w:tc>
        <w:tc>
          <w:tcPr>
            <w:tcW w:w="5814" w:type="dxa"/>
          </w:tcPr>
          <w:p w14:paraId="29C14051">
            <w:pPr>
              <w:pStyle w:val="4"/>
              <w:jc w:val="left"/>
            </w:pPr>
            <w:r>
              <w:rPr>
                <w:rFonts w:ascii="仿宋_GB2312" w:hAnsi="仿宋_GB2312" w:eastAsia="仿宋_GB2312" w:cs="仿宋_GB2312"/>
              </w:rPr>
              <w:t>合同签订后三年（合同一年一签，经采购人考核合格后续签下一年合同）。</w:t>
            </w:r>
          </w:p>
        </w:tc>
      </w:tr>
      <w:tr w14:paraId="2E43E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A86BE8">
            <w:pPr>
              <w:pStyle w:val="4"/>
              <w:jc w:val="center"/>
            </w:pPr>
            <w:r>
              <w:rPr>
                <w:rFonts w:ascii="仿宋_GB2312" w:hAnsi="仿宋_GB2312" w:eastAsia="仿宋_GB2312" w:cs="仿宋_GB2312"/>
              </w:rPr>
              <w:t>2</w:t>
            </w:r>
          </w:p>
        </w:tc>
        <w:tc>
          <w:tcPr>
            <w:tcW w:w="581" w:type="dxa"/>
          </w:tcPr>
          <w:p w14:paraId="0DFBBC57">
            <w:pPr>
              <w:pStyle w:val="4"/>
              <w:jc w:val="center"/>
            </w:pPr>
            <w:r>
              <w:rPr>
                <w:rFonts w:ascii="仿宋_GB2312" w:hAnsi="仿宋_GB2312" w:eastAsia="仿宋_GB2312" w:cs="仿宋_GB2312"/>
              </w:rPr>
              <w:t>★</w:t>
            </w:r>
          </w:p>
        </w:tc>
        <w:tc>
          <w:tcPr>
            <w:tcW w:w="1495" w:type="dxa"/>
          </w:tcPr>
          <w:p w14:paraId="193747BA">
            <w:pPr>
              <w:pStyle w:val="4"/>
              <w:jc w:val="left"/>
            </w:pPr>
            <w:r>
              <w:rPr>
                <w:rFonts w:ascii="仿宋_GB2312" w:hAnsi="仿宋_GB2312" w:eastAsia="仿宋_GB2312" w:cs="仿宋_GB2312"/>
              </w:rPr>
              <w:t>服务地点</w:t>
            </w:r>
          </w:p>
        </w:tc>
        <w:tc>
          <w:tcPr>
            <w:tcW w:w="5814" w:type="dxa"/>
          </w:tcPr>
          <w:p w14:paraId="2F6B7993">
            <w:pPr>
              <w:pStyle w:val="4"/>
              <w:jc w:val="left"/>
            </w:pPr>
            <w:r>
              <w:rPr>
                <w:rFonts w:ascii="仿宋_GB2312" w:hAnsi="仿宋_GB2312" w:eastAsia="仿宋_GB2312" w:cs="仿宋_GB2312"/>
              </w:rPr>
              <w:t>成都市龙泉驿区玉扬路383号</w:t>
            </w:r>
          </w:p>
        </w:tc>
      </w:tr>
      <w:tr w14:paraId="269FE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9DB15B">
            <w:pPr>
              <w:pStyle w:val="4"/>
              <w:jc w:val="center"/>
            </w:pPr>
            <w:r>
              <w:rPr>
                <w:rFonts w:ascii="仿宋_GB2312" w:hAnsi="仿宋_GB2312" w:eastAsia="仿宋_GB2312" w:cs="仿宋_GB2312"/>
              </w:rPr>
              <w:t>3</w:t>
            </w:r>
          </w:p>
        </w:tc>
        <w:tc>
          <w:tcPr>
            <w:tcW w:w="581" w:type="dxa"/>
          </w:tcPr>
          <w:p w14:paraId="2559A4C9">
            <w:pPr>
              <w:pStyle w:val="4"/>
              <w:jc w:val="center"/>
            </w:pPr>
            <w:r>
              <w:rPr>
                <w:rFonts w:ascii="仿宋_GB2312" w:hAnsi="仿宋_GB2312" w:eastAsia="仿宋_GB2312" w:cs="仿宋_GB2312"/>
              </w:rPr>
              <w:t>★</w:t>
            </w:r>
          </w:p>
        </w:tc>
        <w:tc>
          <w:tcPr>
            <w:tcW w:w="1495" w:type="dxa"/>
          </w:tcPr>
          <w:p w14:paraId="2B0A0E52">
            <w:pPr>
              <w:pStyle w:val="4"/>
              <w:jc w:val="left"/>
            </w:pPr>
            <w:r>
              <w:rPr>
                <w:rFonts w:ascii="仿宋_GB2312" w:hAnsi="仿宋_GB2312" w:eastAsia="仿宋_GB2312" w:cs="仿宋_GB2312"/>
              </w:rPr>
              <w:t>验收、交付标准和方法</w:t>
            </w:r>
          </w:p>
        </w:tc>
        <w:tc>
          <w:tcPr>
            <w:tcW w:w="5814" w:type="dxa"/>
          </w:tcPr>
          <w:p w14:paraId="4C5543A6">
            <w:pPr>
              <w:pStyle w:val="4"/>
              <w:jc w:val="left"/>
            </w:pPr>
            <w:r>
              <w:rPr>
                <w:rFonts w:ascii="仿宋_GB2312" w:hAnsi="仿宋_GB2312" w:eastAsia="仿宋_GB2312" w:cs="仿宋_GB2312"/>
              </w:rPr>
              <w:t>本项目采购人将按照政府采购相关法律法规、《财政部关于进一步加强政府采购需求和履约验收管理的指导意见》（财库〔2016〕205号）以及《政府采购需求管理办法》（财库〔2021〕22号）的要求进行验收。</w:t>
            </w:r>
          </w:p>
        </w:tc>
      </w:tr>
      <w:tr w14:paraId="306A8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08E797">
            <w:pPr>
              <w:pStyle w:val="4"/>
              <w:jc w:val="center"/>
            </w:pPr>
            <w:r>
              <w:rPr>
                <w:rFonts w:ascii="仿宋_GB2312" w:hAnsi="仿宋_GB2312" w:eastAsia="仿宋_GB2312" w:cs="仿宋_GB2312"/>
              </w:rPr>
              <w:t>4</w:t>
            </w:r>
          </w:p>
        </w:tc>
        <w:tc>
          <w:tcPr>
            <w:tcW w:w="581" w:type="dxa"/>
          </w:tcPr>
          <w:p w14:paraId="1DCCD5F3">
            <w:pPr>
              <w:pStyle w:val="4"/>
              <w:jc w:val="center"/>
            </w:pPr>
            <w:r>
              <w:rPr>
                <w:rFonts w:ascii="仿宋_GB2312" w:hAnsi="仿宋_GB2312" w:eastAsia="仿宋_GB2312" w:cs="仿宋_GB2312"/>
              </w:rPr>
              <w:t>★</w:t>
            </w:r>
          </w:p>
        </w:tc>
        <w:tc>
          <w:tcPr>
            <w:tcW w:w="1495" w:type="dxa"/>
          </w:tcPr>
          <w:p w14:paraId="53B8EA61">
            <w:pPr>
              <w:pStyle w:val="4"/>
              <w:jc w:val="left"/>
            </w:pPr>
            <w:r>
              <w:rPr>
                <w:rFonts w:ascii="仿宋_GB2312" w:hAnsi="仿宋_GB2312" w:eastAsia="仿宋_GB2312" w:cs="仿宋_GB2312"/>
              </w:rPr>
              <w:t>支付方式</w:t>
            </w:r>
          </w:p>
        </w:tc>
        <w:tc>
          <w:tcPr>
            <w:tcW w:w="5814" w:type="dxa"/>
          </w:tcPr>
          <w:p w14:paraId="633CFE1F">
            <w:pPr>
              <w:pStyle w:val="4"/>
              <w:jc w:val="left"/>
            </w:pPr>
            <w:r>
              <w:rPr>
                <w:rFonts w:ascii="仿宋_GB2312" w:hAnsi="仿宋_GB2312" w:eastAsia="仿宋_GB2312" w:cs="仿宋_GB2312"/>
              </w:rPr>
              <w:t>分期付款</w:t>
            </w:r>
          </w:p>
        </w:tc>
      </w:tr>
      <w:tr w14:paraId="7A143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79C69A">
            <w:pPr>
              <w:pStyle w:val="4"/>
              <w:jc w:val="center"/>
            </w:pPr>
            <w:r>
              <w:rPr>
                <w:rFonts w:ascii="仿宋_GB2312" w:hAnsi="仿宋_GB2312" w:eastAsia="仿宋_GB2312" w:cs="仿宋_GB2312"/>
              </w:rPr>
              <w:t>5</w:t>
            </w:r>
          </w:p>
        </w:tc>
        <w:tc>
          <w:tcPr>
            <w:tcW w:w="581" w:type="dxa"/>
          </w:tcPr>
          <w:p w14:paraId="22CD4A04"/>
        </w:tc>
        <w:tc>
          <w:tcPr>
            <w:tcW w:w="1495" w:type="dxa"/>
          </w:tcPr>
          <w:p w14:paraId="5260742C">
            <w:pPr>
              <w:pStyle w:val="4"/>
              <w:jc w:val="left"/>
            </w:pPr>
            <w:r>
              <w:rPr>
                <w:rFonts w:ascii="仿宋_GB2312" w:hAnsi="仿宋_GB2312" w:eastAsia="仿宋_GB2312" w:cs="仿宋_GB2312"/>
              </w:rPr>
              <w:t>付款进度安排</w:t>
            </w:r>
          </w:p>
        </w:tc>
        <w:tc>
          <w:tcPr>
            <w:tcW w:w="5814" w:type="dxa"/>
          </w:tcPr>
          <w:p w14:paraId="2178572F">
            <w:pPr>
              <w:pStyle w:val="4"/>
              <w:jc w:val="left"/>
            </w:pPr>
            <w:r>
              <w:rPr>
                <w:rFonts w:ascii="仿宋_GB2312" w:hAnsi="仿宋_GB2312" w:eastAsia="仿宋_GB2312" w:cs="仿宋_GB2312"/>
              </w:rPr>
              <w:t>1、服务费用支付以每季度支付为周期，下季度开始第一月，采购人按照上季度考核情况，向投标人支付上季度服务费用，达到付款条件起10日内，支付合同总金额的25.00%</w:t>
            </w:r>
          </w:p>
          <w:p w14:paraId="0C4CC372">
            <w:pPr>
              <w:pStyle w:val="4"/>
              <w:jc w:val="left"/>
            </w:pPr>
            <w:r>
              <w:rPr>
                <w:rFonts w:ascii="仿宋_GB2312" w:hAnsi="仿宋_GB2312" w:eastAsia="仿宋_GB2312" w:cs="仿宋_GB2312"/>
              </w:rPr>
              <w:t>2、服务费用支付以每季度支付为周期，下季度开始第一月，采购人按照上季度考核情况，向投标人支付上季度服务费用，达到付款条件起10日内，支付合同总金额的25.00%</w:t>
            </w:r>
          </w:p>
          <w:p w14:paraId="187C4B63">
            <w:pPr>
              <w:pStyle w:val="4"/>
              <w:jc w:val="left"/>
            </w:pPr>
            <w:r>
              <w:rPr>
                <w:rFonts w:ascii="仿宋_GB2312" w:hAnsi="仿宋_GB2312" w:eastAsia="仿宋_GB2312" w:cs="仿宋_GB2312"/>
              </w:rPr>
              <w:t>3、服务费用支付以每季度支付为周期，下季度开始第一月，采购人按照上季度考核情况，向投标人支付上季度服务费用，达到付款条件起10日内，支付合同总金额的25.00%</w:t>
            </w:r>
          </w:p>
          <w:p w14:paraId="15B5F231">
            <w:pPr>
              <w:pStyle w:val="4"/>
              <w:jc w:val="left"/>
            </w:pPr>
            <w:r>
              <w:rPr>
                <w:rFonts w:ascii="仿宋_GB2312" w:hAnsi="仿宋_GB2312" w:eastAsia="仿宋_GB2312" w:cs="仿宋_GB2312"/>
              </w:rPr>
              <w:t>4、服务费用支付以每季度支付为周期，下季度开始第一月，采购人按照上季度考核情况，向投标人支付上季度服务费用，达到付款条件起10日内，支付合同总金额的25.00%</w:t>
            </w:r>
          </w:p>
        </w:tc>
      </w:tr>
      <w:tr w14:paraId="48A9A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965AA2">
            <w:pPr>
              <w:pStyle w:val="4"/>
              <w:jc w:val="center"/>
            </w:pPr>
            <w:r>
              <w:rPr>
                <w:rFonts w:ascii="仿宋_GB2312" w:hAnsi="仿宋_GB2312" w:eastAsia="仿宋_GB2312" w:cs="仿宋_GB2312"/>
              </w:rPr>
              <w:t>6</w:t>
            </w:r>
          </w:p>
        </w:tc>
        <w:tc>
          <w:tcPr>
            <w:tcW w:w="581" w:type="dxa"/>
          </w:tcPr>
          <w:p w14:paraId="25BB8140">
            <w:pPr>
              <w:pStyle w:val="4"/>
              <w:jc w:val="center"/>
            </w:pPr>
            <w:r>
              <w:rPr>
                <w:rFonts w:ascii="仿宋_GB2312" w:hAnsi="仿宋_GB2312" w:eastAsia="仿宋_GB2312" w:cs="仿宋_GB2312"/>
              </w:rPr>
              <w:t>★</w:t>
            </w:r>
          </w:p>
        </w:tc>
        <w:tc>
          <w:tcPr>
            <w:tcW w:w="1495" w:type="dxa"/>
          </w:tcPr>
          <w:p w14:paraId="242ACE98">
            <w:pPr>
              <w:pStyle w:val="4"/>
              <w:jc w:val="left"/>
            </w:pPr>
            <w:r>
              <w:rPr>
                <w:rFonts w:ascii="仿宋_GB2312" w:hAnsi="仿宋_GB2312" w:eastAsia="仿宋_GB2312" w:cs="仿宋_GB2312"/>
              </w:rPr>
              <w:t>违约责任与解决争议的方法</w:t>
            </w:r>
          </w:p>
        </w:tc>
        <w:tc>
          <w:tcPr>
            <w:tcW w:w="5814" w:type="dxa"/>
          </w:tcPr>
          <w:p w14:paraId="7D1B77B4">
            <w:pPr>
              <w:pStyle w:val="4"/>
              <w:jc w:val="left"/>
            </w:pPr>
            <w:r>
              <w:rPr>
                <w:rFonts w:ascii="仿宋_GB2312" w:hAnsi="仿宋_GB2312" w:eastAsia="仿宋_GB2312" w:cs="仿宋_GB2312"/>
              </w:rPr>
              <w:t>违约责任与解决争议的方法（以下内容中“甲方”指采购人，“乙方”指成交投标人）： 1.甲乙双方必须遵守本合同并执行合同中的各项规定，保证本项目合同的合法正常履行。 2.如因乙方工作人员在履行职务过程中的疏</w:t>
            </w:r>
            <w:bookmarkStart w:id="0" w:name="_GoBack"/>
            <w:bookmarkEnd w:id="0"/>
            <w:r>
              <w:rPr>
                <w:rFonts w:ascii="仿宋_GB2312" w:hAnsi="仿宋_GB2312" w:eastAsia="仿宋_GB2312" w:cs="仿宋_GB2312"/>
              </w:rPr>
              <w:t>忽、失职、过错等故意或者过失原因给甲方造成损失或侵害，包括但不限于甲方本身的财产损失、由此而导致的甲方对任何第三方的法律责任等，乙方对此均应承担全部的赔偿责任。 3.在执行本项目合同中发生的或与本合同有关的争端，双方应通过友好协商解决，经协商在不能达成协议时，应向成都仲裁委员会提起仲裁或向甲方所在地有管辖权的法院提起诉讼。</w:t>
            </w:r>
          </w:p>
        </w:tc>
      </w:tr>
    </w:tbl>
    <w:p w14:paraId="37D87A34">
      <w:pPr>
        <w:pStyle w:val="4"/>
        <w:jc w:val="left"/>
        <w:outlineLvl w:val="2"/>
      </w:pPr>
      <w:r>
        <w:rPr>
          <w:rFonts w:ascii="仿宋_GB2312" w:hAnsi="仿宋_GB2312" w:eastAsia="仿宋_GB2312" w:cs="仿宋_GB2312"/>
          <w:b/>
          <w:sz w:val="28"/>
        </w:rPr>
        <w:t>3.4.其他要求</w:t>
      </w:r>
    </w:p>
    <w:p w14:paraId="76A80F3A">
      <w:pPr>
        <w:pStyle w:val="4"/>
        <w:ind w:firstLine="480"/>
        <w:jc w:val="left"/>
      </w:pPr>
      <w:r>
        <w:rPr>
          <w:rFonts w:ascii="仿宋_GB2312" w:hAnsi="仿宋_GB2312" w:eastAsia="仿宋_GB2312" w:cs="仿宋_GB2312"/>
        </w:rPr>
        <w:t>采购包1：</w:t>
      </w:r>
    </w:p>
    <w:p w14:paraId="7E38F122">
      <w:r>
        <w:rPr>
          <w:rFonts w:ascii="仿宋_GB2312" w:hAnsi="仿宋_GB2312" w:eastAsia="仿宋_GB2312" w:cs="仿宋_GB2312"/>
        </w:rPr>
        <w:t>1.投标人应针对本项目提供合理化建议方案，包括①患者满意度提升方案；②职工满意度提升方案；③控烟管理方案；④服务创新方案；⑤节能管控措施及落实方案；⑥配合医院信息化管理方案。 2.投标人应针对本项目提供人员管理体系，包括①人员招聘渠道；②员工保留措施；③员工积极性培养方案；④员工日常考核评价机制；⑤上岗日常管理方案。 3.投标人应针对本项目提供服务保障和质量控制体系，包括①监管措施；②考核措施；③流程控制；④绩效质控措施；⑤满意度控制指标。 4.投标人应针对本项目提供整体服务方案，包括①本项目重点及难点分析；②项目服务方案的整体设想和策划；③方案目标定位和工作规划。 5.投标人应针对本项目提供环境卫生消杀服务方案，包括①操作流程；②有害生物防治；③人员配置及岗位职责；④消杀流程完整性、规范性措施；⑤医疗废物分类收集及清运；⑥医院环境消杀服务整体计划；⑦环境清洁消毒质量控制措施；⑧电梯消杀措施；⑨创新实践措施或方案；⑩对本项目中涉及的主要地方和重点科室(含发热门诊、手术室、新生儿及产房)做出具体消杀方案。 6.投标人应针对本项目提供中央运输、生活照护服务方案，包括①人员配置及岗位职责；②布类收运工作流程。 7.投标人应针对本项目提供院感控制方案，包括①交叉感染预防措施在工具物品分类标准；②针对不同区域和污染物的消毒标准。 8.投标人应针对本项目提供院应急预案，包括①投入本项目的应急小组人员配置；②停水停电事故灾害应急措施；③传染疫情等公共卫生事件应急措施；④自然灾害事件应急预案；⑤医疗废物泄漏、遗失应急预案。 9.投标人具有本项目类似业绩。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B77E4"/>
    <w:rsid w:val="596B7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2025-10-17T03:05:00Z</dcterms:created>
  <dc:creator>Samuel Wong</dc:creator>
  <cp:lastModifiedBy>Samuel Wong</cp:lastModifiedBy>
  <dcterms:modified xsi:type="dcterms:W3CDTF">2025-10-17T03:05:41Z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E5A98BAF024145F1BC58BC363DA358AA_11</vt:lpwstr>
  </property>
  <property fmtid="{D5CDD505-2E9C-101B-9397-08002B2CF9AE}" pid="4" name="KSOTemplateDocerSaveRecord">
    <vt:lpwstr>eyJoZGlkIjoiODczYzAyYmZlMGMxMjFjODljNDg0M2ZlMTMzMzQwYjkiLCJ1c2VySWQiOiI0OTcxMjA5MjUifQ==</vt:lpwstr>
  </property>
</Properties>
</file>