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C2CC85">
      <w:pPr>
        <w:spacing w:line="1600" w:lineRule="exact"/>
        <w:outlineLvl w:val="0"/>
        <w:rPr>
          <w:rFonts w:ascii="宋体" w:cs="宋体"/>
          <w:b/>
          <w:color w:val="auto"/>
          <w:sz w:val="100"/>
        </w:rPr>
      </w:pPr>
    </w:p>
    <w:p w14:paraId="76761351">
      <w:pPr>
        <w:pStyle w:val="71"/>
        <w:rPr>
          <w:rFonts w:eastAsia="宋体" w:cs="宋体"/>
          <w:color w:val="auto"/>
        </w:rPr>
      </w:pPr>
    </w:p>
    <w:p w14:paraId="18901140">
      <w:pPr>
        <w:spacing w:line="1600" w:lineRule="exact"/>
        <w:jc w:val="center"/>
        <w:outlineLvl w:val="0"/>
        <w:rPr>
          <w:rFonts w:ascii="宋体" w:cs="宋体"/>
          <w:color w:val="auto"/>
          <w:sz w:val="120"/>
          <w:szCs w:val="120"/>
        </w:rPr>
      </w:pPr>
      <w:r>
        <w:rPr>
          <w:rFonts w:hint="eastAsia" w:ascii="宋体" w:cs="宋体"/>
          <w:b/>
          <w:color w:val="auto"/>
          <w:sz w:val="120"/>
          <w:szCs w:val="120"/>
        </w:rPr>
        <w:t>网上竞采文件</w:t>
      </w:r>
    </w:p>
    <w:p w14:paraId="0EA05064">
      <w:pPr>
        <w:pStyle w:val="23"/>
        <w:spacing w:line="500" w:lineRule="exact"/>
        <w:ind w:left="0"/>
        <w:jc w:val="center"/>
        <w:rPr>
          <w:rFonts w:ascii="宋体" w:cs="宋体"/>
          <w:color w:val="auto"/>
          <w:sz w:val="32"/>
        </w:rPr>
      </w:pPr>
    </w:p>
    <w:p w14:paraId="1A82E9B5">
      <w:pPr>
        <w:pStyle w:val="23"/>
        <w:spacing w:line="500" w:lineRule="exact"/>
        <w:ind w:left="0"/>
        <w:jc w:val="center"/>
        <w:rPr>
          <w:rFonts w:ascii="宋体" w:cs="宋体"/>
          <w:b/>
          <w:bCs/>
          <w:color w:val="auto"/>
          <w:sz w:val="32"/>
        </w:rPr>
      </w:pPr>
      <w:r>
        <w:rPr>
          <w:rFonts w:hint="eastAsia" w:ascii="宋体" w:cs="宋体"/>
          <w:b/>
          <w:bCs/>
          <w:color w:val="auto"/>
          <w:sz w:val="32"/>
        </w:rPr>
        <w:t>（综合评分）</w:t>
      </w:r>
    </w:p>
    <w:p w14:paraId="15F3A60B">
      <w:pPr>
        <w:pStyle w:val="23"/>
        <w:spacing w:line="500" w:lineRule="exact"/>
        <w:ind w:left="0"/>
        <w:jc w:val="center"/>
        <w:rPr>
          <w:rFonts w:ascii="宋体" w:cs="宋体"/>
          <w:b/>
          <w:bCs/>
          <w:color w:val="auto"/>
          <w:sz w:val="32"/>
        </w:rPr>
      </w:pPr>
    </w:p>
    <w:p w14:paraId="59508A83">
      <w:pPr>
        <w:pStyle w:val="23"/>
        <w:spacing w:line="500" w:lineRule="exact"/>
        <w:ind w:left="0"/>
        <w:rPr>
          <w:rFonts w:ascii="宋体" w:cs="宋体"/>
          <w:color w:val="auto"/>
          <w:sz w:val="32"/>
        </w:rPr>
      </w:pPr>
    </w:p>
    <w:p w14:paraId="70FB998E">
      <w:pPr>
        <w:pStyle w:val="23"/>
        <w:spacing w:line="500" w:lineRule="exact"/>
        <w:ind w:left="0"/>
        <w:rPr>
          <w:rFonts w:ascii="宋体" w:cs="宋体"/>
          <w:color w:val="auto"/>
          <w:sz w:val="32"/>
        </w:rPr>
      </w:pPr>
    </w:p>
    <w:p w14:paraId="3FC3641E">
      <w:pPr>
        <w:pStyle w:val="23"/>
        <w:spacing w:line="500" w:lineRule="exact"/>
        <w:ind w:left="0"/>
        <w:rPr>
          <w:rFonts w:ascii="宋体" w:cs="宋体"/>
          <w:color w:val="auto"/>
          <w:sz w:val="32"/>
        </w:rPr>
      </w:pPr>
    </w:p>
    <w:p w14:paraId="467CA207">
      <w:pPr>
        <w:rPr>
          <w:rFonts w:ascii="宋体" w:cs="宋体"/>
          <w:color w:val="auto"/>
        </w:rPr>
      </w:pPr>
    </w:p>
    <w:p w14:paraId="0266D691">
      <w:pPr>
        <w:pStyle w:val="23"/>
        <w:spacing w:line="500" w:lineRule="exact"/>
        <w:ind w:left="0"/>
        <w:jc w:val="center"/>
        <w:rPr>
          <w:rFonts w:ascii="宋体" w:cs="宋体"/>
          <w:color w:val="auto"/>
          <w:sz w:val="32"/>
        </w:rPr>
      </w:pPr>
    </w:p>
    <w:p w14:paraId="61009FBB">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outlineLvl w:val="0"/>
        <w:rPr>
          <w:rFonts w:hint="default" w:ascii="宋体" w:eastAsia="宋体" w:cs="宋体"/>
          <w:color w:val="auto"/>
          <w:sz w:val="32"/>
          <w:lang w:val="en-US" w:eastAsia="zh-CN"/>
        </w:rPr>
      </w:pPr>
      <w:r>
        <w:rPr>
          <w:rFonts w:hint="eastAsia" w:ascii="宋体" w:cs="宋体"/>
          <w:color w:val="auto"/>
          <w:sz w:val="32"/>
        </w:rPr>
        <w:t>采购项目编号：</w:t>
      </w:r>
      <w:r>
        <w:rPr>
          <w:rFonts w:hint="eastAsia" w:ascii="宋体" w:cs="宋体"/>
          <w:color w:val="auto"/>
          <w:sz w:val="32"/>
          <w:lang w:val="en-US" w:eastAsia="zh-CN"/>
        </w:rPr>
        <w:t>QC25C00192</w:t>
      </w:r>
    </w:p>
    <w:p w14:paraId="1ED03E58">
      <w:pPr>
        <w:keepNext w:val="0"/>
        <w:keepLines w:val="0"/>
        <w:pageBreakBefore w:val="0"/>
        <w:widowControl w:val="0"/>
        <w:kinsoku/>
        <w:wordWrap/>
        <w:overflowPunct/>
        <w:topLinePunct w:val="0"/>
        <w:autoSpaceDE/>
        <w:autoSpaceDN/>
        <w:bidi w:val="0"/>
        <w:adjustRightInd/>
        <w:snapToGrid/>
        <w:spacing w:line="500" w:lineRule="exact"/>
        <w:ind w:left="3836" w:leftChars="570" w:hanging="2240" w:hangingChars="700"/>
        <w:textAlignment w:val="auto"/>
        <w:outlineLvl w:val="0"/>
        <w:rPr>
          <w:rFonts w:hint="eastAsia" w:ascii="宋体" w:eastAsia="宋体" w:cs="宋体"/>
          <w:color w:val="auto"/>
          <w:sz w:val="32"/>
          <w:highlight w:val="none"/>
          <w:lang w:val="en-US" w:eastAsia="zh-CN"/>
        </w:rPr>
      </w:pPr>
      <w:r>
        <w:rPr>
          <w:rFonts w:hint="eastAsia" w:ascii="宋体" w:cs="宋体"/>
          <w:color w:val="auto"/>
          <w:sz w:val="32"/>
        </w:rPr>
        <w:t>采购项目名称：</w:t>
      </w:r>
      <w:r>
        <w:rPr>
          <w:rFonts w:hint="eastAsia" w:ascii="宋体" w:cs="宋体"/>
          <w:color w:val="auto"/>
          <w:sz w:val="32"/>
          <w:highlight w:val="none"/>
          <w:lang w:eastAsia="zh-CN"/>
        </w:rPr>
        <w:t>大渡口区中医院（新院区）病媒生物防制服务项目</w:t>
      </w:r>
    </w:p>
    <w:p w14:paraId="6D716E96">
      <w:pPr>
        <w:pStyle w:val="23"/>
        <w:spacing w:line="500" w:lineRule="exact"/>
        <w:ind w:left="0"/>
        <w:rPr>
          <w:rFonts w:hint="eastAsia" w:ascii="宋体" w:eastAsia="宋体" w:cs="宋体"/>
          <w:color w:val="auto"/>
          <w:sz w:val="32"/>
          <w:lang w:val="en-US" w:eastAsia="zh-CN"/>
        </w:rPr>
      </w:pPr>
      <w:r>
        <w:rPr>
          <w:rFonts w:hint="eastAsia" w:ascii="宋体" w:cs="宋体"/>
          <w:color w:val="auto"/>
          <w:sz w:val="32"/>
          <w:lang w:val="en-US" w:eastAsia="zh-CN"/>
        </w:rPr>
        <w:t xml:space="preserve"> </w:t>
      </w:r>
    </w:p>
    <w:p w14:paraId="5D68463F">
      <w:pPr>
        <w:pStyle w:val="23"/>
        <w:spacing w:line="500" w:lineRule="exact"/>
        <w:ind w:left="0"/>
        <w:jc w:val="center"/>
        <w:rPr>
          <w:rFonts w:ascii="宋体" w:cs="宋体"/>
          <w:color w:val="auto"/>
          <w:sz w:val="32"/>
        </w:rPr>
      </w:pPr>
    </w:p>
    <w:p w14:paraId="47434CE3">
      <w:pPr>
        <w:pStyle w:val="2"/>
        <w:ind w:firstLine="640"/>
        <w:rPr>
          <w:color w:val="auto"/>
        </w:rPr>
      </w:pPr>
    </w:p>
    <w:p w14:paraId="260C1B38">
      <w:pPr>
        <w:rPr>
          <w:rFonts w:ascii="宋体" w:cs="宋体"/>
          <w:color w:val="auto"/>
        </w:rPr>
      </w:pPr>
    </w:p>
    <w:p w14:paraId="4263380E">
      <w:pPr>
        <w:rPr>
          <w:rFonts w:ascii="宋体" w:cs="宋体"/>
          <w:color w:val="auto"/>
        </w:rPr>
      </w:pPr>
    </w:p>
    <w:p w14:paraId="1C179BA3">
      <w:pPr>
        <w:pStyle w:val="70"/>
        <w:rPr>
          <w:rFonts w:cs="宋体"/>
          <w:color w:val="auto"/>
        </w:rPr>
      </w:pPr>
    </w:p>
    <w:p w14:paraId="3F022DA9">
      <w:pPr>
        <w:spacing w:line="500" w:lineRule="exact"/>
        <w:ind w:firstLine="1500" w:firstLineChars="500"/>
        <w:outlineLvl w:val="0"/>
        <w:rPr>
          <w:rFonts w:hint="eastAsia" w:ascii="宋体" w:eastAsia="宋体" w:cs="宋体"/>
          <w:color w:val="auto"/>
          <w:sz w:val="30"/>
          <w:szCs w:val="30"/>
          <w:lang w:eastAsia="zh-CN"/>
        </w:rPr>
      </w:pPr>
      <w:r>
        <w:rPr>
          <w:rFonts w:hint="eastAsia" w:ascii="宋体" w:cs="宋体"/>
          <w:color w:val="auto"/>
          <w:sz w:val="30"/>
          <w:szCs w:val="30"/>
        </w:rPr>
        <w:t>采购人：</w:t>
      </w:r>
      <w:r>
        <w:rPr>
          <w:rFonts w:hint="eastAsia" w:ascii="宋体" w:cs="宋体"/>
          <w:color w:val="auto"/>
          <w:sz w:val="30"/>
          <w:szCs w:val="30"/>
          <w:lang w:eastAsia="zh-CN"/>
        </w:rPr>
        <w:t>重庆市大渡口区中医院</w:t>
      </w:r>
    </w:p>
    <w:p w14:paraId="08DF290B">
      <w:pPr>
        <w:spacing w:line="500" w:lineRule="exact"/>
        <w:ind w:firstLine="1500" w:firstLineChars="500"/>
        <w:outlineLvl w:val="0"/>
        <w:rPr>
          <w:rFonts w:ascii="宋体" w:cs="宋体"/>
          <w:color w:val="auto"/>
          <w:sz w:val="30"/>
          <w:szCs w:val="30"/>
        </w:rPr>
      </w:pPr>
      <w:r>
        <w:rPr>
          <w:rFonts w:hint="eastAsia" w:ascii="宋体" w:cs="宋体"/>
          <w:color w:val="auto"/>
          <w:sz w:val="30"/>
          <w:szCs w:val="30"/>
        </w:rPr>
        <w:t>采购代理机构：重庆千策招标代理有限公司</w:t>
      </w:r>
    </w:p>
    <w:p w14:paraId="6F41FEF7">
      <w:pPr>
        <w:pStyle w:val="2"/>
        <w:ind w:firstLine="640"/>
        <w:rPr>
          <w:color w:val="auto"/>
        </w:rPr>
      </w:pPr>
    </w:p>
    <w:p w14:paraId="075E9EFD">
      <w:pPr>
        <w:rPr>
          <w:rFonts w:ascii="宋体" w:cs="宋体"/>
          <w:color w:val="auto"/>
        </w:rPr>
      </w:pPr>
    </w:p>
    <w:p w14:paraId="6B1C69B4">
      <w:pPr>
        <w:pStyle w:val="2"/>
        <w:ind w:firstLine="640"/>
        <w:rPr>
          <w:color w:val="auto"/>
        </w:rPr>
      </w:pPr>
    </w:p>
    <w:p w14:paraId="4096DA9E">
      <w:pPr>
        <w:snapToGrid w:val="0"/>
        <w:spacing w:line="500" w:lineRule="exact"/>
        <w:jc w:val="center"/>
        <w:rPr>
          <w:rFonts w:hint="eastAsia" w:ascii="宋体" w:cs="宋体"/>
          <w:color w:val="auto"/>
          <w:sz w:val="44"/>
          <w:szCs w:val="28"/>
        </w:rPr>
      </w:pPr>
      <w:r>
        <w:rPr>
          <w:rFonts w:hint="eastAsia" w:ascii="宋体" w:cs="宋体"/>
          <w:color w:val="auto"/>
          <w:sz w:val="32"/>
          <w:szCs w:val="32"/>
        </w:rPr>
        <w:t>二○二五年</w:t>
      </w:r>
      <w:r>
        <w:rPr>
          <w:rFonts w:hint="eastAsia" w:ascii="宋体" w:cs="宋体"/>
          <w:color w:val="auto"/>
          <w:sz w:val="32"/>
          <w:szCs w:val="32"/>
          <w:lang w:eastAsia="zh-CN"/>
        </w:rPr>
        <w:t>十</w:t>
      </w:r>
      <w:r>
        <w:rPr>
          <w:rFonts w:hint="eastAsia" w:ascii="宋体" w:cs="宋体"/>
          <w:color w:val="auto"/>
          <w:sz w:val="32"/>
          <w:szCs w:val="32"/>
        </w:rPr>
        <w:t>月</w:t>
      </w:r>
    </w:p>
    <w:p w14:paraId="7D4BA7A5">
      <w:pPr>
        <w:spacing w:line="480" w:lineRule="exact"/>
        <w:jc w:val="center"/>
        <w:outlineLvl w:val="0"/>
        <w:rPr>
          <w:rFonts w:ascii="宋体" w:cs="宋体"/>
          <w:color w:val="auto"/>
          <w:sz w:val="36"/>
          <w:szCs w:val="36"/>
        </w:rPr>
      </w:pPr>
      <w:r>
        <w:rPr>
          <w:rFonts w:hint="eastAsia" w:ascii="宋体" w:cs="宋体"/>
          <w:color w:val="auto"/>
          <w:sz w:val="36"/>
          <w:szCs w:val="36"/>
        </w:rPr>
        <w:t>目  录</w:t>
      </w:r>
    </w:p>
    <w:p w14:paraId="269E0BA3">
      <w:pPr>
        <w:pStyle w:val="48"/>
        <w:tabs>
          <w:tab w:val="right" w:leader="dot" w:pos="9628"/>
        </w:tabs>
      </w:pPr>
      <w:r>
        <w:rPr>
          <w:rFonts w:hint="eastAsia" w:ascii="宋体" w:cs="宋体"/>
          <w:color w:val="auto"/>
          <w:sz w:val="24"/>
          <w:szCs w:val="24"/>
        </w:rPr>
        <w:fldChar w:fldCharType="begin"/>
      </w:r>
      <w:r>
        <w:rPr>
          <w:rFonts w:hint="eastAsia" w:ascii="宋体" w:cs="宋体"/>
          <w:color w:val="auto"/>
          <w:sz w:val="24"/>
          <w:szCs w:val="24"/>
        </w:rPr>
        <w:instrText xml:space="preserve"> TOC \o "1-3" \h \z </w:instrText>
      </w:r>
      <w:r>
        <w:rPr>
          <w:rFonts w:hint="eastAsia" w:ascii="宋体" w:cs="宋体"/>
          <w:color w:val="auto"/>
          <w:sz w:val="24"/>
          <w:szCs w:val="24"/>
        </w:rPr>
        <w:fldChar w:fldCharType="separate"/>
      </w:r>
      <w:r>
        <w:rPr>
          <w:rFonts w:hint="eastAsia" w:ascii="宋体" w:cs="宋体"/>
          <w:color w:val="auto"/>
          <w:szCs w:val="24"/>
        </w:rPr>
        <w:fldChar w:fldCharType="begin"/>
      </w:r>
      <w:r>
        <w:rPr>
          <w:rFonts w:hint="eastAsia" w:ascii="宋体" w:cs="宋体"/>
          <w:szCs w:val="24"/>
        </w:rPr>
        <w:instrText xml:space="preserve"> HYPERLINK \l _Toc22120 </w:instrText>
      </w:r>
      <w:r>
        <w:rPr>
          <w:rFonts w:hint="eastAsia" w:ascii="宋体" w:cs="宋体"/>
          <w:szCs w:val="24"/>
        </w:rPr>
        <w:fldChar w:fldCharType="separate"/>
      </w:r>
      <w:r>
        <w:rPr>
          <w:rFonts w:hint="eastAsia" w:ascii="宋体" w:eastAsia="宋体" w:cs="宋体"/>
          <w:szCs w:val="30"/>
        </w:rPr>
        <w:t>第一篇  采购邀请书</w:t>
      </w:r>
      <w:r>
        <w:tab/>
      </w:r>
      <w:r>
        <w:fldChar w:fldCharType="begin"/>
      </w:r>
      <w:r>
        <w:instrText xml:space="preserve"> PAGEREF _Toc22120 \h </w:instrText>
      </w:r>
      <w:r>
        <w:fldChar w:fldCharType="separate"/>
      </w:r>
      <w:r>
        <w:t>- 4 -</w:t>
      </w:r>
      <w:r>
        <w:fldChar w:fldCharType="end"/>
      </w:r>
      <w:r>
        <w:rPr>
          <w:rFonts w:hint="eastAsia" w:ascii="宋体" w:cs="宋体"/>
          <w:color w:val="auto"/>
          <w:szCs w:val="24"/>
        </w:rPr>
        <w:fldChar w:fldCharType="end"/>
      </w:r>
    </w:p>
    <w:p w14:paraId="49A8C40E">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_Toc790 </w:instrText>
      </w:r>
      <w:r>
        <w:rPr>
          <w:rFonts w:hint="eastAsia" w:ascii="宋体" w:cs="宋体"/>
          <w:szCs w:val="24"/>
        </w:rPr>
        <w:fldChar w:fldCharType="separate"/>
      </w:r>
      <w:r>
        <w:rPr>
          <w:rFonts w:hint="eastAsia" w:ascii="宋体" w:eastAsia="宋体" w:cs="宋体"/>
          <w:bCs/>
          <w:szCs w:val="24"/>
        </w:rPr>
        <w:t>一、网上竞采内容</w:t>
      </w:r>
      <w:r>
        <w:tab/>
      </w:r>
      <w:r>
        <w:fldChar w:fldCharType="begin"/>
      </w:r>
      <w:r>
        <w:instrText xml:space="preserve"> PAGEREF _Toc790 \h </w:instrText>
      </w:r>
      <w:r>
        <w:fldChar w:fldCharType="separate"/>
      </w:r>
      <w:r>
        <w:t>- 4 -</w:t>
      </w:r>
      <w:r>
        <w:fldChar w:fldCharType="end"/>
      </w:r>
      <w:r>
        <w:rPr>
          <w:rFonts w:hint="eastAsia" w:ascii="宋体" w:cs="宋体"/>
          <w:color w:val="auto"/>
          <w:szCs w:val="24"/>
        </w:rPr>
        <w:fldChar w:fldCharType="end"/>
      </w:r>
    </w:p>
    <w:p w14:paraId="3DC7AF5A">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_Toc24347 </w:instrText>
      </w:r>
      <w:r>
        <w:rPr>
          <w:rFonts w:hint="eastAsia" w:ascii="宋体" w:cs="宋体"/>
          <w:szCs w:val="24"/>
        </w:rPr>
        <w:fldChar w:fldCharType="separate"/>
      </w:r>
      <w:r>
        <w:rPr>
          <w:rFonts w:hint="eastAsia" w:ascii="宋体" w:eastAsia="宋体" w:cs="宋体"/>
          <w:bCs/>
          <w:szCs w:val="24"/>
        </w:rPr>
        <w:t>二、资金来源</w:t>
      </w:r>
      <w:r>
        <w:tab/>
      </w:r>
      <w:r>
        <w:fldChar w:fldCharType="begin"/>
      </w:r>
      <w:r>
        <w:instrText xml:space="preserve"> PAGEREF _Toc24347 \h </w:instrText>
      </w:r>
      <w:r>
        <w:fldChar w:fldCharType="separate"/>
      </w:r>
      <w:r>
        <w:t>- 4 -</w:t>
      </w:r>
      <w:r>
        <w:fldChar w:fldCharType="end"/>
      </w:r>
      <w:r>
        <w:rPr>
          <w:rFonts w:hint="eastAsia" w:ascii="宋体" w:cs="宋体"/>
          <w:color w:val="auto"/>
          <w:szCs w:val="24"/>
        </w:rPr>
        <w:fldChar w:fldCharType="end"/>
      </w:r>
    </w:p>
    <w:p w14:paraId="32B2E441">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_Toc7702 </w:instrText>
      </w:r>
      <w:r>
        <w:rPr>
          <w:rFonts w:hint="eastAsia" w:ascii="宋体" w:cs="宋体"/>
          <w:szCs w:val="24"/>
        </w:rPr>
        <w:fldChar w:fldCharType="separate"/>
      </w:r>
      <w:r>
        <w:rPr>
          <w:rFonts w:hint="eastAsia" w:ascii="宋体" w:eastAsia="宋体" w:cs="宋体"/>
          <w:bCs/>
          <w:szCs w:val="24"/>
        </w:rPr>
        <w:t>三、供应商资格条件</w:t>
      </w:r>
      <w:r>
        <w:tab/>
      </w:r>
      <w:r>
        <w:fldChar w:fldCharType="begin"/>
      </w:r>
      <w:r>
        <w:instrText xml:space="preserve"> PAGEREF _Toc7702 \h </w:instrText>
      </w:r>
      <w:r>
        <w:fldChar w:fldCharType="separate"/>
      </w:r>
      <w:r>
        <w:t>- 4 -</w:t>
      </w:r>
      <w:r>
        <w:fldChar w:fldCharType="end"/>
      </w:r>
      <w:r>
        <w:rPr>
          <w:rFonts w:hint="eastAsia" w:ascii="宋体" w:cs="宋体"/>
          <w:color w:val="auto"/>
          <w:szCs w:val="24"/>
        </w:rPr>
        <w:fldChar w:fldCharType="end"/>
      </w:r>
    </w:p>
    <w:p w14:paraId="5D3138E1">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_Toc15478 </w:instrText>
      </w:r>
      <w:r>
        <w:rPr>
          <w:rFonts w:hint="eastAsia" w:ascii="宋体" w:cs="宋体"/>
          <w:szCs w:val="24"/>
        </w:rPr>
        <w:fldChar w:fldCharType="separate"/>
      </w:r>
      <w:r>
        <w:rPr>
          <w:rFonts w:hint="eastAsia" w:ascii="宋体" w:eastAsia="宋体" w:cs="宋体"/>
          <w:bCs/>
          <w:szCs w:val="24"/>
        </w:rPr>
        <w:t>四、采购有关说明</w:t>
      </w:r>
      <w:r>
        <w:tab/>
      </w:r>
      <w:r>
        <w:fldChar w:fldCharType="begin"/>
      </w:r>
      <w:r>
        <w:instrText xml:space="preserve"> PAGEREF _Toc15478 \h </w:instrText>
      </w:r>
      <w:r>
        <w:fldChar w:fldCharType="separate"/>
      </w:r>
      <w:r>
        <w:t>- 4 -</w:t>
      </w:r>
      <w:r>
        <w:fldChar w:fldCharType="end"/>
      </w:r>
      <w:r>
        <w:rPr>
          <w:rFonts w:hint="eastAsia" w:ascii="宋体" w:cs="宋体"/>
          <w:color w:val="auto"/>
          <w:szCs w:val="24"/>
        </w:rPr>
        <w:fldChar w:fldCharType="end"/>
      </w:r>
    </w:p>
    <w:p w14:paraId="21BFD72F">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_Toc4626 </w:instrText>
      </w:r>
      <w:r>
        <w:rPr>
          <w:rFonts w:hint="eastAsia" w:ascii="宋体" w:cs="宋体"/>
          <w:szCs w:val="24"/>
        </w:rPr>
        <w:fldChar w:fldCharType="separate"/>
      </w:r>
      <w:r>
        <w:rPr>
          <w:rFonts w:hint="eastAsia" w:ascii="宋体" w:eastAsia="宋体" w:cs="宋体"/>
          <w:bCs/>
          <w:szCs w:val="24"/>
        </w:rPr>
        <w:t>五、保证金</w:t>
      </w:r>
      <w:r>
        <w:tab/>
      </w:r>
      <w:r>
        <w:fldChar w:fldCharType="begin"/>
      </w:r>
      <w:r>
        <w:instrText xml:space="preserve"> PAGEREF _Toc4626 \h </w:instrText>
      </w:r>
      <w:r>
        <w:fldChar w:fldCharType="separate"/>
      </w:r>
      <w:r>
        <w:t>- 5 -</w:t>
      </w:r>
      <w:r>
        <w:fldChar w:fldCharType="end"/>
      </w:r>
      <w:r>
        <w:rPr>
          <w:rFonts w:hint="eastAsia" w:ascii="宋体" w:cs="宋体"/>
          <w:color w:val="auto"/>
          <w:szCs w:val="24"/>
        </w:rPr>
        <w:fldChar w:fldCharType="end"/>
      </w:r>
    </w:p>
    <w:p w14:paraId="2D99008D">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_Toc30453 </w:instrText>
      </w:r>
      <w:r>
        <w:rPr>
          <w:rFonts w:hint="eastAsia" w:ascii="宋体" w:cs="宋体"/>
          <w:szCs w:val="24"/>
        </w:rPr>
        <w:fldChar w:fldCharType="separate"/>
      </w:r>
      <w:r>
        <w:rPr>
          <w:rFonts w:hint="eastAsia" w:ascii="宋体" w:eastAsia="宋体" w:cs="宋体"/>
          <w:bCs/>
          <w:szCs w:val="24"/>
        </w:rPr>
        <w:t>六、其它有关规定</w:t>
      </w:r>
      <w:r>
        <w:tab/>
      </w:r>
      <w:r>
        <w:fldChar w:fldCharType="begin"/>
      </w:r>
      <w:r>
        <w:instrText xml:space="preserve"> PAGEREF _Toc30453 \h </w:instrText>
      </w:r>
      <w:r>
        <w:fldChar w:fldCharType="separate"/>
      </w:r>
      <w:r>
        <w:t>- 5 -</w:t>
      </w:r>
      <w:r>
        <w:fldChar w:fldCharType="end"/>
      </w:r>
      <w:r>
        <w:rPr>
          <w:rFonts w:hint="eastAsia" w:ascii="宋体" w:cs="宋体"/>
          <w:color w:val="auto"/>
          <w:szCs w:val="24"/>
        </w:rPr>
        <w:fldChar w:fldCharType="end"/>
      </w:r>
    </w:p>
    <w:p w14:paraId="4ED60FAE">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_Toc28501 </w:instrText>
      </w:r>
      <w:r>
        <w:rPr>
          <w:rFonts w:hint="eastAsia" w:ascii="宋体" w:cs="宋体"/>
          <w:szCs w:val="24"/>
        </w:rPr>
        <w:fldChar w:fldCharType="separate"/>
      </w:r>
      <w:r>
        <w:rPr>
          <w:rFonts w:hint="eastAsia" w:ascii="宋体" w:eastAsia="宋体" w:cs="宋体"/>
          <w:bCs/>
          <w:szCs w:val="24"/>
        </w:rPr>
        <w:t>七、联系方式</w:t>
      </w:r>
      <w:r>
        <w:tab/>
      </w:r>
      <w:r>
        <w:fldChar w:fldCharType="begin"/>
      </w:r>
      <w:r>
        <w:instrText xml:space="preserve"> PAGEREF _Toc28501 \h </w:instrText>
      </w:r>
      <w:r>
        <w:fldChar w:fldCharType="separate"/>
      </w:r>
      <w:r>
        <w:t>- 5 -</w:t>
      </w:r>
      <w:r>
        <w:fldChar w:fldCharType="end"/>
      </w:r>
      <w:r>
        <w:rPr>
          <w:rFonts w:hint="eastAsia" w:ascii="宋体" w:cs="宋体"/>
          <w:color w:val="auto"/>
          <w:szCs w:val="24"/>
        </w:rPr>
        <w:fldChar w:fldCharType="end"/>
      </w:r>
    </w:p>
    <w:p w14:paraId="5528C6DA">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_Toc18576 </w:instrText>
      </w:r>
      <w:r>
        <w:rPr>
          <w:rFonts w:hint="eastAsia" w:ascii="宋体" w:cs="宋体"/>
          <w:szCs w:val="24"/>
        </w:rPr>
        <w:fldChar w:fldCharType="separate"/>
      </w:r>
      <w:r>
        <w:rPr>
          <w:rFonts w:hint="eastAsia" w:ascii="宋体" w:eastAsia="宋体" w:cs="宋体"/>
          <w:szCs w:val="30"/>
        </w:rPr>
        <w:t>第二篇 采购项目</w:t>
      </w:r>
      <w:r>
        <w:rPr>
          <w:rFonts w:hint="eastAsia" w:ascii="宋体" w:eastAsia="宋体" w:cs="宋体"/>
          <w:szCs w:val="30"/>
          <w:lang w:val="en-US" w:eastAsia="zh-CN"/>
        </w:rPr>
        <w:t>服务</w:t>
      </w:r>
      <w:r>
        <w:rPr>
          <w:rFonts w:hint="eastAsia" w:ascii="宋体" w:eastAsia="宋体" w:cs="宋体"/>
          <w:szCs w:val="30"/>
        </w:rPr>
        <w:t>需求</w:t>
      </w:r>
      <w:r>
        <w:tab/>
      </w:r>
      <w:r>
        <w:fldChar w:fldCharType="begin"/>
      </w:r>
      <w:r>
        <w:instrText xml:space="preserve"> PAGEREF _Toc18576 \h </w:instrText>
      </w:r>
      <w:r>
        <w:fldChar w:fldCharType="separate"/>
      </w:r>
      <w:r>
        <w:t>- 7 -</w:t>
      </w:r>
      <w:r>
        <w:fldChar w:fldCharType="end"/>
      </w:r>
      <w:r>
        <w:rPr>
          <w:rFonts w:hint="eastAsia" w:ascii="宋体" w:cs="宋体"/>
          <w:color w:val="auto"/>
          <w:szCs w:val="24"/>
        </w:rPr>
        <w:fldChar w:fldCharType="end"/>
      </w:r>
    </w:p>
    <w:p w14:paraId="3DF1BB37">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_Toc3965 </w:instrText>
      </w:r>
      <w:r>
        <w:rPr>
          <w:rFonts w:hint="eastAsia" w:ascii="宋体" w:cs="宋体"/>
          <w:szCs w:val="24"/>
        </w:rPr>
        <w:fldChar w:fldCharType="separate"/>
      </w:r>
      <w:r>
        <w:rPr>
          <w:rFonts w:hint="eastAsia" w:ascii="宋体" w:eastAsia="宋体" w:cs="宋体"/>
          <w:bCs/>
          <w:szCs w:val="24"/>
        </w:rPr>
        <w:t>一、项目情况一览表</w:t>
      </w:r>
      <w:r>
        <w:tab/>
      </w:r>
      <w:r>
        <w:fldChar w:fldCharType="begin"/>
      </w:r>
      <w:r>
        <w:instrText xml:space="preserve"> PAGEREF _Toc3965 \h </w:instrText>
      </w:r>
      <w:r>
        <w:fldChar w:fldCharType="separate"/>
      </w:r>
      <w:r>
        <w:t>- 7 -</w:t>
      </w:r>
      <w:r>
        <w:fldChar w:fldCharType="end"/>
      </w:r>
      <w:r>
        <w:rPr>
          <w:rFonts w:hint="eastAsia" w:ascii="宋体" w:cs="宋体"/>
          <w:color w:val="auto"/>
          <w:szCs w:val="24"/>
        </w:rPr>
        <w:fldChar w:fldCharType="end"/>
      </w:r>
    </w:p>
    <w:p w14:paraId="7CF70BA2">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_Toc13767 </w:instrText>
      </w:r>
      <w:r>
        <w:rPr>
          <w:rFonts w:hint="eastAsia" w:ascii="宋体" w:cs="宋体"/>
          <w:szCs w:val="24"/>
        </w:rPr>
        <w:fldChar w:fldCharType="separate"/>
      </w:r>
      <w:r>
        <w:rPr>
          <w:rFonts w:hint="eastAsia" w:ascii="宋体" w:eastAsia="宋体" w:cs="宋体"/>
          <w:bCs/>
          <w:szCs w:val="24"/>
        </w:rPr>
        <w:t>※二、</w:t>
      </w:r>
      <w:r>
        <w:rPr>
          <w:rFonts w:hint="eastAsia" w:ascii="宋体" w:eastAsia="宋体" w:cs="宋体"/>
          <w:bCs/>
          <w:szCs w:val="24"/>
          <w:lang w:eastAsia="zh-CN"/>
        </w:rPr>
        <w:t>项目简介</w:t>
      </w:r>
      <w:r>
        <w:tab/>
      </w:r>
      <w:r>
        <w:fldChar w:fldCharType="begin"/>
      </w:r>
      <w:r>
        <w:instrText xml:space="preserve"> PAGEREF _Toc13767 \h </w:instrText>
      </w:r>
      <w:r>
        <w:fldChar w:fldCharType="separate"/>
      </w:r>
      <w:r>
        <w:t>- 7 -</w:t>
      </w:r>
      <w:r>
        <w:fldChar w:fldCharType="end"/>
      </w:r>
      <w:r>
        <w:rPr>
          <w:rFonts w:hint="eastAsia" w:ascii="宋体" w:cs="宋体"/>
          <w:color w:val="auto"/>
          <w:szCs w:val="24"/>
        </w:rPr>
        <w:fldChar w:fldCharType="end"/>
      </w:r>
    </w:p>
    <w:p w14:paraId="7DEA5B09">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_Toc14568 </w:instrText>
      </w:r>
      <w:r>
        <w:rPr>
          <w:rFonts w:hint="eastAsia" w:ascii="宋体" w:cs="宋体"/>
          <w:szCs w:val="24"/>
        </w:rPr>
        <w:fldChar w:fldCharType="separate"/>
      </w:r>
      <w:r>
        <w:rPr>
          <w:rFonts w:hint="eastAsia" w:ascii="宋体" w:eastAsia="宋体" w:cs="宋体"/>
          <w:bCs/>
          <w:szCs w:val="24"/>
          <w:lang w:val="en-US" w:eastAsia="zh-CN"/>
        </w:rPr>
        <w:t>※三、防制范围</w:t>
      </w:r>
      <w:r>
        <w:tab/>
      </w:r>
      <w:r>
        <w:fldChar w:fldCharType="begin"/>
      </w:r>
      <w:r>
        <w:instrText xml:space="preserve"> PAGEREF _Toc14568 \h </w:instrText>
      </w:r>
      <w:r>
        <w:fldChar w:fldCharType="separate"/>
      </w:r>
      <w:r>
        <w:t>- 7 -</w:t>
      </w:r>
      <w:r>
        <w:fldChar w:fldCharType="end"/>
      </w:r>
      <w:r>
        <w:rPr>
          <w:rFonts w:hint="eastAsia" w:ascii="宋体" w:cs="宋体"/>
          <w:color w:val="auto"/>
          <w:szCs w:val="24"/>
        </w:rPr>
        <w:fldChar w:fldCharType="end"/>
      </w:r>
    </w:p>
    <w:p w14:paraId="4B0A385B">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_Toc22518 </w:instrText>
      </w:r>
      <w:r>
        <w:rPr>
          <w:rFonts w:hint="eastAsia" w:ascii="宋体" w:cs="宋体"/>
          <w:szCs w:val="24"/>
        </w:rPr>
        <w:fldChar w:fldCharType="separate"/>
      </w:r>
      <w:r>
        <w:rPr>
          <w:rFonts w:hint="eastAsia" w:ascii="宋体" w:eastAsia="宋体" w:cs="宋体"/>
          <w:bCs/>
          <w:szCs w:val="24"/>
          <w:lang w:val="en-US" w:eastAsia="zh-CN"/>
        </w:rPr>
        <w:t>※四、药品、设施设备主要要求</w:t>
      </w:r>
      <w:r>
        <w:tab/>
      </w:r>
      <w:r>
        <w:fldChar w:fldCharType="begin"/>
      </w:r>
      <w:r>
        <w:instrText xml:space="preserve"> PAGEREF _Toc22518 \h </w:instrText>
      </w:r>
      <w:r>
        <w:fldChar w:fldCharType="separate"/>
      </w:r>
      <w:r>
        <w:t>- 7 -</w:t>
      </w:r>
      <w:r>
        <w:fldChar w:fldCharType="end"/>
      </w:r>
      <w:r>
        <w:rPr>
          <w:rFonts w:hint="eastAsia" w:ascii="宋体" w:cs="宋体"/>
          <w:color w:val="auto"/>
          <w:szCs w:val="24"/>
        </w:rPr>
        <w:fldChar w:fldCharType="end"/>
      </w:r>
    </w:p>
    <w:p w14:paraId="1080D346">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_Toc8746 </w:instrText>
      </w:r>
      <w:r>
        <w:rPr>
          <w:rFonts w:hint="eastAsia" w:ascii="宋体" w:cs="宋体"/>
          <w:szCs w:val="24"/>
        </w:rPr>
        <w:fldChar w:fldCharType="separate"/>
      </w:r>
      <w:r>
        <w:rPr>
          <w:rFonts w:hint="eastAsia" w:ascii="宋体" w:eastAsia="宋体" w:cs="宋体"/>
          <w:szCs w:val="30"/>
        </w:rPr>
        <w:t>第三篇 采购项目商务需求</w:t>
      </w:r>
      <w:r>
        <w:tab/>
      </w:r>
      <w:r>
        <w:fldChar w:fldCharType="begin"/>
      </w:r>
      <w:r>
        <w:instrText xml:space="preserve"> PAGEREF _Toc8746 \h </w:instrText>
      </w:r>
      <w:r>
        <w:fldChar w:fldCharType="separate"/>
      </w:r>
      <w:r>
        <w:t>- 9 -</w:t>
      </w:r>
      <w:r>
        <w:fldChar w:fldCharType="end"/>
      </w:r>
      <w:r>
        <w:rPr>
          <w:rFonts w:hint="eastAsia" w:ascii="宋体" w:cs="宋体"/>
          <w:color w:val="auto"/>
          <w:szCs w:val="24"/>
        </w:rPr>
        <w:fldChar w:fldCharType="end"/>
      </w:r>
    </w:p>
    <w:p w14:paraId="058A267F">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_Toc11107 </w:instrText>
      </w:r>
      <w:r>
        <w:rPr>
          <w:rFonts w:hint="eastAsia" w:ascii="宋体" w:cs="宋体"/>
          <w:szCs w:val="24"/>
        </w:rPr>
        <w:fldChar w:fldCharType="separate"/>
      </w:r>
      <w:r>
        <w:rPr>
          <w:rFonts w:hint="eastAsia" w:ascii="宋体" w:eastAsia="宋体" w:cs="宋体"/>
          <w:bCs/>
          <w:szCs w:val="24"/>
        </w:rPr>
        <w:t>一、</w:t>
      </w:r>
      <w:r>
        <w:rPr>
          <w:rFonts w:hint="eastAsia" w:ascii="宋体" w:eastAsia="宋体" w:cs="宋体"/>
          <w:bCs/>
          <w:szCs w:val="24"/>
          <w:lang w:eastAsia="zh-CN"/>
        </w:rPr>
        <w:t>服务期</w:t>
      </w:r>
      <w:r>
        <w:rPr>
          <w:rFonts w:hint="eastAsia" w:ascii="宋体" w:eastAsia="宋体" w:cs="宋体"/>
          <w:bCs/>
          <w:szCs w:val="24"/>
        </w:rPr>
        <w:t>、地点</w:t>
      </w:r>
      <w:r>
        <w:rPr>
          <w:rFonts w:hint="eastAsia" w:ascii="宋体" w:eastAsia="宋体" w:cs="宋体"/>
          <w:bCs/>
          <w:szCs w:val="24"/>
          <w:lang w:eastAsia="zh-CN"/>
        </w:rPr>
        <w:t>及</w:t>
      </w:r>
      <w:r>
        <w:rPr>
          <w:rFonts w:hint="eastAsia" w:ascii="宋体" w:eastAsia="宋体" w:cs="宋体"/>
          <w:bCs/>
          <w:szCs w:val="24"/>
        </w:rPr>
        <w:t>验收方式</w:t>
      </w:r>
      <w:r>
        <w:tab/>
      </w:r>
      <w:r>
        <w:fldChar w:fldCharType="begin"/>
      </w:r>
      <w:r>
        <w:instrText xml:space="preserve"> PAGEREF _Toc11107 \h </w:instrText>
      </w:r>
      <w:r>
        <w:fldChar w:fldCharType="separate"/>
      </w:r>
      <w:r>
        <w:t>- 9 -</w:t>
      </w:r>
      <w:r>
        <w:fldChar w:fldCharType="end"/>
      </w:r>
      <w:r>
        <w:rPr>
          <w:rFonts w:hint="eastAsia" w:ascii="宋体" w:cs="宋体"/>
          <w:color w:val="auto"/>
          <w:szCs w:val="24"/>
        </w:rPr>
        <w:fldChar w:fldCharType="end"/>
      </w:r>
    </w:p>
    <w:p w14:paraId="3EBF63F8">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_Toc32363 </w:instrText>
      </w:r>
      <w:r>
        <w:rPr>
          <w:rFonts w:hint="eastAsia" w:ascii="宋体" w:cs="宋体"/>
          <w:szCs w:val="24"/>
        </w:rPr>
        <w:fldChar w:fldCharType="separate"/>
      </w:r>
      <w:r>
        <w:rPr>
          <w:rFonts w:hint="eastAsia" w:ascii="宋体" w:eastAsia="宋体" w:cs="宋体"/>
          <w:bCs/>
          <w:szCs w:val="24"/>
        </w:rPr>
        <w:t>二、报价要求</w:t>
      </w:r>
      <w:r>
        <w:tab/>
      </w:r>
      <w:r>
        <w:fldChar w:fldCharType="begin"/>
      </w:r>
      <w:r>
        <w:instrText xml:space="preserve"> PAGEREF _Toc32363 \h </w:instrText>
      </w:r>
      <w:r>
        <w:fldChar w:fldCharType="separate"/>
      </w:r>
      <w:r>
        <w:t>- 9 -</w:t>
      </w:r>
      <w:r>
        <w:fldChar w:fldCharType="end"/>
      </w:r>
      <w:r>
        <w:rPr>
          <w:rFonts w:hint="eastAsia" w:ascii="宋体" w:cs="宋体"/>
          <w:color w:val="auto"/>
          <w:szCs w:val="24"/>
        </w:rPr>
        <w:fldChar w:fldCharType="end"/>
      </w:r>
    </w:p>
    <w:p w14:paraId="4A6B018B">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_Toc1702 </w:instrText>
      </w:r>
      <w:r>
        <w:rPr>
          <w:rFonts w:hint="eastAsia" w:ascii="宋体" w:cs="宋体"/>
          <w:szCs w:val="24"/>
        </w:rPr>
        <w:fldChar w:fldCharType="separate"/>
      </w:r>
      <w:r>
        <w:rPr>
          <w:rFonts w:hint="eastAsia" w:ascii="宋体" w:eastAsia="宋体" w:cs="宋体"/>
          <w:bCs/>
          <w:szCs w:val="24"/>
        </w:rPr>
        <w:t>三、付款方式</w:t>
      </w:r>
      <w:r>
        <w:tab/>
      </w:r>
      <w:r>
        <w:fldChar w:fldCharType="begin"/>
      </w:r>
      <w:r>
        <w:instrText xml:space="preserve"> PAGEREF _Toc1702 \h </w:instrText>
      </w:r>
      <w:r>
        <w:fldChar w:fldCharType="separate"/>
      </w:r>
      <w:r>
        <w:t>- 9 -</w:t>
      </w:r>
      <w:r>
        <w:fldChar w:fldCharType="end"/>
      </w:r>
      <w:r>
        <w:rPr>
          <w:rFonts w:hint="eastAsia" w:ascii="宋体" w:cs="宋体"/>
          <w:color w:val="auto"/>
          <w:szCs w:val="24"/>
        </w:rPr>
        <w:fldChar w:fldCharType="end"/>
      </w:r>
    </w:p>
    <w:p w14:paraId="30C1AE19">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_Toc16816 </w:instrText>
      </w:r>
      <w:r>
        <w:rPr>
          <w:rFonts w:hint="eastAsia" w:ascii="宋体" w:cs="宋体"/>
          <w:szCs w:val="24"/>
        </w:rPr>
        <w:fldChar w:fldCharType="separate"/>
      </w:r>
      <w:r>
        <w:rPr>
          <w:rFonts w:hint="eastAsia" w:ascii="宋体" w:eastAsia="宋体" w:cs="宋体"/>
          <w:bCs/>
          <w:szCs w:val="24"/>
          <w:lang w:eastAsia="zh-CN"/>
        </w:rPr>
        <w:t>四</w:t>
      </w:r>
      <w:r>
        <w:rPr>
          <w:rFonts w:hint="eastAsia" w:ascii="宋体" w:eastAsia="宋体" w:cs="宋体"/>
          <w:bCs/>
          <w:szCs w:val="24"/>
        </w:rPr>
        <w:t>、知识产权</w:t>
      </w:r>
      <w:r>
        <w:tab/>
      </w:r>
      <w:r>
        <w:fldChar w:fldCharType="begin"/>
      </w:r>
      <w:r>
        <w:instrText xml:space="preserve"> PAGEREF _Toc16816 \h </w:instrText>
      </w:r>
      <w:r>
        <w:fldChar w:fldCharType="separate"/>
      </w:r>
      <w:r>
        <w:t>- 9 -</w:t>
      </w:r>
      <w:r>
        <w:fldChar w:fldCharType="end"/>
      </w:r>
      <w:r>
        <w:rPr>
          <w:rFonts w:hint="eastAsia" w:ascii="宋体" w:cs="宋体"/>
          <w:color w:val="auto"/>
          <w:szCs w:val="24"/>
        </w:rPr>
        <w:fldChar w:fldCharType="end"/>
      </w:r>
    </w:p>
    <w:p w14:paraId="3520683C">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_Toc20052 </w:instrText>
      </w:r>
      <w:r>
        <w:rPr>
          <w:rFonts w:hint="eastAsia" w:ascii="宋体" w:cs="宋体"/>
          <w:szCs w:val="24"/>
        </w:rPr>
        <w:fldChar w:fldCharType="separate"/>
      </w:r>
      <w:r>
        <w:rPr>
          <w:rFonts w:hint="eastAsia" w:ascii="宋体" w:eastAsia="宋体" w:cs="宋体"/>
          <w:bCs/>
          <w:szCs w:val="24"/>
          <w:lang w:eastAsia="zh-CN"/>
        </w:rPr>
        <w:t>五、其他</w:t>
      </w:r>
      <w:r>
        <w:tab/>
      </w:r>
      <w:r>
        <w:fldChar w:fldCharType="begin"/>
      </w:r>
      <w:r>
        <w:instrText xml:space="preserve"> PAGEREF _Toc20052 \h </w:instrText>
      </w:r>
      <w:r>
        <w:fldChar w:fldCharType="separate"/>
      </w:r>
      <w:r>
        <w:t>- 9 -</w:t>
      </w:r>
      <w:r>
        <w:fldChar w:fldCharType="end"/>
      </w:r>
      <w:r>
        <w:rPr>
          <w:rFonts w:hint="eastAsia" w:ascii="宋体" w:cs="宋体"/>
          <w:color w:val="auto"/>
          <w:szCs w:val="24"/>
        </w:rPr>
        <w:fldChar w:fldCharType="end"/>
      </w:r>
    </w:p>
    <w:p w14:paraId="71AEDF02">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_Toc1102 </w:instrText>
      </w:r>
      <w:r>
        <w:rPr>
          <w:rFonts w:hint="eastAsia" w:ascii="宋体" w:cs="宋体"/>
          <w:szCs w:val="24"/>
        </w:rPr>
        <w:fldChar w:fldCharType="separate"/>
      </w:r>
      <w:r>
        <w:rPr>
          <w:rFonts w:hint="eastAsia" w:ascii="宋体" w:eastAsia="宋体" w:cs="宋体"/>
          <w:spacing w:val="-11"/>
          <w:szCs w:val="30"/>
        </w:rPr>
        <w:t>第四篇网上竞采程序及方法、评审标准、响应无效和</w:t>
      </w:r>
      <w:r>
        <w:rPr>
          <w:rFonts w:hint="eastAsia" w:ascii="宋体" w:eastAsia="宋体" w:cs="宋体"/>
          <w:spacing w:val="-11"/>
          <w:szCs w:val="36"/>
        </w:rPr>
        <w:t>采购终止</w:t>
      </w:r>
      <w:r>
        <w:tab/>
      </w:r>
      <w:r>
        <w:fldChar w:fldCharType="begin"/>
      </w:r>
      <w:r>
        <w:instrText xml:space="preserve"> PAGEREF _Toc1102 \h </w:instrText>
      </w:r>
      <w:r>
        <w:fldChar w:fldCharType="separate"/>
      </w:r>
      <w:r>
        <w:t>- 10 -</w:t>
      </w:r>
      <w:r>
        <w:fldChar w:fldCharType="end"/>
      </w:r>
      <w:r>
        <w:rPr>
          <w:rFonts w:hint="eastAsia" w:ascii="宋体" w:cs="宋体"/>
          <w:color w:val="auto"/>
          <w:szCs w:val="24"/>
        </w:rPr>
        <w:fldChar w:fldCharType="end"/>
      </w:r>
    </w:p>
    <w:p w14:paraId="3745BA2D">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_Toc20255 </w:instrText>
      </w:r>
      <w:r>
        <w:rPr>
          <w:rFonts w:hint="eastAsia" w:ascii="宋体" w:cs="宋体"/>
          <w:szCs w:val="24"/>
        </w:rPr>
        <w:fldChar w:fldCharType="separate"/>
      </w:r>
      <w:r>
        <w:rPr>
          <w:rFonts w:hint="eastAsia" w:ascii="宋体" w:eastAsia="宋体" w:cs="宋体"/>
          <w:bCs/>
          <w:szCs w:val="24"/>
          <w:lang w:eastAsia="zh-CN"/>
        </w:rPr>
        <w:t>一、网上竞采程序及方法</w:t>
      </w:r>
      <w:r>
        <w:tab/>
      </w:r>
      <w:r>
        <w:fldChar w:fldCharType="begin"/>
      </w:r>
      <w:r>
        <w:instrText xml:space="preserve"> PAGEREF _Toc20255 \h </w:instrText>
      </w:r>
      <w:r>
        <w:fldChar w:fldCharType="separate"/>
      </w:r>
      <w:r>
        <w:t>- 10 -</w:t>
      </w:r>
      <w:r>
        <w:fldChar w:fldCharType="end"/>
      </w:r>
      <w:r>
        <w:rPr>
          <w:rFonts w:hint="eastAsia" w:ascii="宋体" w:cs="宋体"/>
          <w:color w:val="auto"/>
          <w:szCs w:val="24"/>
        </w:rPr>
        <w:fldChar w:fldCharType="end"/>
      </w:r>
    </w:p>
    <w:p w14:paraId="555E7E74">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_Toc26397 </w:instrText>
      </w:r>
      <w:r>
        <w:rPr>
          <w:rFonts w:hint="eastAsia" w:ascii="宋体" w:cs="宋体"/>
          <w:szCs w:val="24"/>
        </w:rPr>
        <w:fldChar w:fldCharType="separate"/>
      </w:r>
      <w:r>
        <w:rPr>
          <w:rFonts w:hint="eastAsia" w:ascii="宋体" w:eastAsia="宋体" w:cs="宋体"/>
          <w:bCs/>
          <w:szCs w:val="24"/>
          <w:lang w:eastAsia="zh-CN"/>
        </w:rPr>
        <w:t>二、评审标准</w:t>
      </w:r>
      <w:r>
        <w:tab/>
      </w:r>
      <w:r>
        <w:fldChar w:fldCharType="begin"/>
      </w:r>
      <w:r>
        <w:instrText xml:space="preserve"> PAGEREF _Toc26397 \h </w:instrText>
      </w:r>
      <w:r>
        <w:fldChar w:fldCharType="separate"/>
      </w:r>
      <w:r>
        <w:t>- 12 -</w:t>
      </w:r>
      <w:r>
        <w:fldChar w:fldCharType="end"/>
      </w:r>
      <w:r>
        <w:rPr>
          <w:rFonts w:hint="eastAsia" w:ascii="宋体" w:cs="宋体"/>
          <w:color w:val="auto"/>
          <w:szCs w:val="24"/>
        </w:rPr>
        <w:fldChar w:fldCharType="end"/>
      </w:r>
    </w:p>
    <w:p w14:paraId="5B02A463">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_Toc14785 </w:instrText>
      </w:r>
      <w:r>
        <w:rPr>
          <w:rFonts w:hint="eastAsia" w:ascii="宋体" w:cs="宋体"/>
          <w:szCs w:val="24"/>
        </w:rPr>
        <w:fldChar w:fldCharType="separate"/>
      </w:r>
      <w:r>
        <w:rPr>
          <w:rFonts w:hint="eastAsia" w:ascii="宋体" w:eastAsia="宋体" w:cs="宋体"/>
          <w:bCs/>
          <w:szCs w:val="24"/>
          <w:lang w:eastAsia="zh-CN"/>
        </w:rPr>
        <w:t>三、响应无效</w:t>
      </w:r>
      <w:r>
        <w:tab/>
      </w:r>
      <w:r>
        <w:fldChar w:fldCharType="begin"/>
      </w:r>
      <w:r>
        <w:instrText xml:space="preserve"> PAGEREF _Toc14785 \h </w:instrText>
      </w:r>
      <w:r>
        <w:fldChar w:fldCharType="separate"/>
      </w:r>
      <w:r>
        <w:t>- 14 -</w:t>
      </w:r>
      <w:r>
        <w:fldChar w:fldCharType="end"/>
      </w:r>
      <w:r>
        <w:rPr>
          <w:rFonts w:hint="eastAsia" w:ascii="宋体" w:cs="宋体"/>
          <w:color w:val="auto"/>
          <w:szCs w:val="24"/>
        </w:rPr>
        <w:fldChar w:fldCharType="end"/>
      </w:r>
    </w:p>
    <w:p w14:paraId="3DE4BC74">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_Toc9769 </w:instrText>
      </w:r>
      <w:r>
        <w:rPr>
          <w:rFonts w:hint="eastAsia" w:ascii="宋体" w:cs="宋体"/>
          <w:szCs w:val="24"/>
        </w:rPr>
        <w:fldChar w:fldCharType="separate"/>
      </w:r>
      <w:r>
        <w:rPr>
          <w:rFonts w:hint="eastAsia" w:ascii="宋体" w:eastAsia="宋体" w:cs="宋体"/>
          <w:bCs/>
          <w:szCs w:val="24"/>
          <w:lang w:eastAsia="zh-CN"/>
        </w:rPr>
        <w:t>四、采购终止</w:t>
      </w:r>
      <w:r>
        <w:tab/>
      </w:r>
      <w:r>
        <w:fldChar w:fldCharType="begin"/>
      </w:r>
      <w:r>
        <w:instrText xml:space="preserve"> PAGEREF _Toc9769 \h </w:instrText>
      </w:r>
      <w:r>
        <w:fldChar w:fldCharType="separate"/>
      </w:r>
      <w:r>
        <w:t>- 15 -</w:t>
      </w:r>
      <w:r>
        <w:fldChar w:fldCharType="end"/>
      </w:r>
      <w:r>
        <w:rPr>
          <w:rFonts w:hint="eastAsia" w:ascii="宋体" w:cs="宋体"/>
          <w:color w:val="auto"/>
          <w:szCs w:val="24"/>
        </w:rPr>
        <w:fldChar w:fldCharType="end"/>
      </w:r>
    </w:p>
    <w:p w14:paraId="7470BA6C">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_Toc22378 </w:instrText>
      </w:r>
      <w:r>
        <w:rPr>
          <w:rFonts w:hint="eastAsia" w:ascii="宋体" w:cs="宋体"/>
          <w:szCs w:val="24"/>
        </w:rPr>
        <w:fldChar w:fldCharType="separate"/>
      </w:r>
      <w:r>
        <w:rPr>
          <w:rFonts w:hint="eastAsia" w:ascii="宋体" w:eastAsia="宋体" w:cs="宋体"/>
          <w:szCs w:val="30"/>
        </w:rPr>
        <w:t>第五篇 供应商须知</w:t>
      </w:r>
      <w:r>
        <w:tab/>
      </w:r>
      <w:r>
        <w:fldChar w:fldCharType="begin"/>
      </w:r>
      <w:r>
        <w:instrText xml:space="preserve"> PAGEREF _Toc22378 \h </w:instrText>
      </w:r>
      <w:r>
        <w:fldChar w:fldCharType="separate"/>
      </w:r>
      <w:r>
        <w:t>- 16 -</w:t>
      </w:r>
      <w:r>
        <w:fldChar w:fldCharType="end"/>
      </w:r>
      <w:r>
        <w:rPr>
          <w:rFonts w:hint="eastAsia" w:ascii="宋体" w:cs="宋体"/>
          <w:color w:val="auto"/>
          <w:szCs w:val="24"/>
        </w:rPr>
        <w:fldChar w:fldCharType="end"/>
      </w:r>
    </w:p>
    <w:p w14:paraId="45DB7161">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_Toc13801 </w:instrText>
      </w:r>
      <w:r>
        <w:rPr>
          <w:rFonts w:hint="eastAsia" w:ascii="宋体" w:cs="宋体"/>
          <w:szCs w:val="24"/>
        </w:rPr>
        <w:fldChar w:fldCharType="separate"/>
      </w:r>
      <w:r>
        <w:rPr>
          <w:rFonts w:hint="eastAsia" w:ascii="宋体" w:eastAsia="宋体" w:cs="宋体"/>
          <w:bCs/>
          <w:szCs w:val="24"/>
          <w:lang w:eastAsia="zh-CN"/>
        </w:rPr>
        <w:t>一、网上竞采费用</w:t>
      </w:r>
      <w:r>
        <w:tab/>
      </w:r>
      <w:r>
        <w:fldChar w:fldCharType="begin"/>
      </w:r>
      <w:r>
        <w:instrText xml:space="preserve"> PAGEREF _Toc13801 \h </w:instrText>
      </w:r>
      <w:r>
        <w:fldChar w:fldCharType="separate"/>
      </w:r>
      <w:r>
        <w:t>- 16 -</w:t>
      </w:r>
      <w:r>
        <w:fldChar w:fldCharType="end"/>
      </w:r>
      <w:r>
        <w:rPr>
          <w:rFonts w:hint="eastAsia" w:ascii="宋体" w:cs="宋体"/>
          <w:color w:val="auto"/>
          <w:szCs w:val="24"/>
        </w:rPr>
        <w:fldChar w:fldCharType="end"/>
      </w:r>
    </w:p>
    <w:p w14:paraId="3C3EA770">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_Toc660 </w:instrText>
      </w:r>
      <w:r>
        <w:rPr>
          <w:rFonts w:hint="eastAsia" w:ascii="宋体" w:cs="宋体"/>
          <w:szCs w:val="24"/>
        </w:rPr>
        <w:fldChar w:fldCharType="separate"/>
      </w:r>
      <w:r>
        <w:rPr>
          <w:rFonts w:hint="eastAsia" w:ascii="宋体" w:eastAsia="宋体" w:cs="宋体"/>
          <w:bCs/>
          <w:szCs w:val="24"/>
          <w:lang w:eastAsia="zh-CN"/>
        </w:rPr>
        <w:t>二、网上竞采文件</w:t>
      </w:r>
      <w:r>
        <w:tab/>
      </w:r>
      <w:r>
        <w:fldChar w:fldCharType="begin"/>
      </w:r>
      <w:r>
        <w:instrText xml:space="preserve"> PAGEREF _Toc660 \h </w:instrText>
      </w:r>
      <w:r>
        <w:fldChar w:fldCharType="separate"/>
      </w:r>
      <w:r>
        <w:t>- 16 -</w:t>
      </w:r>
      <w:r>
        <w:fldChar w:fldCharType="end"/>
      </w:r>
      <w:r>
        <w:rPr>
          <w:rFonts w:hint="eastAsia" w:ascii="宋体" w:cs="宋体"/>
          <w:color w:val="auto"/>
          <w:szCs w:val="24"/>
        </w:rPr>
        <w:fldChar w:fldCharType="end"/>
      </w:r>
    </w:p>
    <w:p w14:paraId="30364DF2">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_Toc26447 </w:instrText>
      </w:r>
      <w:r>
        <w:rPr>
          <w:rFonts w:hint="eastAsia" w:ascii="宋体" w:cs="宋体"/>
          <w:szCs w:val="24"/>
        </w:rPr>
        <w:fldChar w:fldCharType="separate"/>
      </w:r>
      <w:r>
        <w:rPr>
          <w:rFonts w:hint="eastAsia" w:ascii="宋体" w:eastAsia="宋体" w:cs="宋体"/>
          <w:bCs/>
          <w:szCs w:val="24"/>
          <w:lang w:eastAsia="zh-CN"/>
        </w:rPr>
        <w:t>三、网上竞采要求</w:t>
      </w:r>
      <w:r>
        <w:tab/>
      </w:r>
      <w:r>
        <w:fldChar w:fldCharType="begin"/>
      </w:r>
      <w:r>
        <w:instrText xml:space="preserve"> PAGEREF _Toc26447 \h </w:instrText>
      </w:r>
      <w:r>
        <w:fldChar w:fldCharType="separate"/>
      </w:r>
      <w:r>
        <w:t>- 16 -</w:t>
      </w:r>
      <w:r>
        <w:fldChar w:fldCharType="end"/>
      </w:r>
      <w:r>
        <w:rPr>
          <w:rFonts w:hint="eastAsia" w:ascii="宋体" w:cs="宋体"/>
          <w:color w:val="auto"/>
          <w:szCs w:val="24"/>
        </w:rPr>
        <w:fldChar w:fldCharType="end"/>
      </w:r>
    </w:p>
    <w:p w14:paraId="70E0A5B3">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_Toc3931 </w:instrText>
      </w:r>
      <w:r>
        <w:rPr>
          <w:rFonts w:hint="eastAsia" w:ascii="宋体" w:cs="宋体"/>
          <w:szCs w:val="24"/>
        </w:rPr>
        <w:fldChar w:fldCharType="separate"/>
      </w:r>
      <w:r>
        <w:rPr>
          <w:rFonts w:hint="eastAsia" w:ascii="宋体" w:eastAsia="宋体" w:cs="宋体"/>
          <w:bCs/>
          <w:szCs w:val="24"/>
          <w:lang w:eastAsia="zh-CN"/>
        </w:rPr>
        <w:t>四、成交供应商的确认和变更</w:t>
      </w:r>
      <w:r>
        <w:tab/>
      </w:r>
      <w:r>
        <w:fldChar w:fldCharType="begin"/>
      </w:r>
      <w:r>
        <w:instrText xml:space="preserve"> PAGEREF _Toc3931 \h </w:instrText>
      </w:r>
      <w:r>
        <w:fldChar w:fldCharType="separate"/>
      </w:r>
      <w:r>
        <w:t>- 18 -</w:t>
      </w:r>
      <w:r>
        <w:fldChar w:fldCharType="end"/>
      </w:r>
      <w:r>
        <w:rPr>
          <w:rFonts w:hint="eastAsia" w:ascii="宋体" w:cs="宋体"/>
          <w:color w:val="auto"/>
          <w:szCs w:val="24"/>
        </w:rPr>
        <w:fldChar w:fldCharType="end"/>
      </w:r>
    </w:p>
    <w:p w14:paraId="31046001">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_Toc12585 </w:instrText>
      </w:r>
      <w:r>
        <w:rPr>
          <w:rFonts w:hint="eastAsia" w:ascii="宋体" w:cs="宋体"/>
          <w:szCs w:val="24"/>
        </w:rPr>
        <w:fldChar w:fldCharType="separate"/>
      </w:r>
      <w:r>
        <w:rPr>
          <w:rFonts w:hint="eastAsia" w:ascii="宋体" w:eastAsia="宋体" w:cs="宋体"/>
          <w:bCs/>
          <w:szCs w:val="24"/>
          <w:lang w:eastAsia="zh-CN"/>
        </w:rPr>
        <w:t>五、成交通知</w:t>
      </w:r>
      <w:r>
        <w:tab/>
      </w:r>
      <w:r>
        <w:fldChar w:fldCharType="begin"/>
      </w:r>
      <w:r>
        <w:instrText xml:space="preserve"> PAGEREF _Toc12585 \h </w:instrText>
      </w:r>
      <w:r>
        <w:fldChar w:fldCharType="separate"/>
      </w:r>
      <w:r>
        <w:t>- 18 -</w:t>
      </w:r>
      <w:r>
        <w:fldChar w:fldCharType="end"/>
      </w:r>
      <w:r>
        <w:rPr>
          <w:rFonts w:hint="eastAsia" w:ascii="宋体" w:cs="宋体"/>
          <w:color w:val="auto"/>
          <w:szCs w:val="24"/>
        </w:rPr>
        <w:fldChar w:fldCharType="end"/>
      </w:r>
    </w:p>
    <w:p w14:paraId="518A1CC4">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_Toc26586 </w:instrText>
      </w:r>
      <w:r>
        <w:rPr>
          <w:rFonts w:hint="eastAsia" w:ascii="宋体" w:cs="宋体"/>
          <w:szCs w:val="24"/>
        </w:rPr>
        <w:fldChar w:fldCharType="separate"/>
      </w:r>
      <w:r>
        <w:rPr>
          <w:rFonts w:hint="eastAsia" w:ascii="宋体" w:eastAsia="宋体" w:cs="宋体"/>
          <w:bCs/>
          <w:szCs w:val="24"/>
          <w:lang w:eastAsia="zh-CN"/>
        </w:rPr>
        <w:t>六、采购代理服务费</w:t>
      </w:r>
      <w:r>
        <w:tab/>
      </w:r>
      <w:r>
        <w:fldChar w:fldCharType="begin"/>
      </w:r>
      <w:r>
        <w:instrText xml:space="preserve"> PAGEREF _Toc26586 \h </w:instrText>
      </w:r>
      <w:r>
        <w:fldChar w:fldCharType="separate"/>
      </w:r>
      <w:r>
        <w:t>- 18 -</w:t>
      </w:r>
      <w:r>
        <w:fldChar w:fldCharType="end"/>
      </w:r>
      <w:r>
        <w:rPr>
          <w:rFonts w:hint="eastAsia" w:ascii="宋体" w:cs="宋体"/>
          <w:color w:val="auto"/>
          <w:szCs w:val="24"/>
        </w:rPr>
        <w:fldChar w:fldCharType="end"/>
      </w:r>
    </w:p>
    <w:p w14:paraId="3BDF1453">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_Toc29094 </w:instrText>
      </w:r>
      <w:r>
        <w:rPr>
          <w:rFonts w:hint="eastAsia" w:ascii="宋体" w:cs="宋体"/>
          <w:szCs w:val="24"/>
        </w:rPr>
        <w:fldChar w:fldCharType="separate"/>
      </w:r>
      <w:r>
        <w:rPr>
          <w:rFonts w:hint="eastAsia" w:ascii="宋体" w:eastAsia="宋体" w:cs="宋体"/>
          <w:bCs/>
          <w:szCs w:val="24"/>
          <w:lang w:eastAsia="zh-CN"/>
        </w:rPr>
        <w:t>七、关于质疑和投诉</w:t>
      </w:r>
      <w:r>
        <w:tab/>
      </w:r>
      <w:r>
        <w:fldChar w:fldCharType="begin"/>
      </w:r>
      <w:r>
        <w:instrText xml:space="preserve"> PAGEREF _Toc29094 \h </w:instrText>
      </w:r>
      <w:r>
        <w:fldChar w:fldCharType="separate"/>
      </w:r>
      <w:r>
        <w:t>- 18 -</w:t>
      </w:r>
      <w:r>
        <w:fldChar w:fldCharType="end"/>
      </w:r>
      <w:r>
        <w:rPr>
          <w:rFonts w:hint="eastAsia" w:ascii="宋体" w:cs="宋体"/>
          <w:color w:val="auto"/>
          <w:szCs w:val="24"/>
        </w:rPr>
        <w:fldChar w:fldCharType="end"/>
      </w:r>
    </w:p>
    <w:p w14:paraId="14FCAA07">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_Toc1045 </w:instrText>
      </w:r>
      <w:r>
        <w:rPr>
          <w:rFonts w:hint="eastAsia" w:ascii="宋体" w:cs="宋体"/>
          <w:szCs w:val="24"/>
        </w:rPr>
        <w:fldChar w:fldCharType="separate"/>
      </w:r>
      <w:r>
        <w:rPr>
          <w:rFonts w:hint="eastAsia" w:ascii="宋体" w:eastAsia="宋体" w:cs="宋体"/>
          <w:bCs/>
          <w:szCs w:val="24"/>
          <w:lang w:eastAsia="zh-CN"/>
        </w:rPr>
        <w:t>八、签订合同</w:t>
      </w:r>
      <w:r>
        <w:tab/>
      </w:r>
      <w:r>
        <w:fldChar w:fldCharType="begin"/>
      </w:r>
      <w:r>
        <w:instrText xml:space="preserve"> PAGEREF _Toc1045 \h </w:instrText>
      </w:r>
      <w:r>
        <w:fldChar w:fldCharType="separate"/>
      </w:r>
      <w:r>
        <w:t>- 20 -</w:t>
      </w:r>
      <w:r>
        <w:fldChar w:fldCharType="end"/>
      </w:r>
      <w:r>
        <w:rPr>
          <w:rFonts w:hint="eastAsia" w:ascii="宋体" w:cs="宋体"/>
          <w:color w:val="auto"/>
          <w:szCs w:val="24"/>
        </w:rPr>
        <w:fldChar w:fldCharType="end"/>
      </w:r>
    </w:p>
    <w:p w14:paraId="0A22153B">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_Toc20741 </w:instrText>
      </w:r>
      <w:r>
        <w:rPr>
          <w:rFonts w:hint="eastAsia" w:ascii="宋体" w:cs="宋体"/>
          <w:szCs w:val="24"/>
        </w:rPr>
        <w:fldChar w:fldCharType="separate"/>
      </w:r>
      <w:r>
        <w:rPr>
          <w:rFonts w:hint="eastAsia" w:ascii="宋体" w:eastAsia="宋体" w:cs="宋体"/>
          <w:szCs w:val="30"/>
        </w:rPr>
        <w:t>第六篇合同草案条款和格式合同</w:t>
      </w:r>
      <w:r>
        <w:tab/>
      </w:r>
      <w:r>
        <w:fldChar w:fldCharType="begin"/>
      </w:r>
      <w:r>
        <w:instrText xml:space="preserve"> PAGEREF _Toc20741 \h </w:instrText>
      </w:r>
      <w:r>
        <w:fldChar w:fldCharType="separate"/>
      </w:r>
      <w:r>
        <w:t>- 21 -</w:t>
      </w:r>
      <w:r>
        <w:fldChar w:fldCharType="end"/>
      </w:r>
      <w:r>
        <w:rPr>
          <w:rFonts w:hint="eastAsia" w:ascii="宋体" w:cs="宋体"/>
          <w:color w:val="auto"/>
          <w:szCs w:val="24"/>
        </w:rPr>
        <w:fldChar w:fldCharType="end"/>
      </w:r>
    </w:p>
    <w:p w14:paraId="54405FE1">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_Toc25197 </w:instrText>
      </w:r>
      <w:r>
        <w:rPr>
          <w:rFonts w:hint="eastAsia" w:ascii="宋体" w:cs="宋体"/>
          <w:szCs w:val="24"/>
        </w:rPr>
        <w:fldChar w:fldCharType="separate"/>
      </w:r>
      <w:r>
        <w:rPr>
          <w:rFonts w:hint="eastAsia" w:ascii="宋体" w:eastAsia="宋体" w:cs="宋体"/>
          <w:bCs/>
          <w:szCs w:val="30"/>
        </w:rPr>
        <w:t>第七篇响应文件编制要求</w:t>
      </w:r>
      <w:r>
        <w:tab/>
      </w:r>
      <w:r>
        <w:fldChar w:fldCharType="begin"/>
      </w:r>
      <w:r>
        <w:instrText xml:space="preserve"> PAGEREF _Toc25197 \h </w:instrText>
      </w:r>
      <w:r>
        <w:fldChar w:fldCharType="separate"/>
      </w:r>
      <w:r>
        <w:t>- 25 -</w:t>
      </w:r>
      <w:r>
        <w:fldChar w:fldCharType="end"/>
      </w:r>
      <w:r>
        <w:rPr>
          <w:rFonts w:hint="eastAsia" w:ascii="宋体" w:cs="宋体"/>
          <w:color w:val="auto"/>
          <w:szCs w:val="24"/>
        </w:rPr>
        <w:fldChar w:fldCharType="end"/>
      </w:r>
    </w:p>
    <w:p w14:paraId="71C4F2B1">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_Toc30390 </w:instrText>
      </w:r>
      <w:r>
        <w:rPr>
          <w:rFonts w:hint="eastAsia" w:ascii="宋体" w:cs="宋体"/>
          <w:szCs w:val="24"/>
        </w:rPr>
        <w:fldChar w:fldCharType="separate"/>
      </w:r>
      <w:r>
        <w:rPr>
          <w:rFonts w:hint="eastAsia" w:ascii="宋体" w:eastAsia="宋体" w:cs="宋体"/>
          <w:bCs/>
          <w:szCs w:val="24"/>
          <w:lang w:eastAsia="zh-CN"/>
        </w:rPr>
        <w:t>一、经济部分</w:t>
      </w:r>
      <w:r>
        <w:tab/>
      </w:r>
      <w:r>
        <w:fldChar w:fldCharType="begin"/>
      </w:r>
      <w:r>
        <w:instrText xml:space="preserve"> PAGEREF _Toc30390 \h </w:instrText>
      </w:r>
      <w:r>
        <w:fldChar w:fldCharType="separate"/>
      </w:r>
      <w:r>
        <w:t>- 26 -</w:t>
      </w:r>
      <w:r>
        <w:fldChar w:fldCharType="end"/>
      </w:r>
      <w:r>
        <w:rPr>
          <w:rFonts w:hint="eastAsia" w:ascii="宋体" w:cs="宋体"/>
          <w:color w:val="auto"/>
          <w:szCs w:val="24"/>
        </w:rPr>
        <w:fldChar w:fldCharType="end"/>
      </w:r>
    </w:p>
    <w:p w14:paraId="40542901">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_Toc3276 </w:instrText>
      </w:r>
      <w:r>
        <w:rPr>
          <w:rFonts w:hint="eastAsia" w:ascii="宋体" w:cs="宋体"/>
          <w:szCs w:val="24"/>
        </w:rPr>
        <w:fldChar w:fldCharType="separate"/>
      </w:r>
      <w:r>
        <w:rPr>
          <w:rFonts w:hint="eastAsia" w:ascii="宋体" w:eastAsia="宋体" w:cs="宋体"/>
          <w:bCs/>
          <w:szCs w:val="24"/>
          <w:lang w:eastAsia="zh-CN"/>
        </w:rPr>
        <w:t>二、技术部分</w:t>
      </w:r>
      <w:r>
        <w:tab/>
      </w:r>
      <w:r>
        <w:fldChar w:fldCharType="begin"/>
      </w:r>
      <w:r>
        <w:instrText xml:space="preserve"> PAGEREF _Toc3276 \h </w:instrText>
      </w:r>
      <w:r>
        <w:fldChar w:fldCharType="separate"/>
      </w:r>
      <w:r>
        <w:t>- 28 -</w:t>
      </w:r>
      <w:r>
        <w:fldChar w:fldCharType="end"/>
      </w:r>
      <w:r>
        <w:rPr>
          <w:rFonts w:hint="eastAsia" w:ascii="宋体" w:cs="宋体"/>
          <w:color w:val="auto"/>
          <w:szCs w:val="24"/>
        </w:rPr>
        <w:fldChar w:fldCharType="end"/>
      </w:r>
    </w:p>
    <w:p w14:paraId="402A088E">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_Toc3180 </w:instrText>
      </w:r>
      <w:r>
        <w:rPr>
          <w:rFonts w:hint="eastAsia" w:ascii="宋体" w:cs="宋体"/>
          <w:szCs w:val="24"/>
        </w:rPr>
        <w:fldChar w:fldCharType="separate"/>
      </w:r>
      <w:r>
        <w:rPr>
          <w:rFonts w:hint="eastAsia" w:ascii="宋体" w:eastAsia="宋体" w:cs="宋体"/>
          <w:bCs/>
          <w:szCs w:val="24"/>
          <w:lang w:eastAsia="zh-CN"/>
        </w:rPr>
        <w:t>三、商务部分</w:t>
      </w:r>
      <w:r>
        <w:tab/>
      </w:r>
      <w:r>
        <w:fldChar w:fldCharType="begin"/>
      </w:r>
      <w:r>
        <w:instrText xml:space="preserve"> PAGEREF _Toc3180 \h </w:instrText>
      </w:r>
      <w:r>
        <w:fldChar w:fldCharType="separate"/>
      </w:r>
      <w:r>
        <w:t>- 30 -</w:t>
      </w:r>
      <w:r>
        <w:fldChar w:fldCharType="end"/>
      </w:r>
      <w:r>
        <w:rPr>
          <w:rFonts w:hint="eastAsia" w:ascii="宋体" w:cs="宋体"/>
          <w:color w:val="auto"/>
          <w:szCs w:val="24"/>
        </w:rPr>
        <w:fldChar w:fldCharType="end"/>
      </w:r>
    </w:p>
    <w:p w14:paraId="357ACC0A">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_Toc22481 </w:instrText>
      </w:r>
      <w:r>
        <w:rPr>
          <w:rFonts w:hint="eastAsia" w:ascii="宋体" w:cs="宋体"/>
          <w:szCs w:val="24"/>
        </w:rPr>
        <w:fldChar w:fldCharType="separate"/>
      </w:r>
      <w:r>
        <w:rPr>
          <w:rFonts w:hint="eastAsia" w:ascii="宋体" w:eastAsia="宋体" w:cs="宋体"/>
          <w:bCs/>
          <w:szCs w:val="24"/>
          <w:lang w:eastAsia="zh-CN"/>
        </w:rPr>
        <w:t>四、资格条件及其他</w:t>
      </w:r>
      <w:r>
        <w:tab/>
      </w:r>
      <w:r>
        <w:fldChar w:fldCharType="begin"/>
      </w:r>
      <w:r>
        <w:instrText xml:space="preserve"> PAGEREF _Toc22481 \h </w:instrText>
      </w:r>
      <w:r>
        <w:fldChar w:fldCharType="separate"/>
      </w:r>
      <w:r>
        <w:t>- 32 -</w:t>
      </w:r>
      <w:r>
        <w:fldChar w:fldCharType="end"/>
      </w:r>
      <w:r>
        <w:rPr>
          <w:rFonts w:hint="eastAsia" w:ascii="宋体" w:cs="宋体"/>
          <w:color w:val="auto"/>
          <w:szCs w:val="24"/>
        </w:rPr>
        <w:fldChar w:fldCharType="end"/>
      </w:r>
    </w:p>
    <w:p w14:paraId="3F32E08E">
      <w:pPr>
        <w:pStyle w:val="48"/>
        <w:tabs>
          <w:tab w:val="right" w:leader="dot" w:pos="9628"/>
        </w:tabs>
      </w:pPr>
      <w:r>
        <w:rPr>
          <w:rFonts w:hint="eastAsia" w:ascii="宋体" w:cs="宋体"/>
          <w:color w:val="auto"/>
          <w:szCs w:val="24"/>
        </w:rPr>
        <w:fldChar w:fldCharType="begin"/>
      </w:r>
      <w:r>
        <w:rPr>
          <w:rFonts w:hint="eastAsia" w:ascii="宋体" w:cs="宋体"/>
          <w:szCs w:val="24"/>
        </w:rPr>
        <w:instrText xml:space="preserve"> HYPERLINK \l _Toc9983 </w:instrText>
      </w:r>
      <w:r>
        <w:rPr>
          <w:rFonts w:hint="eastAsia" w:ascii="宋体" w:cs="宋体"/>
          <w:szCs w:val="24"/>
        </w:rPr>
        <w:fldChar w:fldCharType="separate"/>
      </w:r>
      <w:r>
        <w:rPr>
          <w:rFonts w:hint="eastAsia" w:ascii="宋体" w:eastAsia="宋体" w:cs="宋体"/>
          <w:bCs/>
          <w:szCs w:val="24"/>
          <w:lang w:eastAsia="zh-CN"/>
        </w:rPr>
        <w:t>五、其他应提供的资料</w:t>
      </w:r>
      <w:r>
        <w:tab/>
      </w:r>
      <w:r>
        <w:fldChar w:fldCharType="begin"/>
      </w:r>
      <w:r>
        <w:instrText xml:space="preserve"> PAGEREF _Toc9983 \h </w:instrText>
      </w:r>
      <w:r>
        <w:fldChar w:fldCharType="separate"/>
      </w:r>
      <w:r>
        <w:t>- 37 -</w:t>
      </w:r>
      <w:r>
        <w:fldChar w:fldCharType="end"/>
      </w:r>
      <w:r>
        <w:rPr>
          <w:rFonts w:hint="eastAsia" w:ascii="宋体" w:cs="宋体"/>
          <w:color w:val="auto"/>
          <w:szCs w:val="24"/>
        </w:rPr>
        <w:fldChar w:fldCharType="end"/>
      </w:r>
    </w:p>
    <w:p w14:paraId="1A8506D1">
      <w:pPr>
        <w:pStyle w:val="48"/>
        <w:tabs>
          <w:tab w:val="right" w:leader="dot" w:pos="9402"/>
        </w:tabs>
        <w:spacing w:line="480" w:lineRule="exact"/>
        <w:ind w:left="0" w:leftChars="0"/>
        <w:rPr>
          <w:rFonts w:ascii="宋体" w:cs="宋体"/>
          <w:color w:val="auto"/>
          <w:szCs w:val="24"/>
        </w:rPr>
      </w:pPr>
      <w:r>
        <w:rPr>
          <w:rFonts w:hint="eastAsia" w:ascii="宋体" w:cs="宋体"/>
          <w:color w:val="auto"/>
          <w:szCs w:val="24"/>
        </w:rPr>
        <w:fldChar w:fldCharType="end"/>
      </w:r>
      <w:bookmarkStart w:id="0" w:name="_Toc12789052"/>
      <w:bookmarkStart w:id="1" w:name="_Toc11641050"/>
      <w:r>
        <w:rPr>
          <w:rFonts w:hint="eastAsia" w:ascii="宋体" w:cs="宋体"/>
          <w:color w:val="auto"/>
          <w:szCs w:val="24"/>
        </w:rPr>
        <w:t xml:space="preserve"> </w:t>
      </w:r>
      <w:bookmarkStart w:id="2" w:name="_Toc16094"/>
    </w:p>
    <w:p w14:paraId="4300753D">
      <w:pPr>
        <w:pStyle w:val="48"/>
        <w:tabs>
          <w:tab w:val="right" w:leader="dot" w:pos="9402"/>
        </w:tabs>
        <w:spacing w:line="480" w:lineRule="exact"/>
        <w:ind w:left="0" w:leftChars="0"/>
        <w:rPr>
          <w:rFonts w:ascii="宋体" w:cs="宋体"/>
          <w:color w:val="auto"/>
          <w:szCs w:val="24"/>
        </w:rPr>
      </w:pPr>
    </w:p>
    <w:p w14:paraId="2EB66CBA">
      <w:pPr>
        <w:pStyle w:val="48"/>
        <w:tabs>
          <w:tab w:val="right" w:leader="dot" w:pos="9402"/>
        </w:tabs>
        <w:spacing w:line="480" w:lineRule="exact"/>
        <w:ind w:left="0" w:leftChars="0"/>
        <w:rPr>
          <w:rFonts w:ascii="宋体" w:cs="宋体"/>
          <w:color w:val="auto"/>
          <w:szCs w:val="24"/>
        </w:rPr>
      </w:pPr>
    </w:p>
    <w:p w14:paraId="2160955E">
      <w:pPr>
        <w:rPr>
          <w:rFonts w:ascii="宋体" w:cs="宋体"/>
          <w:color w:val="auto"/>
          <w:szCs w:val="24"/>
        </w:rPr>
      </w:pPr>
    </w:p>
    <w:p w14:paraId="16FF886E">
      <w:pPr>
        <w:rPr>
          <w:rFonts w:ascii="宋体" w:cs="宋体"/>
          <w:color w:val="auto"/>
          <w:szCs w:val="24"/>
        </w:rPr>
      </w:pPr>
    </w:p>
    <w:p w14:paraId="24371BCC">
      <w:pPr>
        <w:rPr>
          <w:rFonts w:ascii="宋体" w:cs="宋体"/>
          <w:color w:val="auto"/>
          <w:szCs w:val="24"/>
        </w:rPr>
      </w:pPr>
    </w:p>
    <w:p w14:paraId="6D62DE8C">
      <w:pPr>
        <w:rPr>
          <w:rFonts w:ascii="宋体" w:cs="宋体"/>
          <w:color w:val="auto"/>
          <w:szCs w:val="24"/>
        </w:rPr>
      </w:pPr>
    </w:p>
    <w:p w14:paraId="0372D7D7">
      <w:pPr>
        <w:rPr>
          <w:rFonts w:ascii="宋体" w:cs="宋体"/>
          <w:color w:val="auto"/>
          <w:szCs w:val="24"/>
        </w:rPr>
      </w:pPr>
    </w:p>
    <w:p w14:paraId="5FBBF431">
      <w:pPr>
        <w:rPr>
          <w:rFonts w:ascii="宋体" w:cs="宋体"/>
          <w:color w:val="auto"/>
          <w:szCs w:val="24"/>
        </w:rPr>
      </w:pPr>
    </w:p>
    <w:p w14:paraId="0E0CFAC3">
      <w:pPr>
        <w:rPr>
          <w:rFonts w:ascii="宋体" w:cs="宋体"/>
          <w:color w:val="auto"/>
          <w:szCs w:val="24"/>
        </w:rPr>
      </w:pPr>
    </w:p>
    <w:p w14:paraId="72953FBE">
      <w:pPr>
        <w:rPr>
          <w:rFonts w:ascii="宋体" w:cs="宋体"/>
          <w:color w:val="auto"/>
          <w:szCs w:val="24"/>
        </w:rPr>
      </w:pPr>
    </w:p>
    <w:p w14:paraId="60C76139">
      <w:pPr>
        <w:rPr>
          <w:rFonts w:ascii="宋体" w:cs="宋体"/>
          <w:color w:val="auto"/>
          <w:szCs w:val="24"/>
        </w:rPr>
      </w:pPr>
    </w:p>
    <w:p w14:paraId="38476591">
      <w:pPr>
        <w:rPr>
          <w:rFonts w:ascii="宋体" w:cs="宋体"/>
          <w:color w:val="auto"/>
          <w:szCs w:val="24"/>
        </w:rPr>
      </w:pPr>
    </w:p>
    <w:p w14:paraId="484D44F1">
      <w:pPr>
        <w:rPr>
          <w:rFonts w:ascii="宋体" w:cs="宋体"/>
          <w:color w:val="auto"/>
          <w:szCs w:val="24"/>
        </w:rPr>
      </w:pPr>
    </w:p>
    <w:p w14:paraId="6E3F9092">
      <w:pPr>
        <w:rPr>
          <w:rFonts w:ascii="宋体" w:cs="宋体"/>
          <w:color w:val="auto"/>
          <w:szCs w:val="24"/>
        </w:rPr>
      </w:pPr>
    </w:p>
    <w:p w14:paraId="7C2FA64A">
      <w:pPr>
        <w:rPr>
          <w:rFonts w:ascii="宋体" w:cs="宋体"/>
          <w:color w:val="auto"/>
          <w:szCs w:val="24"/>
        </w:rPr>
      </w:pPr>
    </w:p>
    <w:p w14:paraId="688A7168">
      <w:pPr>
        <w:rPr>
          <w:rFonts w:ascii="宋体" w:cs="宋体"/>
          <w:color w:val="auto"/>
          <w:szCs w:val="24"/>
        </w:rPr>
      </w:pPr>
    </w:p>
    <w:p w14:paraId="32AC47F6">
      <w:pPr>
        <w:rPr>
          <w:rFonts w:ascii="宋体" w:cs="宋体"/>
          <w:color w:val="auto"/>
          <w:szCs w:val="24"/>
        </w:rPr>
      </w:pPr>
    </w:p>
    <w:p w14:paraId="06B1E30C">
      <w:pPr>
        <w:rPr>
          <w:rFonts w:ascii="宋体" w:cs="宋体"/>
          <w:color w:val="auto"/>
          <w:szCs w:val="24"/>
        </w:rPr>
      </w:pPr>
    </w:p>
    <w:p w14:paraId="201731FD">
      <w:pPr>
        <w:rPr>
          <w:rFonts w:ascii="宋体" w:cs="宋体"/>
          <w:color w:val="auto"/>
          <w:szCs w:val="24"/>
        </w:rPr>
      </w:pPr>
    </w:p>
    <w:p w14:paraId="56CD698D">
      <w:pPr>
        <w:rPr>
          <w:rFonts w:ascii="宋体" w:cs="宋体"/>
          <w:color w:val="auto"/>
          <w:szCs w:val="24"/>
        </w:rPr>
      </w:pPr>
    </w:p>
    <w:p w14:paraId="17BE202E">
      <w:pPr>
        <w:rPr>
          <w:rFonts w:ascii="宋体" w:cs="宋体"/>
          <w:color w:val="auto"/>
          <w:szCs w:val="24"/>
        </w:rPr>
      </w:pPr>
    </w:p>
    <w:p w14:paraId="39EE5811">
      <w:pPr>
        <w:rPr>
          <w:rFonts w:ascii="宋体" w:cs="宋体"/>
          <w:color w:val="auto"/>
          <w:szCs w:val="24"/>
        </w:rPr>
      </w:pPr>
    </w:p>
    <w:p w14:paraId="3E3C4879">
      <w:pPr>
        <w:rPr>
          <w:rFonts w:ascii="宋体" w:cs="宋体"/>
          <w:color w:val="auto"/>
          <w:szCs w:val="24"/>
        </w:rPr>
      </w:pPr>
    </w:p>
    <w:p w14:paraId="5D1384C4">
      <w:pPr>
        <w:rPr>
          <w:rFonts w:ascii="宋体" w:cs="宋体"/>
          <w:color w:val="auto"/>
          <w:szCs w:val="24"/>
        </w:rPr>
      </w:pPr>
    </w:p>
    <w:p w14:paraId="2CDAC1D4">
      <w:pPr>
        <w:rPr>
          <w:rFonts w:ascii="宋体" w:cs="宋体"/>
          <w:color w:val="auto"/>
          <w:szCs w:val="24"/>
        </w:rPr>
      </w:pPr>
    </w:p>
    <w:p w14:paraId="0FC4A572">
      <w:pPr>
        <w:rPr>
          <w:rFonts w:ascii="宋体" w:cs="宋体"/>
          <w:color w:val="auto"/>
          <w:szCs w:val="24"/>
        </w:rPr>
      </w:pPr>
    </w:p>
    <w:p w14:paraId="38ECB3B6">
      <w:pPr>
        <w:rPr>
          <w:rFonts w:ascii="宋体" w:cs="宋体"/>
          <w:color w:val="auto"/>
          <w:szCs w:val="24"/>
        </w:rPr>
      </w:pPr>
    </w:p>
    <w:p w14:paraId="30BD82D6">
      <w:pPr>
        <w:rPr>
          <w:rFonts w:ascii="宋体" w:cs="宋体"/>
          <w:color w:val="auto"/>
          <w:szCs w:val="24"/>
        </w:rPr>
      </w:pPr>
    </w:p>
    <w:p w14:paraId="5523AF6E">
      <w:pPr>
        <w:rPr>
          <w:rFonts w:ascii="宋体" w:cs="宋体"/>
          <w:color w:val="auto"/>
          <w:szCs w:val="24"/>
        </w:rPr>
      </w:pPr>
    </w:p>
    <w:p w14:paraId="23BB7F8D">
      <w:pPr>
        <w:rPr>
          <w:rFonts w:ascii="宋体" w:cs="宋体"/>
          <w:color w:val="auto"/>
          <w:szCs w:val="24"/>
        </w:rPr>
      </w:pPr>
    </w:p>
    <w:p w14:paraId="2E5FB37D">
      <w:pPr>
        <w:rPr>
          <w:rFonts w:ascii="宋体" w:cs="宋体"/>
          <w:color w:val="auto"/>
          <w:szCs w:val="24"/>
        </w:rPr>
      </w:pPr>
    </w:p>
    <w:p w14:paraId="7D5DD0DA">
      <w:pPr>
        <w:rPr>
          <w:rFonts w:ascii="宋体" w:cs="宋体"/>
          <w:color w:val="auto"/>
          <w:szCs w:val="24"/>
        </w:rPr>
      </w:pPr>
    </w:p>
    <w:p w14:paraId="14EACEB0">
      <w:pPr>
        <w:pStyle w:val="48"/>
        <w:tabs>
          <w:tab w:val="right" w:leader="dot" w:pos="9402"/>
        </w:tabs>
        <w:spacing w:line="480" w:lineRule="exact"/>
        <w:ind w:left="0" w:leftChars="0"/>
        <w:rPr>
          <w:rFonts w:ascii="宋体" w:cs="宋体"/>
          <w:color w:val="auto"/>
          <w:szCs w:val="24"/>
        </w:rPr>
      </w:pPr>
    </w:p>
    <w:p w14:paraId="75105220">
      <w:pPr>
        <w:pStyle w:val="4"/>
        <w:spacing w:before="0" w:after="0" w:line="360" w:lineRule="auto"/>
        <w:jc w:val="center"/>
        <w:rPr>
          <w:rFonts w:ascii="宋体" w:eastAsia="宋体" w:cs="宋体"/>
          <w:b w:val="0"/>
          <w:color w:val="auto"/>
          <w:sz w:val="36"/>
          <w:szCs w:val="30"/>
        </w:rPr>
      </w:pPr>
      <w:bookmarkStart w:id="3" w:name="_Toc22120"/>
      <w:r>
        <w:rPr>
          <w:rFonts w:hint="eastAsia" w:ascii="宋体" w:eastAsia="宋体" w:cs="宋体"/>
          <w:b w:val="0"/>
          <w:color w:val="auto"/>
          <w:sz w:val="36"/>
          <w:szCs w:val="30"/>
        </w:rPr>
        <w:t>第一篇  采购邀请书</w:t>
      </w:r>
      <w:bookmarkEnd w:id="0"/>
      <w:bookmarkEnd w:id="1"/>
      <w:bookmarkEnd w:id="2"/>
      <w:bookmarkEnd w:id="3"/>
    </w:p>
    <w:p w14:paraId="307E1A97">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重庆千策招标代理有限公司（以下简称：采购代理机构）接受</w:t>
      </w:r>
      <w:r>
        <w:rPr>
          <w:rFonts w:hint="eastAsia" w:ascii="宋体" w:cs="宋体"/>
          <w:color w:val="auto"/>
          <w:sz w:val="24"/>
          <w:szCs w:val="24"/>
          <w:lang w:eastAsia="zh-CN"/>
        </w:rPr>
        <w:t>重庆市大渡口区中医院</w:t>
      </w:r>
      <w:r>
        <w:rPr>
          <w:rFonts w:hint="eastAsia" w:ascii="宋体" w:cs="宋体"/>
          <w:color w:val="auto"/>
          <w:sz w:val="24"/>
          <w:szCs w:val="24"/>
        </w:rPr>
        <w:t>（以下简称：采购人）的委托，对</w:t>
      </w:r>
      <w:r>
        <w:rPr>
          <w:rFonts w:hint="eastAsia" w:ascii="宋体" w:cs="宋体"/>
          <w:color w:val="auto"/>
          <w:sz w:val="24"/>
          <w:szCs w:val="24"/>
          <w:lang w:eastAsia="zh-CN"/>
        </w:rPr>
        <w:t>大渡口区中医院（新院区）病媒生物防制服务项目</w:t>
      </w:r>
      <w:r>
        <w:rPr>
          <w:rFonts w:hint="eastAsia" w:ascii="宋体" w:cs="宋体"/>
          <w:color w:val="auto"/>
          <w:sz w:val="24"/>
          <w:szCs w:val="24"/>
        </w:rPr>
        <w:t>进行网上竞采。欢迎有资格的供应商前来参与网上竞采。</w:t>
      </w:r>
    </w:p>
    <w:p w14:paraId="6C158C9C">
      <w:pPr>
        <w:pStyle w:val="4"/>
        <w:spacing w:before="0" w:after="0" w:line="360" w:lineRule="auto"/>
        <w:jc w:val="both"/>
        <w:rPr>
          <w:rFonts w:hint="eastAsia" w:ascii="宋体" w:eastAsia="宋体" w:cs="宋体"/>
          <w:b/>
          <w:bCs/>
          <w:color w:val="auto"/>
          <w:sz w:val="24"/>
          <w:szCs w:val="24"/>
        </w:rPr>
      </w:pPr>
      <w:bookmarkStart w:id="4" w:name="_Toc790"/>
      <w:bookmarkStart w:id="5" w:name="_Toc317775175"/>
      <w:bookmarkStart w:id="6" w:name="_Toc22851"/>
      <w:bookmarkStart w:id="7" w:name="_Toc313893526"/>
      <w:r>
        <w:rPr>
          <w:rFonts w:hint="eastAsia" w:ascii="宋体" w:eastAsia="宋体" w:cs="宋体"/>
          <w:b/>
          <w:bCs/>
          <w:color w:val="auto"/>
          <w:sz w:val="24"/>
          <w:szCs w:val="24"/>
        </w:rPr>
        <w:t>一、网上竞采内容</w:t>
      </w:r>
      <w:bookmarkEnd w:id="4"/>
      <w:bookmarkEnd w:id="5"/>
      <w:bookmarkEnd w:id="6"/>
      <w:bookmarkEnd w:id="7"/>
    </w:p>
    <w:tbl>
      <w:tblPr>
        <w:tblStyle w:val="61"/>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882"/>
        <w:gridCol w:w="1500"/>
        <w:gridCol w:w="2063"/>
        <w:gridCol w:w="1328"/>
      </w:tblGrid>
      <w:tr w14:paraId="670F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right w:val="single" w:color="auto" w:sz="4" w:space="0"/>
            </w:tcBorders>
            <w:vAlign w:val="center"/>
          </w:tcPr>
          <w:p w14:paraId="4405B45E">
            <w:pPr>
              <w:widowControl/>
              <w:spacing w:line="360" w:lineRule="auto"/>
              <w:jc w:val="center"/>
              <w:rPr>
                <w:rFonts w:ascii="宋体" w:cs="宋体"/>
                <w:b/>
                <w:bCs/>
                <w:color w:val="auto"/>
                <w:kern w:val="0"/>
                <w:sz w:val="24"/>
                <w:szCs w:val="24"/>
              </w:rPr>
            </w:pPr>
            <w:bookmarkStart w:id="8" w:name="_Toc373860293"/>
            <w:bookmarkStart w:id="9" w:name="_Toc317775178"/>
            <w:r>
              <w:rPr>
                <w:rFonts w:hint="eastAsia" w:ascii="宋体" w:cs="宋体"/>
                <w:b/>
                <w:bCs/>
                <w:color w:val="auto"/>
                <w:kern w:val="0"/>
                <w:sz w:val="24"/>
                <w:szCs w:val="24"/>
              </w:rPr>
              <w:t>序号</w:t>
            </w:r>
          </w:p>
        </w:tc>
        <w:tc>
          <w:tcPr>
            <w:tcW w:w="3882" w:type="dxa"/>
            <w:tcBorders>
              <w:top w:val="single" w:color="auto" w:sz="4" w:space="0"/>
              <w:left w:val="single" w:color="auto" w:sz="4" w:space="0"/>
              <w:right w:val="single" w:color="auto" w:sz="4" w:space="0"/>
            </w:tcBorders>
            <w:vAlign w:val="center"/>
          </w:tcPr>
          <w:p w14:paraId="28D8A39F">
            <w:pPr>
              <w:widowControl/>
              <w:spacing w:line="360" w:lineRule="auto"/>
              <w:jc w:val="center"/>
              <w:rPr>
                <w:rFonts w:ascii="宋体" w:cs="宋体"/>
                <w:b/>
                <w:bCs/>
                <w:color w:val="auto"/>
                <w:kern w:val="0"/>
                <w:sz w:val="24"/>
                <w:szCs w:val="24"/>
              </w:rPr>
            </w:pPr>
            <w:r>
              <w:rPr>
                <w:rFonts w:hint="eastAsia" w:ascii="宋体" w:cs="宋体"/>
                <w:b/>
                <w:bCs/>
                <w:color w:val="auto"/>
                <w:kern w:val="0"/>
                <w:sz w:val="24"/>
                <w:szCs w:val="24"/>
              </w:rPr>
              <w:t>名称</w:t>
            </w:r>
          </w:p>
        </w:tc>
        <w:tc>
          <w:tcPr>
            <w:tcW w:w="1500" w:type="dxa"/>
            <w:tcBorders>
              <w:top w:val="single" w:color="auto" w:sz="4" w:space="0"/>
              <w:left w:val="single" w:color="auto" w:sz="4" w:space="0"/>
              <w:right w:val="single" w:color="auto" w:sz="4" w:space="0"/>
            </w:tcBorders>
            <w:vAlign w:val="center"/>
          </w:tcPr>
          <w:p w14:paraId="73213B95">
            <w:pPr>
              <w:jc w:val="center"/>
              <w:rPr>
                <w:rFonts w:ascii="宋体" w:cs="宋体"/>
                <w:b/>
                <w:bCs/>
                <w:color w:val="auto"/>
                <w:kern w:val="0"/>
                <w:sz w:val="24"/>
                <w:szCs w:val="24"/>
              </w:rPr>
            </w:pPr>
            <w:r>
              <w:rPr>
                <w:rFonts w:hint="eastAsia" w:ascii="宋体" w:cs="宋体"/>
                <w:b/>
                <w:bCs/>
                <w:color w:val="auto"/>
                <w:kern w:val="0"/>
                <w:sz w:val="24"/>
                <w:szCs w:val="24"/>
              </w:rPr>
              <w:t>最高限价</w:t>
            </w:r>
          </w:p>
          <w:p w14:paraId="7407D858">
            <w:pPr>
              <w:jc w:val="center"/>
              <w:rPr>
                <w:rFonts w:ascii="宋体" w:cs="宋体"/>
                <w:b/>
                <w:bCs/>
                <w:color w:val="auto"/>
                <w:kern w:val="0"/>
                <w:sz w:val="24"/>
                <w:szCs w:val="24"/>
              </w:rPr>
            </w:pPr>
            <w:r>
              <w:rPr>
                <w:rFonts w:hint="eastAsia" w:ascii="宋体" w:cs="宋体"/>
                <w:b/>
                <w:bCs/>
                <w:color w:val="auto"/>
                <w:kern w:val="0"/>
                <w:sz w:val="24"/>
                <w:szCs w:val="24"/>
              </w:rPr>
              <w:t>（元）</w:t>
            </w:r>
          </w:p>
        </w:tc>
        <w:tc>
          <w:tcPr>
            <w:tcW w:w="2063" w:type="dxa"/>
            <w:tcBorders>
              <w:top w:val="single" w:color="auto" w:sz="4" w:space="0"/>
              <w:left w:val="single" w:color="auto" w:sz="4" w:space="0"/>
              <w:right w:val="single" w:color="auto" w:sz="4" w:space="0"/>
            </w:tcBorders>
            <w:vAlign w:val="center"/>
          </w:tcPr>
          <w:p w14:paraId="62C5979B">
            <w:pPr>
              <w:jc w:val="center"/>
              <w:rPr>
                <w:rFonts w:ascii="宋体" w:cs="宋体"/>
                <w:b/>
                <w:bCs/>
                <w:color w:val="auto"/>
                <w:kern w:val="0"/>
                <w:sz w:val="24"/>
                <w:szCs w:val="24"/>
              </w:rPr>
            </w:pPr>
            <w:r>
              <w:rPr>
                <w:rFonts w:hint="eastAsia" w:ascii="宋体" w:cs="宋体"/>
                <w:b/>
                <w:bCs/>
                <w:color w:val="auto"/>
                <w:kern w:val="0"/>
                <w:sz w:val="24"/>
                <w:szCs w:val="24"/>
              </w:rPr>
              <w:t>成交供应商数量（名）</w:t>
            </w:r>
          </w:p>
        </w:tc>
        <w:tc>
          <w:tcPr>
            <w:tcW w:w="1328" w:type="dxa"/>
            <w:tcBorders>
              <w:top w:val="single" w:color="auto" w:sz="4" w:space="0"/>
              <w:left w:val="single" w:color="auto" w:sz="4" w:space="0"/>
              <w:right w:val="single" w:color="auto" w:sz="4" w:space="0"/>
            </w:tcBorders>
            <w:vAlign w:val="center"/>
          </w:tcPr>
          <w:p w14:paraId="66AFD5B9">
            <w:pPr>
              <w:spacing w:line="360" w:lineRule="auto"/>
              <w:jc w:val="center"/>
              <w:rPr>
                <w:rFonts w:ascii="宋体" w:cs="宋体"/>
                <w:b/>
                <w:bCs/>
                <w:color w:val="auto"/>
                <w:kern w:val="0"/>
                <w:sz w:val="24"/>
                <w:szCs w:val="24"/>
              </w:rPr>
            </w:pPr>
            <w:r>
              <w:rPr>
                <w:rFonts w:hint="eastAsia" w:ascii="宋体" w:cs="宋体"/>
                <w:b/>
                <w:bCs/>
                <w:color w:val="auto"/>
                <w:kern w:val="0"/>
                <w:sz w:val="24"/>
                <w:szCs w:val="24"/>
              </w:rPr>
              <w:t>备注</w:t>
            </w:r>
          </w:p>
        </w:tc>
      </w:tr>
      <w:tr w14:paraId="0907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356E34C">
            <w:pPr>
              <w:spacing w:line="360" w:lineRule="auto"/>
              <w:jc w:val="center"/>
              <w:rPr>
                <w:rFonts w:ascii="宋体" w:cs="宋体"/>
                <w:color w:val="auto"/>
                <w:sz w:val="24"/>
                <w:szCs w:val="24"/>
              </w:rPr>
            </w:pPr>
            <w:bookmarkStart w:id="10" w:name="_Hlk344477914"/>
            <w:r>
              <w:rPr>
                <w:rFonts w:hint="eastAsia" w:ascii="宋体" w:cs="宋体"/>
                <w:color w:val="auto"/>
                <w:sz w:val="24"/>
                <w:szCs w:val="24"/>
              </w:rPr>
              <w:t>1</w:t>
            </w:r>
          </w:p>
        </w:tc>
        <w:tc>
          <w:tcPr>
            <w:tcW w:w="3882" w:type="dxa"/>
            <w:tcBorders>
              <w:top w:val="single" w:color="auto" w:sz="4" w:space="0"/>
              <w:left w:val="single" w:color="auto" w:sz="4" w:space="0"/>
              <w:bottom w:val="single" w:color="auto" w:sz="4" w:space="0"/>
              <w:right w:val="single" w:color="auto" w:sz="4" w:space="0"/>
            </w:tcBorders>
            <w:vAlign w:val="center"/>
          </w:tcPr>
          <w:p w14:paraId="6B3518E9">
            <w:pPr>
              <w:jc w:val="center"/>
              <w:rPr>
                <w:rFonts w:ascii="宋体" w:cs="宋体"/>
                <w:color w:val="auto"/>
                <w:sz w:val="24"/>
                <w:szCs w:val="24"/>
                <w:highlight w:val="red"/>
              </w:rPr>
            </w:pPr>
            <w:r>
              <w:rPr>
                <w:rFonts w:hint="eastAsia" w:ascii="宋体" w:cs="宋体"/>
                <w:color w:val="auto"/>
                <w:sz w:val="24"/>
                <w:szCs w:val="24"/>
                <w:lang w:eastAsia="zh-CN"/>
              </w:rPr>
              <w:t>大渡口区中医院（新院区）病媒生物防制服务项目</w:t>
            </w:r>
          </w:p>
        </w:tc>
        <w:tc>
          <w:tcPr>
            <w:tcW w:w="1500" w:type="dxa"/>
            <w:tcBorders>
              <w:top w:val="single" w:color="auto" w:sz="4" w:space="0"/>
              <w:left w:val="single" w:color="auto" w:sz="4" w:space="0"/>
              <w:right w:val="single" w:color="auto" w:sz="4" w:space="0"/>
            </w:tcBorders>
            <w:shd w:val="clear" w:color="auto" w:fill="auto"/>
            <w:vAlign w:val="center"/>
          </w:tcPr>
          <w:p w14:paraId="0235A40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宋体" w:cs="宋体"/>
                <w:color w:val="auto"/>
                <w:sz w:val="24"/>
                <w:szCs w:val="24"/>
                <w:lang w:val="en-US" w:eastAsia="zh-CN"/>
              </w:rPr>
              <w:t>21800</w:t>
            </w:r>
          </w:p>
        </w:tc>
        <w:tc>
          <w:tcPr>
            <w:tcW w:w="2063" w:type="dxa"/>
            <w:tcBorders>
              <w:top w:val="single" w:color="auto" w:sz="4" w:space="0"/>
              <w:left w:val="single" w:color="auto" w:sz="4" w:space="0"/>
              <w:right w:val="single" w:color="auto" w:sz="4" w:space="0"/>
            </w:tcBorders>
            <w:vAlign w:val="center"/>
          </w:tcPr>
          <w:p w14:paraId="1B83BC64">
            <w:pPr>
              <w:spacing w:line="400" w:lineRule="exact"/>
              <w:jc w:val="center"/>
              <w:rPr>
                <w:rFonts w:ascii="宋体" w:cs="宋体"/>
                <w:color w:val="auto"/>
                <w:sz w:val="24"/>
                <w:szCs w:val="24"/>
              </w:rPr>
            </w:pPr>
            <w:r>
              <w:rPr>
                <w:rFonts w:hint="eastAsia" w:ascii="宋体" w:cs="宋体"/>
                <w:color w:val="auto"/>
                <w:sz w:val="24"/>
                <w:szCs w:val="24"/>
              </w:rPr>
              <w:t>1</w:t>
            </w:r>
          </w:p>
        </w:tc>
        <w:tc>
          <w:tcPr>
            <w:tcW w:w="1328" w:type="dxa"/>
            <w:tcBorders>
              <w:top w:val="single" w:color="auto" w:sz="4" w:space="0"/>
              <w:left w:val="single" w:color="auto" w:sz="4" w:space="0"/>
              <w:right w:val="single" w:color="auto" w:sz="4" w:space="0"/>
            </w:tcBorders>
            <w:vAlign w:val="center"/>
          </w:tcPr>
          <w:p w14:paraId="75B5476C">
            <w:pPr>
              <w:jc w:val="center"/>
              <w:rPr>
                <w:rFonts w:ascii="宋体" w:cs="宋体"/>
                <w:color w:val="auto"/>
                <w:sz w:val="24"/>
                <w:szCs w:val="24"/>
              </w:rPr>
            </w:pPr>
            <w:r>
              <w:rPr>
                <w:rFonts w:hint="eastAsia" w:ascii="宋体" w:cs="宋体"/>
                <w:color w:val="auto"/>
                <w:sz w:val="24"/>
                <w:szCs w:val="24"/>
              </w:rPr>
              <w:t>无</w:t>
            </w:r>
          </w:p>
        </w:tc>
      </w:tr>
      <w:bookmarkEnd w:id="10"/>
    </w:tbl>
    <w:p w14:paraId="08E80D09">
      <w:pPr>
        <w:pStyle w:val="4"/>
        <w:spacing w:before="0" w:after="0" w:line="360" w:lineRule="auto"/>
        <w:jc w:val="both"/>
        <w:rPr>
          <w:rFonts w:hint="eastAsia" w:ascii="宋体" w:eastAsia="宋体" w:cs="宋体"/>
          <w:b/>
          <w:bCs/>
          <w:color w:val="auto"/>
          <w:sz w:val="24"/>
          <w:szCs w:val="24"/>
        </w:rPr>
      </w:pPr>
      <w:bookmarkStart w:id="11" w:name="_Toc28115"/>
      <w:bookmarkStart w:id="12" w:name="_Toc24347"/>
      <w:r>
        <w:rPr>
          <w:rFonts w:hint="eastAsia" w:ascii="宋体" w:eastAsia="宋体" w:cs="宋体"/>
          <w:b/>
          <w:bCs/>
          <w:color w:val="auto"/>
          <w:sz w:val="24"/>
          <w:szCs w:val="24"/>
        </w:rPr>
        <w:t>二、资金来源</w:t>
      </w:r>
      <w:bookmarkEnd w:id="11"/>
      <w:bookmarkEnd w:id="12"/>
    </w:p>
    <w:p w14:paraId="087550B2">
      <w:pPr>
        <w:spacing w:line="360" w:lineRule="auto"/>
        <w:ind w:firstLine="480" w:firstLineChars="200"/>
        <w:rPr>
          <w:rFonts w:ascii="宋体" w:cs="宋体"/>
          <w:color w:val="auto"/>
          <w:sz w:val="24"/>
          <w:szCs w:val="24"/>
        </w:rPr>
      </w:pPr>
      <w:r>
        <w:rPr>
          <w:rFonts w:hint="eastAsia" w:ascii="宋体" w:cs="宋体"/>
          <w:color w:val="auto"/>
          <w:sz w:val="24"/>
          <w:szCs w:val="24"/>
          <w:lang w:val="en-US" w:eastAsia="zh-CN"/>
        </w:rPr>
        <w:t>财政</w:t>
      </w:r>
      <w:r>
        <w:rPr>
          <w:rFonts w:hint="eastAsia" w:ascii="宋体" w:cs="宋体"/>
          <w:color w:val="auto"/>
          <w:sz w:val="24"/>
          <w:szCs w:val="24"/>
        </w:rPr>
        <w:t>资金。</w:t>
      </w:r>
    </w:p>
    <w:p w14:paraId="60E437C2">
      <w:pPr>
        <w:pStyle w:val="4"/>
        <w:spacing w:before="0" w:after="0" w:line="360" w:lineRule="auto"/>
        <w:jc w:val="both"/>
        <w:rPr>
          <w:rFonts w:hint="eastAsia" w:ascii="宋体" w:eastAsia="宋体" w:cs="宋体"/>
          <w:b/>
          <w:bCs/>
          <w:color w:val="auto"/>
          <w:sz w:val="24"/>
          <w:szCs w:val="24"/>
        </w:rPr>
      </w:pPr>
      <w:bookmarkStart w:id="13" w:name="_Toc7702"/>
      <w:bookmarkStart w:id="14" w:name="_Toc15957"/>
      <w:r>
        <w:rPr>
          <w:rFonts w:hint="eastAsia" w:ascii="宋体" w:eastAsia="宋体" w:cs="宋体"/>
          <w:b/>
          <w:bCs/>
          <w:color w:val="auto"/>
          <w:sz w:val="24"/>
          <w:szCs w:val="24"/>
        </w:rPr>
        <w:t>三、供应商资格条件</w:t>
      </w:r>
      <w:bookmarkEnd w:id="13"/>
      <w:bookmarkEnd w:id="14"/>
    </w:p>
    <w:p w14:paraId="42FCCDC9">
      <w:pPr>
        <w:spacing w:line="360" w:lineRule="auto"/>
        <w:ind w:firstLine="480" w:firstLineChars="200"/>
        <w:rPr>
          <w:rFonts w:ascii="宋体" w:cs="宋体"/>
          <w:color w:val="auto"/>
          <w:sz w:val="24"/>
          <w:szCs w:val="24"/>
        </w:rPr>
      </w:pPr>
      <w:bookmarkStart w:id="15" w:name="_Toc13803"/>
      <w:r>
        <w:rPr>
          <w:rFonts w:hint="eastAsia" w:ascii="宋体" w:cs="宋体"/>
          <w:color w:val="auto"/>
          <w:sz w:val="24"/>
          <w:szCs w:val="24"/>
        </w:rPr>
        <w:t>（一）满足《中华人民共和国政府采购法》第二十二条规定。</w:t>
      </w:r>
    </w:p>
    <w:p w14:paraId="3B2DFA73">
      <w:pPr>
        <w:spacing w:line="360" w:lineRule="auto"/>
        <w:ind w:firstLine="480" w:firstLineChars="200"/>
        <w:rPr>
          <w:rFonts w:ascii="宋体" w:cs="宋体"/>
          <w:color w:val="auto"/>
          <w:sz w:val="24"/>
          <w:szCs w:val="24"/>
        </w:rPr>
      </w:pPr>
      <w:r>
        <w:rPr>
          <w:rFonts w:hint="eastAsia" w:ascii="宋体" w:cs="宋体"/>
          <w:color w:val="auto"/>
          <w:sz w:val="24"/>
          <w:szCs w:val="24"/>
        </w:rPr>
        <w:t>（二）本项目的特定资格要求：无。</w:t>
      </w:r>
    </w:p>
    <w:p w14:paraId="33100E8F">
      <w:pPr>
        <w:pStyle w:val="4"/>
        <w:spacing w:before="0" w:after="0" w:line="360" w:lineRule="auto"/>
        <w:jc w:val="both"/>
        <w:rPr>
          <w:rFonts w:hint="eastAsia" w:ascii="宋体" w:eastAsia="宋体" w:cs="宋体"/>
          <w:b/>
          <w:bCs/>
          <w:color w:val="auto"/>
          <w:sz w:val="24"/>
          <w:szCs w:val="24"/>
          <w:lang w:eastAsia="zh-CN"/>
        </w:rPr>
      </w:pPr>
      <w:bookmarkStart w:id="16" w:name="_Toc15478"/>
      <w:r>
        <w:rPr>
          <w:rFonts w:hint="eastAsia" w:ascii="宋体" w:eastAsia="宋体" w:cs="宋体"/>
          <w:b/>
          <w:bCs/>
          <w:color w:val="auto"/>
          <w:sz w:val="24"/>
          <w:szCs w:val="24"/>
        </w:rPr>
        <w:t>四、采购有关说明</w:t>
      </w:r>
      <w:bookmarkEnd w:id="8"/>
      <w:bookmarkEnd w:id="15"/>
      <w:bookmarkEnd w:id="16"/>
    </w:p>
    <w:p w14:paraId="51846F3C">
      <w:pPr>
        <w:spacing w:line="360" w:lineRule="auto"/>
        <w:ind w:firstLine="480" w:firstLineChars="200"/>
        <w:rPr>
          <w:rFonts w:ascii="宋体" w:cs="宋体"/>
          <w:color w:val="auto"/>
          <w:sz w:val="24"/>
          <w:szCs w:val="24"/>
        </w:rPr>
      </w:pPr>
      <w:bookmarkStart w:id="17" w:name="_Toc373860294"/>
      <w:r>
        <w:rPr>
          <w:rFonts w:hint="eastAsia" w:ascii="宋体" w:cs="宋体"/>
          <w:color w:val="auto"/>
          <w:sz w:val="24"/>
          <w:szCs w:val="24"/>
        </w:rPr>
        <w:t>（一）供应商应通过重庆市政府采购网（</w:t>
      </w:r>
      <w:r>
        <w:rPr>
          <w:color w:val="auto"/>
        </w:rPr>
        <w:fldChar w:fldCharType="begin"/>
      </w:r>
      <w:r>
        <w:rPr>
          <w:color w:val="auto"/>
        </w:rPr>
        <w:instrText xml:space="preserve"> HYPERLINK "http://www.cqgp.gov.cn" </w:instrText>
      </w:r>
      <w:r>
        <w:rPr>
          <w:color w:val="auto"/>
        </w:rPr>
        <w:fldChar w:fldCharType="separate"/>
      </w:r>
      <w:r>
        <w:rPr>
          <w:rFonts w:hint="eastAsia" w:ascii="宋体" w:cs="宋体"/>
          <w:color w:val="auto"/>
          <w:sz w:val="24"/>
          <w:szCs w:val="24"/>
        </w:rPr>
        <w:t>www.ccgp-chongqing.gov.cn</w:t>
      </w:r>
      <w:r>
        <w:rPr>
          <w:rFonts w:hint="eastAsia" w:ascii="宋体" w:cs="宋体"/>
          <w:color w:val="auto"/>
          <w:sz w:val="24"/>
          <w:szCs w:val="24"/>
        </w:rPr>
        <w:fldChar w:fldCharType="end"/>
      </w:r>
      <w:r>
        <w:rPr>
          <w:rFonts w:hint="eastAsia" w:ascii="宋体" w:cs="宋体"/>
          <w:color w:val="auto"/>
          <w:sz w:val="24"/>
          <w:szCs w:val="24"/>
        </w:rPr>
        <w:t>）登记加入“重庆市政府采购供应商库”。</w:t>
      </w:r>
    </w:p>
    <w:p w14:paraId="6F0F9361">
      <w:pPr>
        <w:spacing w:line="360" w:lineRule="auto"/>
        <w:ind w:firstLine="480" w:firstLineChars="200"/>
        <w:rPr>
          <w:rFonts w:ascii="宋体" w:cs="宋体"/>
          <w:color w:val="auto"/>
          <w:sz w:val="24"/>
          <w:szCs w:val="24"/>
        </w:rPr>
      </w:pPr>
      <w:r>
        <w:rPr>
          <w:rFonts w:hint="eastAsia" w:ascii="宋体" w:cs="宋体"/>
          <w:color w:val="auto"/>
          <w:sz w:val="24"/>
          <w:szCs w:val="24"/>
        </w:rPr>
        <w:t>（二）凡有意参加采购的供应商，请在重庆市政府采购云平台.网上竞采中心（https://xj.ccgp-chongqing.gov.cn/ge/）网上下载本项目网上竞采文件以及补遗等采购前公布的所有项目资料，无论供应商下载与否，均视为已知晓所有采购实质性要求内容。</w:t>
      </w:r>
    </w:p>
    <w:p w14:paraId="3E3216FC">
      <w:pPr>
        <w:spacing w:line="360" w:lineRule="auto"/>
        <w:ind w:firstLine="480" w:firstLineChars="200"/>
        <w:rPr>
          <w:rFonts w:ascii="宋体" w:cs="宋体"/>
          <w:color w:val="auto"/>
          <w:sz w:val="24"/>
          <w:szCs w:val="24"/>
        </w:rPr>
      </w:pPr>
      <w:r>
        <w:rPr>
          <w:rFonts w:hint="eastAsia" w:ascii="宋体" w:cs="宋体"/>
          <w:color w:val="auto"/>
          <w:sz w:val="24"/>
          <w:szCs w:val="24"/>
        </w:rPr>
        <w:t>（三）线上报价</w:t>
      </w:r>
    </w:p>
    <w:p w14:paraId="30EBDB83">
      <w:pPr>
        <w:spacing w:line="360" w:lineRule="auto"/>
        <w:ind w:firstLine="480" w:firstLineChars="200"/>
        <w:rPr>
          <w:rFonts w:ascii="宋体" w:cs="宋体"/>
          <w:color w:val="auto"/>
          <w:sz w:val="24"/>
          <w:szCs w:val="24"/>
        </w:rPr>
      </w:pPr>
      <w:r>
        <w:rPr>
          <w:rFonts w:hint="eastAsia" w:ascii="宋体" w:cs="宋体"/>
          <w:color w:val="auto"/>
          <w:sz w:val="24"/>
          <w:szCs w:val="24"/>
        </w:rPr>
        <w:t>1.线上报价时间：按本项目网上公告规定的报价开始时间及截止时间为准。</w:t>
      </w:r>
    </w:p>
    <w:p w14:paraId="437CBA16">
      <w:pPr>
        <w:spacing w:line="360" w:lineRule="auto"/>
        <w:ind w:firstLine="480" w:firstLineChars="200"/>
        <w:rPr>
          <w:rFonts w:ascii="宋体" w:cs="宋体"/>
          <w:color w:val="auto"/>
          <w:sz w:val="24"/>
          <w:szCs w:val="24"/>
        </w:rPr>
      </w:pPr>
      <w:r>
        <w:rPr>
          <w:rFonts w:hint="eastAsia" w:ascii="宋体" w:cs="宋体"/>
          <w:color w:val="auto"/>
          <w:sz w:val="24"/>
          <w:szCs w:val="24"/>
        </w:rPr>
        <w:t>2.线上报价要求：按本项目规定的时间在重庆市政府采购云平台.网上竞采中心（https://xj.ccgp-chongqing.gov.cn/ge/）进行网上报价，并在规定的时间内上传响应文件电子文档。未在规定时间内报价和上传响应文件电子文档的供应商不具备竞标资格。</w:t>
      </w:r>
    </w:p>
    <w:p w14:paraId="3CA3C9E0">
      <w:pPr>
        <w:spacing w:line="360" w:lineRule="auto"/>
        <w:ind w:firstLine="480" w:firstLineChars="200"/>
        <w:rPr>
          <w:rFonts w:ascii="宋体" w:cs="宋体"/>
          <w:color w:val="auto"/>
          <w:sz w:val="24"/>
          <w:szCs w:val="24"/>
        </w:rPr>
      </w:pPr>
      <w:r>
        <w:rPr>
          <w:rFonts w:hint="eastAsia" w:ascii="宋体" w:cs="宋体"/>
          <w:color w:val="auto"/>
          <w:sz w:val="24"/>
          <w:szCs w:val="24"/>
        </w:rPr>
        <w:t>（四）网上竞采文件发售：本项目免收网上竞采文件费。</w:t>
      </w:r>
    </w:p>
    <w:p w14:paraId="31D462D4">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（五）供应商须满足以下三种要件，其响应文件才被接受：</w:t>
      </w:r>
    </w:p>
    <w:p w14:paraId="53F15754">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1.按时在重庆市政府采购云平台.网上竞采中心（https://xj.ccgp-chongqing.gov.cn/ge/）进行网上报价。</w:t>
      </w:r>
    </w:p>
    <w:p w14:paraId="78D2FD27">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2.按时递交响应文件。</w:t>
      </w:r>
    </w:p>
    <w:p w14:paraId="7E4B6D92">
      <w:pPr>
        <w:spacing w:line="360" w:lineRule="auto"/>
        <w:ind w:firstLine="480" w:firstLineChars="200"/>
        <w:rPr>
          <w:rFonts w:ascii="宋体" w:cs="宋体"/>
          <w:color w:val="auto"/>
          <w:sz w:val="24"/>
          <w:szCs w:val="24"/>
        </w:rPr>
      </w:pPr>
      <w:r>
        <w:rPr>
          <w:rFonts w:hint="eastAsia" w:ascii="宋体" w:cs="宋体"/>
          <w:color w:val="auto"/>
          <w:sz w:val="24"/>
          <w:szCs w:val="24"/>
        </w:rPr>
        <w:t>3.按时签到。</w:t>
      </w:r>
    </w:p>
    <w:p w14:paraId="764A9A64">
      <w:pPr>
        <w:spacing w:line="360" w:lineRule="auto"/>
        <w:ind w:firstLine="480" w:firstLineChars="200"/>
        <w:rPr>
          <w:rFonts w:ascii="宋体" w:cs="宋体"/>
          <w:color w:val="auto"/>
          <w:sz w:val="24"/>
          <w:szCs w:val="24"/>
        </w:rPr>
      </w:pPr>
      <w:r>
        <w:rPr>
          <w:rFonts w:hint="eastAsia" w:ascii="宋体" w:cs="宋体"/>
          <w:color w:val="auto"/>
          <w:sz w:val="24"/>
          <w:szCs w:val="24"/>
        </w:rPr>
        <w:t>（六）开标地址：</w:t>
      </w:r>
      <w:r>
        <w:rPr>
          <w:rFonts w:hint="eastAsia" w:ascii="宋体" w:cs="宋体"/>
          <w:color w:val="auto"/>
          <w:sz w:val="24"/>
          <w:szCs w:val="24"/>
          <w:lang w:eastAsia="zh-CN"/>
        </w:rPr>
        <w:t>重庆千策招标代理有限公司会议室（重庆市渝北区星光大道82号天王星D1-2栋7楼）</w:t>
      </w:r>
    </w:p>
    <w:p w14:paraId="7DCD7390">
      <w:pPr>
        <w:spacing w:line="360" w:lineRule="auto"/>
        <w:ind w:firstLine="480" w:firstLineChars="200"/>
        <w:rPr>
          <w:rFonts w:ascii="宋体" w:cs="宋体"/>
          <w:color w:val="auto"/>
          <w:sz w:val="24"/>
          <w:szCs w:val="24"/>
        </w:rPr>
      </w:pPr>
      <w:r>
        <w:rPr>
          <w:rFonts w:hint="eastAsia" w:ascii="宋体" w:cs="宋体"/>
          <w:color w:val="auto"/>
          <w:sz w:val="24"/>
          <w:szCs w:val="24"/>
        </w:rPr>
        <w:t>（七）线下响应文件递交开始时间：2025年</w:t>
      </w:r>
      <w:r>
        <w:rPr>
          <w:rFonts w:hint="eastAsia" w:ascii="宋体" w:cs="宋体"/>
          <w:color w:val="auto"/>
          <w:sz w:val="24"/>
          <w:szCs w:val="24"/>
          <w:lang w:val="en-US" w:eastAsia="zh-CN"/>
        </w:rPr>
        <w:t>10</w:t>
      </w:r>
      <w:r>
        <w:rPr>
          <w:rFonts w:hint="eastAsia" w:ascii="宋体" w:cs="宋体"/>
          <w:color w:val="auto"/>
          <w:sz w:val="24"/>
          <w:szCs w:val="24"/>
        </w:rPr>
        <w:t>月</w:t>
      </w:r>
      <w:r>
        <w:rPr>
          <w:rFonts w:hint="eastAsia" w:ascii="宋体" w:cs="宋体"/>
          <w:color w:val="auto"/>
          <w:sz w:val="24"/>
          <w:szCs w:val="24"/>
          <w:lang w:val="en-US" w:eastAsia="zh-CN"/>
        </w:rPr>
        <w:t>17</w:t>
      </w:r>
      <w:r>
        <w:rPr>
          <w:rFonts w:hint="eastAsia" w:ascii="宋体" w:cs="宋体"/>
          <w:color w:val="auto"/>
          <w:sz w:val="24"/>
          <w:szCs w:val="24"/>
        </w:rPr>
        <w:t>日北京时间</w:t>
      </w:r>
      <w:r>
        <w:rPr>
          <w:rFonts w:hint="eastAsia" w:ascii="宋体" w:cs="宋体"/>
          <w:color w:val="auto"/>
          <w:sz w:val="24"/>
          <w:szCs w:val="24"/>
          <w:lang w:val="en-US" w:eastAsia="zh-CN"/>
        </w:rPr>
        <w:t>14</w:t>
      </w:r>
      <w:r>
        <w:rPr>
          <w:rFonts w:hint="eastAsia" w:ascii="宋体" w:cs="宋体"/>
          <w:color w:val="auto"/>
          <w:sz w:val="24"/>
          <w:szCs w:val="24"/>
        </w:rPr>
        <w:t>:</w:t>
      </w:r>
      <w:r>
        <w:rPr>
          <w:rFonts w:hint="eastAsia" w:ascii="宋体" w:cs="宋体"/>
          <w:color w:val="auto"/>
          <w:sz w:val="24"/>
          <w:szCs w:val="24"/>
          <w:lang w:val="en-US" w:eastAsia="zh-CN"/>
        </w:rPr>
        <w:t>0</w:t>
      </w:r>
      <w:r>
        <w:rPr>
          <w:rFonts w:hint="eastAsia" w:ascii="宋体" w:cs="宋体"/>
          <w:color w:val="auto"/>
          <w:sz w:val="24"/>
          <w:szCs w:val="24"/>
        </w:rPr>
        <w:t>0</w:t>
      </w:r>
    </w:p>
    <w:p w14:paraId="72322C8C">
      <w:pPr>
        <w:spacing w:line="360" w:lineRule="auto"/>
        <w:ind w:firstLine="480" w:firstLineChars="200"/>
        <w:rPr>
          <w:rFonts w:ascii="宋体" w:cs="宋体"/>
          <w:color w:val="auto"/>
          <w:sz w:val="24"/>
          <w:szCs w:val="24"/>
        </w:rPr>
      </w:pPr>
      <w:r>
        <w:rPr>
          <w:rFonts w:hint="eastAsia" w:ascii="宋体" w:cs="宋体"/>
          <w:color w:val="auto"/>
          <w:sz w:val="24"/>
          <w:szCs w:val="24"/>
        </w:rPr>
        <w:t>（八）线下响应文件递交截止时间：2025年</w:t>
      </w:r>
      <w:r>
        <w:rPr>
          <w:rFonts w:hint="eastAsia" w:ascii="宋体" w:cs="宋体"/>
          <w:color w:val="auto"/>
          <w:sz w:val="24"/>
          <w:szCs w:val="24"/>
          <w:lang w:val="en-US" w:eastAsia="zh-CN"/>
        </w:rPr>
        <w:t>10</w:t>
      </w:r>
      <w:r>
        <w:rPr>
          <w:rFonts w:hint="eastAsia" w:ascii="宋体" w:cs="宋体"/>
          <w:color w:val="auto"/>
          <w:sz w:val="24"/>
          <w:szCs w:val="24"/>
        </w:rPr>
        <w:t>月</w:t>
      </w:r>
      <w:r>
        <w:rPr>
          <w:rFonts w:hint="eastAsia" w:ascii="宋体" w:cs="宋体"/>
          <w:color w:val="auto"/>
          <w:sz w:val="24"/>
          <w:szCs w:val="24"/>
          <w:lang w:val="en-US" w:eastAsia="zh-CN"/>
        </w:rPr>
        <w:t>17</w:t>
      </w:r>
      <w:r>
        <w:rPr>
          <w:rFonts w:hint="eastAsia" w:ascii="宋体" w:cs="宋体"/>
          <w:color w:val="auto"/>
          <w:sz w:val="24"/>
          <w:szCs w:val="24"/>
        </w:rPr>
        <w:t>日北京时间</w:t>
      </w:r>
      <w:r>
        <w:rPr>
          <w:rFonts w:hint="eastAsia" w:ascii="宋体" w:cs="宋体"/>
          <w:color w:val="auto"/>
          <w:sz w:val="24"/>
          <w:szCs w:val="24"/>
          <w:lang w:val="en-US" w:eastAsia="zh-CN"/>
        </w:rPr>
        <w:t>14</w:t>
      </w:r>
      <w:r>
        <w:rPr>
          <w:rFonts w:hint="eastAsia" w:ascii="宋体" w:cs="宋体"/>
          <w:color w:val="auto"/>
          <w:sz w:val="24"/>
          <w:szCs w:val="24"/>
        </w:rPr>
        <w:t>:</w:t>
      </w:r>
      <w:r>
        <w:rPr>
          <w:rFonts w:hint="eastAsia" w:ascii="宋体" w:cs="宋体"/>
          <w:color w:val="auto"/>
          <w:sz w:val="24"/>
          <w:szCs w:val="24"/>
          <w:lang w:val="en-US" w:eastAsia="zh-CN"/>
        </w:rPr>
        <w:t>3</w:t>
      </w:r>
      <w:r>
        <w:rPr>
          <w:rFonts w:hint="eastAsia" w:ascii="宋体" w:cs="宋体"/>
          <w:color w:val="auto"/>
          <w:sz w:val="24"/>
          <w:szCs w:val="24"/>
        </w:rPr>
        <w:t>0</w:t>
      </w:r>
    </w:p>
    <w:p w14:paraId="740F57B6">
      <w:pPr>
        <w:spacing w:line="360" w:lineRule="auto"/>
        <w:ind w:firstLine="480" w:firstLineChars="200"/>
        <w:rPr>
          <w:rFonts w:ascii="宋体" w:cs="宋体"/>
          <w:color w:val="auto"/>
          <w:sz w:val="24"/>
          <w:szCs w:val="24"/>
        </w:rPr>
      </w:pPr>
      <w:r>
        <w:rPr>
          <w:rFonts w:hint="eastAsia" w:ascii="宋体" w:cs="宋体"/>
          <w:color w:val="auto"/>
          <w:sz w:val="24"/>
          <w:szCs w:val="24"/>
        </w:rPr>
        <w:t>（九）线下开标开始时间：2025年</w:t>
      </w:r>
      <w:r>
        <w:rPr>
          <w:rFonts w:hint="eastAsia" w:ascii="宋体" w:cs="宋体"/>
          <w:color w:val="auto"/>
          <w:sz w:val="24"/>
          <w:szCs w:val="24"/>
          <w:lang w:val="en-US" w:eastAsia="zh-CN"/>
        </w:rPr>
        <w:t>10</w:t>
      </w:r>
      <w:r>
        <w:rPr>
          <w:rFonts w:hint="eastAsia" w:ascii="宋体" w:cs="宋体"/>
          <w:color w:val="auto"/>
          <w:sz w:val="24"/>
          <w:szCs w:val="24"/>
        </w:rPr>
        <w:t>月</w:t>
      </w:r>
      <w:r>
        <w:rPr>
          <w:rFonts w:hint="eastAsia" w:ascii="宋体" w:cs="宋体"/>
          <w:color w:val="auto"/>
          <w:sz w:val="24"/>
          <w:szCs w:val="24"/>
          <w:lang w:val="en-US" w:eastAsia="zh-CN"/>
        </w:rPr>
        <w:t>17</w:t>
      </w:r>
      <w:r>
        <w:rPr>
          <w:rFonts w:hint="eastAsia" w:ascii="宋体" w:cs="宋体"/>
          <w:color w:val="auto"/>
          <w:sz w:val="24"/>
          <w:szCs w:val="24"/>
        </w:rPr>
        <w:t>日北京时间</w:t>
      </w:r>
      <w:r>
        <w:rPr>
          <w:rFonts w:hint="eastAsia" w:ascii="宋体" w:cs="宋体"/>
          <w:color w:val="auto"/>
          <w:sz w:val="24"/>
          <w:szCs w:val="24"/>
          <w:lang w:val="en-US" w:eastAsia="zh-CN"/>
        </w:rPr>
        <w:t>14</w:t>
      </w:r>
      <w:r>
        <w:rPr>
          <w:rFonts w:hint="eastAsia" w:ascii="宋体" w:cs="宋体"/>
          <w:color w:val="auto"/>
          <w:sz w:val="24"/>
          <w:szCs w:val="24"/>
        </w:rPr>
        <w:t>:</w:t>
      </w:r>
      <w:r>
        <w:rPr>
          <w:rFonts w:hint="eastAsia" w:ascii="宋体" w:cs="宋体"/>
          <w:color w:val="auto"/>
          <w:sz w:val="24"/>
          <w:szCs w:val="24"/>
          <w:lang w:val="en-US" w:eastAsia="zh-CN"/>
        </w:rPr>
        <w:t>3</w:t>
      </w:r>
      <w:r>
        <w:rPr>
          <w:rFonts w:hint="eastAsia" w:ascii="宋体" w:cs="宋体"/>
          <w:color w:val="auto"/>
          <w:sz w:val="24"/>
          <w:szCs w:val="24"/>
        </w:rPr>
        <w:t>0</w:t>
      </w:r>
    </w:p>
    <w:p w14:paraId="3B09805B">
      <w:pPr>
        <w:pStyle w:val="4"/>
        <w:spacing w:before="0" w:after="0" w:line="360" w:lineRule="auto"/>
        <w:jc w:val="both"/>
        <w:rPr>
          <w:rFonts w:hint="eastAsia" w:ascii="宋体" w:eastAsia="宋体" w:cs="宋体"/>
          <w:b/>
          <w:bCs/>
          <w:color w:val="auto"/>
          <w:sz w:val="24"/>
          <w:szCs w:val="24"/>
        </w:rPr>
      </w:pPr>
      <w:bookmarkStart w:id="18" w:name="_Toc6341"/>
      <w:bookmarkStart w:id="19" w:name="_Toc4626"/>
      <w:r>
        <w:rPr>
          <w:rFonts w:hint="eastAsia" w:ascii="宋体" w:eastAsia="宋体" w:cs="宋体"/>
          <w:b/>
          <w:bCs/>
          <w:color w:val="auto"/>
          <w:sz w:val="24"/>
          <w:szCs w:val="24"/>
        </w:rPr>
        <w:t>五、保证金</w:t>
      </w:r>
      <w:bookmarkEnd w:id="17"/>
      <w:bookmarkEnd w:id="18"/>
      <w:bookmarkEnd w:id="19"/>
    </w:p>
    <w:bookmarkEnd w:id="9"/>
    <w:p w14:paraId="61D8D148">
      <w:pPr>
        <w:snapToGrid w:val="0"/>
        <w:spacing w:line="360" w:lineRule="auto"/>
        <w:ind w:firstLine="480" w:firstLineChars="200"/>
        <w:rPr>
          <w:rFonts w:ascii="宋体" w:cs="宋体"/>
          <w:color w:val="auto"/>
          <w:sz w:val="24"/>
          <w:szCs w:val="24"/>
        </w:rPr>
      </w:pPr>
      <w:bookmarkStart w:id="20" w:name="_Toc480466698"/>
      <w:bookmarkStart w:id="21" w:name="_Toc479668114"/>
      <w:r>
        <w:rPr>
          <w:rFonts w:hint="eastAsia" w:ascii="宋体" w:cs="宋体"/>
          <w:color w:val="auto"/>
          <w:sz w:val="24"/>
          <w:szCs w:val="24"/>
        </w:rPr>
        <w:t>本项目免收保证金。</w:t>
      </w:r>
    </w:p>
    <w:bookmarkEnd w:id="20"/>
    <w:bookmarkEnd w:id="21"/>
    <w:p w14:paraId="46234CD0">
      <w:pPr>
        <w:pStyle w:val="4"/>
        <w:spacing w:before="0" w:after="0" w:line="360" w:lineRule="auto"/>
        <w:jc w:val="both"/>
        <w:rPr>
          <w:rFonts w:hint="eastAsia" w:ascii="宋体" w:eastAsia="宋体" w:cs="宋体"/>
          <w:b/>
          <w:bCs/>
          <w:color w:val="auto"/>
          <w:sz w:val="24"/>
          <w:szCs w:val="24"/>
        </w:rPr>
      </w:pPr>
      <w:bookmarkStart w:id="22" w:name="_Toc30453"/>
      <w:bookmarkStart w:id="23" w:name="_Toc17560"/>
      <w:bookmarkStart w:id="24" w:name="_Toc480466699"/>
      <w:r>
        <w:rPr>
          <w:rFonts w:hint="eastAsia" w:ascii="宋体" w:eastAsia="宋体" w:cs="宋体"/>
          <w:b/>
          <w:bCs/>
          <w:color w:val="auto"/>
          <w:sz w:val="24"/>
          <w:szCs w:val="24"/>
        </w:rPr>
        <w:t>六、其它有关规定</w:t>
      </w:r>
      <w:bookmarkEnd w:id="22"/>
      <w:bookmarkEnd w:id="23"/>
      <w:bookmarkEnd w:id="24"/>
    </w:p>
    <w:p w14:paraId="2956346C">
      <w:pPr>
        <w:snapToGrid w:val="0"/>
        <w:spacing w:line="360" w:lineRule="auto"/>
        <w:ind w:firstLine="360" w:firstLineChars="150"/>
        <w:rPr>
          <w:rFonts w:ascii="宋体" w:cs="宋体"/>
          <w:color w:val="auto"/>
          <w:sz w:val="24"/>
          <w:szCs w:val="24"/>
        </w:rPr>
      </w:pPr>
      <w:r>
        <w:rPr>
          <w:rFonts w:hint="eastAsia" w:ascii="宋体" w:cs="宋体"/>
          <w:color w:val="auto"/>
          <w:sz w:val="24"/>
          <w:szCs w:val="24"/>
        </w:rPr>
        <w:t>（一）单位负责人为同一人或者存在直接控股、管理关系的不同供应商，不得参加同一合同项（分包）下的政府采购活动，否则均为响应无效。</w:t>
      </w:r>
    </w:p>
    <w:p w14:paraId="6CDDC993">
      <w:pPr>
        <w:snapToGrid w:val="0"/>
        <w:spacing w:line="360" w:lineRule="auto"/>
        <w:ind w:firstLine="360" w:firstLineChars="150"/>
        <w:rPr>
          <w:rFonts w:ascii="宋体" w:cs="宋体"/>
          <w:color w:val="auto"/>
          <w:sz w:val="24"/>
          <w:szCs w:val="24"/>
        </w:rPr>
      </w:pPr>
      <w:r>
        <w:rPr>
          <w:rFonts w:hint="eastAsia" w:ascii="宋体" w:cs="宋体"/>
          <w:color w:val="auto"/>
          <w:sz w:val="24"/>
          <w:szCs w:val="24"/>
        </w:rPr>
        <w:t>（二）为采购项目提供整体设计、规范编制或者项目管理、监理、检测等服务的供应商，不得再参加该采购项目的其他采购活动。</w:t>
      </w:r>
      <w:bookmarkStart w:id="169" w:name="_GoBack"/>
      <w:bookmarkEnd w:id="169"/>
    </w:p>
    <w:p w14:paraId="011A7CA3">
      <w:pPr>
        <w:spacing w:line="360" w:lineRule="auto"/>
        <w:ind w:firstLine="240" w:firstLineChars="100"/>
        <w:rPr>
          <w:rFonts w:ascii="宋体" w:cs="宋体"/>
          <w:color w:val="auto"/>
        </w:rPr>
      </w:pPr>
      <w:r>
        <w:rPr>
          <w:rFonts w:hint="eastAsia" w:ascii="宋体" w:cs="宋体"/>
          <w:color w:val="auto"/>
          <w:sz w:val="24"/>
          <w:szCs w:val="24"/>
        </w:rPr>
        <w:t>（三）同一合同项（分包）下为单一品目或非单一品目核心产品品牌的货物采购招标中，同一品牌有多家供应商参加网上竞采，只能按照一家供应商计算，最终评审得分最高的供应商获得成交供应商推荐资格。</w:t>
      </w:r>
    </w:p>
    <w:p w14:paraId="028DACC1">
      <w:pPr>
        <w:snapToGrid w:val="0"/>
        <w:spacing w:line="360" w:lineRule="auto"/>
        <w:ind w:firstLine="360" w:firstLineChars="150"/>
        <w:rPr>
          <w:rFonts w:ascii="宋体" w:cs="宋体"/>
          <w:color w:val="auto"/>
          <w:sz w:val="24"/>
          <w:szCs w:val="24"/>
        </w:rPr>
      </w:pPr>
      <w:r>
        <w:rPr>
          <w:rFonts w:hint="eastAsia" w:ascii="宋体" w:cs="宋体"/>
          <w:color w:val="auto"/>
          <w:sz w:val="24"/>
          <w:szCs w:val="24"/>
        </w:rPr>
        <w:t>（四）本项目的补遗文件（如果有）一律在重庆市政府采购云平台.网上竞采中心（https://xj.ccgp-chongqing.gov.cn/ge/）上发布，请各供应商注意下载；无论供应商下载与否，均视同供应商已知晓本项目补遗文件（如果有）的内容。</w:t>
      </w:r>
    </w:p>
    <w:p w14:paraId="73F6372E">
      <w:pPr>
        <w:snapToGrid w:val="0"/>
        <w:spacing w:line="360" w:lineRule="auto"/>
        <w:ind w:firstLine="360" w:firstLineChars="150"/>
        <w:rPr>
          <w:rFonts w:ascii="宋体" w:cs="宋体"/>
          <w:color w:val="auto"/>
          <w:sz w:val="24"/>
          <w:szCs w:val="24"/>
        </w:rPr>
      </w:pPr>
      <w:r>
        <w:rPr>
          <w:rFonts w:hint="eastAsia" w:ascii="宋体" w:cs="宋体"/>
          <w:color w:val="auto"/>
          <w:sz w:val="24"/>
          <w:szCs w:val="24"/>
        </w:rPr>
        <w:t>（五）超过响应文件截止时间递交的响应文件，恕不接收。</w:t>
      </w:r>
    </w:p>
    <w:p w14:paraId="375AC8B9">
      <w:pPr>
        <w:snapToGrid w:val="0"/>
        <w:spacing w:line="360" w:lineRule="auto"/>
        <w:ind w:firstLine="360" w:firstLineChars="150"/>
        <w:rPr>
          <w:rFonts w:ascii="宋体" w:cs="宋体"/>
          <w:color w:val="auto"/>
          <w:sz w:val="24"/>
          <w:szCs w:val="24"/>
        </w:rPr>
      </w:pPr>
      <w:r>
        <w:rPr>
          <w:rFonts w:hint="eastAsia" w:ascii="宋体" w:cs="宋体"/>
          <w:color w:val="auto"/>
          <w:sz w:val="24"/>
          <w:szCs w:val="24"/>
        </w:rPr>
        <w:t>（六）网上竞采费用：无论网上竞采结果如何，供应商参与本项目网上竞采的所有费用均应由供应商自行承担。</w:t>
      </w:r>
    </w:p>
    <w:p w14:paraId="7915E62C">
      <w:pPr>
        <w:snapToGrid w:val="0"/>
        <w:spacing w:line="360" w:lineRule="auto"/>
        <w:ind w:firstLine="361" w:firstLineChars="150"/>
        <w:rPr>
          <w:rFonts w:ascii="宋体" w:cs="宋体"/>
          <w:b/>
          <w:bCs/>
          <w:color w:val="auto"/>
          <w:sz w:val="24"/>
          <w:szCs w:val="24"/>
        </w:rPr>
      </w:pPr>
      <w:bookmarkStart w:id="25" w:name="_Toc480466700"/>
      <w:r>
        <w:rPr>
          <w:rFonts w:hint="eastAsia" w:ascii="宋体" w:cs="宋体"/>
          <w:b/>
          <w:bCs/>
          <w:color w:val="auto"/>
          <w:sz w:val="24"/>
          <w:szCs w:val="24"/>
        </w:rPr>
        <w:t>（七）本项目不接受联合体参与网上竞采。</w:t>
      </w:r>
    </w:p>
    <w:p w14:paraId="0B010583">
      <w:pPr>
        <w:snapToGrid w:val="0"/>
        <w:spacing w:line="360" w:lineRule="auto"/>
        <w:ind w:firstLine="361" w:firstLineChars="150"/>
        <w:rPr>
          <w:rFonts w:ascii="宋体" w:cs="宋体"/>
          <w:b/>
          <w:bCs/>
          <w:color w:val="auto"/>
          <w:sz w:val="24"/>
          <w:szCs w:val="24"/>
        </w:rPr>
      </w:pPr>
      <w:r>
        <w:rPr>
          <w:rFonts w:hint="eastAsia" w:ascii="宋体" w:cs="宋体"/>
          <w:b/>
          <w:bCs/>
          <w:color w:val="auto"/>
          <w:sz w:val="24"/>
          <w:szCs w:val="24"/>
        </w:rPr>
        <w:t>（八）本项目不接受合同分包。</w:t>
      </w:r>
    </w:p>
    <w:p w14:paraId="5339ED48">
      <w:pPr>
        <w:snapToGrid w:val="0"/>
        <w:spacing w:line="360" w:lineRule="auto"/>
        <w:ind w:firstLine="360" w:firstLineChars="150"/>
        <w:rPr>
          <w:rFonts w:ascii="宋体" w:cs="宋体"/>
          <w:color w:val="auto"/>
          <w:sz w:val="24"/>
          <w:szCs w:val="24"/>
        </w:rPr>
      </w:pPr>
      <w:r>
        <w:rPr>
          <w:rFonts w:hint="eastAsia" w:ascii="宋体" w:cs="宋体"/>
          <w:color w:val="auto"/>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632D83A">
      <w:pPr>
        <w:pStyle w:val="4"/>
        <w:spacing w:before="0" w:after="0" w:line="360" w:lineRule="auto"/>
        <w:jc w:val="both"/>
        <w:rPr>
          <w:rFonts w:hint="eastAsia" w:ascii="宋体" w:eastAsia="宋体" w:cs="宋体"/>
          <w:b/>
          <w:bCs/>
          <w:color w:val="auto"/>
          <w:sz w:val="24"/>
          <w:szCs w:val="24"/>
        </w:rPr>
      </w:pPr>
      <w:bookmarkStart w:id="26" w:name="_Toc28501"/>
      <w:bookmarkStart w:id="27" w:name="_Toc28780"/>
      <w:r>
        <w:rPr>
          <w:rFonts w:hint="eastAsia" w:ascii="宋体" w:eastAsia="宋体" w:cs="宋体"/>
          <w:b/>
          <w:bCs/>
          <w:color w:val="auto"/>
          <w:sz w:val="24"/>
          <w:szCs w:val="24"/>
        </w:rPr>
        <w:t>七、联系方式</w:t>
      </w:r>
      <w:bookmarkEnd w:id="25"/>
      <w:bookmarkEnd w:id="26"/>
      <w:bookmarkEnd w:id="27"/>
    </w:p>
    <w:p w14:paraId="04832FA7">
      <w:pPr>
        <w:snapToGrid w:val="0"/>
        <w:spacing w:line="360" w:lineRule="auto"/>
        <w:ind w:firstLine="480" w:firstLineChars="200"/>
        <w:rPr>
          <w:rFonts w:hint="eastAsia" w:ascii="宋体" w:eastAsia="宋体" w:cs="宋体"/>
          <w:color w:val="auto"/>
          <w:sz w:val="24"/>
          <w:szCs w:val="24"/>
          <w:lang w:eastAsia="zh-CN"/>
        </w:rPr>
      </w:pPr>
      <w:r>
        <w:rPr>
          <w:rFonts w:hint="eastAsia" w:ascii="宋体" w:cs="宋体"/>
          <w:color w:val="auto"/>
          <w:sz w:val="24"/>
          <w:szCs w:val="24"/>
        </w:rPr>
        <w:t>（一）采购人：</w:t>
      </w:r>
      <w:r>
        <w:rPr>
          <w:rFonts w:hint="eastAsia" w:ascii="宋体" w:cs="宋体"/>
          <w:color w:val="auto"/>
          <w:sz w:val="24"/>
          <w:szCs w:val="24"/>
          <w:lang w:eastAsia="zh-CN"/>
        </w:rPr>
        <w:t>重庆市大渡口区中医院</w:t>
      </w:r>
    </w:p>
    <w:p w14:paraId="1FEF7011">
      <w:pPr>
        <w:snapToGrid w:val="0"/>
        <w:spacing w:line="360" w:lineRule="auto"/>
        <w:ind w:firstLine="480" w:firstLineChars="200"/>
        <w:rPr>
          <w:rFonts w:hint="eastAsia" w:ascii="宋体" w:eastAsia="宋体" w:cs="宋体"/>
          <w:color w:val="auto"/>
          <w:sz w:val="24"/>
          <w:szCs w:val="24"/>
          <w:lang w:val="en-US" w:eastAsia="zh-CN"/>
        </w:rPr>
      </w:pPr>
      <w:r>
        <w:rPr>
          <w:rFonts w:hint="eastAsia" w:ascii="宋体" w:cs="宋体"/>
          <w:color w:val="auto"/>
          <w:sz w:val="24"/>
          <w:szCs w:val="24"/>
        </w:rPr>
        <w:t>联系人：</w:t>
      </w:r>
      <w:r>
        <w:rPr>
          <w:rFonts w:hint="eastAsia" w:ascii="宋体" w:cs="宋体"/>
          <w:color w:val="auto"/>
          <w:sz w:val="24"/>
          <w:szCs w:val="24"/>
          <w:lang w:eastAsia="zh-CN"/>
        </w:rPr>
        <w:t>杨老师</w:t>
      </w:r>
    </w:p>
    <w:p w14:paraId="0E176E2C">
      <w:pPr>
        <w:snapToGrid w:val="0"/>
        <w:spacing w:line="360" w:lineRule="auto"/>
        <w:ind w:firstLine="480" w:firstLineChars="200"/>
        <w:rPr>
          <w:rFonts w:hint="default" w:ascii="宋体" w:eastAsia="宋体" w:cs="宋体"/>
          <w:color w:val="auto"/>
          <w:sz w:val="24"/>
          <w:szCs w:val="24"/>
          <w:lang w:val="en-US" w:eastAsia="zh-CN"/>
        </w:rPr>
      </w:pPr>
      <w:r>
        <w:rPr>
          <w:rFonts w:hint="eastAsia" w:ascii="宋体" w:cs="宋体"/>
          <w:color w:val="auto"/>
          <w:sz w:val="24"/>
          <w:szCs w:val="24"/>
        </w:rPr>
        <w:t>电话：</w:t>
      </w:r>
      <w:r>
        <w:rPr>
          <w:rFonts w:hint="eastAsia" w:ascii="宋体" w:cs="宋体"/>
          <w:color w:val="auto"/>
          <w:sz w:val="24"/>
          <w:szCs w:val="24"/>
          <w:lang w:val="en-US" w:eastAsia="zh-CN"/>
        </w:rPr>
        <w:t>13452876590</w:t>
      </w:r>
    </w:p>
    <w:p w14:paraId="327656E8">
      <w:pPr>
        <w:snapToGrid w:val="0"/>
        <w:spacing w:line="360" w:lineRule="auto"/>
        <w:ind w:firstLine="480" w:firstLineChars="200"/>
        <w:rPr>
          <w:rFonts w:hint="default" w:ascii="宋体" w:eastAsia="宋体" w:cs="宋体"/>
          <w:color w:val="auto"/>
          <w:sz w:val="24"/>
          <w:szCs w:val="24"/>
          <w:lang w:val="en-US" w:eastAsia="zh-CN"/>
        </w:rPr>
      </w:pPr>
      <w:r>
        <w:rPr>
          <w:rFonts w:hint="eastAsia" w:ascii="宋体" w:cs="宋体"/>
          <w:color w:val="auto"/>
          <w:sz w:val="24"/>
          <w:szCs w:val="24"/>
        </w:rPr>
        <w:t>地址：重庆市</w:t>
      </w:r>
      <w:r>
        <w:rPr>
          <w:rFonts w:hint="eastAsia" w:ascii="宋体" w:cs="宋体"/>
          <w:color w:val="auto"/>
          <w:sz w:val="24"/>
          <w:szCs w:val="24"/>
          <w:lang w:eastAsia="zh-CN"/>
        </w:rPr>
        <w:t>大渡口</w:t>
      </w:r>
      <w:r>
        <w:rPr>
          <w:rFonts w:hint="eastAsia" w:ascii="宋体" w:cs="宋体"/>
          <w:color w:val="auto"/>
          <w:sz w:val="24"/>
          <w:szCs w:val="24"/>
        </w:rPr>
        <w:t>区</w:t>
      </w:r>
      <w:r>
        <w:rPr>
          <w:rFonts w:hint="eastAsia" w:ascii="宋体" w:cs="宋体"/>
          <w:color w:val="auto"/>
          <w:sz w:val="24"/>
          <w:szCs w:val="24"/>
          <w:lang w:val="en-US" w:eastAsia="zh-CN"/>
        </w:rPr>
        <w:t>八桥镇伏牛大道600号</w:t>
      </w:r>
    </w:p>
    <w:p w14:paraId="0BF8F1C8">
      <w:pPr>
        <w:numPr>
          <w:ilvl w:val="0"/>
          <w:numId w:val="14"/>
        </w:numPr>
        <w:snapToGrid w:val="0"/>
        <w:spacing w:line="360" w:lineRule="auto"/>
        <w:ind w:firstLine="480" w:firstLineChars="200"/>
        <w:rPr>
          <w:rFonts w:ascii="宋体" w:cs="宋体"/>
          <w:color w:val="auto"/>
          <w:sz w:val="24"/>
          <w:szCs w:val="24"/>
        </w:rPr>
      </w:pPr>
      <w:r>
        <w:rPr>
          <w:rFonts w:hint="eastAsia" w:ascii="宋体" w:cs="宋体"/>
          <w:color w:val="auto"/>
          <w:sz w:val="24"/>
          <w:szCs w:val="24"/>
        </w:rPr>
        <w:t>采购代理机构：重庆千策招标代理有限公司</w:t>
      </w:r>
    </w:p>
    <w:p w14:paraId="367F7545">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联系人：康莉</w:t>
      </w:r>
    </w:p>
    <w:p w14:paraId="438E5EB2">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 xml:space="preserve">电话：023-63206045 </w:t>
      </w:r>
    </w:p>
    <w:p w14:paraId="436EC832">
      <w:pPr>
        <w:snapToGrid w:val="0"/>
        <w:spacing w:line="360" w:lineRule="auto"/>
        <w:ind w:firstLine="480" w:firstLineChars="200"/>
        <w:rPr>
          <w:rFonts w:ascii="宋体" w:cs="宋体"/>
          <w:color w:val="auto"/>
          <w:sz w:val="36"/>
          <w:szCs w:val="30"/>
        </w:rPr>
      </w:pPr>
      <w:r>
        <w:rPr>
          <w:rFonts w:hint="eastAsia" w:ascii="宋体" w:cs="宋体"/>
          <w:color w:val="auto"/>
          <w:sz w:val="24"/>
          <w:szCs w:val="24"/>
        </w:rPr>
        <w:t>地址：重庆市渝北区星光大道82号天王星D1-2栋7楼</w:t>
      </w:r>
      <w:bookmarkStart w:id="28" w:name="_Toc6581"/>
    </w:p>
    <w:p w14:paraId="1B5001DE">
      <w:pPr>
        <w:pStyle w:val="4"/>
        <w:spacing w:before="0" w:after="0" w:line="360" w:lineRule="auto"/>
        <w:jc w:val="center"/>
        <w:rPr>
          <w:rFonts w:ascii="宋体" w:eastAsia="宋体" w:cs="宋体"/>
          <w:b w:val="0"/>
          <w:color w:val="auto"/>
          <w:sz w:val="36"/>
          <w:szCs w:val="30"/>
        </w:rPr>
      </w:pPr>
    </w:p>
    <w:p w14:paraId="2C40CD19">
      <w:pPr>
        <w:rPr>
          <w:rFonts w:ascii="宋体" w:cs="宋体"/>
          <w:color w:val="auto"/>
          <w:sz w:val="36"/>
          <w:szCs w:val="30"/>
        </w:rPr>
      </w:pPr>
    </w:p>
    <w:p w14:paraId="29CFD898">
      <w:pPr>
        <w:pStyle w:val="2"/>
        <w:ind w:firstLine="640"/>
        <w:rPr>
          <w:color w:val="auto"/>
        </w:rPr>
      </w:pPr>
    </w:p>
    <w:p w14:paraId="6B090773">
      <w:pPr>
        <w:rPr>
          <w:rFonts w:ascii="宋体" w:cs="宋体"/>
          <w:color w:val="auto"/>
          <w:sz w:val="36"/>
          <w:szCs w:val="30"/>
        </w:rPr>
      </w:pPr>
    </w:p>
    <w:p w14:paraId="11E88910">
      <w:pPr>
        <w:pStyle w:val="2"/>
        <w:ind w:firstLine="640"/>
        <w:rPr>
          <w:color w:val="auto"/>
        </w:rPr>
      </w:pPr>
    </w:p>
    <w:p w14:paraId="6E1D47AE">
      <w:pPr>
        <w:rPr>
          <w:rFonts w:ascii="宋体" w:cs="宋体"/>
          <w:color w:val="auto"/>
          <w:sz w:val="36"/>
          <w:szCs w:val="30"/>
        </w:rPr>
      </w:pPr>
    </w:p>
    <w:p w14:paraId="2823891B">
      <w:pPr>
        <w:pStyle w:val="2"/>
        <w:ind w:firstLine="640"/>
        <w:rPr>
          <w:color w:val="auto"/>
        </w:rPr>
      </w:pPr>
    </w:p>
    <w:p w14:paraId="24E545BB">
      <w:pPr>
        <w:rPr>
          <w:rFonts w:ascii="宋体" w:cs="宋体"/>
          <w:color w:val="auto"/>
          <w:sz w:val="36"/>
          <w:szCs w:val="30"/>
        </w:rPr>
      </w:pPr>
    </w:p>
    <w:p w14:paraId="7DCACDDA">
      <w:pPr>
        <w:pStyle w:val="5"/>
        <w:rPr>
          <w:rFonts w:ascii="宋体" w:cs="宋体"/>
          <w:color w:val="auto"/>
          <w:sz w:val="36"/>
          <w:szCs w:val="30"/>
        </w:rPr>
      </w:pPr>
    </w:p>
    <w:p w14:paraId="6A5296E7">
      <w:pPr>
        <w:rPr>
          <w:rFonts w:ascii="宋体" w:cs="宋体"/>
          <w:color w:val="auto"/>
          <w:sz w:val="36"/>
          <w:szCs w:val="30"/>
        </w:rPr>
      </w:pPr>
    </w:p>
    <w:p w14:paraId="5726FE8D">
      <w:pPr>
        <w:pStyle w:val="5"/>
        <w:rPr>
          <w:rFonts w:ascii="宋体" w:cs="宋体"/>
          <w:color w:val="auto"/>
        </w:rPr>
      </w:pPr>
    </w:p>
    <w:p w14:paraId="1A4102F1">
      <w:pPr>
        <w:pStyle w:val="2"/>
        <w:ind w:firstLine="640"/>
        <w:rPr>
          <w:color w:val="auto"/>
        </w:rPr>
      </w:pPr>
    </w:p>
    <w:p w14:paraId="3C25E821">
      <w:pPr>
        <w:rPr>
          <w:rFonts w:ascii="宋体" w:cs="宋体"/>
          <w:color w:val="auto"/>
          <w:sz w:val="36"/>
          <w:szCs w:val="30"/>
        </w:rPr>
      </w:pPr>
    </w:p>
    <w:p w14:paraId="4173ED85">
      <w:pPr>
        <w:rPr>
          <w:rFonts w:ascii="宋体" w:cs="宋体"/>
          <w:color w:val="auto"/>
          <w:sz w:val="36"/>
          <w:szCs w:val="30"/>
        </w:rPr>
      </w:pPr>
    </w:p>
    <w:p w14:paraId="534306AF">
      <w:pPr>
        <w:rPr>
          <w:rFonts w:ascii="宋体" w:cs="宋体"/>
          <w:color w:val="auto"/>
          <w:sz w:val="36"/>
          <w:szCs w:val="30"/>
        </w:rPr>
      </w:pPr>
    </w:p>
    <w:p w14:paraId="32C2D68B">
      <w:pPr>
        <w:rPr>
          <w:rFonts w:ascii="宋体" w:cs="宋体"/>
          <w:color w:val="auto"/>
          <w:sz w:val="36"/>
          <w:szCs w:val="30"/>
        </w:rPr>
      </w:pPr>
    </w:p>
    <w:p w14:paraId="5D5480DD">
      <w:pPr>
        <w:pStyle w:val="71"/>
        <w:ind w:left="0" w:leftChars="0" w:firstLine="0" w:firstLineChars="0"/>
        <w:rPr>
          <w:rFonts w:eastAsia="宋体" w:cs="宋体"/>
          <w:color w:val="auto"/>
          <w:sz w:val="36"/>
          <w:szCs w:val="30"/>
        </w:rPr>
      </w:pPr>
    </w:p>
    <w:p w14:paraId="328F8482">
      <w:pPr>
        <w:rPr>
          <w:rFonts w:ascii="宋体" w:cs="宋体"/>
          <w:color w:val="auto"/>
        </w:rPr>
      </w:pPr>
    </w:p>
    <w:p w14:paraId="23AEA1C3">
      <w:pPr>
        <w:pStyle w:val="4"/>
        <w:spacing w:before="0" w:after="0" w:line="360" w:lineRule="auto"/>
        <w:jc w:val="center"/>
        <w:rPr>
          <w:rFonts w:hint="eastAsia" w:ascii="宋体" w:eastAsia="宋体" w:cs="宋体"/>
          <w:b w:val="0"/>
          <w:color w:val="auto"/>
          <w:sz w:val="36"/>
          <w:szCs w:val="30"/>
        </w:rPr>
      </w:pPr>
      <w:bookmarkStart w:id="29" w:name="_Toc18576"/>
      <w:r>
        <w:rPr>
          <w:rFonts w:hint="eastAsia" w:ascii="宋体" w:eastAsia="宋体" w:cs="宋体"/>
          <w:b w:val="0"/>
          <w:color w:val="auto"/>
          <w:sz w:val="36"/>
          <w:szCs w:val="30"/>
        </w:rPr>
        <w:t>第二篇 采购项目</w:t>
      </w:r>
      <w:r>
        <w:rPr>
          <w:rFonts w:hint="eastAsia" w:ascii="宋体" w:eastAsia="宋体" w:cs="宋体"/>
          <w:b w:val="0"/>
          <w:color w:val="auto"/>
          <w:sz w:val="36"/>
          <w:szCs w:val="30"/>
          <w:lang w:val="en-US" w:eastAsia="zh-CN"/>
        </w:rPr>
        <w:t>服务</w:t>
      </w:r>
      <w:r>
        <w:rPr>
          <w:rFonts w:hint="eastAsia" w:ascii="宋体" w:eastAsia="宋体" w:cs="宋体"/>
          <w:b w:val="0"/>
          <w:color w:val="auto"/>
          <w:sz w:val="36"/>
          <w:szCs w:val="30"/>
        </w:rPr>
        <w:t>需求</w:t>
      </w:r>
      <w:bookmarkEnd w:id="28"/>
      <w:bookmarkEnd w:id="29"/>
    </w:p>
    <w:p w14:paraId="5D66FA08">
      <w:pPr>
        <w:pStyle w:val="4"/>
        <w:spacing w:before="0" w:after="0" w:line="360" w:lineRule="auto"/>
        <w:jc w:val="left"/>
        <w:rPr>
          <w:rFonts w:hint="eastAsia" w:ascii="宋体" w:eastAsia="宋体" w:cs="宋体"/>
          <w:b/>
          <w:bCs/>
          <w:color w:val="auto"/>
          <w:sz w:val="24"/>
          <w:szCs w:val="24"/>
        </w:rPr>
      </w:pPr>
      <w:bookmarkStart w:id="30" w:name="_Toc22047738"/>
      <w:bookmarkStart w:id="31" w:name="_Toc10113"/>
      <w:bookmarkStart w:id="32" w:name="_Toc3965"/>
      <w:bookmarkStart w:id="33" w:name="_Toc12789058"/>
      <w:r>
        <w:rPr>
          <w:rFonts w:hint="eastAsia" w:ascii="宋体" w:eastAsia="宋体" w:cs="宋体"/>
          <w:b/>
          <w:bCs/>
          <w:color w:val="auto"/>
          <w:sz w:val="24"/>
          <w:szCs w:val="24"/>
        </w:rPr>
        <w:t>一、</w:t>
      </w:r>
      <w:bookmarkEnd w:id="30"/>
      <w:r>
        <w:rPr>
          <w:rFonts w:hint="eastAsia" w:ascii="宋体" w:eastAsia="宋体" w:cs="宋体"/>
          <w:b/>
          <w:bCs/>
          <w:color w:val="auto"/>
          <w:sz w:val="24"/>
          <w:szCs w:val="24"/>
        </w:rPr>
        <w:t>项目</w:t>
      </w:r>
      <w:bookmarkEnd w:id="31"/>
      <w:r>
        <w:rPr>
          <w:rFonts w:hint="eastAsia" w:ascii="宋体" w:eastAsia="宋体" w:cs="宋体"/>
          <w:b/>
          <w:bCs/>
          <w:color w:val="auto"/>
          <w:sz w:val="24"/>
          <w:szCs w:val="24"/>
        </w:rPr>
        <w:t>情况一览表</w:t>
      </w:r>
      <w:bookmarkEnd w:id="32"/>
    </w:p>
    <w:tbl>
      <w:tblPr>
        <w:tblStyle w:val="267"/>
        <w:tblW w:w="94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6"/>
        <w:gridCol w:w="4287"/>
        <w:gridCol w:w="1857"/>
        <w:gridCol w:w="2315"/>
      </w:tblGrid>
      <w:tr w14:paraId="2428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956" w:type="dxa"/>
            <w:vAlign w:val="center"/>
          </w:tcPr>
          <w:p w14:paraId="0334A7F8">
            <w:pPr>
              <w:pStyle w:val="82"/>
              <w:spacing w:before="125" w:line="221" w:lineRule="auto"/>
              <w:ind w:left="137"/>
              <w:jc w:val="center"/>
              <w:rPr>
                <w:rFonts w:hint="eastAsia" w:ascii="宋体" w:hAnsi="宋体" w:eastAsia="宋体" w:cs="宋体"/>
                <w:color w:val="auto"/>
                <w:sz w:val="24"/>
                <w:szCs w:val="24"/>
                <w:highlight w:val="none"/>
              </w:rPr>
            </w:pPr>
            <w:bookmarkStart w:id="34" w:name="_Toc9863"/>
            <w:bookmarkStart w:id="35" w:name="_Toc530144826"/>
            <w:bookmarkStart w:id="36" w:name="_Toc3669"/>
            <w:bookmarkStart w:id="37" w:name="_Toc344475116"/>
            <w:bookmarkStart w:id="38" w:name="_Toc29018"/>
            <w:bookmarkStart w:id="39" w:name="_Toc313536013"/>
            <w:bookmarkStart w:id="40" w:name="_Toc31288"/>
            <w:r>
              <w:rPr>
                <w:rFonts w:hint="eastAsia" w:ascii="宋体" w:hAnsi="宋体" w:eastAsia="宋体" w:cs="宋体"/>
                <w:b/>
                <w:bCs/>
                <w:color w:val="auto"/>
                <w:spacing w:val="-4"/>
                <w:sz w:val="24"/>
                <w:szCs w:val="24"/>
                <w:highlight w:val="none"/>
              </w:rPr>
              <w:t>序号</w:t>
            </w:r>
          </w:p>
        </w:tc>
        <w:tc>
          <w:tcPr>
            <w:tcW w:w="4287" w:type="dxa"/>
            <w:vAlign w:val="center"/>
          </w:tcPr>
          <w:p w14:paraId="6C74B713">
            <w:pPr>
              <w:pStyle w:val="82"/>
              <w:spacing w:before="124" w:line="219" w:lineRule="auto"/>
              <w:ind w:left="113"/>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顶目名称</w:t>
            </w:r>
          </w:p>
        </w:tc>
        <w:tc>
          <w:tcPr>
            <w:tcW w:w="1857" w:type="dxa"/>
            <w:vAlign w:val="center"/>
          </w:tcPr>
          <w:p w14:paraId="1066679B">
            <w:pPr>
              <w:pStyle w:val="82"/>
              <w:spacing w:before="124" w:line="219"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数量</w:t>
            </w:r>
          </w:p>
        </w:tc>
        <w:tc>
          <w:tcPr>
            <w:tcW w:w="2315" w:type="dxa"/>
            <w:vAlign w:val="center"/>
          </w:tcPr>
          <w:p w14:paraId="55B12624">
            <w:pPr>
              <w:pStyle w:val="82"/>
              <w:spacing w:before="124" w:line="219" w:lineRule="auto"/>
              <w:jc w:val="center"/>
              <w:rPr>
                <w:rFonts w:hint="eastAsia" w:ascii="宋体" w:hAnsi="宋体" w:eastAsia="宋体" w:cs="宋体"/>
                <w:b/>
                <w:bCs/>
                <w:color w:val="auto"/>
                <w:spacing w:val="-4"/>
                <w:sz w:val="24"/>
                <w:szCs w:val="24"/>
                <w:highlight w:val="none"/>
                <w:lang w:val="en-US" w:eastAsia="zh-CN"/>
              </w:rPr>
            </w:pPr>
            <w:r>
              <w:rPr>
                <w:rFonts w:hint="eastAsia" w:ascii="宋体" w:hAnsi="宋体" w:cs="宋体"/>
                <w:b/>
                <w:bCs/>
                <w:color w:val="auto"/>
                <w:spacing w:val="-4"/>
                <w:sz w:val="24"/>
                <w:szCs w:val="24"/>
                <w:highlight w:val="none"/>
                <w:lang w:val="en-US" w:eastAsia="zh-CN"/>
              </w:rPr>
              <w:t>备注</w:t>
            </w:r>
          </w:p>
        </w:tc>
      </w:tr>
      <w:tr w14:paraId="1247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956" w:type="dxa"/>
            <w:vAlign w:val="center"/>
          </w:tcPr>
          <w:p w14:paraId="4BE3533F">
            <w:pPr>
              <w:pStyle w:val="82"/>
              <w:spacing w:before="131" w:line="220" w:lineRule="auto"/>
              <w:ind w:left="4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287" w:type="dxa"/>
            <w:vAlign w:val="center"/>
          </w:tcPr>
          <w:p w14:paraId="169DC4EB">
            <w:pPr>
              <w:pStyle w:val="82"/>
              <w:spacing w:before="131" w:line="220" w:lineRule="auto"/>
              <w:ind w:left="42"/>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大渡口区中医院（新院区）病媒生物防制服务项目</w:t>
            </w:r>
          </w:p>
        </w:tc>
        <w:tc>
          <w:tcPr>
            <w:tcW w:w="1857" w:type="dxa"/>
            <w:vAlign w:val="center"/>
          </w:tcPr>
          <w:p w14:paraId="1B9F0EB4">
            <w:pPr>
              <w:pStyle w:val="82"/>
              <w:spacing w:before="131" w:line="220" w:lineRule="auto"/>
              <w:ind w:left="42"/>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2315" w:type="dxa"/>
            <w:vAlign w:val="center"/>
          </w:tcPr>
          <w:p w14:paraId="11AE3F3B">
            <w:pPr>
              <w:pStyle w:val="82"/>
              <w:spacing w:before="131" w:line="220" w:lineRule="auto"/>
              <w:ind w:left="42"/>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详见下文</w:t>
            </w:r>
          </w:p>
        </w:tc>
      </w:tr>
    </w:tbl>
    <w:p w14:paraId="0C314413">
      <w:pPr>
        <w:tabs>
          <w:tab w:val="left" w:pos="851"/>
        </w:tabs>
        <w:spacing w:line="360" w:lineRule="auto"/>
        <w:ind w:firstLine="480" w:firstLineChars="200"/>
        <w:rPr>
          <w:rFonts w:ascii="宋体" w:cs="宋体"/>
          <w:color w:val="auto"/>
          <w:sz w:val="24"/>
          <w:szCs w:val="24"/>
        </w:rPr>
      </w:pPr>
      <w:r>
        <w:rPr>
          <w:rFonts w:hint="eastAsia" w:ascii="宋体" w:cs="宋体"/>
          <w:color w:val="auto"/>
          <w:sz w:val="24"/>
          <w:szCs w:val="24"/>
        </w:rPr>
        <w:t>“※”标注的</w:t>
      </w:r>
      <w:r>
        <w:rPr>
          <w:rFonts w:hint="eastAsia" w:ascii="宋体" w:cs="宋体"/>
          <w:color w:val="auto"/>
          <w:sz w:val="24"/>
          <w:szCs w:val="24"/>
          <w:lang w:eastAsia="zh-CN"/>
        </w:rPr>
        <w:t>服务</w:t>
      </w:r>
      <w:r>
        <w:rPr>
          <w:rFonts w:hint="eastAsia" w:ascii="宋体" w:cs="宋体"/>
          <w:color w:val="auto"/>
          <w:sz w:val="24"/>
          <w:szCs w:val="24"/>
        </w:rPr>
        <w:t>需求为符合性审查中的实质性要求，响应文件若不满足按无效响应处理。</w:t>
      </w:r>
    </w:p>
    <w:p w14:paraId="23993913">
      <w:pPr>
        <w:pStyle w:val="4"/>
        <w:spacing w:before="0" w:after="0" w:line="360" w:lineRule="auto"/>
        <w:jc w:val="left"/>
        <w:rPr>
          <w:rFonts w:hint="eastAsia" w:ascii="宋体" w:eastAsia="宋体" w:cs="宋体"/>
          <w:b/>
          <w:bCs/>
          <w:color w:val="auto"/>
          <w:sz w:val="24"/>
          <w:szCs w:val="24"/>
          <w:lang w:val="en-US" w:eastAsia="zh-CN"/>
        </w:rPr>
      </w:pPr>
      <w:bookmarkStart w:id="41" w:name="_Toc13767"/>
      <w:r>
        <w:rPr>
          <w:rFonts w:hint="eastAsia" w:ascii="宋体" w:eastAsia="宋体" w:cs="宋体"/>
          <w:b/>
          <w:bCs/>
          <w:color w:val="auto"/>
          <w:sz w:val="24"/>
          <w:szCs w:val="24"/>
        </w:rPr>
        <w:t>※二、</w:t>
      </w:r>
      <w:r>
        <w:rPr>
          <w:rFonts w:hint="eastAsia" w:ascii="宋体" w:eastAsia="宋体" w:cs="宋体"/>
          <w:b/>
          <w:bCs/>
          <w:color w:val="auto"/>
          <w:sz w:val="24"/>
          <w:szCs w:val="24"/>
          <w:lang w:eastAsia="zh-CN"/>
        </w:rPr>
        <w:t>项目简介</w:t>
      </w:r>
      <w:bookmarkEnd w:id="41"/>
    </w:p>
    <w:p w14:paraId="07F9A0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大渡口区中医院（新院区）位于大渡口区八桥镇伏牛大道600号，占地面积约1.88万平方米，建筑面积约3.7万平方米。</w:t>
      </w:r>
    </w:p>
    <w:p w14:paraId="4BF3FE8E">
      <w:pPr>
        <w:pStyle w:val="4"/>
        <w:spacing w:before="0" w:after="0" w:line="360" w:lineRule="auto"/>
        <w:jc w:val="left"/>
        <w:rPr>
          <w:rFonts w:hint="default" w:ascii="宋体" w:eastAsia="宋体" w:cs="宋体"/>
          <w:b/>
          <w:bCs/>
          <w:color w:val="auto"/>
          <w:sz w:val="24"/>
          <w:szCs w:val="24"/>
          <w:lang w:val="en-US" w:eastAsia="zh-CN"/>
        </w:rPr>
      </w:pPr>
      <w:bookmarkStart w:id="42" w:name="_Toc14568"/>
      <w:r>
        <w:rPr>
          <w:rFonts w:hint="eastAsia" w:ascii="宋体" w:eastAsia="宋体" w:cs="宋体"/>
          <w:b/>
          <w:bCs/>
          <w:color w:val="auto"/>
          <w:sz w:val="24"/>
          <w:szCs w:val="24"/>
          <w:lang w:val="en-US" w:eastAsia="zh-CN"/>
        </w:rPr>
        <w:t>※三、防制范围</w:t>
      </w:r>
      <w:bookmarkEnd w:id="42"/>
    </w:p>
    <w:p w14:paraId="604406A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大渡口区中医院新院区室内及室外所有公共区域。</w:t>
      </w:r>
    </w:p>
    <w:p w14:paraId="412BAC10">
      <w:pPr>
        <w:pStyle w:val="4"/>
        <w:spacing w:before="0" w:after="0" w:line="360" w:lineRule="auto"/>
        <w:jc w:val="left"/>
        <w:rPr>
          <w:rFonts w:hint="default" w:ascii="宋体" w:eastAsia="宋体" w:cs="宋体"/>
          <w:b/>
          <w:bCs/>
          <w:color w:val="auto"/>
          <w:sz w:val="24"/>
          <w:szCs w:val="24"/>
          <w:lang w:val="en-US" w:eastAsia="zh-CN"/>
        </w:rPr>
      </w:pPr>
      <w:bookmarkStart w:id="43" w:name="_Toc22518"/>
      <w:r>
        <w:rPr>
          <w:rFonts w:hint="eastAsia" w:ascii="宋体" w:eastAsia="宋体" w:cs="宋体"/>
          <w:b/>
          <w:bCs/>
          <w:color w:val="auto"/>
          <w:sz w:val="24"/>
          <w:szCs w:val="24"/>
          <w:lang w:val="en-US" w:eastAsia="zh-CN"/>
        </w:rPr>
        <w:t>※四、药品、设施设备主要要求</w:t>
      </w:r>
      <w:bookmarkEnd w:id="43"/>
    </w:p>
    <w:p w14:paraId="0935EA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（一）灭鼠药及其它防制设施设备、消杀药剂、毒饵盒等全部由成交供应商提供，成交供应商提供的所有产品必须符合国家的相关法律法规，保证药品质量及用药安全。</w:t>
      </w:r>
    </w:p>
    <w:p w14:paraId="4456D9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（二）鼠、蚊、蝇、蟑螂药品主要技术参数及要求</w:t>
      </w:r>
    </w:p>
    <w:tbl>
      <w:tblPr>
        <w:tblStyle w:val="6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2050"/>
        <w:gridCol w:w="1312"/>
        <w:gridCol w:w="4966"/>
      </w:tblGrid>
      <w:tr w14:paraId="6FE7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noWrap w:val="0"/>
            <w:vAlign w:val="center"/>
          </w:tcPr>
          <w:p w14:paraId="4CC351E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编号</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01C859BF">
            <w:pPr>
              <w:spacing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药品名称</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C9C85EF">
            <w:pPr>
              <w:spacing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用途</w:t>
            </w:r>
          </w:p>
        </w:tc>
        <w:tc>
          <w:tcPr>
            <w:tcW w:w="4966" w:type="dxa"/>
            <w:tcBorders>
              <w:top w:val="single" w:color="000000" w:sz="4" w:space="0"/>
              <w:left w:val="single" w:color="000000" w:sz="4" w:space="0"/>
              <w:bottom w:val="single" w:color="000000" w:sz="4" w:space="0"/>
              <w:right w:val="single" w:color="000000" w:sz="4" w:space="0"/>
            </w:tcBorders>
            <w:noWrap w:val="0"/>
            <w:vAlign w:val="center"/>
          </w:tcPr>
          <w:p w14:paraId="214784B2">
            <w:pPr>
              <w:spacing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主要技术参数</w:t>
            </w:r>
          </w:p>
        </w:tc>
      </w:tr>
      <w:tr w14:paraId="049B3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878" w:type="dxa"/>
            <w:tcBorders>
              <w:top w:val="single" w:color="000000" w:sz="4" w:space="0"/>
              <w:left w:val="single" w:color="000000" w:sz="4" w:space="0"/>
              <w:bottom w:val="single" w:color="000000" w:sz="4" w:space="0"/>
              <w:right w:val="single" w:color="000000" w:sz="4" w:space="0"/>
            </w:tcBorders>
            <w:noWrap w:val="0"/>
            <w:vAlign w:val="center"/>
          </w:tcPr>
          <w:p w14:paraId="65CF0AE1">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363F20E4">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氯氰•残杀威</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F0360D5">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灭蚊蝇</w:t>
            </w:r>
          </w:p>
        </w:tc>
        <w:tc>
          <w:tcPr>
            <w:tcW w:w="4966" w:type="dxa"/>
            <w:tcBorders>
              <w:top w:val="single" w:color="000000" w:sz="4" w:space="0"/>
              <w:left w:val="single" w:color="000000" w:sz="4" w:space="0"/>
              <w:bottom w:val="single" w:color="000000" w:sz="4" w:space="0"/>
              <w:right w:val="single" w:color="000000" w:sz="4" w:space="0"/>
            </w:tcBorders>
            <w:noWrap w:val="0"/>
            <w:vAlign w:val="top"/>
          </w:tcPr>
          <w:p w14:paraId="0D8B423F">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（1）农药类别：卫生杀虫剂。</w:t>
            </w:r>
          </w:p>
          <w:p w14:paraId="3CBD8C74">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（2）残杀威含量：≥</w:t>
            </w:r>
            <w:r>
              <w:rPr>
                <w:rFonts w:hint="eastAsia" w:ascii="宋体" w:hAnsi="宋体" w:cs="宋体"/>
                <w:b w:val="0"/>
                <w:bCs w:val="0"/>
                <w:color w:val="000000"/>
                <w:sz w:val="24"/>
                <w:szCs w:val="24"/>
                <w:highlight w:val="none"/>
                <w:lang w:val="en-US" w:eastAsia="zh-CN"/>
              </w:rPr>
              <w:t>10</w:t>
            </w:r>
            <w:r>
              <w:rPr>
                <w:rFonts w:hint="eastAsia" w:ascii="宋体" w:hAnsi="宋体" w:eastAsia="宋体" w:cs="宋体"/>
                <w:b w:val="0"/>
                <w:bCs w:val="0"/>
                <w:color w:val="000000"/>
                <w:sz w:val="24"/>
                <w:szCs w:val="24"/>
                <w:highlight w:val="none"/>
                <w:lang w:eastAsia="zh-CN"/>
              </w:rPr>
              <w:t xml:space="preserve">%；氯氰菊酯含量：≥5%。                          </w:t>
            </w:r>
          </w:p>
          <w:p w14:paraId="636AA2A5">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（3）剂型：乳油。</w:t>
            </w:r>
          </w:p>
        </w:tc>
      </w:tr>
      <w:tr w14:paraId="29383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noWrap w:val="0"/>
            <w:vAlign w:val="center"/>
          </w:tcPr>
          <w:p w14:paraId="411FBF5C">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128DC9A1">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溴敌隆</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A457D89">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灭鼠</w:t>
            </w:r>
          </w:p>
        </w:tc>
        <w:tc>
          <w:tcPr>
            <w:tcW w:w="4966" w:type="dxa"/>
            <w:tcBorders>
              <w:top w:val="single" w:color="000000" w:sz="4" w:space="0"/>
              <w:left w:val="single" w:color="000000" w:sz="4" w:space="0"/>
              <w:bottom w:val="single" w:color="000000" w:sz="4" w:space="0"/>
              <w:right w:val="single" w:color="000000" w:sz="4" w:space="0"/>
            </w:tcBorders>
            <w:noWrap w:val="0"/>
            <w:vAlign w:val="center"/>
          </w:tcPr>
          <w:p w14:paraId="0756E37F">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（1）规格: 杀鼠剂，100克/包。</w:t>
            </w:r>
          </w:p>
          <w:p w14:paraId="58FB71A8">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（2）有效成分：溴敌隆。</w:t>
            </w:r>
          </w:p>
          <w:p w14:paraId="439809F5">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（3）有效成分含量：0.005%。</w:t>
            </w:r>
          </w:p>
        </w:tc>
      </w:tr>
      <w:tr w14:paraId="2E9A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878" w:type="dxa"/>
            <w:tcBorders>
              <w:top w:val="single" w:color="000000" w:sz="4" w:space="0"/>
              <w:left w:val="single" w:color="000000" w:sz="4" w:space="0"/>
              <w:bottom w:val="single" w:color="000000" w:sz="4" w:space="0"/>
              <w:right w:val="single" w:color="000000" w:sz="4" w:space="0"/>
            </w:tcBorders>
            <w:noWrap w:val="0"/>
            <w:vAlign w:val="center"/>
          </w:tcPr>
          <w:p w14:paraId="5899597E">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14:paraId="4214F7A8">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杀蟑胶饵</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7909D2E">
            <w:pPr>
              <w:snapToGrid w:val="0"/>
              <w:spacing w:line="360" w:lineRule="auto"/>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灭蟑螂</w:t>
            </w:r>
          </w:p>
        </w:tc>
        <w:tc>
          <w:tcPr>
            <w:tcW w:w="4966" w:type="dxa"/>
            <w:tcBorders>
              <w:top w:val="single" w:color="000000" w:sz="4" w:space="0"/>
              <w:left w:val="single" w:color="000000" w:sz="4" w:space="0"/>
              <w:bottom w:val="single" w:color="000000" w:sz="4" w:space="0"/>
              <w:right w:val="single" w:color="000000" w:sz="4" w:space="0"/>
            </w:tcBorders>
            <w:noWrap w:val="0"/>
            <w:vAlign w:val="top"/>
          </w:tcPr>
          <w:p w14:paraId="7018E7CE">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（1）农药类别：卫生杀虫剂。</w:t>
            </w:r>
          </w:p>
          <w:p w14:paraId="595DDD6F">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（2）有效成分及含量：≥0.05%氟虫腈。</w:t>
            </w:r>
          </w:p>
          <w:p w14:paraId="125EC70A">
            <w:pPr>
              <w:snapToGrid w:val="0"/>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（3）剂型：胶饵。</w:t>
            </w:r>
          </w:p>
        </w:tc>
      </w:tr>
      <w:tr w14:paraId="74AD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jc w:val="center"/>
        </w:trPr>
        <w:tc>
          <w:tcPr>
            <w:tcW w:w="9206" w:type="dxa"/>
            <w:gridSpan w:val="4"/>
            <w:noWrap w:val="0"/>
            <w:vAlign w:val="center"/>
          </w:tcPr>
          <w:p w14:paraId="3D7057AC">
            <w:pPr>
              <w:spacing w:line="360" w:lineRule="auto"/>
              <w:jc w:val="left"/>
              <w:rPr>
                <w:rFonts w:hint="eastAsia" w:ascii="宋体" w:hAnsi="宋体" w:eastAsia="宋体" w:cs="宋体"/>
                <w:color w:val="auto"/>
                <w:sz w:val="24"/>
                <w:szCs w:val="24"/>
              </w:rPr>
            </w:pPr>
            <w:r>
              <w:rPr>
                <w:rFonts w:hint="eastAsia" w:ascii="宋体" w:hAnsi="宋体" w:eastAsia="宋体" w:cs="宋体"/>
                <w:b w:val="0"/>
                <w:bCs w:val="0"/>
                <w:color w:val="000000"/>
                <w:sz w:val="24"/>
                <w:szCs w:val="24"/>
                <w:highlight w:val="none"/>
                <w:lang w:val="en-US" w:eastAsia="zh-CN"/>
              </w:rPr>
              <w:t>要求：以上所列为本项目要求使用的主要药品，供应商所选用的药品必须满足所列药品的主要技术参数，包括有效成分、含量和剂型且必须符合各类场所的用药要求。杜绝使用来源不明无“三证”或质量不稳定的卫生杀虫剂，确保灭效和人畜等各项安全，符合绿色环保的有关要求。</w:t>
            </w:r>
            <w:r>
              <w:rPr>
                <w:rFonts w:hint="eastAsia" w:ascii="宋体" w:hAnsi="宋体" w:eastAsia="宋体" w:cs="宋体"/>
                <w:b/>
                <w:bCs/>
                <w:color w:val="000000"/>
                <w:sz w:val="24"/>
                <w:szCs w:val="24"/>
                <w:highlight w:val="none"/>
                <w:lang w:val="en-US" w:eastAsia="zh-CN"/>
              </w:rPr>
              <w:t>投标时，供应商须在响应文件中提供以上药品的有效“三证”（即：农药登记证、农药生产许可证、企业标准或行业标准）复印件及药品生产厂家出具的药物质量保证书复印件。</w:t>
            </w:r>
          </w:p>
        </w:tc>
      </w:tr>
    </w:tbl>
    <w:p w14:paraId="524D66C5">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textAlignment w:val="auto"/>
        <w:rPr>
          <w:rFonts w:hint="default"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※五、服务需求</w:t>
      </w:r>
    </w:p>
    <w:p w14:paraId="0CA635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（一）防治内容：鼠、蚊、蝇、蟑螂。</w:t>
      </w:r>
    </w:p>
    <w:p w14:paraId="74DC20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（二）防治频次：每月2次。 </w:t>
      </w:r>
    </w:p>
    <w:p w14:paraId="6EA009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（三）防治标准：</w:t>
      </w:r>
    </w:p>
    <w:p w14:paraId="471444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1.灭鼠标准：</w:t>
      </w:r>
    </w:p>
    <w:p w14:paraId="61494A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（1）室内环境按15平方米为1标准房间计算，阳性率(有鼠迹的房间)不超过5%。</w:t>
      </w:r>
    </w:p>
    <w:p w14:paraId="65D936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（2）不同类型的外环境累计1500米，每1000米鼠迹不超过5处。</w:t>
      </w:r>
    </w:p>
    <w:p w14:paraId="0A88BB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2.灭蟑标准</w:t>
      </w:r>
    </w:p>
    <w:p w14:paraId="2D9A0C9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（1）室内有蟑螂成虫或若虫阳性房间不超过5%，平均每间房大蠊(蟑螂成虫)不超过5只，小蠊(蟑螂幼虫)不超过10只。</w:t>
      </w:r>
    </w:p>
    <w:p w14:paraId="63751A9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（2）有活蟑螂卵鞘房间不超过3%，平均每间房不超过8只。</w:t>
      </w:r>
    </w:p>
    <w:p w14:paraId="0E1502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（3）有蟑螂粪便、蜕皮等蟑迹的房间不超过7%。</w:t>
      </w:r>
    </w:p>
    <w:p w14:paraId="44A79C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（4）室内环境按15平方米为1标准房间计算，抽查房间不超过100间。</w:t>
      </w:r>
    </w:p>
    <w:p w14:paraId="6ED4A7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3.灭蚊标准</w:t>
      </w:r>
    </w:p>
    <w:p w14:paraId="1B520F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应确保责任区域内不得有阳性的各类积水容器和各类坑洼积水。采取特殊场所检测的方法，白天人诱蚊5人次，每次30分钟，平均每人次诱获成蚊数不超过1.5只。</w:t>
      </w:r>
    </w:p>
    <w:p w14:paraId="517E25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4.灭蝇标准</w:t>
      </w:r>
    </w:p>
    <w:p w14:paraId="2DFF3E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室内环境按15平方米为1标准房间计算，有蝇房间阳性率小于或等于9%,阳性间蝇密度小于或等于3只/间。其中：抽查房间总数不超过100间。</w:t>
      </w:r>
    </w:p>
    <w:p w14:paraId="104111B9">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lang w:val="en-US" w:eastAsia="zh-CN"/>
        </w:rPr>
      </w:pPr>
    </w:p>
    <w:p w14:paraId="380B31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sectPr>
          <w:headerReference r:id="rId3" w:type="default"/>
          <w:footerReference r:id="rId4" w:type="default"/>
          <w:pgSz w:w="11907" w:h="16840"/>
          <w:pgMar w:top="1245" w:right="1083" w:bottom="1156" w:left="1196" w:header="977" w:footer="993" w:gutter="0"/>
          <w:pgNumType w:fmt="numberInDash"/>
          <w:cols w:space="720" w:num="1"/>
        </w:sectPr>
      </w:pPr>
    </w:p>
    <w:p w14:paraId="344C6E2A">
      <w:pPr>
        <w:rPr>
          <w:rFonts w:ascii="宋体" w:cs="宋体"/>
          <w:color w:val="auto"/>
        </w:rPr>
      </w:pPr>
    </w:p>
    <w:bookmarkEnd w:id="34"/>
    <w:bookmarkEnd w:id="35"/>
    <w:bookmarkEnd w:id="36"/>
    <w:bookmarkEnd w:id="37"/>
    <w:bookmarkEnd w:id="38"/>
    <w:bookmarkEnd w:id="39"/>
    <w:bookmarkEnd w:id="40"/>
    <w:p w14:paraId="21427164">
      <w:pPr>
        <w:pStyle w:val="4"/>
        <w:spacing w:before="0" w:after="0" w:line="360" w:lineRule="auto"/>
        <w:jc w:val="center"/>
        <w:rPr>
          <w:rFonts w:ascii="宋体" w:eastAsia="宋体" w:cs="宋体"/>
          <w:b w:val="0"/>
          <w:color w:val="auto"/>
          <w:sz w:val="36"/>
          <w:szCs w:val="30"/>
        </w:rPr>
      </w:pPr>
      <w:bookmarkStart w:id="44" w:name="_Toc12675"/>
      <w:bookmarkStart w:id="45" w:name="_Toc8746"/>
      <w:r>
        <w:rPr>
          <w:rFonts w:hint="eastAsia" w:ascii="宋体" w:eastAsia="宋体" w:cs="宋体"/>
          <w:b w:val="0"/>
          <w:color w:val="auto"/>
          <w:sz w:val="36"/>
          <w:szCs w:val="30"/>
        </w:rPr>
        <w:t>第三篇</w:t>
      </w:r>
      <w:bookmarkEnd w:id="33"/>
      <w:r>
        <w:rPr>
          <w:rFonts w:hint="eastAsia" w:ascii="宋体" w:eastAsia="宋体" w:cs="宋体"/>
          <w:b w:val="0"/>
          <w:color w:val="auto"/>
          <w:sz w:val="36"/>
          <w:szCs w:val="30"/>
        </w:rPr>
        <w:t xml:space="preserve"> 采购项目商务需求</w:t>
      </w:r>
      <w:bookmarkEnd w:id="44"/>
      <w:bookmarkEnd w:id="45"/>
    </w:p>
    <w:p w14:paraId="5B4307B7">
      <w:pPr>
        <w:pStyle w:val="4"/>
        <w:spacing w:before="0" w:after="0" w:line="360" w:lineRule="auto"/>
        <w:jc w:val="both"/>
        <w:rPr>
          <w:rFonts w:hint="eastAsia" w:ascii="宋体" w:eastAsia="宋体" w:cs="宋体"/>
          <w:b/>
          <w:bCs/>
          <w:color w:val="auto"/>
          <w:sz w:val="24"/>
          <w:szCs w:val="24"/>
          <w:lang w:eastAsia="zh-CN"/>
        </w:rPr>
      </w:pPr>
      <w:bookmarkStart w:id="46" w:name="_Toc344475120"/>
      <w:bookmarkStart w:id="47" w:name="_Toc16683566"/>
      <w:bookmarkStart w:id="48" w:name="_Toc43195291"/>
      <w:bookmarkStart w:id="49" w:name="_Toc11107"/>
      <w:bookmarkStart w:id="50" w:name="_Toc14945"/>
      <w:bookmarkStart w:id="51" w:name="_Toc7585"/>
      <w:bookmarkStart w:id="52" w:name="_Toc513145912"/>
      <w:bookmarkStart w:id="53" w:name="_Toc43125364"/>
      <w:bookmarkStart w:id="54" w:name="_Toc414610283"/>
      <w:bookmarkStart w:id="55" w:name="_Toc16472"/>
      <w:bookmarkStart w:id="56" w:name="_Toc24069"/>
      <w:bookmarkStart w:id="57" w:name="_Toc24177"/>
      <w:bookmarkStart w:id="58" w:name="_Toc506192854"/>
      <w:bookmarkStart w:id="59" w:name="_Toc344475123"/>
      <w:r>
        <w:rPr>
          <w:rFonts w:hint="eastAsia" w:ascii="宋体" w:eastAsia="宋体" w:cs="宋体"/>
          <w:b/>
          <w:bCs/>
          <w:color w:val="auto"/>
          <w:sz w:val="24"/>
          <w:szCs w:val="24"/>
        </w:rPr>
        <w:t>一、</w:t>
      </w:r>
      <w:bookmarkEnd w:id="46"/>
      <w:r>
        <w:rPr>
          <w:rFonts w:hint="eastAsia" w:ascii="宋体" w:eastAsia="宋体" w:cs="宋体"/>
          <w:b/>
          <w:bCs/>
          <w:color w:val="auto"/>
          <w:sz w:val="24"/>
          <w:szCs w:val="24"/>
          <w:lang w:eastAsia="zh-CN"/>
        </w:rPr>
        <w:t>服务期</w:t>
      </w:r>
      <w:r>
        <w:rPr>
          <w:rFonts w:hint="eastAsia" w:ascii="宋体" w:eastAsia="宋体" w:cs="宋体"/>
          <w:b/>
          <w:bCs/>
          <w:color w:val="auto"/>
          <w:sz w:val="24"/>
          <w:szCs w:val="24"/>
        </w:rPr>
        <w:t>、地点</w:t>
      </w:r>
      <w:r>
        <w:rPr>
          <w:rFonts w:hint="eastAsia" w:ascii="宋体" w:eastAsia="宋体" w:cs="宋体"/>
          <w:b/>
          <w:bCs/>
          <w:color w:val="auto"/>
          <w:sz w:val="24"/>
          <w:szCs w:val="24"/>
          <w:lang w:eastAsia="zh-CN"/>
        </w:rPr>
        <w:t>及</w:t>
      </w:r>
      <w:r>
        <w:rPr>
          <w:rFonts w:hint="eastAsia" w:ascii="宋体" w:eastAsia="宋体" w:cs="宋体"/>
          <w:b/>
          <w:bCs/>
          <w:color w:val="auto"/>
          <w:sz w:val="24"/>
          <w:szCs w:val="24"/>
        </w:rPr>
        <w:t>验收方式</w:t>
      </w:r>
      <w:bookmarkEnd w:id="47"/>
      <w:bookmarkEnd w:id="48"/>
      <w:bookmarkEnd w:id="49"/>
      <w:bookmarkEnd w:id="50"/>
      <w:bookmarkEnd w:id="51"/>
      <w:bookmarkEnd w:id="52"/>
      <w:bookmarkEnd w:id="53"/>
    </w:p>
    <w:p w14:paraId="6435B4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1年</w:t>
      </w:r>
      <w:r>
        <w:rPr>
          <w:rFonts w:hint="eastAsia" w:ascii="宋体" w:hAnsi="宋体" w:eastAsia="宋体" w:cs="宋体"/>
          <w:color w:val="auto"/>
          <w:sz w:val="24"/>
          <w:szCs w:val="24"/>
          <w:highlight w:val="none"/>
        </w:rPr>
        <w:t>。</w:t>
      </w:r>
    </w:p>
    <w:p w14:paraId="770C4532">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（二）服务地点</w:t>
      </w:r>
      <w:r>
        <w:rPr>
          <w:rFonts w:hint="eastAsia" w:ascii="宋体" w:hAnsi="宋体" w:eastAsia="宋体" w:cs="宋体"/>
          <w:color w:val="auto"/>
          <w:sz w:val="24"/>
          <w:szCs w:val="24"/>
          <w:highlight w:val="none"/>
        </w:rPr>
        <w:t>：重庆市大渡口区中医院</w:t>
      </w:r>
      <w:r>
        <w:rPr>
          <w:rFonts w:hint="eastAsia" w:ascii="宋体" w:hAnsi="宋体" w:cs="宋体"/>
          <w:color w:val="auto"/>
          <w:sz w:val="24"/>
          <w:szCs w:val="24"/>
          <w:highlight w:val="none"/>
          <w:lang w:eastAsia="zh-CN"/>
        </w:rPr>
        <w:t>（重庆市大渡口区八桥镇伏牛大道600号）</w:t>
      </w:r>
      <w:r>
        <w:rPr>
          <w:rFonts w:hint="eastAsia" w:ascii="宋体" w:hAnsi="宋体" w:eastAsia="宋体" w:cs="宋体"/>
          <w:color w:val="auto"/>
          <w:sz w:val="24"/>
          <w:szCs w:val="24"/>
          <w:highlight w:val="none"/>
        </w:rPr>
        <w:t>。</w:t>
      </w:r>
    </w:p>
    <w:p w14:paraId="20B0F14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（三）验收方式：</w:t>
      </w:r>
      <w:bookmarkStart w:id="60" w:name="_Toc344475121"/>
      <w:bookmarkStart w:id="61" w:name="_Toc466546914"/>
      <w:bookmarkStart w:id="62" w:name="_Toc43125365"/>
      <w:bookmarkStart w:id="63" w:name="_Toc11508"/>
      <w:bookmarkStart w:id="64" w:name="_Toc513145913"/>
      <w:bookmarkStart w:id="65" w:name="_Toc16683567"/>
      <w:bookmarkStart w:id="66" w:name="_Toc43195292"/>
      <w:r>
        <w:rPr>
          <w:rFonts w:hint="eastAsia" w:ascii="宋体" w:hAnsi="宋体" w:eastAsia="宋体" w:cs="宋体"/>
          <w:color w:val="auto"/>
          <w:sz w:val="24"/>
          <w:szCs w:val="24"/>
          <w:highlight w:val="none"/>
          <w:lang w:eastAsia="zh-CN"/>
        </w:rPr>
        <w:t>通过采购人组织的验收。</w:t>
      </w:r>
    </w:p>
    <w:p w14:paraId="15DCFFE0">
      <w:pPr>
        <w:pStyle w:val="4"/>
        <w:spacing w:before="0" w:after="0" w:line="360" w:lineRule="auto"/>
        <w:jc w:val="both"/>
        <w:rPr>
          <w:rFonts w:hint="eastAsia" w:ascii="宋体" w:eastAsia="宋体" w:cs="宋体"/>
          <w:b/>
          <w:bCs/>
          <w:color w:val="auto"/>
          <w:sz w:val="24"/>
          <w:szCs w:val="24"/>
        </w:rPr>
      </w:pPr>
      <w:bookmarkStart w:id="67" w:name="_Toc32363"/>
      <w:bookmarkStart w:id="68" w:name="_Toc18463"/>
      <w:r>
        <w:rPr>
          <w:rFonts w:hint="eastAsia" w:ascii="宋体" w:eastAsia="宋体" w:cs="宋体"/>
          <w:b/>
          <w:bCs/>
          <w:color w:val="auto"/>
          <w:sz w:val="24"/>
          <w:szCs w:val="24"/>
        </w:rPr>
        <w:t>二、</w:t>
      </w:r>
      <w:bookmarkEnd w:id="60"/>
      <w:r>
        <w:rPr>
          <w:rFonts w:hint="eastAsia" w:ascii="宋体" w:eastAsia="宋体" w:cs="宋体"/>
          <w:b/>
          <w:bCs/>
          <w:color w:val="auto"/>
          <w:sz w:val="24"/>
          <w:szCs w:val="24"/>
        </w:rPr>
        <w:t>报价要求</w:t>
      </w:r>
      <w:bookmarkEnd w:id="61"/>
      <w:bookmarkEnd w:id="62"/>
      <w:bookmarkEnd w:id="63"/>
      <w:bookmarkEnd w:id="64"/>
      <w:bookmarkEnd w:id="65"/>
      <w:bookmarkEnd w:id="66"/>
      <w:bookmarkEnd w:id="67"/>
      <w:bookmarkEnd w:id="68"/>
    </w:p>
    <w:p w14:paraId="1E927B32">
      <w:pPr>
        <w:snapToGrid w:val="0"/>
        <w:spacing w:line="360" w:lineRule="auto"/>
        <w:ind w:firstLine="480" w:firstLineChars="200"/>
        <w:rPr>
          <w:rFonts w:hint="eastAsia" w:ascii="宋体" w:hAnsi="宋体" w:eastAsia="宋体" w:cs="宋体"/>
          <w:color w:val="auto"/>
          <w:sz w:val="24"/>
          <w:szCs w:val="24"/>
          <w:highlight w:val="none"/>
          <w:lang w:eastAsia="zh-CN"/>
        </w:rPr>
      </w:pPr>
      <w:bookmarkStart w:id="69" w:name="_Toc43195293"/>
      <w:bookmarkStart w:id="70" w:name="_Toc16683569"/>
      <w:bookmarkStart w:id="71" w:name="_Toc466546916"/>
      <w:bookmarkStart w:id="72" w:name="_Toc43125366"/>
      <w:bookmarkStart w:id="73" w:name="_Toc2724"/>
      <w:bookmarkStart w:id="74" w:name="_Toc513145915"/>
      <w:bookmarkStart w:id="75" w:name="_Toc344475122"/>
      <w:r>
        <w:rPr>
          <w:rFonts w:hint="eastAsia" w:ascii="宋体" w:hAnsi="宋体" w:eastAsia="宋体" w:cs="宋体"/>
          <w:color w:val="auto"/>
          <w:sz w:val="24"/>
          <w:szCs w:val="24"/>
          <w:highlight w:val="none"/>
          <w:lang w:eastAsia="zh-CN"/>
        </w:rPr>
        <w:t>本项目为</w:t>
      </w:r>
      <w:r>
        <w:rPr>
          <w:rFonts w:hint="eastAsia" w:ascii="宋体" w:hAnsi="宋体" w:cs="宋体"/>
          <w:color w:val="auto"/>
          <w:sz w:val="24"/>
          <w:szCs w:val="24"/>
          <w:highlight w:val="none"/>
          <w:lang w:eastAsia="zh-CN"/>
        </w:rPr>
        <w:t>总价包干价</w:t>
      </w:r>
      <w:r>
        <w:rPr>
          <w:rFonts w:hint="eastAsia" w:ascii="宋体" w:hAnsi="宋体" w:eastAsia="宋体" w:cs="宋体"/>
          <w:color w:val="auto"/>
          <w:sz w:val="24"/>
          <w:szCs w:val="24"/>
          <w:highlight w:val="none"/>
          <w:lang w:eastAsia="zh-CN"/>
        </w:rPr>
        <w:t>，报价须为人民币报价，包含</w:t>
      </w:r>
      <w:r>
        <w:rPr>
          <w:rFonts w:hint="eastAsia" w:ascii="宋体" w:hAnsi="宋体" w:cs="宋体"/>
          <w:color w:val="auto"/>
          <w:sz w:val="24"/>
          <w:szCs w:val="24"/>
          <w:highlight w:val="none"/>
          <w:lang w:eastAsia="zh-CN"/>
        </w:rPr>
        <w:t>完但不限于设备或货物购买（制造）费、耗材费、人工费、运输费、工具使用费、药剂费、税费等完成本项目所需的一切费用</w:t>
      </w:r>
      <w:r>
        <w:rPr>
          <w:rFonts w:hint="eastAsia" w:ascii="宋体" w:hAnsi="宋体" w:eastAsia="宋体" w:cs="宋体"/>
          <w:color w:val="auto"/>
          <w:sz w:val="24"/>
          <w:szCs w:val="24"/>
          <w:highlight w:val="none"/>
          <w:lang w:eastAsia="zh-CN"/>
        </w:rPr>
        <w:t>。因成交供应商自身原因造成漏报、少报皆由其自行承担责任，采购人不再补偿。</w:t>
      </w:r>
    </w:p>
    <w:p w14:paraId="7EA8B5B5">
      <w:pPr>
        <w:pStyle w:val="4"/>
        <w:spacing w:before="0" w:after="0" w:line="360" w:lineRule="auto"/>
        <w:jc w:val="both"/>
        <w:rPr>
          <w:rFonts w:hint="eastAsia" w:ascii="宋体" w:eastAsia="宋体" w:cs="宋体"/>
          <w:b/>
          <w:bCs/>
          <w:color w:val="auto"/>
          <w:sz w:val="24"/>
          <w:szCs w:val="24"/>
        </w:rPr>
      </w:pPr>
      <w:bookmarkStart w:id="76" w:name="_Toc1702"/>
      <w:bookmarkStart w:id="77" w:name="_Toc12740"/>
      <w:r>
        <w:rPr>
          <w:rFonts w:hint="eastAsia" w:ascii="宋体" w:eastAsia="宋体" w:cs="宋体"/>
          <w:b/>
          <w:bCs/>
          <w:color w:val="auto"/>
          <w:sz w:val="24"/>
          <w:szCs w:val="24"/>
        </w:rPr>
        <w:t>三、付款方式</w:t>
      </w:r>
      <w:bookmarkEnd w:id="69"/>
      <w:bookmarkEnd w:id="70"/>
      <w:bookmarkEnd w:id="71"/>
      <w:bookmarkEnd w:id="72"/>
      <w:bookmarkEnd w:id="73"/>
      <w:bookmarkEnd w:id="74"/>
      <w:bookmarkEnd w:id="75"/>
      <w:bookmarkEnd w:id="76"/>
      <w:bookmarkEnd w:id="77"/>
    </w:p>
    <w:p w14:paraId="6B6A19B4">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78" w:name="_Toc513145917"/>
      <w:bookmarkStart w:id="79" w:name="_Toc9339"/>
      <w:bookmarkStart w:id="80" w:name="_Toc43195294"/>
      <w:bookmarkStart w:id="81" w:name="_Toc43125367"/>
      <w:bookmarkStart w:id="82" w:name="_Toc16683570"/>
      <w:r>
        <w:rPr>
          <w:rFonts w:hint="eastAsia" w:ascii="宋体" w:hAnsi="宋体" w:eastAsia="宋体" w:cs="宋体"/>
          <w:color w:val="auto"/>
          <w:sz w:val="24"/>
          <w:szCs w:val="24"/>
          <w:highlight w:val="none"/>
          <w:lang w:val="en-US" w:eastAsia="zh-CN"/>
        </w:rPr>
        <w:t>按季度支付费用，每季度成交供应商提供足额正规发票和施工资料，采购人原则上在收到发票后 5 个工作日向</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单位账户</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上一</w:t>
      </w:r>
      <w:r>
        <w:rPr>
          <w:rFonts w:hint="eastAsia" w:ascii="宋体" w:hAnsi="宋体" w:eastAsia="宋体" w:cs="宋体"/>
          <w:color w:val="auto"/>
          <w:sz w:val="24"/>
          <w:szCs w:val="24"/>
          <w:highlight w:val="none"/>
          <w:lang w:val="en-US" w:eastAsia="zh-CN"/>
        </w:rPr>
        <w:t>季度的服务费用。支付方式：银行汇款。</w:t>
      </w:r>
    </w:p>
    <w:p w14:paraId="005F8079">
      <w:pPr>
        <w:pStyle w:val="4"/>
        <w:spacing w:before="0" w:after="0" w:line="360" w:lineRule="auto"/>
        <w:jc w:val="both"/>
        <w:rPr>
          <w:rFonts w:hint="eastAsia" w:ascii="宋体" w:eastAsia="宋体" w:cs="宋体"/>
          <w:b/>
          <w:bCs/>
          <w:color w:val="auto"/>
          <w:sz w:val="24"/>
          <w:szCs w:val="24"/>
        </w:rPr>
      </w:pPr>
      <w:bookmarkStart w:id="83" w:name="_Toc16816"/>
      <w:bookmarkStart w:id="84" w:name="_Toc27428"/>
      <w:r>
        <w:rPr>
          <w:rFonts w:hint="eastAsia" w:ascii="宋体" w:eastAsia="宋体" w:cs="宋体"/>
          <w:b/>
          <w:bCs/>
          <w:color w:val="auto"/>
          <w:sz w:val="24"/>
          <w:szCs w:val="24"/>
          <w:lang w:eastAsia="zh-CN"/>
        </w:rPr>
        <w:t>四</w:t>
      </w:r>
      <w:r>
        <w:rPr>
          <w:rFonts w:hint="eastAsia" w:ascii="宋体" w:eastAsia="宋体" w:cs="宋体"/>
          <w:b/>
          <w:bCs/>
          <w:color w:val="auto"/>
          <w:sz w:val="24"/>
          <w:szCs w:val="24"/>
        </w:rPr>
        <w:t>、知识产权</w:t>
      </w:r>
      <w:bookmarkEnd w:id="78"/>
      <w:bookmarkEnd w:id="79"/>
      <w:bookmarkEnd w:id="80"/>
      <w:bookmarkEnd w:id="81"/>
      <w:bookmarkEnd w:id="82"/>
      <w:bookmarkEnd w:id="83"/>
      <w:bookmarkEnd w:id="84"/>
    </w:p>
    <w:p w14:paraId="7DB41CC4">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3994EB73">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注：若涉及软件开发等服务类项目知识产权的，知识产权归采购人所有。</w:t>
      </w:r>
    </w:p>
    <w:p w14:paraId="0FE49DEE">
      <w:pPr>
        <w:pStyle w:val="4"/>
        <w:spacing w:before="0" w:after="0" w:line="360" w:lineRule="auto"/>
        <w:jc w:val="both"/>
        <w:rPr>
          <w:rFonts w:hint="eastAsia" w:ascii="宋体" w:eastAsia="宋体" w:cs="宋体"/>
          <w:b/>
          <w:bCs/>
          <w:color w:val="auto"/>
          <w:sz w:val="24"/>
          <w:szCs w:val="24"/>
          <w:lang w:eastAsia="zh-CN"/>
        </w:rPr>
      </w:pPr>
      <w:bookmarkStart w:id="85" w:name="_Toc4222"/>
      <w:bookmarkStart w:id="86" w:name="_Toc43195295"/>
      <w:bookmarkStart w:id="87" w:name="_Toc16683571"/>
      <w:bookmarkStart w:id="88" w:name="_Toc43125368"/>
      <w:bookmarkStart w:id="89" w:name="_Toc513145918"/>
      <w:bookmarkStart w:id="90" w:name="_Toc1804"/>
      <w:bookmarkStart w:id="91" w:name="_Toc20052"/>
      <w:r>
        <w:rPr>
          <w:rFonts w:hint="eastAsia" w:ascii="宋体" w:eastAsia="宋体" w:cs="宋体"/>
          <w:b/>
          <w:bCs/>
          <w:color w:val="auto"/>
          <w:sz w:val="24"/>
          <w:szCs w:val="24"/>
          <w:lang w:eastAsia="zh-CN"/>
        </w:rPr>
        <w:t>五、其他</w:t>
      </w:r>
      <w:bookmarkEnd w:id="85"/>
      <w:bookmarkEnd w:id="86"/>
      <w:bookmarkEnd w:id="87"/>
      <w:bookmarkEnd w:id="88"/>
      <w:bookmarkEnd w:id="89"/>
      <w:bookmarkEnd w:id="90"/>
      <w:bookmarkEnd w:id="91"/>
    </w:p>
    <w:p w14:paraId="602B6FA0">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其他未尽事宜由供需双方在采购合同中详细约定。</w:t>
      </w:r>
    </w:p>
    <w:bookmarkEnd w:id="54"/>
    <w:bookmarkEnd w:id="55"/>
    <w:bookmarkEnd w:id="56"/>
    <w:bookmarkEnd w:id="57"/>
    <w:bookmarkEnd w:id="58"/>
    <w:bookmarkEnd w:id="59"/>
    <w:p w14:paraId="173BA411">
      <w:pPr>
        <w:pStyle w:val="4"/>
        <w:pageBreakBefore/>
        <w:spacing w:before="0" w:after="0" w:line="360" w:lineRule="auto"/>
        <w:rPr>
          <w:rFonts w:ascii="宋体" w:eastAsia="宋体" w:cs="宋体"/>
          <w:b w:val="0"/>
          <w:color w:val="auto"/>
          <w:spacing w:val="-11"/>
          <w:sz w:val="36"/>
          <w:szCs w:val="30"/>
        </w:rPr>
      </w:pPr>
      <w:bookmarkStart w:id="92" w:name="_Toc1102"/>
      <w:bookmarkStart w:id="93" w:name="_Toc20152"/>
      <w:r>
        <w:rPr>
          <w:rFonts w:hint="eastAsia" w:ascii="宋体" w:eastAsia="宋体" w:cs="宋体"/>
          <w:b w:val="0"/>
          <w:color w:val="auto"/>
          <w:spacing w:val="-11"/>
          <w:sz w:val="36"/>
          <w:szCs w:val="30"/>
        </w:rPr>
        <w:t>第四篇网上竞采程序及方法、评审标准、响应无效和</w:t>
      </w:r>
      <w:r>
        <w:rPr>
          <w:rFonts w:hint="eastAsia" w:ascii="宋体" w:eastAsia="宋体" w:cs="宋体"/>
          <w:b w:val="0"/>
          <w:color w:val="auto"/>
          <w:spacing w:val="-11"/>
          <w:sz w:val="36"/>
          <w:szCs w:val="36"/>
        </w:rPr>
        <w:t>采购终止</w:t>
      </w:r>
      <w:bookmarkEnd w:id="92"/>
      <w:bookmarkEnd w:id="93"/>
    </w:p>
    <w:p w14:paraId="1095ADDF">
      <w:pPr>
        <w:pStyle w:val="4"/>
        <w:spacing w:before="0" w:after="0" w:line="360" w:lineRule="auto"/>
        <w:jc w:val="both"/>
        <w:rPr>
          <w:rFonts w:hint="eastAsia" w:ascii="宋体" w:eastAsia="宋体" w:cs="宋体"/>
          <w:b/>
          <w:bCs/>
          <w:color w:val="auto"/>
          <w:sz w:val="24"/>
          <w:szCs w:val="24"/>
          <w:lang w:eastAsia="zh-CN"/>
        </w:rPr>
      </w:pPr>
      <w:bookmarkStart w:id="94" w:name="_Toc13797"/>
      <w:bookmarkStart w:id="95" w:name="_Toc20255"/>
      <w:r>
        <w:rPr>
          <w:rFonts w:hint="eastAsia" w:ascii="宋体" w:eastAsia="宋体" w:cs="宋体"/>
          <w:b/>
          <w:bCs/>
          <w:color w:val="auto"/>
          <w:sz w:val="24"/>
          <w:szCs w:val="24"/>
          <w:lang w:eastAsia="zh-CN"/>
        </w:rPr>
        <w:t>一、网上竞采程序及方法</w:t>
      </w:r>
      <w:bookmarkEnd w:id="94"/>
      <w:bookmarkEnd w:id="95"/>
    </w:p>
    <w:p w14:paraId="4DC2F3B9">
      <w:pPr>
        <w:spacing w:line="360" w:lineRule="auto"/>
        <w:ind w:firstLine="480" w:firstLineChars="200"/>
        <w:rPr>
          <w:rFonts w:ascii="宋体" w:cs="宋体"/>
          <w:color w:val="auto"/>
          <w:sz w:val="24"/>
          <w:szCs w:val="24"/>
        </w:rPr>
      </w:pPr>
      <w:r>
        <w:rPr>
          <w:rFonts w:hint="eastAsia" w:ascii="宋体" w:cs="宋体"/>
          <w:color w:val="auto"/>
          <w:sz w:val="24"/>
          <w:szCs w:val="24"/>
        </w:rPr>
        <w:t>（一）网上竞采按网上竞采文件规定的开标时间和地点进行，供应商须有法定代表人或其授权代表参加并签到。</w:t>
      </w:r>
    </w:p>
    <w:p w14:paraId="18D0C1A6">
      <w:pPr>
        <w:spacing w:line="360" w:lineRule="auto"/>
        <w:ind w:firstLine="480" w:firstLineChars="200"/>
        <w:rPr>
          <w:rFonts w:ascii="宋体" w:cs="宋体"/>
          <w:color w:val="auto"/>
          <w:sz w:val="24"/>
          <w:szCs w:val="24"/>
        </w:rPr>
      </w:pPr>
      <w:r>
        <w:rPr>
          <w:rFonts w:hint="eastAsia" w:ascii="宋体" w:cs="宋体"/>
          <w:color w:val="auto"/>
          <w:sz w:val="24"/>
          <w:szCs w:val="24"/>
        </w:rPr>
        <w:t>（二）评审小组对各供应商的资格条件、响应文件的有效性、完整性和响应程度进行审查。各供应商只有在完全符合要求的前提下，才能参与正式网上竞采。</w:t>
      </w:r>
    </w:p>
    <w:p w14:paraId="7B43659D">
      <w:pPr>
        <w:snapToGrid w:val="0"/>
        <w:spacing w:line="360" w:lineRule="auto"/>
        <w:ind w:firstLine="480" w:firstLineChars="200"/>
        <w:rPr>
          <w:rFonts w:ascii="宋体" w:cs="宋体"/>
          <w:color w:val="auto"/>
          <w:kern w:val="0"/>
          <w:sz w:val="24"/>
          <w:szCs w:val="24"/>
        </w:rPr>
      </w:pPr>
      <w:r>
        <w:rPr>
          <w:rFonts w:hint="eastAsia" w:ascii="宋体" w:cs="宋体"/>
          <w:color w:val="auto"/>
          <w:sz w:val="24"/>
          <w:szCs w:val="24"/>
        </w:rPr>
        <w:t>1.</w:t>
      </w:r>
      <w:r>
        <w:rPr>
          <w:rFonts w:hint="eastAsia" w:ascii="宋体" w:cs="宋体"/>
          <w:color w:val="auto"/>
          <w:kern w:val="0"/>
          <w:sz w:val="24"/>
          <w:szCs w:val="24"/>
        </w:rPr>
        <w:t>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3DE3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2B0FE48">
            <w:pPr>
              <w:spacing w:line="360" w:lineRule="auto"/>
              <w:jc w:val="center"/>
              <w:rPr>
                <w:rFonts w:ascii="宋体" w:cs="宋体"/>
                <w:b/>
                <w:color w:val="auto"/>
                <w:kern w:val="0"/>
                <w:sz w:val="24"/>
                <w:szCs w:val="24"/>
              </w:rPr>
            </w:pPr>
            <w:r>
              <w:rPr>
                <w:rFonts w:hint="eastAsia" w:ascii="宋体" w:cs="宋体"/>
                <w:b/>
                <w:color w:val="auto"/>
                <w:kern w:val="0"/>
                <w:sz w:val="24"/>
                <w:szCs w:val="24"/>
              </w:rPr>
              <w:t>序号</w:t>
            </w:r>
          </w:p>
        </w:tc>
        <w:tc>
          <w:tcPr>
            <w:tcW w:w="4394" w:type="dxa"/>
            <w:gridSpan w:val="2"/>
            <w:vAlign w:val="center"/>
          </w:tcPr>
          <w:p w14:paraId="46FB16C4">
            <w:pPr>
              <w:spacing w:line="360" w:lineRule="auto"/>
              <w:jc w:val="center"/>
              <w:rPr>
                <w:rFonts w:ascii="宋体" w:cs="宋体"/>
                <w:b/>
                <w:color w:val="auto"/>
                <w:kern w:val="0"/>
                <w:sz w:val="24"/>
                <w:szCs w:val="24"/>
              </w:rPr>
            </w:pPr>
            <w:r>
              <w:rPr>
                <w:rFonts w:hint="eastAsia" w:ascii="宋体" w:cs="宋体"/>
                <w:b/>
                <w:color w:val="auto"/>
                <w:kern w:val="0"/>
                <w:sz w:val="24"/>
                <w:szCs w:val="24"/>
              </w:rPr>
              <w:t>检查因素</w:t>
            </w:r>
          </w:p>
        </w:tc>
        <w:tc>
          <w:tcPr>
            <w:tcW w:w="4558" w:type="dxa"/>
            <w:vAlign w:val="center"/>
          </w:tcPr>
          <w:p w14:paraId="4BEDF0E5">
            <w:pPr>
              <w:spacing w:line="360" w:lineRule="auto"/>
              <w:jc w:val="center"/>
              <w:rPr>
                <w:rFonts w:ascii="宋体" w:cs="宋体"/>
                <w:b/>
                <w:color w:val="auto"/>
                <w:kern w:val="0"/>
                <w:sz w:val="24"/>
                <w:szCs w:val="24"/>
              </w:rPr>
            </w:pPr>
            <w:r>
              <w:rPr>
                <w:rFonts w:hint="eastAsia" w:ascii="宋体" w:cs="宋体"/>
                <w:b/>
                <w:color w:val="auto"/>
                <w:kern w:val="0"/>
                <w:sz w:val="24"/>
                <w:szCs w:val="24"/>
              </w:rPr>
              <w:t>检查内容</w:t>
            </w:r>
          </w:p>
        </w:tc>
      </w:tr>
      <w:tr w14:paraId="3014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562E0AE">
            <w:pPr>
              <w:spacing w:line="360" w:lineRule="auto"/>
              <w:jc w:val="center"/>
              <w:rPr>
                <w:rFonts w:ascii="宋体" w:cs="宋体"/>
                <w:color w:val="auto"/>
                <w:sz w:val="24"/>
                <w:szCs w:val="24"/>
              </w:rPr>
            </w:pPr>
            <w:r>
              <w:rPr>
                <w:rFonts w:hint="eastAsia" w:ascii="宋体" w:cs="宋体"/>
                <w:color w:val="auto"/>
                <w:sz w:val="24"/>
                <w:szCs w:val="24"/>
              </w:rPr>
              <w:t>1</w:t>
            </w:r>
          </w:p>
        </w:tc>
        <w:tc>
          <w:tcPr>
            <w:tcW w:w="709" w:type="dxa"/>
            <w:vMerge w:val="restart"/>
            <w:vAlign w:val="center"/>
          </w:tcPr>
          <w:p w14:paraId="36F9A40A">
            <w:pPr>
              <w:spacing w:line="360" w:lineRule="auto"/>
              <w:rPr>
                <w:rFonts w:ascii="宋体" w:cs="宋体"/>
                <w:color w:val="auto"/>
                <w:sz w:val="24"/>
                <w:szCs w:val="24"/>
                <w:lang w:val="zh-CN"/>
              </w:rPr>
            </w:pPr>
            <w:r>
              <w:rPr>
                <w:rFonts w:hint="eastAsia" w:ascii="宋体" w:cs="宋体"/>
                <w:color w:val="auto"/>
                <w:sz w:val="24"/>
                <w:szCs w:val="24"/>
                <w:lang w:val="zh-CN"/>
              </w:rPr>
              <w:t>《中华人民共和国政府采购法》第二十二条规定</w:t>
            </w:r>
          </w:p>
        </w:tc>
        <w:tc>
          <w:tcPr>
            <w:tcW w:w="3685" w:type="dxa"/>
            <w:vAlign w:val="center"/>
          </w:tcPr>
          <w:p w14:paraId="08F028E7">
            <w:pPr>
              <w:spacing w:line="360" w:lineRule="auto"/>
              <w:rPr>
                <w:rFonts w:ascii="宋体" w:cs="宋体"/>
                <w:color w:val="auto"/>
                <w:sz w:val="24"/>
                <w:szCs w:val="24"/>
              </w:rPr>
            </w:pPr>
            <w:r>
              <w:rPr>
                <w:rFonts w:hint="eastAsia" w:ascii="宋体" w:cs="宋体"/>
                <w:color w:val="auto"/>
                <w:sz w:val="24"/>
                <w:szCs w:val="24"/>
              </w:rPr>
              <w:t>（1）具有独立承担民事责任的能力</w:t>
            </w:r>
          </w:p>
        </w:tc>
        <w:tc>
          <w:tcPr>
            <w:tcW w:w="4558" w:type="dxa"/>
            <w:vAlign w:val="center"/>
          </w:tcPr>
          <w:p w14:paraId="712707D0">
            <w:pPr>
              <w:spacing w:line="360" w:lineRule="auto"/>
              <w:rPr>
                <w:rFonts w:ascii="宋体" w:cs="宋体"/>
                <w:color w:val="auto"/>
                <w:sz w:val="24"/>
                <w:szCs w:val="24"/>
              </w:rPr>
            </w:pPr>
            <w:r>
              <w:rPr>
                <w:rFonts w:hint="eastAsia" w:ascii="宋体" w:cs="宋体"/>
                <w:color w:val="auto"/>
                <w:sz w:val="24"/>
                <w:szCs w:val="24"/>
              </w:rPr>
              <w:t xml:space="preserve">1.供应商法人营业执照（副本）或事业单位法人证书（副本）或个体工商户营业执照或有效的自然人身份证明或社会团体法人登记证书（提供复印件）。 </w:t>
            </w:r>
          </w:p>
          <w:p w14:paraId="1F5ACC93">
            <w:pPr>
              <w:spacing w:line="360" w:lineRule="auto"/>
              <w:rPr>
                <w:rFonts w:ascii="宋体" w:cs="宋体"/>
                <w:color w:val="auto"/>
                <w:sz w:val="24"/>
                <w:szCs w:val="24"/>
              </w:rPr>
            </w:pPr>
            <w:r>
              <w:rPr>
                <w:rFonts w:hint="eastAsia" w:ascii="宋体" w:cs="宋体"/>
                <w:color w:val="auto"/>
                <w:sz w:val="24"/>
                <w:szCs w:val="24"/>
              </w:rPr>
              <w:t>2.供应商法定代表人身份证明和法定代表人授权代表委托书。</w:t>
            </w:r>
          </w:p>
        </w:tc>
      </w:tr>
      <w:tr w14:paraId="694C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D0CAA24">
            <w:pPr>
              <w:spacing w:line="360" w:lineRule="auto"/>
              <w:rPr>
                <w:color w:val="auto"/>
              </w:rPr>
            </w:pPr>
          </w:p>
        </w:tc>
        <w:tc>
          <w:tcPr>
            <w:tcW w:w="709" w:type="dxa"/>
            <w:vMerge w:val="continue"/>
            <w:vAlign w:val="center"/>
          </w:tcPr>
          <w:p w14:paraId="6945FDE0">
            <w:pPr>
              <w:spacing w:line="360" w:lineRule="auto"/>
              <w:rPr>
                <w:color w:val="auto"/>
              </w:rPr>
            </w:pPr>
          </w:p>
        </w:tc>
        <w:tc>
          <w:tcPr>
            <w:tcW w:w="3685" w:type="dxa"/>
            <w:vAlign w:val="center"/>
          </w:tcPr>
          <w:p w14:paraId="54B2ACFA">
            <w:pPr>
              <w:spacing w:line="360" w:lineRule="auto"/>
              <w:rPr>
                <w:rFonts w:ascii="宋体" w:cs="宋体"/>
                <w:color w:val="auto"/>
                <w:sz w:val="24"/>
                <w:szCs w:val="24"/>
              </w:rPr>
            </w:pPr>
            <w:r>
              <w:rPr>
                <w:rFonts w:hint="eastAsia" w:ascii="宋体" w:cs="宋体"/>
                <w:color w:val="auto"/>
                <w:sz w:val="24"/>
                <w:szCs w:val="24"/>
                <w:lang w:val="zh-CN"/>
              </w:rPr>
              <w:t>（2）</w:t>
            </w:r>
            <w:r>
              <w:rPr>
                <w:rFonts w:hint="eastAsia" w:ascii="宋体" w:cs="宋体"/>
                <w:color w:val="auto"/>
                <w:sz w:val="24"/>
                <w:szCs w:val="24"/>
              </w:rPr>
              <w:t>具有良好的商业信誉和健全的财务会计制度</w:t>
            </w:r>
          </w:p>
        </w:tc>
        <w:tc>
          <w:tcPr>
            <w:tcW w:w="4558" w:type="dxa"/>
            <w:vMerge w:val="restart"/>
            <w:vAlign w:val="center"/>
          </w:tcPr>
          <w:p w14:paraId="63A4F5A6">
            <w:pPr>
              <w:tabs>
                <w:tab w:val="left" w:pos="6300"/>
              </w:tabs>
              <w:snapToGrid w:val="0"/>
              <w:spacing w:line="360" w:lineRule="auto"/>
              <w:jc w:val="left"/>
              <w:rPr>
                <w:rFonts w:ascii="宋体" w:cs="宋体"/>
                <w:color w:val="auto"/>
                <w:sz w:val="24"/>
                <w:szCs w:val="24"/>
              </w:rPr>
            </w:pPr>
            <w:r>
              <w:rPr>
                <w:rFonts w:hint="eastAsia" w:ascii="宋体" w:cs="宋体"/>
                <w:color w:val="auto"/>
                <w:sz w:val="24"/>
                <w:szCs w:val="24"/>
              </w:rPr>
              <w:t>供应商提供“基本资格条件承诺函”（详见第七篇）。</w:t>
            </w:r>
          </w:p>
          <w:p w14:paraId="6D7A0C41">
            <w:pPr>
              <w:spacing w:line="360" w:lineRule="auto"/>
              <w:jc w:val="left"/>
              <w:rPr>
                <w:rFonts w:ascii="宋体" w:cs="宋体"/>
                <w:color w:val="auto"/>
                <w:sz w:val="24"/>
                <w:szCs w:val="24"/>
              </w:rPr>
            </w:pPr>
          </w:p>
        </w:tc>
      </w:tr>
      <w:tr w14:paraId="4B99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755FAF3E">
            <w:pPr>
              <w:spacing w:line="360" w:lineRule="auto"/>
              <w:rPr>
                <w:color w:val="auto"/>
              </w:rPr>
            </w:pPr>
          </w:p>
        </w:tc>
        <w:tc>
          <w:tcPr>
            <w:tcW w:w="709" w:type="dxa"/>
            <w:vMerge w:val="continue"/>
            <w:vAlign w:val="center"/>
          </w:tcPr>
          <w:p w14:paraId="7511E7CF">
            <w:pPr>
              <w:spacing w:line="360" w:lineRule="auto"/>
              <w:rPr>
                <w:color w:val="auto"/>
              </w:rPr>
            </w:pPr>
          </w:p>
        </w:tc>
        <w:tc>
          <w:tcPr>
            <w:tcW w:w="3685" w:type="dxa"/>
            <w:vAlign w:val="center"/>
          </w:tcPr>
          <w:p w14:paraId="6617FFE8">
            <w:pPr>
              <w:spacing w:line="360" w:lineRule="auto"/>
              <w:rPr>
                <w:rFonts w:ascii="宋体" w:cs="宋体"/>
                <w:color w:val="auto"/>
                <w:sz w:val="24"/>
                <w:szCs w:val="24"/>
                <w:lang w:val="zh-CN"/>
              </w:rPr>
            </w:pPr>
            <w:r>
              <w:rPr>
                <w:rFonts w:hint="eastAsia" w:ascii="宋体" w:cs="宋体"/>
                <w:color w:val="auto"/>
                <w:sz w:val="24"/>
                <w:szCs w:val="24"/>
                <w:lang w:val="zh-CN"/>
              </w:rPr>
              <w:t>（3）具有履行合同所必需的设备和专业技术能力</w:t>
            </w:r>
          </w:p>
        </w:tc>
        <w:tc>
          <w:tcPr>
            <w:tcW w:w="4558" w:type="dxa"/>
            <w:vMerge w:val="continue"/>
            <w:vAlign w:val="center"/>
          </w:tcPr>
          <w:p w14:paraId="0DC7BF7F">
            <w:pPr>
              <w:spacing w:line="360" w:lineRule="auto"/>
              <w:rPr>
                <w:color w:val="auto"/>
              </w:rPr>
            </w:pPr>
          </w:p>
        </w:tc>
      </w:tr>
      <w:tr w14:paraId="5672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3622251">
            <w:pPr>
              <w:spacing w:line="360" w:lineRule="auto"/>
              <w:rPr>
                <w:color w:val="auto"/>
              </w:rPr>
            </w:pPr>
          </w:p>
        </w:tc>
        <w:tc>
          <w:tcPr>
            <w:tcW w:w="709" w:type="dxa"/>
            <w:vMerge w:val="continue"/>
            <w:vAlign w:val="center"/>
          </w:tcPr>
          <w:p w14:paraId="287FF67A">
            <w:pPr>
              <w:spacing w:line="360" w:lineRule="auto"/>
              <w:rPr>
                <w:color w:val="auto"/>
              </w:rPr>
            </w:pPr>
          </w:p>
        </w:tc>
        <w:tc>
          <w:tcPr>
            <w:tcW w:w="3685" w:type="dxa"/>
            <w:vAlign w:val="center"/>
          </w:tcPr>
          <w:p w14:paraId="3D8D9DD9">
            <w:pPr>
              <w:spacing w:line="360" w:lineRule="auto"/>
              <w:rPr>
                <w:rFonts w:ascii="宋体" w:cs="宋体"/>
                <w:color w:val="auto"/>
                <w:sz w:val="24"/>
                <w:szCs w:val="24"/>
                <w:lang w:val="zh-CN"/>
              </w:rPr>
            </w:pPr>
            <w:r>
              <w:rPr>
                <w:rFonts w:hint="eastAsia" w:ascii="宋体" w:cs="宋体"/>
                <w:color w:val="auto"/>
                <w:sz w:val="24"/>
                <w:szCs w:val="24"/>
                <w:lang w:val="zh-CN"/>
              </w:rPr>
              <w:t>（4）有依法缴纳税收和社会保障金的良好记录</w:t>
            </w:r>
          </w:p>
        </w:tc>
        <w:tc>
          <w:tcPr>
            <w:tcW w:w="4558" w:type="dxa"/>
            <w:vMerge w:val="continue"/>
            <w:vAlign w:val="center"/>
          </w:tcPr>
          <w:p w14:paraId="51E99BBF">
            <w:pPr>
              <w:spacing w:line="360" w:lineRule="auto"/>
              <w:rPr>
                <w:color w:val="auto"/>
              </w:rPr>
            </w:pPr>
          </w:p>
        </w:tc>
      </w:tr>
      <w:tr w14:paraId="3B04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A6843C4">
            <w:pPr>
              <w:spacing w:line="360" w:lineRule="auto"/>
              <w:rPr>
                <w:color w:val="auto"/>
              </w:rPr>
            </w:pPr>
          </w:p>
        </w:tc>
        <w:tc>
          <w:tcPr>
            <w:tcW w:w="709" w:type="dxa"/>
            <w:vMerge w:val="continue"/>
            <w:vAlign w:val="center"/>
          </w:tcPr>
          <w:p w14:paraId="788A6F98">
            <w:pPr>
              <w:spacing w:line="360" w:lineRule="auto"/>
              <w:rPr>
                <w:color w:val="auto"/>
              </w:rPr>
            </w:pPr>
          </w:p>
        </w:tc>
        <w:tc>
          <w:tcPr>
            <w:tcW w:w="3685" w:type="dxa"/>
            <w:vAlign w:val="center"/>
          </w:tcPr>
          <w:p w14:paraId="6EEFBB24">
            <w:pPr>
              <w:spacing w:line="360" w:lineRule="auto"/>
              <w:rPr>
                <w:rFonts w:ascii="宋体" w:cs="宋体"/>
                <w:color w:val="auto"/>
                <w:sz w:val="24"/>
                <w:szCs w:val="24"/>
                <w:lang w:val="zh-CN"/>
              </w:rPr>
            </w:pPr>
            <w:r>
              <w:rPr>
                <w:rFonts w:hint="eastAsia" w:ascii="宋体" w:cs="宋体"/>
                <w:color w:val="auto"/>
                <w:sz w:val="24"/>
                <w:szCs w:val="24"/>
              </w:rPr>
              <w:t>（5）参加政府采购活动前三年内，在经营活动中没有重大违法记录（注①）</w:t>
            </w:r>
          </w:p>
        </w:tc>
        <w:tc>
          <w:tcPr>
            <w:tcW w:w="4558" w:type="dxa"/>
            <w:vMerge w:val="continue"/>
            <w:vAlign w:val="center"/>
          </w:tcPr>
          <w:p w14:paraId="6FDFEB64">
            <w:pPr>
              <w:spacing w:line="360" w:lineRule="auto"/>
              <w:rPr>
                <w:color w:val="auto"/>
              </w:rPr>
            </w:pPr>
          </w:p>
        </w:tc>
      </w:tr>
      <w:tr w14:paraId="3E25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00CF282C">
            <w:pPr>
              <w:spacing w:line="360" w:lineRule="auto"/>
              <w:rPr>
                <w:color w:val="auto"/>
              </w:rPr>
            </w:pPr>
          </w:p>
        </w:tc>
        <w:tc>
          <w:tcPr>
            <w:tcW w:w="709" w:type="dxa"/>
            <w:vMerge w:val="continue"/>
            <w:vAlign w:val="center"/>
          </w:tcPr>
          <w:p w14:paraId="0A2DFD46">
            <w:pPr>
              <w:spacing w:line="360" w:lineRule="auto"/>
              <w:rPr>
                <w:color w:val="auto"/>
              </w:rPr>
            </w:pPr>
          </w:p>
        </w:tc>
        <w:tc>
          <w:tcPr>
            <w:tcW w:w="3685" w:type="dxa"/>
            <w:vAlign w:val="center"/>
          </w:tcPr>
          <w:p w14:paraId="50F99503">
            <w:pPr>
              <w:spacing w:line="360" w:lineRule="auto"/>
              <w:rPr>
                <w:rFonts w:ascii="宋体" w:cs="宋体"/>
                <w:color w:val="auto"/>
                <w:sz w:val="24"/>
                <w:szCs w:val="24"/>
              </w:rPr>
            </w:pPr>
            <w:r>
              <w:rPr>
                <w:rFonts w:hint="eastAsia" w:ascii="宋体" w:cs="宋体"/>
                <w:color w:val="auto"/>
                <w:sz w:val="24"/>
                <w:szCs w:val="24"/>
              </w:rPr>
              <w:t>（6）法律、行政法规规定的其他条件</w:t>
            </w:r>
          </w:p>
        </w:tc>
        <w:tc>
          <w:tcPr>
            <w:tcW w:w="4558" w:type="dxa"/>
            <w:vAlign w:val="center"/>
          </w:tcPr>
          <w:p w14:paraId="02E8CB7C">
            <w:pPr>
              <w:spacing w:line="360" w:lineRule="auto"/>
              <w:jc w:val="center"/>
              <w:rPr>
                <w:rFonts w:ascii="宋体" w:cs="宋体"/>
                <w:color w:val="auto"/>
                <w:sz w:val="24"/>
                <w:szCs w:val="24"/>
              </w:rPr>
            </w:pPr>
            <w:r>
              <w:rPr>
                <w:rFonts w:hint="eastAsia" w:ascii="宋体" w:cs="宋体"/>
                <w:color w:val="auto"/>
                <w:sz w:val="24"/>
                <w:szCs w:val="24"/>
              </w:rPr>
              <w:t>/</w:t>
            </w:r>
          </w:p>
        </w:tc>
      </w:tr>
      <w:tr w14:paraId="1D7C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49BC0E2B">
            <w:pPr>
              <w:spacing w:line="360" w:lineRule="auto"/>
              <w:rPr>
                <w:color w:val="auto"/>
              </w:rPr>
            </w:pPr>
          </w:p>
        </w:tc>
        <w:tc>
          <w:tcPr>
            <w:tcW w:w="709" w:type="dxa"/>
            <w:vMerge w:val="continue"/>
            <w:vAlign w:val="center"/>
          </w:tcPr>
          <w:p w14:paraId="3AC03886">
            <w:pPr>
              <w:spacing w:line="360" w:lineRule="auto"/>
              <w:rPr>
                <w:color w:val="auto"/>
              </w:rPr>
            </w:pPr>
          </w:p>
        </w:tc>
        <w:tc>
          <w:tcPr>
            <w:tcW w:w="3685" w:type="dxa"/>
            <w:vAlign w:val="center"/>
          </w:tcPr>
          <w:p w14:paraId="4EA09807">
            <w:pPr>
              <w:spacing w:line="360" w:lineRule="auto"/>
              <w:rPr>
                <w:rFonts w:ascii="宋体" w:cs="宋体"/>
                <w:color w:val="auto"/>
                <w:sz w:val="24"/>
                <w:szCs w:val="24"/>
              </w:rPr>
            </w:pPr>
            <w:r>
              <w:rPr>
                <w:rFonts w:hint="eastAsia" w:ascii="宋体" w:cs="宋体"/>
                <w:color w:val="auto"/>
                <w:sz w:val="24"/>
                <w:szCs w:val="24"/>
              </w:rPr>
              <w:t>（7）本项目的特定资格要求</w:t>
            </w:r>
          </w:p>
        </w:tc>
        <w:tc>
          <w:tcPr>
            <w:tcW w:w="4558" w:type="dxa"/>
            <w:vAlign w:val="center"/>
          </w:tcPr>
          <w:p w14:paraId="0BD5B6A2">
            <w:pPr>
              <w:spacing w:line="360" w:lineRule="auto"/>
              <w:rPr>
                <w:rFonts w:ascii="宋体" w:cs="宋体"/>
                <w:color w:val="auto"/>
                <w:sz w:val="24"/>
                <w:szCs w:val="24"/>
              </w:rPr>
            </w:pPr>
            <w:r>
              <w:rPr>
                <w:rFonts w:hint="eastAsia" w:ascii="宋体" w:cs="宋体"/>
                <w:color w:val="auto"/>
                <w:sz w:val="24"/>
                <w:szCs w:val="24"/>
              </w:rPr>
              <w:t>按第一篇“三、供应商资格条件（二）本项目的特定资格要求”的要求提交（如果有）。</w:t>
            </w:r>
          </w:p>
        </w:tc>
      </w:tr>
      <w:tr w14:paraId="5EF2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4BE1FFFE">
            <w:pPr>
              <w:spacing w:line="360" w:lineRule="auto"/>
              <w:jc w:val="center"/>
              <w:rPr>
                <w:rFonts w:ascii="宋体" w:cs="宋体"/>
                <w:color w:val="auto"/>
                <w:sz w:val="24"/>
                <w:szCs w:val="24"/>
              </w:rPr>
            </w:pPr>
            <w:r>
              <w:rPr>
                <w:rFonts w:hint="eastAsia" w:ascii="宋体" w:cs="宋体"/>
                <w:color w:val="auto"/>
                <w:sz w:val="24"/>
                <w:szCs w:val="24"/>
              </w:rPr>
              <w:t>2</w:t>
            </w:r>
          </w:p>
        </w:tc>
        <w:tc>
          <w:tcPr>
            <w:tcW w:w="4394" w:type="dxa"/>
            <w:gridSpan w:val="2"/>
            <w:vAlign w:val="center"/>
          </w:tcPr>
          <w:p w14:paraId="7376938C">
            <w:pPr>
              <w:spacing w:line="360" w:lineRule="auto"/>
              <w:rPr>
                <w:rFonts w:ascii="宋体" w:cs="宋体"/>
                <w:color w:val="auto"/>
                <w:sz w:val="24"/>
                <w:szCs w:val="24"/>
              </w:rPr>
            </w:pPr>
            <w:r>
              <w:rPr>
                <w:rFonts w:hint="eastAsia" w:ascii="宋体" w:cs="宋体"/>
                <w:color w:val="auto"/>
                <w:sz w:val="24"/>
                <w:szCs w:val="24"/>
              </w:rPr>
              <w:t>保证金</w:t>
            </w:r>
          </w:p>
        </w:tc>
        <w:tc>
          <w:tcPr>
            <w:tcW w:w="4558" w:type="dxa"/>
            <w:vAlign w:val="center"/>
          </w:tcPr>
          <w:p w14:paraId="03B2A09E">
            <w:pPr>
              <w:spacing w:line="360" w:lineRule="auto"/>
              <w:rPr>
                <w:rFonts w:ascii="宋体" w:cs="宋体"/>
                <w:color w:val="auto"/>
                <w:sz w:val="24"/>
                <w:szCs w:val="24"/>
              </w:rPr>
            </w:pPr>
            <w:r>
              <w:rPr>
                <w:rFonts w:hint="eastAsia" w:ascii="宋体" w:cs="宋体"/>
                <w:color w:val="auto"/>
                <w:sz w:val="24"/>
                <w:szCs w:val="24"/>
              </w:rPr>
              <w:t>本项目免收保证金。</w:t>
            </w:r>
          </w:p>
        </w:tc>
      </w:tr>
    </w:tbl>
    <w:p w14:paraId="28FE6E13">
      <w:pPr>
        <w:spacing w:line="360" w:lineRule="auto"/>
        <w:ind w:firstLine="480" w:firstLineChars="200"/>
        <w:rPr>
          <w:rFonts w:ascii="宋体" w:cs="宋体"/>
          <w:color w:val="auto"/>
          <w:sz w:val="24"/>
          <w:szCs w:val="24"/>
        </w:rPr>
      </w:pPr>
      <w:r>
        <w:rPr>
          <w:rFonts w:hint="eastAsia" w:ascii="宋体" w:cs="宋体"/>
          <w:color w:val="auto"/>
          <w:sz w:val="24"/>
          <w:szCs w:val="24"/>
        </w:rPr>
        <w:t>注：</w:t>
      </w:r>
    </w:p>
    <w:p w14:paraId="2A894E15">
      <w:pPr>
        <w:spacing w:line="360" w:lineRule="auto"/>
        <w:ind w:firstLine="480" w:firstLineChars="200"/>
        <w:rPr>
          <w:rFonts w:ascii="宋体" w:cs="宋体"/>
          <w:color w:val="auto"/>
          <w:sz w:val="24"/>
          <w:szCs w:val="24"/>
        </w:rPr>
      </w:pPr>
      <w:r>
        <w:rPr>
          <w:rFonts w:hint="eastAsia" w:ascii="宋体" w:cs="宋体"/>
          <w:color w:val="auto"/>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246B139">
      <w:pPr>
        <w:spacing w:line="360" w:lineRule="auto"/>
        <w:ind w:firstLine="480" w:firstLineChars="200"/>
        <w:rPr>
          <w:rFonts w:ascii="宋体" w:cs="宋体"/>
          <w:color w:val="auto"/>
          <w:sz w:val="24"/>
          <w:szCs w:val="24"/>
        </w:rPr>
      </w:pPr>
      <w:r>
        <w:rPr>
          <w:rFonts w:hint="eastAsia" w:ascii="宋体" w:cs="宋体"/>
          <w:color w:val="auto"/>
          <w:sz w:val="24"/>
          <w:szCs w:val="24"/>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764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D6D13DD">
            <w:pPr>
              <w:spacing w:line="360" w:lineRule="auto"/>
              <w:jc w:val="center"/>
              <w:rPr>
                <w:rFonts w:ascii="宋体" w:cs="宋体"/>
                <w:b/>
                <w:color w:val="auto"/>
                <w:kern w:val="0"/>
                <w:sz w:val="24"/>
                <w:szCs w:val="24"/>
              </w:rPr>
            </w:pPr>
            <w:r>
              <w:rPr>
                <w:rFonts w:hint="eastAsia" w:ascii="宋体" w:cs="宋体"/>
                <w:b/>
                <w:color w:val="auto"/>
                <w:kern w:val="0"/>
                <w:sz w:val="24"/>
                <w:szCs w:val="24"/>
              </w:rPr>
              <w:t>序号</w:t>
            </w:r>
          </w:p>
        </w:tc>
        <w:tc>
          <w:tcPr>
            <w:tcW w:w="3544" w:type="dxa"/>
            <w:gridSpan w:val="2"/>
            <w:vAlign w:val="center"/>
          </w:tcPr>
          <w:p w14:paraId="1103D7EE">
            <w:pPr>
              <w:spacing w:line="360" w:lineRule="auto"/>
              <w:jc w:val="center"/>
              <w:rPr>
                <w:rFonts w:ascii="宋体" w:cs="宋体"/>
                <w:b/>
                <w:color w:val="auto"/>
                <w:kern w:val="0"/>
                <w:sz w:val="24"/>
                <w:szCs w:val="24"/>
              </w:rPr>
            </w:pPr>
            <w:r>
              <w:rPr>
                <w:rFonts w:hint="eastAsia" w:ascii="宋体" w:cs="宋体"/>
                <w:b/>
                <w:color w:val="auto"/>
                <w:kern w:val="0"/>
                <w:sz w:val="24"/>
                <w:szCs w:val="24"/>
              </w:rPr>
              <w:t>评审因素</w:t>
            </w:r>
          </w:p>
        </w:tc>
        <w:tc>
          <w:tcPr>
            <w:tcW w:w="5409" w:type="dxa"/>
            <w:vAlign w:val="center"/>
          </w:tcPr>
          <w:p w14:paraId="1BA6EAEE">
            <w:pPr>
              <w:spacing w:line="360" w:lineRule="auto"/>
              <w:jc w:val="center"/>
              <w:rPr>
                <w:rFonts w:ascii="宋体" w:cs="宋体"/>
                <w:b/>
                <w:color w:val="auto"/>
                <w:kern w:val="0"/>
                <w:sz w:val="24"/>
                <w:szCs w:val="24"/>
              </w:rPr>
            </w:pPr>
            <w:r>
              <w:rPr>
                <w:rFonts w:hint="eastAsia" w:ascii="宋体" w:cs="宋体"/>
                <w:b/>
                <w:color w:val="auto"/>
                <w:kern w:val="0"/>
                <w:sz w:val="24"/>
                <w:szCs w:val="24"/>
              </w:rPr>
              <w:t>评审标准</w:t>
            </w:r>
          </w:p>
        </w:tc>
      </w:tr>
      <w:tr w14:paraId="008A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897726B">
            <w:pPr>
              <w:spacing w:line="360" w:lineRule="auto"/>
              <w:jc w:val="center"/>
              <w:rPr>
                <w:rFonts w:ascii="宋体" w:cs="宋体"/>
                <w:color w:val="auto"/>
                <w:kern w:val="0"/>
                <w:sz w:val="24"/>
                <w:szCs w:val="24"/>
              </w:rPr>
            </w:pPr>
            <w:r>
              <w:rPr>
                <w:rFonts w:hint="eastAsia" w:ascii="宋体" w:cs="宋体"/>
                <w:color w:val="auto"/>
                <w:kern w:val="0"/>
                <w:sz w:val="24"/>
                <w:szCs w:val="24"/>
              </w:rPr>
              <w:t>1</w:t>
            </w:r>
          </w:p>
        </w:tc>
        <w:tc>
          <w:tcPr>
            <w:tcW w:w="1560" w:type="dxa"/>
            <w:vMerge w:val="restart"/>
            <w:vAlign w:val="center"/>
          </w:tcPr>
          <w:p w14:paraId="0D14E6E2">
            <w:pPr>
              <w:spacing w:line="360" w:lineRule="auto"/>
              <w:rPr>
                <w:rFonts w:ascii="宋体" w:cs="宋体"/>
                <w:color w:val="auto"/>
                <w:sz w:val="24"/>
                <w:szCs w:val="24"/>
              </w:rPr>
            </w:pPr>
            <w:r>
              <w:rPr>
                <w:rFonts w:hint="eastAsia" w:ascii="宋体" w:cs="宋体"/>
                <w:color w:val="auto"/>
                <w:sz w:val="24"/>
                <w:szCs w:val="24"/>
              </w:rPr>
              <w:t>有效性审查</w:t>
            </w:r>
          </w:p>
        </w:tc>
        <w:tc>
          <w:tcPr>
            <w:tcW w:w="1984" w:type="dxa"/>
            <w:vAlign w:val="center"/>
          </w:tcPr>
          <w:p w14:paraId="3F45E884">
            <w:pPr>
              <w:spacing w:line="360" w:lineRule="auto"/>
              <w:rPr>
                <w:rFonts w:ascii="宋体" w:cs="宋体"/>
                <w:color w:val="auto"/>
                <w:sz w:val="24"/>
                <w:szCs w:val="24"/>
              </w:rPr>
            </w:pPr>
            <w:r>
              <w:rPr>
                <w:rFonts w:hint="eastAsia" w:ascii="宋体" w:cs="宋体"/>
                <w:color w:val="auto"/>
                <w:sz w:val="24"/>
                <w:szCs w:val="24"/>
              </w:rPr>
              <w:t>响应文件签署</w:t>
            </w:r>
          </w:p>
        </w:tc>
        <w:tc>
          <w:tcPr>
            <w:tcW w:w="5409" w:type="dxa"/>
            <w:vAlign w:val="center"/>
          </w:tcPr>
          <w:p w14:paraId="6B2F20C1">
            <w:pPr>
              <w:spacing w:line="360" w:lineRule="auto"/>
              <w:rPr>
                <w:rFonts w:ascii="宋体" w:cs="宋体"/>
                <w:color w:val="auto"/>
                <w:kern w:val="0"/>
                <w:sz w:val="24"/>
                <w:szCs w:val="24"/>
              </w:rPr>
            </w:pPr>
            <w:r>
              <w:rPr>
                <w:rFonts w:hint="eastAsia" w:ascii="宋体" w:cs="宋体"/>
                <w:color w:val="auto"/>
                <w:sz w:val="24"/>
              </w:rPr>
              <w:t>网上电子文档及响应文件</w:t>
            </w:r>
            <w:r>
              <w:rPr>
                <w:rFonts w:hint="eastAsia" w:ascii="宋体" w:cs="宋体"/>
                <w:color w:val="auto"/>
                <w:sz w:val="24"/>
                <w:szCs w:val="24"/>
              </w:rPr>
              <w:t>上法定代表人或其授权代表人的签字齐全。</w:t>
            </w:r>
          </w:p>
        </w:tc>
      </w:tr>
      <w:tr w14:paraId="764F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00495B2">
            <w:pPr>
              <w:spacing w:line="360" w:lineRule="auto"/>
              <w:rPr>
                <w:color w:val="auto"/>
              </w:rPr>
            </w:pPr>
          </w:p>
        </w:tc>
        <w:tc>
          <w:tcPr>
            <w:tcW w:w="1560" w:type="dxa"/>
            <w:vMerge w:val="continue"/>
            <w:vAlign w:val="center"/>
          </w:tcPr>
          <w:p w14:paraId="4AAA9EF5">
            <w:pPr>
              <w:spacing w:line="360" w:lineRule="auto"/>
              <w:rPr>
                <w:color w:val="auto"/>
              </w:rPr>
            </w:pPr>
          </w:p>
        </w:tc>
        <w:tc>
          <w:tcPr>
            <w:tcW w:w="1984" w:type="dxa"/>
            <w:vAlign w:val="center"/>
          </w:tcPr>
          <w:p w14:paraId="37602336">
            <w:pPr>
              <w:spacing w:line="360" w:lineRule="auto"/>
              <w:rPr>
                <w:rFonts w:ascii="宋体" w:cs="宋体"/>
                <w:color w:val="auto"/>
                <w:sz w:val="24"/>
                <w:szCs w:val="24"/>
              </w:rPr>
            </w:pPr>
            <w:r>
              <w:rPr>
                <w:rFonts w:hint="eastAsia" w:ascii="宋体" w:cs="宋体"/>
                <w:color w:val="auto"/>
                <w:sz w:val="24"/>
                <w:szCs w:val="24"/>
              </w:rPr>
              <w:t>法定代表人身份证明及授权委托书</w:t>
            </w:r>
          </w:p>
        </w:tc>
        <w:tc>
          <w:tcPr>
            <w:tcW w:w="5409" w:type="dxa"/>
            <w:vAlign w:val="center"/>
          </w:tcPr>
          <w:p w14:paraId="694F1685">
            <w:pPr>
              <w:spacing w:line="360" w:lineRule="auto"/>
              <w:rPr>
                <w:rFonts w:ascii="宋体" w:cs="宋体"/>
                <w:color w:val="auto"/>
                <w:sz w:val="24"/>
                <w:szCs w:val="24"/>
              </w:rPr>
            </w:pPr>
            <w:r>
              <w:rPr>
                <w:rFonts w:hint="eastAsia" w:ascii="宋体" w:cs="宋体"/>
                <w:color w:val="auto"/>
                <w:sz w:val="24"/>
                <w:szCs w:val="24"/>
              </w:rPr>
              <w:t>法定代表人身份证明及授权委托书有效，符合网上竞采文件规定的格式，签字或盖章齐全。</w:t>
            </w:r>
          </w:p>
        </w:tc>
      </w:tr>
      <w:tr w14:paraId="5706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5" w:type="dxa"/>
            <w:vMerge w:val="continue"/>
            <w:vAlign w:val="center"/>
          </w:tcPr>
          <w:p w14:paraId="209BDB77">
            <w:pPr>
              <w:spacing w:line="360" w:lineRule="auto"/>
              <w:rPr>
                <w:color w:val="auto"/>
              </w:rPr>
            </w:pPr>
          </w:p>
        </w:tc>
        <w:tc>
          <w:tcPr>
            <w:tcW w:w="1560" w:type="dxa"/>
            <w:vMerge w:val="continue"/>
            <w:vAlign w:val="center"/>
          </w:tcPr>
          <w:p w14:paraId="01F43913">
            <w:pPr>
              <w:spacing w:line="360" w:lineRule="auto"/>
              <w:rPr>
                <w:color w:val="auto"/>
              </w:rPr>
            </w:pPr>
          </w:p>
        </w:tc>
        <w:tc>
          <w:tcPr>
            <w:tcW w:w="1984" w:type="dxa"/>
            <w:vAlign w:val="center"/>
          </w:tcPr>
          <w:p w14:paraId="1513BF66">
            <w:pPr>
              <w:spacing w:line="360" w:lineRule="auto"/>
              <w:rPr>
                <w:rFonts w:ascii="宋体" w:cs="宋体"/>
                <w:color w:val="auto"/>
                <w:sz w:val="24"/>
                <w:szCs w:val="24"/>
                <w:lang w:val="zh-CN"/>
              </w:rPr>
            </w:pPr>
            <w:r>
              <w:rPr>
                <w:rFonts w:hint="eastAsia" w:ascii="宋体" w:cs="宋体"/>
                <w:color w:val="auto"/>
                <w:sz w:val="24"/>
                <w:szCs w:val="24"/>
              </w:rPr>
              <w:t>响应</w:t>
            </w:r>
            <w:r>
              <w:rPr>
                <w:rFonts w:hint="eastAsia" w:ascii="宋体" w:cs="宋体"/>
                <w:color w:val="auto"/>
                <w:sz w:val="24"/>
                <w:szCs w:val="24"/>
                <w:lang w:val="zh-CN"/>
              </w:rPr>
              <w:t>方案</w:t>
            </w:r>
          </w:p>
        </w:tc>
        <w:tc>
          <w:tcPr>
            <w:tcW w:w="5409" w:type="dxa"/>
            <w:vAlign w:val="center"/>
          </w:tcPr>
          <w:p w14:paraId="5986E537">
            <w:pPr>
              <w:spacing w:line="360" w:lineRule="auto"/>
              <w:rPr>
                <w:rFonts w:ascii="宋体" w:cs="宋体"/>
                <w:color w:val="auto"/>
                <w:kern w:val="0"/>
                <w:sz w:val="24"/>
                <w:szCs w:val="24"/>
              </w:rPr>
            </w:pPr>
            <w:r>
              <w:rPr>
                <w:rFonts w:hint="eastAsia" w:ascii="宋体" w:cs="宋体"/>
                <w:color w:val="auto"/>
                <w:sz w:val="24"/>
                <w:szCs w:val="24"/>
                <w:lang w:val="zh-CN"/>
              </w:rPr>
              <w:t>每个分包只能有一个</w:t>
            </w:r>
            <w:r>
              <w:rPr>
                <w:rFonts w:hint="eastAsia" w:ascii="宋体" w:cs="宋体"/>
                <w:color w:val="auto"/>
                <w:sz w:val="24"/>
                <w:szCs w:val="24"/>
              </w:rPr>
              <w:t>响应</w:t>
            </w:r>
            <w:r>
              <w:rPr>
                <w:rFonts w:hint="eastAsia" w:ascii="宋体" w:cs="宋体"/>
                <w:color w:val="auto"/>
                <w:sz w:val="24"/>
                <w:szCs w:val="24"/>
                <w:lang w:val="zh-CN"/>
              </w:rPr>
              <w:t>方案。</w:t>
            </w:r>
          </w:p>
        </w:tc>
      </w:tr>
      <w:tr w14:paraId="314C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92D86F3">
            <w:pPr>
              <w:spacing w:line="360" w:lineRule="auto"/>
              <w:rPr>
                <w:color w:val="auto"/>
              </w:rPr>
            </w:pPr>
          </w:p>
        </w:tc>
        <w:tc>
          <w:tcPr>
            <w:tcW w:w="1560" w:type="dxa"/>
            <w:vMerge w:val="continue"/>
            <w:vAlign w:val="center"/>
          </w:tcPr>
          <w:p w14:paraId="107E583C">
            <w:pPr>
              <w:spacing w:line="360" w:lineRule="auto"/>
              <w:rPr>
                <w:color w:val="auto"/>
              </w:rPr>
            </w:pPr>
          </w:p>
        </w:tc>
        <w:tc>
          <w:tcPr>
            <w:tcW w:w="1984" w:type="dxa"/>
            <w:vAlign w:val="center"/>
          </w:tcPr>
          <w:p w14:paraId="0771AA4D">
            <w:pPr>
              <w:spacing w:line="360" w:lineRule="auto"/>
              <w:rPr>
                <w:rFonts w:ascii="宋体" w:cs="宋体"/>
                <w:color w:val="auto"/>
                <w:sz w:val="24"/>
                <w:szCs w:val="24"/>
                <w:lang w:val="zh-CN"/>
              </w:rPr>
            </w:pPr>
            <w:r>
              <w:rPr>
                <w:rFonts w:hint="eastAsia" w:ascii="宋体" w:cs="宋体"/>
                <w:color w:val="auto"/>
                <w:sz w:val="24"/>
                <w:szCs w:val="24"/>
              </w:rPr>
              <w:t>报价唯一</w:t>
            </w:r>
          </w:p>
        </w:tc>
        <w:tc>
          <w:tcPr>
            <w:tcW w:w="5409" w:type="dxa"/>
            <w:vAlign w:val="center"/>
          </w:tcPr>
          <w:p w14:paraId="402B8B07">
            <w:pPr>
              <w:spacing w:line="360" w:lineRule="auto"/>
              <w:rPr>
                <w:rFonts w:ascii="宋体" w:cs="宋体"/>
                <w:color w:val="auto"/>
                <w:kern w:val="0"/>
                <w:sz w:val="24"/>
                <w:szCs w:val="24"/>
              </w:rPr>
            </w:pPr>
            <w:r>
              <w:rPr>
                <w:rFonts w:hint="eastAsia" w:ascii="宋体" w:cs="宋体"/>
                <w:color w:val="auto"/>
                <w:sz w:val="24"/>
                <w:szCs w:val="24"/>
                <w:lang w:val="zh-CN"/>
              </w:rPr>
              <w:t>只能在采购预算范围内报价，</w:t>
            </w:r>
            <w:r>
              <w:rPr>
                <w:rFonts w:hint="eastAsia" w:ascii="宋体" w:cs="宋体"/>
                <w:color w:val="auto"/>
                <w:sz w:val="24"/>
                <w:szCs w:val="24"/>
              </w:rPr>
              <w:t>只能有一个有效报价，不得提交选择性报价。</w:t>
            </w:r>
          </w:p>
        </w:tc>
      </w:tr>
      <w:tr w14:paraId="0831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33384D74">
            <w:pPr>
              <w:spacing w:line="360" w:lineRule="auto"/>
              <w:jc w:val="center"/>
              <w:rPr>
                <w:rFonts w:ascii="宋体" w:cs="宋体"/>
                <w:color w:val="auto"/>
                <w:kern w:val="0"/>
                <w:sz w:val="24"/>
                <w:szCs w:val="24"/>
              </w:rPr>
            </w:pPr>
            <w:r>
              <w:rPr>
                <w:rFonts w:hint="eastAsia" w:ascii="宋体" w:cs="宋体"/>
                <w:color w:val="auto"/>
                <w:kern w:val="0"/>
                <w:sz w:val="24"/>
                <w:szCs w:val="24"/>
              </w:rPr>
              <w:t>2</w:t>
            </w:r>
          </w:p>
        </w:tc>
        <w:tc>
          <w:tcPr>
            <w:tcW w:w="1560" w:type="dxa"/>
            <w:vAlign w:val="center"/>
          </w:tcPr>
          <w:p w14:paraId="0AD48B6C">
            <w:pPr>
              <w:spacing w:line="360" w:lineRule="auto"/>
              <w:rPr>
                <w:rFonts w:ascii="宋体" w:cs="宋体"/>
                <w:color w:val="auto"/>
                <w:kern w:val="0"/>
                <w:sz w:val="24"/>
                <w:szCs w:val="24"/>
              </w:rPr>
            </w:pPr>
            <w:r>
              <w:rPr>
                <w:rFonts w:hint="eastAsia" w:ascii="宋体" w:cs="宋体"/>
                <w:color w:val="auto"/>
                <w:kern w:val="0"/>
                <w:sz w:val="24"/>
                <w:szCs w:val="24"/>
              </w:rPr>
              <w:t>完整性审查</w:t>
            </w:r>
          </w:p>
        </w:tc>
        <w:tc>
          <w:tcPr>
            <w:tcW w:w="1984" w:type="dxa"/>
            <w:vAlign w:val="center"/>
          </w:tcPr>
          <w:p w14:paraId="66ECF672">
            <w:pPr>
              <w:spacing w:line="360" w:lineRule="auto"/>
              <w:rPr>
                <w:rFonts w:ascii="宋体" w:cs="宋体"/>
                <w:color w:val="auto"/>
                <w:kern w:val="0"/>
                <w:sz w:val="24"/>
                <w:szCs w:val="24"/>
              </w:rPr>
            </w:pPr>
            <w:r>
              <w:rPr>
                <w:rFonts w:hint="eastAsia" w:ascii="宋体" w:cs="宋体"/>
                <w:color w:val="auto"/>
                <w:sz w:val="24"/>
                <w:szCs w:val="24"/>
              </w:rPr>
              <w:t>响应</w:t>
            </w:r>
            <w:r>
              <w:rPr>
                <w:rFonts w:hint="eastAsia" w:ascii="宋体" w:cs="宋体"/>
                <w:color w:val="auto"/>
                <w:sz w:val="24"/>
                <w:szCs w:val="24"/>
                <w:lang w:val="zh-CN"/>
              </w:rPr>
              <w:t>文件份数</w:t>
            </w:r>
          </w:p>
        </w:tc>
        <w:tc>
          <w:tcPr>
            <w:tcW w:w="5409" w:type="dxa"/>
            <w:vAlign w:val="center"/>
          </w:tcPr>
          <w:p w14:paraId="443CB127">
            <w:pPr>
              <w:spacing w:line="360" w:lineRule="auto"/>
              <w:rPr>
                <w:rFonts w:ascii="宋体" w:cs="宋体"/>
                <w:color w:val="auto"/>
                <w:kern w:val="0"/>
                <w:sz w:val="24"/>
                <w:szCs w:val="24"/>
              </w:rPr>
            </w:pPr>
            <w:r>
              <w:rPr>
                <w:rFonts w:hint="eastAsia" w:ascii="宋体" w:cs="宋体"/>
                <w:color w:val="auto"/>
                <w:sz w:val="24"/>
                <w:szCs w:val="24"/>
              </w:rPr>
              <w:t>响应</w:t>
            </w:r>
            <w:r>
              <w:rPr>
                <w:rFonts w:hint="eastAsia" w:ascii="宋体" w:cs="宋体"/>
                <w:color w:val="auto"/>
                <w:sz w:val="24"/>
                <w:szCs w:val="24"/>
                <w:lang w:val="zh-CN"/>
              </w:rPr>
              <w:t>文件正、副本数量符合</w:t>
            </w:r>
            <w:r>
              <w:rPr>
                <w:rFonts w:hint="eastAsia" w:ascii="宋体" w:cs="宋体"/>
                <w:color w:val="auto"/>
                <w:sz w:val="24"/>
                <w:szCs w:val="24"/>
              </w:rPr>
              <w:t>网上竞采</w:t>
            </w:r>
            <w:r>
              <w:rPr>
                <w:rFonts w:hint="eastAsia" w:ascii="宋体" w:cs="宋体"/>
                <w:color w:val="auto"/>
                <w:sz w:val="24"/>
                <w:szCs w:val="24"/>
                <w:lang w:val="zh-CN"/>
              </w:rPr>
              <w:t>文件要求。</w:t>
            </w:r>
          </w:p>
        </w:tc>
      </w:tr>
      <w:tr w14:paraId="3FD8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9FE193F">
            <w:pPr>
              <w:spacing w:line="360" w:lineRule="auto"/>
              <w:jc w:val="center"/>
              <w:rPr>
                <w:rFonts w:ascii="宋体" w:cs="宋体"/>
                <w:color w:val="auto"/>
                <w:kern w:val="0"/>
                <w:sz w:val="24"/>
                <w:szCs w:val="24"/>
              </w:rPr>
            </w:pPr>
            <w:r>
              <w:rPr>
                <w:rFonts w:hint="eastAsia" w:ascii="宋体" w:cs="宋体"/>
                <w:color w:val="auto"/>
                <w:kern w:val="0"/>
                <w:sz w:val="24"/>
                <w:szCs w:val="24"/>
              </w:rPr>
              <w:t>3</w:t>
            </w:r>
          </w:p>
        </w:tc>
        <w:tc>
          <w:tcPr>
            <w:tcW w:w="1560" w:type="dxa"/>
            <w:vMerge w:val="restart"/>
            <w:vAlign w:val="center"/>
          </w:tcPr>
          <w:p w14:paraId="75CBBBCB">
            <w:pPr>
              <w:spacing w:line="360" w:lineRule="auto"/>
              <w:rPr>
                <w:rFonts w:ascii="宋体" w:cs="宋体"/>
                <w:color w:val="auto"/>
                <w:sz w:val="24"/>
                <w:szCs w:val="24"/>
                <w:lang w:val="zh-CN"/>
              </w:rPr>
            </w:pPr>
            <w:r>
              <w:rPr>
                <w:rFonts w:hint="eastAsia" w:ascii="宋体" w:cs="宋体"/>
                <w:color w:val="auto"/>
                <w:kern w:val="0"/>
                <w:sz w:val="24"/>
                <w:szCs w:val="24"/>
              </w:rPr>
              <w:t>网上竞采文件的响应程度审查</w:t>
            </w:r>
          </w:p>
        </w:tc>
        <w:tc>
          <w:tcPr>
            <w:tcW w:w="1984" w:type="dxa"/>
            <w:vAlign w:val="center"/>
          </w:tcPr>
          <w:p w14:paraId="3966DD89">
            <w:pPr>
              <w:spacing w:line="360" w:lineRule="auto"/>
              <w:rPr>
                <w:rFonts w:ascii="宋体" w:cs="宋体"/>
                <w:color w:val="auto"/>
                <w:kern w:val="0"/>
                <w:sz w:val="24"/>
                <w:szCs w:val="24"/>
              </w:rPr>
            </w:pPr>
            <w:r>
              <w:rPr>
                <w:rFonts w:hint="eastAsia" w:ascii="宋体" w:cs="宋体"/>
                <w:color w:val="auto"/>
                <w:kern w:val="0"/>
                <w:sz w:val="24"/>
                <w:szCs w:val="24"/>
              </w:rPr>
              <w:t>响应文件内容</w:t>
            </w:r>
          </w:p>
        </w:tc>
        <w:tc>
          <w:tcPr>
            <w:tcW w:w="5409" w:type="dxa"/>
            <w:vAlign w:val="center"/>
          </w:tcPr>
          <w:p w14:paraId="5235844B">
            <w:pPr>
              <w:pStyle w:val="33"/>
              <w:spacing w:line="360" w:lineRule="auto"/>
              <w:rPr>
                <w:rFonts w:ascii="宋体" w:cs="宋体"/>
                <w:color w:val="auto"/>
                <w:kern w:val="0"/>
                <w:sz w:val="24"/>
                <w:szCs w:val="24"/>
              </w:rPr>
            </w:pPr>
            <w:r>
              <w:rPr>
                <w:rFonts w:hint="eastAsia" w:ascii="宋体" w:cs="宋体"/>
                <w:color w:val="auto"/>
                <w:kern w:val="0"/>
                <w:sz w:val="24"/>
                <w:szCs w:val="24"/>
              </w:rPr>
              <w:t>对网上竞采文件第二篇</w:t>
            </w:r>
            <w:r>
              <w:rPr>
                <w:rFonts w:hint="eastAsia" w:ascii="宋体" w:cs="宋体"/>
                <w:color w:val="auto"/>
                <w:sz w:val="24"/>
                <w:szCs w:val="24"/>
              </w:rPr>
              <w:t>“※”号标注内容</w:t>
            </w:r>
            <w:r>
              <w:rPr>
                <w:rFonts w:hint="eastAsia" w:ascii="宋体" w:cs="宋体"/>
                <w:color w:val="auto"/>
                <w:kern w:val="0"/>
                <w:sz w:val="24"/>
                <w:szCs w:val="24"/>
              </w:rPr>
              <w:t>、第三篇规定的所有网上竞采内容作出响应，并完全满足。</w:t>
            </w:r>
          </w:p>
        </w:tc>
      </w:tr>
      <w:tr w14:paraId="7479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75" w:type="dxa"/>
            <w:vMerge w:val="continue"/>
            <w:vAlign w:val="center"/>
          </w:tcPr>
          <w:p w14:paraId="172A856C">
            <w:pPr>
              <w:spacing w:line="360" w:lineRule="auto"/>
              <w:rPr>
                <w:color w:val="auto"/>
              </w:rPr>
            </w:pPr>
          </w:p>
        </w:tc>
        <w:tc>
          <w:tcPr>
            <w:tcW w:w="1560" w:type="dxa"/>
            <w:vMerge w:val="continue"/>
            <w:vAlign w:val="center"/>
          </w:tcPr>
          <w:p w14:paraId="02C5C42D">
            <w:pPr>
              <w:spacing w:line="360" w:lineRule="auto"/>
              <w:rPr>
                <w:color w:val="auto"/>
              </w:rPr>
            </w:pPr>
          </w:p>
        </w:tc>
        <w:tc>
          <w:tcPr>
            <w:tcW w:w="1984" w:type="dxa"/>
            <w:vAlign w:val="center"/>
          </w:tcPr>
          <w:p w14:paraId="42A9A0AF">
            <w:pPr>
              <w:spacing w:line="360" w:lineRule="auto"/>
              <w:rPr>
                <w:rFonts w:ascii="宋体" w:cs="宋体"/>
                <w:color w:val="auto"/>
                <w:kern w:val="0"/>
                <w:sz w:val="24"/>
                <w:szCs w:val="24"/>
              </w:rPr>
            </w:pPr>
            <w:r>
              <w:rPr>
                <w:rFonts w:hint="eastAsia" w:ascii="宋体" w:cs="宋体"/>
                <w:color w:val="auto"/>
                <w:kern w:val="0"/>
                <w:sz w:val="24"/>
                <w:szCs w:val="24"/>
              </w:rPr>
              <w:t>网上竞采有效期</w:t>
            </w:r>
          </w:p>
        </w:tc>
        <w:tc>
          <w:tcPr>
            <w:tcW w:w="5409" w:type="dxa"/>
            <w:vAlign w:val="center"/>
          </w:tcPr>
          <w:p w14:paraId="4CCA422C">
            <w:pPr>
              <w:spacing w:line="360" w:lineRule="auto"/>
              <w:rPr>
                <w:rFonts w:ascii="宋体" w:cs="宋体"/>
                <w:color w:val="auto"/>
                <w:kern w:val="0"/>
                <w:sz w:val="24"/>
                <w:szCs w:val="24"/>
              </w:rPr>
            </w:pPr>
            <w:r>
              <w:rPr>
                <w:rFonts w:hint="eastAsia" w:ascii="宋体" w:cs="宋体"/>
                <w:color w:val="auto"/>
                <w:kern w:val="0"/>
                <w:sz w:val="24"/>
                <w:szCs w:val="24"/>
              </w:rPr>
              <w:t>满足网上竞采文件</w:t>
            </w:r>
            <w:r>
              <w:rPr>
                <w:rFonts w:hint="eastAsia" w:ascii="宋体" w:cs="宋体"/>
                <w:color w:val="auto"/>
                <w:sz w:val="24"/>
                <w:szCs w:val="24"/>
                <w:lang w:val="zh-CN"/>
              </w:rPr>
              <w:t>规定。</w:t>
            </w:r>
          </w:p>
        </w:tc>
      </w:tr>
    </w:tbl>
    <w:p w14:paraId="19B6562F">
      <w:pPr>
        <w:spacing w:line="360" w:lineRule="auto"/>
        <w:ind w:firstLine="480" w:firstLineChars="200"/>
        <w:rPr>
          <w:rFonts w:ascii="宋体" w:cs="宋体"/>
          <w:color w:val="auto"/>
          <w:sz w:val="24"/>
          <w:szCs w:val="24"/>
        </w:rPr>
      </w:pPr>
      <w:r>
        <w:rPr>
          <w:rFonts w:hint="eastAsia" w:ascii="宋体" w:cs="宋体"/>
          <w:color w:val="auto"/>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2D1A57">
      <w:pPr>
        <w:spacing w:line="360" w:lineRule="auto"/>
        <w:ind w:firstLine="480" w:firstLineChars="200"/>
        <w:rPr>
          <w:rFonts w:ascii="宋体" w:cs="宋体"/>
          <w:color w:val="auto"/>
          <w:sz w:val="24"/>
          <w:szCs w:val="24"/>
        </w:rPr>
      </w:pPr>
      <w:r>
        <w:rPr>
          <w:rFonts w:hint="eastAsia" w:ascii="宋体" w:cs="宋体"/>
          <w:color w:val="auto"/>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A93DE7B">
      <w:pPr>
        <w:spacing w:line="360" w:lineRule="auto"/>
        <w:ind w:firstLine="480" w:firstLineChars="200"/>
        <w:rPr>
          <w:rFonts w:ascii="宋体" w:cs="宋体"/>
          <w:color w:val="auto"/>
          <w:sz w:val="24"/>
          <w:szCs w:val="24"/>
        </w:rPr>
      </w:pPr>
      <w:r>
        <w:rPr>
          <w:rFonts w:hint="eastAsia" w:ascii="宋体" w:cs="宋体"/>
          <w:color w:val="auto"/>
          <w:sz w:val="24"/>
          <w:szCs w:val="24"/>
        </w:rPr>
        <w:t>（五）在网上竞采过程中网上竞采的任何一方不得向他人透露与网上竞采有关的服务资料、价格或其他信息。</w:t>
      </w:r>
    </w:p>
    <w:p w14:paraId="5122BDCD">
      <w:pPr>
        <w:spacing w:line="360" w:lineRule="auto"/>
        <w:ind w:firstLine="480" w:firstLineChars="200"/>
        <w:rPr>
          <w:rFonts w:ascii="宋体" w:cs="宋体"/>
          <w:color w:val="auto"/>
          <w:sz w:val="24"/>
          <w:szCs w:val="24"/>
        </w:rPr>
      </w:pPr>
      <w:r>
        <w:rPr>
          <w:rFonts w:hint="eastAsia" w:ascii="宋体" w:cs="宋体"/>
          <w:color w:val="auto"/>
          <w:sz w:val="24"/>
          <w:szCs w:val="24"/>
        </w:rPr>
        <w:t>（六）在网上竞采过程中，网上竞采小组可以根据网上竞采文件和网上竞采情况实质性变动采购需求中的技术、商务要求以及合同草案条款，但不得变动网上竞采文件中的其他内容。实质性变动的内容，须经采购人代表确认。对网上竞采文件作出的实质性变动是网上竞采文件的有效组成部分，网上竞采小组应当及时以书面形式同时通知所有参加网上竞采的供应商。</w:t>
      </w:r>
    </w:p>
    <w:p w14:paraId="12E131A6">
      <w:pPr>
        <w:spacing w:line="360" w:lineRule="auto"/>
        <w:ind w:firstLine="480" w:firstLineChars="200"/>
        <w:rPr>
          <w:rFonts w:ascii="宋体" w:cs="宋体"/>
          <w:color w:val="auto"/>
          <w:sz w:val="24"/>
          <w:szCs w:val="24"/>
        </w:rPr>
      </w:pPr>
      <w:r>
        <w:rPr>
          <w:rFonts w:hint="eastAsia" w:ascii="宋体" w:cs="宋体"/>
          <w:color w:val="auto"/>
          <w:sz w:val="24"/>
          <w:szCs w:val="24"/>
        </w:rPr>
        <w:t>（七）供应商在网上竞采时作出的所有书面承诺须由法定代表人或其授权代表签字。</w:t>
      </w:r>
    </w:p>
    <w:p w14:paraId="2BDCDE97">
      <w:pPr>
        <w:spacing w:line="360" w:lineRule="auto"/>
        <w:ind w:firstLine="480" w:firstLineChars="200"/>
        <w:rPr>
          <w:rFonts w:ascii="宋体" w:cs="宋体"/>
          <w:color w:val="auto"/>
          <w:sz w:val="24"/>
          <w:szCs w:val="24"/>
        </w:rPr>
      </w:pPr>
      <w:r>
        <w:rPr>
          <w:rFonts w:hint="eastAsia" w:ascii="宋体" w:cs="宋体"/>
          <w:color w:val="auto"/>
          <w:sz w:val="24"/>
          <w:szCs w:val="24"/>
        </w:rPr>
        <w:t>（八）评审小组采用综合评分法对合格的供应商的响应文件进行综合评分。</w:t>
      </w:r>
      <w:r>
        <w:rPr>
          <w:rFonts w:hint="eastAsia" w:ascii="宋体" w:cs="宋体"/>
          <w:color w:val="auto"/>
          <w:kern w:val="0"/>
          <w:sz w:val="24"/>
          <w:szCs w:val="24"/>
        </w:rPr>
        <w:t>综合评分法，是指响应文件满足网上竞采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cs="宋体"/>
          <w:color w:val="auto"/>
          <w:sz w:val="24"/>
          <w:szCs w:val="24"/>
        </w:rPr>
        <w:t>。</w:t>
      </w:r>
    </w:p>
    <w:p w14:paraId="5B31E790">
      <w:pPr>
        <w:spacing w:line="360" w:lineRule="auto"/>
        <w:ind w:firstLine="480" w:firstLineChars="200"/>
        <w:rPr>
          <w:rFonts w:ascii="宋体" w:cs="宋体"/>
          <w:color w:val="auto"/>
          <w:sz w:val="24"/>
          <w:szCs w:val="24"/>
        </w:rPr>
      </w:pPr>
      <w:r>
        <w:rPr>
          <w:rFonts w:hint="eastAsia" w:ascii="宋体" w:cs="宋体"/>
          <w:color w:val="auto"/>
          <w:sz w:val="24"/>
          <w:szCs w:val="24"/>
        </w:rPr>
        <w:t>（九）评审小组各成员独立对每个有效响应（通过资格性检查、</w:t>
      </w:r>
      <w:r>
        <w:rPr>
          <w:rFonts w:hint="eastAsia" w:ascii="宋体" w:cs="宋体"/>
          <w:color w:val="auto"/>
          <w:kern w:val="0"/>
          <w:sz w:val="24"/>
          <w:szCs w:val="24"/>
        </w:rPr>
        <w:t>符合性检查的供应商</w:t>
      </w:r>
      <w:r>
        <w:rPr>
          <w:rFonts w:hint="eastAsia" w:ascii="宋体" w:cs="宋体"/>
          <w:color w:val="auto"/>
          <w:sz w:val="24"/>
          <w:szCs w:val="24"/>
        </w:rPr>
        <w:t>）的文件进行评价、打分，然后汇总每个供应商每项评分因素的得分，并根据综合评分情况按照评审得分由高到低顺序推荐</w:t>
      </w:r>
      <w:r>
        <w:rPr>
          <w:rFonts w:hint="eastAsia" w:ascii="宋体" w:cs="宋体"/>
          <w:color w:val="auto"/>
          <w:sz w:val="24"/>
          <w:szCs w:val="24"/>
          <w:lang w:val="en-US" w:eastAsia="zh-CN"/>
        </w:rPr>
        <w:t>3</w:t>
      </w:r>
      <w:r>
        <w:rPr>
          <w:rFonts w:hint="eastAsia" w:ascii="宋体" w:cs="宋体"/>
          <w:color w:val="auto"/>
          <w:sz w:val="24"/>
          <w:szCs w:val="24"/>
        </w:rPr>
        <w:t>名以上成交候选供应商，并编写评审报告。</w:t>
      </w:r>
    </w:p>
    <w:p w14:paraId="71E05932">
      <w:pPr>
        <w:pStyle w:val="4"/>
        <w:spacing w:before="0" w:after="0" w:line="360" w:lineRule="auto"/>
        <w:jc w:val="both"/>
        <w:rPr>
          <w:rFonts w:hint="eastAsia" w:ascii="宋体" w:eastAsia="宋体" w:cs="宋体"/>
          <w:b/>
          <w:bCs/>
          <w:color w:val="auto"/>
          <w:sz w:val="24"/>
          <w:szCs w:val="24"/>
          <w:lang w:eastAsia="zh-CN"/>
        </w:rPr>
      </w:pPr>
      <w:bookmarkStart w:id="96" w:name="_Toc26397"/>
      <w:r>
        <w:rPr>
          <w:rFonts w:hint="eastAsia" w:ascii="宋体" w:eastAsia="宋体" w:cs="宋体"/>
          <w:b/>
          <w:bCs/>
          <w:color w:val="auto"/>
          <w:sz w:val="24"/>
          <w:szCs w:val="24"/>
          <w:lang w:eastAsia="zh-CN"/>
        </w:rPr>
        <w:t>二、评审标准</w:t>
      </w:r>
      <w:bookmarkEnd w:id="96"/>
    </w:p>
    <w:tbl>
      <w:tblPr>
        <w:tblStyle w:val="61"/>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565"/>
        <w:gridCol w:w="885"/>
        <w:gridCol w:w="5100"/>
        <w:gridCol w:w="1987"/>
      </w:tblGrid>
      <w:tr w14:paraId="71A1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0" w:type="dxa"/>
            <w:tcBorders>
              <w:top w:val="single" w:color="auto" w:sz="4" w:space="0"/>
              <w:left w:val="single" w:color="auto" w:sz="4" w:space="0"/>
              <w:bottom w:val="single" w:color="auto" w:sz="4" w:space="0"/>
              <w:right w:val="single" w:color="auto" w:sz="4" w:space="0"/>
            </w:tcBorders>
            <w:vAlign w:val="center"/>
          </w:tcPr>
          <w:p w14:paraId="488D4F3F">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b/>
                <w:bCs/>
                <w:color w:val="auto"/>
                <w:sz w:val="24"/>
                <w:szCs w:val="24"/>
                <w:highlight w:val="none"/>
              </w:rPr>
            </w:pPr>
            <w:bookmarkStart w:id="97" w:name="_Toc32110"/>
            <w:bookmarkStart w:id="98" w:name="_Toc102227320"/>
            <w:bookmarkStart w:id="99" w:name="_Toc342913394"/>
            <w:r>
              <w:rPr>
                <w:rFonts w:hint="eastAsia" w:ascii="宋体" w:hAnsi="宋体" w:eastAsia="宋体" w:cs="宋体"/>
                <w:b/>
                <w:bCs/>
                <w:color w:val="auto"/>
                <w:sz w:val="24"/>
                <w:szCs w:val="24"/>
                <w:highlight w:val="none"/>
              </w:rPr>
              <w:t>序号</w:t>
            </w:r>
          </w:p>
        </w:tc>
        <w:tc>
          <w:tcPr>
            <w:tcW w:w="1565" w:type="dxa"/>
            <w:tcBorders>
              <w:top w:val="single" w:color="auto" w:sz="4" w:space="0"/>
              <w:left w:val="single" w:color="auto" w:sz="4" w:space="0"/>
              <w:bottom w:val="single" w:color="auto" w:sz="4" w:space="0"/>
              <w:right w:val="single" w:color="auto" w:sz="4" w:space="0"/>
            </w:tcBorders>
            <w:vAlign w:val="center"/>
          </w:tcPr>
          <w:p w14:paraId="2C3009A1">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p w14:paraId="010E5E52">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及权重</w:t>
            </w:r>
          </w:p>
        </w:tc>
        <w:tc>
          <w:tcPr>
            <w:tcW w:w="885" w:type="dxa"/>
            <w:tcBorders>
              <w:top w:val="single" w:color="auto" w:sz="4" w:space="0"/>
              <w:left w:val="single" w:color="auto" w:sz="4" w:space="0"/>
              <w:bottom w:val="single" w:color="auto" w:sz="4" w:space="0"/>
              <w:right w:val="single" w:color="auto" w:sz="4" w:space="0"/>
            </w:tcBorders>
            <w:vAlign w:val="center"/>
          </w:tcPr>
          <w:p w14:paraId="26094664">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5100" w:type="dxa"/>
            <w:tcBorders>
              <w:top w:val="single" w:color="auto" w:sz="4" w:space="0"/>
              <w:left w:val="single" w:color="auto" w:sz="4" w:space="0"/>
              <w:bottom w:val="single" w:color="auto" w:sz="4" w:space="0"/>
              <w:right w:val="single" w:color="auto" w:sz="4" w:space="0"/>
            </w:tcBorders>
            <w:vAlign w:val="center"/>
          </w:tcPr>
          <w:p w14:paraId="46015246">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1987" w:type="dxa"/>
            <w:tcBorders>
              <w:top w:val="single" w:color="auto" w:sz="4" w:space="0"/>
              <w:left w:val="single" w:color="auto" w:sz="4" w:space="0"/>
              <w:bottom w:val="single" w:color="auto" w:sz="4" w:space="0"/>
              <w:right w:val="single" w:color="auto" w:sz="4" w:space="0"/>
            </w:tcBorders>
            <w:vAlign w:val="center"/>
          </w:tcPr>
          <w:p w14:paraId="175AD8C5">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6612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40" w:type="dxa"/>
            <w:tcBorders>
              <w:top w:val="single" w:color="auto" w:sz="4" w:space="0"/>
              <w:left w:val="single" w:color="auto" w:sz="4" w:space="0"/>
              <w:right w:val="single" w:color="auto" w:sz="4" w:space="0"/>
            </w:tcBorders>
            <w:vAlign w:val="center"/>
          </w:tcPr>
          <w:p w14:paraId="652A8F44">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5" w:type="dxa"/>
            <w:tcBorders>
              <w:top w:val="single" w:color="auto" w:sz="4" w:space="0"/>
              <w:left w:val="single" w:color="auto" w:sz="4" w:space="0"/>
              <w:right w:val="single" w:color="auto" w:sz="4" w:space="0"/>
            </w:tcBorders>
            <w:vAlign w:val="center"/>
          </w:tcPr>
          <w:p w14:paraId="551E3083">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竞采报价</w:t>
            </w:r>
          </w:p>
          <w:p w14:paraId="42498C63">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tc>
        <w:tc>
          <w:tcPr>
            <w:tcW w:w="885" w:type="dxa"/>
            <w:tcBorders>
              <w:top w:val="single" w:color="auto" w:sz="4" w:space="0"/>
              <w:left w:val="single" w:color="auto" w:sz="4" w:space="0"/>
              <w:right w:val="single" w:color="auto" w:sz="4" w:space="0"/>
            </w:tcBorders>
            <w:vAlign w:val="center"/>
          </w:tcPr>
          <w:p w14:paraId="4C58BBAF">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5100" w:type="dxa"/>
            <w:tcBorders>
              <w:top w:val="single" w:color="auto" w:sz="4" w:space="0"/>
              <w:left w:val="single" w:color="auto" w:sz="4" w:space="0"/>
              <w:bottom w:val="single" w:color="auto" w:sz="4" w:space="0"/>
              <w:right w:val="single" w:color="auto" w:sz="4" w:space="0"/>
            </w:tcBorders>
            <w:vAlign w:val="center"/>
          </w:tcPr>
          <w:p w14:paraId="2814A1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满足资格性、符合性要求且报价最低的供应商的价格为竞采基准价，其价格分为满分。其他供应商的价格分统一按照下列公式计算：</w:t>
            </w:r>
          </w:p>
          <w:p w14:paraId="697F4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竞采报价得分=（竞采基准价/竞采报价）×价格权值×100（按四舍五入法保留小数点后两位）</w:t>
            </w:r>
          </w:p>
        </w:tc>
        <w:tc>
          <w:tcPr>
            <w:tcW w:w="1987" w:type="dxa"/>
            <w:tcBorders>
              <w:top w:val="single" w:color="auto" w:sz="4" w:space="0"/>
              <w:left w:val="single" w:color="auto" w:sz="4" w:space="0"/>
              <w:right w:val="single" w:color="auto" w:sz="4" w:space="0"/>
            </w:tcBorders>
            <w:vAlign w:val="center"/>
          </w:tcPr>
          <w:p w14:paraId="4A3CAA17">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tc>
      </w:tr>
      <w:tr w14:paraId="29A9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2" w:hRule="atLeast"/>
          <w:jc w:val="center"/>
        </w:trPr>
        <w:tc>
          <w:tcPr>
            <w:tcW w:w="440" w:type="dxa"/>
            <w:vMerge w:val="restart"/>
            <w:tcBorders>
              <w:top w:val="single" w:color="auto" w:sz="4" w:space="0"/>
              <w:left w:val="single" w:color="auto" w:sz="4" w:space="0"/>
              <w:right w:val="single" w:color="auto" w:sz="4" w:space="0"/>
            </w:tcBorders>
            <w:vAlign w:val="center"/>
          </w:tcPr>
          <w:p w14:paraId="33E65927">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5" w:type="dxa"/>
            <w:vMerge w:val="restart"/>
            <w:tcBorders>
              <w:top w:val="single" w:color="auto" w:sz="4" w:space="0"/>
              <w:left w:val="single" w:color="auto" w:sz="4" w:space="0"/>
              <w:right w:val="single" w:color="auto" w:sz="4" w:space="0"/>
            </w:tcBorders>
            <w:vAlign w:val="center"/>
          </w:tcPr>
          <w:p w14:paraId="55161EFF">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服务</w:t>
            </w:r>
            <w:r>
              <w:rPr>
                <w:rFonts w:hint="eastAsia" w:ascii="宋体" w:hAnsi="宋体" w:eastAsia="宋体" w:cs="宋体"/>
                <w:color w:val="auto"/>
                <w:kern w:val="0"/>
                <w:sz w:val="24"/>
                <w:szCs w:val="24"/>
                <w:highlight w:val="none"/>
              </w:rPr>
              <w:t>部分</w:t>
            </w:r>
          </w:p>
          <w:p w14:paraId="6761C7D8">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54</w:t>
            </w:r>
            <w:r>
              <w:rPr>
                <w:rFonts w:hint="eastAsia" w:ascii="宋体" w:hAnsi="宋体" w:eastAsia="宋体" w:cs="宋体"/>
                <w:color w:val="auto"/>
                <w:kern w:val="0"/>
                <w:sz w:val="24"/>
                <w:szCs w:val="24"/>
                <w:highlight w:val="none"/>
              </w:rPr>
              <w:t>%）</w:t>
            </w:r>
          </w:p>
        </w:tc>
        <w:tc>
          <w:tcPr>
            <w:tcW w:w="885" w:type="dxa"/>
            <w:tcBorders>
              <w:top w:val="single" w:color="auto" w:sz="4" w:space="0"/>
              <w:left w:val="single" w:color="auto" w:sz="4" w:space="0"/>
              <w:right w:val="single" w:color="auto" w:sz="4" w:space="0"/>
            </w:tcBorders>
            <w:vAlign w:val="center"/>
          </w:tcPr>
          <w:p w14:paraId="15018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25分</w:t>
            </w:r>
          </w:p>
        </w:tc>
        <w:tc>
          <w:tcPr>
            <w:tcW w:w="5100" w:type="dxa"/>
            <w:tcBorders>
              <w:top w:val="single" w:color="auto" w:sz="4" w:space="0"/>
              <w:left w:val="single" w:color="auto" w:sz="4" w:space="0"/>
              <w:bottom w:val="single" w:color="auto" w:sz="4" w:space="0"/>
              <w:right w:val="single" w:color="auto" w:sz="4" w:space="0"/>
            </w:tcBorders>
            <w:vAlign w:val="center"/>
          </w:tcPr>
          <w:p w14:paraId="27BEFD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实施方案（</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lang w:val="zh-CN"/>
              </w:rPr>
              <w:t>分）</w:t>
            </w:r>
          </w:p>
          <w:p w14:paraId="11E929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供应提供针对本项目的实施方案，</w:t>
            </w:r>
            <w:r>
              <w:rPr>
                <w:rFonts w:hint="eastAsia" w:ascii="宋体" w:hAnsi="宋体" w:eastAsia="宋体" w:cs="宋体"/>
                <w:color w:val="auto"/>
                <w:sz w:val="24"/>
                <w:szCs w:val="24"/>
                <w:highlight w:val="none"/>
                <w:lang w:val="zh-CN" w:eastAsia="zh-CN"/>
              </w:rPr>
              <w:t>内容</w:t>
            </w:r>
            <w:r>
              <w:rPr>
                <w:rFonts w:hint="eastAsia" w:ascii="宋体" w:hAnsi="宋体" w:eastAsia="宋体" w:cs="宋体"/>
                <w:color w:val="auto"/>
                <w:sz w:val="24"/>
                <w:szCs w:val="24"/>
                <w:highlight w:val="none"/>
                <w:lang w:val="zh-CN"/>
              </w:rPr>
              <w:t>包含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①药物选择；②具体防制技术措施；③管理措施；④环保与安全；⑤资料归档等内容。</w:t>
            </w:r>
          </w:p>
          <w:p w14:paraId="597890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完整且</w:t>
            </w:r>
            <w:r>
              <w:rPr>
                <w:rFonts w:hint="eastAsia" w:ascii="宋体" w:hAnsi="宋体" w:eastAsia="宋体" w:cs="宋体"/>
                <w:color w:val="auto"/>
                <w:sz w:val="24"/>
                <w:szCs w:val="24"/>
                <w:highlight w:val="none"/>
                <w:lang w:val="zh-CN"/>
              </w:rPr>
              <w:t>不存在瑕疵，得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5分；</w:t>
            </w:r>
          </w:p>
          <w:p w14:paraId="722B48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存在1处瑕疵，得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p w14:paraId="5BA66F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存在2处瑕疵，得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分；</w:t>
            </w:r>
          </w:p>
          <w:p w14:paraId="544024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存在3处瑕疵，得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w:t>
            </w:r>
          </w:p>
          <w:p w14:paraId="5EA613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处瑕疵，得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w:t>
            </w:r>
          </w:p>
          <w:p w14:paraId="09DB35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方案内容存在</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处及以上瑕疵或</w:t>
            </w:r>
            <w:r>
              <w:rPr>
                <w:rFonts w:hint="eastAsia" w:ascii="宋体" w:hAnsi="宋体" w:eastAsia="宋体" w:cs="宋体"/>
                <w:color w:val="auto"/>
                <w:sz w:val="24"/>
                <w:szCs w:val="24"/>
                <w:highlight w:val="none"/>
                <w:lang w:val="zh-CN" w:eastAsia="zh-CN"/>
              </w:rPr>
              <w:t>内容不完整或</w:t>
            </w:r>
            <w:r>
              <w:rPr>
                <w:rFonts w:hint="eastAsia" w:ascii="宋体" w:hAnsi="宋体" w:eastAsia="宋体" w:cs="宋体"/>
                <w:color w:val="auto"/>
                <w:sz w:val="24"/>
                <w:szCs w:val="24"/>
                <w:highlight w:val="none"/>
                <w:lang w:val="zh-CN"/>
              </w:rPr>
              <w:t>未提供方案不得分。</w:t>
            </w:r>
          </w:p>
        </w:tc>
        <w:tc>
          <w:tcPr>
            <w:tcW w:w="1987" w:type="dxa"/>
            <w:vMerge w:val="restart"/>
            <w:tcBorders>
              <w:top w:val="single" w:color="auto" w:sz="4" w:space="0"/>
              <w:left w:val="single" w:color="auto" w:sz="4" w:space="0"/>
              <w:right w:val="single" w:color="auto" w:sz="4" w:space="0"/>
            </w:tcBorders>
            <w:vAlign w:val="center"/>
          </w:tcPr>
          <w:p w14:paraId="4428F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提供工作方案。</w:t>
            </w:r>
          </w:p>
          <w:p w14:paraId="10692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注：本项内容中所称的“瑕疵”：</w:t>
            </w:r>
          </w:p>
          <w:p w14:paraId="401EA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①要素欠缺、仅有标题而无实质意义叙述内容、内容表述不完整、缺少关键分析点；</w:t>
            </w:r>
          </w:p>
          <w:p w14:paraId="006C84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②缺乏科学合理性，存在逻辑漏洞、常识错误；</w:t>
            </w:r>
          </w:p>
          <w:p w14:paraId="79D6A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③方案内容表述前后矛盾、无连贯性；</w:t>
            </w:r>
          </w:p>
          <w:p w14:paraId="7AD97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④内容空泛，无具体实施方法或内容；</w:t>
            </w:r>
          </w:p>
          <w:p w14:paraId="5E221B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⑤方案不适用本项目特性、方案相关内容不利于项目目标实现；</w:t>
            </w:r>
          </w:p>
          <w:p w14:paraId="2079F5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⑥方案内容中包含其他项目名称，或出现与本项目不相关的其他内容；</w:t>
            </w:r>
          </w:p>
          <w:p w14:paraId="014997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⑦现有技术条件下不可能实现目标。</w:t>
            </w:r>
          </w:p>
          <w:p w14:paraId="46EA8D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上述任意一种情形为1处瑕疵</w:t>
            </w:r>
            <w:r>
              <w:rPr>
                <w:rFonts w:hint="eastAsia" w:ascii="宋体" w:hAnsi="宋体" w:eastAsia="宋体" w:cs="宋体"/>
                <w:color w:val="auto"/>
                <w:sz w:val="24"/>
                <w:szCs w:val="24"/>
                <w:highlight w:val="none"/>
                <w:lang w:val="zh-CN"/>
              </w:rPr>
              <w:t>。</w:t>
            </w:r>
          </w:p>
        </w:tc>
      </w:tr>
      <w:tr w14:paraId="71AA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2" w:hRule="atLeast"/>
          <w:jc w:val="center"/>
        </w:trPr>
        <w:tc>
          <w:tcPr>
            <w:tcW w:w="440" w:type="dxa"/>
            <w:vMerge w:val="continue"/>
            <w:tcBorders>
              <w:left w:val="single" w:color="auto" w:sz="4" w:space="0"/>
              <w:right w:val="single" w:color="auto" w:sz="4" w:space="0"/>
            </w:tcBorders>
            <w:vAlign w:val="center"/>
          </w:tcPr>
          <w:p w14:paraId="28FD88C0">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p>
        </w:tc>
        <w:tc>
          <w:tcPr>
            <w:tcW w:w="1565" w:type="dxa"/>
            <w:vMerge w:val="continue"/>
            <w:tcBorders>
              <w:left w:val="single" w:color="auto" w:sz="4" w:space="0"/>
              <w:right w:val="single" w:color="auto" w:sz="4" w:space="0"/>
            </w:tcBorders>
            <w:vAlign w:val="center"/>
          </w:tcPr>
          <w:p w14:paraId="4BEB9B27">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kern w:val="0"/>
                <w:sz w:val="24"/>
                <w:szCs w:val="24"/>
                <w:highlight w:val="none"/>
              </w:rPr>
            </w:pPr>
          </w:p>
        </w:tc>
        <w:tc>
          <w:tcPr>
            <w:tcW w:w="885" w:type="dxa"/>
            <w:tcBorders>
              <w:top w:val="single" w:color="auto" w:sz="4" w:space="0"/>
              <w:left w:val="single" w:color="auto" w:sz="4" w:space="0"/>
              <w:right w:val="single" w:color="auto" w:sz="4" w:space="0"/>
            </w:tcBorders>
            <w:vAlign w:val="center"/>
          </w:tcPr>
          <w:p w14:paraId="0987A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15分</w:t>
            </w:r>
          </w:p>
        </w:tc>
        <w:tc>
          <w:tcPr>
            <w:tcW w:w="5100" w:type="dxa"/>
            <w:tcBorders>
              <w:top w:val="single" w:color="auto" w:sz="4" w:space="0"/>
              <w:left w:val="single" w:color="auto" w:sz="4" w:space="0"/>
              <w:bottom w:val="single" w:color="auto" w:sz="4" w:space="0"/>
              <w:right w:val="single" w:color="auto" w:sz="4" w:space="0"/>
            </w:tcBorders>
            <w:vAlign w:val="center"/>
          </w:tcPr>
          <w:p w14:paraId="08FFED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工作安排方案（</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val="zh-CN"/>
              </w:rPr>
              <w:t>分）</w:t>
            </w:r>
          </w:p>
          <w:p w14:paraId="070E82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供应提供针对本项目的工作安排方案，</w:t>
            </w:r>
            <w:r>
              <w:rPr>
                <w:rFonts w:hint="eastAsia" w:ascii="宋体" w:hAnsi="宋体" w:eastAsia="宋体" w:cs="宋体"/>
                <w:color w:val="auto"/>
                <w:sz w:val="24"/>
                <w:szCs w:val="24"/>
                <w:highlight w:val="none"/>
                <w:lang w:val="zh-CN" w:eastAsia="zh-CN"/>
              </w:rPr>
              <w:t>内容</w:t>
            </w:r>
            <w:r>
              <w:rPr>
                <w:rFonts w:hint="eastAsia" w:ascii="宋体" w:hAnsi="宋体" w:eastAsia="宋体" w:cs="宋体"/>
                <w:color w:val="auto"/>
                <w:sz w:val="24"/>
                <w:szCs w:val="24"/>
                <w:highlight w:val="none"/>
                <w:lang w:val="zh-CN"/>
              </w:rPr>
              <w:t>包含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①人员安排及分工；②全年工作计划；③基线调查等内容。</w:t>
            </w:r>
          </w:p>
          <w:p w14:paraId="34C90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完整且</w:t>
            </w:r>
            <w:r>
              <w:rPr>
                <w:rFonts w:hint="eastAsia" w:ascii="宋体" w:hAnsi="宋体" w:eastAsia="宋体" w:cs="宋体"/>
                <w:color w:val="auto"/>
                <w:sz w:val="24"/>
                <w:szCs w:val="24"/>
                <w:highlight w:val="none"/>
                <w:lang w:val="zh-CN"/>
              </w:rPr>
              <w:t>不存在瑕疵，得1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w:t>
            </w:r>
          </w:p>
          <w:p w14:paraId="7342EE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存在1处瑕疵，得</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zh-CN"/>
              </w:rPr>
              <w:t>分；</w:t>
            </w:r>
          </w:p>
          <w:p w14:paraId="331920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存在2处瑕疵，得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分；</w:t>
            </w:r>
          </w:p>
          <w:p w14:paraId="18644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存在3处瑕疵，得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p>
          <w:p w14:paraId="38C1A0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方案内容存在4处及以上瑕疵或</w:t>
            </w:r>
            <w:r>
              <w:rPr>
                <w:rFonts w:hint="eastAsia" w:ascii="宋体" w:hAnsi="宋体" w:eastAsia="宋体" w:cs="宋体"/>
                <w:color w:val="auto"/>
                <w:sz w:val="24"/>
                <w:szCs w:val="24"/>
                <w:highlight w:val="none"/>
                <w:lang w:val="zh-CN" w:eastAsia="zh-CN"/>
              </w:rPr>
              <w:t>内容不完整或</w:t>
            </w:r>
            <w:r>
              <w:rPr>
                <w:rFonts w:hint="eastAsia" w:ascii="宋体" w:hAnsi="宋体" w:eastAsia="宋体" w:cs="宋体"/>
                <w:color w:val="auto"/>
                <w:sz w:val="24"/>
                <w:szCs w:val="24"/>
                <w:highlight w:val="none"/>
                <w:lang w:val="zh-CN"/>
              </w:rPr>
              <w:t>未提供方案不得分。</w:t>
            </w:r>
          </w:p>
        </w:tc>
        <w:tc>
          <w:tcPr>
            <w:tcW w:w="1987" w:type="dxa"/>
            <w:vMerge w:val="continue"/>
            <w:tcBorders>
              <w:left w:val="single" w:color="auto" w:sz="4" w:space="0"/>
              <w:right w:val="single" w:color="auto" w:sz="4" w:space="0"/>
            </w:tcBorders>
            <w:vAlign w:val="center"/>
          </w:tcPr>
          <w:p w14:paraId="148930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p>
        </w:tc>
      </w:tr>
      <w:tr w14:paraId="56CA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2" w:hRule="atLeast"/>
          <w:jc w:val="center"/>
        </w:trPr>
        <w:tc>
          <w:tcPr>
            <w:tcW w:w="440" w:type="dxa"/>
            <w:vMerge w:val="continue"/>
            <w:tcBorders>
              <w:left w:val="single" w:color="auto" w:sz="4" w:space="0"/>
              <w:right w:val="single" w:color="auto" w:sz="4" w:space="0"/>
            </w:tcBorders>
            <w:vAlign w:val="center"/>
          </w:tcPr>
          <w:p w14:paraId="21116625">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p>
        </w:tc>
        <w:tc>
          <w:tcPr>
            <w:tcW w:w="1565" w:type="dxa"/>
            <w:vMerge w:val="continue"/>
            <w:tcBorders>
              <w:left w:val="single" w:color="auto" w:sz="4" w:space="0"/>
              <w:right w:val="single" w:color="auto" w:sz="4" w:space="0"/>
            </w:tcBorders>
            <w:vAlign w:val="center"/>
          </w:tcPr>
          <w:p w14:paraId="3A7B3077">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kern w:val="0"/>
                <w:sz w:val="24"/>
                <w:szCs w:val="24"/>
                <w:highlight w:val="none"/>
              </w:rPr>
            </w:pPr>
          </w:p>
        </w:tc>
        <w:tc>
          <w:tcPr>
            <w:tcW w:w="885" w:type="dxa"/>
            <w:tcBorders>
              <w:top w:val="single" w:color="auto" w:sz="4" w:space="0"/>
              <w:left w:val="single" w:color="auto" w:sz="4" w:space="0"/>
              <w:right w:val="single" w:color="auto" w:sz="4" w:space="0"/>
            </w:tcBorders>
            <w:vAlign w:val="center"/>
          </w:tcPr>
          <w:p w14:paraId="149F21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8分</w:t>
            </w:r>
          </w:p>
        </w:tc>
        <w:tc>
          <w:tcPr>
            <w:tcW w:w="5100" w:type="dxa"/>
            <w:tcBorders>
              <w:top w:val="single" w:color="auto" w:sz="4" w:space="0"/>
              <w:left w:val="single" w:color="auto" w:sz="4" w:space="0"/>
              <w:bottom w:val="single" w:color="auto" w:sz="4" w:space="0"/>
              <w:right w:val="single" w:color="auto" w:sz="4" w:space="0"/>
            </w:tcBorders>
            <w:vAlign w:val="center"/>
          </w:tcPr>
          <w:p w14:paraId="2655BE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安全保障</w:t>
            </w:r>
            <w:r>
              <w:rPr>
                <w:rFonts w:hint="eastAsia" w:ascii="宋体" w:hAnsi="宋体" w:eastAsia="宋体" w:cs="宋体"/>
                <w:b/>
                <w:bCs/>
                <w:color w:val="auto"/>
                <w:sz w:val="24"/>
                <w:szCs w:val="24"/>
                <w:highlight w:val="none"/>
                <w:lang w:val="zh-CN" w:eastAsia="zh-CN"/>
              </w:rPr>
              <w:t>措施</w:t>
            </w:r>
            <w:r>
              <w:rPr>
                <w:rFonts w:hint="eastAsia" w:ascii="宋体" w:hAnsi="宋体" w:eastAsia="宋体" w:cs="宋体"/>
                <w:b/>
                <w:bCs/>
                <w:color w:val="auto"/>
                <w:sz w:val="24"/>
                <w:szCs w:val="24"/>
                <w:highlight w:val="none"/>
                <w:lang w:val="zh-CN"/>
              </w:rPr>
              <w:t>（8分）</w:t>
            </w:r>
          </w:p>
          <w:p w14:paraId="148358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供应商针对本项目提供完整的安全保障措施，</w:t>
            </w:r>
            <w:r>
              <w:rPr>
                <w:rFonts w:hint="eastAsia" w:ascii="宋体" w:hAnsi="宋体" w:eastAsia="宋体" w:cs="宋体"/>
                <w:color w:val="auto"/>
                <w:sz w:val="24"/>
                <w:szCs w:val="24"/>
                <w:highlight w:val="none"/>
                <w:lang w:val="zh-CN" w:eastAsia="zh-CN"/>
              </w:rPr>
              <w:t>内容包含</w:t>
            </w:r>
            <w:r>
              <w:rPr>
                <w:rFonts w:hint="eastAsia" w:ascii="宋体" w:hAnsi="宋体" w:eastAsia="宋体" w:cs="宋体"/>
                <w:color w:val="auto"/>
                <w:sz w:val="24"/>
                <w:szCs w:val="24"/>
                <w:highlight w:val="none"/>
                <w:lang w:val="zh-CN"/>
              </w:rPr>
              <w:t>：①安全生产、文明作业制度；②安全保障设施、设备；③对发生各类安全事故作善后处理等。</w:t>
            </w:r>
          </w:p>
          <w:p w14:paraId="14CDC2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完整且</w:t>
            </w:r>
            <w:r>
              <w:rPr>
                <w:rFonts w:hint="eastAsia" w:ascii="宋体" w:hAnsi="宋体" w:eastAsia="宋体" w:cs="宋体"/>
                <w:color w:val="auto"/>
                <w:sz w:val="24"/>
                <w:szCs w:val="24"/>
                <w:highlight w:val="none"/>
                <w:lang w:val="zh-CN"/>
              </w:rPr>
              <w:t>不存在瑕疵，得8分；</w:t>
            </w:r>
          </w:p>
          <w:p w14:paraId="08F5D0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存在1处瑕疵，得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w:t>
            </w:r>
          </w:p>
          <w:p w14:paraId="564FE9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存在2处瑕疵，得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p w14:paraId="1477B0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方案内容存在3处及以上瑕疵或</w:t>
            </w:r>
            <w:r>
              <w:rPr>
                <w:rFonts w:hint="eastAsia" w:ascii="宋体" w:hAnsi="宋体" w:eastAsia="宋体" w:cs="宋体"/>
                <w:color w:val="auto"/>
                <w:sz w:val="24"/>
                <w:szCs w:val="24"/>
                <w:highlight w:val="none"/>
                <w:lang w:val="zh-CN" w:eastAsia="zh-CN"/>
              </w:rPr>
              <w:t>内容不完整或</w:t>
            </w:r>
            <w:r>
              <w:rPr>
                <w:rFonts w:hint="eastAsia" w:ascii="宋体" w:hAnsi="宋体" w:eastAsia="宋体" w:cs="宋体"/>
                <w:color w:val="auto"/>
                <w:sz w:val="24"/>
                <w:szCs w:val="24"/>
                <w:highlight w:val="none"/>
                <w:lang w:val="zh-CN"/>
              </w:rPr>
              <w:t>未提供方案不得分。</w:t>
            </w:r>
          </w:p>
        </w:tc>
        <w:tc>
          <w:tcPr>
            <w:tcW w:w="1987" w:type="dxa"/>
            <w:vMerge w:val="continue"/>
            <w:tcBorders>
              <w:left w:val="single" w:color="auto" w:sz="4" w:space="0"/>
              <w:right w:val="single" w:color="auto" w:sz="4" w:space="0"/>
            </w:tcBorders>
            <w:vAlign w:val="center"/>
          </w:tcPr>
          <w:p w14:paraId="0AD010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p>
        </w:tc>
      </w:tr>
      <w:tr w14:paraId="5C59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440" w:type="dxa"/>
            <w:vMerge w:val="continue"/>
            <w:tcBorders>
              <w:left w:val="single" w:color="auto" w:sz="4" w:space="0"/>
              <w:right w:val="single" w:color="auto" w:sz="4" w:space="0"/>
            </w:tcBorders>
            <w:vAlign w:val="center"/>
          </w:tcPr>
          <w:p w14:paraId="46D4BD93">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p>
        </w:tc>
        <w:tc>
          <w:tcPr>
            <w:tcW w:w="1565" w:type="dxa"/>
            <w:vMerge w:val="continue"/>
            <w:tcBorders>
              <w:left w:val="single" w:color="auto" w:sz="4" w:space="0"/>
              <w:right w:val="single" w:color="auto" w:sz="4" w:space="0"/>
            </w:tcBorders>
            <w:vAlign w:val="center"/>
          </w:tcPr>
          <w:p w14:paraId="1C4CAA54">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kern w:val="0"/>
                <w:sz w:val="24"/>
                <w:szCs w:val="24"/>
                <w:highlight w:val="none"/>
              </w:rPr>
            </w:pPr>
          </w:p>
        </w:tc>
        <w:tc>
          <w:tcPr>
            <w:tcW w:w="885" w:type="dxa"/>
            <w:tcBorders>
              <w:top w:val="single" w:color="auto" w:sz="4" w:space="0"/>
              <w:left w:val="single" w:color="auto" w:sz="4" w:space="0"/>
              <w:right w:val="single" w:color="auto" w:sz="4" w:space="0"/>
            </w:tcBorders>
            <w:vAlign w:val="center"/>
          </w:tcPr>
          <w:p w14:paraId="3DB63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5100" w:type="dxa"/>
            <w:tcBorders>
              <w:top w:val="single" w:color="auto" w:sz="4" w:space="0"/>
              <w:left w:val="single" w:color="auto" w:sz="4" w:space="0"/>
              <w:bottom w:val="single" w:color="auto" w:sz="4" w:space="0"/>
              <w:right w:val="single" w:color="auto" w:sz="4" w:space="0"/>
            </w:tcBorders>
            <w:vAlign w:val="center"/>
          </w:tcPr>
          <w:p w14:paraId="454D44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应急处置方案（6分）</w:t>
            </w:r>
          </w:p>
          <w:p w14:paraId="37644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w:t>
            </w:r>
            <w:r>
              <w:rPr>
                <w:rFonts w:hint="eastAsia" w:ascii="宋体" w:hAnsi="宋体" w:eastAsia="宋体" w:cs="宋体"/>
                <w:color w:val="auto"/>
                <w:sz w:val="24"/>
                <w:szCs w:val="24"/>
                <w:highlight w:val="none"/>
                <w:lang w:val="zh-CN" w:eastAsia="zh-CN"/>
              </w:rPr>
              <w:t>商</w:t>
            </w:r>
            <w:r>
              <w:rPr>
                <w:rFonts w:hint="eastAsia" w:ascii="宋体" w:hAnsi="宋体" w:eastAsia="宋体" w:cs="宋体"/>
                <w:color w:val="auto"/>
                <w:sz w:val="24"/>
                <w:szCs w:val="24"/>
                <w:highlight w:val="none"/>
                <w:lang w:val="zh-CN"/>
              </w:rPr>
              <w:t>提供针对本项目突发公共卫生事件及重大节假日或活动等特殊情况制定应急处置方案，</w:t>
            </w:r>
            <w:r>
              <w:rPr>
                <w:rFonts w:hint="eastAsia" w:ascii="宋体" w:hAnsi="宋体" w:eastAsia="宋体" w:cs="宋体"/>
                <w:color w:val="auto"/>
                <w:sz w:val="24"/>
                <w:szCs w:val="24"/>
                <w:highlight w:val="none"/>
                <w:lang w:val="zh-CN" w:eastAsia="zh-CN"/>
              </w:rPr>
              <w:t>内容</w:t>
            </w:r>
            <w:r>
              <w:rPr>
                <w:rFonts w:hint="eastAsia" w:ascii="宋体" w:hAnsi="宋体" w:eastAsia="宋体" w:cs="宋体"/>
                <w:color w:val="auto"/>
                <w:sz w:val="24"/>
                <w:szCs w:val="24"/>
                <w:highlight w:val="none"/>
                <w:lang w:val="zh-CN"/>
              </w:rPr>
              <w:t>包含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①传达机制；②人员和设备调配；③责任分工等。</w:t>
            </w:r>
          </w:p>
          <w:p w14:paraId="17CBF1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完整且</w:t>
            </w:r>
            <w:r>
              <w:rPr>
                <w:rFonts w:hint="eastAsia" w:ascii="宋体" w:hAnsi="宋体" w:eastAsia="宋体" w:cs="宋体"/>
                <w:color w:val="auto"/>
                <w:sz w:val="24"/>
                <w:szCs w:val="24"/>
                <w:highlight w:val="none"/>
                <w:lang w:val="zh-CN"/>
              </w:rPr>
              <w:t>不存在瑕疵，得6分；</w:t>
            </w:r>
          </w:p>
          <w:p w14:paraId="212535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存在1处瑕疵，得4分；</w:t>
            </w:r>
          </w:p>
          <w:p w14:paraId="4BC6EE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w:t>
            </w:r>
            <w:r>
              <w:rPr>
                <w:rFonts w:hint="eastAsia" w:ascii="宋体" w:hAnsi="宋体" w:eastAsia="宋体" w:cs="宋体"/>
                <w:color w:val="auto"/>
                <w:sz w:val="24"/>
                <w:szCs w:val="24"/>
                <w:highlight w:val="none"/>
                <w:lang w:val="en-US" w:eastAsia="zh-CN"/>
              </w:rPr>
              <w:t>完整但</w:t>
            </w:r>
            <w:r>
              <w:rPr>
                <w:rFonts w:hint="eastAsia" w:ascii="宋体" w:hAnsi="宋体" w:eastAsia="宋体" w:cs="宋体"/>
                <w:color w:val="auto"/>
                <w:sz w:val="24"/>
                <w:szCs w:val="24"/>
                <w:highlight w:val="none"/>
                <w:lang w:val="zh-CN"/>
              </w:rPr>
              <w:t>存在2处瑕疵，得2分；</w:t>
            </w:r>
          </w:p>
          <w:p w14:paraId="3E3203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方案内容存在3处及以上瑕疵或</w:t>
            </w:r>
            <w:r>
              <w:rPr>
                <w:rFonts w:hint="eastAsia" w:ascii="宋体" w:hAnsi="宋体" w:eastAsia="宋体" w:cs="宋体"/>
                <w:color w:val="auto"/>
                <w:sz w:val="24"/>
                <w:szCs w:val="24"/>
                <w:highlight w:val="none"/>
                <w:lang w:val="zh-CN" w:eastAsia="zh-CN"/>
              </w:rPr>
              <w:t>内容不完整或</w:t>
            </w:r>
            <w:r>
              <w:rPr>
                <w:rFonts w:hint="eastAsia" w:ascii="宋体" w:hAnsi="宋体" w:eastAsia="宋体" w:cs="宋体"/>
                <w:color w:val="auto"/>
                <w:sz w:val="24"/>
                <w:szCs w:val="24"/>
                <w:highlight w:val="none"/>
                <w:lang w:val="zh-CN"/>
              </w:rPr>
              <w:t>未提供方案不得分。</w:t>
            </w:r>
          </w:p>
        </w:tc>
        <w:tc>
          <w:tcPr>
            <w:tcW w:w="1987" w:type="dxa"/>
            <w:vMerge w:val="continue"/>
            <w:tcBorders>
              <w:left w:val="single" w:color="auto" w:sz="4" w:space="0"/>
              <w:right w:val="single" w:color="auto" w:sz="4" w:space="0"/>
            </w:tcBorders>
            <w:vAlign w:val="center"/>
          </w:tcPr>
          <w:p w14:paraId="73021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eastAsia="zh-CN"/>
              </w:rPr>
            </w:pPr>
          </w:p>
        </w:tc>
      </w:tr>
      <w:tr w14:paraId="0B76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40" w:type="dxa"/>
            <w:vMerge w:val="restart"/>
            <w:tcBorders>
              <w:top w:val="single" w:color="auto" w:sz="4" w:space="0"/>
              <w:left w:val="single" w:color="auto" w:sz="4" w:space="0"/>
              <w:right w:val="single" w:color="auto" w:sz="4" w:space="0"/>
            </w:tcBorders>
            <w:vAlign w:val="center"/>
          </w:tcPr>
          <w:p w14:paraId="2F80773F">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73115642">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tc>
        <w:tc>
          <w:tcPr>
            <w:tcW w:w="1565" w:type="dxa"/>
            <w:vMerge w:val="restart"/>
            <w:tcBorders>
              <w:top w:val="single" w:color="auto" w:sz="4" w:space="0"/>
              <w:left w:val="single" w:color="auto" w:sz="4" w:space="0"/>
              <w:right w:val="single" w:color="auto" w:sz="4" w:space="0"/>
            </w:tcBorders>
            <w:vAlign w:val="center"/>
          </w:tcPr>
          <w:p w14:paraId="6E5A292C">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商务部分</w:t>
            </w:r>
          </w:p>
          <w:p w14:paraId="1B2880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w:t>
            </w:r>
          </w:p>
        </w:tc>
        <w:tc>
          <w:tcPr>
            <w:tcW w:w="885" w:type="dxa"/>
            <w:tcBorders>
              <w:top w:val="single" w:color="auto" w:sz="4" w:space="0"/>
              <w:left w:val="single" w:color="auto" w:sz="4" w:space="0"/>
              <w:bottom w:val="single" w:color="auto" w:sz="4" w:space="0"/>
              <w:right w:val="single" w:color="auto" w:sz="4" w:space="0"/>
            </w:tcBorders>
            <w:vAlign w:val="center"/>
          </w:tcPr>
          <w:p w14:paraId="249BB9F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100" w:type="dxa"/>
            <w:tcBorders>
              <w:top w:val="single" w:color="auto" w:sz="4" w:space="0"/>
              <w:left w:val="single" w:color="auto" w:sz="4" w:space="0"/>
              <w:bottom w:val="single" w:color="auto" w:sz="4" w:space="0"/>
              <w:right w:val="single" w:color="auto" w:sz="4" w:space="0"/>
            </w:tcBorders>
            <w:vAlign w:val="center"/>
          </w:tcPr>
          <w:p w14:paraId="52BEFD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技术力量（</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val="zh-CN"/>
              </w:rPr>
              <w:t>分）</w:t>
            </w:r>
          </w:p>
          <w:p w14:paraId="309BDC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1.供应商拟投入本项目服务团队成员中，具有有害生物防制员三级（高级</w:t>
            </w:r>
            <w:r>
              <w:rPr>
                <w:rFonts w:hint="eastAsia" w:ascii="宋体" w:hAnsi="宋体" w:eastAsia="宋体" w:cs="宋体"/>
                <w:color w:val="auto"/>
                <w:sz w:val="24"/>
                <w:szCs w:val="24"/>
                <w:highlight w:val="none"/>
                <w:lang w:val="zh-CN" w:eastAsia="zh-CN"/>
              </w:rPr>
              <w:t>工</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或有害生物防治工三级（高级技能）</w:t>
            </w:r>
            <w:r>
              <w:rPr>
                <w:rFonts w:hint="eastAsia" w:ascii="宋体" w:hAnsi="宋体" w:eastAsia="宋体" w:cs="宋体"/>
                <w:color w:val="auto"/>
                <w:sz w:val="24"/>
                <w:szCs w:val="24"/>
                <w:highlight w:val="none"/>
                <w:lang w:val="zh-CN"/>
              </w:rPr>
              <w:t>证书的，每提供1人得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分，本项最多得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分，未提供不得分。</w:t>
            </w:r>
          </w:p>
          <w:p w14:paraId="47DDD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2.供应商拟投入本项目服务团队成员中，具有有害生物防制员四级（中级</w:t>
            </w:r>
            <w:r>
              <w:rPr>
                <w:rFonts w:hint="eastAsia" w:ascii="宋体" w:hAnsi="宋体" w:eastAsia="宋体" w:cs="宋体"/>
                <w:color w:val="auto"/>
                <w:sz w:val="24"/>
                <w:szCs w:val="24"/>
                <w:highlight w:val="none"/>
                <w:lang w:val="zh-CN" w:eastAsia="zh-CN"/>
              </w:rPr>
              <w:t>工</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或有害生物防治工四级（中级技能）</w:t>
            </w:r>
            <w:r>
              <w:rPr>
                <w:rFonts w:hint="eastAsia" w:ascii="宋体" w:hAnsi="宋体" w:eastAsia="宋体" w:cs="宋体"/>
                <w:color w:val="auto"/>
                <w:sz w:val="24"/>
                <w:szCs w:val="24"/>
                <w:highlight w:val="none"/>
                <w:lang w:val="zh-CN"/>
              </w:rPr>
              <w:t>证书的，每提供1人得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分，本项最多得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分，未提供不得分。</w:t>
            </w:r>
          </w:p>
          <w:p w14:paraId="181717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3.供应商拟投入本项目服务团队成员中，具有有害生物防制员五级（初级</w:t>
            </w:r>
            <w:r>
              <w:rPr>
                <w:rFonts w:hint="eastAsia" w:ascii="宋体" w:hAnsi="宋体" w:eastAsia="宋体" w:cs="宋体"/>
                <w:color w:val="auto"/>
                <w:sz w:val="24"/>
                <w:szCs w:val="24"/>
                <w:highlight w:val="none"/>
                <w:lang w:val="zh-CN" w:eastAsia="zh-CN"/>
              </w:rPr>
              <w:t>工</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或有害生物防治工五级（初级技能）</w:t>
            </w:r>
            <w:r>
              <w:rPr>
                <w:rFonts w:hint="eastAsia" w:ascii="宋体" w:hAnsi="宋体" w:eastAsia="宋体" w:cs="宋体"/>
                <w:color w:val="auto"/>
                <w:sz w:val="24"/>
                <w:szCs w:val="24"/>
                <w:highlight w:val="none"/>
                <w:lang w:val="zh-CN"/>
              </w:rPr>
              <w:t>证书的，每提供一人得1分，本项最多得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分，未提供不得分。</w:t>
            </w:r>
          </w:p>
          <w:p w14:paraId="215F6B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注：同一人具有多个证书的不重复计分。</w:t>
            </w:r>
          </w:p>
        </w:tc>
        <w:tc>
          <w:tcPr>
            <w:tcW w:w="1987" w:type="dxa"/>
            <w:tcBorders>
              <w:top w:val="single" w:color="auto" w:sz="4" w:space="0"/>
              <w:left w:val="single" w:color="auto" w:sz="4" w:space="0"/>
              <w:bottom w:val="single" w:color="auto" w:sz="4" w:space="0"/>
              <w:right w:val="single" w:color="auto" w:sz="4" w:space="0"/>
            </w:tcBorders>
            <w:vAlign w:val="center"/>
          </w:tcPr>
          <w:p w14:paraId="406376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提供证书复印件及</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为其缴纳</w:t>
            </w:r>
            <w:r>
              <w:rPr>
                <w:rFonts w:hint="eastAsia" w:ascii="宋体" w:hAnsi="宋体" w:eastAsia="宋体" w:cs="宋体"/>
                <w:color w:val="auto"/>
                <w:sz w:val="24"/>
                <w:szCs w:val="24"/>
                <w:highlight w:val="none"/>
                <w:lang w:val="zh-CN" w:eastAsia="zh-CN"/>
              </w:rPr>
              <w:t>的</w:t>
            </w:r>
            <w:r>
              <w:rPr>
                <w:rFonts w:hint="eastAsia" w:ascii="宋体" w:hAnsi="宋体" w:eastAsia="宋体" w:cs="宋体"/>
                <w:color w:val="auto"/>
                <w:sz w:val="24"/>
                <w:szCs w:val="24"/>
                <w:highlight w:val="none"/>
                <w:lang w:val="en-US" w:eastAsia="zh-CN"/>
              </w:rPr>
              <w:t>开标前月或开标当月社保缴纳证明材料复印件</w:t>
            </w:r>
            <w:r>
              <w:rPr>
                <w:rFonts w:hint="eastAsia" w:ascii="宋体" w:hAnsi="宋体" w:eastAsia="宋体" w:cs="宋体"/>
                <w:color w:val="auto"/>
                <w:sz w:val="24"/>
                <w:szCs w:val="24"/>
                <w:highlight w:val="none"/>
                <w:lang w:val="zh-CN"/>
              </w:rPr>
              <w:t>。</w:t>
            </w:r>
          </w:p>
        </w:tc>
      </w:tr>
      <w:tr w14:paraId="5FC4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40" w:type="dxa"/>
            <w:vMerge w:val="continue"/>
            <w:tcBorders>
              <w:left w:val="single" w:color="auto" w:sz="4" w:space="0"/>
              <w:right w:val="single" w:color="auto" w:sz="4" w:space="0"/>
            </w:tcBorders>
            <w:vAlign w:val="center"/>
          </w:tcPr>
          <w:p w14:paraId="4D17F9A8">
            <w:pPr>
              <w:keepNext w:val="0"/>
              <w:keepLines w:val="0"/>
              <w:pageBreakBefore w:val="0"/>
              <w:kinsoku/>
              <w:wordWrap/>
              <w:overflowPunct/>
              <w:topLinePunct w:val="0"/>
              <w:autoSpaceDE/>
              <w:autoSpaceDN/>
              <w:bidi w:val="0"/>
              <w:spacing w:line="240" w:lineRule="auto"/>
              <w:ind w:firstLine="28"/>
              <w:jc w:val="center"/>
              <w:textAlignment w:val="auto"/>
              <w:rPr>
                <w:rFonts w:hint="eastAsia" w:ascii="宋体" w:hAnsi="宋体" w:eastAsia="宋体" w:cs="宋体"/>
                <w:color w:val="auto"/>
                <w:sz w:val="24"/>
                <w:szCs w:val="24"/>
                <w:highlight w:val="none"/>
              </w:rPr>
            </w:pPr>
          </w:p>
        </w:tc>
        <w:tc>
          <w:tcPr>
            <w:tcW w:w="1565" w:type="dxa"/>
            <w:vMerge w:val="continue"/>
            <w:tcBorders>
              <w:left w:val="single" w:color="auto" w:sz="4" w:space="0"/>
              <w:right w:val="single" w:color="auto" w:sz="4" w:space="0"/>
            </w:tcBorders>
            <w:vAlign w:val="center"/>
          </w:tcPr>
          <w:p w14:paraId="381154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65615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21分</w:t>
            </w:r>
          </w:p>
        </w:tc>
        <w:tc>
          <w:tcPr>
            <w:tcW w:w="5100" w:type="dxa"/>
            <w:tcBorders>
              <w:top w:val="single" w:color="auto" w:sz="4" w:space="0"/>
              <w:left w:val="single" w:color="auto" w:sz="4" w:space="0"/>
              <w:bottom w:val="single" w:color="auto" w:sz="4" w:space="0"/>
              <w:right w:val="single" w:color="auto" w:sz="4" w:space="0"/>
            </w:tcBorders>
            <w:vAlign w:val="center"/>
          </w:tcPr>
          <w:p w14:paraId="416E39E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业绩（</w:t>
            </w:r>
            <w:r>
              <w:rPr>
                <w:rFonts w:hint="eastAsia" w:ascii="宋体" w:hAnsi="宋体" w:eastAsia="宋体" w:cs="宋体"/>
                <w:b/>
                <w:bCs/>
                <w:color w:val="auto"/>
                <w:sz w:val="24"/>
                <w:szCs w:val="24"/>
                <w:highlight w:val="none"/>
                <w:lang w:val="en-US" w:eastAsia="zh-CN"/>
              </w:rPr>
              <w:t>21分）</w:t>
            </w:r>
          </w:p>
          <w:p w14:paraId="7855E9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2022年1月1日（以合同签订时间为准）至</w:t>
            </w:r>
            <w:r>
              <w:rPr>
                <w:rFonts w:hint="eastAsia" w:ascii="宋体" w:hAnsi="宋体" w:cs="宋体"/>
                <w:color w:val="auto"/>
                <w:sz w:val="24"/>
                <w:szCs w:val="24"/>
                <w:highlight w:val="none"/>
                <w:lang w:val="zh-CN"/>
              </w:rPr>
              <w:t>线下</w:t>
            </w:r>
            <w:r>
              <w:rPr>
                <w:rFonts w:hint="eastAsia" w:ascii="宋体" w:hAnsi="宋体" w:eastAsia="宋体" w:cs="宋体"/>
                <w:color w:val="auto"/>
                <w:sz w:val="24"/>
                <w:szCs w:val="24"/>
                <w:highlight w:val="none"/>
                <w:lang w:val="zh-CN"/>
              </w:rPr>
              <w:t>响应文件递交截止时间</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lang w:val="zh-CN"/>
              </w:rPr>
              <w:t>，供应商具有</w:t>
            </w:r>
            <w:r>
              <w:rPr>
                <w:rFonts w:hint="eastAsia" w:ascii="宋体" w:hAnsi="宋体" w:cs="宋体"/>
                <w:color w:val="auto"/>
                <w:sz w:val="24"/>
                <w:szCs w:val="24"/>
                <w:highlight w:val="none"/>
                <w:lang w:val="zh-CN" w:eastAsia="zh-CN"/>
              </w:rPr>
              <w:t>病媒生物防制</w:t>
            </w:r>
            <w:r>
              <w:rPr>
                <w:rFonts w:hint="eastAsia" w:ascii="宋体" w:hAnsi="宋体" w:eastAsia="宋体" w:cs="宋体"/>
                <w:color w:val="auto"/>
                <w:sz w:val="24"/>
                <w:szCs w:val="24"/>
                <w:highlight w:val="none"/>
                <w:lang w:val="zh-CN"/>
              </w:rPr>
              <w:t>项目业绩</w:t>
            </w:r>
            <w:r>
              <w:rPr>
                <w:rFonts w:hint="eastAsia" w:ascii="宋体" w:hAnsi="宋体" w:eastAsia="宋体" w:cs="宋体"/>
                <w:color w:val="auto"/>
                <w:sz w:val="24"/>
                <w:szCs w:val="24"/>
                <w:highlight w:val="none"/>
                <w:lang w:val="zh-CN" w:eastAsia="zh-CN"/>
              </w:rPr>
              <w:t>的</w:t>
            </w:r>
            <w:r>
              <w:rPr>
                <w:rFonts w:hint="eastAsia" w:ascii="宋体" w:hAnsi="宋体" w:eastAsia="宋体" w:cs="宋体"/>
                <w:color w:val="auto"/>
                <w:sz w:val="24"/>
                <w:szCs w:val="24"/>
                <w:highlight w:val="none"/>
                <w:lang w:val="zh-CN"/>
              </w:rPr>
              <w:t>，每提供1个业绩得3分，本项最多得</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zh-CN"/>
              </w:rPr>
              <w:t>分，未提供不得分。</w:t>
            </w:r>
          </w:p>
          <w:p w14:paraId="2F1F18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注：须同时提供合同（协议）复印件、</w:t>
            </w:r>
            <w:r>
              <w:rPr>
                <w:rFonts w:hint="eastAsia" w:ascii="宋体" w:hAnsi="宋体" w:eastAsia="宋体" w:cs="宋体"/>
                <w:color w:val="auto"/>
                <w:sz w:val="24"/>
                <w:szCs w:val="24"/>
                <w:highlight w:val="none"/>
                <w:lang w:val="zh-CN" w:eastAsia="zh-CN"/>
              </w:rPr>
              <w:t>合同服务期内任意一次</w:t>
            </w:r>
            <w:r>
              <w:rPr>
                <w:rFonts w:hint="eastAsia" w:ascii="宋体" w:hAnsi="宋体" w:eastAsia="宋体" w:cs="宋体"/>
                <w:color w:val="auto"/>
                <w:sz w:val="24"/>
                <w:szCs w:val="24"/>
                <w:highlight w:val="none"/>
                <w:lang w:val="zh-CN"/>
              </w:rPr>
              <w:t>发票复印件</w:t>
            </w:r>
            <w:r>
              <w:rPr>
                <w:rFonts w:hint="eastAsia" w:ascii="宋体" w:hAnsi="宋体" w:cs="宋体"/>
                <w:color w:val="auto"/>
                <w:sz w:val="24"/>
                <w:szCs w:val="24"/>
                <w:highlight w:val="none"/>
                <w:lang w:val="zh-CN"/>
              </w:rPr>
              <w:t>（新签订合同无法票复印件的提供业主单位出具的证明材料复印件）</w:t>
            </w:r>
            <w:r>
              <w:rPr>
                <w:rFonts w:hint="eastAsia" w:ascii="宋体" w:hAnsi="宋体" w:eastAsia="宋体" w:cs="宋体"/>
                <w:color w:val="auto"/>
                <w:sz w:val="24"/>
                <w:szCs w:val="24"/>
                <w:highlight w:val="none"/>
                <w:lang w:val="zh-CN"/>
              </w:rPr>
              <w:t>并加盖供应商公章。</w:t>
            </w:r>
            <w:r>
              <w:rPr>
                <w:rFonts w:hint="eastAsia" w:ascii="宋体" w:hAnsi="宋体" w:eastAsia="宋体" w:cs="宋体"/>
                <w:color w:val="auto"/>
                <w:sz w:val="24"/>
                <w:szCs w:val="24"/>
                <w:highlight w:val="none"/>
                <w:lang w:val="zh-CN" w:eastAsia="zh-CN"/>
              </w:rPr>
              <w:t>同一业主单位不同业绩不重复计分。</w:t>
            </w:r>
          </w:p>
        </w:tc>
        <w:tc>
          <w:tcPr>
            <w:tcW w:w="1987" w:type="dxa"/>
            <w:tcBorders>
              <w:top w:val="single" w:color="auto" w:sz="4" w:space="0"/>
              <w:left w:val="single" w:color="auto" w:sz="4" w:space="0"/>
              <w:bottom w:val="single" w:color="auto" w:sz="4" w:space="0"/>
              <w:right w:val="single" w:color="auto" w:sz="4" w:space="0"/>
            </w:tcBorders>
            <w:vAlign w:val="center"/>
          </w:tcPr>
          <w:p w14:paraId="749465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按要求提供证明材料，采购人有权对所提供的业绩进行核实，若情况不实，采购人有权取消成交候选供应商资格。</w:t>
            </w:r>
          </w:p>
        </w:tc>
      </w:tr>
    </w:tbl>
    <w:p w14:paraId="430E786F">
      <w:pPr>
        <w:pStyle w:val="4"/>
        <w:spacing w:before="0" w:after="0" w:line="360" w:lineRule="auto"/>
        <w:jc w:val="both"/>
        <w:rPr>
          <w:rFonts w:hint="eastAsia" w:ascii="宋体" w:eastAsia="宋体" w:cs="宋体"/>
          <w:b/>
          <w:bCs/>
          <w:color w:val="auto"/>
          <w:sz w:val="24"/>
          <w:szCs w:val="24"/>
          <w:lang w:eastAsia="zh-CN"/>
        </w:rPr>
      </w:pPr>
      <w:bookmarkStart w:id="100" w:name="_Toc14785"/>
      <w:r>
        <w:rPr>
          <w:rFonts w:hint="eastAsia" w:ascii="宋体" w:eastAsia="宋体" w:cs="宋体"/>
          <w:b/>
          <w:bCs/>
          <w:color w:val="auto"/>
          <w:sz w:val="24"/>
          <w:szCs w:val="24"/>
          <w:lang w:eastAsia="zh-CN"/>
        </w:rPr>
        <w:t>三、响应无效</w:t>
      </w:r>
      <w:bookmarkEnd w:id="97"/>
      <w:bookmarkEnd w:id="100"/>
    </w:p>
    <w:p w14:paraId="774B2329">
      <w:pPr>
        <w:snapToGrid w:val="0"/>
        <w:spacing w:line="360" w:lineRule="auto"/>
        <w:ind w:firstLine="465"/>
        <w:rPr>
          <w:rFonts w:ascii="宋体" w:cs="宋体"/>
          <w:color w:val="auto"/>
          <w:sz w:val="24"/>
          <w:szCs w:val="24"/>
        </w:rPr>
      </w:pPr>
      <w:r>
        <w:rPr>
          <w:rFonts w:hint="eastAsia" w:ascii="宋体" w:cs="宋体"/>
          <w:color w:val="auto"/>
          <w:sz w:val="24"/>
          <w:szCs w:val="24"/>
        </w:rPr>
        <w:t>供应商发生以下条款情况之一者，视为响应无效，其响应文件将被拒绝：</w:t>
      </w:r>
    </w:p>
    <w:p w14:paraId="1E3D0553">
      <w:pPr>
        <w:snapToGrid w:val="0"/>
        <w:spacing w:line="360" w:lineRule="auto"/>
        <w:ind w:firstLine="465"/>
        <w:rPr>
          <w:rFonts w:ascii="宋体" w:cs="宋体"/>
          <w:color w:val="auto"/>
          <w:sz w:val="24"/>
          <w:szCs w:val="24"/>
        </w:rPr>
      </w:pPr>
      <w:r>
        <w:rPr>
          <w:rFonts w:hint="eastAsia" w:ascii="宋体" w:cs="宋体"/>
          <w:color w:val="auto"/>
          <w:sz w:val="24"/>
          <w:szCs w:val="24"/>
        </w:rPr>
        <w:t>（一）供应商不符合规定的资格条件的。</w:t>
      </w:r>
    </w:p>
    <w:p w14:paraId="2DBB234A">
      <w:pPr>
        <w:snapToGrid w:val="0"/>
        <w:spacing w:line="360" w:lineRule="auto"/>
        <w:ind w:firstLine="465"/>
        <w:rPr>
          <w:rFonts w:ascii="宋体" w:cs="宋体"/>
          <w:color w:val="auto"/>
          <w:sz w:val="24"/>
          <w:szCs w:val="24"/>
        </w:rPr>
      </w:pPr>
      <w:r>
        <w:rPr>
          <w:rFonts w:hint="eastAsia" w:ascii="宋体" w:cs="宋体"/>
          <w:color w:val="auto"/>
          <w:sz w:val="24"/>
          <w:szCs w:val="24"/>
        </w:rPr>
        <w:t>（二）供应商的法定代表人（或其授权代表）或自然人未参加网上竞采。</w:t>
      </w:r>
    </w:p>
    <w:p w14:paraId="29A97B4F">
      <w:pPr>
        <w:snapToGrid w:val="0"/>
        <w:spacing w:line="360" w:lineRule="auto"/>
        <w:ind w:firstLine="465"/>
        <w:rPr>
          <w:rFonts w:ascii="宋体" w:cs="宋体"/>
          <w:color w:val="auto"/>
          <w:sz w:val="24"/>
          <w:szCs w:val="24"/>
        </w:rPr>
      </w:pPr>
      <w:r>
        <w:rPr>
          <w:rFonts w:hint="eastAsia" w:ascii="宋体" w:cs="宋体"/>
          <w:color w:val="auto"/>
          <w:sz w:val="24"/>
          <w:szCs w:val="24"/>
        </w:rPr>
        <w:t>（三）供应商所提交的响应文件不按第七篇“响应文件编制要求”规定签字、盖章。</w:t>
      </w:r>
    </w:p>
    <w:p w14:paraId="5F3662D0">
      <w:pPr>
        <w:snapToGrid w:val="0"/>
        <w:spacing w:line="360" w:lineRule="auto"/>
        <w:ind w:firstLine="465"/>
        <w:rPr>
          <w:rFonts w:ascii="宋体" w:cs="宋体"/>
          <w:color w:val="auto"/>
          <w:sz w:val="24"/>
          <w:szCs w:val="24"/>
        </w:rPr>
      </w:pPr>
      <w:r>
        <w:rPr>
          <w:rFonts w:hint="eastAsia" w:ascii="宋体" w:cs="宋体"/>
          <w:color w:val="auto"/>
          <w:sz w:val="24"/>
          <w:szCs w:val="24"/>
        </w:rPr>
        <w:t>（四）供应商的报价超过采购预算或最高限价的。</w:t>
      </w:r>
    </w:p>
    <w:p w14:paraId="01DEAE45">
      <w:pPr>
        <w:snapToGrid w:val="0"/>
        <w:spacing w:line="360" w:lineRule="auto"/>
        <w:ind w:firstLine="465"/>
        <w:rPr>
          <w:rFonts w:ascii="宋体" w:cs="宋体"/>
          <w:color w:val="auto"/>
          <w:sz w:val="24"/>
          <w:szCs w:val="24"/>
        </w:rPr>
      </w:pPr>
      <w:r>
        <w:rPr>
          <w:rFonts w:hint="eastAsia" w:ascii="宋体" w:cs="宋体"/>
          <w:color w:val="auto"/>
          <w:sz w:val="24"/>
          <w:szCs w:val="24"/>
        </w:rPr>
        <w:t>（五）供应商的平台报价与纸质文件正本网上竞采报价函中的报价不一致的。</w:t>
      </w:r>
    </w:p>
    <w:p w14:paraId="64708370">
      <w:pPr>
        <w:snapToGrid w:val="0"/>
        <w:spacing w:line="360" w:lineRule="auto"/>
        <w:ind w:firstLine="465"/>
        <w:rPr>
          <w:rFonts w:ascii="宋体" w:cs="宋体"/>
          <w:color w:val="auto"/>
          <w:sz w:val="24"/>
          <w:szCs w:val="24"/>
        </w:rPr>
      </w:pPr>
      <w:r>
        <w:rPr>
          <w:rFonts w:hint="eastAsia" w:ascii="宋体" w:cs="宋体"/>
          <w:color w:val="auto"/>
          <w:sz w:val="24"/>
          <w:szCs w:val="24"/>
        </w:rPr>
        <w:t>（六）法定代表人为同一个人的两个及两个以上法人，母公司、全资子公司及其控股公司，在同一分包采购中同时参与网上竞采。</w:t>
      </w:r>
    </w:p>
    <w:p w14:paraId="49FA07BB">
      <w:pPr>
        <w:snapToGrid w:val="0"/>
        <w:spacing w:line="360" w:lineRule="auto"/>
        <w:ind w:firstLine="465"/>
        <w:rPr>
          <w:rFonts w:ascii="宋体" w:cs="宋体"/>
          <w:color w:val="auto"/>
          <w:sz w:val="24"/>
          <w:szCs w:val="24"/>
        </w:rPr>
      </w:pPr>
      <w:r>
        <w:rPr>
          <w:rFonts w:hint="eastAsia" w:ascii="宋体" w:cs="宋体"/>
          <w:color w:val="auto"/>
          <w:sz w:val="24"/>
          <w:szCs w:val="24"/>
        </w:rPr>
        <w:t>（七）单位负责人为同一人或者存在直接控股、管理关系的不同供应商，参加同一合同项下的采购活动的。</w:t>
      </w:r>
    </w:p>
    <w:p w14:paraId="702F8686">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（八）为采购项目提供整体设计、规范编制或者项目管理、监理、检测等服务的供应商，再参加该采购项目的其他采购活动。</w:t>
      </w:r>
    </w:p>
    <w:p w14:paraId="71F70919">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（九）供应商的服务期、质量保证期及网上竞采有效期不满足网上竞采文件要求的。</w:t>
      </w:r>
    </w:p>
    <w:p w14:paraId="3533F779">
      <w:pPr>
        <w:snapToGrid w:val="0"/>
        <w:spacing w:line="360" w:lineRule="auto"/>
        <w:ind w:firstLine="465"/>
        <w:rPr>
          <w:rFonts w:ascii="宋体" w:cs="宋体"/>
          <w:color w:val="auto"/>
          <w:sz w:val="24"/>
          <w:szCs w:val="24"/>
        </w:rPr>
      </w:pPr>
      <w:r>
        <w:rPr>
          <w:rFonts w:hint="eastAsia" w:ascii="宋体" w:cs="宋体"/>
          <w:color w:val="auto"/>
          <w:sz w:val="24"/>
          <w:szCs w:val="24"/>
        </w:rPr>
        <w:t>（十）供应商响应文件内容有与国家现行法律法规相违背的内容，或附有采购人无法接受的条件。</w:t>
      </w:r>
    </w:p>
    <w:p w14:paraId="29F611EC">
      <w:pPr>
        <w:snapToGrid w:val="0"/>
        <w:spacing w:line="360" w:lineRule="auto"/>
        <w:ind w:firstLine="465"/>
        <w:rPr>
          <w:rFonts w:ascii="宋体" w:cs="宋体"/>
          <w:color w:val="auto"/>
          <w:sz w:val="24"/>
          <w:szCs w:val="24"/>
        </w:rPr>
      </w:pPr>
      <w:r>
        <w:rPr>
          <w:rFonts w:hint="eastAsia" w:ascii="宋体" w:cs="宋体"/>
          <w:color w:val="auto"/>
          <w:sz w:val="24"/>
          <w:szCs w:val="24"/>
        </w:rPr>
        <w:t>（十一）供应商被列入失信被执行人、重大税收违法案件当事人名单、政府采购严重违法失信行为记录名单及其他不符合《中华人民共和国政府采购法》第二十二条规定条件的。</w:t>
      </w:r>
    </w:p>
    <w:p w14:paraId="6A925CF1">
      <w:pPr>
        <w:pStyle w:val="4"/>
        <w:spacing w:before="0" w:after="0" w:line="360" w:lineRule="auto"/>
        <w:jc w:val="both"/>
        <w:rPr>
          <w:rFonts w:hint="eastAsia" w:ascii="宋体" w:eastAsia="宋体" w:cs="宋体"/>
          <w:b/>
          <w:bCs/>
          <w:color w:val="auto"/>
          <w:sz w:val="24"/>
          <w:szCs w:val="24"/>
          <w:lang w:eastAsia="zh-CN"/>
        </w:rPr>
      </w:pPr>
      <w:bookmarkStart w:id="101" w:name="_Toc9769"/>
      <w:bookmarkStart w:id="102" w:name="_Toc18788"/>
      <w:r>
        <w:rPr>
          <w:rFonts w:hint="eastAsia" w:ascii="宋体" w:eastAsia="宋体" w:cs="宋体"/>
          <w:b/>
          <w:bCs/>
          <w:color w:val="auto"/>
          <w:sz w:val="24"/>
          <w:szCs w:val="24"/>
          <w:lang w:eastAsia="zh-CN"/>
        </w:rPr>
        <w:t>四、</w:t>
      </w:r>
      <w:bookmarkEnd w:id="98"/>
      <w:bookmarkEnd w:id="99"/>
      <w:r>
        <w:rPr>
          <w:rFonts w:hint="eastAsia" w:ascii="宋体" w:eastAsia="宋体" w:cs="宋体"/>
          <w:b/>
          <w:bCs/>
          <w:color w:val="auto"/>
          <w:sz w:val="24"/>
          <w:szCs w:val="24"/>
          <w:lang w:eastAsia="zh-CN"/>
        </w:rPr>
        <w:t>采购终止</w:t>
      </w:r>
      <w:bookmarkEnd w:id="101"/>
      <w:bookmarkEnd w:id="102"/>
    </w:p>
    <w:p w14:paraId="0266D162">
      <w:pPr>
        <w:snapToGrid w:val="0"/>
        <w:spacing w:line="360" w:lineRule="auto"/>
        <w:ind w:firstLine="465"/>
        <w:rPr>
          <w:rFonts w:ascii="宋体" w:cs="宋体"/>
          <w:color w:val="auto"/>
          <w:sz w:val="24"/>
          <w:szCs w:val="24"/>
        </w:rPr>
      </w:pPr>
      <w:r>
        <w:rPr>
          <w:rFonts w:hint="eastAsia" w:ascii="宋体" w:cs="宋体"/>
          <w:color w:val="auto"/>
          <w:sz w:val="24"/>
          <w:szCs w:val="24"/>
        </w:rPr>
        <w:t>出现下列情形之一的，采购人或者采购代理机构应当终止网上竞采活动，发布项目终止公告并说明原因，重新开展采购活动：</w:t>
      </w:r>
    </w:p>
    <w:p w14:paraId="7D7A11CC">
      <w:pPr>
        <w:snapToGrid w:val="0"/>
        <w:spacing w:line="360" w:lineRule="auto"/>
        <w:ind w:firstLine="465"/>
        <w:rPr>
          <w:rFonts w:ascii="宋体" w:cs="宋体"/>
          <w:color w:val="auto"/>
          <w:sz w:val="24"/>
          <w:szCs w:val="24"/>
        </w:rPr>
      </w:pPr>
      <w:r>
        <w:rPr>
          <w:rFonts w:hint="eastAsia" w:ascii="宋体" w:cs="宋体"/>
          <w:color w:val="auto"/>
          <w:sz w:val="24"/>
          <w:szCs w:val="24"/>
        </w:rPr>
        <w:t>（一）因情况变化，不再符合规定的网上竞采</w:t>
      </w:r>
      <w:r>
        <w:rPr>
          <w:rFonts w:hint="eastAsia" w:ascii="宋体" w:cs="宋体"/>
          <w:color w:val="auto"/>
          <w:sz w:val="24"/>
          <w:szCs w:val="24"/>
          <w:lang w:eastAsia="zh-CN"/>
        </w:rPr>
        <w:t>采购人</w:t>
      </w:r>
      <w:r>
        <w:rPr>
          <w:rFonts w:hint="eastAsia" w:ascii="宋体" w:cs="宋体"/>
          <w:color w:val="auto"/>
          <w:sz w:val="24"/>
          <w:szCs w:val="24"/>
        </w:rPr>
        <w:t>式适用情形的。</w:t>
      </w:r>
    </w:p>
    <w:p w14:paraId="511DCCDD">
      <w:pPr>
        <w:snapToGrid w:val="0"/>
        <w:spacing w:line="360" w:lineRule="auto"/>
        <w:ind w:firstLine="465"/>
        <w:rPr>
          <w:rFonts w:ascii="宋体" w:cs="宋体"/>
          <w:color w:val="auto"/>
          <w:sz w:val="24"/>
          <w:szCs w:val="24"/>
        </w:rPr>
      </w:pPr>
      <w:r>
        <w:rPr>
          <w:rFonts w:hint="eastAsia" w:ascii="宋体" w:cs="宋体"/>
          <w:color w:val="auto"/>
          <w:sz w:val="24"/>
          <w:szCs w:val="24"/>
        </w:rPr>
        <w:t>（二）出现影响采购公正的违法、违规行为的。</w:t>
      </w:r>
    </w:p>
    <w:p w14:paraId="1756671C">
      <w:pPr>
        <w:pStyle w:val="4"/>
        <w:jc w:val="center"/>
        <w:rPr>
          <w:rFonts w:ascii="宋体" w:eastAsia="宋体" w:cs="宋体"/>
          <w:b w:val="0"/>
          <w:color w:val="auto"/>
          <w:szCs w:val="30"/>
        </w:rPr>
      </w:pPr>
      <w:bookmarkStart w:id="103" w:name="_Toc102227313"/>
      <w:r>
        <w:rPr>
          <w:rFonts w:hint="eastAsia" w:ascii="宋体" w:eastAsia="宋体" w:cs="宋体"/>
          <w:b w:val="0"/>
          <w:color w:val="auto"/>
          <w:sz w:val="36"/>
          <w:szCs w:val="30"/>
        </w:rPr>
        <w:br w:type="page"/>
      </w:r>
      <w:bookmarkEnd w:id="103"/>
      <w:bookmarkStart w:id="104" w:name="_Toc22378"/>
      <w:r>
        <w:rPr>
          <w:rFonts w:hint="eastAsia" w:ascii="宋体" w:eastAsia="宋体" w:cs="宋体"/>
          <w:color w:val="auto"/>
          <w:sz w:val="36"/>
          <w:szCs w:val="30"/>
        </w:rPr>
        <w:t>第五篇 供应商须知</w:t>
      </w:r>
      <w:bookmarkEnd w:id="104"/>
    </w:p>
    <w:p w14:paraId="5DFCD88F">
      <w:pPr>
        <w:pStyle w:val="4"/>
        <w:spacing w:before="0" w:after="0" w:line="360" w:lineRule="auto"/>
        <w:jc w:val="both"/>
        <w:rPr>
          <w:rFonts w:hint="eastAsia" w:ascii="宋体" w:eastAsia="宋体" w:cs="宋体"/>
          <w:b/>
          <w:bCs/>
          <w:color w:val="auto"/>
          <w:sz w:val="24"/>
          <w:szCs w:val="24"/>
          <w:lang w:eastAsia="zh-CN"/>
        </w:rPr>
      </w:pPr>
      <w:bookmarkStart w:id="105" w:name="_Toc342913389"/>
      <w:bookmarkStart w:id="106" w:name="_Toc13801"/>
      <w:bookmarkStart w:id="107" w:name="_Toc18927"/>
      <w:r>
        <w:rPr>
          <w:rFonts w:hint="eastAsia" w:ascii="宋体" w:eastAsia="宋体" w:cs="宋体"/>
          <w:b/>
          <w:bCs/>
          <w:color w:val="auto"/>
          <w:sz w:val="24"/>
          <w:szCs w:val="24"/>
          <w:lang w:eastAsia="zh-CN"/>
        </w:rPr>
        <w:t>一、网上竞采费用</w:t>
      </w:r>
      <w:bookmarkEnd w:id="105"/>
      <w:bookmarkEnd w:id="106"/>
      <w:bookmarkEnd w:id="107"/>
    </w:p>
    <w:p w14:paraId="7ADE4674">
      <w:pPr>
        <w:pStyle w:val="252"/>
        <w:spacing w:line="360" w:lineRule="auto"/>
        <w:ind w:firstLine="480" w:firstLineChars="200"/>
        <w:rPr>
          <w:rFonts w:cs="宋体"/>
          <w:color w:val="auto"/>
          <w:sz w:val="24"/>
          <w:szCs w:val="24"/>
        </w:rPr>
      </w:pPr>
      <w:r>
        <w:rPr>
          <w:rFonts w:hint="eastAsia" w:cs="宋体"/>
          <w:color w:val="auto"/>
          <w:sz w:val="24"/>
          <w:szCs w:val="24"/>
        </w:rPr>
        <w:t>参与网上竞采的供应商应承担其编制响应文件与递交响应文件所涉及的一切费用，不论网上竞采结果如何，采购人和采购代理机构在任何情况下无义务也无责任承担这些费用。</w:t>
      </w:r>
    </w:p>
    <w:p w14:paraId="3A400F10">
      <w:pPr>
        <w:pStyle w:val="4"/>
        <w:spacing w:before="0" w:after="0" w:line="360" w:lineRule="auto"/>
        <w:jc w:val="both"/>
        <w:rPr>
          <w:rFonts w:hint="eastAsia" w:ascii="宋体" w:eastAsia="宋体" w:cs="宋体"/>
          <w:b/>
          <w:bCs/>
          <w:color w:val="auto"/>
          <w:sz w:val="24"/>
          <w:szCs w:val="24"/>
          <w:lang w:eastAsia="zh-CN"/>
        </w:rPr>
      </w:pPr>
      <w:bookmarkStart w:id="108" w:name="_Toc342913391"/>
      <w:bookmarkStart w:id="109" w:name="_Toc660"/>
      <w:bookmarkStart w:id="110" w:name="_Toc25299"/>
      <w:r>
        <w:rPr>
          <w:rFonts w:hint="eastAsia" w:ascii="宋体" w:eastAsia="宋体" w:cs="宋体"/>
          <w:b/>
          <w:bCs/>
          <w:color w:val="auto"/>
          <w:sz w:val="24"/>
          <w:szCs w:val="24"/>
          <w:lang w:eastAsia="zh-CN"/>
        </w:rPr>
        <w:t>二、网上竞采文件</w:t>
      </w:r>
      <w:bookmarkEnd w:id="108"/>
      <w:bookmarkEnd w:id="109"/>
      <w:bookmarkEnd w:id="110"/>
    </w:p>
    <w:p w14:paraId="40B16C16">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（一）网上竞采文件由采购邀请书、采购项目技术需求、采购项目商务需求、网上竞采程序及方法、评审标准、响应无效和采购终止、供应商须知</w:t>
      </w:r>
      <w:r>
        <w:rPr>
          <w:rFonts w:hint="eastAsia" w:ascii="宋体" w:cs="宋体"/>
          <w:b/>
          <w:color w:val="auto"/>
          <w:sz w:val="24"/>
          <w:szCs w:val="24"/>
        </w:rPr>
        <w:t>、</w:t>
      </w:r>
      <w:r>
        <w:rPr>
          <w:rFonts w:hint="eastAsia" w:ascii="宋体" w:cs="宋体"/>
          <w:color w:val="auto"/>
          <w:sz w:val="24"/>
          <w:szCs w:val="24"/>
        </w:rPr>
        <w:t>合同主要条款和格式合同</w:t>
      </w:r>
      <w:r>
        <w:rPr>
          <w:rFonts w:hint="eastAsia" w:ascii="宋体" w:cs="宋体"/>
          <w:b/>
          <w:color w:val="auto"/>
          <w:sz w:val="24"/>
          <w:szCs w:val="24"/>
        </w:rPr>
        <w:t>、</w:t>
      </w:r>
      <w:r>
        <w:rPr>
          <w:rFonts w:hint="eastAsia" w:ascii="宋体" w:cs="宋体"/>
          <w:color w:val="auto"/>
          <w:sz w:val="24"/>
          <w:szCs w:val="24"/>
        </w:rPr>
        <w:t>响应文件编制要求七部分组成。</w:t>
      </w:r>
    </w:p>
    <w:p w14:paraId="1FFFD139">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（二）采购人（或采购代理机构）所作的一切有效的书面通知、修改及补充，都是网上竞采文件不可分割的部分。</w:t>
      </w:r>
    </w:p>
    <w:p w14:paraId="76C41C7F">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（三）网上竞采文件的解释</w:t>
      </w:r>
    </w:p>
    <w:p w14:paraId="2FE81D1F">
      <w:pPr>
        <w:spacing w:line="360" w:lineRule="auto"/>
        <w:ind w:firstLine="480" w:firstLineChars="200"/>
        <w:rPr>
          <w:rFonts w:ascii="宋体" w:cs="宋体"/>
          <w:color w:val="auto"/>
          <w:sz w:val="24"/>
          <w:szCs w:val="24"/>
        </w:rPr>
      </w:pPr>
      <w:r>
        <w:rPr>
          <w:rFonts w:hint="eastAsia" w:ascii="宋体" w:cs="宋体"/>
          <w:color w:val="auto"/>
          <w:sz w:val="24"/>
          <w:szCs w:val="24"/>
        </w:rPr>
        <w:t>供应商如对网上竞采文件有疑问，必须以书面形式在提交响应文件截止时间2个工作日前向采购人（或采购代理机构）要求澄清，采购人（或采购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bookmarkStart w:id="111" w:name="_Toc318159780"/>
      <w:bookmarkStart w:id="112" w:name="_Toc318159160"/>
      <w:bookmarkStart w:id="113" w:name="_Toc318166429"/>
      <w:bookmarkStart w:id="114" w:name="_Toc318159349"/>
    </w:p>
    <w:p w14:paraId="0F5FBABD">
      <w:pPr>
        <w:spacing w:line="360" w:lineRule="auto"/>
        <w:ind w:firstLine="480" w:firstLineChars="200"/>
        <w:rPr>
          <w:rFonts w:ascii="宋体" w:cs="宋体"/>
          <w:color w:val="auto"/>
          <w:sz w:val="24"/>
          <w:szCs w:val="24"/>
        </w:rPr>
      </w:pPr>
      <w:r>
        <w:rPr>
          <w:rFonts w:hint="eastAsia" w:ascii="宋体" w:cs="宋体"/>
          <w:color w:val="auto"/>
          <w:sz w:val="24"/>
          <w:szCs w:val="24"/>
        </w:rPr>
        <w:t>（四）本网上竞采文件中，网上竞采小组根据与供应商进行网上竞采可能实质性变动的内容为网上竞采文件第二、三、六篇全部内容。</w:t>
      </w:r>
    </w:p>
    <w:p w14:paraId="0D498344">
      <w:pPr>
        <w:spacing w:line="360" w:lineRule="auto"/>
        <w:ind w:firstLine="480" w:firstLineChars="200"/>
        <w:rPr>
          <w:rFonts w:ascii="宋体" w:cs="宋体"/>
          <w:color w:val="auto"/>
          <w:sz w:val="24"/>
          <w:szCs w:val="24"/>
        </w:rPr>
      </w:pPr>
      <w:r>
        <w:rPr>
          <w:rFonts w:hint="eastAsia" w:ascii="宋体" w:cs="宋体"/>
          <w:color w:val="auto"/>
          <w:sz w:val="24"/>
          <w:szCs w:val="24"/>
        </w:rPr>
        <w:t>（五）评审的依据为网上竞采文件和响应文件（含有效的书面承诺）。评审小组判断响应文件对网上竞采文件的响应，仅基于响应文件本身而不靠外部证据。</w:t>
      </w:r>
    </w:p>
    <w:bookmarkEnd w:id="111"/>
    <w:bookmarkEnd w:id="112"/>
    <w:bookmarkEnd w:id="113"/>
    <w:bookmarkEnd w:id="114"/>
    <w:p w14:paraId="4978FFCA">
      <w:pPr>
        <w:pStyle w:val="4"/>
        <w:spacing w:before="0" w:after="0" w:line="360" w:lineRule="auto"/>
        <w:jc w:val="both"/>
        <w:rPr>
          <w:rFonts w:hint="eastAsia" w:ascii="宋体" w:eastAsia="宋体" w:cs="宋体"/>
          <w:b/>
          <w:bCs/>
          <w:color w:val="auto"/>
          <w:sz w:val="24"/>
          <w:szCs w:val="24"/>
          <w:lang w:eastAsia="zh-CN"/>
        </w:rPr>
      </w:pPr>
      <w:bookmarkStart w:id="115" w:name="_Toc179714297"/>
      <w:bookmarkStart w:id="116" w:name="_Toc26447"/>
      <w:bookmarkStart w:id="117" w:name="_Toc342913392"/>
      <w:bookmarkStart w:id="118" w:name="_Toc13364"/>
      <w:bookmarkStart w:id="119" w:name="_Toc102227318"/>
      <w:r>
        <w:rPr>
          <w:rFonts w:hint="eastAsia" w:ascii="宋体" w:eastAsia="宋体" w:cs="宋体"/>
          <w:b/>
          <w:bCs/>
          <w:color w:val="auto"/>
          <w:sz w:val="24"/>
          <w:szCs w:val="24"/>
          <w:lang w:eastAsia="zh-CN"/>
        </w:rPr>
        <w:t>三、网上竞采要求</w:t>
      </w:r>
      <w:bookmarkEnd w:id="115"/>
      <w:bookmarkEnd w:id="116"/>
      <w:bookmarkEnd w:id="117"/>
      <w:bookmarkEnd w:id="118"/>
      <w:bookmarkEnd w:id="119"/>
    </w:p>
    <w:p w14:paraId="0DABCEEB">
      <w:pPr>
        <w:spacing w:line="360" w:lineRule="auto"/>
        <w:ind w:firstLine="480" w:firstLineChars="200"/>
        <w:rPr>
          <w:rFonts w:ascii="宋体" w:cs="宋体"/>
          <w:color w:val="auto"/>
          <w:sz w:val="24"/>
          <w:szCs w:val="24"/>
        </w:rPr>
      </w:pPr>
      <w:r>
        <w:rPr>
          <w:rFonts w:hint="eastAsia" w:ascii="宋体" w:cs="宋体"/>
          <w:color w:val="auto"/>
          <w:sz w:val="24"/>
          <w:szCs w:val="24"/>
        </w:rPr>
        <w:t>（一）响应文件</w:t>
      </w:r>
    </w:p>
    <w:p w14:paraId="0D60B0BF">
      <w:pPr>
        <w:spacing w:line="360" w:lineRule="auto"/>
        <w:ind w:firstLine="480" w:firstLineChars="200"/>
        <w:rPr>
          <w:rFonts w:ascii="宋体" w:cs="宋体"/>
          <w:color w:val="auto"/>
          <w:sz w:val="24"/>
          <w:szCs w:val="24"/>
        </w:rPr>
      </w:pPr>
      <w:r>
        <w:rPr>
          <w:rFonts w:hint="eastAsia" w:ascii="宋体" w:cs="宋体"/>
          <w:color w:val="auto"/>
          <w:sz w:val="24"/>
          <w:szCs w:val="24"/>
        </w:rPr>
        <w:t>1.供应商应当按照网上竞采文件的要求编制响应文件，并对网上竞采文件提出的要求和条件作出实质性响应，响应文件原则上采用软面订本，同时应编制完整的页码、目录。</w:t>
      </w:r>
    </w:p>
    <w:p w14:paraId="28FACA13">
      <w:pPr>
        <w:spacing w:line="360" w:lineRule="auto"/>
        <w:ind w:firstLine="480" w:firstLineChars="200"/>
        <w:rPr>
          <w:rFonts w:ascii="宋体" w:cs="宋体"/>
          <w:color w:val="auto"/>
          <w:sz w:val="24"/>
          <w:szCs w:val="24"/>
        </w:rPr>
      </w:pPr>
      <w:r>
        <w:rPr>
          <w:rFonts w:hint="eastAsia" w:ascii="宋体" w:cs="宋体"/>
          <w:color w:val="auto"/>
          <w:sz w:val="24"/>
          <w:szCs w:val="24"/>
        </w:rPr>
        <w:t>2.响应文件组成</w:t>
      </w:r>
    </w:p>
    <w:p w14:paraId="179E4981">
      <w:pPr>
        <w:spacing w:line="360" w:lineRule="auto"/>
        <w:ind w:firstLine="480" w:firstLineChars="200"/>
        <w:rPr>
          <w:rFonts w:ascii="宋体" w:cs="宋体"/>
          <w:color w:val="auto"/>
          <w:sz w:val="24"/>
          <w:szCs w:val="24"/>
        </w:rPr>
      </w:pPr>
      <w:r>
        <w:rPr>
          <w:rFonts w:hint="eastAsia" w:asci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F6397AD">
      <w:pPr>
        <w:spacing w:line="360" w:lineRule="auto"/>
        <w:ind w:firstLine="480" w:firstLineChars="200"/>
        <w:rPr>
          <w:rFonts w:ascii="宋体" w:cs="宋体"/>
          <w:color w:val="auto"/>
          <w:sz w:val="24"/>
          <w:szCs w:val="24"/>
        </w:rPr>
      </w:pPr>
      <w:r>
        <w:rPr>
          <w:rFonts w:hint="eastAsia" w:ascii="宋体" w:cs="宋体"/>
          <w:color w:val="auto"/>
          <w:sz w:val="24"/>
          <w:szCs w:val="24"/>
        </w:rPr>
        <w:t>（二）联合体</w:t>
      </w:r>
    </w:p>
    <w:p w14:paraId="2EE66EB2">
      <w:pPr>
        <w:spacing w:line="360" w:lineRule="auto"/>
        <w:ind w:firstLine="482" w:firstLineChars="200"/>
        <w:rPr>
          <w:rFonts w:ascii="宋体" w:cs="宋体"/>
          <w:b/>
          <w:color w:val="auto"/>
          <w:sz w:val="24"/>
          <w:szCs w:val="24"/>
        </w:rPr>
      </w:pPr>
      <w:r>
        <w:rPr>
          <w:rFonts w:hint="eastAsia" w:ascii="宋体" w:cs="宋体"/>
          <w:b/>
          <w:color w:val="auto"/>
          <w:sz w:val="24"/>
          <w:szCs w:val="24"/>
        </w:rPr>
        <w:t>本项目不接受联合体竞标。</w:t>
      </w:r>
    </w:p>
    <w:p w14:paraId="3C31600F">
      <w:pPr>
        <w:spacing w:line="360" w:lineRule="auto"/>
        <w:ind w:firstLine="480" w:firstLineChars="200"/>
        <w:rPr>
          <w:rFonts w:ascii="宋体" w:cs="宋体"/>
          <w:color w:val="auto"/>
          <w:sz w:val="24"/>
          <w:szCs w:val="24"/>
        </w:rPr>
      </w:pPr>
      <w:r>
        <w:rPr>
          <w:rFonts w:hint="eastAsia" w:ascii="宋体" w:cs="宋体"/>
          <w:color w:val="auto"/>
          <w:sz w:val="24"/>
          <w:szCs w:val="24"/>
        </w:rPr>
        <w:t>（三）网上竞采有效期：响应文件及有关承诺文件有效期为提交响应文件截止时间起90天。</w:t>
      </w:r>
    </w:p>
    <w:p w14:paraId="6E8AED67">
      <w:pPr>
        <w:spacing w:line="360" w:lineRule="auto"/>
        <w:ind w:firstLine="480" w:firstLineChars="200"/>
        <w:rPr>
          <w:rFonts w:ascii="宋体" w:cs="宋体"/>
          <w:color w:val="auto"/>
          <w:sz w:val="24"/>
          <w:szCs w:val="24"/>
        </w:rPr>
      </w:pPr>
      <w:r>
        <w:rPr>
          <w:rFonts w:hint="eastAsia" w:ascii="宋体" w:cs="宋体"/>
          <w:color w:val="auto"/>
          <w:sz w:val="24"/>
          <w:szCs w:val="24"/>
        </w:rPr>
        <w:t>（四）修正错误</w:t>
      </w:r>
    </w:p>
    <w:p w14:paraId="5B5A5683">
      <w:pPr>
        <w:spacing w:line="360" w:lineRule="auto"/>
        <w:ind w:firstLine="480" w:firstLineChars="200"/>
        <w:rPr>
          <w:rFonts w:ascii="宋体" w:cs="宋体"/>
          <w:color w:val="auto"/>
          <w:sz w:val="24"/>
          <w:szCs w:val="24"/>
        </w:rPr>
      </w:pPr>
      <w:r>
        <w:rPr>
          <w:rFonts w:hint="eastAsia" w:ascii="宋体" w:cs="宋体"/>
          <w:color w:val="auto"/>
          <w:sz w:val="24"/>
          <w:szCs w:val="24"/>
        </w:rPr>
        <w:t>1.若供应商所递交的响应文件中的价格出现大写金额和小写金额不一致的错误，以大写金额修正为准。</w:t>
      </w:r>
    </w:p>
    <w:p w14:paraId="32834D47">
      <w:pPr>
        <w:spacing w:line="360" w:lineRule="auto"/>
        <w:ind w:firstLine="480" w:firstLineChars="200"/>
        <w:rPr>
          <w:rFonts w:ascii="宋体" w:cs="宋体"/>
          <w:color w:val="auto"/>
          <w:sz w:val="24"/>
          <w:szCs w:val="24"/>
        </w:rPr>
      </w:pPr>
      <w:r>
        <w:rPr>
          <w:rFonts w:hint="eastAsia" w:ascii="宋体" w:cs="宋体"/>
          <w:color w:val="auto"/>
          <w:sz w:val="24"/>
          <w:szCs w:val="24"/>
        </w:rPr>
        <w:t>2.评审小组按上述修正错误的原则及方法修正供应商的报价，供应商同意并签字确认后，修正后的报价对供应商具有约束作用。如果供应商不接受修正后的价格，将失去成为供应商的资格。</w:t>
      </w:r>
    </w:p>
    <w:p w14:paraId="72FA7C4E">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（五）提交响应文件的份数和签署</w:t>
      </w:r>
    </w:p>
    <w:p w14:paraId="0AFB96B3">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1.供应商须在平台报价并上传盖章后的响应文件电子文档一份，线下竞采时提供响应文件一式三份，其中正本一份，副本两份（网上电子文档内容应与纸质文件正本、副本一致，如不一致以纸质文件正本为准，副本可为正本的复印件。）</w:t>
      </w:r>
    </w:p>
    <w:p w14:paraId="3B73E8C5">
      <w:pPr>
        <w:snapToGrid w:val="0"/>
        <w:spacing w:line="360" w:lineRule="auto"/>
        <w:ind w:firstLine="482" w:firstLineChars="200"/>
        <w:rPr>
          <w:rFonts w:ascii="宋体" w:cs="宋体"/>
          <w:color w:val="auto"/>
          <w:sz w:val="24"/>
          <w:szCs w:val="24"/>
        </w:rPr>
      </w:pPr>
      <w:r>
        <w:rPr>
          <w:rFonts w:hint="eastAsia" w:ascii="宋体" w:cs="宋体"/>
          <w:b/>
          <w:bCs/>
          <w:color w:val="auto"/>
          <w:sz w:val="24"/>
          <w:szCs w:val="24"/>
        </w:rPr>
        <w:t>注：若供应商的平台报价与纸质文件正本网上竞采报价函中的报价不一致，按响应无效处理。</w:t>
      </w:r>
    </w:p>
    <w:p w14:paraId="16F555BE">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2.</w:t>
      </w:r>
      <w:r>
        <w:rPr>
          <w:rFonts w:hint="eastAsia" w:ascii="宋体" w:cs="宋体"/>
          <w:color w:val="auto"/>
          <w:sz w:val="24"/>
        </w:rPr>
        <w:t>在网上电子文档及响应文件正本中，网上竞采文件第七篇响应文件编制要求中规定签字、盖章的地方必须按其规定签字、盖章。</w:t>
      </w:r>
    </w:p>
    <w:p w14:paraId="65BC393B">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（六）响应文件的递交</w:t>
      </w:r>
    </w:p>
    <w:p w14:paraId="510ABABA">
      <w:pPr>
        <w:pStyle w:val="31"/>
        <w:spacing w:line="360" w:lineRule="auto"/>
        <w:ind w:firstLine="480" w:firstLineChars="200"/>
        <w:rPr>
          <w:rFonts w:cs="宋体"/>
          <w:color w:val="auto"/>
          <w:sz w:val="24"/>
        </w:rPr>
      </w:pPr>
      <w:r>
        <w:rPr>
          <w:rFonts w:hint="eastAsia" w:cs="宋体"/>
          <w:color w:val="auto"/>
          <w:sz w:val="24"/>
        </w:rPr>
        <w:t>1.响应文件的密封与标记</w:t>
      </w:r>
    </w:p>
    <w:p w14:paraId="5FE425A3">
      <w:pPr>
        <w:pStyle w:val="31"/>
        <w:spacing w:line="360" w:lineRule="auto"/>
        <w:ind w:firstLine="480" w:firstLineChars="200"/>
        <w:rPr>
          <w:rFonts w:cs="宋体"/>
          <w:color w:val="auto"/>
          <w:sz w:val="24"/>
        </w:rPr>
      </w:pPr>
      <w:r>
        <w:rPr>
          <w:rFonts w:hint="eastAsia" w:cs="宋体"/>
          <w:color w:val="auto"/>
          <w:sz w:val="24"/>
        </w:rPr>
        <w:t>1.1响应文件的正本、副本均应密封送达线下竞采地点，应在封套上注明项目名称、供应商名称。若正本、副本分别进行密封的，还应在封套上注明“正本”、“副本”字样。</w:t>
      </w:r>
    </w:p>
    <w:p w14:paraId="34F2AD31">
      <w:pPr>
        <w:pStyle w:val="31"/>
        <w:spacing w:line="360" w:lineRule="auto"/>
        <w:ind w:firstLine="480" w:firstLineChars="200"/>
        <w:rPr>
          <w:rFonts w:cs="宋体"/>
          <w:color w:val="auto"/>
          <w:sz w:val="24"/>
        </w:rPr>
      </w:pPr>
      <w:r>
        <w:rPr>
          <w:rFonts w:hint="eastAsia" w:cs="宋体"/>
          <w:color w:val="auto"/>
          <w:sz w:val="24"/>
        </w:rPr>
        <w:t>1.2封套的封口处应加盖供应商公章或由法定代表人授权代表签字。</w:t>
      </w:r>
    </w:p>
    <w:p w14:paraId="2422E812">
      <w:pPr>
        <w:pStyle w:val="31"/>
        <w:spacing w:line="360" w:lineRule="auto"/>
        <w:ind w:firstLine="480" w:firstLineChars="200"/>
        <w:rPr>
          <w:rFonts w:cs="宋体"/>
          <w:color w:val="auto"/>
          <w:sz w:val="24"/>
        </w:rPr>
      </w:pPr>
      <w:r>
        <w:rPr>
          <w:rFonts w:hint="eastAsia" w:cs="宋体"/>
          <w:color w:val="auto"/>
          <w:sz w:val="24"/>
        </w:rPr>
        <w:t>2.如果响应文件通过邮寄递交，供应商应将响应文件用内、外两层封套密封。</w:t>
      </w:r>
    </w:p>
    <w:p w14:paraId="654CBEF6">
      <w:pPr>
        <w:pStyle w:val="31"/>
        <w:spacing w:line="360" w:lineRule="auto"/>
        <w:ind w:firstLine="480" w:firstLineChars="200"/>
        <w:rPr>
          <w:rFonts w:cs="宋体"/>
          <w:color w:val="auto"/>
          <w:sz w:val="24"/>
        </w:rPr>
      </w:pPr>
      <w:r>
        <w:rPr>
          <w:rFonts w:hint="eastAsia" w:cs="宋体"/>
          <w:color w:val="auto"/>
          <w:sz w:val="24"/>
        </w:rPr>
        <w:t>2.1内层封套的封装与标记同“1、”款规定。</w:t>
      </w:r>
    </w:p>
    <w:p w14:paraId="5E66D8F0">
      <w:pPr>
        <w:pStyle w:val="31"/>
        <w:spacing w:line="360" w:lineRule="auto"/>
        <w:ind w:firstLine="480" w:firstLineChars="200"/>
        <w:rPr>
          <w:rFonts w:cs="宋体"/>
          <w:color w:val="auto"/>
          <w:sz w:val="24"/>
        </w:rPr>
      </w:pPr>
      <w:r>
        <w:rPr>
          <w:rFonts w:hint="eastAsia" w:cs="宋体"/>
          <w:color w:val="auto"/>
          <w:sz w:val="24"/>
        </w:rPr>
        <w:t>2.2外层封套装入“1、”款所述全部内封资料，并注明项目编号、项目名称、采购代理机构名称及地址。同时应写明供应商的名称、地址，以便将迟交的响应文件原封退还。</w:t>
      </w:r>
    </w:p>
    <w:p w14:paraId="21DBF287">
      <w:pPr>
        <w:snapToGrid w:val="0"/>
        <w:spacing w:line="360" w:lineRule="auto"/>
        <w:ind w:firstLine="480" w:firstLineChars="200"/>
        <w:rPr>
          <w:rFonts w:ascii="宋体" w:cs="宋体"/>
          <w:color w:val="auto"/>
          <w:sz w:val="24"/>
          <w:szCs w:val="24"/>
        </w:rPr>
      </w:pPr>
      <w:r>
        <w:rPr>
          <w:rFonts w:hint="eastAsia" w:ascii="宋体" w:cs="宋体"/>
          <w:color w:val="auto"/>
          <w:sz w:val="24"/>
        </w:rPr>
        <w:t>3.如果未按上述规定进行密封和标记，采购代理机构对响应文件误投、丢失或提前拆封不负责任。</w:t>
      </w:r>
    </w:p>
    <w:p w14:paraId="7566CB5F">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（七）供应商参与人员</w:t>
      </w:r>
    </w:p>
    <w:p w14:paraId="44554447">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各个供应商应当派1-2名代表参与竞采，至少1人应为法定代表人或具有法定代表人授权委托书的授权代表。</w:t>
      </w:r>
    </w:p>
    <w:p w14:paraId="37D8B8A7">
      <w:pPr>
        <w:pStyle w:val="4"/>
        <w:spacing w:before="0" w:after="0" w:line="360" w:lineRule="auto"/>
        <w:jc w:val="both"/>
        <w:rPr>
          <w:rFonts w:hint="eastAsia" w:ascii="宋体" w:eastAsia="宋体" w:cs="宋体"/>
          <w:b/>
          <w:bCs/>
          <w:color w:val="auto"/>
          <w:sz w:val="24"/>
          <w:szCs w:val="24"/>
          <w:lang w:eastAsia="zh-CN"/>
        </w:rPr>
      </w:pPr>
      <w:bookmarkStart w:id="120" w:name="_Toc22553"/>
      <w:bookmarkStart w:id="121" w:name="_Toc3931"/>
      <w:r>
        <w:rPr>
          <w:rFonts w:hint="eastAsia" w:ascii="宋体" w:eastAsia="宋体" w:cs="宋体"/>
          <w:b/>
          <w:bCs/>
          <w:color w:val="auto"/>
          <w:sz w:val="24"/>
          <w:szCs w:val="24"/>
          <w:lang w:eastAsia="zh-CN"/>
        </w:rPr>
        <w:t>四、成交供应商的确认和变更</w:t>
      </w:r>
      <w:bookmarkEnd w:id="120"/>
      <w:bookmarkEnd w:id="121"/>
    </w:p>
    <w:p w14:paraId="178B8B2A">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（一）成交供应商的确认</w:t>
      </w:r>
    </w:p>
    <w:p w14:paraId="5A8B17B6">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226E7867">
      <w:pPr>
        <w:snapToGrid w:val="0"/>
        <w:spacing w:line="360" w:lineRule="auto"/>
        <w:ind w:firstLine="480" w:firstLineChars="200"/>
        <w:rPr>
          <w:rFonts w:ascii="宋体" w:cs="宋体"/>
          <w:color w:val="auto"/>
          <w:sz w:val="24"/>
          <w:szCs w:val="24"/>
        </w:rPr>
      </w:pPr>
      <w:r>
        <w:rPr>
          <w:rFonts w:hint="eastAsia" w:ascii="宋体" w:cs="宋体"/>
          <w:color w:val="auto"/>
          <w:sz w:val="24"/>
          <w:szCs w:val="24"/>
        </w:rPr>
        <w:t>（二）成交供应商的变更</w:t>
      </w:r>
    </w:p>
    <w:p w14:paraId="027622AE">
      <w:pPr>
        <w:snapToGrid w:val="0"/>
        <w:spacing w:line="360" w:lineRule="auto"/>
        <w:ind w:firstLine="480" w:firstLineChars="200"/>
        <w:rPr>
          <w:rFonts w:ascii="宋体" w:cs="宋体"/>
          <w:color w:val="auto"/>
          <w:sz w:val="24"/>
          <w:szCs w:val="24"/>
        </w:rPr>
      </w:pPr>
      <w:r>
        <w:rPr>
          <w:rFonts w:hint="eastAsia" w:ascii="宋体" w:cs="宋体"/>
          <w:color w:val="auto"/>
          <w:sz w:val="24"/>
        </w:rPr>
        <w:t>成交供应商拒绝与采购人签订合同的，采购人可以按照评标报告推荐的成交候选供应商顺序，确定排名下一位的候选人为成交供应商，也可以重新开展采购活动。</w:t>
      </w:r>
    </w:p>
    <w:p w14:paraId="4A05C3CB">
      <w:pPr>
        <w:pStyle w:val="4"/>
        <w:spacing w:before="0" w:after="0" w:line="360" w:lineRule="auto"/>
        <w:jc w:val="both"/>
        <w:rPr>
          <w:rFonts w:hint="eastAsia" w:ascii="宋体" w:eastAsia="宋体" w:cs="宋体"/>
          <w:b/>
          <w:bCs/>
          <w:color w:val="auto"/>
          <w:sz w:val="24"/>
          <w:szCs w:val="24"/>
          <w:lang w:eastAsia="zh-CN"/>
        </w:rPr>
      </w:pPr>
      <w:bookmarkStart w:id="122" w:name="_Toc12585"/>
      <w:bookmarkStart w:id="123" w:name="_Toc342913395"/>
      <w:bookmarkStart w:id="124" w:name="_Toc102227321"/>
      <w:bookmarkStart w:id="125" w:name="_Toc8128"/>
      <w:r>
        <w:rPr>
          <w:rFonts w:hint="eastAsia" w:ascii="宋体" w:eastAsia="宋体" w:cs="宋体"/>
          <w:b/>
          <w:bCs/>
          <w:color w:val="auto"/>
          <w:sz w:val="24"/>
          <w:szCs w:val="24"/>
          <w:lang w:eastAsia="zh-CN"/>
        </w:rPr>
        <w:t>五、成交通知</w:t>
      </w:r>
      <w:bookmarkEnd w:id="122"/>
      <w:bookmarkEnd w:id="123"/>
      <w:bookmarkEnd w:id="124"/>
      <w:bookmarkEnd w:id="125"/>
    </w:p>
    <w:p w14:paraId="7C64860E">
      <w:pPr>
        <w:spacing w:line="360" w:lineRule="auto"/>
        <w:ind w:firstLine="480" w:firstLineChars="200"/>
        <w:rPr>
          <w:rFonts w:ascii="宋体" w:cs="宋体"/>
          <w:color w:val="auto"/>
          <w:sz w:val="24"/>
          <w:szCs w:val="24"/>
        </w:rPr>
      </w:pPr>
      <w:r>
        <w:rPr>
          <w:rFonts w:hint="eastAsia" w:ascii="宋体" w:cs="宋体"/>
          <w:color w:val="auto"/>
          <w:sz w:val="24"/>
          <w:szCs w:val="24"/>
        </w:rPr>
        <w:t>（一）成交供应商确定后，采购人或采购代理机构将在重庆市政府采购云平台.网上竞采中心（https://xj.ccgp-chongqing.gov.cn/ge/）上发布成交结果公告。</w:t>
      </w:r>
    </w:p>
    <w:p w14:paraId="1848060A">
      <w:pPr>
        <w:spacing w:line="360" w:lineRule="auto"/>
        <w:ind w:firstLine="480" w:firstLineChars="200"/>
        <w:rPr>
          <w:rFonts w:ascii="宋体" w:cs="宋体"/>
          <w:color w:val="auto"/>
          <w:sz w:val="24"/>
          <w:szCs w:val="24"/>
        </w:rPr>
      </w:pPr>
      <w:r>
        <w:rPr>
          <w:rFonts w:hint="eastAsia" w:ascii="宋体" w:cs="宋体"/>
          <w:color w:val="auto"/>
          <w:sz w:val="24"/>
          <w:szCs w:val="24"/>
        </w:rPr>
        <w:t>（二）结果公告发出同时，采购代理机构将以书面形式发出《成交通知书》。《成交通知书》一经发出即发生法律效力。</w:t>
      </w:r>
    </w:p>
    <w:p w14:paraId="1389B68A">
      <w:pPr>
        <w:spacing w:line="360" w:lineRule="auto"/>
        <w:ind w:firstLine="480" w:firstLineChars="200"/>
        <w:rPr>
          <w:rFonts w:ascii="宋体" w:cs="宋体"/>
          <w:color w:val="auto"/>
          <w:sz w:val="24"/>
          <w:szCs w:val="24"/>
        </w:rPr>
      </w:pPr>
      <w:r>
        <w:rPr>
          <w:rFonts w:hint="eastAsia" w:ascii="宋体" w:cs="宋体"/>
          <w:color w:val="auto"/>
          <w:sz w:val="24"/>
          <w:szCs w:val="24"/>
        </w:rPr>
        <w:t>（三）《成交通知书》将作为签订合同的依据。</w:t>
      </w:r>
    </w:p>
    <w:p w14:paraId="06C09EE8">
      <w:pPr>
        <w:spacing w:line="360" w:lineRule="auto"/>
        <w:ind w:firstLine="480" w:firstLineChars="200"/>
        <w:rPr>
          <w:rFonts w:ascii="宋体" w:cs="宋体"/>
          <w:color w:val="auto"/>
          <w:sz w:val="24"/>
          <w:szCs w:val="24"/>
        </w:rPr>
      </w:pPr>
      <w:r>
        <w:rPr>
          <w:rFonts w:hint="eastAsia" w:ascii="宋体" w:cs="宋体"/>
          <w:color w:val="auto"/>
          <w:sz w:val="24"/>
          <w:szCs w:val="24"/>
        </w:rPr>
        <w:t>（四）如有供应商对成交结果提出质疑的，在质疑处理完毕后发出成交通知书。</w:t>
      </w:r>
    </w:p>
    <w:p w14:paraId="28F1C1C5">
      <w:pPr>
        <w:pStyle w:val="4"/>
        <w:spacing w:before="0" w:after="0" w:line="360" w:lineRule="auto"/>
        <w:jc w:val="both"/>
        <w:rPr>
          <w:rFonts w:hint="eastAsia" w:ascii="宋体" w:eastAsia="宋体" w:cs="宋体"/>
          <w:b/>
          <w:bCs/>
          <w:color w:val="auto"/>
          <w:sz w:val="24"/>
          <w:szCs w:val="24"/>
          <w:lang w:eastAsia="zh-CN"/>
        </w:rPr>
      </w:pPr>
      <w:bookmarkStart w:id="126" w:name="_Toc31861"/>
      <w:bookmarkStart w:id="127" w:name="_Toc26586"/>
      <w:r>
        <w:rPr>
          <w:rFonts w:hint="eastAsia" w:ascii="宋体" w:eastAsia="宋体" w:cs="宋体"/>
          <w:b/>
          <w:bCs/>
          <w:color w:val="auto"/>
          <w:sz w:val="24"/>
          <w:szCs w:val="24"/>
          <w:lang w:eastAsia="zh-CN"/>
        </w:rPr>
        <w:t>六、采购代理服务费</w:t>
      </w:r>
      <w:bookmarkEnd w:id="126"/>
      <w:bookmarkEnd w:id="127"/>
    </w:p>
    <w:p w14:paraId="598A4B25">
      <w:pPr>
        <w:spacing w:line="360" w:lineRule="auto"/>
        <w:ind w:firstLine="480" w:firstLineChars="200"/>
        <w:rPr>
          <w:rFonts w:ascii="宋体" w:cs="宋体"/>
          <w:color w:val="auto"/>
          <w:sz w:val="24"/>
          <w:szCs w:val="24"/>
        </w:rPr>
      </w:pPr>
      <w:r>
        <w:rPr>
          <w:rFonts w:hint="eastAsia" w:ascii="宋体" w:cs="宋体"/>
          <w:color w:val="auto"/>
          <w:sz w:val="24"/>
          <w:szCs w:val="24"/>
        </w:rPr>
        <w:t>（一）供应商成交后向采购代理机构缴纳采购代理服务费，本项目采购代理服务费按照定额</w:t>
      </w:r>
      <w:r>
        <w:rPr>
          <w:rFonts w:hint="eastAsia" w:ascii="宋体" w:cs="宋体"/>
          <w:color w:val="auto"/>
          <w:sz w:val="24"/>
          <w:szCs w:val="24"/>
          <w:lang w:eastAsia="zh-CN"/>
        </w:rPr>
        <w:t>叁</w:t>
      </w:r>
      <w:r>
        <w:rPr>
          <w:rFonts w:hint="eastAsia" w:ascii="宋体" w:cs="宋体"/>
          <w:color w:val="auto"/>
          <w:sz w:val="24"/>
          <w:szCs w:val="24"/>
        </w:rPr>
        <w:t>仟</w:t>
      </w:r>
      <w:r>
        <w:rPr>
          <w:rFonts w:hint="eastAsia" w:ascii="宋体" w:cs="宋体"/>
          <w:color w:val="auto"/>
          <w:sz w:val="24"/>
          <w:szCs w:val="24"/>
          <w:lang w:eastAsia="zh-CN"/>
        </w:rPr>
        <w:t>叁佰</w:t>
      </w:r>
      <w:r>
        <w:rPr>
          <w:rFonts w:hint="eastAsia" w:ascii="宋体" w:cs="宋体"/>
          <w:color w:val="auto"/>
          <w:sz w:val="24"/>
          <w:szCs w:val="24"/>
        </w:rPr>
        <w:t>元整收取。</w:t>
      </w:r>
    </w:p>
    <w:p w14:paraId="3153B8DC">
      <w:pPr>
        <w:spacing w:line="360" w:lineRule="auto"/>
        <w:ind w:firstLine="480" w:firstLineChars="200"/>
        <w:rPr>
          <w:rFonts w:ascii="宋体" w:cs="宋体"/>
          <w:color w:val="auto"/>
          <w:sz w:val="24"/>
          <w:szCs w:val="24"/>
        </w:rPr>
      </w:pPr>
      <w:r>
        <w:rPr>
          <w:rFonts w:hint="eastAsia" w:ascii="宋体" w:cs="宋体"/>
          <w:color w:val="auto"/>
          <w:sz w:val="24"/>
          <w:szCs w:val="24"/>
        </w:rPr>
        <w:t>（二）采购代理服务费缴纳账号：</w:t>
      </w:r>
    </w:p>
    <w:p w14:paraId="1ADF3AE0">
      <w:pPr>
        <w:spacing w:line="360" w:lineRule="auto"/>
        <w:ind w:firstLine="480" w:firstLineChars="200"/>
        <w:rPr>
          <w:rFonts w:ascii="宋体" w:cs="宋体"/>
          <w:color w:val="auto"/>
          <w:sz w:val="24"/>
          <w:szCs w:val="24"/>
        </w:rPr>
      </w:pPr>
      <w:r>
        <w:rPr>
          <w:rFonts w:hint="eastAsia" w:ascii="宋体" w:cs="宋体"/>
          <w:color w:val="auto"/>
          <w:sz w:val="24"/>
          <w:szCs w:val="24"/>
        </w:rPr>
        <w:t>户名：重庆千策招标代理有限公司</w:t>
      </w:r>
    </w:p>
    <w:p w14:paraId="236D8548">
      <w:pPr>
        <w:spacing w:line="360" w:lineRule="auto"/>
        <w:ind w:firstLine="480" w:firstLineChars="200"/>
        <w:rPr>
          <w:rFonts w:ascii="宋体" w:cs="宋体"/>
          <w:color w:val="auto"/>
          <w:sz w:val="24"/>
          <w:szCs w:val="24"/>
        </w:rPr>
      </w:pPr>
      <w:r>
        <w:rPr>
          <w:rFonts w:hint="eastAsia" w:ascii="宋体" w:cs="宋体"/>
          <w:color w:val="auto"/>
          <w:sz w:val="24"/>
          <w:szCs w:val="24"/>
        </w:rPr>
        <w:t>开户行：中国建设银行重庆杨家坪支行</w:t>
      </w:r>
    </w:p>
    <w:p w14:paraId="54E894D3">
      <w:pPr>
        <w:spacing w:line="360" w:lineRule="auto"/>
        <w:ind w:firstLine="480" w:firstLineChars="200"/>
        <w:rPr>
          <w:rFonts w:ascii="宋体" w:cs="宋体"/>
          <w:color w:val="auto"/>
          <w:sz w:val="24"/>
          <w:szCs w:val="24"/>
        </w:rPr>
      </w:pPr>
      <w:r>
        <w:rPr>
          <w:rFonts w:hint="eastAsia" w:ascii="宋体" w:cs="宋体"/>
          <w:color w:val="auto"/>
          <w:sz w:val="24"/>
          <w:szCs w:val="24"/>
        </w:rPr>
        <w:t>账号：50050103360000000623</w:t>
      </w:r>
    </w:p>
    <w:p w14:paraId="48FDE8AA">
      <w:pPr>
        <w:pStyle w:val="4"/>
        <w:spacing w:before="0" w:after="0" w:line="360" w:lineRule="auto"/>
        <w:jc w:val="both"/>
        <w:rPr>
          <w:rFonts w:hint="eastAsia" w:ascii="宋体" w:eastAsia="宋体" w:cs="宋体"/>
          <w:b/>
          <w:bCs/>
          <w:color w:val="auto"/>
          <w:sz w:val="24"/>
          <w:szCs w:val="24"/>
          <w:lang w:eastAsia="zh-CN"/>
        </w:rPr>
      </w:pPr>
      <w:bookmarkStart w:id="128" w:name="_Toc29094"/>
      <w:bookmarkStart w:id="129" w:name="_Toc8778"/>
      <w:r>
        <w:rPr>
          <w:rFonts w:hint="eastAsia" w:ascii="宋体" w:eastAsia="宋体" w:cs="宋体"/>
          <w:b/>
          <w:bCs/>
          <w:color w:val="auto"/>
          <w:sz w:val="24"/>
          <w:szCs w:val="24"/>
          <w:lang w:eastAsia="zh-CN"/>
        </w:rPr>
        <w:t>七、关于质疑和投诉</w:t>
      </w:r>
      <w:bookmarkEnd w:id="128"/>
      <w:bookmarkEnd w:id="129"/>
    </w:p>
    <w:p w14:paraId="07B1DE24">
      <w:pPr>
        <w:spacing w:line="360" w:lineRule="auto"/>
        <w:ind w:firstLine="480" w:firstLineChars="200"/>
        <w:rPr>
          <w:rFonts w:ascii="宋体" w:cs="宋体"/>
          <w:color w:val="auto"/>
          <w:sz w:val="24"/>
        </w:rPr>
      </w:pPr>
      <w:r>
        <w:rPr>
          <w:rFonts w:hint="eastAsia" w:ascii="宋体" w:cs="宋体"/>
          <w:color w:val="auto"/>
          <w:sz w:val="24"/>
        </w:rPr>
        <w:t>（一）质疑</w:t>
      </w:r>
    </w:p>
    <w:p w14:paraId="0AF46BB6">
      <w:pPr>
        <w:spacing w:line="360" w:lineRule="auto"/>
        <w:ind w:right="12" w:firstLine="480"/>
        <w:rPr>
          <w:rFonts w:ascii="宋体" w:cs="宋体"/>
          <w:color w:val="auto"/>
          <w:sz w:val="24"/>
        </w:rPr>
      </w:pPr>
      <w:r>
        <w:rPr>
          <w:rFonts w:hint="eastAsia" w:ascii="宋体" w:cs="宋体"/>
          <w:color w:val="auto"/>
          <w:sz w:val="24"/>
        </w:rPr>
        <w:t>供应商认为采购文件、采购过程和成交结果使自己的权益受到伤害的，可向采购人或采购代理机构以书面形式提出质疑。</w:t>
      </w:r>
    </w:p>
    <w:p w14:paraId="77B450C5">
      <w:pPr>
        <w:spacing w:line="360" w:lineRule="auto"/>
        <w:ind w:right="12" w:firstLine="480"/>
        <w:rPr>
          <w:rFonts w:ascii="宋体" w:cs="宋体"/>
          <w:color w:val="auto"/>
          <w:sz w:val="24"/>
        </w:rPr>
      </w:pPr>
      <w:r>
        <w:rPr>
          <w:rFonts w:hint="eastAsia" w:ascii="宋体" w:cs="宋体"/>
          <w:color w:val="auto"/>
          <w:sz w:val="24"/>
        </w:rPr>
        <w:t>提出质疑的应当是参与所质疑项目采购活动的供应商。</w:t>
      </w:r>
    </w:p>
    <w:p w14:paraId="11E6074D">
      <w:pPr>
        <w:spacing w:line="360" w:lineRule="auto"/>
        <w:ind w:right="12" w:firstLine="480"/>
        <w:rPr>
          <w:rFonts w:ascii="宋体" w:cs="宋体"/>
          <w:color w:val="auto"/>
          <w:sz w:val="24"/>
        </w:rPr>
      </w:pPr>
      <w:r>
        <w:rPr>
          <w:rFonts w:hint="eastAsia" w:ascii="宋体" w:cs="宋体"/>
          <w:color w:val="auto"/>
          <w:sz w:val="24"/>
        </w:rPr>
        <w:t>1.质疑时限、内容</w:t>
      </w:r>
    </w:p>
    <w:p w14:paraId="17072B75">
      <w:pPr>
        <w:spacing w:line="360" w:lineRule="auto"/>
        <w:ind w:right="12" w:firstLine="480"/>
        <w:rPr>
          <w:rFonts w:ascii="宋体" w:cs="宋体"/>
          <w:color w:val="auto"/>
          <w:sz w:val="24"/>
        </w:rPr>
      </w:pPr>
      <w:r>
        <w:rPr>
          <w:rFonts w:hint="eastAsia" w:ascii="宋体" w:cs="宋体"/>
          <w:color w:val="auto"/>
          <w:sz w:val="24"/>
        </w:rPr>
        <w:t>1.1供应商认为采购文件、采购过程、成交结果使自己的权益受到损害的，可以在知道或者应知其权益受到损害之日起7个工作日内，以书面形式向采购人、采购代理机构提出质疑。</w:t>
      </w:r>
    </w:p>
    <w:p w14:paraId="60687049">
      <w:pPr>
        <w:spacing w:line="360" w:lineRule="auto"/>
        <w:ind w:right="12" w:firstLine="480"/>
        <w:rPr>
          <w:rFonts w:ascii="宋体" w:cs="宋体"/>
          <w:color w:val="auto"/>
          <w:sz w:val="24"/>
        </w:rPr>
      </w:pPr>
      <w:r>
        <w:rPr>
          <w:rFonts w:hint="eastAsia" w:ascii="宋体" w:cs="宋体"/>
          <w:color w:val="auto"/>
          <w:sz w:val="24"/>
        </w:rPr>
        <w:t>1.2 供应商对采购过程提出质疑的，应在各采购程序环节结束之日起七个工作日内提出。</w:t>
      </w:r>
    </w:p>
    <w:p w14:paraId="313286BB">
      <w:pPr>
        <w:spacing w:line="360" w:lineRule="auto"/>
        <w:ind w:right="12" w:firstLine="480"/>
        <w:rPr>
          <w:rFonts w:ascii="宋体" w:cs="宋体"/>
          <w:color w:val="auto"/>
          <w:sz w:val="24"/>
        </w:rPr>
      </w:pPr>
      <w:r>
        <w:rPr>
          <w:rFonts w:hint="eastAsia" w:ascii="宋体" w:cs="宋体"/>
          <w:color w:val="auto"/>
          <w:sz w:val="24"/>
        </w:rPr>
        <w:t>1.3供应商对成交结果提出质疑的，应当在成交结果公告期限届满之日起七个工作日内提出。</w:t>
      </w:r>
    </w:p>
    <w:p w14:paraId="14087A5F">
      <w:pPr>
        <w:spacing w:line="360" w:lineRule="auto"/>
        <w:ind w:right="12" w:firstLine="480"/>
        <w:rPr>
          <w:rFonts w:ascii="宋体" w:cs="宋体"/>
          <w:color w:val="auto"/>
          <w:sz w:val="24"/>
        </w:rPr>
      </w:pPr>
      <w:r>
        <w:rPr>
          <w:rFonts w:hint="eastAsia" w:ascii="宋体" w:cs="宋体"/>
          <w:color w:val="auto"/>
          <w:sz w:val="24"/>
        </w:rPr>
        <w:t>1.4供应商提出质疑应当提交质疑函和必要的证明材料，质疑函应当包括下列内容：</w:t>
      </w:r>
    </w:p>
    <w:p w14:paraId="4F399D57">
      <w:pPr>
        <w:spacing w:line="360" w:lineRule="auto"/>
        <w:ind w:right="12" w:firstLine="480"/>
        <w:rPr>
          <w:rFonts w:ascii="宋体" w:cs="宋体"/>
          <w:color w:val="auto"/>
          <w:sz w:val="24"/>
        </w:rPr>
      </w:pPr>
      <w:r>
        <w:rPr>
          <w:rFonts w:hint="eastAsia" w:ascii="宋体" w:cs="宋体"/>
          <w:color w:val="auto"/>
          <w:sz w:val="24"/>
        </w:rPr>
        <w:t>1.4.1供应商的姓名或者名称、地址、邮编、联系人及联系电话；</w:t>
      </w:r>
    </w:p>
    <w:p w14:paraId="7E8D9B6D">
      <w:pPr>
        <w:spacing w:line="360" w:lineRule="auto"/>
        <w:ind w:right="12" w:firstLine="480"/>
        <w:rPr>
          <w:rFonts w:ascii="宋体" w:cs="宋体"/>
          <w:color w:val="auto"/>
          <w:sz w:val="24"/>
        </w:rPr>
      </w:pPr>
      <w:r>
        <w:rPr>
          <w:rFonts w:hint="eastAsia" w:ascii="宋体" w:cs="宋体"/>
          <w:color w:val="auto"/>
          <w:sz w:val="24"/>
        </w:rPr>
        <w:t>1.4.2质疑项目的名称、项目号以及项目编号；</w:t>
      </w:r>
    </w:p>
    <w:p w14:paraId="565A49D7">
      <w:pPr>
        <w:spacing w:line="360" w:lineRule="auto"/>
        <w:ind w:right="12" w:firstLine="480"/>
        <w:rPr>
          <w:rFonts w:ascii="宋体" w:cs="宋体"/>
          <w:color w:val="auto"/>
          <w:sz w:val="24"/>
        </w:rPr>
      </w:pPr>
      <w:r>
        <w:rPr>
          <w:rFonts w:hint="eastAsia" w:ascii="宋体" w:cs="宋体"/>
          <w:color w:val="auto"/>
          <w:sz w:val="24"/>
        </w:rPr>
        <w:t>1.4.3具体、明确的质疑事项和与质疑事项相关的请求；</w:t>
      </w:r>
    </w:p>
    <w:p w14:paraId="7A193F65">
      <w:pPr>
        <w:spacing w:line="360" w:lineRule="auto"/>
        <w:ind w:right="12" w:firstLine="480"/>
        <w:rPr>
          <w:rFonts w:ascii="宋体" w:cs="宋体"/>
          <w:color w:val="auto"/>
          <w:sz w:val="24"/>
        </w:rPr>
      </w:pPr>
      <w:r>
        <w:rPr>
          <w:rFonts w:hint="eastAsia" w:ascii="宋体" w:cs="宋体"/>
          <w:color w:val="auto"/>
          <w:sz w:val="24"/>
        </w:rPr>
        <w:t>1.4.4事实依据；</w:t>
      </w:r>
    </w:p>
    <w:p w14:paraId="6A787728">
      <w:pPr>
        <w:spacing w:line="360" w:lineRule="auto"/>
        <w:ind w:right="12" w:firstLine="480"/>
        <w:rPr>
          <w:rFonts w:ascii="宋体" w:cs="宋体"/>
          <w:color w:val="auto"/>
          <w:sz w:val="24"/>
        </w:rPr>
      </w:pPr>
      <w:r>
        <w:rPr>
          <w:rFonts w:hint="eastAsia" w:ascii="宋体" w:cs="宋体"/>
          <w:color w:val="auto"/>
          <w:sz w:val="24"/>
        </w:rPr>
        <w:t>1.4.5必要的法律依据；</w:t>
      </w:r>
    </w:p>
    <w:p w14:paraId="7563D9D0">
      <w:pPr>
        <w:spacing w:line="360" w:lineRule="auto"/>
        <w:ind w:right="12" w:firstLine="480"/>
        <w:rPr>
          <w:rFonts w:ascii="宋体" w:cs="宋体"/>
          <w:color w:val="auto"/>
          <w:sz w:val="24"/>
        </w:rPr>
      </w:pPr>
      <w:r>
        <w:rPr>
          <w:rFonts w:hint="eastAsia" w:ascii="宋体" w:cs="宋体"/>
          <w:color w:val="auto"/>
          <w:sz w:val="24"/>
        </w:rPr>
        <w:t>1.4.6提出质疑的日期；</w:t>
      </w:r>
    </w:p>
    <w:p w14:paraId="3B07B44D">
      <w:pPr>
        <w:spacing w:line="360" w:lineRule="auto"/>
        <w:ind w:right="12" w:firstLine="480"/>
        <w:rPr>
          <w:rFonts w:ascii="宋体" w:cs="宋体"/>
          <w:color w:val="auto"/>
          <w:sz w:val="24"/>
        </w:rPr>
      </w:pPr>
      <w:r>
        <w:rPr>
          <w:rFonts w:hint="eastAsia" w:ascii="宋体" w:cs="宋体"/>
          <w:color w:val="auto"/>
          <w:sz w:val="24"/>
        </w:rPr>
        <w:t>1.4.7营业执照（或事业单位法人证书，或个体工商户营业执照或有效的自然人身份证明、组织机构代码证）复印件；</w:t>
      </w:r>
    </w:p>
    <w:p w14:paraId="4D417B8B">
      <w:pPr>
        <w:spacing w:line="360" w:lineRule="auto"/>
        <w:ind w:right="12" w:firstLine="480"/>
        <w:rPr>
          <w:rFonts w:ascii="宋体" w:cs="宋体"/>
          <w:color w:val="auto"/>
          <w:sz w:val="24"/>
        </w:rPr>
      </w:pPr>
      <w:r>
        <w:rPr>
          <w:rFonts w:hint="eastAsia" w:ascii="宋体" w:cs="宋体"/>
          <w:color w:val="auto"/>
          <w:sz w:val="24"/>
        </w:rPr>
        <w:t>1.4.8法定代表人授权委托书原件、法定代表人身份证复印件和其授权代表的身份证复印件（供应商为自然人的提供自然人身份证复印件）；</w:t>
      </w:r>
    </w:p>
    <w:p w14:paraId="2E764E7A">
      <w:pPr>
        <w:spacing w:line="360" w:lineRule="auto"/>
        <w:ind w:right="12" w:firstLine="480"/>
        <w:rPr>
          <w:rFonts w:ascii="宋体" w:cs="宋体"/>
          <w:color w:val="auto"/>
          <w:sz w:val="24"/>
        </w:rPr>
      </w:pPr>
      <w:r>
        <w:rPr>
          <w:rFonts w:hint="eastAsia" w:ascii="宋体" w:cs="宋体"/>
          <w:color w:val="auto"/>
          <w:sz w:val="24"/>
        </w:rPr>
        <w:t>1.5供应商为自然人的，质疑函应当由本人签字；供应商为法人或者其他组织的，质疑函应当由法定代表人、主要负责人，或者其授权代表签字或者盖章，并加盖公章。</w:t>
      </w:r>
    </w:p>
    <w:p w14:paraId="2E655132">
      <w:pPr>
        <w:spacing w:line="360" w:lineRule="auto"/>
        <w:ind w:right="12" w:firstLine="480"/>
        <w:rPr>
          <w:rFonts w:ascii="宋体" w:cs="宋体"/>
          <w:color w:val="auto"/>
          <w:sz w:val="24"/>
        </w:rPr>
      </w:pPr>
      <w:r>
        <w:rPr>
          <w:rFonts w:hint="eastAsia" w:ascii="宋体" w:cs="宋体"/>
          <w:color w:val="auto"/>
          <w:sz w:val="24"/>
        </w:rPr>
        <w:t>2.质疑答复</w:t>
      </w:r>
    </w:p>
    <w:p w14:paraId="30EF6FA1">
      <w:pPr>
        <w:spacing w:line="360" w:lineRule="auto"/>
        <w:ind w:right="12" w:firstLine="480"/>
        <w:rPr>
          <w:rFonts w:ascii="宋体" w:cs="宋体"/>
          <w:color w:val="auto"/>
          <w:sz w:val="24"/>
        </w:rPr>
      </w:pPr>
      <w:r>
        <w:rPr>
          <w:rFonts w:hint="eastAsia" w:ascii="宋体" w:cs="宋体"/>
          <w:color w:val="auto"/>
          <w:sz w:val="24"/>
        </w:rPr>
        <w:t>采购人、采购代理机构应当在收到供应商的书面质疑后七个工作日内作出答复，并以书面形式通知质疑供应商和其他有关供应商。</w:t>
      </w:r>
    </w:p>
    <w:p w14:paraId="18E77DD4">
      <w:pPr>
        <w:spacing w:line="360" w:lineRule="auto"/>
        <w:ind w:right="12" w:firstLine="480"/>
        <w:rPr>
          <w:rFonts w:ascii="宋体" w:cs="宋体"/>
          <w:color w:val="auto"/>
          <w:sz w:val="24"/>
        </w:rPr>
      </w:pPr>
      <w:r>
        <w:rPr>
          <w:rFonts w:hint="eastAsia" w:ascii="宋体" w:cs="宋体"/>
          <w:color w:val="auto"/>
          <w:sz w:val="24"/>
        </w:rPr>
        <w:t>3.其他</w:t>
      </w:r>
    </w:p>
    <w:p w14:paraId="755B571B">
      <w:pPr>
        <w:spacing w:line="360" w:lineRule="auto"/>
        <w:ind w:right="12" w:firstLine="480"/>
        <w:rPr>
          <w:rFonts w:ascii="宋体" w:cs="宋体"/>
          <w:color w:val="auto"/>
          <w:sz w:val="24"/>
        </w:rPr>
      </w:pPr>
      <w:r>
        <w:rPr>
          <w:rFonts w:hint="eastAsia" w:ascii="宋体" w:cs="宋体"/>
          <w:color w:val="auto"/>
          <w:sz w:val="24"/>
        </w:rPr>
        <w:t>3.1供应商应按照《政府采购质疑和投诉办法》（财政部令第94号）及相关法律法规要求，在法定质疑期内一次性提出针对同一采购程序环节的质疑。</w:t>
      </w:r>
    </w:p>
    <w:p w14:paraId="126DAE1C">
      <w:pPr>
        <w:spacing w:line="360" w:lineRule="auto"/>
        <w:ind w:right="12" w:firstLine="480"/>
        <w:rPr>
          <w:rFonts w:ascii="宋体" w:cs="宋体"/>
          <w:color w:val="auto"/>
          <w:sz w:val="24"/>
        </w:rPr>
      </w:pPr>
      <w:r>
        <w:rPr>
          <w:rFonts w:hint="eastAsia" w:ascii="宋体" w:cs="宋体"/>
          <w:color w:val="auto"/>
          <w:sz w:val="24"/>
        </w:rPr>
        <w:t>3.2质疑函范本可在财政部门户网站和中国政府采购网下载。</w:t>
      </w:r>
    </w:p>
    <w:p w14:paraId="0E5F324B">
      <w:pPr>
        <w:spacing w:line="360" w:lineRule="auto"/>
        <w:ind w:right="12" w:firstLine="480"/>
        <w:rPr>
          <w:rFonts w:ascii="宋体" w:cs="宋体"/>
          <w:color w:val="auto"/>
          <w:sz w:val="24"/>
        </w:rPr>
      </w:pPr>
      <w:r>
        <w:rPr>
          <w:rFonts w:hint="eastAsia" w:ascii="宋体" w:cs="宋体"/>
          <w:color w:val="auto"/>
          <w:sz w:val="24"/>
        </w:rPr>
        <w:t>（二）投诉</w:t>
      </w:r>
    </w:p>
    <w:p w14:paraId="4AD1BB01">
      <w:pPr>
        <w:spacing w:line="360" w:lineRule="auto"/>
        <w:ind w:right="12" w:firstLine="480"/>
        <w:rPr>
          <w:rFonts w:ascii="宋体" w:cs="宋体"/>
          <w:color w:val="auto"/>
          <w:sz w:val="24"/>
        </w:rPr>
      </w:pPr>
      <w:r>
        <w:rPr>
          <w:rFonts w:hint="eastAsia" w:asci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69F7FDE8">
      <w:pPr>
        <w:spacing w:line="360" w:lineRule="auto"/>
        <w:ind w:right="12" w:firstLine="480"/>
        <w:rPr>
          <w:rFonts w:ascii="宋体" w:cs="宋体"/>
          <w:color w:val="auto"/>
          <w:sz w:val="24"/>
        </w:rPr>
      </w:pPr>
      <w:r>
        <w:rPr>
          <w:rFonts w:hint="eastAsia" w:asci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75B887A5">
      <w:pPr>
        <w:spacing w:line="360" w:lineRule="auto"/>
        <w:ind w:right="12" w:firstLine="480"/>
        <w:rPr>
          <w:rFonts w:ascii="宋体" w:cs="宋体"/>
          <w:color w:val="auto"/>
          <w:sz w:val="24"/>
        </w:rPr>
      </w:pPr>
      <w:r>
        <w:rPr>
          <w:rFonts w:hint="eastAsia" w:ascii="宋体" w:cs="宋体"/>
          <w:color w:val="auto"/>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E118741">
      <w:pPr>
        <w:spacing w:line="360" w:lineRule="auto"/>
        <w:ind w:firstLine="480" w:firstLineChars="200"/>
        <w:rPr>
          <w:rFonts w:ascii="宋体" w:cs="宋体"/>
          <w:color w:val="auto"/>
          <w:sz w:val="24"/>
          <w:szCs w:val="24"/>
        </w:rPr>
      </w:pPr>
      <w:r>
        <w:rPr>
          <w:rFonts w:hint="eastAsia" w:ascii="宋体" w:cs="宋体"/>
          <w:color w:val="auto"/>
          <w:sz w:val="24"/>
        </w:rPr>
        <w:t>4.在确定受理投诉后，监督部门自受理投诉之日起30个工作日内（需要检验、检测、鉴定、专家评审以及需要投诉人补正材料的，所需时间不计算在投诉处理期限内）对投诉事项做出处理决定。</w:t>
      </w:r>
    </w:p>
    <w:p w14:paraId="6231BEA5">
      <w:pPr>
        <w:pStyle w:val="4"/>
        <w:spacing w:before="0" w:after="0" w:line="360" w:lineRule="auto"/>
        <w:jc w:val="both"/>
        <w:rPr>
          <w:rFonts w:hint="eastAsia" w:ascii="宋体" w:eastAsia="宋体" w:cs="宋体"/>
          <w:b/>
          <w:bCs/>
          <w:color w:val="auto"/>
          <w:sz w:val="24"/>
          <w:szCs w:val="24"/>
          <w:lang w:eastAsia="zh-CN"/>
        </w:rPr>
      </w:pPr>
      <w:bookmarkStart w:id="130" w:name="_Toc102227322"/>
      <w:bookmarkStart w:id="131" w:name="_Toc14365"/>
      <w:bookmarkStart w:id="132" w:name="_Toc1045"/>
      <w:bookmarkStart w:id="133" w:name="_Toc342913396"/>
      <w:bookmarkStart w:id="134" w:name="_Toc11641055"/>
      <w:bookmarkStart w:id="135" w:name="_Toc12789059"/>
      <w:r>
        <w:rPr>
          <w:rFonts w:hint="eastAsia" w:ascii="宋体" w:eastAsia="宋体" w:cs="宋体"/>
          <w:b/>
          <w:bCs/>
          <w:color w:val="auto"/>
          <w:sz w:val="24"/>
          <w:szCs w:val="24"/>
          <w:lang w:eastAsia="zh-CN"/>
        </w:rPr>
        <w:t>八、签订</w:t>
      </w:r>
      <w:bookmarkEnd w:id="130"/>
      <w:r>
        <w:rPr>
          <w:rFonts w:hint="eastAsia" w:ascii="宋体" w:eastAsia="宋体" w:cs="宋体"/>
          <w:b/>
          <w:bCs/>
          <w:color w:val="auto"/>
          <w:sz w:val="24"/>
          <w:szCs w:val="24"/>
          <w:lang w:eastAsia="zh-CN"/>
        </w:rPr>
        <w:t>合同</w:t>
      </w:r>
      <w:bookmarkEnd w:id="131"/>
      <w:bookmarkEnd w:id="132"/>
      <w:bookmarkEnd w:id="133"/>
    </w:p>
    <w:p w14:paraId="4A960003">
      <w:pPr>
        <w:spacing w:line="360" w:lineRule="auto"/>
        <w:ind w:firstLine="360" w:firstLineChars="150"/>
        <w:rPr>
          <w:rFonts w:ascii="宋体" w:cs="宋体"/>
          <w:color w:val="auto"/>
          <w:sz w:val="24"/>
          <w:szCs w:val="24"/>
        </w:rPr>
      </w:pPr>
      <w:r>
        <w:rPr>
          <w:rFonts w:hint="eastAsia" w:ascii="宋体" w:cs="宋体"/>
          <w:color w:val="auto"/>
          <w:sz w:val="24"/>
          <w:szCs w:val="24"/>
        </w:rPr>
        <w:t>（一）采购人应当自成交通知书发出之日起二十日内，按照网上竞采文件和成交供应商响应文件的约定，与成交供应商签订书面合同。所签订的合同不得对网上竞采文件和供应商的响应文件作实质性修改。</w:t>
      </w:r>
    </w:p>
    <w:p w14:paraId="01CB2AB2">
      <w:pPr>
        <w:spacing w:line="360" w:lineRule="auto"/>
        <w:ind w:firstLine="360" w:firstLineChars="150"/>
        <w:rPr>
          <w:rFonts w:ascii="宋体" w:cs="宋体"/>
          <w:color w:val="auto"/>
          <w:sz w:val="24"/>
          <w:szCs w:val="24"/>
        </w:rPr>
      </w:pPr>
      <w:r>
        <w:rPr>
          <w:rFonts w:hint="eastAsia" w:ascii="宋体" w:cs="宋体"/>
          <w:color w:val="auto"/>
          <w:sz w:val="24"/>
          <w:szCs w:val="24"/>
        </w:rPr>
        <w:t>（二）网上竞采文件、供应商的响应文件及澄清文件等，均为签订采购合同的依据。</w:t>
      </w:r>
    </w:p>
    <w:p w14:paraId="5E578D57">
      <w:pPr>
        <w:spacing w:line="360" w:lineRule="auto"/>
        <w:ind w:firstLine="360" w:firstLineChars="150"/>
        <w:rPr>
          <w:rFonts w:ascii="宋体" w:cs="宋体"/>
          <w:color w:val="auto"/>
          <w:sz w:val="24"/>
          <w:szCs w:val="24"/>
        </w:rPr>
      </w:pPr>
      <w:r>
        <w:rPr>
          <w:rFonts w:hint="eastAsia" w:ascii="宋体" w:cs="宋体"/>
          <w:color w:val="auto"/>
          <w:sz w:val="24"/>
          <w:szCs w:val="24"/>
        </w:rPr>
        <w:t>（三）合同生效条款由供需双方约定，法律、行政法规规定应当办理批准、登记等手续后生效的合同，依照其规定。</w:t>
      </w:r>
    </w:p>
    <w:p w14:paraId="3EA4036D">
      <w:pPr>
        <w:spacing w:line="360" w:lineRule="auto"/>
        <w:ind w:firstLine="360" w:firstLineChars="150"/>
        <w:rPr>
          <w:rFonts w:ascii="宋体" w:cs="宋体"/>
          <w:color w:val="auto"/>
          <w:sz w:val="24"/>
          <w:szCs w:val="24"/>
        </w:rPr>
      </w:pPr>
      <w:r>
        <w:rPr>
          <w:rFonts w:hint="eastAsia" w:ascii="宋体" w:cs="宋体"/>
          <w:color w:val="auto"/>
          <w:sz w:val="24"/>
          <w:szCs w:val="24"/>
        </w:rPr>
        <w:t>（四）合同原则上应按照《采购合同》签订，相关单位要求适用合同通用格式版本的，应按其要求另行签订其他合同。</w:t>
      </w:r>
    </w:p>
    <w:p w14:paraId="695BB5EE">
      <w:pPr>
        <w:spacing w:line="360" w:lineRule="auto"/>
        <w:ind w:firstLine="360" w:firstLineChars="150"/>
        <w:rPr>
          <w:rFonts w:ascii="宋体" w:cs="宋体"/>
          <w:color w:val="auto"/>
          <w:sz w:val="24"/>
          <w:szCs w:val="24"/>
        </w:rPr>
      </w:pPr>
      <w:r>
        <w:rPr>
          <w:rFonts w:hint="eastAsia" w:ascii="宋体" w:cs="宋体"/>
          <w:color w:val="auto"/>
          <w:sz w:val="24"/>
          <w:szCs w:val="24"/>
        </w:rPr>
        <w:t>（五）采购人要求成交供应商提供履约保证金的，应当在网上竞采文件中予以约定。成交供应商履约完毕后，采购人应于五日内无息退还其履约保证金。</w:t>
      </w:r>
    </w:p>
    <w:bookmarkEnd w:id="134"/>
    <w:bookmarkEnd w:id="135"/>
    <w:p w14:paraId="4044EDCA">
      <w:pPr>
        <w:pStyle w:val="4"/>
        <w:spacing w:line="360" w:lineRule="auto"/>
        <w:jc w:val="center"/>
        <w:rPr>
          <w:rFonts w:ascii="宋体" w:eastAsia="宋体" w:cs="宋体"/>
          <w:color w:val="auto"/>
          <w:sz w:val="36"/>
          <w:szCs w:val="30"/>
        </w:rPr>
      </w:pPr>
      <w:bookmarkStart w:id="136" w:name="_Toc27139866"/>
    </w:p>
    <w:p w14:paraId="53C8DB13">
      <w:pPr>
        <w:widowControl/>
        <w:jc w:val="left"/>
        <w:rPr>
          <w:rFonts w:ascii="宋体" w:cs="宋体"/>
          <w:b/>
          <w:color w:val="auto"/>
          <w:sz w:val="36"/>
          <w:szCs w:val="30"/>
        </w:rPr>
      </w:pPr>
      <w:bookmarkStart w:id="137" w:name="_Toc28449"/>
      <w:r>
        <w:rPr>
          <w:rFonts w:hint="eastAsia" w:ascii="宋体" w:cs="宋体"/>
          <w:color w:val="auto"/>
          <w:sz w:val="36"/>
          <w:szCs w:val="30"/>
        </w:rPr>
        <w:br w:type="page"/>
      </w:r>
    </w:p>
    <w:p w14:paraId="2FA506F1">
      <w:pPr>
        <w:pStyle w:val="4"/>
        <w:spacing w:line="360" w:lineRule="auto"/>
        <w:jc w:val="center"/>
        <w:rPr>
          <w:rFonts w:ascii="宋体" w:eastAsia="宋体" w:cs="宋体"/>
          <w:b w:val="0"/>
          <w:color w:val="auto"/>
          <w:sz w:val="44"/>
        </w:rPr>
      </w:pPr>
      <w:bookmarkStart w:id="138" w:name="_Toc20741"/>
      <w:r>
        <w:rPr>
          <w:rFonts w:hint="eastAsia" w:ascii="宋体" w:eastAsia="宋体" w:cs="宋体"/>
          <w:color w:val="auto"/>
          <w:sz w:val="36"/>
          <w:szCs w:val="30"/>
        </w:rPr>
        <w:t>第六篇</w:t>
      </w:r>
      <w:bookmarkEnd w:id="136"/>
      <w:r>
        <w:rPr>
          <w:rFonts w:hint="eastAsia" w:ascii="宋体" w:eastAsia="宋体" w:cs="宋体"/>
          <w:color w:val="auto"/>
          <w:sz w:val="36"/>
          <w:szCs w:val="30"/>
        </w:rPr>
        <w:t>合同草案条款和格式合同</w:t>
      </w:r>
      <w:bookmarkEnd w:id="137"/>
      <w:bookmarkEnd w:id="138"/>
    </w:p>
    <w:p w14:paraId="0A906965">
      <w:pPr>
        <w:snapToGrid w:val="0"/>
        <w:spacing w:line="360" w:lineRule="auto"/>
        <w:ind w:firstLine="600" w:firstLineChars="250"/>
        <w:outlineLvl w:val="0"/>
        <w:rPr>
          <w:rFonts w:ascii="宋体" w:cs="宋体"/>
          <w:bCs/>
          <w:color w:val="auto"/>
          <w:sz w:val="24"/>
        </w:rPr>
      </w:pPr>
      <w:r>
        <w:rPr>
          <w:rFonts w:hint="eastAsia" w:ascii="宋体" w:cs="宋体"/>
          <w:bCs/>
          <w:color w:val="auto"/>
          <w:sz w:val="24"/>
        </w:rPr>
        <w:t>一、定义</w:t>
      </w:r>
    </w:p>
    <w:p w14:paraId="054CB505">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（一）甲方（需方）即采购人，是指通过网上竞采，接受合同货物和服务的各级国家机关、事业单位和团体组织。</w:t>
      </w:r>
    </w:p>
    <w:p w14:paraId="27179474">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（二）乙方（供方）即成交供应商，是指成交后提供合同货物和服务的自然人、法人及其他组织。</w:t>
      </w:r>
    </w:p>
    <w:p w14:paraId="5A73549F">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（三）合同是指由甲乙双方按照网上竞采文件和响应文件的实质性内容，通过协商一致达成的书面协议。</w:t>
      </w:r>
    </w:p>
    <w:p w14:paraId="26E0C046">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（四）合同价格指以成交价格为依据，在供方全面履行合同义务后，需方应支付给供方的金额。</w:t>
      </w:r>
    </w:p>
    <w:p w14:paraId="44D84995">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二、服务内容</w:t>
      </w:r>
    </w:p>
    <w:p w14:paraId="48F92F68">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合同包括以下内容</w:t>
      </w:r>
      <w:r>
        <w:rPr>
          <w:rFonts w:hint="eastAsia" w:ascii="宋体" w:cs="宋体"/>
          <w:bCs/>
          <w:color w:val="auto"/>
          <w:sz w:val="24"/>
          <w:szCs w:val="22"/>
        </w:rPr>
        <w:t>：服务名称、服务时间、服务地点、质量要求、服务要求等内容。</w:t>
      </w:r>
    </w:p>
    <w:p w14:paraId="24F88E95">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三、合同价格</w:t>
      </w:r>
    </w:p>
    <w:p w14:paraId="067963C3">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（一）合同价格即合同总价。</w:t>
      </w:r>
    </w:p>
    <w:p w14:paraId="738D0861">
      <w:pPr>
        <w:snapToGrid w:val="0"/>
        <w:spacing w:line="360" w:lineRule="auto"/>
        <w:ind w:firstLine="360" w:firstLineChars="150"/>
        <w:outlineLvl w:val="0"/>
        <w:rPr>
          <w:rFonts w:ascii="宋体" w:cs="宋体"/>
          <w:bCs/>
          <w:color w:val="auto"/>
          <w:sz w:val="24"/>
        </w:rPr>
      </w:pPr>
      <w:r>
        <w:rPr>
          <w:rFonts w:hint="eastAsia" w:ascii="宋体" w:cs="宋体"/>
          <w:bCs/>
          <w:color w:val="auto"/>
          <w:sz w:val="24"/>
          <w:szCs w:val="22"/>
        </w:rPr>
        <w:t>（二）合同价格包括提供服务所需提供的所有人、财、物、税费等一切费用，所有税费由乙方负担。</w:t>
      </w:r>
    </w:p>
    <w:p w14:paraId="2BEC47D0">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（三）合同价格为不变价。</w:t>
      </w:r>
    </w:p>
    <w:p w14:paraId="44211611">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四、转包或分包</w:t>
      </w:r>
    </w:p>
    <w:p w14:paraId="00A8384C">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（一）本合同范围的服务，应由乙方直接供应，不得转让他人供应；</w:t>
      </w:r>
    </w:p>
    <w:p w14:paraId="5EF512FF">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（二）非经甲方书面同意，乙方不得将本合同范围的服务全部或部分分包给他人供应；</w:t>
      </w:r>
    </w:p>
    <w:p w14:paraId="075F816C">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（三）如有转让和未经甲方同意的分包行为，甲方有权解除合同，没收履约保证金并追究乙方的违约责任。</w:t>
      </w:r>
    </w:p>
    <w:p w14:paraId="73D9B5E8">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五、质量保证及售后服务</w:t>
      </w:r>
    </w:p>
    <w:p w14:paraId="5252D9A3">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（一）乙方应按网上竞采文件规定的服务要求、质量标准向甲方保质保量的提供服务。</w:t>
      </w:r>
    </w:p>
    <w:p w14:paraId="46CEB190">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（二）乙方提供的服务如果存在质量问题，乙方应负责更正。对达不到服务要求者，根据实际情况，经双方协商，可按以下办法处理：</w:t>
      </w:r>
    </w:p>
    <w:p w14:paraId="5F0CBFF8">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1.重做：由乙方承担所发生的全部费用。</w:t>
      </w:r>
    </w:p>
    <w:p w14:paraId="17305776">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2.乙方应对服务过程中出现的安全问题负责处理解决并承担一切费用。</w:t>
      </w:r>
    </w:p>
    <w:p w14:paraId="7256CAC5">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（三）如在使用过程中发生质量问题，乙方应按照本项目“第三篇采购项目商务需求”对</w:t>
      </w:r>
      <w:r>
        <w:rPr>
          <w:rFonts w:hint="eastAsia" w:ascii="宋体" w:cs="宋体"/>
          <w:color w:val="auto"/>
          <w:sz w:val="24"/>
          <w:szCs w:val="24"/>
        </w:rPr>
        <w:t>质量保证期及售后服务</w:t>
      </w:r>
      <w:r>
        <w:rPr>
          <w:rFonts w:hint="eastAsia" w:ascii="宋体" w:cs="宋体"/>
          <w:bCs/>
          <w:color w:val="auto"/>
          <w:sz w:val="24"/>
        </w:rPr>
        <w:t>内容的约定</w:t>
      </w:r>
      <w:r>
        <w:rPr>
          <w:rFonts w:ascii="宋体" w:cs="宋体"/>
          <w:bCs/>
          <w:color w:val="auto"/>
          <w:sz w:val="24"/>
        </w:rPr>
        <w:t>进行处理</w:t>
      </w:r>
      <w:r>
        <w:rPr>
          <w:rFonts w:hint="eastAsia" w:ascii="宋体" w:cs="宋体"/>
          <w:bCs/>
          <w:color w:val="auto"/>
          <w:sz w:val="24"/>
        </w:rPr>
        <w:t>。</w:t>
      </w:r>
      <w:r>
        <w:rPr>
          <w:rFonts w:ascii="宋体" w:cs="宋体"/>
          <w:bCs/>
          <w:color w:val="auto"/>
          <w:sz w:val="24"/>
        </w:rPr>
        <w:t>如乙方未能履行质量保证期及售后服务义务，乙方应支付相当于合同金额10%的违约金，并赔偿因此给甲方造成的损失。</w:t>
      </w:r>
    </w:p>
    <w:p w14:paraId="4EEBBC0E">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（四）在质保期内，乙方应对货物或服务出现的质量及安全问题负责处理解决并承担一切费用。</w:t>
      </w:r>
      <w:r>
        <w:rPr>
          <w:rFonts w:ascii="宋体" w:cs="宋体"/>
          <w:bCs/>
          <w:color w:val="auto"/>
          <w:sz w:val="24"/>
        </w:rPr>
        <w:t>如乙方未能在质保期内妥善处理质量问题，视为违约，应支付合同总金额10%的违约金，并赔偿因此给甲方造成的直接经济损失。</w:t>
      </w:r>
    </w:p>
    <w:p w14:paraId="2156413D">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六、付款</w:t>
      </w:r>
    </w:p>
    <w:p w14:paraId="62E5A257">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（一）本合同使用货币币制如未作特别说明均为人民币。</w:t>
      </w:r>
    </w:p>
    <w:p w14:paraId="5988675D">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（二）付款方式：银行转账、现金支票。</w:t>
      </w:r>
    </w:p>
    <w:p w14:paraId="5A9779D2">
      <w:pPr>
        <w:snapToGrid w:val="0"/>
        <w:spacing w:line="360" w:lineRule="auto"/>
        <w:ind w:firstLine="360" w:firstLineChars="150"/>
        <w:jc w:val="left"/>
        <w:outlineLvl w:val="0"/>
        <w:rPr>
          <w:rFonts w:ascii="宋体" w:cs="宋体"/>
          <w:bCs/>
          <w:color w:val="auto"/>
          <w:sz w:val="24"/>
        </w:rPr>
      </w:pPr>
      <w:r>
        <w:rPr>
          <w:rFonts w:hint="eastAsia" w:ascii="宋体" w:cs="宋体"/>
          <w:bCs/>
          <w:color w:val="auto"/>
          <w:sz w:val="24"/>
        </w:rPr>
        <w:t>（三）付款方法：同本项目“第三篇采购项目商务需求”中关于付款方式的约定。</w:t>
      </w:r>
    </w:p>
    <w:p w14:paraId="7B8E8790">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七、检查验收</w:t>
      </w:r>
    </w:p>
    <w:p w14:paraId="522371FC">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（一）供方所供服务的各种指标不得低于网上竞采文件和响应文件的约定，服务质量要求按照网上竞采文件和响应文件的内容执行。</w:t>
      </w:r>
    </w:p>
    <w:p w14:paraId="05C51475">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（二）验收报告应由需方、供方经办人签字，并加盖双方公章，以此作为支付凭据。</w:t>
      </w:r>
    </w:p>
    <w:p w14:paraId="068B41EB">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八、索赔</w:t>
      </w:r>
    </w:p>
    <w:p w14:paraId="581A0E96">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供方对所提供服务与合同要求不符负有责任，并且需方提出索赔，供方应按需方同意的下述一种或多种方法解决索赔事宜。</w:t>
      </w:r>
    </w:p>
    <w:p w14:paraId="6C977DD0">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（一）供方同意需方拒绝服务并把拒绝部分的金额以合同规定的同类货币付给需方，供方负担发生的一切损失和费用。</w:t>
      </w:r>
    </w:p>
    <w:p w14:paraId="7BB56A58">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（二）根据服务的疵劣和受损程度以及需方遭受损失的金额，经双方同意降低服务价格。</w:t>
      </w:r>
    </w:p>
    <w:p w14:paraId="1B6BFEC7">
      <w:pPr>
        <w:snapToGrid w:val="0"/>
        <w:spacing w:line="360" w:lineRule="auto"/>
        <w:ind w:firstLine="360" w:firstLineChars="150"/>
        <w:outlineLvl w:val="0"/>
        <w:rPr>
          <w:rFonts w:ascii="宋体" w:cs="宋体"/>
          <w:bCs/>
          <w:color w:val="auto"/>
          <w:sz w:val="24"/>
          <w:szCs w:val="22"/>
        </w:rPr>
      </w:pPr>
      <w:r>
        <w:rPr>
          <w:rFonts w:hint="eastAsia" w:ascii="宋体" w:cs="宋体"/>
          <w:bCs/>
          <w:color w:val="auto"/>
          <w:sz w:val="24"/>
          <w:szCs w:val="22"/>
        </w:rPr>
        <w:t>九、知识产权</w:t>
      </w:r>
    </w:p>
    <w:p w14:paraId="1EAB7989">
      <w:pPr>
        <w:snapToGrid w:val="0"/>
        <w:spacing w:line="360" w:lineRule="auto"/>
        <w:ind w:firstLine="360" w:firstLineChars="150"/>
        <w:outlineLvl w:val="0"/>
        <w:rPr>
          <w:rFonts w:ascii="宋体" w:cs="宋体"/>
          <w:bCs/>
          <w:color w:val="auto"/>
          <w:sz w:val="24"/>
        </w:rPr>
      </w:pPr>
      <w:r>
        <w:rPr>
          <w:rFonts w:hint="eastAsia" w:ascii="宋体" w:cs="宋体"/>
          <w:bCs/>
          <w:color w:val="auto"/>
          <w:sz w:val="24"/>
          <w:szCs w:val="22"/>
        </w:rPr>
        <w:t>（一）甲方在中华人民共和国境内使用</w:t>
      </w:r>
      <w:r>
        <w:rPr>
          <w:rFonts w:hint="eastAsia" w:ascii="宋体" w:cs="宋体"/>
          <w:bCs/>
          <w:color w:val="auto"/>
          <w:sz w:val="24"/>
        </w:rPr>
        <w:t>乙方提供的货物及服务时免受第三方提出的侵犯其专利权或其它知识产权的起诉。如果第三方提出侵权指控，乙方承担由此而引起的一切法律责任和费用。</w:t>
      </w:r>
    </w:p>
    <w:p w14:paraId="49A72789">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（二）若涉及软件开发等服务类项目知识产权的，知识产权归采购人所有。</w:t>
      </w:r>
    </w:p>
    <w:p w14:paraId="23BBA48D">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十、合同争议的解决</w:t>
      </w:r>
    </w:p>
    <w:p w14:paraId="635041FE">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（一）当事人友好协商达成一致</w:t>
      </w:r>
    </w:p>
    <w:p w14:paraId="5E4DFC59">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（二）在60天内当事人协商不能达成协议的，可提请采购人当地仲裁机构仲裁。</w:t>
      </w:r>
    </w:p>
    <w:p w14:paraId="74D6ADE0">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三）本协议上载明的联系人、电话、地址为本方指定联系人及联系方式。任何一方以及人民法院按照指定联系人、联系方式通知对方的，视为该方以及人民法院已向对方履行了通知义务。通过电子邮件、手机短信等及时通讯方式通知的，发出之时视为送达;通过挂号信、特快专递方式通知的，邮寄后第3日视为送达，产生送达的法律效力，但是收件人提前收件的则以收件时间为送达时间。任何一方变更联系人、代理人及地址、电话、电子邮箱等指定联系人、联系方式的，应在变更后三日内书面通知对方，因未书面通知对方导致未收到通知的责任由本方自行承担。</w:t>
      </w:r>
    </w:p>
    <w:p w14:paraId="373CD8C1">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十一、违约责任</w:t>
      </w:r>
    </w:p>
    <w:p w14:paraId="5509780E">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按《中华人民共和国民法典》、《中华人民共和国政府采购法》有关条款，或由供需双方约定。</w:t>
      </w:r>
    </w:p>
    <w:p w14:paraId="31348175">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十二、合同生效及其它</w:t>
      </w:r>
    </w:p>
    <w:p w14:paraId="20479481">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（一）合同生效及其效力应符合《中华人民共和国民法典》有关规定。</w:t>
      </w:r>
    </w:p>
    <w:p w14:paraId="70FD940B">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（二）合同应经当事人法定代表人或委托代理人签字，加盖双方合同专用章或公章。</w:t>
      </w:r>
    </w:p>
    <w:p w14:paraId="707FBE9F">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（三）合同所包括附件，是合同不可分割的一部分，具有同等法法律效力。</w:t>
      </w:r>
    </w:p>
    <w:p w14:paraId="67315162">
      <w:pPr>
        <w:snapToGrid w:val="0"/>
        <w:spacing w:line="360" w:lineRule="auto"/>
        <w:ind w:firstLine="360" w:firstLineChars="150"/>
        <w:outlineLvl w:val="0"/>
        <w:rPr>
          <w:rFonts w:ascii="宋体" w:cs="宋体"/>
          <w:bCs/>
          <w:color w:val="auto"/>
          <w:sz w:val="24"/>
        </w:rPr>
      </w:pPr>
      <w:r>
        <w:rPr>
          <w:rFonts w:hint="eastAsia" w:ascii="宋体" w:cs="宋体"/>
          <w:bCs/>
          <w:color w:val="auto"/>
          <w:sz w:val="24"/>
        </w:rPr>
        <w:t>（四）合同需提供担保的，按《中华人民共和国担保法》规定执行。</w:t>
      </w:r>
    </w:p>
    <w:p w14:paraId="3EE63F20">
      <w:pPr>
        <w:spacing w:line="360" w:lineRule="auto"/>
        <w:jc w:val="center"/>
        <w:rPr>
          <w:rFonts w:ascii="宋体" w:cs="宋体"/>
          <w:b/>
          <w:color w:val="auto"/>
          <w:sz w:val="32"/>
          <w:szCs w:val="32"/>
        </w:rPr>
      </w:pPr>
      <w:r>
        <w:rPr>
          <w:rFonts w:hint="eastAsia" w:ascii="宋体" w:cs="宋体"/>
          <w:bCs/>
          <w:color w:val="auto"/>
          <w:sz w:val="24"/>
        </w:rPr>
        <w:t xml:space="preserve">   （五）本合同条件未尽事宜依照《中华人民共和国民法典》，由供需双方共同协商确定。</w:t>
      </w:r>
    </w:p>
    <w:p w14:paraId="50398DDE">
      <w:pPr>
        <w:spacing w:line="500" w:lineRule="exact"/>
        <w:jc w:val="center"/>
        <w:rPr>
          <w:rFonts w:ascii="宋体" w:cs="宋体"/>
          <w:b/>
          <w:color w:val="auto"/>
          <w:sz w:val="32"/>
          <w:szCs w:val="32"/>
        </w:rPr>
      </w:pPr>
    </w:p>
    <w:p w14:paraId="24A03ED2">
      <w:pPr>
        <w:pStyle w:val="5"/>
        <w:rPr>
          <w:rFonts w:ascii="宋体" w:cs="宋体"/>
          <w:b w:val="0"/>
          <w:color w:val="auto"/>
          <w:szCs w:val="32"/>
        </w:rPr>
      </w:pPr>
    </w:p>
    <w:p w14:paraId="5C03791D">
      <w:pPr>
        <w:rPr>
          <w:rFonts w:ascii="宋体" w:cs="宋体"/>
          <w:b/>
          <w:color w:val="auto"/>
          <w:sz w:val="32"/>
          <w:szCs w:val="32"/>
        </w:rPr>
      </w:pPr>
    </w:p>
    <w:p w14:paraId="0541A930">
      <w:pPr>
        <w:pStyle w:val="5"/>
        <w:rPr>
          <w:rFonts w:ascii="宋体" w:cs="宋体"/>
          <w:b w:val="0"/>
          <w:color w:val="auto"/>
          <w:szCs w:val="32"/>
        </w:rPr>
      </w:pPr>
    </w:p>
    <w:p w14:paraId="6B6DE851">
      <w:pPr>
        <w:rPr>
          <w:rFonts w:ascii="宋体" w:cs="宋体"/>
          <w:b/>
          <w:color w:val="auto"/>
          <w:sz w:val="32"/>
          <w:szCs w:val="32"/>
        </w:rPr>
      </w:pPr>
    </w:p>
    <w:p w14:paraId="36B2A2C6">
      <w:pPr>
        <w:pStyle w:val="5"/>
        <w:rPr>
          <w:rFonts w:ascii="宋体" w:cs="宋体"/>
          <w:b w:val="0"/>
          <w:color w:val="auto"/>
          <w:szCs w:val="32"/>
        </w:rPr>
      </w:pPr>
    </w:p>
    <w:p w14:paraId="60050366">
      <w:pPr>
        <w:rPr>
          <w:rFonts w:ascii="宋体" w:cs="宋体"/>
          <w:b/>
          <w:color w:val="auto"/>
          <w:sz w:val="32"/>
          <w:szCs w:val="32"/>
        </w:rPr>
      </w:pPr>
    </w:p>
    <w:p w14:paraId="6B3F5B89">
      <w:pPr>
        <w:pStyle w:val="5"/>
        <w:rPr>
          <w:rFonts w:ascii="宋体" w:cs="宋体"/>
          <w:b w:val="0"/>
          <w:color w:val="auto"/>
          <w:szCs w:val="32"/>
        </w:rPr>
      </w:pPr>
    </w:p>
    <w:p w14:paraId="7B14D088">
      <w:pPr>
        <w:pStyle w:val="5"/>
        <w:rPr>
          <w:rFonts w:ascii="宋体" w:cs="宋体"/>
          <w:b w:val="0"/>
          <w:color w:val="auto"/>
          <w:szCs w:val="32"/>
        </w:rPr>
      </w:pPr>
    </w:p>
    <w:p w14:paraId="4547CCDE">
      <w:pPr>
        <w:widowControl/>
        <w:jc w:val="left"/>
        <w:rPr>
          <w:rFonts w:ascii="宋体" w:cs="宋体"/>
          <w:color w:val="auto"/>
          <w:sz w:val="24"/>
        </w:rPr>
      </w:pPr>
      <w:bookmarkStart w:id="139" w:name="_Toc148265480"/>
      <w:bookmarkStart w:id="140" w:name="_Toc303945820"/>
      <w:r>
        <w:rPr>
          <w:rFonts w:hint="eastAsia" w:ascii="宋体" w:cs="宋体"/>
          <w:color w:val="auto"/>
          <w:sz w:val="24"/>
        </w:rPr>
        <w:br w:type="page"/>
      </w:r>
    </w:p>
    <w:p w14:paraId="28A9A2B3">
      <w:pPr>
        <w:rPr>
          <w:rFonts w:ascii="宋体" w:cs="宋体"/>
          <w:color w:val="auto"/>
        </w:rPr>
      </w:pPr>
      <w:r>
        <w:rPr>
          <w:rFonts w:hint="eastAsia" w:ascii="宋体" w:cs="宋体"/>
          <w:color w:val="auto"/>
          <w:sz w:val="24"/>
        </w:rPr>
        <w:t>附页：合同格式</w:t>
      </w:r>
      <w:bookmarkEnd w:id="139"/>
      <w:bookmarkEnd w:id="140"/>
    </w:p>
    <w:p w14:paraId="70C4FF78">
      <w:pPr>
        <w:spacing w:line="500" w:lineRule="exact"/>
        <w:jc w:val="center"/>
        <w:rPr>
          <w:rFonts w:ascii="宋体" w:cs="宋体"/>
          <w:b/>
          <w:color w:val="auto"/>
          <w:sz w:val="32"/>
          <w:szCs w:val="32"/>
        </w:rPr>
      </w:pPr>
      <w:bookmarkStart w:id="141" w:name="_Toc30030"/>
      <w:r>
        <w:rPr>
          <w:rFonts w:hint="eastAsia" w:ascii="宋体" w:cs="宋体"/>
          <w:b/>
          <w:color w:val="auto"/>
          <w:sz w:val="32"/>
          <w:szCs w:val="32"/>
        </w:rPr>
        <w:t>采购合同</w:t>
      </w:r>
    </w:p>
    <w:p w14:paraId="64BF7DD4">
      <w:pPr>
        <w:spacing w:line="500" w:lineRule="exact"/>
        <w:rPr>
          <w:rFonts w:ascii="宋体" w:cs="宋体"/>
          <w:color w:val="auto"/>
          <w:sz w:val="24"/>
        </w:rPr>
      </w:pPr>
    </w:p>
    <w:p w14:paraId="04CBD10E">
      <w:pPr>
        <w:spacing w:line="500" w:lineRule="exact"/>
        <w:rPr>
          <w:rFonts w:ascii="宋体" w:cs="宋体"/>
          <w:color w:val="auto"/>
          <w:sz w:val="24"/>
        </w:rPr>
      </w:pPr>
      <w:r>
        <w:rPr>
          <w:rFonts w:hint="eastAsia" w:ascii="宋体" w:cs="宋体"/>
          <w:color w:val="auto"/>
          <w:sz w:val="24"/>
        </w:rPr>
        <w:t>甲方（需方）：___________________________      计价单位：____________</w:t>
      </w:r>
    </w:p>
    <w:p w14:paraId="03FC4945">
      <w:pPr>
        <w:spacing w:line="500" w:lineRule="exact"/>
        <w:rPr>
          <w:rFonts w:ascii="宋体" w:cs="宋体"/>
          <w:color w:val="auto"/>
          <w:sz w:val="24"/>
        </w:rPr>
      </w:pPr>
      <w:r>
        <w:rPr>
          <w:rFonts w:hint="eastAsia" w:ascii="宋体" w:cs="宋体"/>
          <w:color w:val="auto"/>
          <w:sz w:val="24"/>
        </w:rPr>
        <w:t>乙方（供方）：___________________________      计量单位：_____________</w:t>
      </w:r>
    </w:p>
    <w:p w14:paraId="69FF4DC1">
      <w:pPr>
        <w:spacing w:line="500" w:lineRule="exact"/>
        <w:rPr>
          <w:rFonts w:ascii="宋体" w:cs="宋体"/>
          <w:color w:val="auto"/>
          <w:sz w:val="24"/>
        </w:rPr>
      </w:pPr>
    </w:p>
    <w:p w14:paraId="351D23AC">
      <w:pPr>
        <w:spacing w:line="500" w:lineRule="exact"/>
        <w:rPr>
          <w:rFonts w:ascii="宋体" w:cs="宋体"/>
          <w:color w:val="auto"/>
          <w:sz w:val="24"/>
        </w:rPr>
      </w:pPr>
      <w:r>
        <w:rPr>
          <w:rFonts w:hint="eastAsia" w:ascii="宋体" w:cs="宋体"/>
          <w:color w:val="auto"/>
          <w:sz w:val="24"/>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B79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ACAB9CE">
            <w:pPr>
              <w:spacing w:line="240" w:lineRule="atLeast"/>
              <w:jc w:val="center"/>
              <w:rPr>
                <w:rFonts w:ascii="宋体" w:hAnsi="宋体" w:cs="宋体"/>
                <w:color w:val="auto"/>
                <w:sz w:val="24"/>
                <w:szCs w:val="24"/>
              </w:rPr>
            </w:pPr>
            <w:r>
              <w:rPr>
                <w:rFonts w:hint="eastAsia" w:ascii="宋体" w:hAnsi="宋体" w:cs="宋体"/>
                <w:color w:val="auto"/>
                <w:sz w:val="24"/>
                <w:szCs w:val="24"/>
              </w:rPr>
              <w:t>项目名称</w:t>
            </w:r>
          </w:p>
        </w:tc>
        <w:tc>
          <w:tcPr>
            <w:tcW w:w="984" w:type="dxa"/>
            <w:vAlign w:val="center"/>
          </w:tcPr>
          <w:p w14:paraId="4FC682AF">
            <w:pPr>
              <w:spacing w:line="240" w:lineRule="atLeast"/>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vAlign w:val="center"/>
          </w:tcPr>
          <w:p w14:paraId="23D83B9A">
            <w:pPr>
              <w:spacing w:line="240" w:lineRule="atLeast"/>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vAlign w:val="center"/>
          </w:tcPr>
          <w:p w14:paraId="39595FE8">
            <w:pPr>
              <w:spacing w:line="240" w:lineRule="atLeast"/>
              <w:jc w:val="center"/>
              <w:rPr>
                <w:rFonts w:ascii="宋体" w:hAnsi="宋体" w:cs="宋体"/>
                <w:color w:val="auto"/>
                <w:sz w:val="24"/>
                <w:szCs w:val="24"/>
              </w:rPr>
            </w:pPr>
            <w:r>
              <w:rPr>
                <w:rFonts w:hint="eastAsia" w:ascii="宋体" w:hAnsi="宋体" w:cs="宋体"/>
                <w:color w:val="auto"/>
                <w:sz w:val="24"/>
                <w:szCs w:val="24"/>
              </w:rPr>
              <w:t>总价</w:t>
            </w:r>
          </w:p>
        </w:tc>
        <w:tc>
          <w:tcPr>
            <w:tcW w:w="1559" w:type="dxa"/>
            <w:vAlign w:val="center"/>
          </w:tcPr>
          <w:p w14:paraId="44772BAC">
            <w:pPr>
              <w:spacing w:line="240" w:lineRule="atLeast"/>
              <w:jc w:val="center"/>
              <w:rPr>
                <w:rFonts w:ascii="宋体" w:hAnsi="宋体" w:cs="宋体"/>
                <w:color w:val="auto"/>
                <w:sz w:val="24"/>
                <w:szCs w:val="24"/>
              </w:rPr>
            </w:pPr>
            <w:r>
              <w:rPr>
                <w:rFonts w:hint="eastAsia" w:ascii="宋体" w:hAnsi="宋体" w:cs="宋体"/>
                <w:color w:val="auto"/>
                <w:sz w:val="24"/>
                <w:szCs w:val="24"/>
              </w:rPr>
              <w:t>服务时间</w:t>
            </w:r>
          </w:p>
        </w:tc>
        <w:tc>
          <w:tcPr>
            <w:tcW w:w="1567" w:type="dxa"/>
            <w:vAlign w:val="center"/>
          </w:tcPr>
          <w:p w14:paraId="71C47D8C">
            <w:pPr>
              <w:spacing w:line="240" w:lineRule="atLeast"/>
              <w:jc w:val="center"/>
              <w:rPr>
                <w:rFonts w:ascii="宋体" w:hAnsi="宋体" w:cs="宋体"/>
                <w:color w:val="auto"/>
                <w:sz w:val="24"/>
                <w:szCs w:val="24"/>
              </w:rPr>
            </w:pPr>
            <w:r>
              <w:rPr>
                <w:rFonts w:hint="eastAsia" w:ascii="宋体" w:hAnsi="宋体" w:cs="宋体"/>
                <w:color w:val="auto"/>
                <w:sz w:val="24"/>
                <w:szCs w:val="24"/>
              </w:rPr>
              <w:t>服务地点</w:t>
            </w:r>
          </w:p>
        </w:tc>
      </w:tr>
      <w:tr w14:paraId="3F66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43A6559">
            <w:pPr>
              <w:spacing w:line="240" w:lineRule="atLeast"/>
              <w:jc w:val="center"/>
              <w:rPr>
                <w:rFonts w:ascii="宋体" w:hAnsi="宋体" w:cs="宋体"/>
                <w:color w:val="auto"/>
                <w:sz w:val="24"/>
                <w:szCs w:val="24"/>
              </w:rPr>
            </w:pPr>
          </w:p>
        </w:tc>
        <w:tc>
          <w:tcPr>
            <w:tcW w:w="984" w:type="dxa"/>
            <w:vAlign w:val="center"/>
          </w:tcPr>
          <w:p w14:paraId="63684020">
            <w:pPr>
              <w:spacing w:line="240" w:lineRule="atLeast"/>
              <w:jc w:val="center"/>
              <w:rPr>
                <w:rFonts w:ascii="宋体" w:hAnsi="宋体" w:cs="宋体"/>
                <w:color w:val="auto"/>
                <w:sz w:val="24"/>
                <w:szCs w:val="24"/>
              </w:rPr>
            </w:pPr>
          </w:p>
        </w:tc>
        <w:tc>
          <w:tcPr>
            <w:tcW w:w="1298" w:type="dxa"/>
            <w:gridSpan w:val="2"/>
            <w:vAlign w:val="center"/>
          </w:tcPr>
          <w:p w14:paraId="66E88884">
            <w:pPr>
              <w:spacing w:line="240" w:lineRule="atLeast"/>
              <w:jc w:val="center"/>
              <w:rPr>
                <w:rFonts w:ascii="宋体" w:hAnsi="宋体" w:cs="宋体"/>
                <w:color w:val="auto"/>
                <w:sz w:val="24"/>
                <w:szCs w:val="24"/>
              </w:rPr>
            </w:pPr>
          </w:p>
        </w:tc>
        <w:tc>
          <w:tcPr>
            <w:tcW w:w="1134" w:type="dxa"/>
            <w:vAlign w:val="center"/>
          </w:tcPr>
          <w:p w14:paraId="1BCD0774">
            <w:pPr>
              <w:spacing w:line="240" w:lineRule="atLeast"/>
              <w:jc w:val="center"/>
              <w:rPr>
                <w:rFonts w:ascii="宋体" w:hAnsi="宋体" w:cs="宋体"/>
                <w:color w:val="auto"/>
                <w:sz w:val="24"/>
                <w:szCs w:val="24"/>
              </w:rPr>
            </w:pPr>
          </w:p>
        </w:tc>
        <w:tc>
          <w:tcPr>
            <w:tcW w:w="1559" w:type="dxa"/>
            <w:vAlign w:val="center"/>
          </w:tcPr>
          <w:p w14:paraId="2ACE00F9">
            <w:pPr>
              <w:spacing w:line="240" w:lineRule="atLeast"/>
              <w:jc w:val="center"/>
              <w:rPr>
                <w:rFonts w:ascii="宋体" w:hAnsi="宋体" w:cs="宋体"/>
                <w:color w:val="auto"/>
                <w:sz w:val="24"/>
                <w:szCs w:val="24"/>
              </w:rPr>
            </w:pPr>
          </w:p>
        </w:tc>
        <w:tc>
          <w:tcPr>
            <w:tcW w:w="1567" w:type="dxa"/>
            <w:vAlign w:val="center"/>
          </w:tcPr>
          <w:p w14:paraId="289D99DE">
            <w:pPr>
              <w:spacing w:line="240" w:lineRule="atLeast"/>
              <w:jc w:val="center"/>
              <w:rPr>
                <w:rFonts w:ascii="宋体" w:hAnsi="宋体" w:cs="宋体"/>
                <w:color w:val="auto"/>
                <w:sz w:val="24"/>
                <w:szCs w:val="24"/>
              </w:rPr>
            </w:pPr>
          </w:p>
        </w:tc>
      </w:tr>
      <w:tr w14:paraId="4AE2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7A8AD24">
            <w:pPr>
              <w:spacing w:line="240" w:lineRule="atLeast"/>
              <w:jc w:val="center"/>
              <w:rPr>
                <w:rFonts w:ascii="宋体" w:hAnsi="宋体" w:cs="宋体"/>
                <w:color w:val="auto"/>
                <w:sz w:val="24"/>
                <w:szCs w:val="24"/>
              </w:rPr>
            </w:pPr>
          </w:p>
        </w:tc>
        <w:tc>
          <w:tcPr>
            <w:tcW w:w="984" w:type="dxa"/>
            <w:vAlign w:val="center"/>
          </w:tcPr>
          <w:p w14:paraId="59E0DAB6">
            <w:pPr>
              <w:spacing w:line="240" w:lineRule="atLeast"/>
              <w:jc w:val="center"/>
              <w:rPr>
                <w:rFonts w:ascii="宋体" w:hAnsi="宋体" w:cs="宋体"/>
                <w:color w:val="auto"/>
                <w:sz w:val="24"/>
                <w:szCs w:val="24"/>
              </w:rPr>
            </w:pPr>
          </w:p>
        </w:tc>
        <w:tc>
          <w:tcPr>
            <w:tcW w:w="1298" w:type="dxa"/>
            <w:gridSpan w:val="2"/>
            <w:vAlign w:val="center"/>
          </w:tcPr>
          <w:p w14:paraId="29A656ED">
            <w:pPr>
              <w:spacing w:line="240" w:lineRule="atLeast"/>
              <w:jc w:val="center"/>
              <w:rPr>
                <w:rFonts w:ascii="宋体" w:hAnsi="宋体" w:cs="宋体"/>
                <w:color w:val="auto"/>
                <w:sz w:val="24"/>
                <w:szCs w:val="24"/>
              </w:rPr>
            </w:pPr>
          </w:p>
        </w:tc>
        <w:tc>
          <w:tcPr>
            <w:tcW w:w="1134" w:type="dxa"/>
            <w:vAlign w:val="center"/>
          </w:tcPr>
          <w:p w14:paraId="0E4AA5A9">
            <w:pPr>
              <w:spacing w:line="240" w:lineRule="atLeast"/>
              <w:jc w:val="center"/>
              <w:rPr>
                <w:rFonts w:ascii="宋体" w:hAnsi="宋体" w:cs="宋体"/>
                <w:color w:val="auto"/>
                <w:sz w:val="24"/>
                <w:szCs w:val="24"/>
              </w:rPr>
            </w:pPr>
          </w:p>
        </w:tc>
        <w:tc>
          <w:tcPr>
            <w:tcW w:w="1559" w:type="dxa"/>
            <w:vAlign w:val="center"/>
          </w:tcPr>
          <w:p w14:paraId="1FAE507A">
            <w:pPr>
              <w:spacing w:line="240" w:lineRule="atLeast"/>
              <w:jc w:val="center"/>
              <w:rPr>
                <w:rFonts w:ascii="宋体" w:hAnsi="宋体" w:cs="宋体"/>
                <w:color w:val="auto"/>
                <w:sz w:val="24"/>
                <w:szCs w:val="24"/>
              </w:rPr>
            </w:pPr>
          </w:p>
        </w:tc>
        <w:tc>
          <w:tcPr>
            <w:tcW w:w="1567" w:type="dxa"/>
            <w:vAlign w:val="center"/>
          </w:tcPr>
          <w:p w14:paraId="4489FDF0">
            <w:pPr>
              <w:spacing w:line="240" w:lineRule="atLeast"/>
              <w:jc w:val="center"/>
              <w:rPr>
                <w:rFonts w:ascii="宋体" w:hAnsi="宋体" w:cs="宋体"/>
                <w:color w:val="auto"/>
                <w:sz w:val="24"/>
                <w:szCs w:val="24"/>
              </w:rPr>
            </w:pPr>
          </w:p>
        </w:tc>
      </w:tr>
      <w:tr w14:paraId="1119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12221A9">
            <w:pPr>
              <w:spacing w:line="240" w:lineRule="atLeast"/>
              <w:rPr>
                <w:rFonts w:ascii="宋体" w:hAnsi="宋体" w:cs="宋体"/>
                <w:color w:val="auto"/>
                <w:sz w:val="24"/>
                <w:szCs w:val="24"/>
              </w:rPr>
            </w:pPr>
            <w:r>
              <w:rPr>
                <w:rFonts w:hint="eastAsia" w:ascii="宋体" w:hAnsi="宋体" w:cs="宋体"/>
                <w:color w:val="auto"/>
                <w:sz w:val="24"/>
                <w:szCs w:val="24"/>
              </w:rPr>
              <w:t>合计人民币（小写）：</w:t>
            </w:r>
          </w:p>
        </w:tc>
      </w:tr>
      <w:tr w14:paraId="4137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8246595">
            <w:pPr>
              <w:spacing w:line="240" w:lineRule="atLeast"/>
              <w:rPr>
                <w:rFonts w:ascii="宋体" w:hAnsi="宋体" w:cs="宋体"/>
                <w:color w:val="auto"/>
                <w:sz w:val="24"/>
                <w:szCs w:val="24"/>
              </w:rPr>
            </w:pPr>
            <w:r>
              <w:rPr>
                <w:rFonts w:hint="eastAsia" w:ascii="宋体" w:hAnsi="宋体" w:cs="宋体"/>
                <w:color w:val="auto"/>
                <w:sz w:val="24"/>
                <w:szCs w:val="24"/>
              </w:rPr>
              <w:t>合计人民币（大写）：</w:t>
            </w:r>
          </w:p>
        </w:tc>
      </w:tr>
      <w:tr w14:paraId="0DD5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15D24D71">
            <w:pPr>
              <w:spacing w:line="240" w:lineRule="atLeast"/>
              <w:rPr>
                <w:rFonts w:ascii="宋体" w:hAnsi="宋体" w:cs="宋体"/>
                <w:color w:val="auto"/>
                <w:sz w:val="24"/>
                <w:szCs w:val="24"/>
              </w:rPr>
            </w:pPr>
            <w:r>
              <w:rPr>
                <w:rFonts w:hint="eastAsia" w:ascii="宋体" w:hAnsi="宋体" w:cs="宋体"/>
                <w:color w:val="auto"/>
                <w:sz w:val="24"/>
                <w:szCs w:val="24"/>
              </w:rPr>
              <w:t>一、服务要求</w:t>
            </w:r>
          </w:p>
        </w:tc>
      </w:tr>
      <w:tr w14:paraId="701C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08B36A5">
            <w:pPr>
              <w:spacing w:line="240" w:lineRule="atLeast"/>
              <w:rPr>
                <w:rFonts w:ascii="宋体" w:hAnsi="宋体" w:cs="宋体"/>
                <w:color w:val="auto"/>
                <w:sz w:val="24"/>
                <w:szCs w:val="24"/>
              </w:rPr>
            </w:pPr>
            <w:r>
              <w:rPr>
                <w:rFonts w:hint="eastAsia" w:ascii="宋体" w:hAnsi="宋体" w:cs="宋体"/>
                <w:color w:val="auto"/>
                <w:sz w:val="24"/>
                <w:szCs w:val="24"/>
              </w:rPr>
              <w:t>二、考核方式</w:t>
            </w:r>
          </w:p>
        </w:tc>
      </w:tr>
      <w:tr w14:paraId="6B19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52BA20D0">
            <w:pPr>
              <w:spacing w:line="240" w:lineRule="atLeast"/>
              <w:rPr>
                <w:rFonts w:ascii="宋体" w:hAnsi="宋体" w:cs="宋体"/>
                <w:color w:val="auto"/>
                <w:sz w:val="24"/>
                <w:szCs w:val="24"/>
              </w:rPr>
            </w:pPr>
            <w:r>
              <w:rPr>
                <w:rFonts w:hint="eastAsia" w:ascii="宋体" w:hAnsi="宋体" w:cs="宋体"/>
                <w:color w:val="auto"/>
                <w:sz w:val="24"/>
                <w:szCs w:val="24"/>
              </w:rPr>
              <w:t>三、付款方式：</w:t>
            </w:r>
          </w:p>
          <w:p w14:paraId="0D4FE656">
            <w:pPr>
              <w:rPr>
                <w:rFonts w:ascii="宋体" w:hAnsi="宋体" w:cs="宋体"/>
                <w:color w:val="auto"/>
                <w:sz w:val="24"/>
                <w:szCs w:val="24"/>
              </w:rPr>
            </w:pPr>
          </w:p>
        </w:tc>
      </w:tr>
      <w:tr w14:paraId="6501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DAB95F2">
            <w:pPr>
              <w:spacing w:line="240" w:lineRule="atLeast"/>
              <w:rPr>
                <w:rFonts w:ascii="宋体" w:hAnsi="宋体" w:cs="宋体"/>
                <w:color w:val="auto"/>
                <w:sz w:val="24"/>
                <w:szCs w:val="24"/>
              </w:rPr>
            </w:pPr>
            <w:r>
              <w:rPr>
                <w:rFonts w:hint="eastAsia" w:ascii="宋体" w:hAnsi="宋体" w:cs="宋体"/>
                <w:color w:val="auto"/>
                <w:sz w:val="24"/>
                <w:szCs w:val="24"/>
              </w:rPr>
              <w:t>四、违约责任：</w:t>
            </w:r>
          </w:p>
          <w:p w14:paraId="4409EF4C">
            <w:pPr>
              <w:spacing w:line="240" w:lineRule="atLeast"/>
              <w:rPr>
                <w:rFonts w:ascii="宋体" w:hAnsi="宋体" w:cs="宋体"/>
                <w:color w:val="auto"/>
                <w:sz w:val="24"/>
                <w:szCs w:val="24"/>
              </w:rPr>
            </w:pPr>
            <w:r>
              <w:rPr>
                <w:rFonts w:hint="eastAsia" w:ascii="宋体" w:hAnsi="宋体" w:cs="宋体"/>
                <w:color w:val="auto"/>
                <w:sz w:val="24"/>
                <w:szCs w:val="24"/>
              </w:rPr>
              <w:t>按《中华人民共和国民法典》、《中华人民共和国政府采购法》执行，或按双方约定。</w:t>
            </w:r>
          </w:p>
        </w:tc>
      </w:tr>
      <w:tr w14:paraId="651E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A13A5B0">
            <w:pPr>
              <w:spacing w:line="240" w:lineRule="atLeast"/>
              <w:rPr>
                <w:rFonts w:ascii="宋体" w:hAnsi="宋体" w:cs="宋体"/>
                <w:color w:val="auto"/>
                <w:sz w:val="24"/>
                <w:szCs w:val="24"/>
              </w:rPr>
            </w:pPr>
            <w:r>
              <w:rPr>
                <w:rFonts w:hint="eastAsia" w:ascii="宋体" w:hAnsi="宋体" w:cs="宋体"/>
                <w:color w:val="auto"/>
                <w:sz w:val="24"/>
                <w:szCs w:val="24"/>
              </w:rPr>
              <w:t>五、其他约定事项：</w:t>
            </w:r>
          </w:p>
          <w:p w14:paraId="4DF70CF5">
            <w:pPr>
              <w:spacing w:line="240" w:lineRule="atLeast"/>
              <w:rPr>
                <w:rFonts w:ascii="宋体" w:hAnsi="宋体" w:cs="宋体"/>
                <w:color w:val="auto"/>
                <w:sz w:val="24"/>
                <w:szCs w:val="24"/>
              </w:rPr>
            </w:pPr>
            <w:r>
              <w:rPr>
                <w:rFonts w:hint="eastAsia" w:ascii="宋体" w:hAnsi="宋体" w:cs="宋体"/>
                <w:color w:val="auto"/>
                <w:sz w:val="24"/>
                <w:szCs w:val="24"/>
              </w:rPr>
              <w:t>1.采购文件及其澄清文件、响应文件和承诺是本合同不可分割的部分。</w:t>
            </w:r>
          </w:p>
          <w:p w14:paraId="2D644CA4">
            <w:pPr>
              <w:spacing w:line="240" w:lineRule="atLeast"/>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2.本合同如发生争议由双方协商解决，协商不成向需方所在人民法院提请诉讼。</w:t>
            </w:r>
          </w:p>
          <w:p w14:paraId="3911C8D2">
            <w:pPr>
              <w:spacing w:line="240" w:lineRule="atLeast"/>
              <w:rPr>
                <w:rFonts w:ascii="宋体" w:hAnsi="宋体" w:cs="宋体"/>
                <w:color w:val="auto"/>
                <w:sz w:val="24"/>
                <w:szCs w:val="24"/>
              </w:rPr>
            </w:pPr>
            <w:r>
              <w:rPr>
                <w:rFonts w:hint="eastAsia" w:ascii="宋体" w:hAnsi="宋体" w:cs="宋体"/>
                <w:color w:val="auto"/>
                <w:sz w:val="24"/>
                <w:szCs w:val="24"/>
              </w:rPr>
              <w:t>3.本合同一式__份， 需方__份，供方__份，具同等法律效力。</w:t>
            </w:r>
          </w:p>
          <w:p w14:paraId="6182B830">
            <w:pPr>
              <w:spacing w:line="240" w:lineRule="atLeast"/>
              <w:rPr>
                <w:rFonts w:ascii="宋体" w:hAnsi="宋体" w:cs="宋体"/>
                <w:color w:val="auto"/>
                <w:sz w:val="24"/>
                <w:szCs w:val="24"/>
              </w:rPr>
            </w:pPr>
            <w:r>
              <w:rPr>
                <w:rFonts w:hint="eastAsia" w:ascii="宋体" w:hAnsi="宋体" w:cs="宋体"/>
                <w:color w:val="auto"/>
                <w:sz w:val="24"/>
                <w:szCs w:val="24"/>
              </w:rPr>
              <w:t>4.其他：</w:t>
            </w:r>
          </w:p>
        </w:tc>
      </w:tr>
      <w:tr w14:paraId="04A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65E3849">
            <w:pPr>
              <w:spacing w:line="240" w:lineRule="atLeast"/>
              <w:rPr>
                <w:rFonts w:ascii="宋体" w:hAnsi="宋体" w:cs="宋体"/>
                <w:color w:val="auto"/>
                <w:sz w:val="24"/>
                <w:szCs w:val="24"/>
              </w:rPr>
            </w:pPr>
            <w:r>
              <w:rPr>
                <w:rFonts w:hint="eastAsia" w:ascii="宋体" w:hAnsi="宋体" w:cs="宋体"/>
                <w:color w:val="auto"/>
                <w:sz w:val="24"/>
                <w:szCs w:val="24"/>
              </w:rPr>
              <w:t>需方：</w:t>
            </w:r>
          </w:p>
          <w:p w14:paraId="226EE8A9">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5F57DE80">
            <w:pPr>
              <w:spacing w:line="240" w:lineRule="atLeast"/>
              <w:rPr>
                <w:rFonts w:ascii="宋体" w:hAnsi="宋体" w:cs="宋体"/>
                <w:color w:val="auto"/>
                <w:sz w:val="24"/>
                <w:szCs w:val="24"/>
              </w:rPr>
            </w:pPr>
            <w:r>
              <w:rPr>
                <w:rFonts w:hint="eastAsia" w:ascii="宋体" w:hAnsi="宋体" w:cs="宋体"/>
                <w:color w:val="auto"/>
                <w:sz w:val="24"/>
                <w:szCs w:val="24"/>
              </w:rPr>
              <w:t>联系电话：</w:t>
            </w:r>
          </w:p>
          <w:p w14:paraId="162BFB5C">
            <w:pPr>
              <w:spacing w:line="240" w:lineRule="atLeast"/>
              <w:rPr>
                <w:rFonts w:ascii="宋体" w:hAnsi="宋体" w:cs="宋体"/>
                <w:color w:val="auto"/>
                <w:sz w:val="24"/>
                <w:szCs w:val="24"/>
              </w:rPr>
            </w:pPr>
            <w:r>
              <w:rPr>
                <w:rFonts w:hint="eastAsia" w:ascii="宋体" w:hAnsi="宋体" w:cs="宋体"/>
                <w:color w:val="auto"/>
                <w:sz w:val="24"/>
                <w:szCs w:val="24"/>
              </w:rPr>
              <w:t>授权代表：</w:t>
            </w:r>
          </w:p>
        </w:tc>
        <w:tc>
          <w:tcPr>
            <w:tcW w:w="4984" w:type="dxa"/>
            <w:gridSpan w:val="5"/>
          </w:tcPr>
          <w:p w14:paraId="75469CE7">
            <w:pPr>
              <w:spacing w:line="240" w:lineRule="atLeast"/>
              <w:rPr>
                <w:rFonts w:ascii="宋体" w:hAnsi="宋体" w:cs="宋体"/>
                <w:color w:val="auto"/>
                <w:sz w:val="24"/>
                <w:szCs w:val="24"/>
              </w:rPr>
            </w:pPr>
            <w:r>
              <w:rPr>
                <w:rFonts w:hint="eastAsia" w:ascii="宋体" w:hAnsi="宋体" w:cs="宋体"/>
                <w:color w:val="auto"/>
                <w:sz w:val="24"/>
                <w:szCs w:val="24"/>
              </w:rPr>
              <w:t>供方：</w:t>
            </w:r>
          </w:p>
          <w:p w14:paraId="535FB99D">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441FA01A">
            <w:pPr>
              <w:spacing w:line="240" w:lineRule="atLeast"/>
              <w:rPr>
                <w:rFonts w:ascii="宋体" w:hAnsi="宋体" w:cs="宋体"/>
                <w:color w:val="auto"/>
                <w:sz w:val="24"/>
                <w:szCs w:val="24"/>
              </w:rPr>
            </w:pPr>
            <w:r>
              <w:rPr>
                <w:rFonts w:hint="eastAsia" w:ascii="宋体" w:hAnsi="宋体" w:cs="宋体"/>
                <w:color w:val="auto"/>
                <w:sz w:val="24"/>
                <w:szCs w:val="24"/>
              </w:rPr>
              <w:t>电话：</w:t>
            </w:r>
          </w:p>
          <w:p w14:paraId="3E1EB4EC">
            <w:pPr>
              <w:spacing w:line="240" w:lineRule="atLeast"/>
              <w:rPr>
                <w:rFonts w:ascii="宋体" w:hAnsi="宋体" w:cs="宋体"/>
                <w:color w:val="auto"/>
                <w:sz w:val="24"/>
                <w:szCs w:val="24"/>
              </w:rPr>
            </w:pPr>
            <w:r>
              <w:rPr>
                <w:rFonts w:hint="eastAsia" w:ascii="宋体" w:hAnsi="宋体" w:cs="宋体"/>
                <w:color w:val="auto"/>
                <w:sz w:val="24"/>
                <w:szCs w:val="24"/>
              </w:rPr>
              <w:t>传真：</w:t>
            </w:r>
          </w:p>
          <w:p w14:paraId="3E5E0DCD">
            <w:pPr>
              <w:spacing w:line="240" w:lineRule="atLeast"/>
              <w:rPr>
                <w:rFonts w:ascii="宋体" w:hAnsi="宋体" w:cs="宋体"/>
                <w:color w:val="auto"/>
                <w:sz w:val="24"/>
                <w:szCs w:val="24"/>
              </w:rPr>
            </w:pPr>
            <w:r>
              <w:rPr>
                <w:rFonts w:hint="eastAsia" w:ascii="宋体" w:hAnsi="宋体" w:cs="宋体"/>
                <w:color w:val="auto"/>
                <w:sz w:val="24"/>
                <w:szCs w:val="24"/>
              </w:rPr>
              <w:t>开户银行：</w:t>
            </w:r>
          </w:p>
          <w:p w14:paraId="0CD2F557">
            <w:pPr>
              <w:spacing w:line="240" w:lineRule="atLeast"/>
              <w:rPr>
                <w:rFonts w:ascii="宋体" w:hAnsi="宋体" w:cs="宋体"/>
                <w:color w:val="auto"/>
                <w:sz w:val="24"/>
                <w:szCs w:val="24"/>
              </w:rPr>
            </w:pPr>
            <w:r>
              <w:rPr>
                <w:rFonts w:hint="eastAsia" w:ascii="宋体" w:hAnsi="宋体" w:cs="宋体"/>
                <w:color w:val="auto"/>
                <w:sz w:val="24"/>
                <w:szCs w:val="24"/>
              </w:rPr>
              <w:t>账号：</w:t>
            </w:r>
          </w:p>
          <w:p w14:paraId="42689002">
            <w:pPr>
              <w:spacing w:line="240" w:lineRule="atLeast"/>
              <w:rPr>
                <w:rFonts w:ascii="宋体" w:hAnsi="宋体" w:cs="宋体"/>
                <w:color w:val="auto"/>
                <w:sz w:val="24"/>
                <w:szCs w:val="24"/>
              </w:rPr>
            </w:pPr>
            <w:r>
              <w:rPr>
                <w:rFonts w:hint="eastAsia" w:ascii="宋体" w:hAnsi="宋体" w:cs="宋体"/>
                <w:color w:val="auto"/>
                <w:sz w:val="24"/>
                <w:szCs w:val="24"/>
              </w:rPr>
              <w:t>授权代表：</w:t>
            </w:r>
          </w:p>
          <w:p w14:paraId="7EBF807E">
            <w:pPr>
              <w:widowControl/>
              <w:spacing w:line="240" w:lineRule="atLeast"/>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14:paraId="0812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981B9BD">
            <w:pPr>
              <w:spacing w:line="240" w:lineRule="atLeast"/>
              <w:rPr>
                <w:rFonts w:ascii="宋体" w:hAnsi="宋体" w:cs="宋体"/>
                <w:color w:val="auto"/>
                <w:sz w:val="24"/>
                <w:szCs w:val="24"/>
              </w:rPr>
            </w:pPr>
            <w:r>
              <w:rPr>
                <w:rFonts w:hint="eastAsia" w:ascii="宋体" w:hAnsi="宋体" w:cs="宋体"/>
                <w:color w:val="auto"/>
                <w:sz w:val="24"/>
                <w:szCs w:val="24"/>
              </w:rPr>
              <w:t>备注：</w:t>
            </w:r>
          </w:p>
          <w:p w14:paraId="2EBAF319">
            <w:pPr>
              <w:spacing w:line="240" w:lineRule="atLeast"/>
              <w:rPr>
                <w:rFonts w:ascii="宋体" w:hAnsi="宋体" w:cs="宋体"/>
                <w:color w:val="auto"/>
                <w:sz w:val="24"/>
                <w:szCs w:val="24"/>
              </w:rPr>
            </w:pPr>
          </w:p>
          <w:p w14:paraId="0F3FE59E">
            <w:pPr>
              <w:spacing w:line="240" w:lineRule="atLeast"/>
              <w:rPr>
                <w:rFonts w:ascii="宋体" w:hAnsi="宋体" w:cs="宋体"/>
                <w:color w:val="auto"/>
                <w:sz w:val="24"/>
                <w:szCs w:val="24"/>
              </w:rPr>
            </w:pPr>
          </w:p>
        </w:tc>
      </w:tr>
    </w:tbl>
    <w:p w14:paraId="75C69C5D">
      <w:pPr>
        <w:spacing w:line="500" w:lineRule="exact"/>
        <w:ind w:firstLine="480" w:firstLineChars="200"/>
        <w:rPr>
          <w:rFonts w:ascii="宋体" w:cs="宋体"/>
          <w:color w:val="auto"/>
        </w:rPr>
        <w:sectPr>
          <w:headerReference r:id="rId5" w:type="default"/>
          <w:footerReference r:id="rId6" w:type="default"/>
          <w:pgSz w:w="11907" w:h="16840"/>
          <w:pgMar w:top="1134" w:right="1191" w:bottom="1134" w:left="1304" w:header="964" w:footer="992" w:gutter="0"/>
          <w:pgNumType w:fmt="numberInDash"/>
          <w:cols w:space="720" w:num="1"/>
          <w:docGrid w:linePitch="312" w:charSpace="0"/>
        </w:sectPr>
      </w:pPr>
      <w:r>
        <w:rPr>
          <w:rFonts w:hint="eastAsia" w:ascii="宋体" w:cs="宋体"/>
          <w:color w:val="auto"/>
          <w:sz w:val="24"/>
        </w:rPr>
        <w:t>签约时间：年月日                                       签约地点：</w:t>
      </w:r>
    </w:p>
    <w:p w14:paraId="33CE5B7C">
      <w:pPr>
        <w:pStyle w:val="4"/>
        <w:spacing w:before="0" w:after="0" w:line="360" w:lineRule="auto"/>
        <w:jc w:val="center"/>
        <w:rPr>
          <w:rFonts w:ascii="宋体" w:eastAsia="宋体" w:cs="宋体"/>
          <w:bCs/>
          <w:color w:val="auto"/>
          <w:sz w:val="36"/>
          <w:szCs w:val="30"/>
        </w:rPr>
      </w:pPr>
      <w:bookmarkStart w:id="142" w:name="_Toc25197"/>
      <w:r>
        <w:rPr>
          <w:rFonts w:hint="eastAsia" w:ascii="宋体" w:eastAsia="宋体" w:cs="宋体"/>
          <w:bCs/>
          <w:color w:val="auto"/>
          <w:sz w:val="36"/>
          <w:szCs w:val="30"/>
        </w:rPr>
        <w:t>第七篇响应文件编制要求</w:t>
      </w:r>
      <w:bookmarkEnd w:id="141"/>
      <w:bookmarkEnd w:id="142"/>
    </w:p>
    <w:p w14:paraId="2D9974D7">
      <w:pPr>
        <w:spacing w:line="440" w:lineRule="exact"/>
        <w:ind w:firstLine="480" w:firstLineChars="200"/>
        <w:rPr>
          <w:rFonts w:ascii="宋体" w:cs="宋体"/>
          <w:color w:val="auto"/>
          <w:sz w:val="24"/>
          <w:szCs w:val="24"/>
        </w:rPr>
      </w:pPr>
      <w:r>
        <w:rPr>
          <w:rFonts w:hint="eastAsia" w:ascii="宋体" w:cs="宋体"/>
          <w:color w:val="auto"/>
          <w:sz w:val="24"/>
          <w:szCs w:val="24"/>
        </w:rPr>
        <w:t>一、经济部分</w:t>
      </w:r>
    </w:p>
    <w:p w14:paraId="4558663B">
      <w:pPr>
        <w:snapToGrid w:val="0"/>
        <w:spacing w:line="400" w:lineRule="exact"/>
        <w:ind w:firstLine="480" w:firstLineChars="200"/>
        <w:rPr>
          <w:rFonts w:ascii="宋体" w:cs="宋体"/>
          <w:color w:val="auto"/>
          <w:sz w:val="24"/>
          <w:szCs w:val="24"/>
        </w:rPr>
      </w:pPr>
      <w:r>
        <w:rPr>
          <w:rFonts w:hint="eastAsia" w:ascii="宋体" w:cs="宋体"/>
          <w:color w:val="auto"/>
          <w:sz w:val="24"/>
          <w:szCs w:val="24"/>
        </w:rPr>
        <w:t>（一）网上竞采报价函</w:t>
      </w:r>
    </w:p>
    <w:p w14:paraId="59032DA6">
      <w:pPr>
        <w:snapToGrid w:val="0"/>
        <w:spacing w:line="400" w:lineRule="exact"/>
        <w:ind w:firstLine="480" w:firstLineChars="200"/>
        <w:rPr>
          <w:rFonts w:ascii="宋体" w:cs="宋体"/>
          <w:color w:val="auto"/>
          <w:sz w:val="24"/>
          <w:szCs w:val="24"/>
        </w:rPr>
      </w:pPr>
      <w:r>
        <w:rPr>
          <w:rFonts w:hint="eastAsia" w:ascii="宋体" w:cs="宋体"/>
          <w:color w:val="auto"/>
          <w:sz w:val="24"/>
          <w:szCs w:val="24"/>
        </w:rPr>
        <w:t>（二）分项报价明细表</w:t>
      </w:r>
    </w:p>
    <w:p w14:paraId="50F5391C">
      <w:pPr>
        <w:spacing w:line="440" w:lineRule="exact"/>
        <w:ind w:firstLine="480" w:firstLineChars="200"/>
        <w:rPr>
          <w:rFonts w:ascii="宋体" w:cs="宋体"/>
          <w:color w:val="auto"/>
          <w:sz w:val="24"/>
          <w:szCs w:val="24"/>
        </w:rPr>
      </w:pPr>
      <w:r>
        <w:rPr>
          <w:rFonts w:hint="eastAsia" w:ascii="宋体" w:cs="宋体"/>
          <w:color w:val="auto"/>
          <w:sz w:val="24"/>
          <w:szCs w:val="24"/>
        </w:rPr>
        <w:t>二、技术部分</w:t>
      </w:r>
    </w:p>
    <w:p w14:paraId="20A3FFF1">
      <w:pPr>
        <w:spacing w:line="440" w:lineRule="exact"/>
        <w:ind w:firstLine="480" w:firstLineChars="200"/>
        <w:rPr>
          <w:rFonts w:ascii="宋体" w:cs="宋体"/>
          <w:color w:val="auto"/>
          <w:sz w:val="24"/>
          <w:szCs w:val="24"/>
        </w:rPr>
      </w:pPr>
      <w:r>
        <w:rPr>
          <w:rFonts w:hint="eastAsia" w:ascii="宋体" w:cs="宋体"/>
          <w:color w:val="auto"/>
          <w:sz w:val="24"/>
          <w:szCs w:val="24"/>
        </w:rPr>
        <w:t>（一）技术响应偏离表</w:t>
      </w:r>
    </w:p>
    <w:p w14:paraId="3EEA2244">
      <w:pPr>
        <w:spacing w:line="440" w:lineRule="exact"/>
        <w:ind w:firstLine="480" w:firstLineChars="200"/>
        <w:rPr>
          <w:rFonts w:ascii="宋体" w:cs="宋体"/>
          <w:color w:val="auto"/>
          <w:sz w:val="24"/>
          <w:szCs w:val="24"/>
        </w:rPr>
      </w:pPr>
      <w:r>
        <w:rPr>
          <w:rFonts w:hint="eastAsia" w:ascii="宋体" w:cs="宋体"/>
          <w:color w:val="auto"/>
          <w:sz w:val="24"/>
          <w:szCs w:val="24"/>
        </w:rPr>
        <w:t>（二）工作方案</w:t>
      </w:r>
    </w:p>
    <w:p w14:paraId="55C2A84F">
      <w:pPr>
        <w:spacing w:line="440" w:lineRule="exact"/>
        <w:ind w:firstLine="480" w:firstLineChars="200"/>
        <w:rPr>
          <w:rFonts w:ascii="宋体" w:cs="宋体"/>
          <w:color w:val="auto"/>
          <w:sz w:val="24"/>
          <w:szCs w:val="24"/>
        </w:rPr>
      </w:pPr>
      <w:r>
        <w:rPr>
          <w:rFonts w:hint="eastAsia" w:ascii="宋体" w:cs="宋体"/>
          <w:color w:val="auto"/>
          <w:sz w:val="24"/>
          <w:szCs w:val="24"/>
        </w:rPr>
        <w:t>三、商务部分</w:t>
      </w:r>
    </w:p>
    <w:p w14:paraId="029409FE">
      <w:pPr>
        <w:spacing w:line="440" w:lineRule="exact"/>
        <w:ind w:firstLine="480" w:firstLineChars="200"/>
        <w:rPr>
          <w:rFonts w:ascii="宋体" w:cs="宋体"/>
          <w:color w:val="auto"/>
          <w:sz w:val="24"/>
          <w:szCs w:val="24"/>
        </w:rPr>
      </w:pPr>
      <w:r>
        <w:rPr>
          <w:rFonts w:hint="eastAsia" w:ascii="宋体" w:cs="宋体"/>
          <w:color w:val="auto"/>
          <w:sz w:val="24"/>
          <w:szCs w:val="24"/>
        </w:rPr>
        <w:t>（一）商务响应偏离表</w:t>
      </w:r>
    </w:p>
    <w:p w14:paraId="73FA4CC8">
      <w:pPr>
        <w:spacing w:line="440" w:lineRule="exact"/>
        <w:ind w:firstLine="480" w:firstLineChars="200"/>
        <w:rPr>
          <w:rFonts w:ascii="宋体" w:cs="宋体"/>
          <w:color w:val="auto"/>
          <w:sz w:val="24"/>
          <w:szCs w:val="24"/>
        </w:rPr>
      </w:pPr>
      <w:r>
        <w:rPr>
          <w:rFonts w:hint="eastAsia" w:ascii="宋体" w:cs="宋体"/>
          <w:color w:val="auto"/>
          <w:sz w:val="24"/>
          <w:szCs w:val="24"/>
        </w:rPr>
        <w:t>（二）其它优惠服务承诺</w:t>
      </w:r>
    </w:p>
    <w:p w14:paraId="73021B98">
      <w:pPr>
        <w:spacing w:line="440" w:lineRule="exact"/>
        <w:ind w:firstLine="480" w:firstLineChars="200"/>
        <w:rPr>
          <w:rFonts w:ascii="宋体" w:cs="宋体"/>
          <w:color w:val="auto"/>
          <w:sz w:val="24"/>
          <w:szCs w:val="24"/>
        </w:rPr>
      </w:pPr>
      <w:r>
        <w:rPr>
          <w:rFonts w:hint="eastAsia" w:ascii="宋体" w:cs="宋体"/>
          <w:color w:val="auto"/>
          <w:sz w:val="24"/>
          <w:szCs w:val="24"/>
        </w:rPr>
        <w:t>四、资格条件及其他</w:t>
      </w:r>
    </w:p>
    <w:p w14:paraId="16EBC736">
      <w:pPr>
        <w:snapToGrid w:val="0"/>
        <w:spacing w:line="400" w:lineRule="exact"/>
        <w:ind w:firstLine="480" w:firstLineChars="200"/>
        <w:rPr>
          <w:rFonts w:ascii="宋体" w:cs="宋体"/>
          <w:color w:val="auto"/>
          <w:sz w:val="24"/>
          <w:szCs w:val="24"/>
        </w:rPr>
      </w:pPr>
      <w:r>
        <w:rPr>
          <w:rFonts w:hint="eastAsia" w:ascii="宋体" w:cs="宋体"/>
          <w:color w:val="auto"/>
          <w:sz w:val="24"/>
          <w:szCs w:val="24"/>
        </w:rPr>
        <w:t>（一）法人营业执照（副本）或事业单位法人证书（副本）或个体工商户营业执照或有效的自然人身份证明或社会团体法人登记证书复印件</w:t>
      </w:r>
    </w:p>
    <w:p w14:paraId="29857230">
      <w:pPr>
        <w:snapToGrid w:val="0"/>
        <w:spacing w:line="400" w:lineRule="exact"/>
        <w:ind w:firstLine="480" w:firstLineChars="200"/>
        <w:rPr>
          <w:rFonts w:ascii="宋体" w:cs="宋体"/>
          <w:color w:val="auto"/>
          <w:sz w:val="24"/>
          <w:szCs w:val="24"/>
        </w:rPr>
      </w:pPr>
      <w:r>
        <w:rPr>
          <w:rFonts w:hint="eastAsia" w:ascii="宋体" w:cs="宋体"/>
          <w:color w:val="auto"/>
          <w:sz w:val="24"/>
          <w:szCs w:val="24"/>
        </w:rPr>
        <w:t>（二）法定代表人身份证明书（格式）</w:t>
      </w:r>
    </w:p>
    <w:p w14:paraId="3E79DB78">
      <w:pPr>
        <w:snapToGrid w:val="0"/>
        <w:spacing w:line="400" w:lineRule="exact"/>
        <w:ind w:firstLine="480" w:firstLineChars="200"/>
        <w:rPr>
          <w:rFonts w:ascii="宋体" w:cs="宋体"/>
          <w:color w:val="auto"/>
          <w:sz w:val="24"/>
          <w:szCs w:val="24"/>
        </w:rPr>
      </w:pPr>
      <w:r>
        <w:rPr>
          <w:rFonts w:hint="eastAsia" w:ascii="宋体" w:cs="宋体"/>
          <w:color w:val="auto"/>
          <w:sz w:val="24"/>
          <w:szCs w:val="24"/>
        </w:rPr>
        <w:t>（三）法定代表人授权委托书（格式）</w:t>
      </w:r>
    </w:p>
    <w:p w14:paraId="3C4CE5DF">
      <w:pPr>
        <w:snapToGrid w:val="0"/>
        <w:spacing w:line="400" w:lineRule="exact"/>
        <w:ind w:firstLine="480" w:firstLineChars="200"/>
        <w:rPr>
          <w:rFonts w:ascii="宋体" w:cs="宋体"/>
          <w:color w:val="auto"/>
          <w:sz w:val="24"/>
          <w:szCs w:val="24"/>
        </w:rPr>
      </w:pPr>
      <w:r>
        <w:rPr>
          <w:rFonts w:hint="eastAsia" w:ascii="宋体" w:cs="宋体"/>
          <w:color w:val="auto"/>
          <w:sz w:val="24"/>
          <w:szCs w:val="24"/>
        </w:rPr>
        <w:t>（四）基本资格条件承诺函（格式）</w:t>
      </w:r>
    </w:p>
    <w:p w14:paraId="251343E2">
      <w:pPr>
        <w:snapToGrid w:val="0"/>
        <w:spacing w:line="400" w:lineRule="exact"/>
        <w:ind w:firstLine="480" w:firstLineChars="200"/>
        <w:rPr>
          <w:rFonts w:ascii="宋体" w:cs="宋体"/>
          <w:color w:val="auto"/>
          <w:sz w:val="24"/>
          <w:szCs w:val="24"/>
        </w:rPr>
      </w:pPr>
      <w:r>
        <w:rPr>
          <w:rFonts w:hint="eastAsia" w:ascii="宋体" w:cs="宋体"/>
          <w:color w:val="auto"/>
          <w:sz w:val="24"/>
          <w:szCs w:val="24"/>
        </w:rPr>
        <w:t>（五）特定资格条件证明文件（如果有）</w:t>
      </w:r>
    </w:p>
    <w:p w14:paraId="4A3E4E1E">
      <w:pPr>
        <w:spacing w:line="440" w:lineRule="exact"/>
        <w:ind w:firstLine="480" w:firstLineChars="200"/>
        <w:rPr>
          <w:rFonts w:ascii="宋体" w:cs="宋体"/>
          <w:color w:val="auto"/>
          <w:sz w:val="24"/>
          <w:szCs w:val="24"/>
        </w:rPr>
      </w:pPr>
      <w:r>
        <w:rPr>
          <w:rFonts w:hint="eastAsia" w:ascii="宋体" w:cs="宋体"/>
          <w:color w:val="auto"/>
          <w:sz w:val="24"/>
          <w:szCs w:val="24"/>
        </w:rPr>
        <w:t>五、其他应提供的资料</w:t>
      </w:r>
    </w:p>
    <w:p w14:paraId="291AB02A">
      <w:pPr>
        <w:snapToGrid w:val="0"/>
        <w:spacing w:line="400" w:lineRule="exact"/>
        <w:ind w:firstLine="480" w:firstLineChars="200"/>
        <w:rPr>
          <w:rFonts w:ascii="宋体" w:cs="宋体"/>
          <w:color w:val="auto"/>
          <w:sz w:val="24"/>
          <w:szCs w:val="24"/>
        </w:rPr>
      </w:pPr>
      <w:bookmarkStart w:id="143" w:name="_Toc342913419"/>
      <w:bookmarkStart w:id="144" w:name="_Toc313888360"/>
      <w:bookmarkStart w:id="145" w:name="_Toc313008356"/>
      <w:bookmarkStart w:id="146" w:name="_Toc12789073"/>
      <w:bookmarkStart w:id="147" w:name="_Toc283382454"/>
      <w:r>
        <w:rPr>
          <w:rFonts w:hint="eastAsia" w:ascii="宋体" w:cs="宋体"/>
          <w:color w:val="auto"/>
          <w:sz w:val="24"/>
          <w:szCs w:val="24"/>
        </w:rPr>
        <w:t>其他与项目有关的资料（自附）</w:t>
      </w:r>
    </w:p>
    <w:p w14:paraId="019B994D">
      <w:pPr>
        <w:snapToGrid w:val="0"/>
        <w:spacing w:line="360" w:lineRule="auto"/>
        <w:rPr>
          <w:rFonts w:ascii="宋体" w:cs="宋体"/>
          <w:color w:val="auto"/>
          <w:sz w:val="24"/>
          <w:szCs w:val="24"/>
          <w:bdr w:val="single" w:color="auto" w:sz="4" w:space="0"/>
        </w:rPr>
        <w:sectPr>
          <w:headerReference r:id="rId7" w:type="default"/>
          <w:footerReference r:id="rId8" w:type="default"/>
          <w:pgSz w:w="11907" w:h="16840"/>
          <w:pgMar w:top="1134" w:right="1191" w:bottom="1134" w:left="1304" w:header="851" w:footer="992" w:gutter="0"/>
          <w:pgNumType w:fmt="numberInDash"/>
          <w:cols w:space="720" w:num="1"/>
          <w:docGrid w:linePitch="380" w:charSpace="-5734"/>
        </w:sectPr>
      </w:pPr>
    </w:p>
    <w:p w14:paraId="3AB64E55">
      <w:pPr>
        <w:pStyle w:val="4"/>
        <w:spacing w:before="0" w:after="0" w:line="360" w:lineRule="auto"/>
        <w:jc w:val="both"/>
        <w:rPr>
          <w:rFonts w:hint="eastAsia" w:ascii="宋体" w:eastAsia="宋体" w:cs="宋体"/>
          <w:b/>
          <w:bCs/>
          <w:color w:val="auto"/>
          <w:sz w:val="24"/>
          <w:szCs w:val="24"/>
          <w:lang w:eastAsia="zh-CN"/>
        </w:rPr>
      </w:pPr>
      <w:bookmarkStart w:id="148" w:name="_Toc30390"/>
      <w:bookmarkStart w:id="149" w:name="_Toc25359"/>
      <w:r>
        <w:rPr>
          <w:rFonts w:hint="eastAsia" w:ascii="宋体" w:eastAsia="宋体" w:cs="宋体"/>
          <w:b/>
          <w:bCs/>
          <w:color w:val="auto"/>
          <w:sz w:val="24"/>
          <w:szCs w:val="24"/>
          <w:lang w:eastAsia="zh-CN"/>
        </w:rPr>
        <w:t>一、经济部分</w:t>
      </w:r>
      <w:bookmarkEnd w:id="143"/>
      <w:bookmarkEnd w:id="144"/>
      <w:bookmarkEnd w:id="145"/>
      <w:bookmarkEnd w:id="148"/>
      <w:bookmarkEnd w:id="149"/>
    </w:p>
    <w:bookmarkEnd w:id="146"/>
    <w:bookmarkEnd w:id="147"/>
    <w:p w14:paraId="1C6921E2">
      <w:pPr>
        <w:tabs>
          <w:tab w:val="left" w:pos="6300"/>
        </w:tabs>
        <w:snapToGrid w:val="0"/>
        <w:spacing w:line="312" w:lineRule="auto"/>
        <w:jc w:val="left"/>
        <w:outlineLvl w:val="0"/>
        <w:rPr>
          <w:rFonts w:ascii="宋体" w:cs="宋体"/>
          <w:b/>
          <w:color w:val="auto"/>
          <w:sz w:val="24"/>
          <w:szCs w:val="24"/>
        </w:rPr>
      </w:pPr>
      <w:r>
        <w:rPr>
          <w:rFonts w:hint="eastAsia" w:ascii="宋体" w:cs="宋体"/>
          <w:b/>
          <w:color w:val="auto"/>
          <w:sz w:val="24"/>
          <w:szCs w:val="24"/>
        </w:rPr>
        <w:t>（一）网上竞采报价函</w:t>
      </w:r>
    </w:p>
    <w:p w14:paraId="1CA2DBE7">
      <w:pPr>
        <w:tabs>
          <w:tab w:val="left" w:pos="6300"/>
        </w:tabs>
        <w:snapToGrid w:val="0"/>
        <w:spacing w:line="312" w:lineRule="auto"/>
        <w:jc w:val="center"/>
        <w:outlineLvl w:val="0"/>
        <w:rPr>
          <w:rFonts w:ascii="宋体" w:cs="宋体"/>
          <w:bCs/>
          <w:color w:val="auto"/>
          <w:sz w:val="24"/>
          <w:szCs w:val="24"/>
        </w:rPr>
      </w:pPr>
      <w:r>
        <w:rPr>
          <w:rFonts w:hint="eastAsia" w:ascii="宋体" w:cs="宋体"/>
          <w:bCs/>
          <w:color w:val="auto"/>
          <w:sz w:val="24"/>
          <w:szCs w:val="24"/>
        </w:rPr>
        <w:t>网上竞采报价函</w:t>
      </w:r>
    </w:p>
    <w:p w14:paraId="0CCDC5E4">
      <w:pPr>
        <w:tabs>
          <w:tab w:val="left" w:pos="6300"/>
        </w:tabs>
        <w:snapToGrid w:val="0"/>
        <w:spacing w:line="312" w:lineRule="auto"/>
        <w:rPr>
          <w:rFonts w:ascii="宋体" w:cs="宋体"/>
          <w:color w:val="auto"/>
          <w:sz w:val="24"/>
          <w:szCs w:val="24"/>
        </w:rPr>
      </w:pPr>
      <w:r>
        <w:rPr>
          <w:rFonts w:hint="eastAsia" w:ascii="宋体" w:cs="宋体"/>
          <w:color w:val="auto"/>
          <w:sz w:val="24"/>
          <w:szCs w:val="24"/>
          <w:u w:val="single"/>
        </w:rPr>
        <w:t>（采购代理机构名称）</w:t>
      </w:r>
      <w:r>
        <w:rPr>
          <w:rFonts w:hint="eastAsia" w:ascii="宋体" w:cs="宋体"/>
          <w:color w:val="auto"/>
          <w:sz w:val="24"/>
          <w:szCs w:val="24"/>
        </w:rPr>
        <w:t>：</w:t>
      </w:r>
    </w:p>
    <w:p w14:paraId="66FCB4BD">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我方收到____________________________（项目名称）的网上竞采文件，经详细研究，决定参加该项目的网上竞采。</w:t>
      </w:r>
    </w:p>
    <w:p w14:paraId="2E70086D">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1.愿意按照网上竞采文件中的一切要求，提供本项目采购内容及相关服务，竞采报价为人民币大写：</w:t>
      </w:r>
      <w:r>
        <w:rPr>
          <w:rFonts w:hint="eastAsia" w:ascii="宋体" w:cs="宋体"/>
          <w:color w:val="auto"/>
          <w:sz w:val="24"/>
          <w:szCs w:val="24"/>
          <w:u w:val="single"/>
        </w:rPr>
        <w:t xml:space="preserve">      </w:t>
      </w:r>
      <w:r>
        <w:rPr>
          <w:rFonts w:hint="eastAsia" w:ascii="宋体" w:cs="宋体"/>
          <w:color w:val="auto"/>
          <w:sz w:val="24"/>
          <w:szCs w:val="24"/>
        </w:rPr>
        <w:t>元整，人民币小写：</w:t>
      </w:r>
      <w:r>
        <w:rPr>
          <w:rFonts w:hint="eastAsia" w:ascii="宋体" w:cs="宋体"/>
          <w:color w:val="auto"/>
          <w:sz w:val="24"/>
          <w:szCs w:val="24"/>
          <w:u w:val="single"/>
        </w:rPr>
        <w:t xml:space="preserve">     </w:t>
      </w:r>
      <w:r>
        <w:rPr>
          <w:rFonts w:hint="eastAsia" w:ascii="宋体" w:cs="宋体"/>
          <w:color w:val="auto"/>
          <w:sz w:val="24"/>
          <w:szCs w:val="24"/>
        </w:rPr>
        <w:t>元整。</w:t>
      </w:r>
    </w:p>
    <w:p w14:paraId="0DBBCC1A">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2.我方现提交的响应文件为：响应文件正本</w:t>
      </w:r>
      <w:r>
        <w:rPr>
          <w:rFonts w:hint="eastAsia" w:ascii="宋体" w:cs="宋体"/>
          <w:color w:val="auto"/>
          <w:sz w:val="24"/>
          <w:szCs w:val="24"/>
          <w:u w:val="single"/>
        </w:rPr>
        <w:t xml:space="preserve">    </w:t>
      </w:r>
      <w:r>
        <w:rPr>
          <w:rFonts w:hint="eastAsia" w:ascii="宋体" w:cs="宋体"/>
          <w:color w:val="auto"/>
          <w:sz w:val="24"/>
          <w:szCs w:val="24"/>
        </w:rPr>
        <w:t>份，副本</w:t>
      </w:r>
      <w:r>
        <w:rPr>
          <w:rFonts w:hint="eastAsia" w:ascii="宋体" w:cs="宋体"/>
          <w:color w:val="auto"/>
          <w:sz w:val="24"/>
          <w:szCs w:val="24"/>
          <w:u w:val="single"/>
        </w:rPr>
        <w:t xml:space="preserve">    </w:t>
      </w:r>
      <w:r>
        <w:rPr>
          <w:rFonts w:hint="eastAsia" w:ascii="宋体" w:cs="宋体"/>
          <w:color w:val="auto"/>
          <w:sz w:val="24"/>
          <w:szCs w:val="24"/>
        </w:rPr>
        <w:t>份。</w:t>
      </w:r>
    </w:p>
    <w:p w14:paraId="1393A625">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3.我方承诺：本次网上竞采的有效期为90天。</w:t>
      </w:r>
    </w:p>
    <w:p w14:paraId="436A9A2E">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4.我方完全理解和接受贵方网上竞采文件的一切规定和要求及评审办法。</w:t>
      </w:r>
    </w:p>
    <w:p w14:paraId="7881531C">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5.在整个网上竞采过程中，我方若有违规行为，接受按照《中华人民共和国政府采购法》和《网上竞采文件》之规定给予惩罚。</w:t>
      </w:r>
    </w:p>
    <w:p w14:paraId="6EB976CC">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6.我方若成为成交供应商，将按照最终网上竞采结果签订合同，并且严格履行合同义务。本承诺函将成为合同不可分割的一部分，与合同具有同等的法律效力。</w:t>
      </w:r>
    </w:p>
    <w:p w14:paraId="79144068">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7.我方同意按网上竞采文件规定。如果我方成为成交供应商，保证在接到成交通知书前，向采购代理机构缴纳网上竞采文件规定的采购代理服务费。</w:t>
      </w:r>
    </w:p>
    <w:p w14:paraId="6A19C047">
      <w:pPr>
        <w:tabs>
          <w:tab w:val="left" w:pos="6300"/>
        </w:tabs>
        <w:snapToGrid w:val="0"/>
        <w:spacing w:line="312" w:lineRule="auto"/>
        <w:ind w:firstLine="480" w:firstLineChars="200"/>
        <w:rPr>
          <w:rFonts w:ascii="宋体" w:cs="宋体"/>
          <w:color w:val="auto"/>
          <w:sz w:val="24"/>
          <w:szCs w:val="24"/>
        </w:rPr>
      </w:pPr>
      <w:r>
        <w:rPr>
          <w:rFonts w:hint="eastAsia" w:ascii="宋体" w:cs="宋体"/>
          <w:color w:val="auto"/>
          <w:sz w:val="24"/>
          <w:szCs w:val="24"/>
        </w:rPr>
        <w:t>8.</w:t>
      </w:r>
      <w:r>
        <w:rPr>
          <w:rFonts w:hint="eastAsia" w:ascii="宋体" w:cs="宋体"/>
          <w:color w:val="auto"/>
          <w:sz w:val="24"/>
          <w:szCs w:val="28"/>
        </w:rPr>
        <w:t>我方未</w:t>
      </w:r>
      <w:r>
        <w:rPr>
          <w:rFonts w:hint="eastAsia" w:ascii="宋体" w:cs="宋体"/>
          <w:color w:val="auto"/>
          <w:sz w:val="24"/>
          <w:szCs w:val="24"/>
        </w:rPr>
        <w:t>为采购项目提供整体设计、规范编制或者项目管理、监理、检测等服务。</w:t>
      </w:r>
    </w:p>
    <w:p w14:paraId="6382FA25">
      <w:pPr>
        <w:tabs>
          <w:tab w:val="left" w:pos="6300"/>
        </w:tabs>
        <w:snapToGrid w:val="0"/>
        <w:spacing w:line="312" w:lineRule="auto"/>
        <w:ind w:firstLine="570"/>
        <w:rPr>
          <w:rFonts w:ascii="宋体" w:cs="宋体"/>
          <w:color w:val="auto"/>
          <w:sz w:val="24"/>
          <w:szCs w:val="24"/>
        </w:rPr>
      </w:pPr>
      <w:r>
        <w:rPr>
          <w:rFonts w:hint="eastAsia" w:ascii="宋体" w:cs="宋体"/>
          <w:color w:val="auto"/>
          <w:sz w:val="24"/>
          <w:szCs w:val="24"/>
        </w:rPr>
        <w:t>供应商（公章）：</w:t>
      </w:r>
    </w:p>
    <w:p w14:paraId="434BA9DF">
      <w:pPr>
        <w:tabs>
          <w:tab w:val="left" w:pos="6300"/>
        </w:tabs>
        <w:snapToGrid w:val="0"/>
        <w:spacing w:line="312" w:lineRule="auto"/>
        <w:ind w:firstLine="570"/>
        <w:rPr>
          <w:rFonts w:ascii="宋体" w:cs="宋体"/>
          <w:color w:val="auto"/>
          <w:sz w:val="24"/>
          <w:szCs w:val="24"/>
        </w:rPr>
      </w:pPr>
      <w:r>
        <w:rPr>
          <w:rFonts w:hint="eastAsia" w:ascii="宋体" w:cs="宋体"/>
          <w:color w:val="auto"/>
          <w:sz w:val="24"/>
          <w:szCs w:val="24"/>
        </w:rPr>
        <w:t>地址：</w:t>
      </w:r>
    </w:p>
    <w:p w14:paraId="68FA82A0">
      <w:pPr>
        <w:tabs>
          <w:tab w:val="left" w:pos="6300"/>
        </w:tabs>
        <w:snapToGrid w:val="0"/>
        <w:spacing w:line="312" w:lineRule="auto"/>
        <w:ind w:firstLine="570"/>
        <w:rPr>
          <w:rFonts w:ascii="宋体" w:cs="宋体"/>
          <w:color w:val="auto"/>
          <w:sz w:val="24"/>
          <w:szCs w:val="24"/>
        </w:rPr>
      </w:pPr>
      <w:r>
        <w:rPr>
          <w:rFonts w:hint="eastAsia" w:ascii="宋体" w:cs="宋体"/>
          <w:color w:val="auto"/>
          <w:sz w:val="24"/>
          <w:szCs w:val="24"/>
        </w:rPr>
        <w:t>电话：                                        传真：</w:t>
      </w:r>
    </w:p>
    <w:p w14:paraId="6F8AC8EA">
      <w:pPr>
        <w:tabs>
          <w:tab w:val="left" w:pos="6300"/>
        </w:tabs>
        <w:snapToGrid w:val="0"/>
        <w:spacing w:line="312" w:lineRule="auto"/>
        <w:ind w:firstLine="570"/>
        <w:rPr>
          <w:rFonts w:ascii="宋体" w:cs="宋体"/>
          <w:color w:val="auto"/>
          <w:sz w:val="24"/>
          <w:szCs w:val="24"/>
        </w:rPr>
      </w:pPr>
      <w:r>
        <w:rPr>
          <w:rFonts w:hint="eastAsia" w:ascii="宋体" w:cs="宋体"/>
          <w:color w:val="auto"/>
          <w:sz w:val="24"/>
          <w:szCs w:val="24"/>
        </w:rPr>
        <w:t>网址：                                        邮编：</w:t>
      </w:r>
    </w:p>
    <w:p w14:paraId="0DBAA32C">
      <w:pPr>
        <w:tabs>
          <w:tab w:val="left" w:pos="6300"/>
        </w:tabs>
        <w:snapToGrid w:val="0"/>
        <w:spacing w:line="312" w:lineRule="auto"/>
        <w:ind w:firstLine="570"/>
        <w:rPr>
          <w:rFonts w:ascii="宋体" w:cs="宋体"/>
          <w:color w:val="auto"/>
          <w:sz w:val="24"/>
          <w:szCs w:val="24"/>
        </w:rPr>
      </w:pPr>
      <w:r>
        <w:rPr>
          <w:rFonts w:hint="eastAsia" w:ascii="宋体" w:cs="宋体"/>
          <w:color w:val="auto"/>
          <w:sz w:val="24"/>
          <w:szCs w:val="24"/>
        </w:rPr>
        <w:t>联系人：</w:t>
      </w:r>
    </w:p>
    <w:p w14:paraId="1F7219E6">
      <w:pPr>
        <w:snapToGrid w:val="0"/>
        <w:spacing w:line="312" w:lineRule="auto"/>
        <w:ind w:firstLine="5520" w:firstLineChars="2300"/>
        <w:rPr>
          <w:rFonts w:ascii="宋体" w:cs="宋体"/>
          <w:color w:val="auto"/>
          <w:sz w:val="24"/>
          <w:szCs w:val="24"/>
        </w:rPr>
      </w:pPr>
      <w:r>
        <w:rPr>
          <w:rFonts w:hint="eastAsia" w:ascii="宋体" w:cs="宋体"/>
          <w:color w:val="auto"/>
          <w:sz w:val="24"/>
          <w:szCs w:val="24"/>
        </w:rPr>
        <w:t>年</w:t>
      </w:r>
      <w:r>
        <w:rPr>
          <w:rFonts w:hint="eastAsia" w:ascii="宋体" w:cs="宋体"/>
          <w:color w:val="auto"/>
          <w:sz w:val="24"/>
          <w:szCs w:val="24"/>
          <w:lang w:val="en-US" w:eastAsia="zh-CN"/>
        </w:rPr>
        <w:t xml:space="preserve">  </w:t>
      </w:r>
      <w:r>
        <w:rPr>
          <w:rFonts w:hint="eastAsia" w:ascii="宋体" w:cs="宋体"/>
          <w:color w:val="auto"/>
          <w:sz w:val="24"/>
          <w:szCs w:val="24"/>
        </w:rPr>
        <w:t>月</w:t>
      </w:r>
      <w:r>
        <w:rPr>
          <w:rFonts w:hint="eastAsia" w:ascii="宋体" w:cs="宋体"/>
          <w:color w:val="auto"/>
          <w:sz w:val="24"/>
          <w:szCs w:val="24"/>
          <w:lang w:val="en-US" w:eastAsia="zh-CN"/>
        </w:rPr>
        <w:t xml:space="preserve">  </w:t>
      </w:r>
      <w:r>
        <w:rPr>
          <w:rFonts w:hint="eastAsia" w:ascii="宋体" w:cs="宋体"/>
          <w:color w:val="auto"/>
          <w:sz w:val="24"/>
          <w:szCs w:val="24"/>
        </w:rPr>
        <w:t>日</w:t>
      </w:r>
    </w:p>
    <w:p w14:paraId="3323AD45">
      <w:pPr>
        <w:pStyle w:val="72"/>
        <w:rPr>
          <w:rFonts w:ascii="宋体" w:eastAsia="宋体" w:cs="宋体"/>
          <w:color w:val="auto"/>
        </w:rPr>
      </w:pPr>
    </w:p>
    <w:p w14:paraId="20E2EFDD">
      <w:pPr>
        <w:pStyle w:val="72"/>
        <w:rPr>
          <w:rFonts w:ascii="宋体" w:eastAsia="宋体" w:cs="宋体"/>
          <w:color w:val="auto"/>
        </w:rPr>
      </w:pPr>
    </w:p>
    <w:p w14:paraId="78060378">
      <w:pPr>
        <w:pStyle w:val="72"/>
        <w:rPr>
          <w:rFonts w:ascii="宋体" w:eastAsia="宋体" w:cs="宋体"/>
          <w:color w:val="auto"/>
        </w:rPr>
      </w:pPr>
    </w:p>
    <w:p w14:paraId="0F3ADFBD">
      <w:pPr>
        <w:pStyle w:val="72"/>
        <w:rPr>
          <w:rFonts w:ascii="宋体" w:eastAsia="宋体" w:cs="宋体"/>
          <w:color w:val="auto"/>
        </w:rPr>
      </w:pPr>
    </w:p>
    <w:p w14:paraId="1FC9F038">
      <w:pPr>
        <w:pStyle w:val="72"/>
        <w:rPr>
          <w:rFonts w:ascii="宋体" w:eastAsia="宋体" w:cs="宋体"/>
          <w:color w:val="auto"/>
        </w:rPr>
      </w:pPr>
    </w:p>
    <w:p w14:paraId="1B895585">
      <w:pPr>
        <w:pStyle w:val="72"/>
        <w:rPr>
          <w:rFonts w:ascii="宋体" w:eastAsia="宋体" w:cs="宋体"/>
          <w:color w:val="auto"/>
        </w:rPr>
      </w:pPr>
    </w:p>
    <w:p w14:paraId="4F97FC89">
      <w:pPr>
        <w:pStyle w:val="72"/>
        <w:rPr>
          <w:rFonts w:ascii="宋体" w:eastAsia="宋体" w:cs="宋体"/>
          <w:color w:val="auto"/>
        </w:rPr>
      </w:pPr>
    </w:p>
    <w:p w14:paraId="5C1F0CEA">
      <w:pPr>
        <w:pStyle w:val="72"/>
        <w:rPr>
          <w:rFonts w:ascii="宋体" w:eastAsia="宋体" w:cs="宋体"/>
          <w:color w:val="auto"/>
        </w:rPr>
      </w:pPr>
    </w:p>
    <w:p w14:paraId="3B94704B">
      <w:pPr>
        <w:pStyle w:val="72"/>
        <w:rPr>
          <w:rFonts w:ascii="宋体" w:eastAsia="宋体" w:cs="宋体"/>
          <w:color w:val="auto"/>
        </w:rPr>
      </w:pPr>
    </w:p>
    <w:p w14:paraId="41CAA8D9">
      <w:pPr>
        <w:pStyle w:val="72"/>
        <w:rPr>
          <w:rFonts w:ascii="宋体" w:eastAsia="宋体" w:cs="宋体"/>
          <w:color w:val="auto"/>
        </w:rPr>
      </w:pPr>
    </w:p>
    <w:p w14:paraId="5FFECE35">
      <w:pPr>
        <w:pStyle w:val="72"/>
        <w:rPr>
          <w:rFonts w:ascii="宋体" w:eastAsia="宋体" w:cs="宋体"/>
          <w:color w:val="auto"/>
        </w:rPr>
      </w:pPr>
    </w:p>
    <w:p w14:paraId="0173178F">
      <w:pPr>
        <w:pStyle w:val="72"/>
        <w:rPr>
          <w:rFonts w:ascii="宋体" w:eastAsia="宋体" w:cs="宋体"/>
          <w:color w:val="auto"/>
        </w:rPr>
      </w:pPr>
    </w:p>
    <w:p w14:paraId="07C764CD">
      <w:pPr>
        <w:pStyle w:val="72"/>
        <w:rPr>
          <w:rFonts w:ascii="宋体" w:eastAsia="宋体" w:cs="宋体"/>
          <w:color w:val="auto"/>
        </w:rPr>
      </w:pPr>
    </w:p>
    <w:p w14:paraId="63E5C71A">
      <w:pPr>
        <w:pStyle w:val="72"/>
        <w:rPr>
          <w:rFonts w:ascii="宋体" w:eastAsia="宋体" w:cs="宋体"/>
          <w:color w:val="auto"/>
        </w:rPr>
      </w:pPr>
    </w:p>
    <w:p w14:paraId="76B2AC54">
      <w:pPr>
        <w:pStyle w:val="72"/>
        <w:rPr>
          <w:rFonts w:ascii="宋体" w:eastAsia="宋体" w:cs="宋体"/>
          <w:color w:val="auto"/>
        </w:rPr>
      </w:pPr>
    </w:p>
    <w:p w14:paraId="7093896B">
      <w:pPr>
        <w:rPr>
          <w:rFonts w:ascii="宋体" w:cs="宋体"/>
          <w:color w:val="auto"/>
        </w:rPr>
      </w:pPr>
    </w:p>
    <w:p w14:paraId="3F03098E">
      <w:pPr>
        <w:snapToGrid w:val="0"/>
        <w:spacing w:line="500" w:lineRule="exact"/>
        <w:ind w:firstLine="560"/>
        <w:rPr>
          <w:rFonts w:ascii="宋体" w:cs="宋体"/>
          <w:b/>
          <w:color w:val="auto"/>
          <w:szCs w:val="22"/>
        </w:rPr>
      </w:pPr>
      <w:r>
        <w:rPr>
          <w:rFonts w:hint="eastAsia" w:ascii="宋体" w:cs="宋体"/>
          <w:b/>
          <w:color w:val="auto"/>
        </w:rPr>
        <w:t>（二）分项报价明细表</w:t>
      </w:r>
    </w:p>
    <w:p w14:paraId="42EC36E0">
      <w:pPr>
        <w:snapToGrid w:val="0"/>
        <w:spacing w:line="500" w:lineRule="exact"/>
        <w:jc w:val="center"/>
        <w:rPr>
          <w:rFonts w:ascii="宋体" w:cs="宋体"/>
          <w:color w:val="auto"/>
          <w:sz w:val="24"/>
        </w:rPr>
      </w:pPr>
      <w:r>
        <w:rPr>
          <w:rFonts w:hint="eastAsia" w:ascii="宋体" w:cs="宋体"/>
          <w:color w:val="auto"/>
          <w:sz w:val="24"/>
        </w:rPr>
        <w:t>分项报价明细表</w:t>
      </w:r>
    </w:p>
    <w:p w14:paraId="6EA8EF32">
      <w:pPr>
        <w:snapToGrid w:val="0"/>
        <w:spacing w:line="500" w:lineRule="exact"/>
        <w:rPr>
          <w:rFonts w:ascii="宋体" w:cs="宋体"/>
          <w:color w:val="auto"/>
          <w:sz w:val="24"/>
        </w:rPr>
      </w:pPr>
      <w:r>
        <w:rPr>
          <w:rFonts w:hint="eastAsia" w:ascii="宋体" w:cs="宋体"/>
          <w:color w:val="auto"/>
          <w:sz w:val="24"/>
        </w:rPr>
        <w:t>项目名称：</w:t>
      </w:r>
    </w:p>
    <w:tbl>
      <w:tblPr>
        <w:tblStyle w:val="61"/>
        <w:tblW w:w="0" w:type="auto"/>
        <w:jc w:val="center"/>
        <w:tblLayout w:type="fixed"/>
        <w:tblCellMar>
          <w:top w:w="0" w:type="dxa"/>
          <w:left w:w="0" w:type="dxa"/>
          <w:bottom w:w="0" w:type="dxa"/>
          <w:right w:w="0" w:type="dxa"/>
        </w:tblCellMar>
      </w:tblPr>
      <w:tblGrid>
        <w:gridCol w:w="934"/>
        <w:gridCol w:w="934"/>
        <w:gridCol w:w="4958"/>
        <w:gridCol w:w="934"/>
        <w:gridCol w:w="934"/>
        <w:gridCol w:w="934"/>
      </w:tblGrid>
      <w:tr w14:paraId="7401DB32">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A5C8E8">
            <w:pPr>
              <w:snapToGrid w:val="0"/>
              <w:jc w:val="center"/>
              <w:rPr>
                <w:rFonts w:ascii="宋体" w:hAnsi="宋体" w:cs="宋体"/>
                <w:b/>
                <w:color w:val="auto"/>
                <w:sz w:val="24"/>
                <w:szCs w:val="24"/>
              </w:rPr>
            </w:pPr>
            <w:r>
              <w:rPr>
                <w:rFonts w:hint="eastAsia" w:ascii="宋体" w:hAnsi="宋体" w:cs="宋体"/>
                <w:b/>
                <w:color w:val="auto"/>
                <w:sz w:val="24"/>
                <w:szCs w:val="24"/>
              </w:rPr>
              <w:t>序号</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594ED6">
            <w:pPr>
              <w:snapToGrid w:val="0"/>
              <w:jc w:val="center"/>
              <w:rPr>
                <w:rFonts w:ascii="宋体" w:hAnsi="宋体" w:cs="宋体"/>
                <w:b/>
                <w:color w:val="auto"/>
                <w:sz w:val="24"/>
                <w:szCs w:val="24"/>
              </w:rPr>
            </w:pPr>
            <w:r>
              <w:rPr>
                <w:rFonts w:hint="eastAsia" w:ascii="宋体" w:hAnsi="宋体" w:cs="宋体"/>
                <w:b/>
                <w:color w:val="auto"/>
                <w:sz w:val="24"/>
                <w:szCs w:val="24"/>
              </w:rPr>
              <w:t>名称</w:t>
            </w: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EE41B6">
            <w:pPr>
              <w:snapToGrid w:val="0"/>
              <w:jc w:val="center"/>
              <w:rPr>
                <w:rFonts w:ascii="宋体" w:hAnsi="宋体" w:cs="宋体"/>
                <w:b/>
                <w:color w:val="auto"/>
                <w:sz w:val="24"/>
                <w:szCs w:val="24"/>
              </w:rPr>
            </w:pPr>
            <w:r>
              <w:rPr>
                <w:rFonts w:hint="eastAsia" w:ascii="宋体" w:hAnsi="宋体" w:cs="宋体"/>
                <w:b/>
                <w:color w:val="auto"/>
                <w:sz w:val="24"/>
                <w:szCs w:val="24"/>
              </w:rPr>
              <w:t>相关信息</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550B43">
            <w:pPr>
              <w:snapToGrid w:val="0"/>
              <w:jc w:val="center"/>
              <w:rPr>
                <w:rFonts w:ascii="宋体" w:hAnsi="宋体" w:cs="宋体"/>
                <w:b/>
                <w:color w:val="auto"/>
                <w:sz w:val="24"/>
                <w:szCs w:val="24"/>
              </w:rPr>
            </w:pPr>
            <w:r>
              <w:rPr>
                <w:rFonts w:hint="eastAsia" w:ascii="宋体" w:hAnsi="宋体" w:cs="宋体"/>
                <w:b/>
                <w:color w:val="auto"/>
                <w:sz w:val="24"/>
                <w:szCs w:val="24"/>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F3BE74">
            <w:pPr>
              <w:snapToGrid w:val="0"/>
              <w:jc w:val="center"/>
              <w:rPr>
                <w:rFonts w:ascii="宋体" w:hAnsi="宋体" w:cs="宋体"/>
                <w:b/>
                <w:color w:val="auto"/>
                <w:sz w:val="24"/>
                <w:szCs w:val="24"/>
              </w:rPr>
            </w:pPr>
            <w:r>
              <w:rPr>
                <w:rFonts w:hint="eastAsia" w:ascii="宋体" w:hAnsi="宋体" w:cs="宋体"/>
                <w:b/>
                <w:color w:val="auto"/>
                <w:sz w:val="24"/>
                <w:szCs w:val="24"/>
              </w:rPr>
              <w:t>单价</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EF5129">
            <w:pPr>
              <w:snapToGrid w:val="0"/>
              <w:jc w:val="center"/>
              <w:rPr>
                <w:rFonts w:ascii="宋体" w:hAnsi="宋体" w:cs="宋体"/>
                <w:b/>
                <w:color w:val="auto"/>
                <w:sz w:val="24"/>
                <w:szCs w:val="24"/>
              </w:rPr>
            </w:pPr>
            <w:r>
              <w:rPr>
                <w:rFonts w:hint="eastAsia" w:ascii="宋体" w:hAnsi="宋体" w:cs="宋体"/>
                <w:b/>
                <w:color w:val="auto"/>
                <w:sz w:val="24"/>
                <w:szCs w:val="24"/>
              </w:rPr>
              <w:t>合计</w:t>
            </w:r>
          </w:p>
        </w:tc>
      </w:tr>
      <w:tr w14:paraId="76BF415D">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0FE8AF">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1</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4433B6">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A0835F">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CD3025">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B5A974">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E31223">
            <w:pPr>
              <w:snapToGrid w:val="0"/>
              <w:jc w:val="center"/>
              <w:rPr>
                <w:rFonts w:ascii="宋体" w:hAnsi="宋体" w:cs="宋体"/>
                <w:color w:val="auto"/>
                <w:sz w:val="24"/>
                <w:szCs w:val="24"/>
              </w:rPr>
            </w:pPr>
          </w:p>
        </w:tc>
      </w:tr>
      <w:tr w14:paraId="414C1547">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8DC602">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2</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93F1A4">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780D8A">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649285">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5F65E3">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0A2AC1">
            <w:pPr>
              <w:snapToGrid w:val="0"/>
              <w:jc w:val="center"/>
              <w:rPr>
                <w:rFonts w:ascii="宋体" w:hAnsi="宋体" w:cs="宋体"/>
                <w:color w:val="auto"/>
                <w:sz w:val="24"/>
                <w:szCs w:val="24"/>
              </w:rPr>
            </w:pPr>
          </w:p>
        </w:tc>
      </w:tr>
      <w:tr w14:paraId="6B2CDC6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C99FFA">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3</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C633F0">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88C7FC">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D764A6">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BD52B0">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B0EECE">
            <w:pPr>
              <w:snapToGrid w:val="0"/>
              <w:jc w:val="center"/>
              <w:rPr>
                <w:rFonts w:ascii="宋体" w:hAnsi="宋体" w:cs="宋体"/>
                <w:color w:val="auto"/>
                <w:sz w:val="24"/>
                <w:szCs w:val="24"/>
              </w:rPr>
            </w:pPr>
          </w:p>
        </w:tc>
      </w:tr>
      <w:tr w14:paraId="7DDDB461">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552794">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4</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D95878">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28837C">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D3096E">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F200F6">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39539C">
            <w:pPr>
              <w:snapToGrid w:val="0"/>
              <w:jc w:val="center"/>
              <w:rPr>
                <w:rFonts w:ascii="宋体" w:hAnsi="宋体" w:cs="宋体"/>
                <w:color w:val="auto"/>
                <w:sz w:val="24"/>
                <w:szCs w:val="24"/>
              </w:rPr>
            </w:pPr>
          </w:p>
        </w:tc>
      </w:tr>
      <w:tr w14:paraId="7F1653DF">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D3F6F">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5</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1EF534">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CF5803">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2126A2">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8AAEBE">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33B35B">
            <w:pPr>
              <w:snapToGrid w:val="0"/>
              <w:jc w:val="center"/>
              <w:rPr>
                <w:rFonts w:ascii="宋体" w:hAnsi="宋体" w:cs="宋体"/>
                <w:color w:val="auto"/>
                <w:sz w:val="24"/>
                <w:szCs w:val="24"/>
              </w:rPr>
            </w:pPr>
          </w:p>
        </w:tc>
      </w:tr>
      <w:tr w14:paraId="704E0ECB">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D162A7">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6</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C83892">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A95329">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3B30CB">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B8C5FA">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AD9C77">
            <w:pPr>
              <w:snapToGrid w:val="0"/>
              <w:jc w:val="center"/>
              <w:rPr>
                <w:rFonts w:ascii="宋体" w:hAnsi="宋体" w:cs="宋体"/>
                <w:color w:val="auto"/>
                <w:sz w:val="24"/>
                <w:szCs w:val="24"/>
              </w:rPr>
            </w:pPr>
          </w:p>
        </w:tc>
      </w:tr>
      <w:tr w14:paraId="0F7E34DC">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020693">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7</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64C3C2">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FB1BED">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B9A39E">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F0CB82">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96F952">
            <w:pPr>
              <w:snapToGrid w:val="0"/>
              <w:jc w:val="center"/>
              <w:rPr>
                <w:rFonts w:ascii="宋体" w:hAnsi="宋体" w:cs="宋体"/>
                <w:color w:val="auto"/>
                <w:sz w:val="24"/>
                <w:szCs w:val="24"/>
              </w:rPr>
            </w:pPr>
          </w:p>
        </w:tc>
      </w:tr>
      <w:tr w14:paraId="121F813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77BEAA">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8</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8F6A70">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D2EC28">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FBCF16">
            <w:pPr>
              <w:snapToGrid w:val="0"/>
              <w:jc w:val="center"/>
              <w:rPr>
                <w:rFonts w:ascii="宋体" w:hAnsi="宋体" w:cs="宋体"/>
                <w:color w:val="auto"/>
                <w:sz w:val="24"/>
                <w:szCs w:val="24"/>
              </w:rPr>
            </w:pPr>
            <w:r>
              <w:rPr>
                <w:rFonts w:hint="eastAsia" w:ascii="宋体" w:hAnsi="宋体" w:cs="宋体"/>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26146C">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F9BB86">
            <w:pPr>
              <w:snapToGrid w:val="0"/>
              <w:jc w:val="center"/>
              <w:rPr>
                <w:rFonts w:ascii="宋体" w:hAnsi="宋体" w:cs="宋体"/>
                <w:color w:val="auto"/>
                <w:sz w:val="24"/>
                <w:szCs w:val="24"/>
              </w:rPr>
            </w:pPr>
          </w:p>
        </w:tc>
      </w:tr>
      <w:tr w14:paraId="3BAECC1E">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F7983A">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9</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2515AA">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06315D">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EDE59E">
            <w:pPr>
              <w:snapToGrid w:val="0"/>
              <w:jc w:val="center"/>
              <w:rPr>
                <w:rFonts w:ascii="宋体" w:hAnsi="宋体" w:cs="宋体"/>
                <w:color w:val="auto"/>
                <w:sz w:val="24"/>
                <w:szCs w:val="24"/>
              </w:rPr>
            </w:pPr>
            <w:r>
              <w:rPr>
                <w:rFonts w:hint="eastAsia" w:ascii="宋体" w:hAnsi="宋体" w:cs="宋体"/>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506EBC">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7839E7">
            <w:pPr>
              <w:snapToGrid w:val="0"/>
              <w:jc w:val="center"/>
              <w:rPr>
                <w:rFonts w:ascii="宋体" w:hAnsi="宋体" w:cs="宋体"/>
                <w:color w:val="auto"/>
                <w:sz w:val="24"/>
                <w:szCs w:val="24"/>
              </w:rPr>
            </w:pPr>
          </w:p>
        </w:tc>
      </w:tr>
      <w:tr w14:paraId="71CE18E6">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9EA5EF">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10</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4D1628">
            <w:pPr>
              <w:snapToGrid w:val="0"/>
              <w:jc w:val="center"/>
              <w:rPr>
                <w:rFonts w:ascii="宋体" w:hAnsi="宋体" w:cs="宋体"/>
                <w:color w:val="auto"/>
                <w:sz w:val="24"/>
                <w:szCs w:val="24"/>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E50350">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23FF4E">
            <w:pPr>
              <w:snapToGrid w:val="0"/>
              <w:jc w:val="center"/>
              <w:rPr>
                <w:rFonts w:ascii="宋体" w:hAnsi="宋体" w:cs="宋体"/>
                <w:color w:val="auto"/>
                <w:sz w:val="24"/>
                <w:szCs w:val="24"/>
              </w:rPr>
            </w:pPr>
            <w:r>
              <w:rPr>
                <w:rFonts w:hint="eastAsia" w:ascii="宋体" w:hAnsi="宋体" w:cs="宋体"/>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56A946">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84BF8D">
            <w:pPr>
              <w:snapToGrid w:val="0"/>
              <w:jc w:val="center"/>
              <w:rPr>
                <w:rFonts w:ascii="宋体" w:hAnsi="宋体" w:cs="宋体"/>
                <w:color w:val="auto"/>
                <w:sz w:val="24"/>
                <w:szCs w:val="24"/>
              </w:rPr>
            </w:pPr>
          </w:p>
        </w:tc>
      </w:tr>
      <w:tr w14:paraId="27666D78">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17C809">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11</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245398">
            <w:pPr>
              <w:snapToGrid w:val="0"/>
              <w:jc w:val="center"/>
              <w:rPr>
                <w:rFonts w:ascii="宋体" w:hAnsi="宋体" w:cs="宋体"/>
                <w:color w:val="auto"/>
                <w:sz w:val="24"/>
                <w:szCs w:val="24"/>
              </w:rPr>
            </w:pPr>
            <w:r>
              <w:rPr>
                <w:rFonts w:hint="eastAsia" w:ascii="宋体" w:hAnsi="宋体" w:cs="宋体"/>
                <w:color w:val="auto"/>
                <w:sz w:val="24"/>
                <w:szCs w:val="24"/>
              </w:rPr>
              <w:t>……</w:t>
            </w: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DBA789">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E84645">
            <w:pPr>
              <w:snapToGrid w:val="0"/>
              <w:jc w:val="center"/>
              <w:rPr>
                <w:rFonts w:ascii="宋体" w:hAnsi="宋体" w:cs="宋体"/>
                <w:color w:val="auto"/>
                <w:sz w:val="24"/>
                <w:szCs w:val="24"/>
              </w:rPr>
            </w:pPr>
            <w:r>
              <w:rPr>
                <w:rFonts w:hint="eastAsia" w:ascii="宋体" w:hAnsi="宋体" w:cs="宋体"/>
                <w:color w:val="auto"/>
                <w:sz w:val="24"/>
                <w:szCs w:val="24"/>
              </w:rPr>
              <w:t>/</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3D35F7">
            <w:pPr>
              <w:snapToGrid w:val="0"/>
              <w:jc w:val="center"/>
              <w:rPr>
                <w:rFonts w:ascii="宋体" w:hAnsi="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3DD303">
            <w:pPr>
              <w:snapToGrid w:val="0"/>
              <w:jc w:val="center"/>
              <w:rPr>
                <w:rFonts w:ascii="宋体" w:hAnsi="宋体" w:cs="宋体"/>
                <w:color w:val="auto"/>
                <w:sz w:val="24"/>
                <w:szCs w:val="24"/>
              </w:rPr>
            </w:pPr>
          </w:p>
        </w:tc>
      </w:tr>
      <w:tr w14:paraId="5C12BCA7">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537423">
            <w:pPr>
              <w:snapToGrid w:val="0"/>
              <w:spacing w:line="240" w:lineRule="atLeast"/>
              <w:jc w:val="center"/>
              <w:rPr>
                <w:rFonts w:ascii="宋体" w:hAnsi="宋体" w:cs="宋体"/>
                <w:color w:val="auto"/>
                <w:sz w:val="24"/>
                <w:szCs w:val="24"/>
              </w:rPr>
            </w:pPr>
            <w:r>
              <w:rPr>
                <w:rFonts w:hint="eastAsia" w:ascii="宋体" w:hAnsi="宋体" w:cs="宋体"/>
                <w:color w:val="auto"/>
                <w:sz w:val="24"/>
                <w:szCs w:val="24"/>
              </w:rPr>
              <w:t>12</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6DA72A">
            <w:pPr>
              <w:snapToGrid w:val="0"/>
              <w:jc w:val="center"/>
              <w:rPr>
                <w:rFonts w:ascii="宋体" w:hAnsi="宋体" w:cs="宋体"/>
                <w:color w:val="auto"/>
                <w:sz w:val="24"/>
                <w:szCs w:val="24"/>
              </w:rPr>
            </w:pPr>
            <w:r>
              <w:rPr>
                <w:rFonts w:hint="eastAsia" w:ascii="宋体" w:hAnsi="宋体" w:cs="宋体"/>
                <w:color w:val="auto"/>
                <w:sz w:val="24"/>
                <w:szCs w:val="24"/>
              </w:rPr>
              <w:t>总计</w:t>
            </w:r>
          </w:p>
        </w:tc>
        <w:tc>
          <w:tcPr>
            <w:tcW w:w="776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4F0810">
            <w:pPr>
              <w:snapToGrid w:val="0"/>
              <w:rPr>
                <w:rFonts w:ascii="宋体" w:hAnsi="宋体" w:cs="宋体"/>
                <w:color w:val="auto"/>
                <w:sz w:val="24"/>
                <w:szCs w:val="24"/>
              </w:rPr>
            </w:pPr>
          </w:p>
        </w:tc>
      </w:tr>
    </w:tbl>
    <w:p w14:paraId="632F4B71">
      <w:pPr>
        <w:snapToGrid w:val="0"/>
        <w:spacing w:line="500" w:lineRule="exact"/>
        <w:rPr>
          <w:rFonts w:ascii="宋体" w:cs="宋体"/>
          <w:color w:val="auto"/>
          <w:sz w:val="24"/>
        </w:rPr>
      </w:pPr>
      <w:r>
        <w:rPr>
          <w:rFonts w:hint="eastAsia" w:ascii="宋体" w:cs="宋体"/>
          <w:color w:val="auto"/>
          <w:sz w:val="24"/>
        </w:rPr>
        <w:t>单位：元</w:t>
      </w:r>
    </w:p>
    <w:p w14:paraId="049B3485">
      <w:pPr>
        <w:snapToGrid w:val="0"/>
        <w:spacing w:line="500" w:lineRule="exact"/>
        <w:ind w:firstLine="480"/>
        <w:rPr>
          <w:rFonts w:ascii="宋体" w:cs="宋体"/>
          <w:color w:val="auto"/>
          <w:sz w:val="24"/>
        </w:rPr>
      </w:pPr>
    </w:p>
    <w:p w14:paraId="176BB44F">
      <w:pPr>
        <w:snapToGrid w:val="0"/>
        <w:spacing w:line="500" w:lineRule="exact"/>
        <w:ind w:firstLine="600"/>
        <w:rPr>
          <w:rFonts w:ascii="宋体" w:cs="宋体"/>
          <w:color w:val="auto"/>
          <w:sz w:val="24"/>
        </w:rPr>
      </w:pPr>
      <w:r>
        <w:rPr>
          <w:rFonts w:hint="eastAsia" w:ascii="宋体" w:cs="宋体"/>
          <w:color w:val="auto"/>
          <w:sz w:val="24"/>
        </w:rPr>
        <w:t>供应商：                               法定代表人或法定代表人授权代表：</w:t>
      </w:r>
    </w:p>
    <w:p w14:paraId="7D81E0EF">
      <w:pPr>
        <w:snapToGrid w:val="0"/>
        <w:spacing w:line="500" w:lineRule="exact"/>
        <w:rPr>
          <w:rFonts w:ascii="宋体" w:cs="宋体"/>
          <w:color w:val="auto"/>
          <w:sz w:val="24"/>
        </w:rPr>
      </w:pPr>
      <w:r>
        <w:rPr>
          <w:rFonts w:hint="eastAsia" w:ascii="宋体" w:cs="宋体"/>
          <w:color w:val="auto"/>
          <w:sz w:val="24"/>
        </w:rPr>
        <w:t>（供应商公章）                                     （签字或盖章）</w:t>
      </w:r>
    </w:p>
    <w:p w14:paraId="11020391">
      <w:pPr>
        <w:snapToGrid w:val="0"/>
        <w:spacing w:line="500" w:lineRule="exact"/>
        <w:rPr>
          <w:rFonts w:ascii="宋体" w:cs="宋体"/>
          <w:color w:val="auto"/>
          <w:sz w:val="24"/>
        </w:rPr>
      </w:pPr>
    </w:p>
    <w:p w14:paraId="2B9BE926">
      <w:pPr>
        <w:snapToGrid w:val="0"/>
        <w:spacing w:line="500" w:lineRule="exact"/>
        <w:rPr>
          <w:rFonts w:ascii="宋体" w:cs="宋体"/>
          <w:color w:val="auto"/>
          <w:sz w:val="24"/>
        </w:rPr>
      </w:pPr>
    </w:p>
    <w:p w14:paraId="6B00CB9A">
      <w:pPr>
        <w:snapToGrid w:val="0"/>
        <w:spacing w:line="500" w:lineRule="exact"/>
        <w:ind w:firstLine="6408" w:firstLineChars="2670"/>
        <w:rPr>
          <w:rFonts w:hint="eastAsia" w:ascii="宋体" w:eastAsia="宋体" w:cs="宋体"/>
          <w:color w:val="auto"/>
          <w:sz w:val="24"/>
          <w:lang w:val="en-US" w:eastAsia="zh-CN"/>
        </w:rPr>
      </w:pPr>
      <w:r>
        <w:rPr>
          <w:rFonts w:hint="eastAsia" w:ascii="宋体" w:cs="宋体"/>
          <w:color w:val="auto"/>
          <w:sz w:val="24"/>
        </w:rPr>
        <w:t>年</w:t>
      </w:r>
      <w:r>
        <w:rPr>
          <w:rFonts w:hint="eastAsia" w:ascii="宋体" w:cs="宋体"/>
          <w:color w:val="auto"/>
          <w:sz w:val="24"/>
          <w:lang w:val="en-US" w:eastAsia="zh-CN"/>
        </w:rPr>
        <w:t xml:space="preserve">  </w:t>
      </w:r>
      <w:r>
        <w:rPr>
          <w:rFonts w:hint="eastAsia" w:ascii="宋体" w:cs="宋体"/>
          <w:color w:val="auto"/>
          <w:sz w:val="24"/>
        </w:rPr>
        <w:t>月</w:t>
      </w:r>
      <w:r>
        <w:rPr>
          <w:rFonts w:hint="eastAsia" w:ascii="宋体" w:cs="宋体"/>
          <w:color w:val="auto"/>
          <w:sz w:val="24"/>
          <w:lang w:val="en-US" w:eastAsia="zh-CN"/>
        </w:rPr>
        <w:t xml:space="preserve">  </w:t>
      </w:r>
      <w:r>
        <w:rPr>
          <w:rFonts w:hint="eastAsia" w:ascii="宋体" w:cs="宋体"/>
          <w:color w:val="auto"/>
          <w:sz w:val="24"/>
        </w:rPr>
        <w:t>日</w:t>
      </w:r>
      <w:r>
        <w:rPr>
          <w:rFonts w:hint="eastAsia" w:ascii="宋体" w:cs="宋体"/>
          <w:color w:val="auto"/>
          <w:sz w:val="24"/>
          <w:lang w:val="en-US" w:eastAsia="zh-CN"/>
        </w:rPr>
        <w:t xml:space="preserve"> </w:t>
      </w:r>
    </w:p>
    <w:p w14:paraId="095EE2AF">
      <w:pPr>
        <w:snapToGrid w:val="0"/>
        <w:spacing w:line="500" w:lineRule="exact"/>
        <w:ind w:firstLine="480"/>
        <w:rPr>
          <w:rFonts w:ascii="宋体" w:cs="宋体"/>
          <w:color w:val="auto"/>
          <w:sz w:val="24"/>
        </w:rPr>
      </w:pPr>
    </w:p>
    <w:p w14:paraId="0F823D97">
      <w:pPr>
        <w:snapToGrid w:val="0"/>
        <w:spacing w:line="360" w:lineRule="auto"/>
        <w:ind w:firstLine="480"/>
        <w:rPr>
          <w:rFonts w:ascii="宋体" w:cs="宋体"/>
          <w:color w:val="auto"/>
          <w:sz w:val="24"/>
        </w:rPr>
      </w:pPr>
      <w:r>
        <w:rPr>
          <w:rFonts w:hint="eastAsia" w:ascii="宋体" w:cs="宋体"/>
          <w:color w:val="auto"/>
          <w:sz w:val="24"/>
        </w:rPr>
        <w:t>注：</w:t>
      </w:r>
    </w:p>
    <w:p w14:paraId="21DC1037">
      <w:pPr>
        <w:snapToGrid w:val="0"/>
        <w:spacing w:line="360" w:lineRule="auto"/>
        <w:ind w:firstLine="480"/>
        <w:rPr>
          <w:rFonts w:ascii="宋体" w:cs="宋体"/>
          <w:color w:val="auto"/>
          <w:sz w:val="24"/>
        </w:rPr>
      </w:pPr>
      <w:r>
        <w:rPr>
          <w:rFonts w:hint="eastAsia" w:ascii="宋体" w:cs="宋体"/>
          <w:color w:val="auto"/>
          <w:sz w:val="24"/>
        </w:rPr>
        <w:t>1.请供应商完整填写本表；</w:t>
      </w:r>
    </w:p>
    <w:p w14:paraId="1EB52B94">
      <w:pPr>
        <w:pStyle w:val="72"/>
        <w:spacing w:line="360" w:lineRule="auto"/>
        <w:ind w:firstLine="480" w:firstLineChars="200"/>
        <w:rPr>
          <w:rFonts w:ascii="宋体" w:eastAsia="宋体" w:cs="宋体"/>
          <w:color w:val="auto"/>
          <w:sz w:val="24"/>
        </w:rPr>
      </w:pPr>
      <w:r>
        <w:rPr>
          <w:rFonts w:hint="eastAsia" w:ascii="宋体" w:eastAsia="宋体" w:cs="宋体"/>
          <w:color w:val="auto"/>
          <w:sz w:val="24"/>
        </w:rPr>
        <w:t>2.该表可扩展，并逐页签字或盖章。</w:t>
      </w:r>
    </w:p>
    <w:p w14:paraId="578E3033">
      <w:pPr>
        <w:tabs>
          <w:tab w:val="center" w:pos="4706"/>
        </w:tabs>
        <w:jc w:val="left"/>
        <w:rPr>
          <w:rFonts w:ascii="宋体" w:cs="宋体"/>
          <w:color w:val="auto"/>
        </w:rPr>
        <w:sectPr>
          <w:footerReference r:id="rId9" w:type="default"/>
          <w:pgSz w:w="11907" w:h="16840"/>
          <w:pgMar w:top="1134" w:right="1191" w:bottom="1134" w:left="1304" w:header="851" w:footer="992" w:gutter="0"/>
          <w:pgNumType w:fmt="numberInDash"/>
          <w:cols w:space="720" w:num="1"/>
          <w:docGrid w:linePitch="380" w:charSpace="-5734"/>
        </w:sectPr>
      </w:pPr>
    </w:p>
    <w:p w14:paraId="15CCFE05">
      <w:pPr>
        <w:pStyle w:val="4"/>
        <w:spacing w:before="0" w:after="0" w:line="360" w:lineRule="auto"/>
        <w:jc w:val="both"/>
        <w:rPr>
          <w:rFonts w:hint="eastAsia" w:ascii="宋体" w:eastAsia="宋体" w:cs="宋体"/>
          <w:b/>
          <w:bCs/>
          <w:color w:val="auto"/>
          <w:sz w:val="24"/>
          <w:szCs w:val="24"/>
          <w:lang w:eastAsia="zh-CN"/>
        </w:rPr>
      </w:pPr>
      <w:bookmarkStart w:id="150" w:name="_Toc313008357"/>
      <w:bookmarkStart w:id="151" w:name="_Toc313888361"/>
      <w:bookmarkStart w:id="152" w:name="_Toc21280"/>
      <w:bookmarkStart w:id="153" w:name="_Toc3276"/>
      <w:bookmarkStart w:id="154" w:name="_Toc342913420"/>
      <w:r>
        <w:rPr>
          <w:rFonts w:hint="eastAsia" w:ascii="宋体" w:eastAsia="宋体" w:cs="宋体"/>
          <w:b/>
          <w:bCs/>
          <w:color w:val="auto"/>
          <w:sz w:val="24"/>
          <w:szCs w:val="24"/>
          <w:lang w:eastAsia="zh-CN"/>
        </w:rPr>
        <w:t>二、技术部分</w:t>
      </w:r>
      <w:bookmarkEnd w:id="150"/>
      <w:bookmarkEnd w:id="151"/>
      <w:bookmarkEnd w:id="152"/>
      <w:bookmarkEnd w:id="153"/>
      <w:bookmarkEnd w:id="154"/>
    </w:p>
    <w:p w14:paraId="554D5ABF">
      <w:pPr>
        <w:pStyle w:val="72"/>
        <w:rPr>
          <w:rFonts w:ascii="宋体" w:eastAsia="宋体" w:cs="宋体"/>
          <w:b/>
          <w:bCs/>
          <w:color w:val="auto"/>
          <w:szCs w:val="28"/>
        </w:rPr>
      </w:pPr>
    </w:p>
    <w:p w14:paraId="39B9180B">
      <w:pPr>
        <w:snapToGrid w:val="0"/>
        <w:spacing w:line="360" w:lineRule="auto"/>
        <w:jc w:val="left"/>
        <w:rPr>
          <w:rFonts w:ascii="宋体" w:cs="宋体"/>
          <w:b/>
          <w:bCs/>
          <w:color w:val="auto"/>
          <w:sz w:val="24"/>
          <w:szCs w:val="24"/>
        </w:rPr>
      </w:pPr>
      <w:r>
        <w:rPr>
          <w:rFonts w:hint="eastAsia" w:ascii="宋体" w:cs="宋体"/>
          <w:b/>
          <w:bCs/>
          <w:color w:val="auto"/>
          <w:sz w:val="24"/>
          <w:szCs w:val="24"/>
        </w:rPr>
        <w:t>（一）技术响应偏离表</w:t>
      </w:r>
    </w:p>
    <w:p w14:paraId="5526E3A5">
      <w:pPr>
        <w:snapToGrid w:val="0"/>
        <w:spacing w:line="360" w:lineRule="auto"/>
        <w:jc w:val="center"/>
        <w:rPr>
          <w:rFonts w:ascii="宋体" w:cs="宋体"/>
          <w:bCs/>
          <w:color w:val="auto"/>
          <w:sz w:val="24"/>
          <w:szCs w:val="24"/>
        </w:rPr>
      </w:pPr>
      <w:r>
        <w:rPr>
          <w:rFonts w:hint="eastAsia" w:ascii="宋体" w:cs="宋体"/>
          <w:bCs/>
          <w:color w:val="auto"/>
          <w:sz w:val="24"/>
          <w:szCs w:val="24"/>
        </w:rPr>
        <w:t>技术响应偏离表</w:t>
      </w:r>
    </w:p>
    <w:p w14:paraId="7C6EE997">
      <w:pPr>
        <w:snapToGrid w:val="0"/>
        <w:spacing w:line="360" w:lineRule="auto"/>
        <w:ind w:firstLine="465"/>
        <w:rPr>
          <w:rFonts w:ascii="宋体" w:cs="宋体"/>
          <w:color w:val="auto"/>
          <w:sz w:val="24"/>
          <w:szCs w:val="24"/>
        </w:rPr>
      </w:pPr>
      <w:r>
        <w:rPr>
          <w:rFonts w:hint="eastAsia" w:ascii="宋体" w:cs="宋体"/>
          <w:color w:val="auto"/>
          <w:sz w:val="24"/>
          <w:szCs w:val="24"/>
        </w:rPr>
        <w:t>对于网上竞采文件的技术要求，如有任何偏离请如实填写下表：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64A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2465795">
            <w:pPr>
              <w:tabs>
                <w:tab w:val="left" w:pos="6300"/>
              </w:tabs>
              <w:snapToGrid w:val="0"/>
              <w:spacing w:line="360" w:lineRule="auto"/>
              <w:jc w:val="center"/>
              <w:outlineLvl w:val="0"/>
              <w:rPr>
                <w:rFonts w:ascii="宋体" w:cs="宋体"/>
                <w:color w:val="auto"/>
                <w:sz w:val="21"/>
                <w:szCs w:val="24"/>
              </w:rPr>
            </w:pPr>
            <w:r>
              <w:rPr>
                <w:rFonts w:hint="eastAsia" w:ascii="宋体" w:cs="宋体"/>
                <w:color w:val="auto"/>
                <w:sz w:val="21"/>
                <w:szCs w:val="24"/>
              </w:rPr>
              <w:t>序号</w:t>
            </w:r>
          </w:p>
        </w:tc>
        <w:tc>
          <w:tcPr>
            <w:tcW w:w="3179" w:type="dxa"/>
            <w:vAlign w:val="center"/>
          </w:tcPr>
          <w:p w14:paraId="7FC68CC2">
            <w:pPr>
              <w:tabs>
                <w:tab w:val="left" w:pos="6300"/>
              </w:tabs>
              <w:snapToGrid w:val="0"/>
              <w:spacing w:line="360" w:lineRule="auto"/>
              <w:jc w:val="center"/>
              <w:outlineLvl w:val="0"/>
              <w:rPr>
                <w:rFonts w:ascii="宋体" w:cs="宋体"/>
                <w:color w:val="auto"/>
                <w:sz w:val="21"/>
                <w:szCs w:val="24"/>
              </w:rPr>
            </w:pPr>
            <w:r>
              <w:rPr>
                <w:rFonts w:hint="eastAsia" w:ascii="宋体" w:cs="宋体"/>
                <w:color w:val="auto"/>
                <w:sz w:val="21"/>
                <w:szCs w:val="24"/>
              </w:rPr>
              <w:t>采购项目需求</w:t>
            </w:r>
          </w:p>
        </w:tc>
        <w:tc>
          <w:tcPr>
            <w:tcW w:w="2434" w:type="dxa"/>
            <w:vAlign w:val="center"/>
          </w:tcPr>
          <w:p w14:paraId="7A588A5A">
            <w:pPr>
              <w:tabs>
                <w:tab w:val="left" w:pos="6300"/>
              </w:tabs>
              <w:snapToGrid w:val="0"/>
              <w:spacing w:line="360" w:lineRule="auto"/>
              <w:jc w:val="center"/>
              <w:outlineLvl w:val="0"/>
              <w:rPr>
                <w:rFonts w:ascii="宋体" w:cs="宋体"/>
                <w:color w:val="auto"/>
                <w:sz w:val="21"/>
                <w:szCs w:val="24"/>
              </w:rPr>
            </w:pPr>
            <w:r>
              <w:rPr>
                <w:rFonts w:hint="eastAsia" w:ascii="宋体" w:cs="宋体"/>
                <w:color w:val="auto"/>
                <w:sz w:val="21"/>
                <w:szCs w:val="24"/>
              </w:rPr>
              <w:t>响应情况</w:t>
            </w:r>
          </w:p>
        </w:tc>
        <w:tc>
          <w:tcPr>
            <w:tcW w:w="2355" w:type="dxa"/>
            <w:vAlign w:val="center"/>
          </w:tcPr>
          <w:p w14:paraId="417D6740">
            <w:pPr>
              <w:tabs>
                <w:tab w:val="left" w:pos="6300"/>
              </w:tabs>
              <w:snapToGrid w:val="0"/>
              <w:spacing w:line="360" w:lineRule="auto"/>
              <w:jc w:val="center"/>
              <w:outlineLvl w:val="0"/>
              <w:rPr>
                <w:rFonts w:ascii="宋体" w:cs="宋体"/>
                <w:color w:val="auto"/>
                <w:sz w:val="21"/>
                <w:szCs w:val="24"/>
              </w:rPr>
            </w:pPr>
            <w:r>
              <w:rPr>
                <w:rFonts w:hint="eastAsia" w:ascii="宋体" w:cs="宋体"/>
                <w:color w:val="auto"/>
                <w:sz w:val="21"/>
                <w:szCs w:val="24"/>
              </w:rPr>
              <w:t>差异说明</w:t>
            </w:r>
          </w:p>
        </w:tc>
      </w:tr>
      <w:tr w14:paraId="4E70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C294F8">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0B860927">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26BD8083">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1D799493">
            <w:pPr>
              <w:tabs>
                <w:tab w:val="left" w:pos="6300"/>
              </w:tabs>
              <w:snapToGrid w:val="0"/>
              <w:spacing w:line="360" w:lineRule="auto"/>
              <w:jc w:val="center"/>
              <w:outlineLvl w:val="0"/>
              <w:rPr>
                <w:rFonts w:ascii="宋体" w:cs="宋体"/>
                <w:color w:val="auto"/>
                <w:sz w:val="21"/>
                <w:szCs w:val="24"/>
              </w:rPr>
            </w:pPr>
          </w:p>
        </w:tc>
      </w:tr>
      <w:tr w14:paraId="51F7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5A772AF">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3EDA9694">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558FAD6E">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19B5E9A7">
            <w:pPr>
              <w:tabs>
                <w:tab w:val="left" w:pos="6300"/>
              </w:tabs>
              <w:snapToGrid w:val="0"/>
              <w:spacing w:line="360" w:lineRule="auto"/>
              <w:jc w:val="center"/>
              <w:outlineLvl w:val="0"/>
              <w:rPr>
                <w:rFonts w:ascii="宋体" w:cs="宋体"/>
                <w:color w:val="auto"/>
                <w:sz w:val="21"/>
                <w:szCs w:val="24"/>
              </w:rPr>
            </w:pPr>
          </w:p>
        </w:tc>
      </w:tr>
      <w:tr w14:paraId="5431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DF9BD8">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2CE61173">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3E05645B">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088DF8FF">
            <w:pPr>
              <w:tabs>
                <w:tab w:val="left" w:pos="6300"/>
              </w:tabs>
              <w:snapToGrid w:val="0"/>
              <w:spacing w:line="360" w:lineRule="auto"/>
              <w:jc w:val="center"/>
              <w:outlineLvl w:val="0"/>
              <w:rPr>
                <w:rFonts w:ascii="宋体" w:cs="宋体"/>
                <w:color w:val="auto"/>
                <w:sz w:val="21"/>
                <w:szCs w:val="24"/>
              </w:rPr>
            </w:pPr>
          </w:p>
        </w:tc>
      </w:tr>
      <w:tr w14:paraId="092A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E77D37">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20FDFAD6">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100C6688">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3FADDF8C">
            <w:pPr>
              <w:tabs>
                <w:tab w:val="left" w:pos="6300"/>
              </w:tabs>
              <w:snapToGrid w:val="0"/>
              <w:spacing w:line="360" w:lineRule="auto"/>
              <w:jc w:val="center"/>
              <w:outlineLvl w:val="0"/>
              <w:rPr>
                <w:rFonts w:ascii="宋体" w:cs="宋体"/>
                <w:color w:val="auto"/>
                <w:sz w:val="21"/>
                <w:szCs w:val="24"/>
              </w:rPr>
            </w:pPr>
          </w:p>
        </w:tc>
      </w:tr>
      <w:tr w14:paraId="571A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45C1CB">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5C26C3B8">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24F05465">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638073AE">
            <w:pPr>
              <w:tabs>
                <w:tab w:val="left" w:pos="6300"/>
              </w:tabs>
              <w:snapToGrid w:val="0"/>
              <w:spacing w:line="360" w:lineRule="auto"/>
              <w:jc w:val="center"/>
              <w:outlineLvl w:val="0"/>
              <w:rPr>
                <w:rFonts w:ascii="宋体" w:cs="宋体"/>
                <w:color w:val="auto"/>
                <w:sz w:val="21"/>
                <w:szCs w:val="24"/>
              </w:rPr>
            </w:pPr>
          </w:p>
        </w:tc>
      </w:tr>
      <w:tr w14:paraId="7AA2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DD5598">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55B6EE93">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10625E20">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5A242D85">
            <w:pPr>
              <w:tabs>
                <w:tab w:val="left" w:pos="6300"/>
              </w:tabs>
              <w:snapToGrid w:val="0"/>
              <w:spacing w:line="360" w:lineRule="auto"/>
              <w:jc w:val="center"/>
              <w:outlineLvl w:val="0"/>
              <w:rPr>
                <w:rFonts w:ascii="宋体" w:cs="宋体"/>
                <w:color w:val="auto"/>
                <w:sz w:val="21"/>
                <w:szCs w:val="24"/>
              </w:rPr>
            </w:pPr>
          </w:p>
        </w:tc>
      </w:tr>
    </w:tbl>
    <w:p w14:paraId="452DE2DF">
      <w:pPr>
        <w:snapToGrid w:val="0"/>
        <w:spacing w:line="360" w:lineRule="auto"/>
        <w:ind w:firstLine="465"/>
        <w:rPr>
          <w:rFonts w:ascii="宋体" w:cs="宋体"/>
          <w:color w:val="auto"/>
          <w:sz w:val="24"/>
          <w:szCs w:val="24"/>
        </w:rPr>
      </w:pPr>
    </w:p>
    <w:p w14:paraId="09DCE429">
      <w:pPr>
        <w:spacing w:line="500" w:lineRule="exact"/>
        <w:ind w:firstLine="600" w:firstLineChars="250"/>
        <w:rPr>
          <w:rFonts w:ascii="宋体" w:cs="宋体"/>
          <w:color w:val="auto"/>
          <w:sz w:val="24"/>
          <w:szCs w:val="28"/>
        </w:rPr>
      </w:pPr>
      <w:r>
        <w:rPr>
          <w:rFonts w:hint="eastAsia" w:ascii="宋体" w:cs="宋体"/>
          <w:color w:val="auto"/>
          <w:sz w:val="24"/>
          <w:szCs w:val="28"/>
        </w:rPr>
        <w:t>供应商：                                       法定代表人授权代表：</w:t>
      </w:r>
    </w:p>
    <w:p w14:paraId="2145BF72">
      <w:pPr>
        <w:spacing w:line="500" w:lineRule="exact"/>
        <w:rPr>
          <w:rFonts w:ascii="宋体" w:cs="宋体"/>
          <w:color w:val="auto"/>
          <w:sz w:val="24"/>
          <w:szCs w:val="28"/>
        </w:rPr>
      </w:pPr>
    </w:p>
    <w:p w14:paraId="4B4E77C8">
      <w:pPr>
        <w:spacing w:line="500" w:lineRule="exact"/>
        <w:ind w:firstLine="360" w:firstLineChars="150"/>
        <w:rPr>
          <w:rFonts w:ascii="宋体" w:cs="宋体"/>
          <w:color w:val="auto"/>
          <w:sz w:val="24"/>
          <w:szCs w:val="28"/>
        </w:rPr>
      </w:pPr>
      <w:r>
        <w:rPr>
          <w:rFonts w:hint="eastAsia" w:ascii="宋体" w:cs="宋体"/>
          <w:color w:val="auto"/>
          <w:sz w:val="24"/>
          <w:szCs w:val="28"/>
        </w:rPr>
        <w:t>（供应商公章）                                     （签字或盖章）</w:t>
      </w:r>
    </w:p>
    <w:p w14:paraId="2FFB768D">
      <w:pPr>
        <w:tabs>
          <w:tab w:val="left" w:pos="6300"/>
        </w:tabs>
        <w:snapToGrid w:val="0"/>
        <w:spacing w:line="500" w:lineRule="exact"/>
        <w:ind w:firstLine="6962" w:firstLineChars="2901"/>
        <w:rPr>
          <w:rFonts w:ascii="宋体" w:cs="宋体"/>
          <w:color w:val="auto"/>
          <w:sz w:val="24"/>
        </w:rPr>
      </w:pPr>
      <w:r>
        <w:rPr>
          <w:rFonts w:hint="eastAsia" w:ascii="宋体" w:cs="宋体"/>
          <w:color w:val="auto"/>
          <w:sz w:val="24"/>
          <w:szCs w:val="28"/>
        </w:rPr>
        <w:t>年</w:t>
      </w:r>
      <w:r>
        <w:rPr>
          <w:rFonts w:hint="eastAsia" w:ascii="宋体" w:cs="宋体"/>
          <w:color w:val="auto"/>
          <w:sz w:val="24"/>
          <w:szCs w:val="28"/>
          <w:lang w:val="en-US" w:eastAsia="zh-CN"/>
        </w:rPr>
        <w:t xml:space="preserve">  </w:t>
      </w:r>
      <w:r>
        <w:rPr>
          <w:rFonts w:hint="eastAsia" w:ascii="宋体" w:cs="宋体"/>
          <w:color w:val="auto"/>
          <w:sz w:val="24"/>
          <w:szCs w:val="28"/>
        </w:rPr>
        <w:t>月</w:t>
      </w:r>
      <w:r>
        <w:rPr>
          <w:rFonts w:hint="eastAsia" w:ascii="宋体" w:cs="宋体"/>
          <w:color w:val="auto"/>
          <w:sz w:val="24"/>
          <w:szCs w:val="28"/>
          <w:lang w:val="en-US" w:eastAsia="zh-CN"/>
        </w:rPr>
        <w:t xml:space="preserve">  </w:t>
      </w:r>
      <w:r>
        <w:rPr>
          <w:rFonts w:hint="eastAsia" w:ascii="宋体" w:cs="宋体"/>
          <w:color w:val="auto"/>
          <w:sz w:val="24"/>
          <w:szCs w:val="28"/>
        </w:rPr>
        <w:t>日</w:t>
      </w:r>
    </w:p>
    <w:p w14:paraId="19AAFA70">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rPr>
        <w:t>注：</w:t>
      </w:r>
    </w:p>
    <w:p w14:paraId="79EAE788">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szCs w:val="24"/>
        </w:rPr>
        <w:t>1</w:t>
      </w:r>
      <w:r>
        <w:rPr>
          <w:rFonts w:hint="eastAsia" w:ascii="宋体" w:cs="宋体"/>
          <w:color w:val="auto"/>
          <w:sz w:val="24"/>
        </w:rPr>
        <w:t>、本表即为对本项目“第二篇采购项目技术需求”中所列技术要求进行比较和响应；</w:t>
      </w:r>
    </w:p>
    <w:p w14:paraId="4BF4C6DA">
      <w:pPr>
        <w:tabs>
          <w:tab w:val="left" w:pos="6300"/>
        </w:tabs>
        <w:snapToGrid w:val="0"/>
        <w:spacing w:line="500" w:lineRule="exact"/>
        <w:ind w:firstLine="480" w:firstLineChars="200"/>
        <w:rPr>
          <w:rFonts w:ascii="宋体" w:cs="宋体"/>
          <w:color w:val="auto"/>
          <w:sz w:val="24"/>
          <w:szCs w:val="22"/>
        </w:rPr>
        <w:sectPr>
          <w:headerReference r:id="rId10" w:type="default"/>
          <w:pgSz w:w="11907" w:h="16840"/>
          <w:pgMar w:top="1134" w:right="1191" w:bottom="1134" w:left="1304" w:header="851" w:footer="992" w:gutter="0"/>
          <w:pgNumType w:fmt="numberInDash"/>
          <w:cols w:space="720" w:num="1"/>
          <w:docGrid w:linePitch="380" w:charSpace="-5734"/>
        </w:sectPr>
      </w:pPr>
      <w:r>
        <w:rPr>
          <w:rFonts w:hint="eastAsia" w:ascii="宋体" w:cs="宋体"/>
          <w:color w:val="auto"/>
          <w:sz w:val="24"/>
          <w:szCs w:val="22"/>
        </w:rPr>
        <w:t>2、该表可扩展。</w:t>
      </w:r>
    </w:p>
    <w:p w14:paraId="7B8FC86F">
      <w:pPr>
        <w:snapToGrid w:val="0"/>
        <w:spacing w:line="360" w:lineRule="auto"/>
        <w:jc w:val="left"/>
        <w:rPr>
          <w:rFonts w:ascii="宋体" w:cs="宋体"/>
          <w:color w:val="auto"/>
        </w:rPr>
        <w:sectPr>
          <w:pgSz w:w="11907" w:h="16840"/>
          <w:pgMar w:top="1134" w:right="1191" w:bottom="1134" w:left="1304" w:header="851" w:footer="992" w:gutter="0"/>
          <w:pgNumType w:fmt="numberInDash"/>
          <w:cols w:space="720" w:num="1"/>
          <w:docGrid w:linePitch="380" w:charSpace="-5734"/>
        </w:sectPr>
      </w:pPr>
      <w:r>
        <w:rPr>
          <w:rFonts w:hint="eastAsia" w:ascii="宋体" w:cs="宋体"/>
          <w:b/>
          <w:bCs/>
          <w:color w:val="auto"/>
          <w:sz w:val="24"/>
          <w:szCs w:val="24"/>
        </w:rPr>
        <w:t>（二）工作方案（格式自定，建议按照评审标准技术部分内容编写）</w:t>
      </w:r>
    </w:p>
    <w:p w14:paraId="2EAB8221">
      <w:pPr>
        <w:pStyle w:val="4"/>
        <w:spacing w:before="0" w:after="0" w:line="360" w:lineRule="auto"/>
        <w:jc w:val="both"/>
        <w:rPr>
          <w:rFonts w:hint="eastAsia" w:ascii="宋体" w:eastAsia="宋体" w:cs="宋体"/>
          <w:b/>
          <w:bCs/>
          <w:color w:val="auto"/>
          <w:sz w:val="24"/>
          <w:szCs w:val="24"/>
          <w:lang w:eastAsia="zh-CN"/>
        </w:rPr>
      </w:pPr>
      <w:bookmarkStart w:id="155" w:name="_Toc26718"/>
      <w:bookmarkStart w:id="156" w:name="_Toc313888362"/>
      <w:bookmarkStart w:id="157" w:name="_Toc3180"/>
      <w:bookmarkStart w:id="158" w:name="_Toc342913421"/>
      <w:bookmarkStart w:id="159" w:name="_Toc313008358"/>
      <w:r>
        <w:rPr>
          <w:rFonts w:hint="eastAsia" w:ascii="宋体" w:eastAsia="宋体" w:cs="宋体"/>
          <w:b/>
          <w:bCs/>
          <w:color w:val="auto"/>
          <w:sz w:val="24"/>
          <w:szCs w:val="24"/>
          <w:lang w:eastAsia="zh-CN"/>
        </w:rPr>
        <w:t>三、商务部分</w:t>
      </w:r>
      <w:bookmarkEnd w:id="155"/>
      <w:bookmarkEnd w:id="156"/>
      <w:bookmarkEnd w:id="157"/>
      <w:bookmarkEnd w:id="158"/>
      <w:bookmarkEnd w:id="159"/>
    </w:p>
    <w:p w14:paraId="3B87321B">
      <w:pPr>
        <w:spacing w:line="360" w:lineRule="auto"/>
        <w:ind w:firstLine="482" w:firstLineChars="200"/>
        <w:rPr>
          <w:rFonts w:ascii="宋体" w:cs="宋体"/>
          <w:b/>
          <w:bCs/>
          <w:color w:val="auto"/>
          <w:sz w:val="24"/>
          <w:szCs w:val="24"/>
        </w:rPr>
      </w:pPr>
      <w:bookmarkStart w:id="160" w:name="_Toc283382459"/>
      <w:r>
        <w:rPr>
          <w:rFonts w:hint="eastAsia" w:ascii="宋体" w:cs="宋体"/>
          <w:b/>
          <w:bCs/>
          <w:color w:val="auto"/>
          <w:sz w:val="24"/>
          <w:szCs w:val="24"/>
        </w:rPr>
        <w:t>（一）商务响应偏离表</w:t>
      </w:r>
    </w:p>
    <w:p w14:paraId="0909ECE7">
      <w:pPr>
        <w:snapToGrid w:val="0"/>
        <w:spacing w:line="360" w:lineRule="auto"/>
        <w:jc w:val="center"/>
        <w:rPr>
          <w:rFonts w:ascii="宋体" w:cs="宋体"/>
          <w:bCs/>
          <w:color w:val="auto"/>
          <w:szCs w:val="28"/>
        </w:rPr>
      </w:pPr>
      <w:r>
        <w:rPr>
          <w:rFonts w:hint="eastAsia" w:ascii="宋体" w:cs="宋体"/>
          <w:bCs/>
          <w:color w:val="auto"/>
          <w:szCs w:val="28"/>
        </w:rPr>
        <w:t>商务响应偏离表</w:t>
      </w:r>
    </w:p>
    <w:p w14:paraId="66C43B95">
      <w:pPr>
        <w:snapToGrid w:val="0"/>
        <w:spacing w:line="360" w:lineRule="auto"/>
        <w:ind w:firstLine="465"/>
        <w:rPr>
          <w:rFonts w:ascii="宋体" w:cs="宋体"/>
          <w:color w:val="auto"/>
          <w:sz w:val="24"/>
          <w:szCs w:val="24"/>
        </w:rPr>
      </w:pPr>
      <w:r>
        <w:rPr>
          <w:rFonts w:hint="eastAsia" w:ascii="宋体" w:cs="宋体"/>
          <w:color w:val="auto"/>
          <w:sz w:val="24"/>
          <w:szCs w:val="24"/>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2D1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DA0A615">
            <w:pPr>
              <w:tabs>
                <w:tab w:val="left" w:pos="6300"/>
              </w:tabs>
              <w:snapToGrid w:val="0"/>
              <w:spacing w:line="360" w:lineRule="auto"/>
              <w:jc w:val="center"/>
              <w:outlineLvl w:val="0"/>
              <w:rPr>
                <w:rFonts w:ascii="宋体" w:cs="宋体"/>
                <w:color w:val="auto"/>
                <w:sz w:val="21"/>
                <w:szCs w:val="24"/>
              </w:rPr>
            </w:pPr>
            <w:r>
              <w:rPr>
                <w:rFonts w:hint="eastAsia" w:ascii="宋体" w:cs="宋体"/>
                <w:color w:val="auto"/>
                <w:sz w:val="21"/>
                <w:szCs w:val="24"/>
              </w:rPr>
              <w:t>序号</w:t>
            </w:r>
          </w:p>
        </w:tc>
        <w:tc>
          <w:tcPr>
            <w:tcW w:w="3179" w:type="dxa"/>
            <w:vAlign w:val="center"/>
          </w:tcPr>
          <w:p w14:paraId="50E7FAB5">
            <w:pPr>
              <w:tabs>
                <w:tab w:val="left" w:pos="6300"/>
              </w:tabs>
              <w:snapToGrid w:val="0"/>
              <w:spacing w:line="360" w:lineRule="auto"/>
              <w:jc w:val="center"/>
              <w:outlineLvl w:val="0"/>
              <w:rPr>
                <w:rFonts w:ascii="宋体" w:cs="宋体"/>
                <w:color w:val="auto"/>
                <w:sz w:val="21"/>
                <w:szCs w:val="24"/>
              </w:rPr>
            </w:pPr>
            <w:r>
              <w:rPr>
                <w:rFonts w:hint="eastAsia" w:ascii="宋体" w:cs="宋体"/>
                <w:color w:val="auto"/>
                <w:sz w:val="21"/>
                <w:szCs w:val="24"/>
              </w:rPr>
              <w:t>采购项目需求</w:t>
            </w:r>
          </w:p>
        </w:tc>
        <w:tc>
          <w:tcPr>
            <w:tcW w:w="2434" w:type="dxa"/>
            <w:vAlign w:val="center"/>
          </w:tcPr>
          <w:p w14:paraId="5ED9F3CD">
            <w:pPr>
              <w:tabs>
                <w:tab w:val="left" w:pos="6300"/>
              </w:tabs>
              <w:snapToGrid w:val="0"/>
              <w:spacing w:line="360" w:lineRule="auto"/>
              <w:jc w:val="center"/>
              <w:outlineLvl w:val="0"/>
              <w:rPr>
                <w:rFonts w:ascii="宋体" w:cs="宋体"/>
                <w:color w:val="auto"/>
                <w:sz w:val="21"/>
                <w:szCs w:val="24"/>
              </w:rPr>
            </w:pPr>
            <w:r>
              <w:rPr>
                <w:rFonts w:hint="eastAsia" w:ascii="宋体" w:cs="宋体"/>
                <w:color w:val="auto"/>
                <w:sz w:val="21"/>
                <w:szCs w:val="24"/>
              </w:rPr>
              <w:t>响应情况</w:t>
            </w:r>
          </w:p>
        </w:tc>
        <w:tc>
          <w:tcPr>
            <w:tcW w:w="2355" w:type="dxa"/>
            <w:vAlign w:val="center"/>
          </w:tcPr>
          <w:p w14:paraId="5100E8C5">
            <w:pPr>
              <w:tabs>
                <w:tab w:val="left" w:pos="6300"/>
              </w:tabs>
              <w:snapToGrid w:val="0"/>
              <w:spacing w:line="360" w:lineRule="auto"/>
              <w:jc w:val="center"/>
              <w:outlineLvl w:val="0"/>
              <w:rPr>
                <w:rFonts w:ascii="宋体" w:cs="宋体"/>
                <w:color w:val="auto"/>
                <w:sz w:val="21"/>
                <w:szCs w:val="24"/>
              </w:rPr>
            </w:pPr>
            <w:r>
              <w:rPr>
                <w:rFonts w:hint="eastAsia" w:ascii="宋体" w:cs="宋体"/>
                <w:color w:val="auto"/>
                <w:sz w:val="21"/>
                <w:szCs w:val="24"/>
              </w:rPr>
              <w:t>差异说明</w:t>
            </w:r>
          </w:p>
        </w:tc>
      </w:tr>
      <w:tr w14:paraId="0F66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1AD7CB">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685525A7">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46B77355">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16994201">
            <w:pPr>
              <w:tabs>
                <w:tab w:val="left" w:pos="6300"/>
              </w:tabs>
              <w:snapToGrid w:val="0"/>
              <w:spacing w:line="360" w:lineRule="auto"/>
              <w:jc w:val="center"/>
              <w:outlineLvl w:val="0"/>
              <w:rPr>
                <w:rFonts w:ascii="宋体" w:cs="宋体"/>
                <w:color w:val="auto"/>
                <w:sz w:val="21"/>
                <w:szCs w:val="24"/>
              </w:rPr>
            </w:pPr>
          </w:p>
        </w:tc>
      </w:tr>
      <w:tr w14:paraId="5614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999843">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0D9AFA5F">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1F5AA21F">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02291B38">
            <w:pPr>
              <w:tabs>
                <w:tab w:val="left" w:pos="6300"/>
              </w:tabs>
              <w:snapToGrid w:val="0"/>
              <w:spacing w:line="360" w:lineRule="auto"/>
              <w:jc w:val="center"/>
              <w:outlineLvl w:val="0"/>
              <w:rPr>
                <w:rFonts w:ascii="宋体" w:cs="宋体"/>
                <w:color w:val="auto"/>
                <w:sz w:val="21"/>
                <w:szCs w:val="24"/>
              </w:rPr>
            </w:pPr>
          </w:p>
        </w:tc>
      </w:tr>
      <w:tr w14:paraId="6116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0EF9B6">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6F853D87">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5478BB46">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1BA4A5E6">
            <w:pPr>
              <w:tabs>
                <w:tab w:val="left" w:pos="6300"/>
              </w:tabs>
              <w:snapToGrid w:val="0"/>
              <w:spacing w:line="360" w:lineRule="auto"/>
              <w:jc w:val="center"/>
              <w:outlineLvl w:val="0"/>
              <w:rPr>
                <w:rFonts w:ascii="宋体" w:cs="宋体"/>
                <w:color w:val="auto"/>
                <w:sz w:val="21"/>
                <w:szCs w:val="24"/>
              </w:rPr>
            </w:pPr>
          </w:p>
        </w:tc>
      </w:tr>
      <w:tr w14:paraId="414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C1F99D">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6850B4F7">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533D10C7">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4BD0F416">
            <w:pPr>
              <w:tabs>
                <w:tab w:val="left" w:pos="6300"/>
              </w:tabs>
              <w:snapToGrid w:val="0"/>
              <w:spacing w:line="360" w:lineRule="auto"/>
              <w:jc w:val="center"/>
              <w:outlineLvl w:val="0"/>
              <w:rPr>
                <w:rFonts w:ascii="宋体" w:cs="宋体"/>
                <w:color w:val="auto"/>
                <w:sz w:val="21"/>
                <w:szCs w:val="24"/>
              </w:rPr>
            </w:pPr>
          </w:p>
        </w:tc>
      </w:tr>
      <w:tr w14:paraId="7B23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9BA764">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46E7E817">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06B3E34F">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71FA7E35">
            <w:pPr>
              <w:tabs>
                <w:tab w:val="left" w:pos="6300"/>
              </w:tabs>
              <w:snapToGrid w:val="0"/>
              <w:spacing w:line="360" w:lineRule="auto"/>
              <w:jc w:val="center"/>
              <w:outlineLvl w:val="0"/>
              <w:rPr>
                <w:rFonts w:ascii="宋体" w:cs="宋体"/>
                <w:color w:val="auto"/>
                <w:sz w:val="21"/>
                <w:szCs w:val="24"/>
              </w:rPr>
            </w:pPr>
          </w:p>
        </w:tc>
      </w:tr>
      <w:tr w14:paraId="754C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A589A2">
            <w:pPr>
              <w:tabs>
                <w:tab w:val="left" w:pos="6300"/>
              </w:tabs>
              <w:snapToGrid w:val="0"/>
              <w:spacing w:line="360" w:lineRule="auto"/>
              <w:jc w:val="center"/>
              <w:outlineLvl w:val="0"/>
              <w:rPr>
                <w:rFonts w:ascii="宋体" w:cs="宋体"/>
                <w:color w:val="auto"/>
                <w:sz w:val="21"/>
                <w:szCs w:val="24"/>
              </w:rPr>
            </w:pPr>
          </w:p>
        </w:tc>
        <w:tc>
          <w:tcPr>
            <w:tcW w:w="3179" w:type="dxa"/>
            <w:vAlign w:val="center"/>
          </w:tcPr>
          <w:p w14:paraId="2A5F05CB">
            <w:pPr>
              <w:tabs>
                <w:tab w:val="left" w:pos="6300"/>
              </w:tabs>
              <w:snapToGrid w:val="0"/>
              <w:spacing w:line="360" w:lineRule="auto"/>
              <w:jc w:val="center"/>
              <w:outlineLvl w:val="0"/>
              <w:rPr>
                <w:rFonts w:ascii="宋体" w:cs="宋体"/>
                <w:color w:val="auto"/>
                <w:sz w:val="21"/>
                <w:szCs w:val="24"/>
              </w:rPr>
            </w:pPr>
          </w:p>
        </w:tc>
        <w:tc>
          <w:tcPr>
            <w:tcW w:w="2434" w:type="dxa"/>
            <w:vAlign w:val="center"/>
          </w:tcPr>
          <w:p w14:paraId="5CBB8D3F">
            <w:pPr>
              <w:tabs>
                <w:tab w:val="left" w:pos="6300"/>
              </w:tabs>
              <w:snapToGrid w:val="0"/>
              <w:spacing w:line="360" w:lineRule="auto"/>
              <w:jc w:val="center"/>
              <w:outlineLvl w:val="0"/>
              <w:rPr>
                <w:rFonts w:ascii="宋体" w:cs="宋体"/>
                <w:color w:val="auto"/>
                <w:sz w:val="21"/>
                <w:szCs w:val="24"/>
              </w:rPr>
            </w:pPr>
          </w:p>
        </w:tc>
        <w:tc>
          <w:tcPr>
            <w:tcW w:w="2355" w:type="dxa"/>
            <w:vAlign w:val="center"/>
          </w:tcPr>
          <w:p w14:paraId="1E46A1D5">
            <w:pPr>
              <w:tabs>
                <w:tab w:val="left" w:pos="6300"/>
              </w:tabs>
              <w:snapToGrid w:val="0"/>
              <w:spacing w:line="360" w:lineRule="auto"/>
              <w:jc w:val="center"/>
              <w:outlineLvl w:val="0"/>
              <w:rPr>
                <w:rFonts w:ascii="宋体" w:cs="宋体"/>
                <w:color w:val="auto"/>
                <w:sz w:val="21"/>
                <w:szCs w:val="24"/>
              </w:rPr>
            </w:pPr>
          </w:p>
        </w:tc>
      </w:tr>
    </w:tbl>
    <w:p w14:paraId="58B0BE8C">
      <w:pPr>
        <w:snapToGrid w:val="0"/>
        <w:spacing w:line="360" w:lineRule="auto"/>
        <w:ind w:firstLine="465"/>
        <w:rPr>
          <w:rFonts w:ascii="宋体" w:cs="宋体"/>
          <w:color w:val="auto"/>
          <w:sz w:val="24"/>
          <w:szCs w:val="24"/>
        </w:rPr>
      </w:pPr>
    </w:p>
    <w:p w14:paraId="7D224FCA">
      <w:pPr>
        <w:spacing w:line="500" w:lineRule="exact"/>
        <w:ind w:firstLine="600" w:firstLineChars="250"/>
        <w:rPr>
          <w:rFonts w:ascii="宋体" w:cs="宋体"/>
          <w:color w:val="auto"/>
          <w:sz w:val="24"/>
          <w:szCs w:val="28"/>
        </w:rPr>
      </w:pPr>
      <w:r>
        <w:rPr>
          <w:rFonts w:hint="eastAsia" w:ascii="宋体" w:cs="宋体"/>
          <w:color w:val="auto"/>
          <w:sz w:val="24"/>
          <w:szCs w:val="28"/>
        </w:rPr>
        <w:t>供应商：                                          法定代表人授权代表：</w:t>
      </w:r>
    </w:p>
    <w:p w14:paraId="4080671B">
      <w:pPr>
        <w:spacing w:line="500" w:lineRule="exact"/>
        <w:rPr>
          <w:rFonts w:ascii="宋体" w:cs="宋体"/>
          <w:color w:val="auto"/>
          <w:sz w:val="24"/>
          <w:szCs w:val="28"/>
        </w:rPr>
      </w:pPr>
    </w:p>
    <w:p w14:paraId="0D7A5D5E">
      <w:pPr>
        <w:spacing w:line="500" w:lineRule="exact"/>
        <w:ind w:firstLine="360" w:firstLineChars="150"/>
        <w:rPr>
          <w:rFonts w:ascii="宋体" w:cs="宋体"/>
          <w:color w:val="auto"/>
          <w:sz w:val="24"/>
          <w:szCs w:val="28"/>
        </w:rPr>
      </w:pPr>
      <w:r>
        <w:rPr>
          <w:rFonts w:hint="eastAsia" w:ascii="宋体" w:cs="宋体"/>
          <w:color w:val="auto"/>
          <w:sz w:val="24"/>
          <w:szCs w:val="28"/>
        </w:rPr>
        <w:t>（供应商公章）                                       （签字或盖章）</w:t>
      </w:r>
    </w:p>
    <w:p w14:paraId="1F3454F7">
      <w:pPr>
        <w:tabs>
          <w:tab w:val="left" w:pos="6300"/>
        </w:tabs>
        <w:snapToGrid w:val="0"/>
        <w:spacing w:line="500" w:lineRule="exact"/>
        <w:ind w:firstLine="7442" w:firstLineChars="3101"/>
        <w:rPr>
          <w:rFonts w:ascii="宋体" w:cs="宋体"/>
          <w:color w:val="auto"/>
          <w:sz w:val="24"/>
        </w:rPr>
      </w:pPr>
      <w:r>
        <w:rPr>
          <w:rFonts w:hint="eastAsia" w:ascii="宋体" w:cs="宋体"/>
          <w:color w:val="auto"/>
          <w:sz w:val="24"/>
          <w:szCs w:val="28"/>
        </w:rPr>
        <w:t>年</w:t>
      </w:r>
      <w:r>
        <w:rPr>
          <w:rFonts w:hint="eastAsia" w:ascii="宋体" w:cs="宋体"/>
          <w:color w:val="auto"/>
          <w:sz w:val="24"/>
          <w:szCs w:val="28"/>
          <w:lang w:val="en-US" w:eastAsia="zh-CN"/>
        </w:rPr>
        <w:t xml:space="preserve">  </w:t>
      </w:r>
      <w:r>
        <w:rPr>
          <w:rFonts w:hint="eastAsia" w:ascii="宋体" w:cs="宋体"/>
          <w:color w:val="auto"/>
          <w:sz w:val="24"/>
          <w:szCs w:val="28"/>
        </w:rPr>
        <w:t>月</w:t>
      </w:r>
      <w:r>
        <w:rPr>
          <w:rFonts w:hint="eastAsia" w:ascii="宋体" w:cs="宋体"/>
          <w:color w:val="auto"/>
          <w:sz w:val="24"/>
          <w:szCs w:val="28"/>
          <w:lang w:val="en-US" w:eastAsia="zh-CN"/>
        </w:rPr>
        <w:t xml:space="preserve">  </w:t>
      </w:r>
      <w:r>
        <w:rPr>
          <w:rFonts w:hint="eastAsia" w:ascii="宋体" w:cs="宋体"/>
          <w:color w:val="auto"/>
          <w:sz w:val="24"/>
          <w:szCs w:val="28"/>
        </w:rPr>
        <w:t>日</w:t>
      </w:r>
    </w:p>
    <w:p w14:paraId="2BD4D923">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rPr>
        <w:t>注：</w:t>
      </w:r>
    </w:p>
    <w:p w14:paraId="59F54B0B">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szCs w:val="24"/>
        </w:rPr>
        <w:t>1</w:t>
      </w:r>
      <w:r>
        <w:rPr>
          <w:rFonts w:hint="eastAsia" w:ascii="宋体" w:cs="宋体"/>
          <w:color w:val="auto"/>
          <w:sz w:val="24"/>
        </w:rPr>
        <w:t>、本表即为对本项目“第三篇采购项目商务需求”中所列商务要求进行比较和响应；</w:t>
      </w:r>
    </w:p>
    <w:p w14:paraId="5395A6CC">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rPr>
        <w:t>2、该表可扩展。</w:t>
      </w:r>
    </w:p>
    <w:p w14:paraId="413DB69E">
      <w:pPr>
        <w:spacing w:line="360" w:lineRule="auto"/>
        <w:ind w:firstLine="560" w:firstLineChars="200"/>
        <w:rPr>
          <w:rFonts w:ascii="宋体" w:cs="宋体"/>
          <w:color w:val="auto"/>
          <w:sz w:val="24"/>
          <w:szCs w:val="24"/>
        </w:rPr>
      </w:pPr>
      <w:r>
        <w:rPr>
          <w:rFonts w:hint="eastAsia" w:ascii="宋体" w:cs="宋体"/>
          <w:color w:val="auto"/>
        </w:rPr>
        <w:br w:type="page"/>
      </w:r>
      <w:r>
        <w:rPr>
          <w:rFonts w:hint="eastAsia" w:ascii="宋体" w:cs="宋体"/>
          <w:b/>
          <w:bCs/>
          <w:color w:val="auto"/>
          <w:sz w:val="24"/>
          <w:szCs w:val="24"/>
        </w:rPr>
        <w:t>（二）其它优惠服务承诺（格式自定）</w:t>
      </w:r>
    </w:p>
    <w:p w14:paraId="50E510CA">
      <w:pPr>
        <w:pStyle w:val="4"/>
        <w:spacing w:before="0" w:after="0" w:line="360" w:lineRule="auto"/>
        <w:jc w:val="both"/>
        <w:rPr>
          <w:rFonts w:ascii="宋体" w:cs="宋体"/>
          <w:color w:val="auto"/>
          <w:sz w:val="24"/>
          <w:szCs w:val="24"/>
        </w:rPr>
      </w:pPr>
      <w:r>
        <w:rPr>
          <w:rFonts w:hint="eastAsia" w:ascii="宋体" w:cs="宋体"/>
          <w:color w:val="auto"/>
          <w:sz w:val="24"/>
          <w:szCs w:val="24"/>
        </w:rPr>
        <w:br w:type="page"/>
      </w:r>
      <w:bookmarkEnd w:id="160"/>
      <w:bookmarkStart w:id="161" w:name="_Toc1030"/>
      <w:bookmarkStart w:id="162" w:name="_Toc342913422"/>
      <w:bookmarkStart w:id="163" w:name="_Toc22481"/>
      <w:bookmarkStart w:id="164" w:name="_Toc313008359"/>
      <w:bookmarkStart w:id="165" w:name="_Toc313888363"/>
      <w:r>
        <w:rPr>
          <w:rFonts w:hint="eastAsia" w:ascii="宋体" w:eastAsia="宋体" w:cs="宋体"/>
          <w:b/>
          <w:bCs/>
          <w:color w:val="auto"/>
          <w:sz w:val="24"/>
          <w:szCs w:val="24"/>
          <w:lang w:eastAsia="zh-CN"/>
        </w:rPr>
        <w:t>四、资格条件及其他</w:t>
      </w:r>
      <w:bookmarkEnd w:id="161"/>
      <w:bookmarkEnd w:id="162"/>
      <w:bookmarkEnd w:id="163"/>
      <w:bookmarkEnd w:id="164"/>
      <w:bookmarkEnd w:id="165"/>
    </w:p>
    <w:p w14:paraId="0F14B5AE">
      <w:pPr>
        <w:tabs>
          <w:tab w:val="left" w:pos="6300"/>
        </w:tabs>
        <w:snapToGrid w:val="0"/>
        <w:spacing w:line="500" w:lineRule="exact"/>
        <w:ind w:firstLine="570"/>
        <w:rPr>
          <w:rFonts w:ascii="宋体" w:cs="宋体"/>
          <w:color w:val="auto"/>
          <w:sz w:val="24"/>
          <w:szCs w:val="24"/>
        </w:rPr>
      </w:pPr>
      <w:r>
        <w:rPr>
          <w:rFonts w:hint="eastAsia" w:ascii="宋体" w:cs="宋体"/>
          <w:color w:val="auto"/>
          <w:sz w:val="24"/>
          <w:szCs w:val="24"/>
        </w:rPr>
        <w:t>（一）法人营业执照（副本）或事业单位法人证书（副本）或个体工商户营业执照或有效的自然人身份证明或社会团体法人登记证书复印件</w:t>
      </w:r>
    </w:p>
    <w:p w14:paraId="69CB048D">
      <w:pPr>
        <w:tabs>
          <w:tab w:val="left" w:pos="6300"/>
        </w:tabs>
        <w:snapToGrid w:val="0"/>
        <w:spacing w:line="500" w:lineRule="exact"/>
        <w:ind w:firstLine="570"/>
        <w:rPr>
          <w:rFonts w:ascii="宋体" w:cs="宋体"/>
          <w:color w:val="auto"/>
          <w:sz w:val="24"/>
          <w:szCs w:val="24"/>
        </w:rPr>
      </w:pPr>
    </w:p>
    <w:p w14:paraId="2FF0A9AA">
      <w:pPr>
        <w:tabs>
          <w:tab w:val="left" w:pos="6300"/>
        </w:tabs>
        <w:snapToGrid w:val="0"/>
        <w:spacing w:line="500" w:lineRule="exact"/>
        <w:ind w:firstLine="570"/>
        <w:rPr>
          <w:rFonts w:ascii="宋体" w:cs="宋体"/>
          <w:color w:val="auto"/>
        </w:rPr>
      </w:pPr>
    </w:p>
    <w:p w14:paraId="050E5BE2">
      <w:pPr>
        <w:tabs>
          <w:tab w:val="left" w:pos="6300"/>
        </w:tabs>
        <w:snapToGrid w:val="0"/>
        <w:spacing w:line="500" w:lineRule="exact"/>
        <w:ind w:firstLine="570"/>
        <w:rPr>
          <w:rFonts w:ascii="宋体" w:cs="宋体"/>
          <w:color w:val="auto"/>
        </w:rPr>
      </w:pPr>
    </w:p>
    <w:p w14:paraId="551518A8">
      <w:pPr>
        <w:widowControl/>
        <w:ind w:firstLine="560" w:firstLineChars="200"/>
        <w:jc w:val="left"/>
        <w:rPr>
          <w:rFonts w:ascii="宋体" w:cs="宋体"/>
          <w:color w:val="auto"/>
        </w:rPr>
      </w:pPr>
      <w:r>
        <w:rPr>
          <w:rFonts w:hint="eastAsia" w:ascii="宋体" w:cs="宋体"/>
          <w:color w:val="auto"/>
        </w:rPr>
        <w:br w:type="page"/>
      </w:r>
      <w:r>
        <w:rPr>
          <w:rFonts w:hint="eastAsia" w:ascii="宋体" w:cs="宋体"/>
          <w:color w:val="auto"/>
        </w:rPr>
        <w:t>（二）法定代表人身份证明书（格式）</w:t>
      </w:r>
    </w:p>
    <w:p w14:paraId="5A129CC6">
      <w:pPr>
        <w:tabs>
          <w:tab w:val="left" w:pos="6300"/>
        </w:tabs>
        <w:snapToGrid w:val="0"/>
        <w:spacing w:line="500" w:lineRule="exact"/>
        <w:ind w:firstLine="570"/>
        <w:rPr>
          <w:rFonts w:ascii="宋体" w:cs="宋体"/>
          <w:color w:val="auto"/>
          <w:sz w:val="24"/>
        </w:rPr>
      </w:pPr>
    </w:p>
    <w:p w14:paraId="6898D021">
      <w:pPr>
        <w:tabs>
          <w:tab w:val="left" w:pos="6300"/>
        </w:tabs>
        <w:snapToGrid w:val="0"/>
        <w:spacing w:line="500" w:lineRule="exact"/>
        <w:ind w:firstLine="570"/>
        <w:rPr>
          <w:rFonts w:ascii="宋体" w:cs="宋体"/>
          <w:color w:val="auto"/>
          <w:sz w:val="24"/>
        </w:rPr>
      </w:pPr>
      <w:r>
        <w:rPr>
          <w:rFonts w:hint="eastAsia" w:ascii="宋体" w:cs="宋体"/>
          <w:color w:val="auto"/>
          <w:sz w:val="24"/>
        </w:rPr>
        <w:t>项目名称：</w:t>
      </w:r>
    </w:p>
    <w:p w14:paraId="6A16C6CC">
      <w:pPr>
        <w:tabs>
          <w:tab w:val="left" w:pos="6300"/>
        </w:tabs>
        <w:snapToGrid w:val="0"/>
        <w:spacing w:line="500" w:lineRule="exact"/>
        <w:ind w:firstLine="570"/>
        <w:rPr>
          <w:rFonts w:ascii="宋体" w:cs="宋体"/>
          <w:color w:val="auto"/>
          <w:sz w:val="24"/>
        </w:rPr>
      </w:pPr>
    </w:p>
    <w:p w14:paraId="378CD74F">
      <w:pPr>
        <w:tabs>
          <w:tab w:val="left" w:pos="6300"/>
        </w:tabs>
        <w:snapToGrid w:val="0"/>
        <w:spacing w:line="500" w:lineRule="exact"/>
        <w:ind w:firstLine="570"/>
        <w:rPr>
          <w:rFonts w:ascii="宋体" w:cs="宋体"/>
          <w:color w:val="auto"/>
          <w:sz w:val="24"/>
        </w:rPr>
      </w:pPr>
      <w:r>
        <w:rPr>
          <w:rFonts w:hint="eastAsia" w:ascii="宋体" w:cs="宋体"/>
          <w:color w:val="auto"/>
          <w:sz w:val="24"/>
        </w:rPr>
        <w:t>致：（采购代理机构名称）：</w:t>
      </w:r>
    </w:p>
    <w:p w14:paraId="5FE62F59">
      <w:pPr>
        <w:tabs>
          <w:tab w:val="left" w:pos="6300"/>
        </w:tabs>
        <w:snapToGrid w:val="0"/>
        <w:spacing w:line="500" w:lineRule="exact"/>
        <w:ind w:firstLine="570"/>
        <w:rPr>
          <w:rFonts w:ascii="宋体" w:cs="宋体"/>
          <w:color w:val="auto"/>
          <w:sz w:val="24"/>
        </w:rPr>
      </w:pPr>
      <w:r>
        <w:rPr>
          <w:rFonts w:hint="eastAsia" w:ascii="宋体" w:cs="宋体"/>
          <w:color w:val="auto"/>
          <w:sz w:val="24"/>
        </w:rPr>
        <w:t>（法定代表人姓名）在（供应商名称）任（职务名称）职务，是（供应商名称）的法定代表人。</w:t>
      </w:r>
    </w:p>
    <w:p w14:paraId="1C57A988">
      <w:pPr>
        <w:tabs>
          <w:tab w:val="left" w:pos="6300"/>
        </w:tabs>
        <w:snapToGrid w:val="0"/>
        <w:spacing w:line="500" w:lineRule="exact"/>
        <w:ind w:firstLine="570"/>
        <w:rPr>
          <w:rFonts w:ascii="宋体" w:cs="宋体"/>
          <w:color w:val="auto"/>
          <w:sz w:val="24"/>
        </w:rPr>
      </w:pPr>
    </w:p>
    <w:p w14:paraId="4AC7506D">
      <w:pPr>
        <w:tabs>
          <w:tab w:val="left" w:pos="6300"/>
        </w:tabs>
        <w:snapToGrid w:val="0"/>
        <w:spacing w:line="500" w:lineRule="exact"/>
        <w:ind w:firstLine="570"/>
        <w:rPr>
          <w:rFonts w:ascii="宋体" w:cs="宋体"/>
          <w:color w:val="auto"/>
          <w:sz w:val="24"/>
        </w:rPr>
      </w:pPr>
      <w:r>
        <w:rPr>
          <w:rFonts w:hint="eastAsia" w:ascii="宋体" w:cs="宋体"/>
          <w:color w:val="auto"/>
          <w:sz w:val="24"/>
        </w:rPr>
        <w:t>特此证明。</w:t>
      </w:r>
    </w:p>
    <w:p w14:paraId="5F9860D2">
      <w:pPr>
        <w:tabs>
          <w:tab w:val="left" w:pos="6300"/>
        </w:tabs>
        <w:snapToGrid w:val="0"/>
        <w:spacing w:line="500" w:lineRule="exact"/>
        <w:ind w:firstLine="570"/>
        <w:rPr>
          <w:rFonts w:ascii="宋体" w:cs="宋体"/>
          <w:color w:val="auto"/>
          <w:sz w:val="24"/>
        </w:rPr>
      </w:pPr>
    </w:p>
    <w:p w14:paraId="0D03C70F">
      <w:pPr>
        <w:tabs>
          <w:tab w:val="left" w:pos="6300"/>
        </w:tabs>
        <w:snapToGrid w:val="0"/>
        <w:spacing w:line="500" w:lineRule="exact"/>
        <w:ind w:firstLine="570"/>
        <w:rPr>
          <w:rFonts w:ascii="宋体" w:cs="宋体"/>
          <w:color w:val="auto"/>
          <w:sz w:val="24"/>
        </w:rPr>
      </w:pPr>
    </w:p>
    <w:p w14:paraId="3F82F787">
      <w:pPr>
        <w:tabs>
          <w:tab w:val="left" w:pos="6300"/>
        </w:tabs>
        <w:snapToGrid w:val="0"/>
        <w:spacing w:line="500" w:lineRule="exact"/>
        <w:ind w:firstLine="570"/>
        <w:rPr>
          <w:rFonts w:ascii="宋体" w:cs="宋体"/>
          <w:color w:val="auto"/>
          <w:sz w:val="24"/>
        </w:rPr>
      </w:pPr>
    </w:p>
    <w:p w14:paraId="7052C3C8">
      <w:pPr>
        <w:tabs>
          <w:tab w:val="left" w:pos="6300"/>
        </w:tabs>
        <w:snapToGrid w:val="0"/>
        <w:spacing w:line="500" w:lineRule="exact"/>
        <w:ind w:firstLine="570"/>
        <w:rPr>
          <w:rFonts w:ascii="宋体" w:cs="宋体"/>
          <w:color w:val="auto"/>
          <w:sz w:val="24"/>
        </w:rPr>
      </w:pPr>
      <w:r>
        <w:rPr>
          <w:rFonts w:hint="eastAsia" w:ascii="宋体" w:cs="宋体"/>
          <w:color w:val="auto"/>
          <w:sz w:val="24"/>
        </w:rPr>
        <w:t xml:space="preserve">                                             （供应商公章）</w:t>
      </w:r>
    </w:p>
    <w:p w14:paraId="23E34B3B">
      <w:pPr>
        <w:tabs>
          <w:tab w:val="left" w:pos="6300"/>
        </w:tabs>
        <w:snapToGrid w:val="0"/>
        <w:spacing w:line="500" w:lineRule="exact"/>
        <w:ind w:firstLine="570"/>
        <w:rPr>
          <w:rFonts w:ascii="宋体" w:cs="宋体"/>
          <w:color w:val="auto"/>
          <w:sz w:val="24"/>
        </w:rPr>
      </w:pPr>
    </w:p>
    <w:p w14:paraId="5D5A429C">
      <w:pPr>
        <w:tabs>
          <w:tab w:val="left" w:pos="6300"/>
        </w:tabs>
        <w:snapToGrid w:val="0"/>
        <w:spacing w:line="500" w:lineRule="exact"/>
        <w:ind w:firstLine="570"/>
        <w:rPr>
          <w:rFonts w:ascii="宋体" w:cs="宋体"/>
          <w:color w:val="auto"/>
          <w:sz w:val="24"/>
        </w:rPr>
      </w:pPr>
      <w:r>
        <w:rPr>
          <w:rFonts w:hint="eastAsia" w:ascii="宋体" w:cs="宋体"/>
          <w:color w:val="auto"/>
          <w:sz w:val="24"/>
        </w:rPr>
        <w:t xml:space="preserve">                                             年   月   日</w:t>
      </w:r>
    </w:p>
    <w:p w14:paraId="29BF5A99">
      <w:pPr>
        <w:tabs>
          <w:tab w:val="left" w:pos="6300"/>
        </w:tabs>
        <w:snapToGrid w:val="0"/>
        <w:spacing w:line="500" w:lineRule="exact"/>
        <w:ind w:firstLine="570"/>
        <w:rPr>
          <w:rFonts w:ascii="宋体" w:cs="宋体"/>
          <w:color w:val="auto"/>
          <w:sz w:val="24"/>
        </w:rPr>
      </w:pPr>
    </w:p>
    <w:p w14:paraId="3A0C6FFA">
      <w:pPr>
        <w:tabs>
          <w:tab w:val="left" w:pos="6300"/>
        </w:tabs>
        <w:snapToGrid w:val="0"/>
        <w:spacing w:line="500" w:lineRule="exact"/>
        <w:ind w:firstLine="570"/>
        <w:rPr>
          <w:rFonts w:ascii="宋体" w:cs="宋体"/>
          <w:color w:val="auto"/>
          <w:sz w:val="24"/>
          <w:szCs w:val="22"/>
        </w:rPr>
      </w:pPr>
      <w:r>
        <w:rPr>
          <w:rFonts w:hint="eastAsia" w:ascii="宋体" w:cs="宋体"/>
          <w:color w:val="auto"/>
          <w:sz w:val="24"/>
          <w:szCs w:val="22"/>
        </w:rPr>
        <w:t>法定代表人电话：XXXXXXX      电子邮箱：XXXXXX@XXXXX（若授权他人办理并签署响应文件的可不填写）</w:t>
      </w:r>
    </w:p>
    <w:p w14:paraId="3301D91A">
      <w:pPr>
        <w:tabs>
          <w:tab w:val="left" w:pos="6300"/>
        </w:tabs>
        <w:snapToGrid w:val="0"/>
        <w:spacing w:line="500" w:lineRule="exact"/>
        <w:ind w:firstLine="570"/>
        <w:rPr>
          <w:rFonts w:ascii="宋体" w:cs="宋体"/>
          <w:color w:val="auto"/>
          <w:sz w:val="24"/>
        </w:rPr>
      </w:pPr>
    </w:p>
    <w:p w14:paraId="615B0F1A">
      <w:pPr>
        <w:tabs>
          <w:tab w:val="left" w:pos="6300"/>
        </w:tabs>
        <w:snapToGrid w:val="0"/>
        <w:spacing w:line="500" w:lineRule="exact"/>
        <w:ind w:firstLine="570"/>
        <w:rPr>
          <w:rFonts w:ascii="宋体" w:cs="宋体"/>
          <w:color w:val="auto"/>
          <w:sz w:val="24"/>
        </w:rPr>
      </w:pPr>
      <w:r>
        <w:rPr>
          <w:rFonts w:hint="eastAsia" w:ascii="宋体" w:cs="宋体"/>
          <w:color w:val="auto"/>
          <w:sz w:val="24"/>
        </w:rPr>
        <w:t>（附：法定代表人身份证正反面复印件）</w:t>
      </w:r>
    </w:p>
    <w:p w14:paraId="1C9F4DAC">
      <w:pPr>
        <w:tabs>
          <w:tab w:val="left" w:pos="6300"/>
        </w:tabs>
        <w:snapToGrid w:val="0"/>
        <w:spacing w:line="500" w:lineRule="exact"/>
        <w:ind w:firstLine="570"/>
        <w:rPr>
          <w:rFonts w:ascii="宋体" w:cs="宋体"/>
          <w:color w:val="auto"/>
          <w:sz w:val="24"/>
        </w:rPr>
      </w:pPr>
    </w:p>
    <w:p w14:paraId="5B2385EC">
      <w:pPr>
        <w:tabs>
          <w:tab w:val="left" w:pos="6300"/>
        </w:tabs>
        <w:snapToGrid w:val="0"/>
        <w:spacing w:line="500" w:lineRule="exact"/>
        <w:ind w:firstLine="570"/>
        <w:rPr>
          <w:rFonts w:ascii="宋体" w:cs="宋体"/>
          <w:color w:val="auto"/>
          <w:sz w:val="24"/>
        </w:rPr>
      </w:pPr>
    </w:p>
    <w:p w14:paraId="59F02FA5">
      <w:pPr>
        <w:tabs>
          <w:tab w:val="left" w:pos="6300"/>
        </w:tabs>
        <w:snapToGrid w:val="0"/>
        <w:spacing w:line="500" w:lineRule="exact"/>
        <w:ind w:firstLine="570"/>
        <w:rPr>
          <w:rFonts w:ascii="宋体" w:cs="宋体"/>
          <w:color w:val="auto"/>
          <w:sz w:val="24"/>
        </w:rPr>
      </w:pPr>
    </w:p>
    <w:p w14:paraId="17F91A46">
      <w:pPr>
        <w:tabs>
          <w:tab w:val="left" w:pos="6300"/>
        </w:tabs>
        <w:snapToGrid w:val="0"/>
        <w:spacing w:line="500" w:lineRule="exact"/>
        <w:ind w:firstLine="570"/>
        <w:rPr>
          <w:rFonts w:ascii="宋体" w:cs="宋体"/>
          <w:color w:val="auto"/>
          <w:sz w:val="24"/>
        </w:rPr>
      </w:pPr>
    </w:p>
    <w:p w14:paraId="6751E776">
      <w:pPr>
        <w:tabs>
          <w:tab w:val="left" w:pos="6300"/>
        </w:tabs>
        <w:snapToGrid w:val="0"/>
        <w:spacing w:line="500" w:lineRule="exact"/>
        <w:ind w:firstLine="570"/>
        <w:rPr>
          <w:rFonts w:ascii="宋体" w:cs="宋体"/>
          <w:color w:val="auto"/>
          <w:sz w:val="24"/>
        </w:rPr>
      </w:pPr>
    </w:p>
    <w:p w14:paraId="7094409E">
      <w:pPr>
        <w:tabs>
          <w:tab w:val="left" w:pos="6300"/>
        </w:tabs>
        <w:snapToGrid w:val="0"/>
        <w:spacing w:line="500" w:lineRule="exact"/>
        <w:ind w:firstLine="570"/>
        <w:rPr>
          <w:rFonts w:ascii="宋体" w:cs="宋体"/>
          <w:color w:val="auto"/>
          <w:sz w:val="24"/>
        </w:rPr>
      </w:pPr>
    </w:p>
    <w:p w14:paraId="7BE5D8B0">
      <w:pPr>
        <w:tabs>
          <w:tab w:val="left" w:pos="6300"/>
        </w:tabs>
        <w:snapToGrid w:val="0"/>
        <w:spacing w:line="500" w:lineRule="exact"/>
        <w:ind w:firstLine="570"/>
        <w:rPr>
          <w:rFonts w:ascii="宋体" w:cs="宋体"/>
          <w:color w:val="auto"/>
          <w:sz w:val="24"/>
        </w:rPr>
      </w:pPr>
    </w:p>
    <w:p w14:paraId="1CF5FC90">
      <w:pPr>
        <w:tabs>
          <w:tab w:val="left" w:pos="6300"/>
        </w:tabs>
        <w:snapToGrid w:val="0"/>
        <w:spacing w:line="500" w:lineRule="exact"/>
        <w:ind w:firstLine="570"/>
        <w:rPr>
          <w:rFonts w:ascii="宋体" w:cs="宋体"/>
          <w:color w:val="auto"/>
          <w:sz w:val="24"/>
        </w:rPr>
      </w:pPr>
    </w:p>
    <w:p w14:paraId="4F90BF9D">
      <w:pPr>
        <w:tabs>
          <w:tab w:val="left" w:pos="6300"/>
        </w:tabs>
        <w:snapToGrid w:val="0"/>
        <w:spacing w:line="500" w:lineRule="exact"/>
        <w:ind w:firstLine="570"/>
        <w:rPr>
          <w:rFonts w:ascii="宋体" w:cs="宋体"/>
          <w:color w:val="auto"/>
        </w:rPr>
      </w:pPr>
      <w:r>
        <w:rPr>
          <w:rFonts w:hint="eastAsia" w:ascii="宋体" w:cs="宋体"/>
          <w:color w:val="auto"/>
        </w:rPr>
        <w:br w:type="column"/>
      </w:r>
      <w:r>
        <w:rPr>
          <w:rFonts w:hint="eastAsia" w:ascii="宋体" w:cs="宋体"/>
          <w:color w:val="auto"/>
        </w:rPr>
        <w:t>（三）法定代表人授权委托书（格式）</w:t>
      </w:r>
    </w:p>
    <w:p w14:paraId="2FF4C431">
      <w:pPr>
        <w:tabs>
          <w:tab w:val="left" w:pos="6300"/>
        </w:tabs>
        <w:snapToGrid w:val="0"/>
        <w:spacing w:line="500" w:lineRule="exact"/>
        <w:ind w:firstLine="570"/>
        <w:rPr>
          <w:rFonts w:ascii="宋体" w:cs="宋体"/>
          <w:color w:val="auto"/>
          <w:sz w:val="24"/>
        </w:rPr>
      </w:pPr>
    </w:p>
    <w:p w14:paraId="610F8A9E">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szCs w:val="28"/>
        </w:rPr>
        <w:t>项目名称</w:t>
      </w:r>
      <w:r>
        <w:rPr>
          <w:rFonts w:hint="eastAsia" w:ascii="宋体" w:cs="宋体"/>
          <w:color w:val="auto"/>
          <w:sz w:val="24"/>
        </w:rPr>
        <w:t>：</w:t>
      </w:r>
    </w:p>
    <w:p w14:paraId="52F05192">
      <w:pPr>
        <w:tabs>
          <w:tab w:val="left" w:pos="6300"/>
        </w:tabs>
        <w:snapToGrid w:val="0"/>
        <w:spacing w:line="500" w:lineRule="exact"/>
        <w:ind w:firstLine="570"/>
        <w:rPr>
          <w:rFonts w:ascii="宋体" w:cs="宋体"/>
          <w:color w:val="auto"/>
          <w:sz w:val="24"/>
        </w:rPr>
      </w:pPr>
    </w:p>
    <w:p w14:paraId="1E298596">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rPr>
        <w:t>致：（采购代理机构名称）：</w:t>
      </w:r>
    </w:p>
    <w:p w14:paraId="593C864E">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rPr>
        <w:t>（供应商法定代表人名称）是（供应商名称）的法定代表人，特授权（被授权人姓名及身份证号码）代表我单位全权办理上述项目的竞采、签约等具体工作，并签署全部有关文件、协议及合同。</w:t>
      </w:r>
    </w:p>
    <w:p w14:paraId="5A497FDA">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rPr>
        <w:t>我单位对被授权人的签字负全部责任。</w:t>
      </w:r>
    </w:p>
    <w:p w14:paraId="7E07806D">
      <w:pPr>
        <w:tabs>
          <w:tab w:val="left" w:pos="6300"/>
        </w:tabs>
        <w:snapToGrid w:val="0"/>
        <w:spacing w:line="500" w:lineRule="exact"/>
        <w:ind w:firstLine="480" w:firstLineChars="200"/>
        <w:rPr>
          <w:rFonts w:ascii="宋体" w:cs="宋体"/>
          <w:color w:val="auto"/>
          <w:sz w:val="24"/>
        </w:rPr>
      </w:pPr>
      <w:r>
        <w:rPr>
          <w:rFonts w:hint="eastAsia" w:ascii="宋体" w:cs="宋体"/>
          <w:color w:val="auto"/>
          <w:sz w:val="24"/>
        </w:rPr>
        <w:t>在撤消授权的书面通知以前，本授权书一直有效。被授权人在授权书有效期内签署的所有文件不因授权的撤消而失效。</w:t>
      </w:r>
    </w:p>
    <w:p w14:paraId="0257A965">
      <w:pPr>
        <w:tabs>
          <w:tab w:val="left" w:pos="6300"/>
        </w:tabs>
        <w:snapToGrid w:val="0"/>
        <w:spacing w:line="500" w:lineRule="exact"/>
        <w:ind w:firstLine="570"/>
        <w:rPr>
          <w:rFonts w:ascii="宋体" w:cs="宋体"/>
          <w:color w:val="auto"/>
          <w:sz w:val="24"/>
        </w:rPr>
      </w:pPr>
    </w:p>
    <w:p w14:paraId="3557C94D">
      <w:pPr>
        <w:tabs>
          <w:tab w:val="left" w:pos="6300"/>
        </w:tabs>
        <w:snapToGrid w:val="0"/>
        <w:spacing w:line="500" w:lineRule="exact"/>
        <w:ind w:firstLine="570"/>
        <w:rPr>
          <w:rFonts w:ascii="宋体" w:cs="宋体"/>
          <w:color w:val="auto"/>
          <w:sz w:val="24"/>
        </w:rPr>
      </w:pPr>
    </w:p>
    <w:p w14:paraId="73404E67">
      <w:pPr>
        <w:tabs>
          <w:tab w:val="left" w:pos="6300"/>
        </w:tabs>
        <w:snapToGrid w:val="0"/>
        <w:spacing w:line="500" w:lineRule="exact"/>
        <w:ind w:firstLine="570"/>
        <w:rPr>
          <w:rFonts w:ascii="宋体" w:cs="宋体"/>
          <w:color w:val="auto"/>
          <w:sz w:val="24"/>
        </w:rPr>
      </w:pPr>
      <w:r>
        <w:rPr>
          <w:rFonts w:hint="eastAsia" w:ascii="宋体" w:cs="宋体"/>
          <w:color w:val="auto"/>
          <w:sz w:val="24"/>
        </w:rPr>
        <w:t>被授权人：                                 供应商法定代表人：</w:t>
      </w:r>
    </w:p>
    <w:p w14:paraId="0662664C">
      <w:pPr>
        <w:tabs>
          <w:tab w:val="left" w:pos="6300"/>
        </w:tabs>
        <w:snapToGrid w:val="0"/>
        <w:spacing w:line="500" w:lineRule="exact"/>
        <w:ind w:firstLine="570"/>
        <w:rPr>
          <w:rFonts w:ascii="宋体" w:cs="宋体"/>
          <w:color w:val="auto"/>
          <w:sz w:val="24"/>
          <w:szCs w:val="28"/>
        </w:rPr>
      </w:pPr>
      <w:r>
        <w:rPr>
          <w:rFonts w:hint="eastAsia" w:ascii="宋体" w:cs="宋体"/>
          <w:color w:val="auto"/>
          <w:sz w:val="24"/>
          <w:szCs w:val="28"/>
        </w:rPr>
        <w:t>（签字或盖章）                                （签字或盖章）</w:t>
      </w:r>
    </w:p>
    <w:p w14:paraId="2C9E7D7D">
      <w:pPr>
        <w:tabs>
          <w:tab w:val="left" w:pos="6300"/>
        </w:tabs>
        <w:snapToGrid w:val="0"/>
        <w:spacing w:line="500" w:lineRule="exact"/>
        <w:ind w:firstLine="570"/>
        <w:rPr>
          <w:rFonts w:ascii="宋体" w:cs="宋体"/>
          <w:color w:val="auto"/>
          <w:sz w:val="24"/>
          <w:szCs w:val="28"/>
        </w:rPr>
      </w:pPr>
    </w:p>
    <w:p w14:paraId="043C1F51">
      <w:pPr>
        <w:tabs>
          <w:tab w:val="left" w:pos="6300"/>
        </w:tabs>
        <w:snapToGrid w:val="0"/>
        <w:spacing w:line="500" w:lineRule="exact"/>
        <w:ind w:firstLine="570"/>
        <w:rPr>
          <w:rFonts w:ascii="宋体" w:cs="宋体"/>
          <w:color w:val="auto"/>
          <w:sz w:val="24"/>
        </w:rPr>
      </w:pPr>
    </w:p>
    <w:p w14:paraId="3018FEAF">
      <w:pPr>
        <w:tabs>
          <w:tab w:val="left" w:pos="6300"/>
        </w:tabs>
        <w:snapToGrid w:val="0"/>
        <w:spacing w:line="500" w:lineRule="exact"/>
        <w:ind w:firstLine="570"/>
        <w:rPr>
          <w:rFonts w:ascii="宋体" w:cs="宋体"/>
          <w:color w:val="auto"/>
          <w:sz w:val="24"/>
        </w:rPr>
      </w:pPr>
      <w:r>
        <w:rPr>
          <w:rFonts w:hint="eastAsia" w:ascii="宋体" w:cs="宋体"/>
          <w:color w:val="auto"/>
          <w:sz w:val="24"/>
          <w:szCs w:val="22"/>
        </w:rPr>
        <w:t>被授权人电话：XXXXXXX     电子邮箱：XXXXXX@XXXXX（若法定代表人办理并签署响应文件的可不填写）</w:t>
      </w:r>
    </w:p>
    <w:p w14:paraId="74AEA068">
      <w:pPr>
        <w:tabs>
          <w:tab w:val="left" w:pos="6300"/>
        </w:tabs>
        <w:snapToGrid w:val="0"/>
        <w:spacing w:line="500" w:lineRule="exact"/>
        <w:ind w:firstLine="570"/>
        <w:rPr>
          <w:rFonts w:ascii="宋体" w:cs="宋体"/>
          <w:color w:val="auto"/>
          <w:sz w:val="24"/>
        </w:rPr>
      </w:pPr>
      <w:r>
        <w:rPr>
          <w:rFonts w:hint="eastAsia" w:ascii="宋体" w:cs="宋体"/>
          <w:color w:val="auto"/>
          <w:sz w:val="24"/>
        </w:rPr>
        <w:t>（附：被授权人身份证正反面复印件）</w:t>
      </w:r>
    </w:p>
    <w:p w14:paraId="05FE0ED7">
      <w:pPr>
        <w:tabs>
          <w:tab w:val="left" w:pos="6300"/>
        </w:tabs>
        <w:snapToGrid w:val="0"/>
        <w:spacing w:line="500" w:lineRule="exact"/>
        <w:ind w:firstLine="570"/>
        <w:rPr>
          <w:rFonts w:ascii="宋体" w:cs="宋体"/>
          <w:color w:val="auto"/>
          <w:sz w:val="24"/>
        </w:rPr>
      </w:pPr>
    </w:p>
    <w:p w14:paraId="66C6E8BD">
      <w:pPr>
        <w:tabs>
          <w:tab w:val="left" w:pos="6300"/>
        </w:tabs>
        <w:snapToGrid w:val="0"/>
        <w:spacing w:line="500" w:lineRule="exact"/>
        <w:ind w:firstLine="570"/>
        <w:rPr>
          <w:rFonts w:ascii="宋体" w:cs="宋体"/>
          <w:color w:val="auto"/>
          <w:sz w:val="24"/>
        </w:rPr>
      </w:pPr>
    </w:p>
    <w:p w14:paraId="1C373357">
      <w:pPr>
        <w:tabs>
          <w:tab w:val="left" w:pos="6300"/>
        </w:tabs>
        <w:snapToGrid w:val="0"/>
        <w:spacing w:line="500" w:lineRule="exact"/>
        <w:ind w:firstLine="570"/>
        <w:rPr>
          <w:rFonts w:ascii="宋体" w:cs="宋体"/>
          <w:color w:val="auto"/>
          <w:sz w:val="24"/>
        </w:rPr>
      </w:pPr>
    </w:p>
    <w:p w14:paraId="0D67F967">
      <w:pPr>
        <w:tabs>
          <w:tab w:val="left" w:pos="6300"/>
        </w:tabs>
        <w:snapToGrid w:val="0"/>
        <w:spacing w:line="500" w:lineRule="exact"/>
        <w:ind w:right="480" w:firstLine="570"/>
        <w:jc w:val="right"/>
        <w:rPr>
          <w:rFonts w:ascii="宋体" w:cs="宋体"/>
          <w:color w:val="auto"/>
          <w:sz w:val="24"/>
        </w:rPr>
      </w:pPr>
      <w:r>
        <w:rPr>
          <w:rFonts w:hint="eastAsia" w:ascii="宋体" w:cs="宋体"/>
          <w:color w:val="auto"/>
          <w:sz w:val="24"/>
        </w:rPr>
        <w:t>（供应商公章）</w:t>
      </w:r>
    </w:p>
    <w:p w14:paraId="0FC97F13">
      <w:pPr>
        <w:tabs>
          <w:tab w:val="left" w:pos="6300"/>
        </w:tabs>
        <w:snapToGrid w:val="0"/>
        <w:spacing w:line="500" w:lineRule="exact"/>
        <w:ind w:right="480" w:firstLine="570"/>
        <w:jc w:val="right"/>
        <w:rPr>
          <w:rFonts w:ascii="宋体" w:cs="宋体"/>
          <w:color w:val="auto"/>
          <w:sz w:val="24"/>
        </w:rPr>
      </w:pPr>
      <w:r>
        <w:rPr>
          <w:rFonts w:hint="eastAsia" w:ascii="宋体" w:cs="宋体"/>
          <w:color w:val="auto"/>
          <w:sz w:val="24"/>
        </w:rPr>
        <w:t>年   月   日</w:t>
      </w:r>
    </w:p>
    <w:p w14:paraId="4E6899EC">
      <w:pPr>
        <w:tabs>
          <w:tab w:val="left" w:pos="6300"/>
        </w:tabs>
        <w:snapToGrid w:val="0"/>
        <w:spacing w:line="500" w:lineRule="exact"/>
        <w:ind w:firstLine="570"/>
        <w:rPr>
          <w:rFonts w:ascii="宋体" w:cs="宋体"/>
          <w:color w:val="auto"/>
          <w:sz w:val="24"/>
          <w:szCs w:val="22"/>
        </w:rPr>
      </w:pPr>
      <w:r>
        <w:rPr>
          <w:rFonts w:hint="eastAsia" w:ascii="宋体" w:cs="宋体"/>
          <w:color w:val="auto"/>
          <w:sz w:val="24"/>
          <w:szCs w:val="22"/>
        </w:rPr>
        <w:t>注：若为法定代表人办理并签署响应文件的，不提供此文件。</w:t>
      </w:r>
    </w:p>
    <w:p w14:paraId="4F3FE6C1">
      <w:pPr>
        <w:tabs>
          <w:tab w:val="left" w:pos="6300"/>
        </w:tabs>
        <w:snapToGrid w:val="0"/>
        <w:spacing w:line="500" w:lineRule="exact"/>
        <w:ind w:right="480" w:firstLine="570"/>
        <w:jc w:val="right"/>
        <w:rPr>
          <w:rFonts w:ascii="宋体" w:cs="宋体"/>
          <w:color w:val="auto"/>
          <w:sz w:val="24"/>
        </w:rPr>
      </w:pPr>
    </w:p>
    <w:p w14:paraId="45689FA5">
      <w:pPr>
        <w:tabs>
          <w:tab w:val="left" w:pos="6300"/>
        </w:tabs>
        <w:snapToGrid w:val="0"/>
        <w:spacing w:line="500" w:lineRule="exact"/>
        <w:rPr>
          <w:rFonts w:ascii="宋体" w:cs="宋体"/>
          <w:color w:val="auto"/>
          <w:sz w:val="24"/>
          <w:szCs w:val="24"/>
        </w:rPr>
      </w:pPr>
    </w:p>
    <w:p w14:paraId="4EB3716B">
      <w:pPr>
        <w:tabs>
          <w:tab w:val="left" w:pos="6300"/>
        </w:tabs>
        <w:snapToGrid w:val="0"/>
        <w:spacing w:line="500" w:lineRule="exact"/>
        <w:rPr>
          <w:rFonts w:ascii="宋体" w:cs="宋体"/>
          <w:color w:val="auto"/>
          <w:sz w:val="24"/>
        </w:rPr>
      </w:pPr>
      <w:r>
        <w:rPr>
          <w:rFonts w:hint="eastAsia" w:ascii="宋体" w:cs="宋体"/>
          <w:color w:val="auto"/>
          <w:sz w:val="24"/>
          <w:szCs w:val="24"/>
        </w:rPr>
        <w:br w:type="page"/>
      </w:r>
      <w:r>
        <w:rPr>
          <w:rFonts w:hint="eastAsia" w:ascii="宋体" w:cs="宋体"/>
          <w:color w:val="auto"/>
          <w:sz w:val="24"/>
          <w:szCs w:val="24"/>
        </w:rPr>
        <w:t>（四）基本资格条件承诺函</w:t>
      </w:r>
    </w:p>
    <w:p w14:paraId="72394E79">
      <w:pPr>
        <w:tabs>
          <w:tab w:val="left" w:pos="6300"/>
        </w:tabs>
        <w:snapToGrid w:val="0"/>
        <w:spacing w:line="500" w:lineRule="exact"/>
        <w:ind w:firstLine="570"/>
        <w:rPr>
          <w:rFonts w:ascii="宋体" w:cs="宋体"/>
          <w:color w:val="auto"/>
          <w:sz w:val="24"/>
        </w:rPr>
      </w:pPr>
    </w:p>
    <w:p w14:paraId="7714D9D3">
      <w:pPr>
        <w:tabs>
          <w:tab w:val="left" w:pos="6300"/>
        </w:tabs>
        <w:snapToGrid w:val="0"/>
        <w:spacing w:line="530" w:lineRule="exact"/>
        <w:jc w:val="center"/>
        <w:rPr>
          <w:rFonts w:ascii="宋体" w:cs="宋体"/>
          <w:color w:val="auto"/>
          <w:sz w:val="24"/>
          <w:szCs w:val="24"/>
        </w:rPr>
      </w:pPr>
      <w:r>
        <w:rPr>
          <w:rFonts w:hint="eastAsia" w:ascii="宋体" w:cs="宋体"/>
          <w:color w:val="auto"/>
          <w:sz w:val="24"/>
          <w:szCs w:val="24"/>
        </w:rPr>
        <w:t>基本资格条件承诺函</w:t>
      </w:r>
    </w:p>
    <w:p w14:paraId="01EE962D">
      <w:pPr>
        <w:tabs>
          <w:tab w:val="left" w:pos="6300"/>
        </w:tabs>
        <w:snapToGrid w:val="0"/>
        <w:spacing w:line="530" w:lineRule="exact"/>
        <w:rPr>
          <w:rFonts w:ascii="宋体" w:cs="宋体"/>
          <w:color w:val="auto"/>
          <w:sz w:val="24"/>
          <w:szCs w:val="24"/>
        </w:rPr>
      </w:pPr>
    </w:p>
    <w:p w14:paraId="43DE3F26">
      <w:pPr>
        <w:tabs>
          <w:tab w:val="left" w:pos="6300"/>
        </w:tabs>
        <w:snapToGrid w:val="0"/>
        <w:spacing w:line="530" w:lineRule="exact"/>
        <w:rPr>
          <w:rFonts w:ascii="宋体" w:cs="宋体"/>
          <w:color w:val="auto"/>
          <w:sz w:val="24"/>
          <w:szCs w:val="24"/>
        </w:rPr>
      </w:pPr>
      <w:r>
        <w:rPr>
          <w:rFonts w:hint="eastAsia" w:ascii="宋体" w:cs="宋体"/>
          <w:color w:val="auto"/>
          <w:sz w:val="24"/>
          <w:szCs w:val="24"/>
        </w:rPr>
        <w:t>致（采购代理机构名称）：</w:t>
      </w:r>
    </w:p>
    <w:p w14:paraId="7422C697">
      <w:pPr>
        <w:tabs>
          <w:tab w:val="left" w:pos="6300"/>
        </w:tabs>
        <w:snapToGrid w:val="0"/>
        <w:spacing w:line="530" w:lineRule="exact"/>
        <w:ind w:firstLine="480" w:firstLineChars="200"/>
        <w:rPr>
          <w:rFonts w:ascii="宋体" w:cs="宋体"/>
          <w:color w:val="auto"/>
          <w:sz w:val="24"/>
          <w:szCs w:val="24"/>
        </w:rPr>
      </w:pPr>
      <w:r>
        <w:rPr>
          <w:rFonts w:hint="eastAsia" w:ascii="宋体" w:cs="宋体"/>
          <w:color w:val="auto"/>
          <w:sz w:val="24"/>
          <w:szCs w:val="24"/>
        </w:rPr>
        <w:t>（供应商名称）郑重承诺：</w:t>
      </w:r>
    </w:p>
    <w:p w14:paraId="352CE17D">
      <w:pPr>
        <w:spacing w:line="530" w:lineRule="exact"/>
        <w:ind w:firstLine="480" w:firstLineChars="200"/>
        <w:rPr>
          <w:rFonts w:ascii="宋体" w:cs="宋体"/>
          <w:color w:val="auto"/>
          <w:sz w:val="24"/>
          <w:szCs w:val="24"/>
        </w:rPr>
      </w:pPr>
      <w:r>
        <w:rPr>
          <w:rFonts w:hint="eastAsia" w:ascii="宋体" w:cs="宋体"/>
          <w:color w:val="auto"/>
          <w:sz w:val="24"/>
          <w:szCs w:val="24"/>
        </w:rPr>
        <w:t>1.我方具有良好的商业信誉和健全的财务会计制度，具有履行合同所必需的设备和专业技术能力，具</w:t>
      </w:r>
      <w:r>
        <w:rPr>
          <w:rFonts w:hint="eastAsia" w:ascii="宋体" w:cs="宋体"/>
          <w:color w:val="auto"/>
          <w:sz w:val="24"/>
          <w:szCs w:val="24"/>
          <w:lang w:val="zh-CN"/>
        </w:rPr>
        <w:t>有依法缴纳税收和社会保障金的良好记录</w:t>
      </w:r>
      <w:r>
        <w:rPr>
          <w:rFonts w:hint="eastAsia" w:ascii="宋体" w:cs="宋体"/>
          <w:color w:val="auto"/>
          <w:sz w:val="24"/>
          <w:szCs w:val="24"/>
        </w:rPr>
        <w:t>，参加本项目采购活动前三年内无重大违法活动记录。</w:t>
      </w:r>
    </w:p>
    <w:p w14:paraId="45151020">
      <w:pPr>
        <w:spacing w:line="530" w:lineRule="exact"/>
        <w:ind w:firstLine="480" w:firstLineChars="200"/>
        <w:rPr>
          <w:rFonts w:ascii="宋体" w:cs="宋体"/>
          <w:color w:val="auto"/>
          <w:sz w:val="24"/>
          <w:szCs w:val="24"/>
        </w:rPr>
      </w:pPr>
      <w:r>
        <w:rPr>
          <w:rFonts w:hint="eastAsia" w:asci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4CE020C1">
      <w:pPr>
        <w:spacing w:line="530" w:lineRule="exact"/>
        <w:ind w:firstLine="480" w:firstLineChars="200"/>
        <w:rPr>
          <w:rFonts w:ascii="宋体" w:cs="宋体"/>
          <w:color w:val="auto"/>
          <w:sz w:val="24"/>
          <w:szCs w:val="24"/>
        </w:rPr>
      </w:pPr>
      <w:r>
        <w:rPr>
          <w:rFonts w:hint="eastAsia" w:asci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14:paraId="1A532900">
      <w:pPr>
        <w:tabs>
          <w:tab w:val="left" w:pos="6300"/>
        </w:tabs>
        <w:snapToGrid w:val="0"/>
        <w:spacing w:line="530" w:lineRule="exact"/>
        <w:ind w:firstLine="480" w:firstLineChars="200"/>
        <w:rPr>
          <w:rFonts w:ascii="宋体" w:cs="宋体"/>
          <w:color w:val="auto"/>
          <w:sz w:val="24"/>
          <w:szCs w:val="24"/>
        </w:rPr>
      </w:pPr>
      <w:r>
        <w:rPr>
          <w:rFonts w:hint="eastAsia" w:ascii="宋体" w:cs="宋体"/>
          <w:color w:val="auto"/>
          <w:sz w:val="24"/>
          <w:szCs w:val="24"/>
        </w:rPr>
        <w:t>我方对以上承诺负全部法律责任。</w:t>
      </w:r>
    </w:p>
    <w:p w14:paraId="6F45F48A">
      <w:pPr>
        <w:tabs>
          <w:tab w:val="left" w:pos="6300"/>
        </w:tabs>
        <w:snapToGrid w:val="0"/>
        <w:spacing w:line="530" w:lineRule="exact"/>
        <w:ind w:firstLine="480" w:firstLineChars="200"/>
        <w:rPr>
          <w:rFonts w:ascii="宋体" w:cs="宋体"/>
          <w:color w:val="auto"/>
          <w:sz w:val="24"/>
          <w:szCs w:val="24"/>
        </w:rPr>
      </w:pPr>
      <w:r>
        <w:rPr>
          <w:rFonts w:hint="eastAsia" w:ascii="宋体" w:cs="宋体"/>
          <w:color w:val="auto"/>
          <w:sz w:val="24"/>
          <w:szCs w:val="24"/>
        </w:rPr>
        <w:t>特此承诺。</w:t>
      </w:r>
    </w:p>
    <w:p w14:paraId="0E5C21A1">
      <w:pPr>
        <w:tabs>
          <w:tab w:val="left" w:pos="6300"/>
        </w:tabs>
        <w:snapToGrid w:val="0"/>
        <w:spacing w:line="530" w:lineRule="exact"/>
        <w:rPr>
          <w:rFonts w:ascii="宋体" w:cs="宋体"/>
          <w:color w:val="auto"/>
          <w:sz w:val="24"/>
          <w:szCs w:val="24"/>
        </w:rPr>
      </w:pPr>
    </w:p>
    <w:p w14:paraId="2124BC59">
      <w:pPr>
        <w:tabs>
          <w:tab w:val="left" w:pos="6300"/>
        </w:tabs>
        <w:snapToGrid w:val="0"/>
        <w:spacing w:line="530" w:lineRule="exact"/>
        <w:ind w:right="424" w:firstLine="570"/>
        <w:jc w:val="right"/>
        <w:rPr>
          <w:rFonts w:ascii="宋体" w:cs="宋体"/>
          <w:color w:val="auto"/>
          <w:sz w:val="24"/>
          <w:szCs w:val="24"/>
        </w:rPr>
      </w:pPr>
      <w:r>
        <w:rPr>
          <w:rFonts w:hint="eastAsia" w:ascii="宋体" w:cs="宋体"/>
          <w:color w:val="auto"/>
          <w:sz w:val="24"/>
          <w:szCs w:val="24"/>
        </w:rPr>
        <w:t>（供应商公章）</w:t>
      </w:r>
    </w:p>
    <w:p w14:paraId="28BD60F5">
      <w:pPr>
        <w:tabs>
          <w:tab w:val="left" w:pos="6300"/>
        </w:tabs>
        <w:snapToGrid w:val="0"/>
        <w:spacing w:line="500" w:lineRule="exact"/>
        <w:ind w:firstLine="7680" w:firstLineChars="3200"/>
        <w:rPr>
          <w:rFonts w:ascii="宋体" w:cs="宋体"/>
          <w:color w:val="auto"/>
          <w:sz w:val="24"/>
          <w:szCs w:val="24"/>
        </w:rPr>
      </w:pPr>
      <w:r>
        <w:rPr>
          <w:rFonts w:hint="eastAsia" w:ascii="宋体" w:cs="宋体"/>
          <w:color w:val="auto"/>
          <w:sz w:val="24"/>
          <w:szCs w:val="24"/>
        </w:rPr>
        <w:t>年   月   日</w:t>
      </w:r>
    </w:p>
    <w:p w14:paraId="3BAA4F32">
      <w:pPr>
        <w:tabs>
          <w:tab w:val="left" w:pos="6300"/>
        </w:tabs>
        <w:snapToGrid w:val="0"/>
        <w:spacing w:line="500" w:lineRule="exact"/>
        <w:ind w:right="424" w:firstLine="570"/>
        <w:jc w:val="right"/>
        <w:rPr>
          <w:rFonts w:ascii="宋体" w:cs="宋体"/>
          <w:color w:val="auto"/>
          <w:sz w:val="24"/>
          <w:szCs w:val="24"/>
        </w:rPr>
      </w:pPr>
    </w:p>
    <w:p w14:paraId="5F53C5AA">
      <w:pPr>
        <w:tabs>
          <w:tab w:val="left" w:pos="6300"/>
        </w:tabs>
        <w:snapToGrid w:val="0"/>
        <w:spacing w:line="500" w:lineRule="exact"/>
        <w:ind w:right="1680"/>
        <w:rPr>
          <w:rFonts w:ascii="宋体" w:cs="宋体"/>
          <w:color w:val="auto"/>
          <w:sz w:val="24"/>
        </w:rPr>
      </w:pPr>
    </w:p>
    <w:p w14:paraId="6EA50BE9">
      <w:pPr>
        <w:tabs>
          <w:tab w:val="left" w:pos="6300"/>
        </w:tabs>
        <w:snapToGrid w:val="0"/>
        <w:spacing w:line="360" w:lineRule="auto"/>
        <w:ind w:firstLine="560" w:firstLineChars="200"/>
        <w:rPr>
          <w:rFonts w:ascii="宋体" w:cs="宋体"/>
          <w:color w:val="auto"/>
          <w:sz w:val="24"/>
          <w:szCs w:val="24"/>
        </w:rPr>
      </w:pPr>
      <w:r>
        <w:rPr>
          <w:rFonts w:hint="eastAsia" w:ascii="宋体" w:cs="宋体"/>
          <w:color w:val="auto"/>
        </w:rPr>
        <w:br w:type="page"/>
      </w:r>
    </w:p>
    <w:p w14:paraId="54A0B3AF">
      <w:pPr>
        <w:rPr>
          <w:rFonts w:ascii="宋体" w:cs="宋体"/>
          <w:color w:val="auto"/>
          <w:sz w:val="24"/>
          <w:szCs w:val="24"/>
        </w:rPr>
      </w:pPr>
      <w:bookmarkStart w:id="166" w:name="_Toc14422"/>
      <w:r>
        <w:rPr>
          <w:rFonts w:hint="eastAsia" w:ascii="宋体" w:cs="宋体"/>
          <w:color w:val="auto"/>
          <w:sz w:val="24"/>
          <w:szCs w:val="24"/>
        </w:rPr>
        <w:t>（五）特定资格条件证明文件（如果有）</w:t>
      </w:r>
    </w:p>
    <w:p w14:paraId="32474B55">
      <w:pPr>
        <w:pStyle w:val="4"/>
        <w:spacing w:before="0" w:after="0" w:line="360" w:lineRule="auto"/>
        <w:jc w:val="both"/>
        <w:rPr>
          <w:rFonts w:ascii="宋体" w:cs="宋体"/>
          <w:color w:val="auto"/>
          <w:sz w:val="24"/>
          <w:szCs w:val="24"/>
        </w:rPr>
      </w:pPr>
      <w:r>
        <w:rPr>
          <w:rFonts w:hint="eastAsia" w:ascii="宋体" w:cs="宋体"/>
          <w:b w:val="0"/>
          <w:color w:val="auto"/>
          <w:sz w:val="28"/>
        </w:rPr>
        <w:br w:type="page"/>
      </w:r>
      <w:bookmarkStart w:id="167" w:name="_Toc15318"/>
      <w:bookmarkStart w:id="168" w:name="_Toc9983"/>
      <w:r>
        <w:rPr>
          <w:rFonts w:hint="eastAsia" w:ascii="宋体" w:eastAsia="宋体" w:cs="宋体"/>
          <w:b/>
          <w:bCs/>
          <w:color w:val="auto"/>
          <w:sz w:val="24"/>
          <w:szCs w:val="24"/>
          <w:lang w:eastAsia="zh-CN"/>
        </w:rPr>
        <w:t>五、其他应提供的资料</w:t>
      </w:r>
      <w:bookmarkEnd w:id="166"/>
      <w:bookmarkEnd w:id="167"/>
      <w:bookmarkEnd w:id="168"/>
    </w:p>
    <w:p w14:paraId="7FE0FFAC">
      <w:pPr>
        <w:snapToGrid w:val="0"/>
        <w:spacing w:line="400" w:lineRule="exact"/>
        <w:ind w:firstLine="480" w:firstLineChars="200"/>
        <w:rPr>
          <w:rFonts w:ascii="宋体" w:cs="宋体"/>
          <w:color w:val="auto"/>
          <w:sz w:val="24"/>
          <w:szCs w:val="24"/>
        </w:rPr>
      </w:pPr>
      <w:r>
        <w:rPr>
          <w:rFonts w:hint="eastAsia" w:ascii="宋体" w:cs="宋体"/>
          <w:color w:val="auto"/>
          <w:sz w:val="24"/>
          <w:szCs w:val="24"/>
        </w:rPr>
        <w:t>其他与项目有关的资料（自附）</w:t>
      </w:r>
    </w:p>
    <w:p w14:paraId="4050326D">
      <w:pPr>
        <w:pStyle w:val="72"/>
        <w:rPr>
          <w:rFonts w:ascii="宋体" w:eastAsia="宋体" w:cs="宋体"/>
          <w:color w:val="auto"/>
          <w:sz w:val="24"/>
          <w:szCs w:val="24"/>
        </w:rPr>
      </w:pPr>
    </w:p>
    <w:p w14:paraId="0BF08F39">
      <w:pPr>
        <w:pStyle w:val="72"/>
        <w:rPr>
          <w:rFonts w:ascii="宋体" w:eastAsia="宋体" w:cs="宋体"/>
          <w:color w:val="auto"/>
          <w:sz w:val="24"/>
          <w:szCs w:val="24"/>
        </w:rPr>
      </w:pPr>
    </w:p>
    <w:p w14:paraId="0AADC8ED">
      <w:pPr>
        <w:pStyle w:val="72"/>
        <w:rPr>
          <w:rFonts w:ascii="宋体" w:eastAsia="宋体" w:cs="宋体"/>
          <w:color w:val="auto"/>
          <w:sz w:val="24"/>
          <w:szCs w:val="24"/>
        </w:rPr>
      </w:pPr>
    </w:p>
    <w:p w14:paraId="001A9A45">
      <w:pPr>
        <w:pStyle w:val="72"/>
        <w:rPr>
          <w:rFonts w:ascii="宋体" w:eastAsia="宋体" w:cs="宋体"/>
          <w:color w:val="auto"/>
          <w:sz w:val="24"/>
          <w:szCs w:val="24"/>
        </w:rPr>
      </w:pPr>
    </w:p>
    <w:p w14:paraId="3AD16722">
      <w:pPr>
        <w:pStyle w:val="72"/>
        <w:rPr>
          <w:rFonts w:ascii="宋体" w:eastAsia="宋体" w:cs="宋体"/>
          <w:color w:val="auto"/>
          <w:sz w:val="24"/>
          <w:szCs w:val="24"/>
        </w:rPr>
      </w:pPr>
    </w:p>
    <w:p w14:paraId="7EF7F7E4">
      <w:pPr>
        <w:pStyle w:val="72"/>
        <w:rPr>
          <w:rFonts w:ascii="宋体" w:eastAsia="宋体" w:cs="宋体"/>
          <w:color w:val="auto"/>
          <w:sz w:val="24"/>
          <w:szCs w:val="24"/>
        </w:rPr>
      </w:pPr>
    </w:p>
    <w:p w14:paraId="685CDFDD">
      <w:pPr>
        <w:pStyle w:val="72"/>
        <w:rPr>
          <w:rFonts w:ascii="宋体" w:eastAsia="宋体" w:cs="宋体"/>
          <w:color w:val="auto"/>
          <w:sz w:val="24"/>
          <w:szCs w:val="24"/>
        </w:rPr>
      </w:pPr>
    </w:p>
    <w:p w14:paraId="51D49526">
      <w:pPr>
        <w:pStyle w:val="72"/>
        <w:rPr>
          <w:rFonts w:ascii="宋体" w:eastAsia="宋体" w:cs="宋体"/>
          <w:color w:val="auto"/>
          <w:sz w:val="24"/>
          <w:szCs w:val="24"/>
        </w:rPr>
      </w:pPr>
    </w:p>
    <w:p w14:paraId="26835D65">
      <w:pPr>
        <w:pStyle w:val="72"/>
        <w:rPr>
          <w:rFonts w:ascii="宋体" w:eastAsia="宋体" w:cs="宋体"/>
          <w:color w:val="auto"/>
          <w:sz w:val="24"/>
          <w:szCs w:val="24"/>
        </w:rPr>
      </w:pPr>
    </w:p>
    <w:p w14:paraId="73B0224D">
      <w:pPr>
        <w:pStyle w:val="72"/>
        <w:rPr>
          <w:rFonts w:ascii="宋体" w:eastAsia="宋体" w:cs="宋体"/>
          <w:color w:val="auto"/>
          <w:sz w:val="24"/>
          <w:szCs w:val="24"/>
        </w:rPr>
      </w:pPr>
    </w:p>
    <w:p w14:paraId="07D1FC83">
      <w:pPr>
        <w:pStyle w:val="72"/>
        <w:rPr>
          <w:rFonts w:ascii="宋体" w:eastAsia="宋体" w:cs="宋体"/>
          <w:color w:val="auto"/>
          <w:sz w:val="24"/>
          <w:szCs w:val="24"/>
        </w:rPr>
      </w:pPr>
    </w:p>
    <w:p w14:paraId="230E74DC">
      <w:pPr>
        <w:pStyle w:val="72"/>
        <w:rPr>
          <w:rFonts w:ascii="宋体" w:eastAsia="宋体" w:cs="宋体"/>
          <w:color w:val="auto"/>
          <w:sz w:val="24"/>
          <w:szCs w:val="24"/>
        </w:rPr>
      </w:pPr>
    </w:p>
    <w:p w14:paraId="10BA1151">
      <w:pPr>
        <w:pStyle w:val="72"/>
        <w:rPr>
          <w:rFonts w:ascii="宋体" w:eastAsia="宋体" w:cs="宋体"/>
          <w:color w:val="auto"/>
          <w:sz w:val="24"/>
          <w:szCs w:val="24"/>
        </w:rPr>
      </w:pPr>
    </w:p>
    <w:p w14:paraId="42B76DC9">
      <w:pPr>
        <w:pStyle w:val="72"/>
        <w:rPr>
          <w:rFonts w:ascii="宋体" w:eastAsia="宋体" w:cs="宋体"/>
          <w:color w:val="auto"/>
          <w:sz w:val="24"/>
          <w:szCs w:val="24"/>
        </w:rPr>
      </w:pPr>
    </w:p>
    <w:p w14:paraId="4F913E3A">
      <w:pPr>
        <w:pStyle w:val="72"/>
        <w:rPr>
          <w:rFonts w:ascii="宋体" w:eastAsia="宋体" w:cs="宋体"/>
          <w:color w:val="auto"/>
          <w:sz w:val="24"/>
          <w:szCs w:val="24"/>
        </w:rPr>
      </w:pPr>
    </w:p>
    <w:p w14:paraId="4D5807FA">
      <w:pPr>
        <w:pStyle w:val="72"/>
        <w:rPr>
          <w:rFonts w:ascii="宋体" w:eastAsia="宋体" w:cs="宋体"/>
          <w:color w:val="auto"/>
          <w:sz w:val="24"/>
          <w:szCs w:val="24"/>
        </w:rPr>
      </w:pPr>
    </w:p>
    <w:p w14:paraId="781E9C31">
      <w:pPr>
        <w:pStyle w:val="72"/>
        <w:rPr>
          <w:rFonts w:ascii="宋体" w:eastAsia="宋体" w:cs="宋体"/>
          <w:color w:val="auto"/>
          <w:sz w:val="24"/>
          <w:szCs w:val="24"/>
        </w:rPr>
      </w:pPr>
    </w:p>
    <w:p w14:paraId="0FF0C026">
      <w:pPr>
        <w:pStyle w:val="72"/>
        <w:rPr>
          <w:rFonts w:ascii="宋体" w:eastAsia="宋体" w:cs="宋体"/>
          <w:color w:val="auto"/>
          <w:sz w:val="24"/>
          <w:szCs w:val="24"/>
        </w:rPr>
      </w:pPr>
    </w:p>
    <w:p w14:paraId="0C56FED1">
      <w:pPr>
        <w:pStyle w:val="72"/>
        <w:rPr>
          <w:rFonts w:ascii="宋体" w:eastAsia="宋体" w:cs="宋体"/>
          <w:color w:val="auto"/>
          <w:sz w:val="24"/>
          <w:szCs w:val="24"/>
        </w:rPr>
      </w:pPr>
    </w:p>
    <w:p w14:paraId="5F0F4887">
      <w:pPr>
        <w:pStyle w:val="72"/>
        <w:rPr>
          <w:rFonts w:ascii="宋体" w:eastAsia="宋体" w:cs="宋体"/>
          <w:color w:val="auto"/>
          <w:sz w:val="24"/>
          <w:szCs w:val="24"/>
        </w:rPr>
      </w:pPr>
    </w:p>
    <w:p w14:paraId="50ECC0B2">
      <w:pPr>
        <w:pStyle w:val="72"/>
        <w:rPr>
          <w:rFonts w:ascii="宋体" w:eastAsia="宋体" w:cs="宋体"/>
          <w:color w:val="auto"/>
          <w:sz w:val="24"/>
          <w:szCs w:val="24"/>
        </w:rPr>
      </w:pPr>
    </w:p>
    <w:p w14:paraId="7C558FA0">
      <w:pPr>
        <w:pStyle w:val="72"/>
        <w:rPr>
          <w:rFonts w:ascii="宋体" w:eastAsia="宋体" w:cs="宋体"/>
          <w:color w:val="auto"/>
          <w:sz w:val="24"/>
          <w:szCs w:val="24"/>
        </w:rPr>
      </w:pPr>
    </w:p>
    <w:p w14:paraId="0B1674C5">
      <w:pPr>
        <w:pStyle w:val="72"/>
        <w:rPr>
          <w:rFonts w:ascii="宋体" w:eastAsia="宋体" w:cs="宋体"/>
          <w:color w:val="auto"/>
          <w:sz w:val="24"/>
          <w:szCs w:val="24"/>
        </w:rPr>
      </w:pPr>
    </w:p>
    <w:p w14:paraId="369027E0">
      <w:pPr>
        <w:pStyle w:val="72"/>
        <w:rPr>
          <w:rFonts w:ascii="宋体" w:eastAsia="宋体" w:cs="宋体"/>
          <w:color w:val="auto"/>
          <w:sz w:val="24"/>
          <w:szCs w:val="24"/>
        </w:rPr>
      </w:pPr>
    </w:p>
    <w:p w14:paraId="3D3EF165">
      <w:pPr>
        <w:pStyle w:val="72"/>
        <w:tabs>
          <w:tab w:val="left" w:pos="6687"/>
        </w:tabs>
        <w:rPr>
          <w:rFonts w:hint="eastAsia" w:ascii="宋体" w:eastAsia="宋体" w:cs="宋体"/>
          <w:color w:val="auto"/>
          <w:sz w:val="24"/>
          <w:szCs w:val="24"/>
          <w:lang w:eastAsia="zh-CN"/>
        </w:rPr>
      </w:pPr>
      <w:r>
        <w:rPr>
          <w:rFonts w:hint="eastAsia" w:ascii="宋体" w:eastAsia="宋体" w:cs="宋体"/>
          <w:color w:val="auto"/>
          <w:sz w:val="24"/>
          <w:szCs w:val="24"/>
          <w:lang w:eastAsia="zh-CN"/>
        </w:rPr>
        <w:tab/>
      </w:r>
    </w:p>
    <w:p w14:paraId="6CA69668">
      <w:pPr>
        <w:pStyle w:val="72"/>
        <w:rPr>
          <w:rFonts w:ascii="宋体" w:eastAsia="宋体" w:cs="宋体"/>
          <w:color w:val="auto"/>
          <w:sz w:val="24"/>
          <w:szCs w:val="24"/>
        </w:rPr>
      </w:pPr>
    </w:p>
    <w:p w14:paraId="640BA0D2">
      <w:pPr>
        <w:pStyle w:val="72"/>
        <w:rPr>
          <w:rFonts w:ascii="宋体" w:eastAsia="宋体" w:cs="宋体"/>
          <w:color w:val="auto"/>
          <w:sz w:val="24"/>
          <w:szCs w:val="24"/>
        </w:rPr>
      </w:pPr>
    </w:p>
    <w:p w14:paraId="577BC525">
      <w:pPr>
        <w:pStyle w:val="72"/>
        <w:spacing w:line="20" w:lineRule="atLeast"/>
        <w:jc w:val="center"/>
        <w:rPr>
          <w:rFonts w:ascii="宋体" w:eastAsia="宋体" w:cs="宋体"/>
          <w:color w:val="auto"/>
        </w:rPr>
      </w:pPr>
      <w:r>
        <w:rPr>
          <w:rFonts w:hint="eastAsia" w:ascii="宋体" w:eastAsia="宋体" w:cs="宋体"/>
          <w:color w:val="auto"/>
          <w:sz w:val="24"/>
          <w:szCs w:val="24"/>
        </w:rPr>
        <w:t>（结束）</w:t>
      </w:r>
    </w:p>
    <w:sectPr>
      <w:headerReference r:id="rId11" w:type="default"/>
      <w:pgSz w:w="11907" w:h="16840"/>
      <w:pgMar w:top="1134" w:right="1191" w:bottom="1134" w:left="1304" w:header="851" w:footer="992" w:gutter="0"/>
      <w:pgNumType w:fmt="numberInDash"/>
      <w:cols w:space="720" w:num="1"/>
      <w:docGrid w:type="lines"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文鼎粗黑">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C3DC8">
    <w:pPr>
      <w:spacing w:line="176" w:lineRule="auto"/>
      <w:ind w:left="46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6D576">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E6D576">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06">
    <w:pPr>
      <w:pStyle w:val="36"/>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E8A7A">
                          <w:pPr>
                            <w:pStyle w:val="36"/>
                            <w:ind w:right="360"/>
                            <w:jc w:val="center"/>
                          </w:pPr>
                          <w:r>
                            <w:rPr>
                              <w:rStyle w:val="64"/>
                            </w:rPr>
                            <w:fldChar w:fldCharType="begin"/>
                          </w:r>
                          <w:r>
                            <w:rPr>
                              <w:rStyle w:val="64"/>
                            </w:rPr>
                            <w:instrText xml:space="preserve"> PAGE </w:instrText>
                          </w:r>
                          <w:r>
                            <w:fldChar w:fldCharType="separate"/>
                          </w:r>
                          <w:r>
                            <w:rPr>
                              <w:rStyle w:val="64"/>
                            </w:rP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3E8A7A">
                    <w:pPr>
                      <w:pStyle w:val="36"/>
                      <w:ind w:right="360"/>
                      <w:jc w:val="center"/>
                    </w:pPr>
                    <w:r>
                      <w:rPr>
                        <w:rStyle w:val="64"/>
                      </w:rPr>
                      <w:fldChar w:fldCharType="begin"/>
                    </w:r>
                    <w:r>
                      <w:rPr>
                        <w:rStyle w:val="64"/>
                      </w:rPr>
                      <w:instrText xml:space="preserve"> PAGE </w:instrText>
                    </w:r>
                    <w:r>
                      <w:fldChar w:fldCharType="separate"/>
                    </w:r>
                    <w:r>
                      <w:rPr>
                        <w:rStyle w:val="64"/>
                      </w:rPr>
                      <w:t>- 7 -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34B28">
    <w:pPr>
      <w:pStyle w:val="36"/>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DC926">
                          <w:pPr>
                            <w:pStyle w:val="36"/>
                            <w:ind w:right="360"/>
                            <w:jc w:val="center"/>
                          </w:pPr>
                          <w:r>
                            <w:rPr>
                              <w:rStyle w:val="64"/>
                            </w:rPr>
                            <w:fldChar w:fldCharType="begin"/>
                          </w:r>
                          <w:r>
                            <w:rPr>
                              <w:rStyle w:val="64"/>
                            </w:rPr>
                            <w:instrText xml:space="preserve"> PAGE </w:instrText>
                          </w:r>
                          <w:r>
                            <w:fldChar w:fldCharType="separate"/>
                          </w:r>
                          <w:r>
                            <w:rPr>
                              <w:rStyle w:val="64"/>
                            </w:rP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2DC926">
                    <w:pPr>
                      <w:pStyle w:val="36"/>
                      <w:ind w:right="360"/>
                      <w:jc w:val="center"/>
                    </w:pPr>
                    <w:r>
                      <w:rPr>
                        <w:rStyle w:val="64"/>
                      </w:rPr>
                      <w:fldChar w:fldCharType="begin"/>
                    </w:r>
                    <w:r>
                      <w:rPr>
                        <w:rStyle w:val="64"/>
                      </w:rPr>
                      <w:instrText xml:space="preserve"> PAGE </w:instrText>
                    </w:r>
                    <w:r>
                      <w:fldChar w:fldCharType="separate"/>
                    </w:r>
                    <w:r>
                      <w:rPr>
                        <w:rStyle w:val="64"/>
                      </w:rPr>
                      <w:t>- 27 -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B63F">
    <w:pPr>
      <w:pStyle w:val="36"/>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2464">
                          <w:pPr>
                            <w:pStyle w:val="36"/>
                            <w:jc w:val="center"/>
                          </w:pPr>
                          <w:r>
                            <w:rPr>
                              <w:rStyle w:val="64"/>
                              <w:rFonts w:hAnsi="宋体"/>
                            </w:rPr>
                            <w:fldChar w:fldCharType="begin"/>
                          </w:r>
                          <w:r>
                            <w:rPr>
                              <w:rStyle w:val="64"/>
                              <w:rFonts w:ascii="宋体" w:hAnsi="宋体"/>
                              <w:sz w:val="21"/>
                              <w:szCs w:val="21"/>
                            </w:rPr>
                            <w:instrText xml:space="preserve"> PAGE </w:instrText>
                          </w:r>
                          <w:r>
                            <w:rPr>
                              <w:rFonts w:ascii="宋体"/>
                              <w:sz w:val="21"/>
                              <w:szCs w:val="21"/>
                            </w:rPr>
                            <w:fldChar w:fldCharType="separate"/>
                          </w:r>
                          <w:r>
                            <w:rPr>
                              <w:rStyle w:val="64"/>
                              <w:rFonts w:ascii="宋体" w:hAnsi="宋体"/>
                              <w:sz w:val="21"/>
                              <w:szCs w:val="21"/>
                            </w:rPr>
                            <w:t>- 39 -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E42464">
                    <w:pPr>
                      <w:pStyle w:val="36"/>
                      <w:jc w:val="center"/>
                    </w:pPr>
                    <w:r>
                      <w:rPr>
                        <w:rStyle w:val="64"/>
                        <w:rFonts w:hAnsi="宋体"/>
                      </w:rPr>
                      <w:fldChar w:fldCharType="begin"/>
                    </w:r>
                    <w:r>
                      <w:rPr>
                        <w:rStyle w:val="64"/>
                        <w:rFonts w:ascii="宋体" w:hAnsi="宋体"/>
                        <w:sz w:val="21"/>
                        <w:szCs w:val="21"/>
                      </w:rPr>
                      <w:instrText xml:space="preserve"> PAGE </w:instrText>
                    </w:r>
                    <w:r>
                      <w:rPr>
                        <w:rFonts w:ascii="宋体"/>
                        <w:sz w:val="21"/>
                        <w:szCs w:val="21"/>
                      </w:rPr>
                      <w:fldChar w:fldCharType="separate"/>
                    </w:r>
                    <w:r>
                      <w:rPr>
                        <w:rStyle w:val="64"/>
                        <w:rFonts w:ascii="宋体" w:hAnsi="宋体"/>
                        <w:sz w:val="21"/>
                        <w:szCs w:val="21"/>
                      </w:rPr>
                      <w:t>- 39 -</w:t>
                    </w:r>
                    <w:r>
                      <w:rPr>
                        <w:rFonts w:asci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DE431">
    <w:pPr>
      <w:pStyle w:val="2"/>
      <w:pBdr>
        <w:bottom w:val="single" w:color="auto" w:sz="4" w:space="0"/>
      </w:pBdr>
      <w:spacing w:before="13" w:line="221" w:lineRule="auto"/>
      <w:ind w:left="0" w:leftChars="0" w:firstLine="0" w:firstLineChars="0"/>
      <w:rPr>
        <w:rFonts w:hint="default" w:eastAsia="仿宋_GB2312"/>
        <w:sz w:val="18"/>
        <w:szCs w:val="18"/>
        <w:lang w:val="en-US" w:eastAsia="zh-CN"/>
      </w:rPr>
    </w:pPr>
    <w:r>
      <w:rPr>
        <w:rFonts w:hint="eastAsia" w:ascii="宋体" w:hAnsi="宋体" w:cs="宋体"/>
        <w:sz w:val="21"/>
        <w:szCs w:val="21"/>
      </w:rPr>
      <w:drawing>
        <wp:inline distT="0" distB="0" distL="114300" distR="114300">
          <wp:extent cx="1035685" cy="238760"/>
          <wp:effectExtent l="0" t="0" r="12065" b="8890"/>
          <wp:docPr id="3"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71FD">
    <w:pPr>
      <w:pStyle w:val="37"/>
      <w:jc w:val="both"/>
      <w:rPr>
        <w:rFonts w:ascii="仿宋" w:eastAsia="仿宋" w:cs="仿宋"/>
        <w:sz w:val="24"/>
        <w:szCs w:val="24"/>
      </w:rPr>
    </w:pPr>
    <w:r>
      <w:rPr>
        <w:rFonts w:hint="eastAsia" w:ascii="方正仿宋_GBK" w:eastAsia="方正仿宋_GBK"/>
        <w:sz w:val="21"/>
        <w:szCs w:val="21"/>
      </w:rPr>
      <w:drawing>
        <wp:inline distT="0" distB="0" distL="114300" distR="114300">
          <wp:extent cx="1414780" cy="230505"/>
          <wp:effectExtent l="0" t="0" r="0" b="0"/>
          <wp:docPr id="1"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42df8db0480d4b1b18e4acae23851"/>
                  <pic:cNvPicPr>
                    <a:picLocks noChangeAspect="1"/>
                  </pic:cNvPicPr>
                </pic:nvPicPr>
                <pic:blipFill>
                  <a:blip r:embed="rId1"/>
                  <a:stretch>
                    <a:fillRect/>
                  </a:stretch>
                </pic:blipFill>
                <pic:spPr>
                  <a:xfrm>
                    <a:off x="0" y="0"/>
                    <a:ext cx="1414780" cy="230505"/>
                  </a:xfrm>
                  <a:prstGeom prst="rect">
                    <a:avLst/>
                  </a:prstGeom>
                  <a:noFill/>
                  <a:ln w="12700" cap="flat" cmpd="sng">
                    <a:noFill/>
                    <a:prstDash val="solid"/>
                    <a:round/>
                  </a:ln>
                </pic:spPr>
              </pic:pic>
            </a:graphicData>
          </a:graphic>
        </wp:inline>
      </w:drawing>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宋体" w:hAnsi="宋体" w:eastAsia="宋体" w:cs="宋体"/>
        <w:sz w:val="21"/>
        <w:szCs w:val="21"/>
      </w:rPr>
      <w:t>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2F5E">
    <w:pPr>
      <w:pStyle w:val="37"/>
      <w:jc w:val="both"/>
      <w:rPr>
        <w:rFonts w:hint="eastAsia" w:ascii="宋体" w:hAnsi="宋体" w:eastAsia="宋体" w:cs="宋体"/>
        <w:sz w:val="21"/>
        <w:szCs w:val="21"/>
      </w:rPr>
    </w:pPr>
    <w:r>
      <w:rPr>
        <w:rFonts w:hint="eastAsia" w:ascii="方正仿宋_GBK" w:eastAsia="方正仿宋_GBK"/>
        <w:sz w:val="21"/>
        <w:szCs w:val="21"/>
      </w:rPr>
      <w:drawing>
        <wp:inline distT="0" distB="0" distL="114300" distR="114300">
          <wp:extent cx="1414780" cy="230505"/>
          <wp:effectExtent l="0" t="0" r="0" b="0"/>
          <wp:docPr id="4" name="图片 4"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642df8db0480d4b1b18e4acae23851"/>
                  <pic:cNvPicPr>
                    <a:picLocks noChangeAspect="1"/>
                  </pic:cNvPicPr>
                </pic:nvPicPr>
                <pic:blipFill>
                  <a:blip r:embed="rId1"/>
                  <a:stretch>
                    <a:fillRect/>
                  </a:stretch>
                </pic:blipFill>
                <pic:spPr>
                  <a:xfrm>
                    <a:off x="0" y="0"/>
                    <a:ext cx="1414780" cy="230505"/>
                  </a:xfrm>
                  <a:prstGeom prst="rect">
                    <a:avLst/>
                  </a:prstGeom>
                  <a:noFill/>
                  <a:ln w="12700" cap="flat" cmpd="sng">
                    <a:noFill/>
                    <a:prstDash val="solid"/>
                    <a:round/>
                  </a:ln>
                </pic:spPr>
              </pic:pic>
            </a:graphicData>
          </a:graphic>
        </wp:inline>
      </w:drawing>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宋体" w:hAnsi="宋体" w:eastAsia="宋体" w:cs="宋体"/>
        <w:sz w:val="21"/>
        <w:szCs w:val="21"/>
      </w:rPr>
      <w:t>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C97D">
    <w:pPr>
      <w:pStyle w:val="37"/>
      <w:jc w:val="both"/>
      <w:rPr>
        <w:rFonts w:hint="eastAsia" w:ascii="宋体" w:hAnsi="宋体" w:eastAsia="宋体" w:cs="宋体"/>
        <w:sz w:val="21"/>
        <w:szCs w:val="21"/>
      </w:rPr>
    </w:pPr>
    <w:r>
      <w:rPr>
        <w:rFonts w:hint="eastAsia" w:ascii="方正仿宋_GBK" w:eastAsia="方正仿宋_GBK"/>
        <w:sz w:val="21"/>
        <w:szCs w:val="21"/>
      </w:rPr>
      <w:drawing>
        <wp:inline distT="0" distB="0" distL="114300" distR="114300">
          <wp:extent cx="1539875" cy="250825"/>
          <wp:effectExtent l="0" t="0" r="0" b="0"/>
          <wp:docPr id="6" name="图片 6"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642df8db0480d4b1b18e4acae23851"/>
                  <pic:cNvPicPr>
                    <a:picLocks noChangeAspect="1"/>
                  </pic:cNvPicPr>
                </pic:nvPicPr>
                <pic:blipFill>
                  <a:blip r:embed="rId1"/>
                  <a:stretch>
                    <a:fillRect/>
                  </a:stretch>
                </pic:blipFill>
                <pic:spPr>
                  <a:xfrm>
                    <a:off x="0" y="0"/>
                    <a:ext cx="1539875" cy="250825"/>
                  </a:xfrm>
                  <a:prstGeom prst="rect">
                    <a:avLst/>
                  </a:prstGeom>
                  <a:noFill/>
                  <a:ln w="12700" cap="flat" cmpd="sng">
                    <a:noFill/>
                    <a:prstDash val="solid"/>
                    <a:round/>
                  </a:ln>
                </pic:spPr>
              </pic:pic>
            </a:graphicData>
          </a:graphic>
        </wp:inline>
      </w:drawing>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宋体" w:hAnsi="宋体" w:eastAsia="宋体" w:cs="宋体"/>
        <w:sz w:val="21"/>
        <w:szCs w:val="21"/>
      </w:rPr>
      <w:t xml:space="preserve"> 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76FA">
    <w:pPr>
      <w:pStyle w:val="37"/>
      <w:jc w:val="both"/>
      <w:rPr>
        <w:rFonts w:ascii="仿宋" w:eastAsia="仿宋" w:cs="仿宋"/>
        <w:sz w:val="24"/>
        <w:szCs w:val="24"/>
      </w:rPr>
    </w:pPr>
    <w:r>
      <w:rPr>
        <w:rFonts w:hint="eastAsia" w:ascii="方正仿宋_GBK" w:eastAsia="方正仿宋_GBK"/>
        <w:sz w:val="21"/>
        <w:szCs w:val="21"/>
      </w:rPr>
      <w:drawing>
        <wp:inline distT="0" distB="0" distL="114300" distR="114300">
          <wp:extent cx="1539875" cy="250825"/>
          <wp:effectExtent l="0" t="0" r="0" b="0"/>
          <wp:docPr id="8" name="图片 8"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642df8db0480d4b1b18e4acae23851"/>
                  <pic:cNvPicPr>
                    <a:picLocks noChangeAspect="1"/>
                  </pic:cNvPicPr>
                </pic:nvPicPr>
                <pic:blipFill>
                  <a:blip r:embed="rId1"/>
                  <a:stretch>
                    <a:fillRect/>
                  </a:stretch>
                </pic:blipFill>
                <pic:spPr>
                  <a:xfrm>
                    <a:off x="0" y="0"/>
                    <a:ext cx="1539875" cy="250825"/>
                  </a:xfrm>
                  <a:prstGeom prst="rect">
                    <a:avLst/>
                  </a:prstGeom>
                  <a:noFill/>
                  <a:ln w="12700" cap="flat" cmpd="sng">
                    <a:noFill/>
                    <a:prstDash val="solid"/>
                    <a:round/>
                  </a:ln>
                </pic:spPr>
              </pic:pic>
            </a:graphicData>
          </a:graphic>
        </wp:inline>
      </w:drawing>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宋体" w:hAnsi="宋体" w:eastAsia="宋体" w:cs="宋体"/>
        <w:sz w:val="21"/>
        <w:szCs w:val="21"/>
      </w:rPr>
      <w:t>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pStyle w:val="192"/>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B5E306ED"/>
    <w:multiLevelType w:val="multilevel"/>
    <w:tmpl w:val="B5E306ED"/>
    <w:lvl w:ilvl="0" w:tentative="0">
      <w:start w:val="1"/>
      <w:numFmt w:val="bullet"/>
      <w:pStyle w:val="154"/>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BF205925"/>
    <w:multiLevelType w:val="multilevel"/>
    <w:tmpl w:val="BF205925"/>
    <w:lvl w:ilvl="0" w:tentative="0">
      <w:start w:val="1"/>
      <w:numFmt w:val="bullet"/>
      <w:pStyle w:val="131"/>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3">
    <w:nsid w:val="C8879AEF"/>
    <w:multiLevelType w:val="multilevel"/>
    <w:tmpl w:val="C8879AEF"/>
    <w:lvl w:ilvl="0" w:tentative="0">
      <w:start w:val="1"/>
      <w:numFmt w:val="chineseCountingThousand"/>
      <w:pStyle w:val="238"/>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CF092B84"/>
    <w:multiLevelType w:val="singleLevel"/>
    <w:tmpl w:val="CF092B84"/>
    <w:lvl w:ilvl="0" w:tentative="0">
      <w:start w:val="1"/>
      <w:numFmt w:val="bullet"/>
      <w:pStyle w:val="28"/>
      <w:lvlText w:val=""/>
      <w:lvlJc w:val="left"/>
      <w:pPr>
        <w:tabs>
          <w:tab w:val="left" w:pos="0"/>
        </w:tabs>
        <w:ind w:left="780" w:hanging="360"/>
      </w:pPr>
      <w:rPr>
        <w:rFonts w:hint="default" w:ascii="Wingdings" w:hAnsi="Wingdings"/>
      </w:rPr>
    </w:lvl>
  </w:abstractNum>
  <w:abstractNum w:abstractNumId="5">
    <w:nsid w:val="0053208E"/>
    <w:multiLevelType w:val="singleLevel"/>
    <w:tmpl w:val="0053208E"/>
    <w:lvl w:ilvl="0" w:tentative="0">
      <w:start w:val="1"/>
      <w:numFmt w:val="decimal"/>
      <w:pStyle w:val="14"/>
      <w:lvlText w:val="%1."/>
      <w:lvlJc w:val="left"/>
      <w:pPr>
        <w:tabs>
          <w:tab w:val="left" w:pos="0"/>
        </w:tabs>
        <w:ind w:left="425" w:hanging="425"/>
      </w:pPr>
      <w:rPr>
        <w:rFonts w:hint="default"/>
      </w:rPr>
    </w:lvl>
  </w:abstractNum>
  <w:abstractNum w:abstractNumId="6">
    <w:nsid w:val="0248C179"/>
    <w:multiLevelType w:val="multilevel"/>
    <w:tmpl w:val="0248C179"/>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lvl>
    <w:lvl w:ilvl="3" w:tentative="0">
      <w:start w:val="0"/>
      <w:numFmt w:val="none"/>
      <w:lvlText w:val=""/>
      <w:lvlJc w:val="left"/>
      <w:pPr>
        <w:tabs>
          <w:tab w:val="left" w:pos="0"/>
        </w:tabs>
        <w:ind w:left="0" w:firstLine="0"/>
      </w:pPr>
    </w:lvl>
    <w:lvl w:ilvl="4" w:tentative="0">
      <w:start w:val="0"/>
      <w:numFmt w:val="decimal"/>
      <w:pStyle w:val="184"/>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7">
    <w:nsid w:val="03D62ECE"/>
    <w:multiLevelType w:val="singleLevel"/>
    <w:tmpl w:val="03D62ECE"/>
    <w:lvl w:ilvl="0" w:tentative="0">
      <w:start w:val="1"/>
      <w:numFmt w:val="bullet"/>
      <w:pStyle w:val="162"/>
      <w:lvlText w:val=""/>
      <w:lvlJc w:val="left"/>
      <w:pPr>
        <w:tabs>
          <w:tab w:val="left" w:pos="0"/>
        </w:tabs>
        <w:ind w:left="1620" w:hanging="360"/>
      </w:pPr>
      <w:rPr>
        <w:rFonts w:hint="default" w:ascii="Wingdings" w:hAnsi="Wingdings"/>
      </w:rPr>
    </w:lvl>
  </w:abstractNum>
  <w:abstractNum w:abstractNumId="8">
    <w:nsid w:val="25B654F3"/>
    <w:multiLevelType w:val="multilevel"/>
    <w:tmpl w:val="25B654F3"/>
    <w:lvl w:ilvl="0" w:tentative="0">
      <w:start w:val="1"/>
      <w:numFmt w:val="upperLetter"/>
      <w:pStyle w:val="163"/>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79"/>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9">
    <w:nsid w:val="2A8F537B"/>
    <w:multiLevelType w:val="multilevel"/>
    <w:tmpl w:val="2A8F537B"/>
    <w:lvl w:ilvl="0" w:tentative="0">
      <w:start w:val="1"/>
      <w:numFmt w:val="bullet"/>
      <w:pStyle w:val="208"/>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0">
    <w:nsid w:val="4D4DC07F"/>
    <w:multiLevelType w:val="singleLevel"/>
    <w:tmpl w:val="4D4DC07F"/>
    <w:lvl w:ilvl="0" w:tentative="0">
      <w:start w:val="2"/>
      <w:numFmt w:val="chineseCounting"/>
      <w:suff w:val="nothing"/>
      <w:lvlText w:val="（%1）"/>
      <w:lvlJc w:val="left"/>
      <w:pPr>
        <w:tabs>
          <w:tab w:val="left" w:pos="0"/>
        </w:tabs>
        <w:ind w:left="0" w:firstLine="0"/>
      </w:pPr>
      <w:rPr>
        <w:rFonts w:hint="eastAsia"/>
      </w:rPr>
    </w:lvl>
  </w:abstractNum>
  <w:abstractNum w:abstractNumId="11">
    <w:nsid w:val="59ADCABA"/>
    <w:multiLevelType w:val="singleLevel"/>
    <w:tmpl w:val="59ADCABA"/>
    <w:lvl w:ilvl="0" w:tentative="0">
      <w:start w:val="1"/>
      <w:numFmt w:val="decimal"/>
      <w:pStyle w:val="112"/>
      <w:lvlText w:val="%1)"/>
      <w:lvlJc w:val="left"/>
      <w:pPr>
        <w:tabs>
          <w:tab w:val="left" w:pos="0"/>
        </w:tabs>
        <w:ind w:left="425" w:hanging="425"/>
      </w:pPr>
      <w:rPr>
        <w:rFonts w:hint="eastAsia"/>
      </w:rPr>
    </w:lvl>
  </w:abstractNum>
  <w:abstractNum w:abstractNumId="12">
    <w:nsid w:val="5A241D34"/>
    <w:multiLevelType w:val="singleLevel"/>
    <w:tmpl w:val="5A241D34"/>
    <w:lvl w:ilvl="0" w:tentative="0">
      <w:start w:val="1"/>
      <w:numFmt w:val="bullet"/>
      <w:pStyle w:val="228"/>
      <w:lvlText w:val=""/>
      <w:lvlJc w:val="left"/>
      <w:pPr>
        <w:tabs>
          <w:tab w:val="left" w:pos="0"/>
        </w:tabs>
        <w:ind w:left="1200" w:hanging="360"/>
      </w:pPr>
      <w:rPr>
        <w:rFonts w:hint="default" w:ascii="Wingdings" w:hAnsi="Wingdings"/>
      </w:rPr>
    </w:lvl>
  </w:abstractNum>
  <w:abstractNum w:abstractNumId="13">
    <w:nsid w:val="72183CF9"/>
    <w:multiLevelType w:val="singleLevel"/>
    <w:tmpl w:val="72183CF9"/>
    <w:lvl w:ilvl="0" w:tentative="0">
      <w:start w:val="1"/>
      <w:numFmt w:val="bullet"/>
      <w:pStyle w:val="170"/>
      <w:lvlText w:val=""/>
      <w:lvlJc w:val="left"/>
      <w:pPr>
        <w:tabs>
          <w:tab w:val="left" w:pos="0"/>
        </w:tabs>
        <w:ind w:left="360" w:hanging="360"/>
      </w:pPr>
      <w:rPr>
        <w:rFonts w:hint="default" w:ascii="Wingdings" w:hAnsi="Wingdings"/>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Y2RmMDE3ZmJjYjMyNzI1Nzk3MzAxM2RjNjJiNzVlMGEifQ=="/>
  </w:docVars>
  <w:rsids>
    <w:rsidRoot w:val="00E53446"/>
    <w:rsid w:val="00012591"/>
    <w:rsid w:val="00033B79"/>
    <w:rsid w:val="0004138A"/>
    <w:rsid w:val="00050C91"/>
    <w:rsid w:val="000A20FB"/>
    <w:rsid w:val="001024C7"/>
    <w:rsid w:val="00147E85"/>
    <w:rsid w:val="001B223C"/>
    <w:rsid w:val="001C048E"/>
    <w:rsid w:val="001D4206"/>
    <w:rsid w:val="00205A2B"/>
    <w:rsid w:val="00227D49"/>
    <w:rsid w:val="00261390"/>
    <w:rsid w:val="0028133C"/>
    <w:rsid w:val="003144F7"/>
    <w:rsid w:val="0035505F"/>
    <w:rsid w:val="00377E96"/>
    <w:rsid w:val="00392660"/>
    <w:rsid w:val="003A5020"/>
    <w:rsid w:val="0043452B"/>
    <w:rsid w:val="00476635"/>
    <w:rsid w:val="005940C1"/>
    <w:rsid w:val="005D78E6"/>
    <w:rsid w:val="005E0AA6"/>
    <w:rsid w:val="005E43E4"/>
    <w:rsid w:val="00643BE3"/>
    <w:rsid w:val="006E0D09"/>
    <w:rsid w:val="00716FD6"/>
    <w:rsid w:val="0074458D"/>
    <w:rsid w:val="00793C4C"/>
    <w:rsid w:val="00842781"/>
    <w:rsid w:val="00896128"/>
    <w:rsid w:val="008A4892"/>
    <w:rsid w:val="008E513F"/>
    <w:rsid w:val="008F590F"/>
    <w:rsid w:val="009166F9"/>
    <w:rsid w:val="009A15EE"/>
    <w:rsid w:val="009F2E6D"/>
    <w:rsid w:val="009F53DC"/>
    <w:rsid w:val="00A33CCA"/>
    <w:rsid w:val="00A52928"/>
    <w:rsid w:val="00A701BD"/>
    <w:rsid w:val="00A84C8A"/>
    <w:rsid w:val="00A9117D"/>
    <w:rsid w:val="00B0725A"/>
    <w:rsid w:val="00B66235"/>
    <w:rsid w:val="00B71982"/>
    <w:rsid w:val="00BA0F86"/>
    <w:rsid w:val="00BC4B39"/>
    <w:rsid w:val="00BD0E34"/>
    <w:rsid w:val="00C00D64"/>
    <w:rsid w:val="00C244EA"/>
    <w:rsid w:val="00C422AF"/>
    <w:rsid w:val="00C879EB"/>
    <w:rsid w:val="00CA38B3"/>
    <w:rsid w:val="00CD21F5"/>
    <w:rsid w:val="00CD6229"/>
    <w:rsid w:val="00CE0D1C"/>
    <w:rsid w:val="00D06121"/>
    <w:rsid w:val="00D26602"/>
    <w:rsid w:val="00D31DAB"/>
    <w:rsid w:val="00D54EFB"/>
    <w:rsid w:val="00D87DD8"/>
    <w:rsid w:val="00DB75B6"/>
    <w:rsid w:val="00E13AD7"/>
    <w:rsid w:val="00E25BD1"/>
    <w:rsid w:val="00E32C6D"/>
    <w:rsid w:val="00E5220B"/>
    <w:rsid w:val="00E53446"/>
    <w:rsid w:val="00E867D9"/>
    <w:rsid w:val="00EA5A13"/>
    <w:rsid w:val="00EB1280"/>
    <w:rsid w:val="00EE2BA1"/>
    <w:rsid w:val="00F34CB6"/>
    <w:rsid w:val="00F40D85"/>
    <w:rsid w:val="00F50E0A"/>
    <w:rsid w:val="00FF0306"/>
    <w:rsid w:val="014001AC"/>
    <w:rsid w:val="0143304E"/>
    <w:rsid w:val="01A4698D"/>
    <w:rsid w:val="01AA7D1B"/>
    <w:rsid w:val="023C4E17"/>
    <w:rsid w:val="02AB78A7"/>
    <w:rsid w:val="02D0730E"/>
    <w:rsid w:val="03473B55"/>
    <w:rsid w:val="034A5312"/>
    <w:rsid w:val="03734F0C"/>
    <w:rsid w:val="03993C05"/>
    <w:rsid w:val="03A82039"/>
    <w:rsid w:val="03D177E1"/>
    <w:rsid w:val="03EE2141"/>
    <w:rsid w:val="0430275A"/>
    <w:rsid w:val="044845A1"/>
    <w:rsid w:val="049A5E25"/>
    <w:rsid w:val="04F544BF"/>
    <w:rsid w:val="050140F6"/>
    <w:rsid w:val="05237BC9"/>
    <w:rsid w:val="052E656D"/>
    <w:rsid w:val="055900B6"/>
    <w:rsid w:val="05B66C8F"/>
    <w:rsid w:val="05CB200E"/>
    <w:rsid w:val="05EF2F96"/>
    <w:rsid w:val="05FD666C"/>
    <w:rsid w:val="062A24F2"/>
    <w:rsid w:val="062C0CFF"/>
    <w:rsid w:val="067750B4"/>
    <w:rsid w:val="06826B71"/>
    <w:rsid w:val="06E67C1D"/>
    <w:rsid w:val="070F2A67"/>
    <w:rsid w:val="071535E2"/>
    <w:rsid w:val="071719AF"/>
    <w:rsid w:val="0745615D"/>
    <w:rsid w:val="076B5857"/>
    <w:rsid w:val="0781151E"/>
    <w:rsid w:val="078D1C71"/>
    <w:rsid w:val="07D258D6"/>
    <w:rsid w:val="07FB4DF1"/>
    <w:rsid w:val="08827AAD"/>
    <w:rsid w:val="08B66FA6"/>
    <w:rsid w:val="09045674"/>
    <w:rsid w:val="097430E9"/>
    <w:rsid w:val="09BC683E"/>
    <w:rsid w:val="0AE0655C"/>
    <w:rsid w:val="0BB974D9"/>
    <w:rsid w:val="0BFA0288"/>
    <w:rsid w:val="0C1E558E"/>
    <w:rsid w:val="0D1A31B5"/>
    <w:rsid w:val="0D1D3A97"/>
    <w:rsid w:val="0D5079C9"/>
    <w:rsid w:val="0D5D20E6"/>
    <w:rsid w:val="0D782A7C"/>
    <w:rsid w:val="0D9378B6"/>
    <w:rsid w:val="0DA43871"/>
    <w:rsid w:val="0DDA7292"/>
    <w:rsid w:val="0DE310E4"/>
    <w:rsid w:val="0E323572"/>
    <w:rsid w:val="0E3C7F4D"/>
    <w:rsid w:val="0E5C05EF"/>
    <w:rsid w:val="0F087E2F"/>
    <w:rsid w:val="0F44695F"/>
    <w:rsid w:val="0F482E3B"/>
    <w:rsid w:val="0F522176"/>
    <w:rsid w:val="0F672951"/>
    <w:rsid w:val="0FA1275E"/>
    <w:rsid w:val="1097284D"/>
    <w:rsid w:val="10A122E9"/>
    <w:rsid w:val="10D40911"/>
    <w:rsid w:val="116E6670"/>
    <w:rsid w:val="11A42091"/>
    <w:rsid w:val="11B61DC5"/>
    <w:rsid w:val="127203E1"/>
    <w:rsid w:val="12E0359D"/>
    <w:rsid w:val="13086650"/>
    <w:rsid w:val="138A52B7"/>
    <w:rsid w:val="13DF1AA7"/>
    <w:rsid w:val="144D6A10"/>
    <w:rsid w:val="14C52A4A"/>
    <w:rsid w:val="152D239E"/>
    <w:rsid w:val="154F4A0A"/>
    <w:rsid w:val="15695ACC"/>
    <w:rsid w:val="15DA739E"/>
    <w:rsid w:val="160752E5"/>
    <w:rsid w:val="16077093"/>
    <w:rsid w:val="16FF7D6A"/>
    <w:rsid w:val="1715128F"/>
    <w:rsid w:val="17163A31"/>
    <w:rsid w:val="17CC2342"/>
    <w:rsid w:val="183323C1"/>
    <w:rsid w:val="184B770B"/>
    <w:rsid w:val="188E75F7"/>
    <w:rsid w:val="18AA1660"/>
    <w:rsid w:val="18C1177B"/>
    <w:rsid w:val="18D25736"/>
    <w:rsid w:val="19632832"/>
    <w:rsid w:val="1A472154"/>
    <w:rsid w:val="1A4B1C44"/>
    <w:rsid w:val="1A902C72"/>
    <w:rsid w:val="1B391A9C"/>
    <w:rsid w:val="1B404677"/>
    <w:rsid w:val="1B9969DF"/>
    <w:rsid w:val="1BA36333"/>
    <w:rsid w:val="1C074B5F"/>
    <w:rsid w:val="1C580648"/>
    <w:rsid w:val="1C67088B"/>
    <w:rsid w:val="1C6F468F"/>
    <w:rsid w:val="1CC7757C"/>
    <w:rsid w:val="1CCB0E1A"/>
    <w:rsid w:val="1CDB4E2C"/>
    <w:rsid w:val="1CE27F12"/>
    <w:rsid w:val="1CFA34AD"/>
    <w:rsid w:val="1CFF0AC4"/>
    <w:rsid w:val="1D0C4F8F"/>
    <w:rsid w:val="1D1E3640"/>
    <w:rsid w:val="1D2147FC"/>
    <w:rsid w:val="1D305121"/>
    <w:rsid w:val="1D412E8A"/>
    <w:rsid w:val="1D8F5D62"/>
    <w:rsid w:val="1E262080"/>
    <w:rsid w:val="1F795D95"/>
    <w:rsid w:val="20012DA5"/>
    <w:rsid w:val="204A64FA"/>
    <w:rsid w:val="207D68CF"/>
    <w:rsid w:val="21134B3E"/>
    <w:rsid w:val="21D40771"/>
    <w:rsid w:val="21F877D3"/>
    <w:rsid w:val="220A4192"/>
    <w:rsid w:val="22253D1A"/>
    <w:rsid w:val="222F1E4B"/>
    <w:rsid w:val="22405E06"/>
    <w:rsid w:val="22433200"/>
    <w:rsid w:val="22A00653"/>
    <w:rsid w:val="22BF31CF"/>
    <w:rsid w:val="23160915"/>
    <w:rsid w:val="23713D9D"/>
    <w:rsid w:val="23CB0CC8"/>
    <w:rsid w:val="240510B5"/>
    <w:rsid w:val="24303C58"/>
    <w:rsid w:val="24B623B0"/>
    <w:rsid w:val="24D4278F"/>
    <w:rsid w:val="25413B2E"/>
    <w:rsid w:val="25893A50"/>
    <w:rsid w:val="25BA7C7E"/>
    <w:rsid w:val="25F0369F"/>
    <w:rsid w:val="267918E7"/>
    <w:rsid w:val="27017AE1"/>
    <w:rsid w:val="27764078"/>
    <w:rsid w:val="27BD1CA7"/>
    <w:rsid w:val="284C6040"/>
    <w:rsid w:val="285F2D5E"/>
    <w:rsid w:val="2874680A"/>
    <w:rsid w:val="28956780"/>
    <w:rsid w:val="29361D11"/>
    <w:rsid w:val="298567F4"/>
    <w:rsid w:val="29932CBF"/>
    <w:rsid w:val="29A471A3"/>
    <w:rsid w:val="2A304B46"/>
    <w:rsid w:val="2A604E30"/>
    <w:rsid w:val="2A64640A"/>
    <w:rsid w:val="2A6603D4"/>
    <w:rsid w:val="2A726D79"/>
    <w:rsid w:val="2ACF5F79"/>
    <w:rsid w:val="2AD01CF1"/>
    <w:rsid w:val="2AF14141"/>
    <w:rsid w:val="2B4F38F7"/>
    <w:rsid w:val="2B5C7DCB"/>
    <w:rsid w:val="2B65068C"/>
    <w:rsid w:val="2BB05DAB"/>
    <w:rsid w:val="2BC257F3"/>
    <w:rsid w:val="2C7212B2"/>
    <w:rsid w:val="2C820DC9"/>
    <w:rsid w:val="2C9E20A7"/>
    <w:rsid w:val="2CD31625"/>
    <w:rsid w:val="2D297497"/>
    <w:rsid w:val="2DB751E7"/>
    <w:rsid w:val="2DD6761F"/>
    <w:rsid w:val="2DE55AB4"/>
    <w:rsid w:val="2DF126AA"/>
    <w:rsid w:val="2E0028ED"/>
    <w:rsid w:val="2E0A551A"/>
    <w:rsid w:val="2E255EB0"/>
    <w:rsid w:val="2E3D769E"/>
    <w:rsid w:val="300466C5"/>
    <w:rsid w:val="30337F77"/>
    <w:rsid w:val="305373DC"/>
    <w:rsid w:val="30B860DB"/>
    <w:rsid w:val="30DA0077"/>
    <w:rsid w:val="30E65DCB"/>
    <w:rsid w:val="30FA1876"/>
    <w:rsid w:val="3103697D"/>
    <w:rsid w:val="31471FE2"/>
    <w:rsid w:val="31682C84"/>
    <w:rsid w:val="32195D2C"/>
    <w:rsid w:val="32AE46C6"/>
    <w:rsid w:val="32EC3440"/>
    <w:rsid w:val="33085E4E"/>
    <w:rsid w:val="34A118FF"/>
    <w:rsid w:val="3558300F"/>
    <w:rsid w:val="360422DA"/>
    <w:rsid w:val="36473DEE"/>
    <w:rsid w:val="365B4010"/>
    <w:rsid w:val="36C22E36"/>
    <w:rsid w:val="36F01751"/>
    <w:rsid w:val="37307DA0"/>
    <w:rsid w:val="37B24C58"/>
    <w:rsid w:val="37E82428"/>
    <w:rsid w:val="38206B61"/>
    <w:rsid w:val="38CE0C83"/>
    <w:rsid w:val="38E13D90"/>
    <w:rsid w:val="39671A73"/>
    <w:rsid w:val="398D772B"/>
    <w:rsid w:val="39C87740"/>
    <w:rsid w:val="3A156DA2"/>
    <w:rsid w:val="3A345DF9"/>
    <w:rsid w:val="3A4A561C"/>
    <w:rsid w:val="3AE72E6B"/>
    <w:rsid w:val="3B385C6C"/>
    <w:rsid w:val="3B5036DF"/>
    <w:rsid w:val="3C1A6034"/>
    <w:rsid w:val="3D3D4FC4"/>
    <w:rsid w:val="3D7F55DD"/>
    <w:rsid w:val="3D8E5820"/>
    <w:rsid w:val="3D94095C"/>
    <w:rsid w:val="3DA9448A"/>
    <w:rsid w:val="3DB95134"/>
    <w:rsid w:val="3E642A25"/>
    <w:rsid w:val="3EB47508"/>
    <w:rsid w:val="3F0833B0"/>
    <w:rsid w:val="3F47212A"/>
    <w:rsid w:val="3FD80FD4"/>
    <w:rsid w:val="3FEF68DC"/>
    <w:rsid w:val="4013200C"/>
    <w:rsid w:val="4050500F"/>
    <w:rsid w:val="40CD46F4"/>
    <w:rsid w:val="40D53766"/>
    <w:rsid w:val="40DB5220"/>
    <w:rsid w:val="412F2E76"/>
    <w:rsid w:val="413B181B"/>
    <w:rsid w:val="41517290"/>
    <w:rsid w:val="41652D3C"/>
    <w:rsid w:val="41E53E7C"/>
    <w:rsid w:val="42641C50"/>
    <w:rsid w:val="42731488"/>
    <w:rsid w:val="42764AD5"/>
    <w:rsid w:val="42BF022A"/>
    <w:rsid w:val="42D737C5"/>
    <w:rsid w:val="42DB5A94"/>
    <w:rsid w:val="42F91907"/>
    <w:rsid w:val="436314FD"/>
    <w:rsid w:val="43D61CCF"/>
    <w:rsid w:val="43FD424B"/>
    <w:rsid w:val="44027B6F"/>
    <w:rsid w:val="447D214A"/>
    <w:rsid w:val="452847AC"/>
    <w:rsid w:val="454B049A"/>
    <w:rsid w:val="45795008"/>
    <w:rsid w:val="45A02594"/>
    <w:rsid w:val="45DB181E"/>
    <w:rsid w:val="466B2BA2"/>
    <w:rsid w:val="46873754"/>
    <w:rsid w:val="46DC584E"/>
    <w:rsid w:val="47171412"/>
    <w:rsid w:val="47486A40"/>
    <w:rsid w:val="47F15329"/>
    <w:rsid w:val="4811578A"/>
    <w:rsid w:val="488066AD"/>
    <w:rsid w:val="48AB197C"/>
    <w:rsid w:val="48B06BBA"/>
    <w:rsid w:val="49116511"/>
    <w:rsid w:val="493C0826"/>
    <w:rsid w:val="496658A3"/>
    <w:rsid w:val="49CD5922"/>
    <w:rsid w:val="4A3E7183"/>
    <w:rsid w:val="4A814286"/>
    <w:rsid w:val="4A8F0E29"/>
    <w:rsid w:val="4B5F07FC"/>
    <w:rsid w:val="4B8D5369"/>
    <w:rsid w:val="4BC32B39"/>
    <w:rsid w:val="4C60482B"/>
    <w:rsid w:val="4D0A4797"/>
    <w:rsid w:val="4D2E492A"/>
    <w:rsid w:val="4D687A55"/>
    <w:rsid w:val="4D902EEE"/>
    <w:rsid w:val="4DEA6AA2"/>
    <w:rsid w:val="4DF8668D"/>
    <w:rsid w:val="4E226967"/>
    <w:rsid w:val="4E7107B8"/>
    <w:rsid w:val="4F075432"/>
    <w:rsid w:val="4F293E28"/>
    <w:rsid w:val="4FB05ACA"/>
    <w:rsid w:val="4FBB7FCB"/>
    <w:rsid w:val="4FD95020"/>
    <w:rsid w:val="503F383D"/>
    <w:rsid w:val="50C80BF1"/>
    <w:rsid w:val="51220301"/>
    <w:rsid w:val="5171765F"/>
    <w:rsid w:val="51825244"/>
    <w:rsid w:val="51C4760A"/>
    <w:rsid w:val="520D0FB1"/>
    <w:rsid w:val="52C04276"/>
    <w:rsid w:val="536E7BD1"/>
    <w:rsid w:val="53760DD8"/>
    <w:rsid w:val="5385101B"/>
    <w:rsid w:val="53E977FC"/>
    <w:rsid w:val="53FC752F"/>
    <w:rsid w:val="541303D5"/>
    <w:rsid w:val="54684BC5"/>
    <w:rsid w:val="54B55930"/>
    <w:rsid w:val="54BC281B"/>
    <w:rsid w:val="552F7491"/>
    <w:rsid w:val="55384597"/>
    <w:rsid w:val="55387F5C"/>
    <w:rsid w:val="558F1CDD"/>
    <w:rsid w:val="55937A20"/>
    <w:rsid w:val="55C7591B"/>
    <w:rsid w:val="564231F4"/>
    <w:rsid w:val="56514A1E"/>
    <w:rsid w:val="56A33223"/>
    <w:rsid w:val="5721105B"/>
    <w:rsid w:val="575E405D"/>
    <w:rsid w:val="578C042C"/>
    <w:rsid w:val="578D049F"/>
    <w:rsid w:val="5879741B"/>
    <w:rsid w:val="58922210"/>
    <w:rsid w:val="58AE691E"/>
    <w:rsid w:val="593B28A8"/>
    <w:rsid w:val="59771406"/>
    <w:rsid w:val="597933D0"/>
    <w:rsid w:val="59F51BDF"/>
    <w:rsid w:val="5A455061"/>
    <w:rsid w:val="5A84202D"/>
    <w:rsid w:val="5A853C98"/>
    <w:rsid w:val="5AB13643"/>
    <w:rsid w:val="5B3A22F8"/>
    <w:rsid w:val="5B885B4D"/>
    <w:rsid w:val="5B9E4ED5"/>
    <w:rsid w:val="5BAC183B"/>
    <w:rsid w:val="5BF64864"/>
    <w:rsid w:val="5C300CC5"/>
    <w:rsid w:val="5C514191"/>
    <w:rsid w:val="5C566F61"/>
    <w:rsid w:val="5CD36FC3"/>
    <w:rsid w:val="5CE768A3"/>
    <w:rsid w:val="5DF23751"/>
    <w:rsid w:val="5E856373"/>
    <w:rsid w:val="5F114D62"/>
    <w:rsid w:val="5F364C3A"/>
    <w:rsid w:val="5F6B7317"/>
    <w:rsid w:val="5FC15189"/>
    <w:rsid w:val="60116111"/>
    <w:rsid w:val="601E0F1E"/>
    <w:rsid w:val="607D1374"/>
    <w:rsid w:val="607E751E"/>
    <w:rsid w:val="614222FA"/>
    <w:rsid w:val="614979C9"/>
    <w:rsid w:val="617F70AA"/>
    <w:rsid w:val="61C75E9E"/>
    <w:rsid w:val="6243457B"/>
    <w:rsid w:val="62744735"/>
    <w:rsid w:val="62DB47B4"/>
    <w:rsid w:val="62F13FD7"/>
    <w:rsid w:val="63AB23D8"/>
    <w:rsid w:val="640B2E77"/>
    <w:rsid w:val="64671697"/>
    <w:rsid w:val="64671D6D"/>
    <w:rsid w:val="647A1DAB"/>
    <w:rsid w:val="649410BE"/>
    <w:rsid w:val="64A4432C"/>
    <w:rsid w:val="654023B2"/>
    <w:rsid w:val="65530F79"/>
    <w:rsid w:val="658277B5"/>
    <w:rsid w:val="666D7E19"/>
    <w:rsid w:val="675B2367"/>
    <w:rsid w:val="675D60DF"/>
    <w:rsid w:val="6760172C"/>
    <w:rsid w:val="67786A75"/>
    <w:rsid w:val="679118E5"/>
    <w:rsid w:val="67A930D3"/>
    <w:rsid w:val="67CA4DF7"/>
    <w:rsid w:val="687A4A6F"/>
    <w:rsid w:val="68906041"/>
    <w:rsid w:val="693B5FAC"/>
    <w:rsid w:val="6A130CD7"/>
    <w:rsid w:val="6AFD3849"/>
    <w:rsid w:val="6B0D1BCA"/>
    <w:rsid w:val="6B23319C"/>
    <w:rsid w:val="6B923E7E"/>
    <w:rsid w:val="6B936723"/>
    <w:rsid w:val="6C3A254B"/>
    <w:rsid w:val="6C5555D7"/>
    <w:rsid w:val="6C8B724B"/>
    <w:rsid w:val="6C9D2ADA"/>
    <w:rsid w:val="6C9F2CF6"/>
    <w:rsid w:val="6D3B7793"/>
    <w:rsid w:val="6D4C69DA"/>
    <w:rsid w:val="6D910891"/>
    <w:rsid w:val="6EBA5BC5"/>
    <w:rsid w:val="6EFC61DE"/>
    <w:rsid w:val="6F670AA8"/>
    <w:rsid w:val="6F8561D3"/>
    <w:rsid w:val="6FB22D40"/>
    <w:rsid w:val="6FC50CC6"/>
    <w:rsid w:val="702F4391"/>
    <w:rsid w:val="70567B70"/>
    <w:rsid w:val="710B44B6"/>
    <w:rsid w:val="71233EF6"/>
    <w:rsid w:val="71956476"/>
    <w:rsid w:val="71E74F23"/>
    <w:rsid w:val="722035C3"/>
    <w:rsid w:val="72C60FDD"/>
    <w:rsid w:val="72C9287B"/>
    <w:rsid w:val="736E51D0"/>
    <w:rsid w:val="739B4217"/>
    <w:rsid w:val="73DC65DE"/>
    <w:rsid w:val="75220020"/>
    <w:rsid w:val="75E04CA9"/>
    <w:rsid w:val="76C97F25"/>
    <w:rsid w:val="771E0556"/>
    <w:rsid w:val="773724A9"/>
    <w:rsid w:val="776E579F"/>
    <w:rsid w:val="77AD1053"/>
    <w:rsid w:val="77AE0291"/>
    <w:rsid w:val="7836450F"/>
    <w:rsid w:val="784F3822"/>
    <w:rsid w:val="785049ED"/>
    <w:rsid w:val="786F6D7F"/>
    <w:rsid w:val="789254BD"/>
    <w:rsid w:val="79654980"/>
    <w:rsid w:val="797D616D"/>
    <w:rsid w:val="79FF3026"/>
    <w:rsid w:val="7A291E51"/>
    <w:rsid w:val="7AA31C03"/>
    <w:rsid w:val="7AB756AF"/>
    <w:rsid w:val="7BB434CA"/>
    <w:rsid w:val="7BD1524C"/>
    <w:rsid w:val="7C2D3E7B"/>
    <w:rsid w:val="7CEF2EDE"/>
    <w:rsid w:val="7D341239"/>
    <w:rsid w:val="7DCE51E9"/>
    <w:rsid w:val="7E301A00"/>
    <w:rsid w:val="7E88183C"/>
    <w:rsid w:val="7EAB1087"/>
    <w:rsid w:val="7EB10D93"/>
    <w:rsid w:val="7F272E03"/>
    <w:rsid w:val="7F4F4108"/>
    <w:rsid w:val="7F741DC0"/>
    <w:rsid w:val="7FDA60C7"/>
    <w:rsid w:val="7FDB3BED"/>
    <w:rsid w:val="7FE26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firstLine="480" w:firstLineChars="200"/>
    </w:pPr>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Block Text"/>
    <w:basedOn w:val="1"/>
    <w:qFormat/>
    <w:uiPriority w:val="0"/>
    <w:pPr>
      <w:spacing w:after="120"/>
      <w:ind w:left="700" w:leftChars="700" w:right="70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800" w:leftChars="800"/>
    </w:pPr>
  </w:style>
  <w:style w:type="paragraph" w:styleId="30">
    <w:name w:val="toc 3"/>
    <w:basedOn w:val="1"/>
    <w:next w:val="1"/>
    <w:qFormat/>
    <w:uiPriority w:val="0"/>
    <w:pPr>
      <w:ind w:left="400" w:leftChars="400"/>
    </w:pPr>
  </w:style>
  <w:style w:type="paragraph" w:styleId="31">
    <w:name w:val="Plain Text"/>
    <w:basedOn w:val="1"/>
    <w:qFormat/>
    <w:uiPriority w:val="0"/>
    <w:rPr>
      <w:rFonts w:ascii="宋体"/>
      <w:sz w:val="21"/>
    </w:rPr>
  </w:style>
  <w:style w:type="paragraph" w:styleId="32">
    <w:name w:val="toc 8"/>
    <w:basedOn w:val="1"/>
    <w:next w:val="1"/>
    <w:qFormat/>
    <w:uiPriority w:val="0"/>
    <w:pPr>
      <w:ind w:left="1400" w:leftChars="1400"/>
    </w:pPr>
  </w:style>
  <w:style w:type="paragraph" w:styleId="33">
    <w:name w:val="Date"/>
    <w:basedOn w:val="1"/>
    <w:next w:val="1"/>
    <w:qFormat/>
    <w:uiPriority w:val="0"/>
  </w:style>
  <w:style w:type="paragraph" w:styleId="34">
    <w:name w:val="Body Text Indent 2"/>
    <w:basedOn w:val="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800" w:leftChars="800"/>
    </w:pPr>
    <w:rPr>
      <w:sz w:val="24"/>
    </w:rPr>
  </w:style>
  <w:style w:type="paragraph" w:styleId="40">
    <w:name w:val="toc 4"/>
    <w:basedOn w:val="1"/>
    <w:next w:val="1"/>
    <w:qFormat/>
    <w:uiPriority w:val="0"/>
    <w:pPr>
      <w:ind w:left="600" w:leftChars="600"/>
    </w:pPr>
  </w:style>
  <w:style w:type="paragraph" w:styleId="4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2">
    <w:name w:val="footnote text"/>
    <w:basedOn w:val="1"/>
    <w:qFormat/>
    <w:uiPriority w:val="0"/>
    <w:pPr>
      <w:spacing w:line="360" w:lineRule="auto"/>
    </w:pPr>
    <w:rPr>
      <w:sz w:val="18"/>
    </w:rPr>
  </w:style>
  <w:style w:type="paragraph" w:styleId="43">
    <w:name w:val="toc 6"/>
    <w:basedOn w:val="1"/>
    <w:next w:val="1"/>
    <w:qFormat/>
    <w:uiPriority w:val="0"/>
    <w:pPr>
      <w:ind w:left="1000" w:leftChars="1000"/>
    </w:pPr>
  </w:style>
  <w:style w:type="paragraph" w:styleId="44">
    <w:name w:val="List 5"/>
    <w:basedOn w:val="1"/>
    <w:qFormat/>
    <w:uiPriority w:val="0"/>
    <w:pPr>
      <w:adjustRightInd w:val="0"/>
      <w:snapToGrid w:val="0"/>
      <w:spacing w:line="360" w:lineRule="auto"/>
      <w:ind w:left="10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unhideWhenUsed/>
    <w:qFormat/>
    <w:uiPriority w:val="0"/>
    <w:pPr>
      <w:ind w:left="1200" w:leftChars="1200"/>
    </w:pPr>
    <w:rPr>
      <w:sz w:val="21"/>
      <w:szCs w:val="24"/>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0"/>
    <w:pPr>
      <w:ind w:left="200" w:leftChars="200"/>
    </w:pPr>
  </w:style>
  <w:style w:type="paragraph" w:styleId="49">
    <w:name w:val="toc 9"/>
    <w:basedOn w:val="1"/>
    <w:next w:val="1"/>
    <w:qFormat/>
    <w:uiPriority w:val="0"/>
    <w:pPr>
      <w:ind w:left="160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800" w:leftChars="600" w:hanging="200" w:hangingChars="200"/>
    </w:pPr>
    <w:rPr>
      <w:sz w:val="24"/>
    </w:rPr>
  </w:style>
  <w:style w:type="paragraph" w:styleId="52">
    <w:name w:val="List Continue 2"/>
    <w:basedOn w:val="1"/>
    <w:qFormat/>
    <w:uiPriority w:val="0"/>
    <w:pPr>
      <w:adjustRightInd w:val="0"/>
      <w:snapToGrid w:val="0"/>
      <w:spacing w:after="120" w:line="360" w:lineRule="auto"/>
      <w:ind w:left="40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kern w:val="0"/>
      <w:sz w:val="24"/>
    </w:rPr>
  </w:style>
  <w:style w:type="paragraph" w:styleId="55">
    <w:name w:val="List Continue 3"/>
    <w:basedOn w:val="1"/>
    <w:qFormat/>
    <w:uiPriority w:val="0"/>
    <w:pPr>
      <w:adjustRightInd w:val="0"/>
      <w:snapToGrid w:val="0"/>
      <w:spacing w:after="120" w:line="360" w:lineRule="auto"/>
      <w:ind w:left="60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0"/>
    <w:next w:val="20"/>
    <w:qFormat/>
    <w:uiPriority w:val="0"/>
    <w:pPr>
      <w:adjustRightInd/>
      <w:spacing w:line="240" w:lineRule="auto"/>
      <w:textAlignment w:val="auto"/>
    </w:pPr>
  </w:style>
  <w:style w:type="paragraph" w:styleId="59">
    <w:name w:val="Body Text First Indent"/>
    <w:basedOn w:val="2"/>
    <w:next w:val="60"/>
    <w:qFormat/>
    <w:uiPriority w:val="0"/>
    <w:pPr>
      <w:spacing w:line="360" w:lineRule="auto"/>
      <w:ind w:firstLine="420"/>
    </w:pPr>
    <w:rPr>
      <w:rFonts w:ascii="宋体" w:hAnsi="宋体"/>
      <w:sz w:val="24"/>
    </w:rPr>
  </w:style>
  <w:style w:type="paragraph" w:styleId="60">
    <w:name w:val="Body Text First Indent 2"/>
    <w:basedOn w:val="23"/>
    <w:next w:val="1"/>
    <w:qFormat/>
    <w:uiPriority w:val="0"/>
    <w:pPr>
      <w:spacing w:after="120" w:line="240" w:lineRule="auto"/>
      <w:ind w:left="200" w:leftChars="200" w:firstLine="200" w:firstLineChars="200"/>
    </w:pPr>
  </w:style>
  <w:style w:type="character" w:styleId="63">
    <w:name w:val="Strong"/>
    <w:qFormat/>
    <w:uiPriority w:val="0"/>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0"/>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72">
    <w:name w:val="无间隔1"/>
    <w:qFormat/>
    <w:uiPriority w:val="0"/>
    <w:pPr>
      <w:jc w:val="both"/>
    </w:pPr>
    <w:rPr>
      <w:rFonts w:ascii="Calibri" w:hAnsi="Calibri" w:eastAsia="Times New Roman" w:cs="Times New Roman"/>
      <w:lang w:val="en-US" w:eastAsia="zh-CN" w:bidi="ar-SA"/>
    </w:rPr>
  </w:style>
  <w:style w:type="paragraph" w:customStyle="1" w:styleId="73">
    <w:name w:val="标书正文1"/>
    <w:basedOn w:val="1"/>
    <w:qFormat/>
    <w:uiPriority w:val="0"/>
    <w:pPr>
      <w:spacing w:line="520" w:lineRule="exact"/>
      <w:ind w:firstLine="200" w:firstLineChars="200"/>
    </w:pPr>
    <w:rPr>
      <w:rFonts w:ascii="Times New Roman" w:hAnsi="Times New Roman"/>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5">
    <w:name w:val="Char Char7"/>
    <w:qFormat/>
    <w:uiPriority w:val="0"/>
    <w:rPr>
      <w:rFonts w:ascii="宋体" w:eastAsia="宋体"/>
      <w:kern w:val="2"/>
      <w:sz w:val="28"/>
    </w:rPr>
  </w:style>
  <w:style w:type="character" w:customStyle="1" w:styleId="76">
    <w:name w:val="font91"/>
    <w:qFormat/>
    <w:uiPriority w:val="0"/>
    <w:rPr>
      <w:rFonts w:ascii="宋体" w:eastAsia="宋体" w:cs="宋体"/>
      <w:color w:val="000000"/>
      <w:sz w:val="20"/>
      <w:szCs w:val="20"/>
      <w:u w:val="none"/>
    </w:rPr>
  </w:style>
  <w:style w:type="character" w:customStyle="1" w:styleId="77">
    <w:name w:val="未命名11"/>
    <w:qFormat/>
    <w:uiPriority w:val="0"/>
    <w:rPr>
      <w:color w:val="77FFFF"/>
      <w:sz w:val="24"/>
    </w:rPr>
  </w:style>
  <w:style w:type="character" w:customStyle="1" w:styleId="78">
    <w:name w:val="font51"/>
    <w:qFormat/>
    <w:uiPriority w:val="0"/>
    <w:rPr>
      <w:rFonts w:ascii="宋体" w:eastAsia="宋体" w:cs="宋体"/>
      <w:color w:val="000000"/>
      <w:sz w:val="20"/>
      <w:szCs w:val="20"/>
      <w:u w:val="none"/>
      <w:vertAlign w:val="superscript"/>
    </w:rPr>
  </w:style>
  <w:style w:type="character" w:customStyle="1" w:styleId="79">
    <w:name w:val="content-white1"/>
    <w:qFormat/>
    <w:uiPriority w:val="0"/>
    <w:rPr>
      <w:color w:val="auto"/>
      <w:sz w:val="18"/>
      <w:u w:val="none"/>
    </w:rPr>
  </w:style>
  <w:style w:type="character" w:customStyle="1" w:styleId="80">
    <w:name w:val="Char Char11"/>
    <w:qFormat/>
    <w:uiPriority w:val="0"/>
    <w:rPr>
      <w:rFonts w:ascii="宋体" w:hAnsi="宋体"/>
      <w:kern w:val="2"/>
      <w:sz w:val="28"/>
    </w:rPr>
  </w:style>
  <w:style w:type="character" w:customStyle="1" w:styleId="81">
    <w:name w:val="font41"/>
    <w:qFormat/>
    <w:uiPriority w:val="0"/>
    <w:rPr>
      <w:rFonts w:ascii="宋体" w:eastAsia="宋体" w:cs="宋体"/>
      <w:color w:val="000000"/>
      <w:sz w:val="20"/>
      <w:szCs w:val="20"/>
      <w:u w:val="none"/>
    </w:rPr>
  </w:style>
  <w:style w:type="paragraph" w:customStyle="1" w:styleId="82">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v151"/>
    <w:qFormat/>
    <w:uiPriority w:val="0"/>
    <w:rPr>
      <w:sz w:val="18"/>
    </w:rPr>
  </w:style>
  <w:style w:type="character" w:customStyle="1" w:styleId="84">
    <w:name w:val="样式 宋体"/>
    <w:qFormat/>
    <w:uiPriority w:val="0"/>
    <w:rPr>
      <w:rFonts w:ascii="宋体" w:eastAsia="宋体"/>
      <w:sz w:val="28"/>
    </w:rPr>
  </w:style>
  <w:style w:type="character" w:customStyle="1" w:styleId="85">
    <w:name w:val="title_emph1"/>
    <w:qFormat/>
    <w:uiPriority w:val="0"/>
    <w:rPr>
      <w:rFonts w:ascii="Arial" w:hAnsi="Arial"/>
      <w:b/>
      <w:sz w:val="20"/>
    </w:rPr>
  </w:style>
  <w:style w:type="character" w:customStyle="1" w:styleId="86">
    <w:name w:val="Char Char"/>
    <w:qFormat/>
    <w:uiPriority w:val="0"/>
    <w:rPr>
      <w:rFonts w:ascii="宋体" w:eastAsia="宋体"/>
      <w:kern w:val="2"/>
      <w:sz w:val="24"/>
      <w:lang w:val="en-US" w:eastAsia="zh-CN" w:bidi="ar-SA"/>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正文 + 三号 Char"/>
    <w:qFormat/>
    <w:uiPriority w:val="0"/>
    <w:rPr>
      <w:rFonts w:eastAsia="宋体"/>
      <w:kern w:val="2"/>
      <w:sz w:val="21"/>
      <w:lang w:val="en-US" w:eastAsia="zh-CN"/>
    </w:rPr>
  </w:style>
  <w:style w:type="character" w:customStyle="1" w:styleId="89">
    <w:name w:val="Char Char5"/>
    <w:qFormat/>
    <w:uiPriority w:val="0"/>
    <w:rPr>
      <w:rFonts w:ascii="Arial" w:hAnsi="Arial" w:eastAsia="宋体"/>
      <w:b/>
      <w:smallCaps/>
      <w:kern w:val="28"/>
      <w:sz w:val="36"/>
      <w:lang w:val="en-US" w:eastAsia="en-US"/>
    </w:rPr>
  </w:style>
  <w:style w:type="paragraph" w:customStyle="1" w:styleId="9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font01"/>
    <w:qFormat/>
    <w:uiPriority w:val="0"/>
    <w:rPr>
      <w:rFonts w:ascii="Times New Roman" w:hAnsi="Times New Roman" w:cs="Times New Roman"/>
      <w:color w:val="000000"/>
      <w:sz w:val="20"/>
      <w:szCs w:val="20"/>
      <w:u w:val="none"/>
    </w:rPr>
  </w:style>
  <w:style w:type="character" w:customStyle="1" w:styleId="92">
    <w:name w:val="font101"/>
    <w:qFormat/>
    <w:uiPriority w:val="0"/>
    <w:rPr>
      <w:rFonts w:ascii="Times New Roman" w:hAnsi="Times New Roman" w:cs="Times New Roman"/>
      <w:color w:val="000000"/>
      <w:sz w:val="20"/>
      <w:szCs w:val="20"/>
      <w:u w:val="none"/>
    </w:rPr>
  </w:style>
  <w:style w:type="character" w:customStyle="1" w:styleId="93">
    <w:name w:val="Table Text Char1 Char"/>
    <w:qFormat/>
    <w:uiPriority w:val="0"/>
    <w:rPr>
      <w:rFonts w:ascii="Arial" w:hAnsi="Arial"/>
      <w:kern w:val="2"/>
      <w:sz w:val="18"/>
      <w:lang w:val="en-US" w:eastAsia="zh-CN" w:bidi="ar-SA"/>
    </w:rPr>
  </w:style>
  <w:style w:type="character" w:customStyle="1" w:styleId="94">
    <w:name w:val="Char Char2"/>
    <w:qFormat/>
    <w:uiPriority w:val="0"/>
    <w:rPr>
      <w:rFonts w:eastAsia="宋体"/>
      <w:kern w:val="2"/>
      <w:sz w:val="18"/>
      <w:lang w:val="en-US" w:eastAsia="zh-CN"/>
    </w:rPr>
  </w:style>
  <w:style w:type="character" w:customStyle="1" w:styleId="95">
    <w:name w:val="font31"/>
    <w:qFormat/>
    <w:uiPriority w:val="0"/>
    <w:rPr>
      <w:rFonts w:ascii="宋体" w:eastAsia="宋体" w:cs="宋体"/>
      <w:b/>
      <w:color w:val="000000"/>
      <w:sz w:val="20"/>
      <w:szCs w:val="20"/>
      <w:u w:val="none"/>
    </w:rPr>
  </w:style>
  <w:style w:type="paragraph" w:customStyle="1" w:styleId="96">
    <w:name w:val="文字"/>
    <w:basedOn w:val="1"/>
    <w:qFormat/>
    <w:uiPriority w:val="0"/>
    <w:pPr>
      <w:tabs>
        <w:tab w:val="left" w:pos="8520"/>
      </w:tabs>
      <w:spacing w:line="312" w:lineRule="auto"/>
      <w:ind w:right="-210" w:firstLine="556"/>
    </w:pPr>
    <w:rPr>
      <w:rFonts w:ascii="宋体"/>
    </w:rPr>
  </w:style>
  <w:style w:type="character" w:customStyle="1" w:styleId="97">
    <w:name w:val="Char Char6"/>
    <w:qFormat/>
    <w:uiPriority w:val="0"/>
    <w:rPr>
      <w:rFonts w:ascii="仿宋_GB2312" w:eastAsia="仿宋_GB2312"/>
      <w:kern w:val="2"/>
      <w:sz w:val="32"/>
    </w:rPr>
  </w:style>
  <w:style w:type="character" w:customStyle="1" w:styleId="98">
    <w:name w:val="Char Char3"/>
    <w:qFormat/>
    <w:uiPriority w:val="0"/>
    <w:rPr>
      <w:rFonts w:eastAsia="宋体"/>
      <w:kern w:val="2"/>
      <w:sz w:val="18"/>
      <w:lang w:val="en-US" w:eastAsia="zh-CN"/>
    </w:rPr>
  </w:style>
  <w:style w:type="character" w:customStyle="1" w:styleId="99">
    <w:name w:val="标书正文:  0.74 厘米 Char1"/>
    <w:qFormat/>
    <w:uiPriority w:val="0"/>
    <w:rPr>
      <w:rFonts w:eastAsia="宋体"/>
      <w:kern w:val="2"/>
      <w:sz w:val="24"/>
      <w:lang w:val="en-US" w:eastAsia="zh-CN"/>
    </w:rPr>
  </w:style>
  <w:style w:type="character" w:customStyle="1" w:styleId="100">
    <w:name w:val="font1"/>
    <w:qFormat/>
    <w:uiPriority w:val="0"/>
    <w:rPr>
      <w:color w:val="000000"/>
      <w:sz w:val="18"/>
    </w:rPr>
  </w:style>
  <w:style w:type="character" w:customStyle="1" w:styleId="101">
    <w:name w:val="Char Char4"/>
    <w:qFormat/>
    <w:uiPriority w:val="0"/>
    <w:rPr>
      <w:rFonts w:eastAsia="宋体"/>
      <w:b/>
      <w:kern w:val="2"/>
      <w:sz w:val="21"/>
      <w:lang w:val="en-US" w:eastAsia="zh-CN"/>
    </w:rPr>
  </w:style>
  <w:style w:type="character" w:customStyle="1" w:styleId="102">
    <w:name w:val="top-det1"/>
    <w:qFormat/>
    <w:uiPriority w:val="0"/>
    <w:rPr>
      <w:b/>
      <w:color w:val="000000"/>
    </w:rPr>
  </w:style>
  <w:style w:type="character" w:customStyle="1" w:styleId="103">
    <w:name w:val="crowed11"/>
    <w:qFormat/>
    <w:uiPriority w:val="0"/>
    <w:rPr>
      <w:sz w:val="24"/>
    </w:rPr>
  </w:style>
  <w:style w:type="character" w:customStyle="1" w:styleId="104">
    <w:name w:val="H2 Char"/>
    <w:qFormat/>
    <w:uiPriority w:val="0"/>
    <w:rPr>
      <w:rFonts w:ascii="Arial" w:hAnsi="Arial" w:eastAsia="宋体"/>
      <w:kern w:val="2"/>
      <w:sz w:val="28"/>
      <w:lang w:val="en-US" w:eastAsia="zh-CN"/>
    </w:rPr>
  </w:style>
  <w:style w:type="character" w:customStyle="1" w:styleId="105">
    <w:name w:val="小 Char"/>
    <w:qFormat/>
    <w:uiPriority w:val="0"/>
    <w:rPr>
      <w:rFonts w:ascii="宋体" w:eastAsia="宋体"/>
      <w:kern w:val="2"/>
      <w:sz w:val="21"/>
      <w:lang w:val="en-US" w:eastAsia="zh-CN" w:bidi="ar-SA"/>
    </w:rPr>
  </w:style>
  <w:style w:type="character" w:customStyle="1" w:styleId="106">
    <w:name w:val="font11"/>
    <w:qFormat/>
    <w:uiPriority w:val="0"/>
    <w:rPr>
      <w:rFonts w:ascii="宋体" w:eastAsia="宋体" w:cs="宋体"/>
      <w:color w:val="000000"/>
      <w:sz w:val="20"/>
      <w:szCs w:val="20"/>
      <w:u w:val="none"/>
      <w:vertAlign w:val="superscript"/>
    </w:rPr>
  </w:style>
  <w:style w:type="paragraph" w:customStyle="1" w:styleId="107">
    <w:name w:val="样式 正文缩进正文（首行缩进两字）表正文正文非缩进特点标题4段1 + 首行缩进:  2 字符"/>
    <w:basedOn w:val="16"/>
    <w:qFormat/>
    <w:uiPriority w:val="0"/>
    <w:pPr>
      <w:ind w:firstLine="200" w:firstLineChars="200"/>
    </w:pPr>
  </w:style>
  <w:style w:type="paragraph" w:customStyle="1" w:styleId="10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09">
    <w:name w:val="修订1"/>
    <w:qFormat/>
    <w:uiPriority w:val="0"/>
    <w:rPr>
      <w:rFonts w:ascii="Calibri" w:hAnsi="Calibri" w:eastAsia="宋体" w:cs="Times New Roman"/>
      <w:kern w:val="2"/>
      <w:sz w:val="21"/>
      <w:lang w:val="en-US" w:eastAsia="zh-CN" w:bidi="ar-SA"/>
    </w:rPr>
  </w:style>
  <w:style w:type="paragraph" w:customStyle="1" w:styleId="110">
    <w:name w:val="正文（首行不缩进）"/>
    <w:basedOn w:val="1"/>
    <w:qFormat/>
    <w:uiPriority w:val="0"/>
    <w:pPr>
      <w:autoSpaceDE w:val="0"/>
      <w:autoSpaceDN w:val="0"/>
      <w:adjustRightInd w:val="0"/>
      <w:spacing w:line="360" w:lineRule="auto"/>
      <w:jc w:val="left"/>
    </w:pPr>
    <w:rPr>
      <w:kern w:val="0"/>
      <w:sz w:val="21"/>
    </w:rPr>
  </w:style>
  <w:style w:type="paragraph" w:customStyle="1" w:styleId="111">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12">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13">
    <w:name w:val="Table Paragraph"/>
    <w:basedOn w:val="1"/>
    <w:qFormat/>
    <w:uiPriority w:val="0"/>
    <w:pPr>
      <w:autoSpaceDE w:val="0"/>
      <w:autoSpaceDN w:val="0"/>
      <w:adjustRightInd w:val="0"/>
    </w:pPr>
    <w:rPr>
      <w:sz w:val="24"/>
    </w:rPr>
  </w:style>
  <w:style w:type="paragraph" w:customStyle="1" w:styleId="1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6">
    <w:name w:val="编号正文"/>
    <w:basedOn w:val="115"/>
    <w:qFormat/>
    <w:uiPriority w:val="0"/>
    <w:pPr>
      <w:snapToGrid/>
      <w:spacing w:line="360" w:lineRule="auto"/>
      <w:ind w:left="1407" w:hanging="1047"/>
      <w:jc w:val="left"/>
    </w:pPr>
    <w:rPr>
      <w:rFonts w:eastAsia="仿宋_GB2312"/>
    </w:rPr>
  </w:style>
  <w:style w:type="paragraph" w:customStyle="1" w:styleId="117">
    <w:name w:val="样式5"/>
    <w:basedOn w:val="116"/>
    <w:next w:val="1"/>
    <w:qFormat/>
    <w:uiPriority w:val="0"/>
  </w:style>
  <w:style w:type="paragraph" w:customStyle="1" w:styleId="118">
    <w:name w:val="样式10"/>
    <w:basedOn w:val="1"/>
    <w:next w:val="1"/>
    <w:qFormat/>
    <w:uiPriority w:val="0"/>
    <w:rPr>
      <w:rFonts w:ascii="Times New Roman" w:hAnsi="Times New Roman" w:eastAsia="仿宋"/>
      <w:sz w:val="24"/>
    </w:r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1 Char"/>
    <w:basedOn w:val="1"/>
    <w:qFormat/>
    <w:uiPriority w:val="0"/>
    <w:rPr>
      <w:rFonts w:ascii="Tahoma" w:hAnsi="Tahoma"/>
      <w:sz w:val="24"/>
      <w:szCs w:val="24"/>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_Style 19"/>
    <w:basedOn w:val="1"/>
    <w:next w:val="123"/>
    <w:qFormat/>
    <w:uiPriority w:val="0"/>
    <w:pPr>
      <w:ind w:firstLine="200" w:firstLineChars="200"/>
    </w:pPr>
    <w:rPr>
      <w:sz w:val="21"/>
      <w:szCs w:val="22"/>
    </w:rPr>
  </w:style>
  <w:style w:type="paragraph" w:customStyle="1" w:styleId="123">
    <w:name w:val="列表段落1"/>
    <w:basedOn w:val="1"/>
    <w:qFormat/>
    <w:uiPriority w:val="0"/>
    <w:pPr>
      <w:ind w:firstLine="200" w:firstLineChars="200"/>
    </w:pPr>
  </w:style>
  <w:style w:type="paragraph" w:customStyle="1" w:styleId="12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样式 宋体 五号 两端对齐 行距: 单倍行距"/>
    <w:basedOn w:val="1"/>
    <w:qFormat/>
    <w:uiPriority w:val="0"/>
    <w:pPr>
      <w:adjustRightInd w:val="0"/>
      <w:textAlignment w:val="baseline"/>
    </w:pPr>
    <w:rPr>
      <w:rFonts w:ascii="宋体"/>
      <w:kern w:val="0"/>
      <w:sz w:val="21"/>
    </w:rPr>
  </w:style>
  <w:style w:type="paragraph" w:customStyle="1" w:styleId="12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0">
    <w:name w:val="正文文本 21"/>
    <w:basedOn w:val="1"/>
    <w:qFormat/>
    <w:uiPriority w:val="0"/>
    <w:pPr>
      <w:adjustRightInd w:val="0"/>
      <w:spacing w:before="120" w:line="360" w:lineRule="auto"/>
      <w:ind w:firstLine="480"/>
      <w:textAlignment w:val="baseline"/>
    </w:pPr>
    <w:rPr>
      <w:sz w:val="24"/>
    </w:rPr>
  </w:style>
  <w:style w:type="paragraph" w:customStyle="1" w:styleId="131">
    <w:name w:val="首行缩进"/>
    <w:basedOn w:val="1"/>
    <w:qFormat/>
    <w:uiPriority w:val="0"/>
    <w:pPr>
      <w:numPr>
        <w:ilvl w:val="0"/>
        <w:numId w:val="4"/>
      </w:numPr>
      <w:spacing w:line="360" w:lineRule="auto"/>
    </w:pPr>
    <w:rPr>
      <w:rFonts w:eastAsia="仿宋_GB2312"/>
    </w:rPr>
  </w:style>
  <w:style w:type="paragraph" w:customStyle="1" w:styleId="132">
    <w:name w:val="简单回函地址"/>
    <w:basedOn w:val="1"/>
    <w:qFormat/>
    <w:uiPriority w:val="0"/>
    <w:pPr>
      <w:adjustRightInd w:val="0"/>
      <w:snapToGrid w:val="0"/>
      <w:spacing w:line="360" w:lineRule="auto"/>
    </w:pPr>
    <w:rPr>
      <w:sz w:val="24"/>
    </w:rPr>
  </w:style>
  <w:style w:type="paragraph" w:customStyle="1" w:styleId="133">
    <w:name w:val="段落正文"/>
    <w:basedOn w:val="1"/>
    <w:qFormat/>
    <w:uiPriority w:val="0"/>
    <w:pPr>
      <w:spacing w:before="50" w:beforeLines="50" w:line="360" w:lineRule="auto"/>
      <w:ind w:firstLine="200" w:firstLineChars="200"/>
    </w:pPr>
    <w:rPr>
      <w:spacing w:val="2"/>
      <w:sz w:val="24"/>
    </w:rPr>
  </w:style>
  <w:style w:type="paragraph" w:customStyle="1" w:styleId="134">
    <w:name w:val="二级列表"/>
    <w:basedOn w:val="133"/>
    <w:next w:val="133"/>
    <w:qFormat/>
    <w:uiPriority w:val="0"/>
    <w:pPr>
      <w:tabs>
        <w:tab w:val="left" w:pos="2120"/>
      </w:tabs>
      <w:ind w:firstLine="0" w:firstLineChars="0"/>
    </w:pPr>
    <w:rPr>
      <w:b/>
    </w:rPr>
  </w:style>
  <w:style w:type="paragraph" w:customStyle="1" w:styleId="135">
    <w:name w:val="标题无"/>
    <w:basedOn w:val="1"/>
    <w:qFormat/>
    <w:uiPriority w:val="0"/>
    <w:pPr>
      <w:spacing w:line="360" w:lineRule="auto"/>
    </w:pPr>
    <w:rPr>
      <w:sz w:val="24"/>
    </w:rPr>
  </w:style>
  <w:style w:type="paragraph" w:customStyle="1" w:styleId="136">
    <w:name w:val="没有缩进（为图形使用）"/>
    <w:basedOn w:val="1"/>
    <w:qFormat/>
    <w:uiPriority w:val="0"/>
    <w:pPr>
      <w:spacing w:before="120" w:after="120" w:line="360" w:lineRule="auto"/>
    </w:pPr>
    <w:rPr>
      <w:sz w:val="24"/>
    </w:rPr>
  </w:style>
  <w:style w:type="paragraph" w:customStyle="1" w:styleId="13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8">
    <w:name w:val="正文表格"/>
    <w:basedOn w:val="1"/>
    <w:qFormat/>
    <w:uiPriority w:val="0"/>
    <w:pPr>
      <w:adjustRightInd w:val="0"/>
      <w:spacing w:before="40" w:after="40"/>
    </w:pPr>
    <w:rPr>
      <w:sz w:val="24"/>
    </w:rPr>
  </w:style>
  <w:style w:type="paragraph" w:customStyle="1" w:styleId="13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0">
    <w:name w:val="标书正文:  0.74 厘米"/>
    <w:basedOn w:val="1"/>
    <w:qFormat/>
    <w:uiPriority w:val="0"/>
    <w:pPr>
      <w:snapToGrid w:val="0"/>
      <w:spacing w:line="360" w:lineRule="auto"/>
      <w:ind w:firstLine="420"/>
    </w:pPr>
    <w:rPr>
      <w:sz w:val="24"/>
    </w:rPr>
  </w:style>
  <w:style w:type="paragraph" w:customStyle="1" w:styleId="141">
    <w:name w:val="Title - Date"/>
    <w:basedOn w:val="57"/>
    <w:next w:val="1"/>
    <w:qFormat/>
    <w:uiPriority w:val="0"/>
    <w:pPr>
      <w:spacing w:before="240" w:after="720"/>
    </w:pPr>
    <w:rPr>
      <w:sz w:val="28"/>
    </w:rPr>
  </w:style>
  <w:style w:type="paragraph" w:customStyle="1" w:styleId="142">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43">
    <w:name w:val="样式11"/>
    <w:basedOn w:val="1"/>
    <w:next w:val="1"/>
    <w:qFormat/>
    <w:uiPriority w:val="0"/>
    <w:rPr>
      <w:rFonts w:ascii="Times New Roman" w:hAnsi="Times New Roman"/>
    </w:rPr>
  </w:style>
  <w:style w:type="paragraph" w:customStyle="1" w:styleId="144">
    <w:name w:val="Char Char14 Char Char"/>
    <w:basedOn w:val="1"/>
    <w:qFormat/>
    <w:uiPriority w:val="0"/>
    <w:rPr>
      <w:sz w:val="21"/>
      <w:szCs w:val="24"/>
    </w:rPr>
  </w:style>
  <w:style w:type="paragraph" w:customStyle="1" w:styleId="145">
    <w:name w:val="正文1"/>
    <w:basedOn w:val="1"/>
    <w:qFormat/>
    <w:uiPriority w:val="0"/>
    <w:pPr>
      <w:spacing w:line="300" w:lineRule="auto"/>
      <w:ind w:firstLine="200" w:firstLineChars="200"/>
    </w:pPr>
    <w:rPr>
      <w:sz w:val="24"/>
    </w:rPr>
  </w:style>
  <w:style w:type="paragraph" w:customStyle="1" w:styleId="146">
    <w:name w:val="表头文本"/>
    <w:qFormat/>
    <w:uiPriority w:val="0"/>
    <w:pPr>
      <w:jc w:val="center"/>
    </w:pPr>
    <w:rPr>
      <w:rFonts w:ascii="Arial" w:hAnsi="Arial" w:eastAsia="宋体" w:cs="Times New Roman"/>
      <w:b/>
      <w:sz w:val="21"/>
      <w:lang w:val="en-US" w:eastAsia="zh-CN" w:bidi="ar-SA"/>
    </w:rPr>
  </w:style>
  <w:style w:type="paragraph" w:customStyle="1" w:styleId="147">
    <w:name w:val="Char Char Char Char Char Char Char"/>
    <w:basedOn w:val="1"/>
    <w:qFormat/>
    <w:uiPriority w:val="0"/>
    <w:rPr>
      <w:rFonts w:ascii="Tahoma" w:hAnsi="Tahoma"/>
      <w:sz w:val="24"/>
    </w:rPr>
  </w:style>
  <w:style w:type="paragraph" w:customStyle="1" w:styleId="14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4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50">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1">
    <w:name w:val="正文文本缩进 21"/>
    <w:basedOn w:val="1"/>
    <w:qFormat/>
    <w:uiPriority w:val="0"/>
    <w:pPr>
      <w:adjustRightInd w:val="0"/>
      <w:spacing w:before="120"/>
      <w:ind w:firstLine="420"/>
      <w:textAlignment w:val="baseline"/>
    </w:pPr>
    <w:rPr>
      <w:sz w:val="24"/>
    </w:rPr>
  </w:style>
  <w:style w:type="paragraph" w:customStyle="1" w:styleId="152">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5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4">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55">
    <w:name w:val="样式 首行缩进:  0.74 厘米"/>
    <w:basedOn w:val="1"/>
    <w:qFormat/>
    <w:uiPriority w:val="0"/>
    <w:pPr>
      <w:spacing w:line="360" w:lineRule="auto"/>
      <w:ind w:firstLine="420"/>
    </w:pPr>
    <w:rPr>
      <w:sz w:val="24"/>
    </w:rPr>
  </w:style>
  <w:style w:type="paragraph" w:customStyle="1" w:styleId="156">
    <w:name w:val="表格文本"/>
    <w:qFormat/>
    <w:uiPriority w:val="0"/>
    <w:pPr>
      <w:tabs>
        <w:tab w:val="decimal" w:pos="0"/>
      </w:tabs>
    </w:pPr>
    <w:rPr>
      <w:rFonts w:ascii="Arial" w:hAnsi="Arial" w:eastAsia="宋体" w:cs="Times New Roman"/>
      <w:sz w:val="21"/>
      <w:lang w:val="en-US" w:eastAsia="zh-CN" w:bidi="ar-SA"/>
    </w:rPr>
  </w:style>
  <w:style w:type="paragraph" w:customStyle="1" w:styleId="157">
    <w:name w:val="默认段落字体 Para Char Char Char Char Char Char Char"/>
    <w:basedOn w:val="1"/>
    <w:qFormat/>
    <w:uiPriority w:val="0"/>
    <w:rPr>
      <w:rFonts w:ascii="Tahoma" w:hAnsi="Tahoma"/>
      <w:sz w:val="24"/>
    </w:rPr>
  </w:style>
  <w:style w:type="paragraph" w:customStyle="1" w:styleId="158">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59">
    <w:name w:val="Char1"/>
    <w:basedOn w:val="1"/>
    <w:qFormat/>
    <w:uiPriority w:val="0"/>
    <w:rPr>
      <w:sz w:val="21"/>
    </w:rPr>
  </w:style>
  <w:style w:type="paragraph" w:customStyle="1" w:styleId="160">
    <w:name w:val="样式 标题 1 + 居中 段前: 6 磅 段后: 6 磅 行距: 1.5 倍行距"/>
    <w:basedOn w:val="3"/>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61">
    <w:name w:val="Char1 Char Char Char"/>
    <w:basedOn w:val="1"/>
    <w:qFormat/>
    <w:uiPriority w:val="0"/>
    <w:rPr>
      <w:rFonts w:ascii="Tahoma" w:hAnsi="Tahoma"/>
      <w:sz w:val="30"/>
    </w:rPr>
  </w:style>
  <w:style w:type="paragraph" w:customStyle="1" w:styleId="162">
    <w:name w:val="Char Char Char Char Char"/>
    <w:basedOn w:val="1"/>
    <w:qFormat/>
    <w:uiPriority w:val="0"/>
    <w:pPr>
      <w:numPr>
        <w:ilvl w:val="0"/>
        <w:numId w:val="6"/>
      </w:numPr>
      <w:tabs>
        <w:tab w:val="left" w:pos="425"/>
      </w:tabs>
    </w:pPr>
    <w:rPr>
      <w:rFonts w:ascii="Tahoma" w:hAnsi="Tahoma"/>
      <w:sz w:val="24"/>
    </w:rPr>
  </w:style>
  <w:style w:type="paragraph" w:customStyle="1" w:styleId="163">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64">
    <w:name w:val="Table Contents"/>
    <w:basedOn w:val="2"/>
    <w:qFormat/>
    <w:uiPriority w:val="0"/>
    <w:pPr>
      <w:suppressAutoHyphens/>
      <w:jc w:val="left"/>
    </w:pPr>
    <w:rPr>
      <w:rFonts w:ascii="Times New Roman" w:hAnsi="Times New Roman" w:eastAsia="Times New Roman"/>
      <w:kern w:val="0"/>
      <w:sz w:val="24"/>
    </w:rPr>
  </w:style>
  <w:style w:type="paragraph" w:customStyle="1" w:styleId="165">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66">
    <w:name w:val="List Paragraph11"/>
    <w:basedOn w:val="1"/>
    <w:qFormat/>
    <w:uiPriority w:val="0"/>
    <w:pPr>
      <w:ind w:firstLine="200" w:firstLineChars="200"/>
    </w:pPr>
    <w:rPr>
      <w:rFonts w:ascii="等线" w:eastAsia="等线"/>
      <w:sz w:val="21"/>
      <w:szCs w:val="22"/>
    </w:rPr>
  </w:style>
  <w:style w:type="paragraph" w:customStyle="1" w:styleId="167">
    <w:name w:val="附录3"/>
    <w:basedOn w:val="1"/>
    <w:next w:val="1"/>
    <w:qFormat/>
    <w:uiPriority w:val="0"/>
    <w:pPr>
      <w:tabs>
        <w:tab w:val="left" w:pos="851"/>
      </w:tabs>
      <w:ind w:left="425" w:hanging="425"/>
      <w:outlineLvl w:val="2"/>
    </w:pPr>
    <w:rPr>
      <w:rFonts w:eastAsia="黑体"/>
      <w:b/>
      <w:sz w:val="32"/>
    </w:rPr>
  </w:style>
  <w:style w:type="paragraph" w:customStyle="1" w:styleId="168">
    <w:name w:val="标题3——2"/>
    <w:basedOn w:val="5"/>
    <w:next w:val="59"/>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169">
    <w:name w:val="项目"/>
    <w:basedOn w:val="1"/>
    <w:qFormat/>
    <w:uiPriority w:val="0"/>
    <w:pPr>
      <w:tabs>
        <w:tab w:val="left" w:pos="1280"/>
      </w:tabs>
      <w:spacing w:before="120" w:after="120" w:line="360" w:lineRule="auto"/>
      <w:ind w:firstLine="567"/>
      <w:jc w:val="left"/>
      <w:textAlignment w:val="baseline"/>
    </w:pPr>
    <w:rPr>
      <w:rFonts w:ascii="宋体"/>
      <w:kern w:val="0"/>
      <w:sz w:val="24"/>
    </w:rPr>
  </w:style>
  <w:style w:type="paragraph" w:customStyle="1" w:styleId="170">
    <w:name w:val="表号"/>
    <w:basedOn w:val="1"/>
    <w:qFormat/>
    <w:uiPriority w:val="0"/>
    <w:pPr>
      <w:numPr>
        <w:ilvl w:val="0"/>
        <w:numId w:val="8"/>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71">
    <w:name w:val="List Paragraph1"/>
    <w:basedOn w:val="1"/>
    <w:qFormat/>
    <w:uiPriority w:val="0"/>
    <w:pPr>
      <w:ind w:firstLine="200" w:firstLineChars="200"/>
    </w:pPr>
    <w:rPr>
      <w:sz w:val="21"/>
      <w:szCs w:val="22"/>
    </w:rPr>
  </w:style>
  <w:style w:type="paragraph" w:customStyle="1" w:styleId="172">
    <w:name w:val="af"/>
    <w:basedOn w:val="1"/>
    <w:qFormat/>
    <w:uiPriority w:val="0"/>
    <w:pPr>
      <w:widowControl/>
      <w:spacing w:line="300" w:lineRule="atLeast"/>
      <w:jc w:val="left"/>
    </w:pPr>
    <w:rPr>
      <w:rFonts w:ascii="宋体"/>
      <w:kern w:val="0"/>
      <w:sz w:val="18"/>
    </w:rPr>
  </w:style>
  <w:style w:type="paragraph" w:customStyle="1" w:styleId="173">
    <w:name w:val="样式8"/>
    <w:basedOn w:val="1"/>
    <w:next w:val="1"/>
    <w:qFormat/>
    <w:uiPriority w:val="0"/>
    <w:rPr>
      <w:rFonts w:ascii="Times New Roman" w:hAnsi="Times New Roman" w:eastAsia="仿宋"/>
      <w:sz w:val="24"/>
    </w:rPr>
  </w:style>
  <w:style w:type="paragraph" w:customStyle="1" w:styleId="17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5">
    <w:name w:val="style1"/>
    <w:basedOn w:val="1"/>
    <w:qFormat/>
    <w:uiPriority w:val="0"/>
    <w:pPr>
      <w:widowControl/>
      <w:spacing w:before="100" w:beforeAutospacing="1" w:after="100" w:afterAutospacing="1"/>
      <w:jc w:val="left"/>
    </w:pPr>
    <w:rPr>
      <w:rFonts w:ascii="宋体"/>
      <w:kern w:val="0"/>
      <w:sz w:val="21"/>
    </w:rPr>
  </w:style>
  <w:style w:type="paragraph" w:customStyle="1" w:styleId="176">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77">
    <w:name w:val="图片文字"/>
    <w:basedOn w:val="1"/>
    <w:qFormat/>
    <w:uiPriority w:val="0"/>
    <w:pPr>
      <w:spacing w:line="240" w:lineRule="atLeast"/>
      <w:jc w:val="center"/>
    </w:pPr>
    <w:rPr>
      <w:sz w:val="21"/>
    </w:rPr>
  </w:style>
  <w:style w:type="paragraph" w:customStyle="1" w:styleId="178">
    <w:name w:val="表格内文字"/>
    <w:basedOn w:val="31"/>
    <w:qFormat/>
    <w:uiPriority w:val="0"/>
    <w:pPr>
      <w:adjustRightInd w:val="0"/>
    </w:pPr>
    <w:rPr>
      <w:color w:val="000000"/>
      <w:lang w:val="en-GB"/>
    </w:rPr>
  </w:style>
  <w:style w:type="paragraph" w:customStyle="1" w:styleId="179">
    <w:name w:val="章标题"/>
    <w:next w:val="1"/>
    <w:qFormat/>
    <w:uiPriority w:val="0"/>
    <w:pPr>
      <w:numPr>
        <w:ilvl w:val="1"/>
        <w:numId w:val="7"/>
      </w:numPr>
      <w:spacing w:before="50" w:beforeLines="50" w:after="50" w:afterLines="50"/>
      <w:ind w:left="0"/>
      <w:jc w:val="both"/>
      <w:outlineLvl w:val="1"/>
    </w:pPr>
    <w:rPr>
      <w:rFonts w:ascii="黑体" w:hAnsi="黑体" w:eastAsia="宋体" w:cs="Times New Roman"/>
      <w:sz w:val="24"/>
      <w:lang w:val="en-US" w:eastAsia="zh-CN" w:bidi="ar-SA"/>
    </w:rPr>
  </w:style>
  <w:style w:type="paragraph" w:customStyle="1" w:styleId="180">
    <w:name w:val="一级条标题"/>
    <w:basedOn w:val="179"/>
    <w:next w:val="181"/>
    <w:qFormat/>
    <w:uiPriority w:val="0"/>
    <w:pPr>
      <w:numPr>
        <w:ilvl w:val="0"/>
        <w:numId w:val="0"/>
      </w:numPr>
      <w:spacing w:beforeLines="0" w:afterLines="0"/>
      <w:ind w:left="525"/>
      <w:outlineLvl w:val="2"/>
    </w:pPr>
    <w:rPr>
      <w:sz w:val="21"/>
    </w:rPr>
  </w:style>
  <w:style w:type="paragraph" w:customStyle="1" w:styleId="18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2">
    <w:name w:val="二级条标题"/>
    <w:basedOn w:val="180"/>
    <w:next w:val="181"/>
    <w:qFormat/>
    <w:uiPriority w:val="0"/>
    <w:pPr>
      <w:ind w:left="840"/>
      <w:outlineLvl w:val="3"/>
    </w:pPr>
  </w:style>
  <w:style w:type="paragraph" w:customStyle="1" w:styleId="183">
    <w:name w:val="CSS1级正文 Char"/>
    <w:basedOn w:val="2"/>
    <w:qFormat/>
    <w:uiPriority w:val="0"/>
    <w:pPr>
      <w:adjustRightInd w:val="0"/>
      <w:snapToGrid w:val="0"/>
      <w:spacing w:line="360" w:lineRule="auto"/>
    </w:pPr>
    <w:rPr>
      <w:rFonts w:ascii="Times New Roman" w:hAnsi="Times New Roman" w:eastAsia="宋体"/>
      <w:sz w:val="24"/>
    </w:rPr>
  </w:style>
  <w:style w:type="paragraph" w:customStyle="1" w:styleId="184">
    <w:name w:val="标题 5（有编号）（绿盟科技）"/>
    <w:basedOn w:val="1"/>
    <w:next w:val="137"/>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85">
    <w:name w:val="Char2 Char Char Char Char Char Char"/>
    <w:basedOn w:val="1"/>
    <w:qFormat/>
    <w:uiPriority w:val="0"/>
    <w:rPr>
      <w:rFonts w:ascii="仿宋_GB2312" w:hAnsi="仿宋_GB2312"/>
      <w:b/>
      <w:sz w:val="30"/>
    </w:rPr>
  </w:style>
  <w:style w:type="paragraph" w:customStyle="1" w:styleId="186">
    <w:name w:val="表头样式"/>
    <w:basedOn w:val="1"/>
    <w:qFormat/>
    <w:uiPriority w:val="0"/>
    <w:pPr>
      <w:autoSpaceDE w:val="0"/>
      <w:autoSpaceDN w:val="0"/>
      <w:adjustRightInd w:val="0"/>
      <w:spacing w:line="360" w:lineRule="auto"/>
      <w:jc w:val="left"/>
    </w:pPr>
    <w:rPr>
      <w:b/>
      <w:kern w:val="0"/>
      <w:sz w:val="21"/>
    </w:rPr>
  </w:style>
  <w:style w:type="paragraph" w:customStyle="1" w:styleId="187">
    <w:name w:val="文本框样式1"/>
    <w:basedOn w:val="1"/>
    <w:qFormat/>
    <w:uiPriority w:val="0"/>
    <w:pPr>
      <w:adjustRightInd w:val="0"/>
      <w:snapToGrid w:val="0"/>
      <w:spacing w:before="60" w:line="180" w:lineRule="exact"/>
      <w:jc w:val="center"/>
    </w:pPr>
    <w:rPr>
      <w:sz w:val="21"/>
    </w:rPr>
  </w:style>
  <w:style w:type="paragraph" w:customStyle="1" w:styleId="188">
    <w:name w:val="样式6"/>
    <w:basedOn w:val="1"/>
    <w:next w:val="1"/>
    <w:qFormat/>
    <w:uiPriority w:val="0"/>
    <w:rPr>
      <w:rFonts w:ascii="Times New Roman" w:hAnsi="Times New Roman"/>
    </w:rPr>
  </w:style>
  <w:style w:type="paragraph" w:customStyle="1" w:styleId="18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2">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4">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IN Feature"/>
    <w:next w:val="197"/>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19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9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9">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0">
    <w:name w:val="正文字缩2字"/>
    <w:basedOn w:val="1"/>
    <w:qFormat/>
    <w:uiPriority w:val="0"/>
    <w:pPr>
      <w:spacing w:before="60" w:after="60" w:line="360" w:lineRule="auto"/>
      <w:ind w:left="200" w:leftChars="200" w:firstLine="200" w:firstLineChars="200"/>
    </w:pPr>
    <w:rPr>
      <w:sz w:val="24"/>
    </w:rPr>
  </w:style>
  <w:style w:type="paragraph" w:customStyle="1" w:styleId="201">
    <w:name w:val="附录1"/>
    <w:basedOn w:val="1"/>
    <w:next w:val="1"/>
    <w:qFormat/>
    <w:uiPriority w:val="0"/>
    <w:pPr>
      <w:tabs>
        <w:tab w:val="left" w:pos="1304"/>
      </w:tabs>
      <w:ind w:left="425" w:hanging="425"/>
      <w:outlineLvl w:val="0"/>
    </w:pPr>
    <w:rPr>
      <w:rFonts w:ascii="黑体" w:eastAsia="黑体"/>
      <w:b/>
      <w:sz w:val="44"/>
    </w:rPr>
  </w:style>
  <w:style w:type="paragraph" w:customStyle="1" w:styleId="202">
    <w:name w:val="样式4"/>
    <w:basedOn w:val="6"/>
    <w:qFormat/>
    <w:uiPriority w:val="0"/>
    <w:pPr>
      <w:adjustRightInd w:val="0"/>
      <w:snapToGrid w:val="0"/>
    </w:pPr>
  </w:style>
  <w:style w:type="paragraph" w:customStyle="1" w:styleId="203">
    <w:name w:val="样式 行距: 1.5 倍行距1"/>
    <w:basedOn w:val="1"/>
    <w:qFormat/>
    <w:uiPriority w:val="0"/>
    <w:pPr>
      <w:snapToGrid w:val="0"/>
    </w:pPr>
    <w:rPr>
      <w:sz w:val="21"/>
    </w:rPr>
  </w:style>
  <w:style w:type="paragraph" w:customStyle="1" w:styleId="204">
    <w:name w:val="Char"/>
    <w:basedOn w:val="1"/>
    <w:qFormat/>
    <w:uiPriority w:val="0"/>
    <w:pPr>
      <w:spacing w:line="240" w:lineRule="atLeast"/>
      <w:ind w:left="420" w:firstLine="420"/>
    </w:pPr>
    <w:rPr>
      <w:kern w:val="0"/>
      <w:sz w:val="21"/>
    </w:rPr>
  </w:style>
  <w:style w:type="paragraph" w:customStyle="1" w:styleId="205">
    <w:name w:val="样式1"/>
    <w:basedOn w:val="6"/>
    <w:qFormat/>
    <w:uiPriority w:val="0"/>
    <w:pPr>
      <w:tabs>
        <w:tab w:val="left" w:pos="720"/>
      </w:tabs>
      <w:spacing w:before="500" w:after="260" w:line="560" w:lineRule="atLeast"/>
      <w:ind w:left="420" w:hanging="420"/>
    </w:pPr>
  </w:style>
  <w:style w:type="paragraph" w:customStyle="1" w:styleId="206">
    <w:name w:val="标准正文"/>
    <w:basedOn w:val="23"/>
    <w:qFormat/>
    <w:uiPriority w:val="0"/>
    <w:pPr>
      <w:spacing w:before="60" w:after="60" w:line="360" w:lineRule="auto"/>
      <w:ind w:left="0" w:firstLine="482"/>
    </w:pPr>
    <w:rPr>
      <w:rFonts w:ascii="Arial" w:hAnsi="Arial"/>
      <w:sz w:val="24"/>
    </w:rPr>
  </w:style>
  <w:style w:type="paragraph" w:customStyle="1" w:styleId="20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08">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9">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10">
    <w:name w:val="样式7"/>
    <w:basedOn w:val="1"/>
    <w:next w:val="1"/>
    <w:qFormat/>
    <w:uiPriority w:val="0"/>
    <w:rPr>
      <w:rFonts w:ascii="Times New Roman" w:hAnsi="Times New Roman"/>
    </w:rPr>
  </w:style>
  <w:style w:type="paragraph" w:customStyle="1" w:styleId="211">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12">
    <w:name w:val="样式 宋体 五号 行距: 单倍行距"/>
    <w:basedOn w:val="1"/>
    <w:qFormat/>
    <w:uiPriority w:val="0"/>
    <w:pPr>
      <w:adjustRightInd w:val="0"/>
      <w:jc w:val="left"/>
    </w:pPr>
    <w:rPr>
      <w:rFonts w:ascii="宋体"/>
      <w:kern w:val="0"/>
      <w:sz w:val="21"/>
    </w:rPr>
  </w:style>
  <w:style w:type="paragraph" w:customStyle="1" w:styleId="213">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14">
    <w:name w:val="Char Char 字元 字元 字元 Char Char Char Char"/>
    <w:basedOn w:val="1"/>
    <w:qFormat/>
    <w:uiPriority w:val="0"/>
    <w:pPr>
      <w:adjustRightInd w:val="0"/>
      <w:spacing w:line="360" w:lineRule="auto"/>
    </w:pPr>
    <w:rPr>
      <w:kern w:val="0"/>
      <w:sz w:val="24"/>
    </w:rPr>
  </w:style>
  <w:style w:type="paragraph" w:customStyle="1" w:styleId="215">
    <w:name w:val="内容标题"/>
    <w:basedOn w:val="18"/>
    <w:qFormat/>
    <w:uiPriority w:val="0"/>
    <w:rPr>
      <w:rFonts w:ascii="Tahoma" w:hAnsi="Tahoma"/>
      <w:sz w:val="24"/>
    </w:rPr>
  </w:style>
  <w:style w:type="paragraph" w:customStyle="1" w:styleId="216">
    <w:name w:val="Char Char Char Char Char Char Char Char Char Char Char Char Char Char Char Char"/>
    <w:basedOn w:val="1"/>
    <w:qFormat/>
    <w:uiPriority w:val="0"/>
    <w:pPr>
      <w:tabs>
        <w:tab w:val="left" w:pos="360"/>
      </w:tabs>
    </w:pPr>
    <w:rPr>
      <w:sz w:val="24"/>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图例"/>
    <w:basedOn w:val="1"/>
    <w:qFormat/>
    <w:uiPriority w:val="0"/>
    <w:pPr>
      <w:spacing w:before="120" w:after="120" w:line="360" w:lineRule="auto"/>
      <w:jc w:val="center"/>
    </w:pPr>
    <w:rPr>
      <w:rFonts w:eastAsia="仿宋_GB2312"/>
      <w:b/>
      <w:sz w:val="24"/>
    </w:rPr>
  </w:style>
  <w:style w:type="paragraph" w:customStyle="1" w:styleId="220">
    <w:name w:val="00"/>
    <w:basedOn w:val="1"/>
    <w:qFormat/>
    <w:uiPriority w:val="0"/>
    <w:pPr>
      <w:autoSpaceDE w:val="0"/>
      <w:autoSpaceDN w:val="0"/>
      <w:adjustRightInd w:val="0"/>
      <w:jc w:val="left"/>
    </w:pPr>
    <w:rPr>
      <w:rFonts w:ascii="黑体" w:eastAsia="黑体"/>
      <w:b/>
      <w:kern w:val="0"/>
      <w:sz w:val="20"/>
    </w:rPr>
  </w:style>
  <w:style w:type="paragraph" w:customStyle="1" w:styleId="221">
    <w:name w:val="Char1 Char Char Char1"/>
    <w:basedOn w:val="1"/>
    <w:qFormat/>
    <w:uiPriority w:val="0"/>
    <w:rPr>
      <w:rFonts w:ascii="Tahoma" w:hAnsi="Tahoma"/>
      <w:sz w:val="24"/>
    </w:rPr>
  </w:style>
  <w:style w:type="paragraph" w:customStyle="1" w:styleId="222">
    <w:name w:val="表文字"/>
    <w:qFormat/>
    <w:uiPriority w:val="0"/>
    <w:rPr>
      <w:rFonts w:ascii="宋体" w:hAnsi="Times New Roman" w:eastAsia="宋体" w:cs="Times New Roman"/>
      <w:kern w:val="2"/>
      <w:lang w:val="en-US" w:eastAsia="zh-CN" w:bidi="ar-SA"/>
    </w:rPr>
  </w:style>
  <w:style w:type="paragraph" w:customStyle="1" w:styleId="223">
    <w:name w:val="正文4"/>
    <w:basedOn w:val="1"/>
    <w:qFormat/>
    <w:uiPriority w:val="0"/>
    <w:pPr>
      <w:tabs>
        <w:tab w:val="left" w:pos="1275"/>
      </w:tabs>
      <w:spacing w:before="60" w:after="60" w:line="360" w:lineRule="auto"/>
      <w:ind w:left="1105" w:leftChars="400" w:hanging="705"/>
    </w:pPr>
    <w:rPr>
      <w:sz w:val="24"/>
    </w:rPr>
  </w:style>
  <w:style w:type="paragraph" w:customStyle="1" w:styleId="224">
    <w:name w:val="可研正文"/>
    <w:basedOn w:val="2"/>
    <w:qFormat/>
    <w:uiPriority w:val="0"/>
    <w:pPr>
      <w:adjustRightInd w:val="0"/>
      <w:snapToGrid w:val="0"/>
      <w:spacing w:line="440" w:lineRule="exact"/>
      <w:ind w:firstLine="567"/>
    </w:pPr>
    <w:rPr>
      <w:sz w:val="28"/>
    </w:rPr>
  </w:style>
  <w:style w:type="paragraph" w:customStyle="1" w:styleId="22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6">
    <w:name w:val="正文 + 三号"/>
    <w:basedOn w:val="1"/>
    <w:qFormat/>
    <w:uiPriority w:val="0"/>
    <w:rPr>
      <w:sz w:val="21"/>
    </w:rPr>
  </w:style>
  <w:style w:type="paragraph" w:customStyle="1" w:styleId="227">
    <w:name w:val="样式3"/>
    <w:basedOn w:val="3"/>
    <w:next w:val="3"/>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228">
    <w:name w:val="列表项目"/>
    <w:basedOn w:val="1"/>
    <w:qFormat/>
    <w:uiPriority w:val="0"/>
    <w:pPr>
      <w:numPr>
        <w:ilvl w:val="0"/>
        <w:numId w:val="12"/>
      </w:numPr>
      <w:tabs>
        <w:tab w:val="left" w:pos="420"/>
      </w:tabs>
      <w:spacing w:line="288" w:lineRule="auto"/>
      <w:ind w:left="400" w:leftChars="200" w:hanging="200" w:hangingChars="200"/>
    </w:pPr>
    <w:rPr>
      <w:sz w:val="21"/>
    </w:rPr>
  </w:style>
  <w:style w:type="paragraph" w:customStyle="1" w:styleId="229">
    <w:name w:val="标题1"/>
    <w:basedOn w:val="1"/>
    <w:next w:val="1"/>
    <w:qFormat/>
    <w:uiPriority w:val="0"/>
    <w:rPr>
      <w:rFonts w:ascii="Times New Roman" w:hAnsi="Times New Roman"/>
    </w:rPr>
  </w:style>
  <w:style w:type="paragraph" w:customStyle="1" w:styleId="23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31">
    <w:name w:val="关键词"/>
    <w:basedOn w:val="1"/>
    <w:next w:val="1"/>
    <w:qFormat/>
    <w:uiPriority w:val="0"/>
    <w:pPr>
      <w:spacing w:line="360" w:lineRule="auto"/>
    </w:pPr>
    <w:rPr>
      <w:rFonts w:eastAsia="黑体"/>
      <w:sz w:val="20"/>
    </w:rPr>
  </w:style>
  <w:style w:type="paragraph" w:customStyle="1" w:styleId="232">
    <w:name w:val="Char Char Char Char Char Char Char1"/>
    <w:basedOn w:val="18"/>
    <w:qFormat/>
    <w:uiPriority w:val="0"/>
    <w:rPr>
      <w:rFonts w:ascii="宋体"/>
    </w:rPr>
  </w:style>
  <w:style w:type="paragraph" w:customStyle="1" w:styleId="233">
    <w:name w:val="普通(网站)1"/>
    <w:basedOn w:val="1"/>
    <w:qFormat/>
    <w:uiPriority w:val="0"/>
    <w:pPr>
      <w:widowControl/>
      <w:spacing w:before="100" w:beforeAutospacing="1" w:after="100" w:afterAutospacing="1"/>
      <w:jc w:val="left"/>
    </w:pPr>
    <w:rPr>
      <w:rFonts w:ascii="宋体" w:cs="宋体"/>
      <w:kern w:val="0"/>
      <w:sz w:val="24"/>
      <w:szCs w:val="24"/>
    </w:rPr>
  </w:style>
  <w:style w:type="paragraph" w:customStyle="1" w:styleId="23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3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36">
    <w:name w:val="Char2"/>
    <w:basedOn w:val="1"/>
    <w:qFormat/>
    <w:uiPriority w:val="0"/>
    <w:pPr>
      <w:spacing w:line="240" w:lineRule="atLeast"/>
      <w:ind w:left="420" w:firstLine="420"/>
    </w:pPr>
    <w:rPr>
      <w:kern w:val="0"/>
      <w:sz w:val="21"/>
    </w:rPr>
  </w:style>
  <w:style w:type="paragraph" w:customStyle="1" w:styleId="237">
    <w:name w:val="样式12"/>
    <w:basedOn w:val="1"/>
    <w:next w:val="1"/>
    <w:qFormat/>
    <w:uiPriority w:val="0"/>
    <w:rPr>
      <w:rFonts w:ascii="Times New Roman" w:hAnsi="Times New Roman" w:eastAsia="仿宋"/>
      <w:sz w:val="24"/>
    </w:rPr>
  </w:style>
  <w:style w:type="paragraph" w:customStyle="1" w:styleId="238">
    <w:name w:val="样式2"/>
    <w:basedOn w:val="6"/>
    <w:qFormat/>
    <w:uiPriority w:val="0"/>
    <w:pPr>
      <w:numPr>
        <w:ilvl w:val="0"/>
        <w:numId w:val="13"/>
      </w:numPr>
      <w:spacing w:before="560" w:line="400" w:lineRule="exact"/>
      <w:jc w:val="center"/>
      <w:outlineLvl w:val="0"/>
    </w:pPr>
    <w:rPr>
      <w:sz w:val="44"/>
    </w:rPr>
  </w:style>
  <w:style w:type="paragraph" w:customStyle="1" w:styleId="23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0">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41">
    <w:name w:val="文章正文"/>
    <w:basedOn w:val="1"/>
    <w:qFormat/>
    <w:uiPriority w:val="0"/>
    <w:pPr>
      <w:ind w:firstLine="200" w:firstLineChars="200"/>
    </w:pPr>
    <w:rPr>
      <w:rFonts w:ascii="仿宋_GB2312" w:eastAsia="仿宋_GB2312"/>
      <w:color w:val="000000"/>
    </w:rPr>
  </w:style>
  <w:style w:type="paragraph" w:customStyle="1" w:styleId="242">
    <w:name w:val="默认段落字体 Para Char Char Char Char Char Char Char Char Char1 Char Char Char Char"/>
    <w:basedOn w:val="1"/>
    <w:qFormat/>
    <w:uiPriority w:val="0"/>
    <w:rPr>
      <w:rFonts w:ascii="Tahoma" w:hAnsi="Tahoma"/>
      <w:sz w:val="24"/>
    </w:rPr>
  </w:style>
  <w:style w:type="paragraph" w:customStyle="1" w:styleId="2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4">
    <w:name w:val="Title - Revision"/>
    <w:basedOn w:val="57"/>
    <w:qFormat/>
    <w:uiPriority w:val="0"/>
    <w:pPr>
      <w:spacing w:before="720"/>
    </w:pPr>
  </w:style>
  <w:style w:type="paragraph" w:customStyle="1" w:styleId="245">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6">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47">
    <w:name w:val="Note"/>
    <w:basedOn w:val="1"/>
    <w:qFormat/>
    <w:uiPriority w:val="0"/>
    <w:pPr>
      <w:pBdr>
        <w:top w:val="single" w:color="auto" w:sz="12" w:space="3"/>
        <w:bottom w:val="single" w:color="auto" w:sz="12" w:space="3"/>
      </w:pBdr>
      <w:spacing w:line="360" w:lineRule="auto"/>
    </w:pPr>
    <w:rPr>
      <w:sz w:val="24"/>
    </w:rPr>
  </w:style>
  <w:style w:type="paragraph" w:customStyle="1" w:styleId="24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4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0">
    <w:name w:val="样式9"/>
    <w:basedOn w:val="1"/>
    <w:next w:val="1"/>
    <w:qFormat/>
    <w:uiPriority w:val="0"/>
    <w:rPr>
      <w:rFonts w:ascii="Times New Roman" w:hAnsi="Times New Roman" w:eastAsia="仿宋"/>
      <w:sz w:val="24"/>
    </w:rPr>
  </w:style>
  <w:style w:type="paragraph" w:customStyle="1" w:styleId="251">
    <w:name w:val="首行缩进 1"/>
    <w:basedOn w:val="1"/>
    <w:qFormat/>
    <w:uiPriority w:val="0"/>
    <w:pPr>
      <w:spacing w:after="120" w:line="360" w:lineRule="auto"/>
      <w:ind w:firstLine="200" w:firstLineChars="200"/>
    </w:pPr>
    <w:rPr>
      <w:sz w:val="24"/>
    </w:rPr>
  </w:style>
  <w:style w:type="paragraph" w:customStyle="1" w:styleId="252">
    <w:name w:val="1"/>
    <w:basedOn w:val="1"/>
    <w:next w:val="31"/>
    <w:qFormat/>
    <w:uiPriority w:val="0"/>
    <w:rPr>
      <w:rFonts w:ascii="宋体"/>
      <w:sz w:val="21"/>
    </w:rPr>
  </w:style>
  <w:style w:type="paragraph" w:customStyle="1" w:styleId="253">
    <w:name w:val="1.正文"/>
    <w:basedOn w:val="1"/>
    <w:qFormat/>
    <w:uiPriority w:val="0"/>
    <w:pPr>
      <w:spacing w:line="360" w:lineRule="auto"/>
      <w:ind w:left="225" w:leftChars="225" w:firstLine="225" w:firstLineChars="225"/>
    </w:pPr>
    <w:rPr>
      <w:sz w:val="24"/>
    </w:rPr>
  </w:style>
  <w:style w:type="paragraph" w:customStyle="1" w:styleId="254">
    <w:name w:val="Style Heading 3h3Heading 3 - oldLevel 3 HeadH3level_3PIM 3se..."/>
    <w:basedOn w:val="5"/>
    <w:qFormat/>
    <w:uiPriority w:val="0"/>
    <w:pPr>
      <w:tabs>
        <w:tab w:val="left" w:pos="709"/>
        <w:tab w:val="left" w:pos="1620"/>
      </w:tabs>
      <w:ind w:left="1620" w:hanging="360"/>
    </w:pPr>
  </w:style>
  <w:style w:type="paragraph" w:customStyle="1" w:styleId="255">
    <w:name w:val="摘要"/>
    <w:basedOn w:val="1"/>
    <w:next w:val="4"/>
    <w:qFormat/>
    <w:uiPriority w:val="0"/>
    <w:pPr>
      <w:spacing w:line="360" w:lineRule="auto"/>
    </w:pPr>
    <w:rPr>
      <w:rFonts w:eastAsia="黑体"/>
      <w:sz w:val="20"/>
    </w:rPr>
  </w:style>
  <w:style w:type="paragraph" w:customStyle="1" w:styleId="256">
    <w:name w:val="Char Char Char"/>
    <w:basedOn w:val="1"/>
    <w:qFormat/>
    <w:uiPriority w:val="0"/>
    <w:rPr>
      <w:rFonts w:ascii="Tahoma" w:hAnsi="Tahoma"/>
      <w:sz w:val="24"/>
    </w:rPr>
  </w:style>
  <w:style w:type="paragraph" w:customStyle="1" w:styleId="257">
    <w:name w:val="引用1"/>
    <w:basedOn w:val="1"/>
    <w:next w:val="1"/>
    <w:qFormat/>
    <w:uiPriority w:val="0"/>
    <w:rPr>
      <w:i/>
      <w:iCs/>
      <w:color w:val="000000"/>
    </w:rPr>
  </w:style>
  <w:style w:type="paragraph" w:customStyle="1" w:styleId="258">
    <w:name w:val="西研院正文"/>
    <w:basedOn w:val="1"/>
    <w:qFormat/>
    <w:uiPriority w:val="0"/>
    <w:pPr>
      <w:spacing w:line="560" w:lineRule="exact"/>
      <w:ind w:firstLine="200" w:firstLineChars="200"/>
    </w:pPr>
    <w:rPr>
      <w:rFonts w:eastAsia="方正仿宋_GBK"/>
      <w:sz w:val="32"/>
    </w:rPr>
  </w:style>
  <w:style w:type="character" w:customStyle="1" w:styleId="259">
    <w:name w:val="NormalCharacter"/>
    <w:qFormat/>
    <w:uiPriority w:val="0"/>
  </w:style>
  <w:style w:type="paragraph" w:customStyle="1" w:styleId="260">
    <w:name w:val="UserStyle_58"/>
    <w:qFormat/>
    <w:uiPriority w:val="0"/>
    <w:pPr>
      <w:jc w:val="both"/>
      <w:textAlignment w:val="baseline"/>
    </w:pPr>
    <w:rPr>
      <w:rFonts w:ascii="Times New Roman" w:hAnsi="Times New Roman" w:eastAsia="Times New Roman" w:cs="Times New Roman"/>
      <w:lang w:val="en-US" w:eastAsia="zh-CN" w:bidi="ar-SA"/>
    </w:rPr>
  </w:style>
  <w:style w:type="paragraph" w:customStyle="1" w:styleId="261">
    <w:name w:val="Heading3"/>
    <w:basedOn w:val="1"/>
    <w:next w:val="1"/>
    <w:qFormat/>
    <w:uiPriority w:val="0"/>
    <w:pPr>
      <w:keepNext/>
      <w:keepLines/>
      <w:spacing w:before="260" w:after="260" w:line="413" w:lineRule="auto"/>
    </w:pPr>
    <w:rPr>
      <w:b/>
      <w:sz w:val="32"/>
    </w:rPr>
  </w:style>
  <w:style w:type="character" w:customStyle="1" w:styleId="262">
    <w:name w:val="font61"/>
    <w:basedOn w:val="62"/>
    <w:qFormat/>
    <w:uiPriority w:val="0"/>
    <w:rPr>
      <w:rFonts w:ascii="楷体_GB2312" w:eastAsia="楷体_GB2312" w:cs="楷体_GB2312"/>
      <w:color w:val="FF0000"/>
      <w:sz w:val="20"/>
      <w:szCs w:val="20"/>
      <w:u w:val="none"/>
    </w:rPr>
  </w:style>
  <w:style w:type="paragraph" w:customStyle="1" w:styleId="263">
    <w:name w:val="表内文字"/>
    <w:basedOn w:val="1"/>
    <w:qFormat/>
    <w:uiPriority w:val="0"/>
    <w:pPr>
      <w:jc w:val="left"/>
    </w:pPr>
    <w:rPr>
      <w:rFonts w:ascii="仿宋_GB2312" w:eastAsia="仿宋_GB2312"/>
      <w:szCs w:val="21"/>
    </w:rPr>
  </w:style>
  <w:style w:type="paragraph" w:customStyle="1" w:styleId="264">
    <w:name w:val="修订2"/>
    <w:hidden/>
    <w:unhideWhenUsed/>
    <w:qFormat/>
    <w:uiPriority w:val="99"/>
    <w:rPr>
      <w:rFonts w:ascii="Calibri" w:hAnsi="Calibri" w:eastAsia="宋体" w:cs="Times New Roman"/>
      <w:kern w:val="2"/>
      <w:sz w:val="28"/>
      <w:lang w:val="en-US" w:eastAsia="zh-CN" w:bidi="ar-SA"/>
    </w:rPr>
  </w:style>
  <w:style w:type="paragraph" w:customStyle="1" w:styleId="265">
    <w:name w:val="正文0728"/>
    <w:basedOn w:val="1"/>
    <w:link w:val="266"/>
    <w:qFormat/>
    <w:uiPriority w:val="0"/>
    <w:pPr>
      <w:snapToGrid w:val="0"/>
      <w:spacing w:line="360" w:lineRule="auto"/>
      <w:ind w:firstLine="540"/>
    </w:pPr>
    <w:rPr>
      <w:rFonts w:ascii="宋体" w:cs="宋体"/>
      <w:color w:val="000000" w:themeColor="text1"/>
      <w:sz w:val="24"/>
      <w:szCs w:val="24"/>
      <w14:textFill>
        <w14:solidFill>
          <w14:schemeClr w14:val="tx1"/>
        </w14:solidFill>
      </w14:textFill>
    </w:rPr>
  </w:style>
  <w:style w:type="character" w:customStyle="1" w:styleId="266">
    <w:name w:val="正文0728 字符"/>
    <w:basedOn w:val="62"/>
    <w:link w:val="265"/>
    <w:qFormat/>
    <w:uiPriority w:val="0"/>
    <w:rPr>
      <w:rFonts w:ascii="宋体" w:hAnsi="Calibri" w:cs="宋体"/>
      <w:color w:val="000000" w:themeColor="text1"/>
      <w:kern w:val="2"/>
      <w:sz w:val="24"/>
      <w:szCs w:val="24"/>
      <w14:textFill>
        <w14:solidFill>
          <w14:schemeClr w14:val="tx1"/>
        </w14:solidFill>
      </w14:textFill>
    </w:rPr>
  </w:style>
  <w:style w:type="table" w:customStyle="1" w:styleId="26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37</Pages>
  <Words>15240</Words>
  <Characters>15927</Characters>
  <Lines>149</Lines>
  <Paragraphs>42</Paragraphs>
  <TotalTime>2</TotalTime>
  <ScaleCrop>false</ScaleCrop>
  <LinksUpToDate>false</LinksUpToDate>
  <CharactersWithSpaces>16676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2025-07-29T02:31:00Z</dcterms:created>
  <dc:creator>刘胜仲</dc:creator>
  <cp:lastModifiedBy>淘淘₆ ₆ ₆  ⁶ ⁶ ⁶</cp:lastModifiedBy>
  <cp:lastPrinted>2025-08-27T06:27:00Z</cp:lastPrinted>
  <dcterms:modified xsi:type="dcterms:W3CDTF">2025-10-14T07:06:29Z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1D0F597058374C4EB196C4A6676879DF_13</vt:lpwstr>
  </property>
  <property fmtid="{D5CDD505-2E9C-101B-9397-08002B2CF9AE}" pid="5" name="commondata">
    <vt:lpwstr>eyJoZGlkIjoiZDdiYjdhYmUyNjNhZjhhZWUwNGEwN2ZhNDNlYzkxN2UifQ==</vt:lpwstr>
  </property>
  <property fmtid="{D5CDD505-2E9C-101B-9397-08002B2CF9AE}" pid="6" name="KSOTemplateDocerSaveRecord">
    <vt:lpwstr>eyJoZGlkIjoiZDdiYjdhYmUyNjNhZjhhZWUwNGEwN2ZhNDNlYzkxN2UiLCJ1c2VySWQiOiI0NTM4ODY1NTAifQ==</vt:lpwstr>
  </property>
</Properties>
</file>