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F32E1D">
      <w:pPr>
        <w:pStyle w:val="2"/>
        <w:bidi w:val="0"/>
        <w:jc w:val="center"/>
        <w:outlineLvl w:val="0"/>
        <w:rPr>
          <w:rFonts w:hint="eastAsia"/>
          <w:b/>
          <w:bCs/>
          <w:sz w:val="48"/>
          <w:szCs w:val="32"/>
          <w:highlight w:val="none"/>
          <w:lang w:eastAsia="zh-CN"/>
        </w:rPr>
      </w:pPr>
      <w:bookmarkStart w:id="0" w:name="_Toc4745"/>
      <w:bookmarkStart w:id="1" w:name="_Toc7648"/>
      <w:bookmarkStart w:id="2" w:name="_Toc1363"/>
      <w:bookmarkStart w:id="3" w:name="_Toc521661359"/>
      <w:bookmarkStart w:id="4" w:name="_Toc12680"/>
      <w:r>
        <w:rPr>
          <w:rFonts w:hint="eastAsia"/>
          <w:b/>
          <w:bCs/>
          <w:sz w:val="48"/>
          <w:szCs w:val="32"/>
          <w:highlight w:val="none"/>
          <w:lang w:eastAsia="zh-CN"/>
        </w:rPr>
        <w:t>重庆科学城树人思贤小学校2025-2026学年度病媒生物防制服务</w:t>
      </w:r>
    </w:p>
    <w:p w14:paraId="37ECDD1A">
      <w:pPr>
        <w:pStyle w:val="3"/>
        <w:spacing w:before="0" w:after="0" w:line="540" w:lineRule="exact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一、采购内容</w:t>
      </w:r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6060F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99F1F1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5EEE1B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采购预算</w:t>
            </w:r>
          </w:p>
          <w:p w14:paraId="5BB69F0F"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5A93A5"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9F158"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5B3D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F272A3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重庆科学城树人思贤小学校2025-2026学年度病媒生物防制服务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BACB5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84ADAB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财政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D7B1EC">
            <w:pPr>
              <w:spacing w:line="540" w:lineRule="exact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</w:tbl>
    <w:p w14:paraId="5476A31F">
      <w:pPr>
        <w:pStyle w:val="3"/>
        <w:spacing w:before="0" w:after="0" w:line="540" w:lineRule="exact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二、资格条件</w:t>
      </w:r>
    </w:p>
    <w:p w14:paraId="5DAEAC8D">
      <w:pPr>
        <w:adjustRightInd w:val="0"/>
        <w:snapToGrid w:val="0"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（一）满足《中华人民共和国政府采购法》第二十二条规定。</w:t>
      </w:r>
    </w:p>
    <w:p w14:paraId="00A8F465">
      <w:pPr>
        <w:adjustRightInd w:val="0"/>
        <w:snapToGrid w:val="0"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（二）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落实政府采购政策需满足的资格要求：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无</w:t>
      </w:r>
    </w:p>
    <w:p w14:paraId="340FF7C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三）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本项目的特定资格要求：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具备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《有害生物防制服务机构服务能力证书A级》（复印件加盖鲜章）</w:t>
      </w:r>
    </w:p>
    <w:p w14:paraId="0F530645">
      <w:pPr>
        <w:pStyle w:val="3"/>
        <w:spacing w:before="0" w:after="0" w:line="540" w:lineRule="exact"/>
        <w:outlineLvl w:val="1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三、采购服务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需求</w:t>
      </w:r>
    </w:p>
    <w:p w14:paraId="14C39134">
      <w:pPr>
        <w:wordWrap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（一）服务人员要求</w:t>
      </w:r>
    </w:p>
    <w:p w14:paraId="619A1CEF">
      <w:pPr>
        <w:wordWrap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供应商提供拟为本项目提供专业服务人员，专业服务人员须持“有害生物防制员”中级1人（管理人员）作业人员3人及以上（提供人员身份证复印件、证书复印件加盖投标人公章）。</w:t>
      </w:r>
    </w:p>
    <w:p w14:paraId="446B1F42">
      <w:pPr>
        <w:wordWrap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二）成交人所使用的灭鼠除虫药物为具有药品“三证”的正规药品。杜绝使用来源不明无“三证”或质量不稳定的卫生杀虫剂。成交供应商在签订合同前需提供以下消杀用药“三证”（农药登记证、生产许可证、生产标准）、检测报告书且达到下表中相应的主要技术参数要求，未提供或提供不全的取消其成交资格，并按虚假响应处理。</w:t>
      </w:r>
    </w:p>
    <w:tbl>
      <w:tblPr>
        <w:tblStyle w:val="57"/>
        <w:tblpPr w:leftFromText="180" w:rightFromText="180" w:vertAnchor="text" w:horzAnchor="page" w:tblpXSpec="center" w:tblpY="132"/>
        <w:tblOverlap w:val="never"/>
        <w:tblW w:w="89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07"/>
        <w:gridCol w:w="1310"/>
        <w:gridCol w:w="4859"/>
      </w:tblGrid>
      <w:tr w14:paraId="360D7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39FAB8A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1907" w:type="dxa"/>
            <w:vAlign w:val="center"/>
          </w:tcPr>
          <w:p w14:paraId="796864A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19" w:firstLineChars="133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药品名称</w:t>
            </w:r>
          </w:p>
        </w:tc>
        <w:tc>
          <w:tcPr>
            <w:tcW w:w="1310" w:type="dxa"/>
            <w:vAlign w:val="center"/>
          </w:tcPr>
          <w:p w14:paraId="26A2F74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19" w:firstLineChars="133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用途</w:t>
            </w:r>
          </w:p>
        </w:tc>
        <w:tc>
          <w:tcPr>
            <w:tcW w:w="4859" w:type="dxa"/>
            <w:vAlign w:val="center"/>
          </w:tcPr>
          <w:p w14:paraId="01160A2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主要技术参数要求</w:t>
            </w:r>
          </w:p>
        </w:tc>
      </w:tr>
      <w:tr w14:paraId="09BB8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51" w:type="dxa"/>
            <w:vAlign w:val="center"/>
          </w:tcPr>
          <w:p w14:paraId="39CCF2B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19" w:firstLineChars="133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07" w:type="dxa"/>
            <w:vAlign w:val="center"/>
          </w:tcPr>
          <w:p w14:paraId="377F4C3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20" w:firstLineChars="5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0.005％氟鼠灵饵剂</w:t>
            </w:r>
          </w:p>
        </w:tc>
        <w:tc>
          <w:tcPr>
            <w:tcW w:w="1310" w:type="dxa"/>
            <w:vAlign w:val="center"/>
          </w:tcPr>
          <w:p w14:paraId="74155AE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20" w:firstLineChars="5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灭鼠</w:t>
            </w:r>
          </w:p>
        </w:tc>
        <w:tc>
          <w:tcPr>
            <w:tcW w:w="4859" w:type="dxa"/>
            <w:vAlign w:val="center"/>
          </w:tcPr>
          <w:p w14:paraId="6A175FC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20" w:firstLineChars="5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1、有效成分及含量：氟鼠灵0.005%：</w:t>
            </w:r>
          </w:p>
          <w:p w14:paraId="78DBDAC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20" w:firstLineChars="5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2、剂型：饵剂</w:t>
            </w:r>
          </w:p>
          <w:p w14:paraId="20B8D08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20" w:firstLineChars="5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3、有效期不少于18个月                        </w:t>
            </w:r>
          </w:p>
        </w:tc>
      </w:tr>
      <w:tr w14:paraId="6A19E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61910B3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19" w:firstLineChars="133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07" w:type="dxa"/>
            <w:vAlign w:val="center"/>
          </w:tcPr>
          <w:p w14:paraId="73FB48C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20" w:firstLineChars="5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218D2D0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20" w:firstLineChars="5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氯氟醚·氯菊酯</w:t>
            </w:r>
          </w:p>
          <w:p w14:paraId="4D44276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10" w:type="dxa"/>
            <w:vAlign w:val="center"/>
          </w:tcPr>
          <w:p w14:paraId="0B35535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20" w:firstLineChars="5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灭蚊蝇</w:t>
            </w:r>
          </w:p>
        </w:tc>
        <w:tc>
          <w:tcPr>
            <w:tcW w:w="4859" w:type="dxa"/>
            <w:vAlign w:val="center"/>
          </w:tcPr>
          <w:p w14:paraId="68169CE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1、有效成份含量：≥10% 氯氟醚菊酯复配剂 </w:t>
            </w:r>
          </w:p>
          <w:p w14:paraId="22C58FE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2、剂型：水乳剂</w:t>
            </w:r>
          </w:p>
          <w:p w14:paraId="0C019C1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3、有效期不少于18个月</w:t>
            </w:r>
          </w:p>
        </w:tc>
      </w:tr>
      <w:tr w14:paraId="326A6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5D7370B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19" w:firstLineChars="133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907" w:type="dxa"/>
            <w:vAlign w:val="center"/>
          </w:tcPr>
          <w:p w14:paraId="7C63723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395D259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杀蟑胶饵</w:t>
            </w:r>
          </w:p>
          <w:p w14:paraId="04FE0C1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10" w:type="dxa"/>
            <w:vAlign w:val="center"/>
          </w:tcPr>
          <w:p w14:paraId="7CA6C97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20" w:firstLineChars="5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灭蟑螂</w:t>
            </w:r>
          </w:p>
        </w:tc>
        <w:tc>
          <w:tcPr>
            <w:tcW w:w="4859" w:type="dxa"/>
            <w:vAlign w:val="center"/>
          </w:tcPr>
          <w:p w14:paraId="5E12DA78"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有效成分含量：≥0.5%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呋虫胺   </w:t>
            </w:r>
          </w:p>
          <w:p w14:paraId="00250707"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剂型：胶饵</w:t>
            </w:r>
          </w:p>
          <w:p w14:paraId="664B60B0"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有效期不少于18个月</w:t>
            </w:r>
          </w:p>
        </w:tc>
      </w:tr>
      <w:tr w14:paraId="399EB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51" w:type="dxa"/>
            <w:vAlign w:val="center"/>
          </w:tcPr>
          <w:p w14:paraId="0C96E63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19" w:firstLineChars="133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907" w:type="dxa"/>
            <w:vAlign w:val="center"/>
          </w:tcPr>
          <w:p w14:paraId="5149FA0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5%吡丙醚·倍硫磷颗粒剂</w:t>
            </w:r>
          </w:p>
        </w:tc>
        <w:tc>
          <w:tcPr>
            <w:tcW w:w="1310" w:type="dxa"/>
            <w:vAlign w:val="center"/>
          </w:tcPr>
          <w:p w14:paraId="605E806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20" w:firstLineChars="5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灭蚊幼</w:t>
            </w:r>
          </w:p>
        </w:tc>
        <w:tc>
          <w:tcPr>
            <w:tcW w:w="4859" w:type="dxa"/>
            <w:vAlign w:val="center"/>
          </w:tcPr>
          <w:p w14:paraId="4EB5D38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1、有效成份含量：5%吡丙醚·倍硫磷</w:t>
            </w:r>
          </w:p>
          <w:p w14:paraId="4460DFE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2、剂型：颗粒剂</w:t>
            </w:r>
          </w:p>
          <w:p w14:paraId="4E1FE34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3、有效期不少于18个月</w:t>
            </w:r>
          </w:p>
        </w:tc>
      </w:tr>
    </w:tbl>
    <w:p w14:paraId="3FD4F5B5">
      <w:pPr>
        <w:pStyle w:val="5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24DD1EB3">
      <w:pPr>
        <w:wordWrap w:val="0"/>
        <w:spacing w:line="360" w:lineRule="auto"/>
        <w:outlineLvl w:val="1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四、除治要求</w:t>
      </w:r>
    </w:p>
    <w:p w14:paraId="65F3EDCE">
      <w:pPr>
        <w:widowControl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为学校范围内场所提供病媒生物防制（灭四害）服务，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具体要求如下：</w:t>
      </w:r>
    </w:p>
    <w:p w14:paraId="623D3EED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</w:p>
    <w:p w14:paraId="585CFEBF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（一）老鼠</w:t>
      </w:r>
    </w:p>
    <w:tbl>
      <w:tblPr>
        <w:tblStyle w:val="57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26"/>
        <w:gridCol w:w="1925"/>
        <w:gridCol w:w="1926"/>
        <w:gridCol w:w="1926"/>
      </w:tblGrid>
      <w:tr w14:paraId="0811F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</w:trPr>
        <w:tc>
          <w:tcPr>
            <w:tcW w:w="1925" w:type="dxa"/>
            <w:shd w:val="clear" w:color="auto" w:fill="auto"/>
            <w:noWrap/>
            <w:vAlign w:val="center"/>
          </w:tcPr>
          <w:p w14:paraId="7BAD0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6" w:firstLineChars="98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控制原理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36782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区域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74338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具体措施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3761E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服务频次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194FB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资料</w:t>
            </w:r>
          </w:p>
        </w:tc>
      </w:tr>
      <w:tr w14:paraId="1497E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925" w:type="dxa"/>
            <w:shd w:val="clear" w:color="auto" w:fill="auto"/>
            <w:noWrap/>
            <w:vAlign w:val="center"/>
          </w:tcPr>
          <w:p w14:paraId="078DA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1、周围环境：绿化带、下水道、食堂、学生寝室等都是老鼠活动频繁的场所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6474836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建筑物外墙裙</w:t>
            </w:r>
          </w:p>
          <w:p w14:paraId="1DE73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绿化带周围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6CD4969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安装全天候固定式诱饵站，维护、检查进行边缘区域预防。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0F971D9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每月全面覆盖1 次</w:t>
            </w:r>
          </w:p>
          <w:p w14:paraId="525F4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每月重点跟进3次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190B8DB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现场服务报告</w:t>
            </w:r>
          </w:p>
          <w:p w14:paraId="515F80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鼠控设施布置图</w:t>
            </w:r>
          </w:p>
        </w:tc>
      </w:tr>
      <w:tr w14:paraId="3848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925" w:type="dxa"/>
            <w:shd w:val="clear" w:color="auto" w:fill="auto"/>
            <w:noWrap/>
            <w:vAlign w:val="center"/>
          </w:tcPr>
          <w:p w14:paraId="1187560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2、鼠类活动的动态性，流窜鼠的入侵。鼠类可在0.6cm 的缝隙中穿梭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30D10BD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天花板、线管、管</w:t>
            </w:r>
          </w:p>
          <w:p w14:paraId="0902577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道井、强弱电井等</w:t>
            </w:r>
          </w:p>
          <w:p w14:paraId="76E08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室内的内部治理区域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74F203A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环境巡查，提出封、堵、修补等预防性建议。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51D68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每月3次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5B15B2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勘查建议报告</w:t>
            </w:r>
          </w:p>
        </w:tc>
      </w:tr>
      <w:tr w14:paraId="5F7F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925" w:type="dxa"/>
            <w:shd w:val="clear" w:color="auto" w:fill="auto"/>
            <w:noWrap/>
            <w:vAlign w:val="center"/>
          </w:tcPr>
          <w:p w14:paraId="4510E71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3、鼠类觅食习性和常侵袭的室内区域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0F14219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食堂区域、垃圾点、楼层管道、强弱电井、机房等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6EFA92F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放置物理捕鼠点。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5344985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每月全面覆盖</w:t>
            </w:r>
          </w:p>
          <w:p w14:paraId="7C1E471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两次；每月重点跟进3 次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41B7312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现场服务报告；</w:t>
            </w:r>
          </w:p>
          <w:p w14:paraId="384A5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鼠控设施布置图。</w:t>
            </w:r>
          </w:p>
        </w:tc>
      </w:tr>
      <w:tr w14:paraId="57313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925" w:type="dxa"/>
            <w:shd w:val="clear" w:color="auto" w:fill="auto"/>
            <w:noWrap/>
            <w:vAlign w:val="center"/>
          </w:tcPr>
          <w:p w14:paraId="17972DF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4，鼠类的季节性迁移：春季由室内迁往室外；秋季由室外迁入室内。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12E01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建筑结构密闭性检查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4AD9680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全面环境检查，查找防鼠漏洞。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765886A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每年3 月、10月各一次，遇拆建可增加频次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21AE95B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环境检查报告，内附照片详细说明及建议</w:t>
            </w:r>
          </w:p>
        </w:tc>
      </w:tr>
      <w:tr w14:paraId="3F58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25" w:type="dxa"/>
            <w:shd w:val="clear" w:color="auto" w:fill="auto"/>
            <w:noWrap/>
            <w:vAlign w:val="center"/>
          </w:tcPr>
          <w:p w14:paraId="0E7F8E4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5、鼠类高密度区域、活动频繁的区域和季节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6103B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针对特殊位置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07B8786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室外投放低毒长效的诱饵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7C80984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每月3次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027F373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现场服务报告</w:t>
            </w:r>
          </w:p>
        </w:tc>
      </w:tr>
      <w:tr w14:paraId="51727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25" w:type="dxa"/>
            <w:shd w:val="clear" w:color="auto" w:fill="auto"/>
            <w:noWrap/>
            <w:vAlign w:val="center"/>
          </w:tcPr>
          <w:p w14:paraId="114F692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鼠盒标准</w:t>
            </w:r>
          </w:p>
        </w:tc>
        <w:tc>
          <w:tcPr>
            <w:tcW w:w="7703" w:type="dxa"/>
            <w:gridSpan w:val="4"/>
            <w:shd w:val="clear" w:color="auto" w:fill="auto"/>
            <w:noWrap/>
            <w:vAlign w:val="center"/>
          </w:tcPr>
          <w:p w14:paraId="023B58D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根据具体情况，设置毒饵站的位置，毒饵站要求，一般长度应大于25㎝，选择隐蔽处、沿墙根摆放，不宜放置局部低洼处，避免被雨水浸泡。</w:t>
            </w:r>
          </w:p>
        </w:tc>
      </w:tr>
      <w:tr w14:paraId="2AA5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25" w:type="dxa"/>
            <w:shd w:val="clear" w:color="auto" w:fill="auto"/>
            <w:noWrap/>
            <w:vAlign w:val="center"/>
          </w:tcPr>
          <w:p w14:paraId="75B3132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灭鼠毒饵</w:t>
            </w:r>
          </w:p>
        </w:tc>
        <w:tc>
          <w:tcPr>
            <w:tcW w:w="7703" w:type="dxa"/>
            <w:gridSpan w:val="4"/>
            <w:shd w:val="clear" w:color="auto" w:fill="auto"/>
            <w:noWrap/>
            <w:vAlign w:val="center"/>
          </w:tcPr>
          <w:p w14:paraId="4EB249C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盒内使用第二代搞凝血药剂混合毒饵，保持毒饵新鲜与量足，使鼠饵盒能够持续保持药效与作用。</w:t>
            </w:r>
          </w:p>
        </w:tc>
      </w:tr>
      <w:tr w14:paraId="4CC6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25" w:type="dxa"/>
            <w:shd w:val="clear" w:color="auto" w:fill="auto"/>
            <w:noWrap/>
            <w:vAlign w:val="center"/>
          </w:tcPr>
          <w:p w14:paraId="5BAF3E7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警示标志</w:t>
            </w:r>
          </w:p>
        </w:tc>
        <w:tc>
          <w:tcPr>
            <w:tcW w:w="7703" w:type="dxa"/>
            <w:gridSpan w:val="4"/>
            <w:shd w:val="clear" w:color="auto" w:fill="auto"/>
            <w:noWrap/>
            <w:vAlign w:val="center"/>
          </w:tcPr>
          <w:p w14:paraId="09A6212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毒饵站上或设置点上方30cm 处，应贴有警示标识，区域内有服务提供方的信息和联系方式；供应急时或其它特殊情况下，服务方能及时提供处理应急特殊相关问题。</w:t>
            </w:r>
          </w:p>
        </w:tc>
      </w:tr>
      <w:tr w14:paraId="41C2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25" w:type="dxa"/>
            <w:shd w:val="clear" w:color="auto" w:fill="auto"/>
            <w:noWrap/>
            <w:vAlign w:val="center"/>
          </w:tcPr>
          <w:p w14:paraId="5327E26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每月检查</w:t>
            </w:r>
          </w:p>
        </w:tc>
        <w:tc>
          <w:tcPr>
            <w:tcW w:w="7703" w:type="dxa"/>
            <w:gridSpan w:val="4"/>
            <w:shd w:val="clear" w:color="auto" w:fill="auto"/>
            <w:noWrap/>
            <w:vAlign w:val="center"/>
          </w:tcPr>
          <w:p w14:paraId="7E9E93B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每月检查灭鼠毒饵站3 次，检查鼠饵消耗情况，补充盗食鼠饵，更换霉变诱饵。检查、补充、更换鼠饵有记录、检查毒饵站是否有损坏、消失。</w:t>
            </w:r>
          </w:p>
        </w:tc>
      </w:tr>
    </w:tbl>
    <w:p w14:paraId="2DC28DFF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特别说明：</w:t>
      </w:r>
    </w:p>
    <w:p w14:paraId="6815FB02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1、固定式诱饵站：固定于地面、可锁闭、防止小孩及宠物误食。</w:t>
      </w:r>
    </w:p>
    <w:p w14:paraId="18DA8E0D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2、安全原则：食品区域不使用化学杀鼠剂，防止与食品混淆，减少安全风险；</w:t>
      </w:r>
    </w:p>
    <w:p w14:paraId="6DD31571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3、常年控制：鼠尸的产生是一个国际性的问题，药物致死的鼠及捕获的鼠都应及时的处置。服务的频率据此设定，能及时发现鼠尸及捕获的鼠类，以便进行处置，避免因鼠尸发臭造成的风险。</w:t>
      </w:r>
    </w:p>
    <w:p w14:paraId="3F411C3C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国标《GB/T 27770-2011 病媒生物密度防治水平鼠类》规定的单位鼠密度防治标准C 级。</w:t>
      </w:r>
    </w:p>
    <w:p w14:paraId="648C01EC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</w:p>
    <w:p w14:paraId="28EE36BA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（二）蟑螂</w:t>
      </w:r>
    </w:p>
    <w:p w14:paraId="5A4FC163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</w:p>
    <w:tbl>
      <w:tblPr>
        <w:tblStyle w:val="5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25"/>
        <w:gridCol w:w="1926"/>
        <w:gridCol w:w="1926"/>
        <w:gridCol w:w="1926"/>
      </w:tblGrid>
      <w:tr w14:paraId="4BDA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925" w:type="dxa"/>
            <w:shd w:val="clear" w:color="auto" w:fill="auto"/>
            <w:vAlign w:val="center"/>
          </w:tcPr>
          <w:p w14:paraId="021EE5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控制原理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2E674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区域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5321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具体措施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9297A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服务频次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ABA77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资料</w:t>
            </w:r>
          </w:p>
        </w:tc>
      </w:tr>
      <w:tr w14:paraId="5727B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shd w:val="clear" w:color="auto" w:fill="auto"/>
            <w:vAlign w:val="center"/>
          </w:tcPr>
          <w:p w14:paraId="63DA934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1、蟑螂的食物链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DD4EE7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办公教学区</w:t>
            </w:r>
          </w:p>
          <w:p w14:paraId="22EDE83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垃圾区</w:t>
            </w:r>
          </w:p>
          <w:p w14:paraId="3FA57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食堂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CAAC9A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通过检查确定活动情况和种群密度；使用低毒、安全、清洁的胶饵进行处理。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EF6282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每月全面覆盖一</w:t>
            </w:r>
          </w:p>
          <w:p w14:paraId="4EEEE04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次；每月重点跟进3 次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7A91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现场服务报告</w:t>
            </w:r>
          </w:p>
        </w:tc>
      </w:tr>
      <w:tr w14:paraId="3A35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shd w:val="clear" w:color="auto" w:fill="auto"/>
            <w:vAlign w:val="center"/>
          </w:tcPr>
          <w:p w14:paraId="080A953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2、蟑螂的被动迁移习性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FE98C4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通道口</w:t>
            </w:r>
          </w:p>
          <w:p w14:paraId="4228998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食品堆放处</w:t>
            </w:r>
          </w:p>
          <w:p w14:paraId="1B740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食堂区域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454C25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一旦发现大量蟑螂通过货物、设备带入，则针对性的进行化学处理。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41F3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每月检查3次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76C5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现场服务报告</w:t>
            </w:r>
          </w:p>
        </w:tc>
      </w:tr>
      <w:tr w14:paraId="6247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shd w:val="clear" w:color="auto" w:fill="auto"/>
            <w:vAlign w:val="center"/>
          </w:tcPr>
          <w:p w14:paraId="233CAD6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3、蟑螂喜好在</w:t>
            </w:r>
          </w:p>
          <w:p w14:paraId="3473AAB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缝隙中活动、产卵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9808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以上所有区域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40254B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地面、墙面等的缝隙检查；地面、墙面等的卫生</w:t>
            </w:r>
          </w:p>
          <w:p w14:paraId="19ADE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检查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CF82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每月检查3次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180B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现场服务报告</w:t>
            </w:r>
          </w:p>
        </w:tc>
      </w:tr>
    </w:tbl>
    <w:p w14:paraId="4DC6C1D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4F45D3A3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特别说明：</w:t>
      </w:r>
    </w:p>
    <w:p w14:paraId="6CB1D80D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1、处理方式：必须使用低毒、安全、清洁的胶饵进行处理。强调定期检查，减少化学喷剂对食品的污染。</w:t>
      </w:r>
    </w:p>
    <w:p w14:paraId="0A9D2EF4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2、清除蟑迹及卵鞘：蟑螂在接触杀虫剂后往往有复苏现象，而任何杀虫剂对卵鞘无作用力，故需在清洁的同时，注意蟑尸和卵鞘的清除。</w:t>
      </w:r>
    </w:p>
    <w:p w14:paraId="326DB188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3、强调配合：引发蟑螂的关键在于清洁卫生及物品堆放，良好的清洁卫生状况及整齐的物品摆放规范是降低虫害风险的有效，也是必要措施。</w:t>
      </w:r>
    </w:p>
    <w:p w14:paraId="40187C8A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4、国标《GB/T 27773-2011 病媒生物密度防治水平蜚蠊》规定的单位鼠密度防治标准C 级。</w:t>
      </w:r>
    </w:p>
    <w:p w14:paraId="5CB60650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（三）蚊、蝇</w:t>
      </w:r>
    </w:p>
    <w:p w14:paraId="3DF090E9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</w:p>
    <w:tbl>
      <w:tblPr>
        <w:tblStyle w:val="5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25"/>
        <w:gridCol w:w="1926"/>
        <w:gridCol w:w="1926"/>
        <w:gridCol w:w="1926"/>
      </w:tblGrid>
      <w:tr w14:paraId="352B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925" w:type="dxa"/>
            <w:shd w:val="clear" w:color="auto" w:fill="auto"/>
            <w:vAlign w:val="center"/>
          </w:tcPr>
          <w:p w14:paraId="20496A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控制原理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0F7A5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区域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2B59C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具体措施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4D09C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服务频次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0E93C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资料</w:t>
            </w:r>
          </w:p>
        </w:tc>
      </w:tr>
      <w:tr w14:paraId="4DA8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shd w:val="clear" w:color="auto" w:fill="auto"/>
            <w:vAlign w:val="center"/>
          </w:tcPr>
          <w:p w14:paraId="55151DD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1、外部孳生、栖</w:t>
            </w:r>
          </w:p>
          <w:p w14:paraId="5F2B117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息的飞虫对室内</w:t>
            </w:r>
          </w:p>
          <w:p w14:paraId="3B4BB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造成风险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3628CB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地沟、地漏、卫生间、下水道；建筑围墙周围的门框、窗框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06AC8F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现场检查，并根据实际情况投放缓释剂；使用滞留性药物喷洒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BB33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每月3次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8A63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现场服务报告</w:t>
            </w:r>
          </w:p>
        </w:tc>
      </w:tr>
      <w:tr w14:paraId="6B92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shd w:val="clear" w:color="auto" w:fill="auto"/>
            <w:vAlign w:val="center"/>
          </w:tcPr>
          <w:p w14:paraId="360D882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2、飞虫的内部</w:t>
            </w:r>
          </w:p>
          <w:p w14:paraId="2E89F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孳生、栖息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C015E7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地沟、地漏、下水道、卫生间、垃圾通道、垃圾点、通道、办公、教学区域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E7127D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每年将定期进</w:t>
            </w:r>
          </w:p>
          <w:p w14:paraId="40B40B9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行滞留性药物</w:t>
            </w:r>
          </w:p>
          <w:p w14:paraId="5FF73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喷洒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E111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每月2次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81B7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现场服务报告</w:t>
            </w:r>
          </w:p>
        </w:tc>
      </w:tr>
      <w:tr w14:paraId="536F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shd w:val="clear" w:color="auto" w:fill="auto"/>
            <w:vAlign w:val="center"/>
          </w:tcPr>
          <w:p w14:paraId="020ACDE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3、飞虫大部分是通过门、窗、或墙上的缝隙及漏洞进入室内的。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8215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门、窗、墙缝等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679731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封闭性、功能性</w:t>
            </w:r>
          </w:p>
          <w:p w14:paraId="3D782A6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检查：纱门窗、</w:t>
            </w:r>
          </w:p>
          <w:p w14:paraId="15846A1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缝隙、漏洞、灭</w:t>
            </w:r>
          </w:p>
          <w:p w14:paraId="5B4DB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蝇灯等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9B21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每月3次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9DFF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现场服务报告</w:t>
            </w:r>
          </w:p>
        </w:tc>
      </w:tr>
      <w:tr w14:paraId="4335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shd w:val="clear" w:color="auto" w:fill="auto"/>
            <w:vAlign w:val="center"/>
          </w:tcPr>
          <w:p w14:paraId="09CE85E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4、清洁问题会</w:t>
            </w:r>
          </w:p>
          <w:p w14:paraId="386BBC1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导致孳生蝇类、</w:t>
            </w:r>
          </w:p>
          <w:p w14:paraId="7AEB5F1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蚊类、蛾蚋等飞</w:t>
            </w:r>
          </w:p>
          <w:p w14:paraId="07ED5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虫。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75ACF8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垃圾点、食堂内部和各区域角落等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09F732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清洁卫生检查：</w:t>
            </w:r>
          </w:p>
          <w:p w14:paraId="739D1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地漏、地沟等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E2E5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每月2次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925F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现场服务报告</w:t>
            </w:r>
          </w:p>
        </w:tc>
      </w:tr>
      <w:tr w14:paraId="009C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shd w:val="clear" w:color="auto" w:fill="auto"/>
            <w:vAlign w:val="center"/>
          </w:tcPr>
          <w:p w14:paraId="49564D3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5、主要入侵口、</w:t>
            </w:r>
          </w:p>
          <w:p w14:paraId="40FBC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吸引源的管理。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A45AC2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办公教学区域</w:t>
            </w:r>
          </w:p>
          <w:p w14:paraId="63A626B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就餐区域</w:t>
            </w:r>
          </w:p>
          <w:p w14:paraId="6D4C6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垃圾通道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8C7FBC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安装粘捕式灭蝇灯（合作方提</w:t>
            </w:r>
          </w:p>
          <w:p w14:paraId="191F1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供）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7BEA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每月3次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057A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现场服务报告</w:t>
            </w:r>
          </w:p>
        </w:tc>
      </w:tr>
    </w:tbl>
    <w:p w14:paraId="67E8434C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</w:p>
    <w:p w14:paraId="7B072543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特别说明：</w:t>
      </w:r>
    </w:p>
    <w:p w14:paraId="1DD9092E">
      <w:pPr>
        <w:autoSpaceDE w:val="0"/>
        <w:autoSpaceDN w:val="0"/>
        <w:adjustRightInd w:val="0"/>
        <w:spacing w:line="360" w:lineRule="auto"/>
        <w:ind w:firstLine="470" w:firstLineChars="196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1、孳生地控制：孳生地的控制是飞虫控制的根本，故定期对孳生地的检查和处理能有效的预防飞虫的孳生，减少飞虫的密度。孳生地可能为：积水、积垢、食物残渣、粪便、腐败物、动物尸体（如死鼠）等。</w:t>
      </w:r>
    </w:p>
    <w:p w14:paraId="34A9A563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2、季节性：根据本地气候规律，4-11 月为飞虫高发季节，故预防飞虫需从3 月开始，治理飞虫需持续至11 月。</w:t>
      </w:r>
    </w:p>
    <w:p w14:paraId="4A6CCFAB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4、国标《GB/T 27771-2011 病媒生物密度防治水平蚊虫》规定的单位鼠密度防治标准C 级。</w:t>
      </w:r>
    </w:p>
    <w:p w14:paraId="066C7106"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5、国标《GB/T 27772-2011 病媒生物密度防治水平蝇类》规定的单位鼠密度防治标准C级。</w:t>
      </w:r>
    </w:p>
    <w:p w14:paraId="67F10B92">
      <w:pPr>
        <w:pStyle w:val="3"/>
        <w:spacing w:before="0" w:after="0" w:line="540" w:lineRule="exact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、服务期</w:t>
      </w:r>
    </w:p>
    <w:p w14:paraId="554F203D">
      <w:pPr>
        <w:snapToGrid w:val="0"/>
        <w:spacing w:line="540" w:lineRule="exact"/>
        <w:ind w:firstLine="42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自合同签订之日起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一年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66CC2370">
      <w:pPr>
        <w:pStyle w:val="3"/>
        <w:numPr>
          <w:ilvl w:val="0"/>
          <w:numId w:val="0"/>
        </w:numPr>
        <w:spacing w:before="0" w:after="0" w:line="540" w:lineRule="exact"/>
        <w:outlineLvl w:val="1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lang w:val="en-US" w:eastAsia="zh-CN" w:bidi="ar-SA"/>
        </w:rPr>
        <w:t>六、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报价要求</w:t>
      </w:r>
    </w:p>
    <w:p w14:paraId="34C3F45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本次报价为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总价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包干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，且为人民币报价。投标报价应为完成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竞比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文件所确定的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范围所需的全部费用。具体包括为：实施和完成本项目全部工作所需的管理费、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药品费、人工费、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资料费、劳务费、技术服务费、办公设施、通讯工具、通讯费用、交通工具、保险、税费、利润及协调配合费等实施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本项目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所产生的一切费用。因供应商自身原因造成漏报、少报的一切费用皆由其自行承担责任，采购人不再补偿。</w:t>
      </w:r>
    </w:p>
    <w:p w14:paraId="076F353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供应商的投标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zh-CN"/>
        </w:rPr>
        <w:t>报价不能超过本项目网上竞采最高限价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zh-CN"/>
        </w:rPr>
        <w:t>：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10000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zh-CN"/>
        </w:rPr>
        <w:t>，否则按无效投标处理。</w:t>
      </w:r>
    </w:p>
    <w:p w14:paraId="7E152D6E">
      <w:pPr>
        <w:pStyle w:val="3"/>
        <w:spacing w:before="0" w:after="0" w:line="540" w:lineRule="exact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七、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付款方式</w:t>
      </w:r>
    </w:p>
    <w:p w14:paraId="795C1FE7">
      <w:pPr>
        <w:adjustRightInd w:val="0"/>
        <w:snapToGrid w:val="0"/>
        <w:spacing w:before="0" w:after="0" w:line="420" w:lineRule="exact"/>
        <w:ind w:firstLine="480" w:firstLineChars="20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1.本次采购合同期一年，合同款分两次转账支付。第一次付款在合同签订后的完成首次除治服务后10个工作日内支付合同总款的70%，第二次在合同到期后10个工作日内支付合同总款的30%。</w:t>
      </w:r>
    </w:p>
    <w:p w14:paraId="2D48D982">
      <w:pPr>
        <w:adjustRightInd w:val="0"/>
        <w:snapToGrid w:val="0"/>
        <w:spacing w:before="0" w:after="0" w:line="420" w:lineRule="exact"/>
        <w:ind w:firstLine="480" w:firstLineChars="20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2.因学校财务支付系统、审核等客观原因造成的延迟支付，或因成交人未提供相关票据导致延迟支付，采购人不承担违约责任。</w:t>
      </w:r>
    </w:p>
    <w:p w14:paraId="17F55E87">
      <w:pPr>
        <w:adjustRightInd w:val="0"/>
        <w:snapToGrid w:val="0"/>
        <w:spacing w:before="0" w:after="0" w:line="420" w:lineRule="exact"/>
        <w:ind w:firstLine="480" w:firstLineChars="200"/>
        <w:jc w:val="left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3.所使用货币币制如未作特别说明均为人民币。</w:t>
      </w:r>
    </w:p>
    <w:p w14:paraId="6CD39B5B">
      <w:pPr>
        <w:pStyle w:val="3"/>
        <w:spacing w:before="0" w:after="0" w:line="540" w:lineRule="exact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、联系方式</w:t>
      </w:r>
    </w:p>
    <w:p w14:paraId="6E3B3584">
      <w:pPr>
        <w:snapToGrid w:val="0"/>
        <w:spacing w:line="540" w:lineRule="exact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采购联系人：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廖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老师</w:t>
      </w:r>
    </w:p>
    <w:p w14:paraId="421D2DDE">
      <w:pPr>
        <w:snapToGrid w:val="0"/>
        <w:spacing w:line="540" w:lineRule="exact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电      话：13320214899</w:t>
      </w:r>
    </w:p>
    <w:p w14:paraId="6358F033">
      <w:pPr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      址：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重庆市沙坪坝区大学城南二路226号</w:t>
      </w:r>
    </w:p>
    <w:p w14:paraId="66E8B630">
      <w:pPr>
        <w:pStyle w:val="3"/>
        <w:spacing w:before="0" w:after="0" w:line="540" w:lineRule="exact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、其它有关规定</w:t>
      </w:r>
    </w:p>
    <w:p w14:paraId="7994C960"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1.凡有意参加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竞采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的供应商，请于公告发布之日起至报名截止时间之前，在重庆市政府采购云平台下载查看本项目需求文件以及变更公告等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竞采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前公布的所有项目资料，无论供应商下载查看与否，均视为已知晓所有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竞采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实质性要求内容。</w:t>
      </w:r>
    </w:p>
    <w:p w14:paraId="614DE7CA"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2.供应商须在平台上报名并按要求上传响应文件，未按要求提供的为无效供应商。</w:t>
      </w:r>
    </w:p>
    <w:p w14:paraId="20DC66A4"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3.无论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竞采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结果如何，供应商参与本项目的所有费用均自行承担。</w:t>
      </w:r>
    </w:p>
    <w:p w14:paraId="5C145F18">
      <w:pPr>
        <w:pStyle w:val="3"/>
        <w:spacing w:before="0" w:after="0" w:line="540" w:lineRule="exact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、评选方法</w:t>
      </w:r>
    </w:p>
    <w:p w14:paraId="36513E23">
      <w:pPr>
        <w:snapToGrid w:val="0"/>
        <w:spacing w:line="540" w:lineRule="exact"/>
        <w:ind w:firstLine="42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1.采用经评审的最低价法对的供应商的响应文件（含有效书面承诺）进行评审。通过资格评审和符合性评审的合格供应商，</w:t>
      </w:r>
      <w:bookmarkStart w:id="5" w:name="_GoBack"/>
      <w:bookmarkEnd w:id="5"/>
      <w:r>
        <w:rPr>
          <w:rFonts w:hint="eastAsia" w:ascii="宋体" w:hAnsi="宋体" w:eastAsia="宋体" w:cs="宋体"/>
          <w:sz w:val="24"/>
          <w:szCs w:val="24"/>
          <w:highlight w:val="none"/>
        </w:rPr>
        <w:t>评审小组各成员按照响应报价由低到高的顺序对供应商进行排名，推荐报价由低到高的3名成交候选供应商，报价最低的成交候选供应商为成交供应商。</w:t>
      </w:r>
    </w:p>
    <w:p w14:paraId="3A84EA0D">
      <w:pPr>
        <w:snapToGrid w:val="0"/>
        <w:spacing w:line="540" w:lineRule="exact"/>
        <w:ind w:firstLine="42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若存在2家及以上供应商报价相同的，则按以下原则补充评审及排序：①对供应商响应的服务（技术）和商务部分内容进行横向对比，如存在响应更优的则排序优先；②对供应商其他增值服务承诺（如有）进行横向对比，以承诺内容更佳的优先。③若以上条件都相同，则由采购人抽签确定排序。</w:t>
      </w:r>
    </w:p>
    <w:p w14:paraId="62AECF52">
      <w:pPr>
        <w:snapToGrid w:val="0"/>
        <w:spacing w:line="540" w:lineRule="exact"/>
        <w:ind w:firstLine="42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3.低于成本报价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：评审小组认为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供应商的报价或者某些分项报价明显不合理或者低于成本，有可能影响服务质量和不能诚信履约的，将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通过报名邮箱发送澄清文件，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要求其在规定的期限内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邮件发出之时起30分钟内）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提供书面文件予以解释说明，并提交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有效的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相关证明材料；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未在限定时间内提交证明材料或其证明材料不具有效性的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，评审小组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以无效响应处理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21CAD286">
      <w:pPr>
        <w:pStyle w:val="3"/>
        <w:spacing w:before="0" w:after="0" w:line="540" w:lineRule="exact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十一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、其他</w:t>
      </w:r>
    </w:p>
    <w:p w14:paraId="5229FEE3"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1.其他未尽事宜由供需双方在采购合同中详细约定。</w:t>
      </w:r>
    </w:p>
    <w:p w14:paraId="09064965">
      <w:pPr>
        <w:pStyle w:val="3"/>
        <w:spacing w:before="0" w:after="0" w:line="540" w:lineRule="exact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、供应商提交响应文件</w:t>
      </w:r>
    </w:p>
    <w:p w14:paraId="2AB8C737"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1.供应商线上报名、报价时需上传盖章后的电子文档一份。</w:t>
      </w:r>
    </w:p>
    <w:p w14:paraId="15CF4BD4"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2.采购人将以平台的线上资料作为评判依据。</w:t>
      </w:r>
    </w:p>
    <w:p w14:paraId="72B2494C">
      <w:pPr>
        <w:spacing w:line="5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3.供应商制作的响应文件电子文档，须按照要求制作，规定签字、盖章的地方必须按其规定签字、盖章，未按要求制作响应文件的进行废标处理。</w:t>
      </w:r>
    </w:p>
    <w:p w14:paraId="6A82CD14">
      <w:pPr>
        <w:outlineLvl w:val="1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十三、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供应商编制响应文件要求</w:t>
      </w:r>
    </w:p>
    <w:p w14:paraId="6EC70C6E">
      <w:pPr>
        <w:numPr>
          <w:ilvl w:val="0"/>
          <w:numId w:val="0"/>
        </w:numPr>
        <w:spacing w:line="312" w:lineRule="auto"/>
        <w:outlineLvl w:val="9"/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lang w:val="en-US" w:eastAsia="zh-CN" w:bidi="ar-SA"/>
        </w:rPr>
      </w:pPr>
    </w:p>
    <w:p w14:paraId="4594F654">
      <w:pPr>
        <w:outlineLvl w:val="9"/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lang w:val="en-US" w:eastAsia="zh-CN" w:bidi="ar-SA"/>
        </w:rPr>
        <w:br w:type="page"/>
      </w:r>
    </w:p>
    <w:p w14:paraId="0321486D">
      <w:pPr>
        <w:numPr>
          <w:ilvl w:val="0"/>
          <w:numId w:val="0"/>
        </w:numPr>
        <w:spacing w:line="312" w:lineRule="auto"/>
        <w:outlineLvl w:val="1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报价</w:t>
      </w:r>
    </w:p>
    <w:p w14:paraId="7BB25188">
      <w:pPr>
        <w:tabs>
          <w:tab w:val="left" w:pos="6300"/>
        </w:tabs>
        <w:snapToGrid w:val="0"/>
        <w:spacing w:line="312" w:lineRule="auto"/>
        <w:ind w:firstLine="480" w:firstLineChars="200"/>
        <w:outlineLvl w:val="2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（一）报价函</w:t>
      </w:r>
    </w:p>
    <w:p w14:paraId="32793FD3">
      <w:pPr>
        <w:tabs>
          <w:tab w:val="left" w:pos="6300"/>
        </w:tabs>
        <w:snapToGrid w:val="0"/>
        <w:spacing w:line="360" w:lineRule="auto"/>
        <w:jc w:val="center"/>
        <w:outlineLvl w:val="9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报价函</w:t>
      </w:r>
    </w:p>
    <w:p w14:paraId="1F0E1082">
      <w:pPr>
        <w:tabs>
          <w:tab w:val="left" w:pos="6300"/>
        </w:tabs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（采购人名称）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 w14:paraId="799C1939">
      <w:pPr>
        <w:tabs>
          <w:tab w:val="left" w:pos="6300"/>
        </w:tabs>
        <w:snapToGrid w:val="0"/>
        <w:spacing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我方收到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（项目名称）的竞采文件，经详细研究，决定参加该项目的竞采。</w:t>
      </w:r>
    </w:p>
    <w:p w14:paraId="7480A347">
      <w:pPr>
        <w:tabs>
          <w:tab w:val="left" w:pos="6300"/>
        </w:tabs>
        <w:snapToGrid w:val="0"/>
        <w:spacing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1.愿意按照竞采文件中的一切要求，提供本项目采购内容的工作及相关服务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投标总报价为：（大写）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每年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；（小写）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元/年 </w:t>
      </w:r>
    </w:p>
    <w:p w14:paraId="0604D980">
      <w:pPr>
        <w:tabs>
          <w:tab w:val="left" w:pos="6300"/>
        </w:tabs>
        <w:snapToGrid w:val="0"/>
        <w:spacing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2.我方现提交的响应文件为：响网上竞采电子文档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1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份。</w:t>
      </w:r>
    </w:p>
    <w:p w14:paraId="0318BCF9">
      <w:pPr>
        <w:tabs>
          <w:tab w:val="left" w:pos="6300"/>
        </w:tabs>
        <w:snapToGrid w:val="0"/>
        <w:spacing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3.我方承诺：本次竞采的有效期为90天。</w:t>
      </w:r>
    </w:p>
    <w:p w14:paraId="67165C25">
      <w:pPr>
        <w:tabs>
          <w:tab w:val="left" w:pos="6300"/>
        </w:tabs>
        <w:snapToGrid w:val="0"/>
        <w:spacing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4.我方完全理解和接受贵方竞采文件的一切规定和要求及评审办法。</w:t>
      </w:r>
    </w:p>
    <w:p w14:paraId="5FD9E06B">
      <w:pPr>
        <w:tabs>
          <w:tab w:val="left" w:pos="6300"/>
        </w:tabs>
        <w:snapToGrid w:val="0"/>
        <w:spacing w:line="312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5.在整个竞采过程中，我方若有违规行为，接受按照《中华人民共和国政府采购法》和《竞采文件》之规定给予惩罚。</w:t>
      </w:r>
    </w:p>
    <w:p w14:paraId="448345B5"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6.我方若成为成交供应商，将按照最终竞采结果签订合同，并且严格履行合同义务。本承诺函将成为合同不可分割的一部分，与合同具有同等的法律效力。</w:t>
      </w:r>
    </w:p>
    <w:p w14:paraId="7B160C9D"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7、我方理解，最低报价不是成交的唯一条件。</w:t>
      </w:r>
    </w:p>
    <w:p w14:paraId="17EED767"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8、我方未为本竞采项目提供项目管理、监理、检测等服务。</w:t>
      </w:r>
    </w:p>
    <w:p w14:paraId="40CA4157"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9、若我方成为成交供应商，同意按照本竞采文件规定缴纳代理服务费。</w:t>
      </w:r>
    </w:p>
    <w:p w14:paraId="2A3985EA"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10.本报价函将成为合同不可分割的一部分，与合同具有同等的法律效力。</w:t>
      </w:r>
    </w:p>
    <w:p w14:paraId="5CFD63D2">
      <w:pPr>
        <w:tabs>
          <w:tab w:val="left" w:pos="6300"/>
        </w:tabs>
        <w:adjustRightInd w:val="0"/>
        <w:snapToGrid w:val="0"/>
        <w:spacing w:line="46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6311B0D">
      <w:pPr>
        <w:tabs>
          <w:tab w:val="left" w:pos="6300"/>
        </w:tabs>
        <w:adjustRightInd w:val="0"/>
        <w:snapToGrid w:val="0"/>
        <w:spacing w:line="46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7173386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供应商（公章）：</w:t>
      </w:r>
    </w:p>
    <w:p w14:paraId="70205E5D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法定代表人或其授权代表（盖章或签字）：</w:t>
      </w:r>
    </w:p>
    <w:p w14:paraId="24D108F4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</w:t>
      </w:r>
    </w:p>
    <w:p w14:paraId="0251332A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办公室电话：</w:t>
      </w:r>
    </w:p>
    <w:p w14:paraId="0024806B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</w:p>
    <w:p w14:paraId="135F3828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</w:p>
    <w:p w14:paraId="44395D7B">
      <w:pPr>
        <w:snapToGrid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highlight w:val="none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   年   月   日</w:t>
      </w:r>
    </w:p>
    <w:p w14:paraId="166CB74A">
      <w:pPr>
        <w:tabs>
          <w:tab w:val="left" w:pos="2895"/>
        </w:tabs>
        <w:spacing w:line="312" w:lineRule="auto"/>
        <w:ind w:firstLine="480" w:firstLineChars="200"/>
        <w:outlineLvl w:val="2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（二）明细报价表</w:t>
      </w:r>
    </w:p>
    <w:p w14:paraId="780DD8C0">
      <w:pPr>
        <w:tabs>
          <w:tab w:val="left" w:pos="2975"/>
          <w:tab w:val="center" w:pos="4765"/>
        </w:tabs>
        <w:spacing w:line="312" w:lineRule="auto"/>
        <w:jc w:val="left"/>
        <w:rPr>
          <w:rFonts w:ascii="宋体" w:hAnsi="宋体" w:cs="宋体"/>
          <w:b/>
          <w:szCs w:val="28"/>
          <w:highlight w:val="none"/>
        </w:rPr>
      </w:pPr>
      <w:r>
        <w:rPr>
          <w:rFonts w:hint="eastAsia" w:ascii="宋体" w:hAnsi="宋体" w:cs="宋体"/>
          <w:b/>
          <w:szCs w:val="28"/>
          <w:highlight w:val="none"/>
        </w:rPr>
        <w:tab/>
      </w:r>
      <w:r>
        <w:rPr>
          <w:rFonts w:hint="eastAsia" w:ascii="宋体" w:hAnsi="宋体" w:cs="宋体"/>
          <w:b/>
          <w:szCs w:val="28"/>
          <w:highlight w:val="none"/>
        </w:rPr>
        <w:tab/>
      </w:r>
      <w:r>
        <w:rPr>
          <w:rFonts w:hint="eastAsia" w:ascii="宋体" w:hAnsi="宋体" w:cs="宋体"/>
          <w:b/>
          <w:szCs w:val="28"/>
          <w:highlight w:val="none"/>
        </w:rPr>
        <w:t>明细报价表</w:t>
      </w:r>
    </w:p>
    <w:tbl>
      <w:tblPr>
        <w:tblStyle w:val="57"/>
        <w:tblpPr w:leftFromText="180" w:rightFromText="180" w:vertAnchor="text" w:tblpXSpec="center" w:tblpY="1"/>
        <w:tblOverlap w:val="never"/>
        <w:tblW w:w="10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695"/>
        <w:gridCol w:w="3404"/>
        <w:gridCol w:w="1344"/>
        <w:gridCol w:w="1344"/>
        <w:gridCol w:w="1344"/>
      </w:tblGrid>
      <w:tr w14:paraId="663A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22" w:type="dxa"/>
            <w:vAlign w:val="center"/>
          </w:tcPr>
          <w:p w14:paraId="0D1F17E2">
            <w:pPr>
              <w:jc w:val="center"/>
              <w:rPr>
                <w:rFonts w:ascii="宋体" w:hAnsi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95" w:type="dxa"/>
            <w:vAlign w:val="center"/>
          </w:tcPr>
          <w:p w14:paraId="683C2FBB">
            <w:pPr>
              <w:jc w:val="center"/>
              <w:rPr>
                <w:rFonts w:ascii="宋体" w:hAnsi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404" w:type="dxa"/>
            <w:vAlign w:val="center"/>
          </w:tcPr>
          <w:p w14:paraId="665F5101">
            <w:pPr>
              <w:jc w:val="center"/>
              <w:rPr>
                <w:rFonts w:ascii="宋体" w:hAnsi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  <w:t>相关信息</w:t>
            </w:r>
          </w:p>
        </w:tc>
        <w:tc>
          <w:tcPr>
            <w:tcW w:w="1344" w:type="dxa"/>
            <w:vAlign w:val="center"/>
          </w:tcPr>
          <w:p w14:paraId="02C5663D">
            <w:pPr>
              <w:jc w:val="center"/>
              <w:rPr>
                <w:rFonts w:ascii="宋体" w:hAnsi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344" w:type="dxa"/>
            <w:vAlign w:val="center"/>
          </w:tcPr>
          <w:p w14:paraId="5D200239">
            <w:pPr>
              <w:jc w:val="center"/>
              <w:rPr>
                <w:rFonts w:ascii="宋体" w:hAnsi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  <w:t>单价</w:t>
            </w:r>
          </w:p>
        </w:tc>
        <w:tc>
          <w:tcPr>
            <w:tcW w:w="1344" w:type="dxa"/>
            <w:vAlign w:val="center"/>
          </w:tcPr>
          <w:p w14:paraId="001AD9C6">
            <w:pPr>
              <w:jc w:val="center"/>
              <w:rPr>
                <w:rFonts w:ascii="宋体" w:hAnsi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  <w:t>合计</w:t>
            </w:r>
          </w:p>
        </w:tc>
      </w:tr>
      <w:tr w14:paraId="4436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0D8A4356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2111</w:t>
            </w:r>
          </w:p>
        </w:tc>
        <w:tc>
          <w:tcPr>
            <w:tcW w:w="1695" w:type="dxa"/>
            <w:vAlign w:val="center"/>
          </w:tcPr>
          <w:p w14:paraId="6C8354A8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3404" w:type="dxa"/>
          </w:tcPr>
          <w:p w14:paraId="2CE55E55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 w14:paraId="5A78A769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04805805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474D84AC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</w:tr>
      <w:tr w14:paraId="510D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1189378C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695" w:type="dxa"/>
            <w:vAlign w:val="center"/>
          </w:tcPr>
          <w:p w14:paraId="59C621E1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3404" w:type="dxa"/>
          </w:tcPr>
          <w:p w14:paraId="1646C3C5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 w14:paraId="6D210A82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422DC932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1034364C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</w:tr>
      <w:tr w14:paraId="274C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5DBF61EF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695" w:type="dxa"/>
            <w:vAlign w:val="center"/>
          </w:tcPr>
          <w:p w14:paraId="6FB350DA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3404" w:type="dxa"/>
          </w:tcPr>
          <w:p w14:paraId="1C4ECA48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 w14:paraId="640AC73C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12D0D360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1D1090D1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</w:tr>
      <w:tr w14:paraId="49FA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6A41F842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695" w:type="dxa"/>
            <w:vAlign w:val="center"/>
          </w:tcPr>
          <w:p w14:paraId="01AEE321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3404" w:type="dxa"/>
          </w:tcPr>
          <w:p w14:paraId="2A9DAAA6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 w14:paraId="511626E7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151A0BA9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1EF9851C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</w:tr>
      <w:tr w14:paraId="231D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27086F3A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695" w:type="dxa"/>
            <w:vAlign w:val="center"/>
          </w:tcPr>
          <w:p w14:paraId="52CEAF71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3404" w:type="dxa"/>
          </w:tcPr>
          <w:p w14:paraId="76D70F11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 w14:paraId="56038556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1C010699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51CE42E5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</w:tr>
      <w:tr w14:paraId="1470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2F130247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695" w:type="dxa"/>
            <w:vAlign w:val="center"/>
          </w:tcPr>
          <w:p w14:paraId="125FD169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3404" w:type="dxa"/>
          </w:tcPr>
          <w:p w14:paraId="574D4D5C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 w14:paraId="34567227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508358DC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43CD3693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</w:tr>
      <w:tr w14:paraId="6C57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7943FD17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695" w:type="dxa"/>
            <w:vAlign w:val="center"/>
          </w:tcPr>
          <w:p w14:paraId="4057096D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3404" w:type="dxa"/>
          </w:tcPr>
          <w:p w14:paraId="758B9105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 w14:paraId="7C00D171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0BBB9DB6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0E074577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</w:tr>
      <w:tr w14:paraId="3C7C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688B80FE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695" w:type="dxa"/>
            <w:vAlign w:val="center"/>
          </w:tcPr>
          <w:p w14:paraId="3C864762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人工费</w:t>
            </w:r>
          </w:p>
        </w:tc>
        <w:tc>
          <w:tcPr>
            <w:tcW w:w="3404" w:type="dxa"/>
          </w:tcPr>
          <w:p w14:paraId="6A019B14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 w14:paraId="1D2DB7D7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344" w:type="dxa"/>
          </w:tcPr>
          <w:p w14:paraId="5EB3B49B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1C83B684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</w:tr>
      <w:tr w14:paraId="5A5A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68EF063E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695" w:type="dxa"/>
            <w:vAlign w:val="center"/>
          </w:tcPr>
          <w:p w14:paraId="3F0A087F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各种税费</w:t>
            </w:r>
          </w:p>
        </w:tc>
        <w:tc>
          <w:tcPr>
            <w:tcW w:w="3404" w:type="dxa"/>
          </w:tcPr>
          <w:p w14:paraId="46282663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 w14:paraId="50A68A39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344" w:type="dxa"/>
          </w:tcPr>
          <w:p w14:paraId="5EE451DF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1D5F02D8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</w:tr>
      <w:tr w14:paraId="0172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5014CD21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695" w:type="dxa"/>
            <w:vAlign w:val="center"/>
          </w:tcPr>
          <w:p w14:paraId="2C01C5F7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其他费用</w:t>
            </w:r>
          </w:p>
        </w:tc>
        <w:tc>
          <w:tcPr>
            <w:tcW w:w="3404" w:type="dxa"/>
          </w:tcPr>
          <w:p w14:paraId="7BE34F2C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 w14:paraId="702BE0A0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344" w:type="dxa"/>
          </w:tcPr>
          <w:p w14:paraId="305EC8DE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2123B793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</w:tr>
      <w:tr w14:paraId="4207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619A78E2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695" w:type="dxa"/>
            <w:vAlign w:val="center"/>
          </w:tcPr>
          <w:p w14:paraId="26E29807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3404" w:type="dxa"/>
          </w:tcPr>
          <w:p w14:paraId="24029F9B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 w14:paraId="512315EC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344" w:type="dxa"/>
          </w:tcPr>
          <w:p w14:paraId="5BBDF7D9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</w:tcPr>
          <w:p w14:paraId="1D45A75F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</w:tr>
      <w:tr w14:paraId="4857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022" w:type="dxa"/>
            <w:vAlign w:val="center"/>
          </w:tcPr>
          <w:p w14:paraId="31467F3A">
            <w:pPr>
              <w:pStyle w:val="23"/>
              <w:spacing w:line="240" w:lineRule="auto"/>
              <w:ind w:left="3920"/>
              <w:jc w:val="center"/>
              <w:outlineLvl w:val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695" w:type="dxa"/>
            <w:vAlign w:val="center"/>
          </w:tcPr>
          <w:p w14:paraId="6C37D43E"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总计</w:t>
            </w:r>
          </w:p>
        </w:tc>
        <w:tc>
          <w:tcPr>
            <w:tcW w:w="7436" w:type="dxa"/>
            <w:gridSpan w:val="4"/>
          </w:tcPr>
          <w:p w14:paraId="325A4C9C">
            <w:pPr>
              <w:rPr>
                <w:rFonts w:ascii="宋体" w:hAnsi="宋体" w:cs="宋体"/>
                <w:sz w:val="21"/>
                <w:szCs w:val="21"/>
                <w:highlight w:val="none"/>
              </w:rPr>
            </w:pPr>
          </w:p>
        </w:tc>
      </w:tr>
    </w:tbl>
    <w:p w14:paraId="15FCE598">
      <w:pPr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8"/>
          <w:highlight w:val="none"/>
        </w:rPr>
      </w:pPr>
    </w:p>
    <w:p w14:paraId="6FBFE9EF">
      <w:pPr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8"/>
          <w:highlight w:val="none"/>
        </w:rPr>
      </w:pPr>
    </w:p>
    <w:p w14:paraId="2867FE0F">
      <w:pPr>
        <w:snapToGrid w:val="0"/>
        <w:spacing w:line="312" w:lineRule="auto"/>
        <w:rPr>
          <w:rFonts w:ascii="宋体" w:hAnsi="宋体" w:cs="宋体"/>
          <w:sz w:val="24"/>
          <w:szCs w:val="28"/>
          <w:highlight w:val="none"/>
        </w:rPr>
      </w:pPr>
      <w:r>
        <w:rPr>
          <w:rFonts w:hint="eastAsia" w:ascii="宋体" w:hAnsi="宋体" w:cs="宋体"/>
          <w:sz w:val="24"/>
          <w:szCs w:val="28"/>
          <w:highlight w:val="none"/>
        </w:rPr>
        <w:t>注：本表</w:t>
      </w:r>
      <w:r>
        <w:rPr>
          <w:rFonts w:hint="eastAsia" w:ascii="宋体" w:hAnsi="宋体" w:cs="宋体"/>
          <w:sz w:val="24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sz w:val="24"/>
          <w:szCs w:val="28"/>
          <w:highlight w:val="none"/>
        </w:rPr>
        <w:t>可根据项目实际情况</w:t>
      </w:r>
      <w:r>
        <w:rPr>
          <w:rFonts w:hint="eastAsia" w:ascii="宋体" w:hAnsi="宋体" w:cs="宋体"/>
          <w:sz w:val="24"/>
          <w:szCs w:val="28"/>
          <w:highlight w:val="none"/>
          <w:lang w:val="en-US" w:eastAsia="zh-CN"/>
        </w:rPr>
        <w:t>自行调整</w:t>
      </w:r>
      <w:r>
        <w:rPr>
          <w:rFonts w:hint="eastAsia" w:ascii="宋体" w:hAnsi="宋体" w:cs="宋体"/>
          <w:sz w:val="24"/>
          <w:szCs w:val="28"/>
          <w:highlight w:val="none"/>
        </w:rPr>
        <w:t>，</w:t>
      </w:r>
      <w:r>
        <w:rPr>
          <w:rFonts w:hint="eastAsia" w:ascii="宋体" w:hAnsi="宋体" w:cs="宋体"/>
          <w:sz w:val="24"/>
          <w:szCs w:val="28"/>
          <w:highlight w:val="none"/>
          <w:lang w:val="en-US" w:eastAsia="zh-CN"/>
        </w:rPr>
        <w:t>多页的</w:t>
      </w:r>
      <w:r>
        <w:rPr>
          <w:rFonts w:hint="eastAsia" w:ascii="宋体" w:hAnsi="宋体" w:cs="宋体"/>
          <w:sz w:val="24"/>
          <w:szCs w:val="28"/>
          <w:highlight w:val="none"/>
        </w:rPr>
        <w:t>逐页盖章。</w:t>
      </w:r>
    </w:p>
    <w:p w14:paraId="512A871B">
      <w:pPr>
        <w:pStyle w:val="37"/>
        <w:spacing w:line="312" w:lineRule="auto"/>
        <w:ind w:firstLine="480"/>
        <w:rPr>
          <w:rFonts w:ascii="宋体" w:hAnsi="宋体" w:cs="宋体"/>
          <w:sz w:val="24"/>
          <w:szCs w:val="24"/>
          <w:highlight w:val="none"/>
        </w:rPr>
      </w:pPr>
    </w:p>
    <w:p w14:paraId="042B2CBD">
      <w:pPr>
        <w:pStyle w:val="37"/>
        <w:spacing w:line="312" w:lineRule="auto"/>
        <w:ind w:firstLine="480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            </w:t>
      </w:r>
    </w:p>
    <w:p w14:paraId="58163045">
      <w:pPr>
        <w:spacing w:line="312" w:lineRule="auto"/>
        <w:rPr>
          <w:rFonts w:ascii="宋体" w:hAnsi="宋体" w:cs="宋体"/>
          <w:highlight w:val="none"/>
        </w:rPr>
      </w:pPr>
    </w:p>
    <w:p w14:paraId="5BC9E8F0">
      <w:pPr>
        <w:spacing w:line="312" w:lineRule="auto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                                                   供应商名称（公章）：</w:t>
      </w:r>
    </w:p>
    <w:p w14:paraId="250D386A">
      <w:pPr>
        <w:spacing w:line="312" w:lineRule="auto"/>
        <w:ind w:right="480" w:firstLine="6480" w:firstLineChars="27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年     月    日</w:t>
      </w:r>
    </w:p>
    <w:p w14:paraId="38C811B6">
      <w:pPr>
        <w:spacing w:line="312" w:lineRule="auto"/>
        <w:ind w:firstLine="420"/>
        <w:rPr>
          <w:rFonts w:ascii="宋体" w:hAnsi="宋体" w:cs="宋体"/>
          <w:b/>
          <w:szCs w:val="28"/>
          <w:highlight w:val="none"/>
        </w:rPr>
      </w:pPr>
    </w:p>
    <w:p w14:paraId="1D184282">
      <w:pPr>
        <w:spacing w:line="312" w:lineRule="auto"/>
        <w:rPr>
          <w:rFonts w:ascii="宋体" w:hAnsi="宋体" w:cs="宋体"/>
          <w:b/>
          <w:szCs w:val="28"/>
          <w:highlight w:val="none"/>
        </w:rPr>
      </w:pPr>
    </w:p>
    <w:p w14:paraId="74CD8722">
      <w:pPr>
        <w:spacing w:line="312" w:lineRule="auto"/>
        <w:rPr>
          <w:rFonts w:ascii="宋体" w:hAnsi="宋体" w:cs="宋体"/>
          <w:b/>
          <w:szCs w:val="28"/>
          <w:highlight w:val="none"/>
        </w:rPr>
      </w:pPr>
    </w:p>
    <w:p w14:paraId="4AF2964D"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  <w:highlight w:val="none"/>
        </w:rPr>
      </w:pPr>
    </w:p>
    <w:p w14:paraId="74F617C9"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  <w:highlight w:val="none"/>
        </w:rPr>
        <w:sectPr>
          <w:headerReference r:id="rId5" w:type="default"/>
          <w:footerReference r:id="rId6" w:type="default"/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</w:p>
    <w:p w14:paraId="4F1577D5">
      <w:pPr>
        <w:pStyle w:val="3"/>
        <w:numPr>
          <w:ilvl w:val="0"/>
          <w:numId w:val="0"/>
        </w:numPr>
        <w:spacing w:before="0" w:after="0" w:line="360" w:lineRule="auto"/>
        <w:outlineLvl w:val="1"/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lang w:val="en-US" w:eastAsia="zh-CN" w:bidi="ar-SA"/>
        </w:rPr>
        <w:t>二、资格条件及其他</w:t>
      </w:r>
    </w:p>
    <w:p w14:paraId="7422DF5C">
      <w:pPr>
        <w:spacing w:line="312" w:lineRule="auto"/>
        <w:jc w:val="center"/>
        <w:outlineLvl w:val="2"/>
        <w:rPr>
          <w:rFonts w:hint="default" w:ascii="宋体" w:hAnsi="宋体" w:eastAsia="宋体" w:cs="宋体"/>
          <w:i/>
          <w:i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（一）法人营业执照复印件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加盖供应商公章）</w:t>
      </w:r>
    </w:p>
    <w:p w14:paraId="19048CDC">
      <w:pPr>
        <w:rPr>
          <w:highlight w:val="none"/>
        </w:rPr>
      </w:pPr>
    </w:p>
    <w:p w14:paraId="4D15D807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 w14:paraId="119424C0">
      <w:pPr>
        <w:widowControl/>
        <w:jc w:val="center"/>
        <w:outlineLvl w:val="2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（二）法定代表人身份证明书（格式）</w:t>
      </w:r>
    </w:p>
    <w:p w14:paraId="3343A6B4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104B299C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竞采项目名称：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                               </w:t>
      </w:r>
    </w:p>
    <w:p w14:paraId="2F14D44C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5DEE1D71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（采购人名称）：</w:t>
      </w:r>
    </w:p>
    <w:p w14:paraId="1BD6CCF0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（法定代表人姓名）在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（供应商名称）任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（职务名称）职务，是（供应商名称）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的法定代表人。</w:t>
      </w:r>
    </w:p>
    <w:p w14:paraId="71935937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195432EC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特此证明。</w:t>
      </w:r>
    </w:p>
    <w:p w14:paraId="7566C954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3FDDE44C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41A4EAA5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1A855184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                 （供应商公章）</w:t>
      </w:r>
    </w:p>
    <w:p w14:paraId="535366BF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7D9C9F56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                 年   月   日</w:t>
      </w:r>
    </w:p>
    <w:p w14:paraId="717F0DF8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4CDADDEE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（附：法定代表人身份证正反面复印件）</w:t>
      </w:r>
    </w:p>
    <w:p w14:paraId="1BE503F7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38052FA5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6D0DEA79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57C5FC89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197903B0">
      <w:pPr>
        <w:tabs>
          <w:tab w:val="left" w:pos="6300"/>
        </w:tabs>
        <w:snapToGrid w:val="0"/>
        <w:spacing w:line="500" w:lineRule="exact"/>
        <w:ind w:right="480" w:firstLine="570"/>
        <w:jc w:val="left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法定代表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人电话：XXXXXXX     电子邮箱：XXXXXX@XXXXX（若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授权代表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办理并签署响应文件的可不填写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法定代表人联系方式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</w:p>
    <w:p w14:paraId="74D76134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1B991528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39ED77DB">
      <w:pPr>
        <w:tabs>
          <w:tab w:val="left" w:pos="6300"/>
        </w:tabs>
        <w:snapToGrid w:val="0"/>
        <w:spacing w:line="500" w:lineRule="exact"/>
        <w:jc w:val="center"/>
        <w:outlineLvl w:val="2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br w:type="colum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（三）法定代表人授权委托书（格式）</w:t>
      </w:r>
    </w:p>
    <w:p w14:paraId="6EC59E70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</w:t>
      </w:r>
    </w:p>
    <w:p w14:paraId="6C8DB9A4">
      <w:pPr>
        <w:tabs>
          <w:tab w:val="left" w:pos="6300"/>
        </w:tabs>
        <w:snapToGrid w:val="0"/>
        <w:spacing w:line="500" w:lineRule="exact"/>
        <w:ind w:firstLine="480" w:firstLineChars="20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竞采项目名称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                               </w:t>
      </w:r>
    </w:p>
    <w:p w14:paraId="057CECAF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074084D0">
      <w:pPr>
        <w:tabs>
          <w:tab w:val="left" w:pos="6300"/>
        </w:tabs>
        <w:snapToGrid w:val="0"/>
        <w:spacing w:line="500" w:lineRule="exact"/>
        <w:ind w:firstLine="480" w:firstLineChars="20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（采购人名称）：</w:t>
      </w:r>
    </w:p>
    <w:p w14:paraId="02D4AA90">
      <w:pPr>
        <w:tabs>
          <w:tab w:val="left" w:pos="6300"/>
        </w:tabs>
        <w:snapToGrid w:val="0"/>
        <w:spacing w:line="500" w:lineRule="exact"/>
        <w:ind w:firstLine="480" w:firstLineChars="20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（供应商法定代表人名称）是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（供应商名称）的法定代表人，特授权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（被授权人姓名及身份证代码）代表我单位全权办理上述项目的竞采、签约等具体工作，并签署全部有关文件、协议及合同。</w:t>
      </w:r>
    </w:p>
    <w:p w14:paraId="0E86B86B">
      <w:pPr>
        <w:tabs>
          <w:tab w:val="left" w:pos="6300"/>
        </w:tabs>
        <w:snapToGrid w:val="0"/>
        <w:spacing w:line="500" w:lineRule="exact"/>
        <w:ind w:firstLine="480" w:firstLineChars="20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我单位对被授权人的签字负全部责任。</w:t>
      </w:r>
    </w:p>
    <w:p w14:paraId="46553CEE">
      <w:pPr>
        <w:tabs>
          <w:tab w:val="left" w:pos="6300"/>
        </w:tabs>
        <w:snapToGrid w:val="0"/>
        <w:spacing w:line="500" w:lineRule="exact"/>
        <w:ind w:firstLine="480" w:firstLineChars="20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在撤消授权的书面通知以前，本授权书一直有效。被授权人在授权书有效期内签署的所有文件不因授权的撤消而失效。</w:t>
      </w:r>
    </w:p>
    <w:p w14:paraId="3952498F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55B61378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被授权人：                                 供应商法定代表人：</w:t>
      </w:r>
    </w:p>
    <w:p w14:paraId="68DAD50A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（签字或盖章）                                （签字或盖章）</w:t>
      </w:r>
    </w:p>
    <w:p w14:paraId="4449FD8E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联系电话：</w:t>
      </w:r>
    </w:p>
    <w:p w14:paraId="2FB91BE0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725B33E6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（附：被授权人身份证正反面复印件）</w:t>
      </w:r>
    </w:p>
    <w:p w14:paraId="22EFD2C0">
      <w:pPr>
        <w:tabs>
          <w:tab w:val="left" w:pos="6300"/>
        </w:tabs>
        <w:snapToGrid w:val="0"/>
        <w:spacing w:line="500" w:lineRule="exact"/>
        <w:ind w:firstLine="570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              　（供应商公章）</w:t>
      </w:r>
    </w:p>
    <w:p w14:paraId="7CAA0BDF">
      <w:pPr>
        <w:tabs>
          <w:tab w:val="left" w:pos="6300"/>
        </w:tabs>
        <w:snapToGrid w:val="0"/>
        <w:spacing w:line="500" w:lineRule="exact"/>
        <w:ind w:right="480" w:firstLine="570"/>
        <w:jc w:val="right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年   月   日</w:t>
      </w:r>
    </w:p>
    <w:p w14:paraId="626156E5">
      <w:pPr>
        <w:tabs>
          <w:tab w:val="left" w:pos="6300"/>
        </w:tabs>
        <w:snapToGrid w:val="0"/>
        <w:spacing w:line="500" w:lineRule="exact"/>
        <w:ind w:right="480" w:firstLine="570"/>
        <w:jc w:val="left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510AFB27">
      <w:pPr>
        <w:tabs>
          <w:tab w:val="left" w:pos="6300"/>
        </w:tabs>
        <w:snapToGrid w:val="0"/>
        <w:spacing w:line="500" w:lineRule="exact"/>
        <w:ind w:right="480" w:firstLine="570"/>
        <w:jc w:val="left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6A206AE8">
      <w:pPr>
        <w:tabs>
          <w:tab w:val="left" w:pos="6300"/>
        </w:tabs>
        <w:snapToGrid w:val="0"/>
        <w:spacing w:line="500" w:lineRule="exact"/>
        <w:ind w:right="480" w:firstLine="570"/>
        <w:jc w:val="left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被授权人电话：XXXXXXX     电子邮箱：XXXXXX@XXXXX（若法定代表人办理并签署响应文件的可不填写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授权人联系方式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</w:p>
    <w:p w14:paraId="0915762C">
      <w:pPr>
        <w:tabs>
          <w:tab w:val="left" w:pos="6300"/>
        </w:tabs>
        <w:snapToGrid w:val="0"/>
        <w:spacing w:line="500" w:lineRule="exact"/>
        <w:ind w:right="480" w:firstLine="570"/>
        <w:jc w:val="left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注：</w:t>
      </w:r>
    </w:p>
    <w:p w14:paraId="6C8BEA63">
      <w:pPr>
        <w:tabs>
          <w:tab w:val="left" w:pos="6300"/>
        </w:tabs>
        <w:snapToGrid w:val="0"/>
        <w:spacing w:line="500" w:lineRule="exact"/>
        <w:ind w:right="480" w:firstLine="570"/>
        <w:jc w:val="left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1.若为法定代表人办理并签署响应文件的，不提供此文件。</w:t>
      </w:r>
    </w:p>
    <w:p w14:paraId="0F92A16E">
      <w:pPr>
        <w:tabs>
          <w:tab w:val="left" w:pos="6300"/>
        </w:tabs>
        <w:snapToGrid w:val="0"/>
        <w:spacing w:line="500" w:lineRule="exact"/>
        <w:jc w:val="center"/>
        <w:outlineLvl w:val="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br w:type="colum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（四）基本资格条件承诺函</w:t>
      </w:r>
    </w:p>
    <w:p w14:paraId="4A6ED425">
      <w:pPr>
        <w:tabs>
          <w:tab w:val="left" w:pos="6300"/>
        </w:tabs>
        <w:adjustRightInd w:val="0"/>
        <w:snapToGrid w:val="0"/>
        <w:spacing w:line="360" w:lineRule="auto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12AA25B">
      <w:pPr>
        <w:tabs>
          <w:tab w:val="left" w:pos="6300"/>
        </w:tabs>
        <w:adjustRightInd w:val="0"/>
        <w:snapToGrid w:val="0"/>
        <w:spacing w:line="360" w:lineRule="auto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名称）：</w:t>
      </w:r>
    </w:p>
    <w:p w14:paraId="258B3DE0">
      <w:pPr>
        <w:tabs>
          <w:tab w:val="left" w:pos="6300"/>
        </w:tabs>
        <w:adjustRightInd w:val="0"/>
        <w:snapToGrid w:val="0"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（供应商名称）郑重承诺：</w:t>
      </w:r>
    </w:p>
    <w:p w14:paraId="73A6BBFA">
      <w:pPr>
        <w:adjustRightInd w:val="0"/>
        <w:snapToGrid w:val="0"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1.我方具有良好的商业信誉和健全的财务会计制度，具有履行合同所必需的设备和专业技术能力，具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有依法缴纳税收和社会保障金的良好记录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，参加本项目采购活动前三年内无重大违法活动记录。</w:t>
      </w:r>
    </w:p>
    <w:p w14:paraId="2187C73D">
      <w:pPr>
        <w:adjustRightInd w:val="0"/>
        <w:snapToGrid w:val="0"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2EDCD425">
      <w:pPr>
        <w:adjustRightInd w:val="0"/>
        <w:snapToGrid w:val="0"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3.我方在采购项目评审（评标）环节结束后，随时接受采购人、采购代理机构的检查验证，配合提供相关证明材料，证明符合《中华人民共和国政府采购法》规定的供应商基本资格条件。</w:t>
      </w:r>
    </w:p>
    <w:p w14:paraId="73C72A7B">
      <w:pPr>
        <w:tabs>
          <w:tab w:val="left" w:pos="6300"/>
        </w:tabs>
        <w:adjustRightInd w:val="0"/>
        <w:snapToGrid w:val="0"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我方对以上承诺负全部法律责任。</w:t>
      </w:r>
    </w:p>
    <w:p w14:paraId="503B1DA6">
      <w:pPr>
        <w:tabs>
          <w:tab w:val="left" w:pos="6300"/>
        </w:tabs>
        <w:adjustRightInd w:val="0"/>
        <w:snapToGrid w:val="0"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特此承诺。</w:t>
      </w:r>
    </w:p>
    <w:p w14:paraId="288DD2B8">
      <w:pPr>
        <w:tabs>
          <w:tab w:val="left" w:pos="6300"/>
        </w:tabs>
        <w:adjustRightInd w:val="0"/>
        <w:snapToGrid w:val="0"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FF9DA87">
      <w:pPr>
        <w:tabs>
          <w:tab w:val="left" w:pos="6300"/>
        </w:tabs>
        <w:adjustRightInd w:val="0"/>
        <w:snapToGrid w:val="0"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　　　　　　　　　　　　　　　　　　　　　　　　（供应商公章）</w:t>
      </w:r>
    </w:p>
    <w:p w14:paraId="35F2FE59">
      <w:pPr>
        <w:tabs>
          <w:tab w:val="left" w:pos="6300"/>
        </w:tabs>
        <w:adjustRightInd w:val="0"/>
        <w:snapToGrid w:val="0"/>
        <w:spacing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　　　　　　　　　　　　　　　　　　　　　　　　　年   月   日</w:t>
      </w:r>
    </w:p>
    <w:p w14:paraId="4EE6BDC2">
      <w:pPr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9F51071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512F26A">
      <w:pPr>
        <w:tabs>
          <w:tab w:val="left" w:pos="6300"/>
        </w:tabs>
        <w:snapToGrid w:val="0"/>
        <w:spacing w:line="500" w:lineRule="exact"/>
        <w:jc w:val="center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32"/>
          <w:highlight w:val="none"/>
          <w:lang w:val="en-US" w:eastAsia="zh-CN" w:bidi="ar-SA"/>
        </w:rPr>
        <w:br w:type="pag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（五）特定资格条件</w:t>
      </w:r>
    </w:p>
    <w:p w14:paraId="261265DA">
      <w:pPr>
        <w:spacing w:before="0" w:after="0" w:line="312" w:lineRule="auto"/>
        <w:outlineLvl w:val="9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1.供应商提供有效的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《有害生物防制服务机构服务能力证书A级》（复印件加盖鲜章）</w:t>
      </w:r>
    </w:p>
    <w:p w14:paraId="2F22CAC0">
      <w:pPr>
        <w:spacing w:before="0" w:after="0" w:line="312" w:lineRule="auto"/>
        <w:outlineLvl w:val="9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</w:p>
    <w:p w14:paraId="456F231F">
      <w:pPr>
        <w:jc w:val="center"/>
        <w:outlineLvl w:val="2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br w:type="page"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（六）</w:t>
      </w:r>
      <w:r>
        <w:rPr>
          <w:rFonts w:hint="eastAsia" w:ascii="宋体" w:hAnsi="宋体" w:cs="宋体"/>
          <w:sz w:val="24"/>
          <w:szCs w:val="24"/>
          <w:highlight w:val="none"/>
        </w:rPr>
        <w:t>专业技术人员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资料</w:t>
      </w:r>
    </w:p>
    <w:p w14:paraId="3DFE7D30">
      <w:pPr>
        <w:spacing w:before="0" w:after="0" w:line="312" w:lineRule="auto"/>
        <w:outlineLvl w:val="9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</w:p>
    <w:p w14:paraId="55F8FE2C">
      <w:pPr>
        <w:spacing w:before="0" w:after="0" w:line="312" w:lineRule="auto"/>
        <w:outlineLvl w:val="9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供应商提供拟为本项目提供专业服务人员，专业服务人员须持“有害生物防制员”中级1人（管理人员）作业人员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及以上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（提供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人员身份证复印件、</w:t>
      </w:r>
      <w:r>
        <w:rPr>
          <w:rFonts w:hint="default" w:ascii="宋体" w:hAnsi="宋体" w:cs="宋体"/>
          <w:sz w:val="21"/>
          <w:szCs w:val="21"/>
          <w:highlight w:val="none"/>
          <w:lang w:val="en-US" w:eastAsia="zh-CN"/>
        </w:rPr>
        <w:t>证书复印件加盖投标人公章）。</w:t>
      </w:r>
    </w:p>
    <w:p w14:paraId="16054D89">
      <w:pPr>
        <w:outlineLvl w:val="9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br w:type="page"/>
      </w:r>
    </w:p>
    <w:p w14:paraId="353E407F">
      <w:pPr>
        <w:pStyle w:val="3"/>
        <w:spacing w:before="0" w:after="0" w:line="312" w:lineRule="auto"/>
        <w:outlineLvl w:val="1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cs="宋体"/>
          <w:sz w:val="24"/>
          <w:szCs w:val="24"/>
          <w:highlight w:val="none"/>
        </w:rPr>
        <w:t>、其</w:t>
      </w:r>
      <w:r>
        <w:rPr>
          <w:rFonts w:hint="eastAsia" w:ascii="宋体" w:hAnsi="宋体" w:cs="宋体"/>
          <w:sz w:val="28"/>
          <w:szCs w:val="28"/>
          <w:highlight w:val="none"/>
        </w:rPr>
        <w:t>他应提供的资料</w:t>
      </w:r>
    </w:p>
    <w:p w14:paraId="3837B2EC">
      <w:pPr>
        <w:tabs>
          <w:tab w:val="left" w:pos="6300"/>
        </w:tabs>
        <w:snapToGrid w:val="0"/>
        <w:spacing w:line="312" w:lineRule="auto"/>
        <w:outlineLvl w:val="2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（一）其他资料</w:t>
      </w:r>
    </w:p>
    <w:p w14:paraId="145FBADE">
      <w:pPr>
        <w:ind w:firstLine="480" w:firstLineChars="200"/>
        <w:rPr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其他与项目有关的资料（自附）：供应商总体情况介绍、其他与本项目有关的资料等。</w:t>
      </w:r>
    </w:p>
    <w:p w14:paraId="1C67493C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  <w:highlight w:val="none"/>
        </w:rPr>
      </w:pPr>
    </w:p>
    <w:p w14:paraId="534D95EF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  <w:highlight w:val="none"/>
        </w:rPr>
      </w:pPr>
    </w:p>
    <w:bookmarkEnd w:id="0"/>
    <w:bookmarkEnd w:id="1"/>
    <w:bookmarkEnd w:id="2"/>
    <w:bookmarkEnd w:id="3"/>
    <w:bookmarkEnd w:id="4"/>
    <w:p w14:paraId="1782E28B">
      <w:pPr>
        <w:jc w:val="center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（结束）</w:t>
      </w:r>
    </w:p>
    <w:sectPr>
      <w:headerReference r:id="rId7" w:type="default"/>
      <w:footerReference r:id="rId8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FE785E5-84F5-4BDA-B4B0-061C257A639B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453462F-5E10-4C20-9945-27F7C2858E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52240">
    <w:pPr>
      <w:pStyle w:val="3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5157C1A">
                          <w:pPr>
                            <w:pStyle w:val="35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22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/8bMdIAAAADAQAADwAAAAAAAAABACAAAAAi&#10;AAAAZHJzL2Rvd25yZXYueG1sUEsBAhQAFAAAAAgAh07iQJtIjpEQAgAAEAQAAA4AAAAAAAAAAQAg&#10;AAAAI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157C1A">
                    <w:pPr>
                      <w:pStyle w:val="35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D4B77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947C0B0">
                          <w:pPr>
                            <w:pStyle w:val="35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/xsx0gAAAAMBAAAPAAAAAAAAAAEAIAAAACIA&#10;AABkcnMvZG93bnJldi54bWxQSwECFAAUAAAACACHTuJAo5gIMQ8CAAAQBAAADgAAAAAAAAABACAA&#10;AAAh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47C0B0">
                    <w:pPr>
                      <w:pStyle w:val="35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FF2B0">
    <w:pPr>
      <w:pStyle w:val="3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EF7B392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0.35pt;width:1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pFLs0AAAAAMBAAAPAAAAAAAAAAEAIAAAACIAAABk&#10;cnMvZG93bnJldi54bWxQSwECFAAUAAAACACHTuJAnyXBWQ4CAAAR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F7B392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C8302">
    <w:pPr>
      <w:pStyle w:val="3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7345A">
    <w:pPr>
      <w:pStyle w:val="3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928AD">
    <w:pPr>
      <w:pStyle w:val="3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8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225D0BC6"/>
    <w:multiLevelType w:val="singleLevel"/>
    <w:tmpl w:val="225D0B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E6"/>
    <w:rsid w:val="00004F83"/>
    <w:rsid w:val="00011B13"/>
    <w:rsid w:val="000144C9"/>
    <w:rsid w:val="0002088C"/>
    <w:rsid w:val="00031FBF"/>
    <w:rsid w:val="00033DAB"/>
    <w:rsid w:val="000342CA"/>
    <w:rsid w:val="000370BC"/>
    <w:rsid w:val="00042D13"/>
    <w:rsid w:val="00051BAB"/>
    <w:rsid w:val="00056A6E"/>
    <w:rsid w:val="0008422C"/>
    <w:rsid w:val="00084C93"/>
    <w:rsid w:val="000855FB"/>
    <w:rsid w:val="000A75E4"/>
    <w:rsid w:val="000C70C4"/>
    <w:rsid w:val="000D311C"/>
    <w:rsid w:val="000E232C"/>
    <w:rsid w:val="000E3326"/>
    <w:rsid w:val="000F5249"/>
    <w:rsid w:val="0011647C"/>
    <w:rsid w:val="00116BB6"/>
    <w:rsid w:val="00117275"/>
    <w:rsid w:val="001173E3"/>
    <w:rsid w:val="0012159A"/>
    <w:rsid w:val="001306AD"/>
    <w:rsid w:val="001435CF"/>
    <w:rsid w:val="001445A2"/>
    <w:rsid w:val="00146147"/>
    <w:rsid w:val="0015070D"/>
    <w:rsid w:val="0015525F"/>
    <w:rsid w:val="00165915"/>
    <w:rsid w:val="00166EEA"/>
    <w:rsid w:val="00172A27"/>
    <w:rsid w:val="001765E3"/>
    <w:rsid w:val="001829E7"/>
    <w:rsid w:val="00192985"/>
    <w:rsid w:val="001A3E64"/>
    <w:rsid w:val="001A6540"/>
    <w:rsid w:val="001C19EE"/>
    <w:rsid w:val="001C62C3"/>
    <w:rsid w:val="001F74AE"/>
    <w:rsid w:val="002122FC"/>
    <w:rsid w:val="0021327B"/>
    <w:rsid w:val="0021595A"/>
    <w:rsid w:val="00223B9B"/>
    <w:rsid w:val="0022691C"/>
    <w:rsid w:val="00226A1A"/>
    <w:rsid w:val="00264F57"/>
    <w:rsid w:val="002676F5"/>
    <w:rsid w:val="00297EC4"/>
    <w:rsid w:val="002B0676"/>
    <w:rsid w:val="002C7EDF"/>
    <w:rsid w:val="002D37FB"/>
    <w:rsid w:val="002E38D0"/>
    <w:rsid w:val="002E7762"/>
    <w:rsid w:val="002F2847"/>
    <w:rsid w:val="002F5C86"/>
    <w:rsid w:val="00313FC6"/>
    <w:rsid w:val="00314FE1"/>
    <w:rsid w:val="00316DF3"/>
    <w:rsid w:val="00330491"/>
    <w:rsid w:val="003332D6"/>
    <w:rsid w:val="0033562A"/>
    <w:rsid w:val="0034291E"/>
    <w:rsid w:val="003453EB"/>
    <w:rsid w:val="003609C0"/>
    <w:rsid w:val="003876E3"/>
    <w:rsid w:val="003878EB"/>
    <w:rsid w:val="003A0967"/>
    <w:rsid w:val="003B48D3"/>
    <w:rsid w:val="003D7DAA"/>
    <w:rsid w:val="003D7E49"/>
    <w:rsid w:val="003E69B4"/>
    <w:rsid w:val="003E7CAB"/>
    <w:rsid w:val="003F7078"/>
    <w:rsid w:val="00415960"/>
    <w:rsid w:val="00421287"/>
    <w:rsid w:val="004301FA"/>
    <w:rsid w:val="0043243B"/>
    <w:rsid w:val="0044680D"/>
    <w:rsid w:val="00460545"/>
    <w:rsid w:val="00493794"/>
    <w:rsid w:val="004946FE"/>
    <w:rsid w:val="00495D1A"/>
    <w:rsid w:val="0049754E"/>
    <w:rsid w:val="004A1198"/>
    <w:rsid w:val="004A2061"/>
    <w:rsid w:val="004A6CE1"/>
    <w:rsid w:val="004B1903"/>
    <w:rsid w:val="004B4D5B"/>
    <w:rsid w:val="004C55B8"/>
    <w:rsid w:val="004D2723"/>
    <w:rsid w:val="00503D21"/>
    <w:rsid w:val="00505C0A"/>
    <w:rsid w:val="00507899"/>
    <w:rsid w:val="005106F8"/>
    <w:rsid w:val="00521614"/>
    <w:rsid w:val="00521F48"/>
    <w:rsid w:val="005272E5"/>
    <w:rsid w:val="00531162"/>
    <w:rsid w:val="00537A61"/>
    <w:rsid w:val="00544AC9"/>
    <w:rsid w:val="0055266E"/>
    <w:rsid w:val="0055762B"/>
    <w:rsid w:val="00562F84"/>
    <w:rsid w:val="00580744"/>
    <w:rsid w:val="005B3C83"/>
    <w:rsid w:val="005B5BAF"/>
    <w:rsid w:val="005C530A"/>
    <w:rsid w:val="005C7A84"/>
    <w:rsid w:val="005F22A3"/>
    <w:rsid w:val="00625F79"/>
    <w:rsid w:val="00643888"/>
    <w:rsid w:val="006452FB"/>
    <w:rsid w:val="0065313C"/>
    <w:rsid w:val="00664DC0"/>
    <w:rsid w:val="00666EB4"/>
    <w:rsid w:val="00667DF3"/>
    <w:rsid w:val="00675CDE"/>
    <w:rsid w:val="006802F3"/>
    <w:rsid w:val="00682952"/>
    <w:rsid w:val="006A2801"/>
    <w:rsid w:val="006A3401"/>
    <w:rsid w:val="006B0A26"/>
    <w:rsid w:val="006C3519"/>
    <w:rsid w:val="006C353F"/>
    <w:rsid w:val="006C7CD3"/>
    <w:rsid w:val="006D1B3A"/>
    <w:rsid w:val="006E0E7F"/>
    <w:rsid w:val="006E3607"/>
    <w:rsid w:val="00723BC4"/>
    <w:rsid w:val="00731090"/>
    <w:rsid w:val="007442A0"/>
    <w:rsid w:val="0075188B"/>
    <w:rsid w:val="007539A0"/>
    <w:rsid w:val="00755658"/>
    <w:rsid w:val="00764963"/>
    <w:rsid w:val="00773049"/>
    <w:rsid w:val="00791D34"/>
    <w:rsid w:val="00794A8C"/>
    <w:rsid w:val="007A3A16"/>
    <w:rsid w:val="007C21C2"/>
    <w:rsid w:val="007D31C5"/>
    <w:rsid w:val="007D57AF"/>
    <w:rsid w:val="007E13BD"/>
    <w:rsid w:val="007E1D36"/>
    <w:rsid w:val="007F2A53"/>
    <w:rsid w:val="0080438C"/>
    <w:rsid w:val="00854CC0"/>
    <w:rsid w:val="00854ED3"/>
    <w:rsid w:val="00872901"/>
    <w:rsid w:val="008825DA"/>
    <w:rsid w:val="00894E75"/>
    <w:rsid w:val="008A4C91"/>
    <w:rsid w:val="008F3680"/>
    <w:rsid w:val="008F67D6"/>
    <w:rsid w:val="00900F92"/>
    <w:rsid w:val="00914F42"/>
    <w:rsid w:val="009261F0"/>
    <w:rsid w:val="009302D1"/>
    <w:rsid w:val="009346EE"/>
    <w:rsid w:val="00936181"/>
    <w:rsid w:val="00936197"/>
    <w:rsid w:val="00940646"/>
    <w:rsid w:val="009415FC"/>
    <w:rsid w:val="009570EF"/>
    <w:rsid w:val="00962AED"/>
    <w:rsid w:val="009710AF"/>
    <w:rsid w:val="0097589B"/>
    <w:rsid w:val="0099098E"/>
    <w:rsid w:val="0099728C"/>
    <w:rsid w:val="009A317C"/>
    <w:rsid w:val="009A770F"/>
    <w:rsid w:val="009B1F0F"/>
    <w:rsid w:val="009B4011"/>
    <w:rsid w:val="009B5C25"/>
    <w:rsid w:val="009C25EB"/>
    <w:rsid w:val="009C273F"/>
    <w:rsid w:val="009E62CD"/>
    <w:rsid w:val="00A06259"/>
    <w:rsid w:val="00A3078D"/>
    <w:rsid w:val="00A33561"/>
    <w:rsid w:val="00A3743C"/>
    <w:rsid w:val="00A56F1E"/>
    <w:rsid w:val="00A60D6B"/>
    <w:rsid w:val="00A614CD"/>
    <w:rsid w:val="00A9133B"/>
    <w:rsid w:val="00AC1F52"/>
    <w:rsid w:val="00AC755D"/>
    <w:rsid w:val="00AC7B7D"/>
    <w:rsid w:val="00AE40F4"/>
    <w:rsid w:val="00AF2560"/>
    <w:rsid w:val="00AF3E34"/>
    <w:rsid w:val="00B000A7"/>
    <w:rsid w:val="00B01F29"/>
    <w:rsid w:val="00B22994"/>
    <w:rsid w:val="00B3337A"/>
    <w:rsid w:val="00B43355"/>
    <w:rsid w:val="00B47F90"/>
    <w:rsid w:val="00B51FAA"/>
    <w:rsid w:val="00B54BBB"/>
    <w:rsid w:val="00B60CC0"/>
    <w:rsid w:val="00B60F1F"/>
    <w:rsid w:val="00B730A8"/>
    <w:rsid w:val="00B75359"/>
    <w:rsid w:val="00B75554"/>
    <w:rsid w:val="00B80CA0"/>
    <w:rsid w:val="00BA1F2C"/>
    <w:rsid w:val="00BB3E0F"/>
    <w:rsid w:val="00BB3F7A"/>
    <w:rsid w:val="00BC4CA6"/>
    <w:rsid w:val="00BD5A39"/>
    <w:rsid w:val="00BE4A2B"/>
    <w:rsid w:val="00BF23A8"/>
    <w:rsid w:val="00BF771D"/>
    <w:rsid w:val="00C14479"/>
    <w:rsid w:val="00C17438"/>
    <w:rsid w:val="00C34570"/>
    <w:rsid w:val="00C41C01"/>
    <w:rsid w:val="00C528D8"/>
    <w:rsid w:val="00C82D63"/>
    <w:rsid w:val="00C83661"/>
    <w:rsid w:val="00C909A2"/>
    <w:rsid w:val="00CA095F"/>
    <w:rsid w:val="00CA48D0"/>
    <w:rsid w:val="00CB395B"/>
    <w:rsid w:val="00CC15A7"/>
    <w:rsid w:val="00CC4F85"/>
    <w:rsid w:val="00CD410E"/>
    <w:rsid w:val="00CD444E"/>
    <w:rsid w:val="00CF1059"/>
    <w:rsid w:val="00D06E99"/>
    <w:rsid w:val="00D21D58"/>
    <w:rsid w:val="00D226A5"/>
    <w:rsid w:val="00D2377C"/>
    <w:rsid w:val="00D40159"/>
    <w:rsid w:val="00D52228"/>
    <w:rsid w:val="00D63E93"/>
    <w:rsid w:val="00D858CC"/>
    <w:rsid w:val="00DA4850"/>
    <w:rsid w:val="00DB0F79"/>
    <w:rsid w:val="00DB761D"/>
    <w:rsid w:val="00DC4A45"/>
    <w:rsid w:val="00DF02E6"/>
    <w:rsid w:val="00E2740B"/>
    <w:rsid w:val="00E40564"/>
    <w:rsid w:val="00E45B7C"/>
    <w:rsid w:val="00E46A0A"/>
    <w:rsid w:val="00E54E2D"/>
    <w:rsid w:val="00E670E8"/>
    <w:rsid w:val="00E863F1"/>
    <w:rsid w:val="00E90390"/>
    <w:rsid w:val="00ED6923"/>
    <w:rsid w:val="00F10101"/>
    <w:rsid w:val="00F30DBF"/>
    <w:rsid w:val="00F77529"/>
    <w:rsid w:val="00F85B13"/>
    <w:rsid w:val="00F91500"/>
    <w:rsid w:val="00FC2451"/>
    <w:rsid w:val="00FC7767"/>
    <w:rsid w:val="00FD14FB"/>
    <w:rsid w:val="00FD2836"/>
    <w:rsid w:val="059B0B64"/>
    <w:rsid w:val="07610150"/>
    <w:rsid w:val="08ED3546"/>
    <w:rsid w:val="0BAA1613"/>
    <w:rsid w:val="0CCD566D"/>
    <w:rsid w:val="0E081D65"/>
    <w:rsid w:val="0EFE3F6B"/>
    <w:rsid w:val="101E0686"/>
    <w:rsid w:val="1C0E01AF"/>
    <w:rsid w:val="1E837472"/>
    <w:rsid w:val="1FA73BF4"/>
    <w:rsid w:val="2A9A00C1"/>
    <w:rsid w:val="2AC90C66"/>
    <w:rsid w:val="2F165042"/>
    <w:rsid w:val="31D874D8"/>
    <w:rsid w:val="32B55A55"/>
    <w:rsid w:val="34CC3626"/>
    <w:rsid w:val="34E22781"/>
    <w:rsid w:val="382B0D96"/>
    <w:rsid w:val="389402FB"/>
    <w:rsid w:val="39D961DF"/>
    <w:rsid w:val="3EDB7D99"/>
    <w:rsid w:val="3FCD46EF"/>
    <w:rsid w:val="411B1F4A"/>
    <w:rsid w:val="43260821"/>
    <w:rsid w:val="44FE3AC8"/>
    <w:rsid w:val="45FB04BF"/>
    <w:rsid w:val="4A6C246D"/>
    <w:rsid w:val="4B107864"/>
    <w:rsid w:val="4BC9209C"/>
    <w:rsid w:val="4E99569F"/>
    <w:rsid w:val="511033E7"/>
    <w:rsid w:val="58C6010C"/>
    <w:rsid w:val="5A412A9C"/>
    <w:rsid w:val="5A9515D1"/>
    <w:rsid w:val="5B8C0E98"/>
    <w:rsid w:val="639635F7"/>
    <w:rsid w:val="65F91B55"/>
    <w:rsid w:val="67B15328"/>
    <w:rsid w:val="697733F2"/>
    <w:rsid w:val="700D71E2"/>
    <w:rsid w:val="71287CA7"/>
    <w:rsid w:val="7183443D"/>
    <w:rsid w:val="71E501BF"/>
    <w:rsid w:val="751E519F"/>
    <w:rsid w:val="76DB3120"/>
    <w:rsid w:val="7927265A"/>
    <w:rsid w:val="7B214D90"/>
    <w:rsid w:val="7C0E3BA5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6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4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1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8"/>
    <w:qFormat/>
    <w:uiPriority w:val="0"/>
    <w:rPr>
      <w:rFonts w:ascii="宋体" w:hAnsi="Courier New"/>
      <w:sz w:val="21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8"/>
    <w:qFormat/>
    <w:uiPriority w:val="0"/>
  </w:style>
  <w:style w:type="paragraph" w:styleId="33">
    <w:name w:val="Body Text Indent 2"/>
    <w:basedOn w:val="1"/>
    <w:link w:val="70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8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3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22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0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7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8">
    <w:name w:val="脚注文本 Char"/>
    <w:link w:val="40"/>
    <w:qFormat/>
    <w:uiPriority w:val="0"/>
    <w:rPr>
      <w:kern w:val="2"/>
      <w:sz w:val="18"/>
    </w:rPr>
  </w:style>
  <w:style w:type="character" w:customStyle="1" w:styleId="69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0">
    <w:name w:val="正文文本缩进 2 Char"/>
    <w:link w:val="33"/>
    <w:qFormat/>
    <w:uiPriority w:val="0"/>
    <w:rPr>
      <w:kern w:val="2"/>
      <w:sz w:val="28"/>
    </w:rPr>
  </w:style>
  <w:style w:type="character" w:customStyle="1" w:styleId="71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2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3">
    <w:name w:val="批注主题 Char"/>
    <w:basedOn w:val="74"/>
    <w:link w:val="54"/>
    <w:qFormat/>
    <w:uiPriority w:val="0"/>
    <w:rPr>
      <w:sz w:val="24"/>
    </w:rPr>
  </w:style>
  <w:style w:type="character" w:customStyle="1" w:styleId="74">
    <w:name w:val="批注文字 Char"/>
    <w:link w:val="19"/>
    <w:qFormat/>
    <w:uiPriority w:val="0"/>
    <w:rPr>
      <w:sz w:val="24"/>
    </w:rPr>
  </w:style>
  <w:style w:type="character" w:customStyle="1" w:styleId="75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6">
    <w:name w:val="Char Char11"/>
    <w:qFormat/>
    <w:uiPriority w:val="0"/>
    <w:rPr>
      <w:rFonts w:ascii="宋体"/>
      <w:kern w:val="2"/>
      <w:sz w:val="28"/>
    </w:rPr>
  </w:style>
  <w:style w:type="character" w:customStyle="1" w:styleId="77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8">
    <w:name w:val="文字 Char"/>
    <w:qFormat/>
    <w:uiPriority w:val="0"/>
    <w:rPr>
      <w:rFonts w:ascii="宋体"/>
      <w:kern w:val="2"/>
      <w:sz w:val="28"/>
    </w:rPr>
  </w:style>
  <w:style w:type="character" w:customStyle="1" w:styleId="79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0">
    <w:name w:val="正文首行缩进 2 Char"/>
    <w:basedOn w:val="81"/>
    <w:link w:val="56"/>
    <w:qFormat/>
    <w:uiPriority w:val="0"/>
    <w:rPr>
      <w:kern w:val="2"/>
      <w:sz w:val="44"/>
    </w:rPr>
  </w:style>
  <w:style w:type="character" w:customStyle="1" w:styleId="81">
    <w:name w:val="正文文本缩进 Char"/>
    <w:link w:val="23"/>
    <w:qFormat/>
    <w:uiPriority w:val="0"/>
    <w:rPr>
      <w:kern w:val="2"/>
      <w:sz w:val="44"/>
    </w:rPr>
  </w:style>
  <w:style w:type="character" w:customStyle="1" w:styleId="82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4">
    <w:name w:val="页脚 Char"/>
    <w:link w:val="35"/>
    <w:qFormat/>
    <w:uiPriority w:val="99"/>
    <w:rPr>
      <w:kern w:val="2"/>
      <w:sz w:val="18"/>
    </w:rPr>
  </w:style>
  <w:style w:type="character" w:customStyle="1" w:styleId="85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6">
    <w:name w:val="v151"/>
    <w:qFormat/>
    <w:uiPriority w:val="0"/>
    <w:rPr>
      <w:sz w:val="18"/>
    </w:rPr>
  </w:style>
  <w:style w:type="character" w:customStyle="1" w:styleId="87">
    <w:name w:val="font1"/>
    <w:qFormat/>
    <w:uiPriority w:val="0"/>
    <w:rPr>
      <w:color w:val="000000"/>
      <w:sz w:val="18"/>
    </w:rPr>
  </w:style>
  <w:style w:type="character" w:customStyle="1" w:styleId="88">
    <w:name w:val="纯文本 Char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89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0">
    <w:name w:val="Table Text Char Char Char Char"/>
    <w:link w:val="91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1">
    <w:name w:val="Table Text"/>
    <w:link w:val="90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2">
    <w:name w:val="标题 2 Char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3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4">
    <w:name w:val="top-det1"/>
    <w:qFormat/>
    <w:uiPriority w:val="0"/>
    <w:rPr>
      <w:b/>
      <w:color w:val="000000"/>
    </w:rPr>
  </w:style>
  <w:style w:type="character" w:customStyle="1" w:styleId="95">
    <w:name w:val="批注文字 字符"/>
    <w:qFormat/>
    <w:uiPriority w:val="0"/>
    <w:rPr>
      <w:sz w:val="24"/>
    </w:rPr>
  </w:style>
  <w:style w:type="character" w:customStyle="1" w:styleId="96">
    <w:name w:val="标题 3 Char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7">
    <w:name w:val="crowed11"/>
    <w:qFormat/>
    <w:uiPriority w:val="0"/>
    <w:rPr>
      <w:rFonts w:hint="default"/>
      <w:sz w:val="24"/>
    </w:rPr>
  </w:style>
  <w:style w:type="character" w:customStyle="1" w:styleId="98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99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0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1">
    <w:name w:val="文字 Char Char"/>
    <w:link w:val="102"/>
    <w:qFormat/>
    <w:uiPriority w:val="0"/>
    <w:rPr>
      <w:rFonts w:ascii="宋体"/>
      <w:kern w:val="2"/>
      <w:sz w:val="28"/>
    </w:rPr>
  </w:style>
  <w:style w:type="paragraph" w:customStyle="1" w:styleId="102">
    <w:name w:val="文字"/>
    <w:basedOn w:val="1"/>
    <w:link w:val="10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3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4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5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7">
    <w:name w:val="content-white1"/>
    <w:qFormat/>
    <w:uiPriority w:val="0"/>
    <w:rPr>
      <w:color w:val="auto"/>
      <w:sz w:val="18"/>
      <w:u w:val="none"/>
    </w:rPr>
  </w:style>
  <w:style w:type="character" w:customStyle="1" w:styleId="108">
    <w:name w:val="日期 Char"/>
    <w:link w:val="32"/>
    <w:qFormat/>
    <w:uiPriority w:val="0"/>
    <w:rPr>
      <w:kern w:val="2"/>
      <w:sz w:val="28"/>
    </w:rPr>
  </w:style>
  <w:style w:type="character" w:customStyle="1" w:styleId="109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0">
    <w:name w:val="页眉 Char"/>
    <w:link w:val="36"/>
    <w:qFormat/>
    <w:uiPriority w:val="99"/>
    <w:rPr>
      <w:kern w:val="2"/>
      <w:sz w:val="18"/>
    </w:rPr>
  </w:style>
  <w:style w:type="character" w:customStyle="1" w:styleId="111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2">
    <w:name w:val="未命名11"/>
    <w:qFormat/>
    <w:uiPriority w:val="0"/>
    <w:rPr>
      <w:color w:val="77FFFF"/>
      <w:sz w:val="24"/>
    </w:rPr>
  </w:style>
  <w:style w:type="character" w:customStyle="1" w:styleId="113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4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5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6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8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19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0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23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24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5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6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7">
    <w:name w:val="Title - Revision"/>
    <w:basedOn w:val="53"/>
    <w:qFormat/>
    <w:uiPriority w:val="0"/>
    <w:pPr>
      <w:spacing w:before="720"/>
    </w:pPr>
  </w:style>
  <w:style w:type="paragraph" w:customStyle="1" w:styleId="128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29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0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1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2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3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4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35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6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37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8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39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  <w:sz w:val="21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 w:val="21"/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  <w:rPr>
      <w:sz w:val="21"/>
    </w:rPr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6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201">
    <w:name w:val="Style Heading 3h3Heading 3 - oldLevel 3 HeadH3level_3PIM 3se..."/>
    <w:basedOn w:val="4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  <w:rPr>
      <w:sz w:val="21"/>
    </w:rPr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styleId="25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94D3B8-51A0-4F6E-AD11-8A0A2C2B7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15</Pages>
  <Words>5292</Words>
  <Characters>5514</Characters>
  <Lines>29</Lines>
  <Paragraphs>8</Paragraphs>
  <TotalTime>84</TotalTime>
  <ScaleCrop>false</ScaleCrop>
  <LinksUpToDate>false</LinksUpToDate>
  <CharactersWithSpaces>6306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2020-06-28T01:36:00Z</dcterms:created>
  <dc:creator>罗成</dc:creator>
  <cp:lastModifiedBy>廖尤强</cp:lastModifiedBy>
  <cp:lastPrinted>2025-10-09T07:13:55Z</cp:lastPrinted>
  <dcterms:modified xsi:type="dcterms:W3CDTF">2025-10-09T08:41:10Z</dcterms:modified>
  <dc:title>竞争性谈判文件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eyJoZGlkIjoiZjQ4MGY1ZWQ0NWRjYzZmNjJiNjdiNTc1ZjIzYWI2YWUiLCJ1c2VySWQiOiIzNzkyNDcxNjQifQ==</vt:lpwstr>
  </property>
  <property fmtid="{D5CDD505-2E9C-101B-9397-08002B2CF9AE}" pid="4" name="ICV">
    <vt:lpwstr>A89A1952FF6346A795B33F7E176BB85D_13</vt:lpwstr>
  </property>
</Properties>
</file>