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A5E8F">
      <w:pPr>
        <w:pageBreakBefore w:val="0"/>
        <w:widowControl w:val="0"/>
        <w:kinsoku/>
        <w:wordWrap/>
        <w:overflowPunct/>
        <w:topLinePunct w:val="0"/>
        <w:autoSpaceDE/>
        <w:autoSpaceDN/>
        <w:bidi w:val="0"/>
        <w:spacing w:line="600" w:lineRule="exact"/>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黑体" w:hAnsi="黑体" w:eastAsia="黑体" w:cs="黑体"/>
          <w:color w:val="auto"/>
          <w:kern w:val="0"/>
          <w:sz w:val="32"/>
          <w:szCs w:val="32"/>
          <w:lang w:val="en-US" w:eastAsia="zh-CN" w:bidi="ar-SA"/>
        </w:rPr>
        <w:t>附件2</w:t>
      </w:r>
    </w:p>
    <w:p w14:paraId="058E49BF">
      <w:pPr>
        <w:pageBreakBefore w:val="0"/>
        <w:widowControl w:val="0"/>
        <w:kinsoku/>
        <w:wordWrap/>
        <w:overflowPunct/>
        <w:topLinePunct w:val="0"/>
        <w:autoSpaceDE/>
        <w:autoSpaceDN/>
        <w:bidi w:val="0"/>
        <w:spacing w:line="600" w:lineRule="exact"/>
        <w:jc w:val="center"/>
        <w:textAlignment w:val="auto"/>
        <w:rPr>
          <w:rFonts w:hint="eastAsia" w:ascii="方正小标宋简体" w:hAnsi="方正小标宋简体" w:eastAsia="方正小标宋简体" w:cs="方正小标宋简体"/>
          <w:lang w:eastAsia="zh-CN"/>
        </w:rPr>
      </w:pPr>
      <w:r>
        <w:rPr>
          <w:rFonts w:hint="eastAsia" w:ascii="方正小标宋简体" w:hAnsi="方正小标宋简体" w:eastAsia="方正小标宋简体" w:cs="方正小标宋简体"/>
          <w:sz w:val="44"/>
          <w:szCs w:val="44"/>
          <w:lang w:val="en-US" w:eastAsia="zh-CN"/>
        </w:rPr>
        <w:t>2025-2026年黄埔区红火蚁监测及重点区域统一防控服务项目综合评标办法</w:t>
      </w:r>
    </w:p>
    <w:p w14:paraId="0E0C8D17">
      <w:pPr>
        <w:ind w:firstLine="643" w:firstLineChars="200"/>
        <w:rPr>
          <w:rFonts w:hint="eastAsia" w:ascii="楷体" w:hAnsi="楷体" w:eastAsia="楷体" w:cs="楷体"/>
          <w:b/>
          <w:sz w:val="32"/>
          <w:szCs w:val="32"/>
          <w:lang w:val="en-US" w:eastAsia="zh-CN"/>
        </w:rPr>
      </w:pPr>
    </w:p>
    <w:p w14:paraId="6E20DBC2">
      <w:pPr>
        <w:ind w:firstLine="640" w:firstLineChars="200"/>
        <w:rPr>
          <w:rFonts w:hint="eastAsia" w:ascii="黑体" w:hAnsi="黑体" w:eastAsia="黑体" w:cs="黑体"/>
          <w:b w:val="0"/>
          <w:bCs/>
          <w:sz w:val="24"/>
          <w:szCs w:val="32"/>
        </w:rPr>
      </w:pPr>
      <w:r>
        <w:rPr>
          <w:rFonts w:hint="eastAsia" w:ascii="黑体" w:hAnsi="黑体" w:eastAsia="黑体" w:cs="黑体"/>
          <w:b w:val="0"/>
          <w:bCs/>
          <w:sz w:val="32"/>
          <w:szCs w:val="32"/>
          <w:lang w:val="en-US" w:eastAsia="zh-CN"/>
        </w:rPr>
        <w:t>一、</w:t>
      </w:r>
      <w:r>
        <w:rPr>
          <w:rFonts w:hint="eastAsia" w:ascii="黑体" w:hAnsi="黑体" w:eastAsia="黑体" w:cs="黑体"/>
          <w:b w:val="0"/>
          <w:bCs/>
          <w:sz w:val="32"/>
          <w:szCs w:val="32"/>
        </w:rPr>
        <w:t>资格性审查</w:t>
      </w:r>
    </w:p>
    <w:p w14:paraId="7125C331">
      <w:pPr>
        <w:keepNext w:val="0"/>
        <w:keepLines w:val="0"/>
        <w:pageBreakBefore w:val="0"/>
        <w:widowControl w:val="0"/>
        <w:tabs>
          <w:tab w:val="left" w:pos="4005"/>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资格性审查。公开招标采购项目公告期结束后，采购人组织对投标人的资格进行审查，以确定投标人是否具备投标资格。</w:t>
      </w:r>
    </w:p>
    <w:p w14:paraId="1859E8FF">
      <w:pPr>
        <w:keepNext w:val="0"/>
        <w:keepLines w:val="0"/>
        <w:pageBreakBefore w:val="0"/>
        <w:widowControl w:val="0"/>
        <w:tabs>
          <w:tab w:val="left" w:pos="4005"/>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资格性审查未通过的，评审结果为未通过，未通过资格性审查的投标人按无效投标处理。</w:t>
      </w:r>
    </w:p>
    <w:p w14:paraId="28155B83">
      <w:pPr>
        <w:keepNext w:val="0"/>
        <w:keepLines w:val="0"/>
        <w:pageBreakBefore w:val="0"/>
        <w:widowControl w:val="0"/>
        <w:tabs>
          <w:tab w:val="left" w:pos="4005"/>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评审小组对各投标人进行资格性审查过程中，对初步被认定为无效投标者，由采购人代表将集体意见及时告知投标当事人。</w:t>
      </w:r>
    </w:p>
    <w:p w14:paraId="3E7F4654">
      <w:pPr>
        <w:keepNext w:val="0"/>
        <w:keepLines w:val="0"/>
        <w:pageBreakBefore w:val="0"/>
        <w:widowControl w:val="0"/>
        <w:tabs>
          <w:tab w:val="left" w:pos="4005"/>
        </w:tabs>
        <w:kinsoku/>
        <w:wordWrap/>
        <w:overflowPunct/>
        <w:topLinePunct w:val="0"/>
        <w:autoSpaceDE/>
        <w:autoSpaceDN/>
        <w:bidi w:val="0"/>
        <w:adjustRightInd w:val="0"/>
        <w:snapToGrid w:val="0"/>
        <w:spacing w:line="560" w:lineRule="exact"/>
        <w:ind w:firstLine="640" w:firstLineChars="200"/>
        <w:textAlignment w:val="auto"/>
      </w:pPr>
      <w:r>
        <w:rPr>
          <w:rFonts w:hint="eastAsia" w:ascii="仿宋_GB2312" w:hAnsi="仿宋_GB2312" w:eastAsia="仿宋_GB2312" w:cs="仿宋_GB2312"/>
          <w:sz w:val="32"/>
          <w:szCs w:val="40"/>
          <w:lang w:val="en-US" w:eastAsia="zh-CN"/>
        </w:rPr>
        <w:t>采购人认为投标人的报价明显低于其他通过符合性审查投标人的报价，有可能影响产品质量或者不能诚信履约的，应当要求其在评标现场合理的时间内提供书面说明，必要时提交相关证明材料；投标人不能证明其报价合理性的，采购人应当将其作为无效投标处理。</w:t>
      </w:r>
    </w:p>
    <w:p w14:paraId="4F301B50">
      <w:pPr>
        <w:keepNext w:val="0"/>
        <w:keepLines w:val="0"/>
        <w:pageBreakBefore w:val="0"/>
        <w:widowControl w:val="0"/>
        <w:tabs>
          <w:tab w:val="left" w:pos="4005"/>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表一 资格性审查表：</w:t>
      </w:r>
    </w:p>
    <w:tbl>
      <w:tblPr>
        <w:tblStyle w:val="7"/>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90"/>
        <w:gridCol w:w="3178"/>
        <w:gridCol w:w="4238"/>
      </w:tblGrid>
      <w:tr w14:paraId="16B51D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344382FD">
            <w:r>
              <w:t>序号</w:t>
            </w:r>
          </w:p>
        </w:tc>
        <w:tc>
          <w:tcPr>
            <w:tcW w:w="7416" w:type="dxa"/>
            <w:gridSpan w:val="2"/>
          </w:tcPr>
          <w:p w14:paraId="48C8D953">
            <w:r>
              <w:t>资格审查内容</w:t>
            </w:r>
          </w:p>
        </w:tc>
      </w:tr>
      <w:tr w14:paraId="569A6F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68DFF5ED">
            <w:r>
              <w:t>1</w:t>
            </w:r>
          </w:p>
        </w:tc>
        <w:tc>
          <w:tcPr>
            <w:tcW w:w="3178" w:type="dxa"/>
          </w:tcPr>
          <w:p w14:paraId="4ACC6DE4">
            <w:r>
              <w:rPr>
                <w:rFonts w:hint="default" w:eastAsia="宋体" w:cs="Times New Roman"/>
                <w:lang w:val="en-US" w:eastAsia="zh-CN"/>
              </w:rPr>
              <w:t>中华人民共和国境内依法注册设立的企业事业组织和社会团体(社会团体须具备承接政府购买服务资质)，具备独立法人资格</w:t>
            </w:r>
            <w:r>
              <w:rPr>
                <w:rFonts w:hint="eastAsia" w:eastAsia="宋体" w:cs="Times New Roman"/>
                <w:lang w:val="en-US" w:eastAsia="zh-CN"/>
              </w:rPr>
              <w:t>。</w:t>
            </w:r>
          </w:p>
        </w:tc>
        <w:tc>
          <w:tcPr>
            <w:tcW w:w="4238" w:type="dxa"/>
          </w:tcPr>
          <w:p w14:paraId="4C935012">
            <w:r>
              <w:t>在中华人民共和国境内注册的法人或其他组织或自然人，投标（响应）时提交有效的营业执照（或事业法人登记证或身份证等相关证明） 副本复印件。分支机构投标的，须提供总公司和分公司营业执照副本复印件，总公司出具给分支机构的授权书。</w:t>
            </w:r>
          </w:p>
        </w:tc>
      </w:tr>
      <w:tr w14:paraId="7DF33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tcPr>
          <w:p w14:paraId="07705BCF">
            <w:pPr>
              <w:rPr>
                <w:rFonts w:hint="eastAsia" w:eastAsia="宋体"/>
                <w:lang w:eastAsia="zh-CN"/>
              </w:rPr>
            </w:pPr>
            <w:r>
              <w:rPr>
                <w:rFonts w:hint="eastAsia"/>
                <w:lang w:val="en-US" w:eastAsia="zh-CN"/>
              </w:rPr>
              <w:t>2</w:t>
            </w:r>
          </w:p>
        </w:tc>
        <w:tc>
          <w:tcPr>
            <w:tcW w:w="3178" w:type="dxa"/>
          </w:tcPr>
          <w:p w14:paraId="470E5841">
            <w:r>
              <w:rPr>
                <w:rFonts w:hint="eastAsia"/>
                <w:lang w:val="en-US" w:eastAsia="zh-CN"/>
              </w:rPr>
              <w:t>具有实施本项目</w:t>
            </w:r>
            <w:r>
              <w:rPr>
                <w:rFonts w:hint="default"/>
                <w:lang w:val="en-US" w:eastAsia="zh-CN"/>
              </w:rPr>
              <w:t>所必需的</w:t>
            </w:r>
            <w:r>
              <w:rPr>
                <w:rFonts w:hint="eastAsia"/>
                <w:lang w:val="en-US" w:eastAsia="zh-CN"/>
              </w:rPr>
              <w:t>人员、</w:t>
            </w:r>
            <w:r>
              <w:rPr>
                <w:rFonts w:hint="default"/>
                <w:lang w:val="en-US" w:eastAsia="zh-CN"/>
              </w:rPr>
              <w:t>设备和专业技术能力。</w:t>
            </w:r>
          </w:p>
        </w:tc>
        <w:tc>
          <w:tcPr>
            <w:tcW w:w="4238" w:type="dxa"/>
          </w:tcPr>
          <w:p w14:paraId="77F707CF">
            <w:pPr>
              <w:rPr>
                <w:rFonts w:hint="eastAsia" w:eastAsia="宋体"/>
                <w:lang w:eastAsia="zh-CN"/>
              </w:rPr>
            </w:pPr>
            <w:r>
              <w:t>按投标文件格式填报</w:t>
            </w:r>
            <w:r>
              <w:rPr>
                <w:rFonts w:hint="eastAsia"/>
                <w:lang w:val="en-US" w:eastAsia="zh-CN"/>
              </w:rPr>
              <w:t>人员、</w:t>
            </w:r>
            <w:r>
              <w:t>设备及专业技术能力情况。项目负责人</w:t>
            </w:r>
            <w:r>
              <w:rPr>
                <w:rFonts w:hint="eastAsia"/>
                <w:lang w:val="en-US" w:eastAsia="zh-CN"/>
              </w:rPr>
              <w:t>具有</w:t>
            </w:r>
            <w:r>
              <w:t>植保、农学等相关专业本科</w:t>
            </w:r>
            <w:r>
              <w:rPr>
                <w:rFonts w:hint="eastAsia"/>
                <w:lang w:eastAsia="zh-CN"/>
              </w:rPr>
              <w:t>或</w:t>
            </w:r>
            <w:r>
              <w:t>以上学历</w:t>
            </w:r>
            <w:r>
              <w:rPr>
                <w:rFonts w:hint="eastAsia"/>
                <w:lang w:eastAsia="zh-CN"/>
              </w:rPr>
              <w:t>；</w:t>
            </w:r>
            <w:r>
              <w:rPr>
                <w:rFonts w:hint="eastAsia"/>
                <w:lang w:val="en-US" w:eastAsia="zh-CN"/>
              </w:rPr>
              <w:t>技术服务</w:t>
            </w:r>
            <w:r>
              <w:t>人员</w:t>
            </w:r>
            <w:r>
              <w:rPr>
                <w:rFonts w:hint="eastAsia"/>
                <w:lang w:eastAsia="zh-CN"/>
              </w:rPr>
              <w:t>至少</w:t>
            </w:r>
            <w:r>
              <w:t>具有“有害生物防制员、林业有害生物防治员”初级或以上资格证书</w:t>
            </w:r>
            <w:r>
              <w:rPr>
                <w:rFonts w:hint="eastAsia"/>
                <w:lang w:eastAsia="zh-CN"/>
              </w:rPr>
              <w:t>、</w:t>
            </w:r>
            <w:r>
              <w:rPr>
                <w:rFonts w:hint="eastAsia"/>
                <w:lang w:val="en-US" w:eastAsia="zh-CN"/>
              </w:rPr>
              <w:t>助理农艺师或以上职称证书、</w:t>
            </w:r>
            <w:r>
              <w:t>红火蚁防治技术培训合格证书</w:t>
            </w:r>
            <w:r>
              <w:rPr>
                <w:rFonts w:hint="eastAsia"/>
                <w:lang w:eastAsia="zh-CN"/>
              </w:rPr>
              <w:t>任一项。</w:t>
            </w:r>
          </w:p>
        </w:tc>
      </w:tr>
      <w:tr w14:paraId="7692A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90" w:type="dxa"/>
            <w:vAlign w:val="top"/>
          </w:tcPr>
          <w:p w14:paraId="2852D5FC">
            <w:pPr>
              <w:rPr>
                <w:rFonts w:hint="eastAsia" w:eastAsia="宋体"/>
                <w:lang w:eastAsia="zh-CN"/>
              </w:rPr>
            </w:pPr>
            <w:r>
              <w:rPr>
                <w:rFonts w:hint="eastAsia"/>
                <w:lang w:val="en-US" w:eastAsia="zh-CN"/>
              </w:rPr>
              <w:t>3</w:t>
            </w:r>
          </w:p>
        </w:tc>
        <w:tc>
          <w:tcPr>
            <w:tcW w:w="3178" w:type="dxa"/>
            <w:vAlign w:val="top"/>
          </w:tcPr>
          <w:p w14:paraId="44EF5106">
            <w:r>
              <w:t>信用记录</w:t>
            </w:r>
          </w:p>
        </w:tc>
        <w:tc>
          <w:tcPr>
            <w:tcW w:w="4238" w:type="dxa"/>
            <w:vAlign w:val="top"/>
          </w:tcPr>
          <w:p w14:paraId="47C59A97">
            <w: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资格审查人员于投标（响应）截止时间当天在“信用中国”网站（www.creditchina.gov.cn）及中国政府采购网（http://www.ccgp.gov.cn/）查询结果为准，如相关失信记录已失效，供应商需提供相关证明资料）。</w:t>
            </w:r>
          </w:p>
        </w:tc>
      </w:tr>
    </w:tbl>
    <w:p w14:paraId="53DA2AEB">
      <w:pPr>
        <w:ind w:firstLine="640" w:firstLineChars="200"/>
        <w:rPr>
          <w:rFonts w:hint="eastAsia" w:ascii="黑体" w:hAnsi="黑体" w:eastAsia="黑体" w:cs="黑体"/>
          <w:b w:val="0"/>
          <w:bCs/>
          <w:sz w:val="32"/>
          <w:szCs w:val="32"/>
          <w:lang w:val="en-US" w:eastAsia="zh-CN"/>
        </w:rPr>
      </w:pPr>
      <w:r>
        <w:rPr>
          <w:rFonts w:hint="eastAsia" w:ascii="黑体" w:hAnsi="黑体" w:eastAsia="黑体" w:cs="黑体"/>
          <w:b w:val="0"/>
          <w:bCs/>
          <w:sz w:val="32"/>
          <w:szCs w:val="32"/>
          <w:lang w:val="en-US" w:eastAsia="zh-CN"/>
        </w:rPr>
        <w:t>二、详细评审</w:t>
      </w:r>
    </w:p>
    <w:p w14:paraId="51450A29">
      <w:pPr>
        <w:keepNext w:val="0"/>
        <w:keepLines w:val="0"/>
        <w:pageBreakBefore w:val="0"/>
        <w:widowControl w:val="0"/>
        <w:tabs>
          <w:tab w:val="left" w:pos="4005"/>
        </w:tabs>
        <w:kinsoku/>
        <w:wordWrap/>
        <w:overflowPunct/>
        <w:topLine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表二 综合评审表：</w:t>
      </w:r>
    </w:p>
    <w:p w14:paraId="602F1D71">
      <w:pPr>
        <w:rPr>
          <w:rFonts w:hint="default"/>
          <w:lang w:val="en-US" w:eastAsia="zh-CN"/>
        </w:rPr>
      </w:pPr>
    </w:p>
    <w:tbl>
      <w:tblPr>
        <w:tblStyle w:val="7"/>
        <w:tblW w:w="8305"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97"/>
        <w:gridCol w:w="1991"/>
        <w:gridCol w:w="5217"/>
      </w:tblGrid>
      <w:tr w14:paraId="15176B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97" w:type="dxa"/>
          </w:tcPr>
          <w:p w14:paraId="741517AA">
            <w:pPr>
              <w:jc w:val="center"/>
            </w:pPr>
            <w:r>
              <w:t>评审因素</w:t>
            </w:r>
          </w:p>
        </w:tc>
        <w:tc>
          <w:tcPr>
            <w:tcW w:w="7208" w:type="dxa"/>
            <w:gridSpan w:val="2"/>
          </w:tcPr>
          <w:p w14:paraId="0FC08CF8">
            <w:pPr>
              <w:jc w:val="center"/>
            </w:pPr>
            <w:r>
              <w:t>评审标准</w:t>
            </w:r>
          </w:p>
        </w:tc>
      </w:tr>
      <w:tr w14:paraId="5CAC2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97" w:type="dxa"/>
          </w:tcPr>
          <w:p w14:paraId="38721255">
            <w:pPr>
              <w:jc w:val="center"/>
            </w:pPr>
          </w:p>
          <w:p w14:paraId="03544F7B">
            <w:pPr>
              <w:jc w:val="center"/>
            </w:pPr>
            <w:r>
              <w:t>分值构成</w:t>
            </w:r>
          </w:p>
        </w:tc>
        <w:tc>
          <w:tcPr>
            <w:tcW w:w="7208" w:type="dxa"/>
            <w:gridSpan w:val="2"/>
          </w:tcPr>
          <w:p w14:paraId="08B80189">
            <w:r>
              <w:rPr>
                <w:rFonts w:hint="eastAsia"/>
                <w:lang w:val="en-US" w:eastAsia="zh-CN"/>
              </w:rPr>
              <w:t>技术</w:t>
            </w:r>
            <w:r>
              <w:t>部分</w:t>
            </w:r>
            <w:r>
              <w:rPr>
                <w:rFonts w:hint="eastAsia"/>
                <w:lang w:val="en-US" w:eastAsia="zh-CN"/>
              </w:rPr>
              <w:t>50</w:t>
            </w:r>
            <w:r>
              <w:t>.0分</w:t>
            </w:r>
          </w:p>
          <w:p w14:paraId="280D7434">
            <w:r>
              <w:rPr>
                <w:rFonts w:hint="eastAsia"/>
                <w:lang w:val="en-US" w:eastAsia="zh-CN"/>
              </w:rPr>
              <w:t>商务</w:t>
            </w:r>
            <w:r>
              <w:t>部分</w:t>
            </w:r>
            <w:r>
              <w:rPr>
                <w:rFonts w:hint="eastAsia"/>
                <w:lang w:val="en-US" w:eastAsia="zh-CN"/>
              </w:rPr>
              <w:t>30</w:t>
            </w:r>
            <w:r>
              <w:t>.0分</w:t>
            </w:r>
          </w:p>
          <w:p w14:paraId="26831C03">
            <w:r>
              <w:t>报价得分</w:t>
            </w:r>
            <w:r>
              <w:rPr>
                <w:rFonts w:hint="eastAsia"/>
                <w:lang w:val="en-US" w:eastAsia="zh-CN"/>
              </w:rPr>
              <w:t>20</w:t>
            </w:r>
            <w:r>
              <w:t>.0分</w:t>
            </w:r>
          </w:p>
        </w:tc>
      </w:tr>
      <w:tr w14:paraId="130259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616" w:hRule="atLeast"/>
          <w:jc w:val="center"/>
        </w:trPr>
        <w:tc>
          <w:tcPr>
            <w:tcW w:w="1097" w:type="dxa"/>
            <w:vMerge w:val="restart"/>
          </w:tcPr>
          <w:p w14:paraId="44A94417">
            <w:pPr>
              <w:jc w:val="center"/>
            </w:pPr>
          </w:p>
          <w:p w14:paraId="51C76D12">
            <w:pPr>
              <w:pStyle w:val="6"/>
            </w:pPr>
          </w:p>
          <w:p w14:paraId="62941639">
            <w:pPr>
              <w:pStyle w:val="6"/>
            </w:pPr>
          </w:p>
          <w:p w14:paraId="132B302C">
            <w:pPr>
              <w:pStyle w:val="6"/>
            </w:pPr>
          </w:p>
          <w:p w14:paraId="4978CA0A">
            <w:pPr>
              <w:pStyle w:val="6"/>
            </w:pPr>
          </w:p>
          <w:p w14:paraId="008CFA15">
            <w:pPr>
              <w:pStyle w:val="6"/>
            </w:pPr>
          </w:p>
          <w:p w14:paraId="4CC8964D">
            <w:pPr>
              <w:pStyle w:val="6"/>
            </w:pPr>
          </w:p>
          <w:p w14:paraId="2C44C311">
            <w:pPr>
              <w:pStyle w:val="6"/>
            </w:pPr>
          </w:p>
          <w:p w14:paraId="61DCBE9F">
            <w:pPr>
              <w:pStyle w:val="6"/>
            </w:pPr>
          </w:p>
          <w:p w14:paraId="3BD62707">
            <w:pPr>
              <w:pStyle w:val="6"/>
            </w:pPr>
          </w:p>
          <w:p w14:paraId="0FB68E36">
            <w:pPr>
              <w:pStyle w:val="6"/>
            </w:pPr>
          </w:p>
          <w:p w14:paraId="2F0C7C5A">
            <w:pPr>
              <w:pStyle w:val="6"/>
              <w:ind w:left="0" w:leftChars="0" w:firstLine="0" w:firstLineChars="0"/>
              <w:rPr>
                <w:rFonts w:hint="eastAsia"/>
                <w:lang w:val="en-US" w:eastAsia="zh-CN"/>
              </w:rPr>
            </w:pPr>
          </w:p>
          <w:p w14:paraId="546D795E">
            <w:pPr>
              <w:pStyle w:val="6"/>
              <w:ind w:left="0" w:leftChars="0" w:firstLine="0" w:firstLineChars="0"/>
              <w:rPr>
                <w:rFonts w:hint="eastAsia"/>
                <w:lang w:val="en-US" w:eastAsia="zh-CN"/>
              </w:rPr>
            </w:pPr>
          </w:p>
          <w:p w14:paraId="5BB37F04">
            <w:pPr>
              <w:pStyle w:val="6"/>
              <w:ind w:left="0" w:leftChars="0" w:firstLine="0" w:firstLineChars="0"/>
              <w:rPr>
                <w:rFonts w:hint="eastAsia"/>
                <w:lang w:val="en-US" w:eastAsia="zh-CN"/>
              </w:rPr>
            </w:pPr>
          </w:p>
          <w:p w14:paraId="2361CF96">
            <w:pPr>
              <w:pStyle w:val="6"/>
              <w:ind w:left="0" w:leftChars="0" w:firstLine="0" w:firstLineChars="0"/>
              <w:rPr>
                <w:rFonts w:hint="default" w:eastAsia="宋体"/>
                <w:lang w:val="en-US" w:eastAsia="zh-CN"/>
              </w:rPr>
            </w:pPr>
            <w:r>
              <w:rPr>
                <w:rFonts w:hint="eastAsia"/>
                <w:lang w:val="en-US" w:eastAsia="zh-CN"/>
              </w:rPr>
              <w:t>技术部分50.0分</w:t>
            </w:r>
          </w:p>
        </w:tc>
        <w:tc>
          <w:tcPr>
            <w:tcW w:w="1991" w:type="dxa"/>
            <w:vAlign w:val="top"/>
          </w:tcPr>
          <w:p w14:paraId="57BCDE1B">
            <w:pPr>
              <w:jc w:val="left"/>
            </w:pPr>
          </w:p>
          <w:p w14:paraId="2FFAAFC8">
            <w:pPr>
              <w:jc w:val="left"/>
            </w:pPr>
          </w:p>
          <w:p w14:paraId="4DBC5B10">
            <w:pPr>
              <w:jc w:val="left"/>
            </w:pPr>
          </w:p>
          <w:p w14:paraId="0D2AC654">
            <w:pPr>
              <w:jc w:val="left"/>
            </w:pPr>
            <w:r>
              <w:t>项目整体实施方案(</w:t>
            </w:r>
            <w:r>
              <w:rPr>
                <w:rFonts w:hint="eastAsia"/>
                <w:lang w:val="en-US" w:eastAsia="zh-CN"/>
              </w:rPr>
              <w:t>20</w:t>
            </w:r>
            <w:r>
              <w:t>.0分)</w:t>
            </w:r>
          </w:p>
        </w:tc>
        <w:tc>
          <w:tcPr>
            <w:tcW w:w="5217" w:type="dxa"/>
            <w:vAlign w:val="top"/>
          </w:tcPr>
          <w:p w14:paraId="6748D7CB">
            <w:pPr>
              <w:jc w:val="left"/>
              <w:rPr>
                <w:rFonts w:hint="default" w:eastAsia="宋体"/>
                <w:lang w:val="en-US" w:eastAsia="zh-CN"/>
              </w:rPr>
            </w:pPr>
            <w:r>
              <w:t>根据</w:t>
            </w:r>
            <w:r>
              <w:rPr>
                <w:rFonts w:hint="eastAsia"/>
                <w:lang w:val="en-US" w:eastAsia="zh-CN"/>
              </w:rPr>
              <w:t>投标人</w:t>
            </w:r>
            <w:r>
              <w:t>针对本项目提出的实施方案是否全面详细，质量保证是否合理、是否具备可行性进行评审，包括但不限于实施目标、实施对象、实施方法、实施内容、时间安排、工作进度、监测评价、宣传培训、质量保证、重点难点分析及</w:t>
            </w:r>
            <w:r>
              <w:rPr>
                <w:rFonts w:hint="eastAsia"/>
                <w:lang w:val="en-US" w:eastAsia="zh-CN"/>
              </w:rPr>
              <w:t>黄埔区</w:t>
            </w:r>
            <w:r>
              <w:t>区域概况等内容：</w:t>
            </w:r>
            <w:r>
              <w:rPr>
                <w:rFonts w:hint="eastAsia"/>
                <w:lang w:val="en-US" w:eastAsia="zh-CN"/>
              </w:rPr>
              <w:t>1.</w:t>
            </w:r>
            <w:r>
              <w:t>方案清晰详细、具有规范合理的操作性，得</w:t>
            </w:r>
            <w:r>
              <w:rPr>
                <w:rFonts w:hint="eastAsia"/>
                <w:lang w:val="en-US" w:eastAsia="zh-CN"/>
              </w:rPr>
              <w:t>20</w:t>
            </w:r>
            <w:r>
              <w:t>分；</w:t>
            </w:r>
            <w:r>
              <w:rPr>
                <w:rFonts w:hint="eastAsia"/>
                <w:lang w:val="en-US" w:eastAsia="zh-CN"/>
              </w:rPr>
              <w:t>2.</w:t>
            </w:r>
            <w:r>
              <w:t>方案较清晰较详细、具有较规范合理的操作性，得</w:t>
            </w:r>
            <w:r>
              <w:rPr>
                <w:rFonts w:hint="eastAsia"/>
                <w:lang w:val="en-US" w:eastAsia="zh-CN"/>
              </w:rPr>
              <w:t>15</w:t>
            </w:r>
            <w:r>
              <w:t>分；</w:t>
            </w:r>
            <w:r>
              <w:rPr>
                <w:rFonts w:hint="eastAsia"/>
                <w:lang w:val="en-US" w:eastAsia="zh-CN"/>
              </w:rPr>
              <w:t>3.</w:t>
            </w:r>
            <w:r>
              <w:t>方案基本清晰基本详细、具有基本规范合理的操作性，得</w:t>
            </w:r>
            <w:r>
              <w:rPr>
                <w:rFonts w:hint="eastAsia"/>
                <w:lang w:val="en-US" w:eastAsia="zh-CN"/>
              </w:rPr>
              <w:t>10</w:t>
            </w:r>
            <w:r>
              <w:t xml:space="preserve">分； </w:t>
            </w:r>
            <w:r>
              <w:rPr>
                <w:rFonts w:hint="eastAsia"/>
                <w:lang w:val="en-US" w:eastAsia="zh-CN"/>
              </w:rPr>
              <w:t>4.</w:t>
            </w:r>
            <w:r>
              <w:t>方案不够清晰，不够详细、可操作性不足，得</w:t>
            </w:r>
            <w:r>
              <w:rPr>
                <w:rFonts w:hint="eastAsia"/>
                <w:lang w:val="en-US" w:eastAsia="zh-CN"/>
              </w:rPr>
              <w:t>5</w:t>
            </w:r>
            <w:r>
              <w:t>分</w:t>
            </w:r>
            <w:r>
              <w:rPr>
                <w:rFonts w:hint="eastAsia"/>
                <w:lang w:eastAsia="zh-CN"/>
              </w:rPr>
              <w:t>；</w:t>
            </w:r>
            <w:r>
              <w:rPr>
                <w:rFonts w:hint="eastAsia"/>
                <w:lang w:val="en-US" w:eastAsia="zh-CN"/>
              </w:rPr>
              <w:t>5.未提供</w:t>
            </w:r>
            <w:r>
              <w:t>项目整体实施方案</w:t>
            </w:r>
            <w:r>
              <w:rPr>
                <w:rFonts w:hint="eastAsia"/>
                <w:lang w:val="en-US" w:eastAsia="zh-CN"/>
              </w:rPr>
              <w:t>的不得分。</w:t>
            </w:r>
          </w:p>
        </w:tc>
      </w:tr>
      <w:tr w14:paraId="1C48C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161" w:hRule="atLeast"/>
          <w:jc w:val="center"/>
        </w:trPr>
        <w:tc>
          <w:tcPr>
            <w:tcW w:w="1097" w:type="dxa"/>
            <w:vMerge w:val="continue"/>
          </w:tcPr>
          <w:p w14:paraId="2E9F81D9"/>
        </w:tc>
        <w:tc>
          <w:tcPr>
            <w:tcW w:w="1991" w:type="dxa"/>
            <w:vAlign w:val="top"/>
          </w:tcPr>
          <w:p w14:paraId="062C3F11">
            <w:pPr>
              <w:jc w:val="left"/>
            </w:pPr>
          </w:p>
          <w:p w14:paraId="6105E018">
            <w:pPr>
              <w:jc w:val="left"/>
            </w:pPr>
          </w:p>
          <w:p w14:paraId="0A5D78F9">
            <w:pPr>
              <w:jc w:val="left"/>
            </w:pPr>
          </w:p>
          <w:p w14:paraId="117FA8EE">
            <w:pPr>
              <w:jc w:val="left"/>
              <w:rPr>
                <w:rFonts w:hint="default" w:eastAsia="宋体"/>
                <w:lang w:val="en-US" w:eastAsia="zh-CN"/>
              </w:rPr>
            </w:pPr>
            <w:r>
              <w:rPr>
                <w:rFonts w:hint="eastAsia"/>
                <w:lang w:val="en-US" w:eastAsia="zh-CN"/>
              </w:rPr>
              <w:t>宣传</w:t>
            </w:r>
            <w:r>
              <w:t>培训方案 (</w:t>
            </w:r>
            <w:r>
              <w:rPr>
                <w:rFonts w:hint="eastAsia"/>
                <w:lang w:val="en-US" w:eastAsia="zh-CN"/>
              </w:rPr>
              <w:t>10</w:t>
            </w:r>
            <w:r>
              <w:t>.0分)</w:t>
            </w:r>
          </w:p>
        </w:tc>
        <w:tc>
          <w:tcPr>
            <w:tcW w:w="5217" w:type="dxa"/>
            <w:vAlign w:val="top"/>
          </w:tcPr>
          <w:p w14:paraId="70C4BBDD">
            <w:pPr>
              <w:jc w:val="left"/>
            </w:pPr>
            <w:r>
              <w:rPr>
                <w:rFonts w:hint="eastAsia"/>
                <w:lang w:val="en-US" w:eastAsia="zh-CN"/>
              </w:rPr>
              <w:t>根据投标人提供的宣传培训方案进行评审：</w:t>
            </w:r>
            <w:r>
              <w:t>1.投标人提供的</w:t>
            </w:r>
            <w:r>
              <w:rPr>
                <w:rFonts w:hint="eastAsia"/>
                <w:lang w:val="en-US" w:eastAsia="zh-CN"/>
              </w:rPr>
              <w:t>宣传</w:t>
            </w:r>
            <w:r>
              <w:t>培训计划和内容全面、详尽，技术专家团队强，针对性和操作性强，得</w:t>
            </w:r>
            <w:r>
              <w:rPr>
                <w:rFonts w:hint="eastAsia"/>
                <w:lang w:val="en-US" w:eastAsia="zh-CN"/>
              </w:rPr>
              <w:t>10</w:t>
            </w:r>
            <w:r>
              <w:t>分； 2.投标人提供的技术培训计划和内容较全面，技术专家团队较强，针对性和操作性较强的，完全满足采购人需求，得</w:t>
            </w:r>
            <w:r>
              <w:rPr>
                <w:rFonts w:hint="eastAsia"/>
                <w:lang w:val="en-US" w:eastAsia="zh-CN"/>
              </w:rPr>
              <w:t>5</w:t>
            </w:r>
            <w:r>
              <w:t>分； 3.投标人提供的技术培训计划和内容基本可行，技术专家团队一般，针对性和操作性一般的，基本满足采购人需求，得</w:t>
            </w:r>
            <w:r>
              <w:rPr>
                <w:rFonts w:hint="eastAsia"/>
                <w:lang w:val="en-US" w:eastAsia="zh-CN"/>
              </w:rPr>
              <w:t>1</w:t>
            </w:r>
            <w:r>
              <w:t>分。4.</w:t>
            </w:r>
            <w:r>
              <w:rPr>
                <w:rFonts w:hint="eastAsia"/>
                <w:lang w:val="en-US" w:eastAsia="zh-CN"/>
              </w:rPr>
              <w:t>未</w:t>
            </w:r>
            <w:r>
              <w:t>提供</w:t>
            </w:r>
            <w:r>
              <w:rPr>
                <w:rFonts w:hint="eastAsia"/>
                <w:lang w:val="en-US" w:eastAsia="zh-CN"/>
              </w:rPr>
              <w:t>宣传培训方案的</w:t>
            </w:r>
            <w:r>
              <w:t>不得分。</w:t>
            </w:r>
          </w:p>
        </w:tc>
      </w:tr>
      <w:tr w14:paraId="7984ED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97" w:type="dxa"/>
            <w:vMerge w:val="continue"/>
          </w:tcPr>
          <w:p w14:paraId="6B093152"/>
        </w:tc>
        <w:tc>
          <w:tcPr>
            <w:tcW w:w="1991" w:type="dxa"/>
            <w:vAlign w:val="top"/>
          </w:tcPr>
          <w:p w14:paraId="752F5E5C">
            <w:pPr>
              <w:jc w:val="both"/>
              <w:rPr>
                <w:rFonts w:hint="eastAsia"/>
                <w:lang w:val="en-US" w:eastAsia="zh-CN"/>
              </w:rPr>
            </w:pPr>
          </w:p>
          <w:p w14:paraId="54C3258D">
            <w:pPr>
              <w:pStyle w:val="3"/>
              <w:jc w:val="both"/>
            </w:pPr>
            <w:r>
              <w:rPr>
                <w:rFonts w:hint="eastAsia" w:ascii="Calibri" w:hAnsi="Calibri" w:cs="Times New Roman"/>
                <w:b w:val="0"/>
                <w:kern w:val="2"/>
                <w:sz w:val="21"/>
                <w:szCs w:val="24"/>
                <w:lang w:val="en-US" w:eastAsia="zh-CN" w:bidi="ar-SA"/>
              </w:rPr>
              <w:t>应急处置服务</w:t>
            </w:r>
            <w:r>
              <w:rPr>
                <w:rFonts w:hint="default" w:ascii="Calibri" w:hAnsi="Calibri" w:eastAsia="宋体" w:cs="Times New Roman"/>
                <w:b w:val="0"/>
                <w:kern w:val="2"/>
                <w:sz w:val="21"/>
                <w:szCs w:val="24"/>
                <w:lang w:val="en-US" w:eastAsia="zh-CN" w:bidi="ar-SA"/>
              </w:rPr>
              <w:t>方案 (</w:t>
            </w:r>
            <w:r>
              <w:rPr>
                <w:rFonts w:hint="eastAsia" w:ascii="Calibri" w:hAnsi="Calibri" w:cs="Times New Roman"/>
                <w:b w:val="0"/>
                <w:kern w:val="2"/>
                <w:sz w:val="21"/>
                <w:szCs w:val="24"/>
                <w:lang w:val="en-US" w:eastAsia="zh-CN" w:bidi="ar-SA"/>
              </w:rPr>
              <w:t>10</w:t>
            </w:r>
            <w:r>
              <w:rPr>
                <w:rFonts w:hint="default" w:ascii="Calibri" w:hAnsi="Calibri" w:eastAsia="宋体" w:cs="Times New Roman"/>
                <w:b w:val="0"/>
                <w:kern w:val="2"/>
                <w:sz w:val="21"/>
                <w:szCs w:val="24"/>
                <w:lang w:val="en-US" w:eastAsia="zh-CN" w:bidi="ar-SA"/>
              </w:rPr>
              <w:t>.0分)</w:t>
            </w:r>
          </w:p>
        </w:tc>
        <w:tc>
          <w:tcPr>
            <w:tcW w:w="5217" w:type="dxa"/>
            <w:vAlign w:val="top"/>
          </w:tcPr>
          <w:p w14:paraId="591699B3">
            <w:pPr>
              <w:jc w:val="both"/>
            </w:pPr>
            <w:r>
              <w:t>根据</w:t>
            </w:r>
            <w:r>
              <w:rPr>
                <w:rFonts w:hint="eastAsia"/>
                <w:lang w:val="en-US" w:eastAsia="zh-CN"/>
              </w:rPr>
              <w:t>投标人</w:t>
            </w:r>
            <w:r>
              <w:t>提供的</w:t>
            </w:r>
            <w:r>
              <w:rPr>
                <w:rFonts w:hint="eastAsia"/>
                <w:lang w:val="en-US" w:eastAsia="zh-CN"/>
              </w:rPr>
              <w:t>应急处置</w:t>
            </w:r>
            <w:r>
              <w:t>服务能力、响应时间、售后服务点的技术力量进行综合评审： 1.</w:t>
            </w:r>
            <w:r>
              <w:rPr>
                <w:rFonts w:hint="eastAsia"/>
                <w:lang w:val="en-US" w:eastAsia="zh-CN"/>
              </w:rPr>
              <w:t>应急处置</w:t>
            </w:r>
            <w:r>
              <w:t>服务方案具体、详细、可行性高，有利于项目</w:t>
            </w:r>
            <w:r>
              <w:rPr>
                <w:rFonts w:hint="eastAsia"/>
                <w:lang w:val="en-US" w:eastAsia="zh-CN"/>
              </w:rPr>
              <w:t>应急处置</w:t>
            </w:r>
            <w:r>
              <w:t>质量保证的，得</w:t>
            </w:r>
            <w:r>
              <w:rPr>
                <w:rFonts w:hint="eastAsia"/>
                <w:lang w:val="en-US" w:eastAsia="zh-CN"/>
              </w:rPr>
              <w:t>10</w:t>
            </w:r>
            <w:r>
              <w:t>分； 2.</w:t>
            </w:r>
            <w:r>
              <w:rPr>
                <w:rFonts w:hint="eastAsia"/>
                <w:lang w:val="en-US" w:eastAsia="zh-CN"/>
              </w:rPr>
              <w:t>应急处置</w:t>
            </w:r>
            <w:r>
              <w:t>服务方案一般、详细性和可行性一般，基本能满足项目</w:t>
            </w:r>
            <w:r>
              <w:rPr>
                <w:rFonts w:hint="eastAsia"/>
                <w:lang w:val="en-US" w:eastAsia="zh-CN"/>
              </w:rPr>
              <w:t>应急处置</w:t>
            </w:r>
            <w:r>
              <w:t>质量保证的，得</w:t>
            </w:r>
            <w:r>
              <w:rPr>
                <w:rFonts w:hint="eastAsia"/>
                <w:lang w:val="en-US" w:eastAsia="zh-CN"/>
              </w:rPr>
              <w:t>5</w:t>
            </w:r>
            <w:r>
              <w:t xml:space="preserve">分； </w:t>
            </w:r>
            <w:r>
              <w:rPr>
                <w:rFonts w:hint="eastAsia"/>
                <w:lang w:val="en-US" w:eastAsia="zh-CN"/>
              </w:rPr>
              <w:t>3</w:t>
            </w:r>
            <w:r>
              <w:t>.</w:t>
            </w:r>
            <w:r>
              <w:rPr>
                <w:rFonts w:hint="eastAsia"/>
                <w:lang w:val="en-US" w:eastAsia="zh-CN"/>
              </w:rPr>
              <w:t>应急处置</w:t>
            </w:r>
            <w:r>
              <w:t>服务方案差、不详细、可行性差，不有利于项目</w:t>
            </w:r>
            <w:r>
              <w:rPr>
                <w:rFonts w:hint="eastAsia"/>
                <w:lang w:val="en-US" w:eastAsia="zh-CN"/>
              </w:rPr>
              <w:t>应急处置</w:t>
            </w:r>
            <w:r>
              <w:t>质量保证的，得</w:t>
            </w:r>
            <w:r>
              <w:rPr>
                <w:rFonts w:hint="eastAsia"/>
                <w:lang w:val="en-US" w:eastAsia="zh-CN"/>
              </w:rPr>
              <w:t>1</w:t>
            </w:r>
            <w:r>
              <w:t>分；</w:t>
            </w:r>
            <w:r>
              <w:rPr>
                <w:rFonts w:hint="eastAsia"/>
                <w:lang w:val="en-US" w:eastAsia="zh-CN"/>
              </w:rPr>
              <w:t>4</w:t>
            </w:r>
            <w:r>
              <w:t>.未提供</w:t>
            </w:r>
            <w:r>
              <w:rPr>
                <w:rFonts w:hint="eastAsia"/>
                <w:lang w:val="en-US" w:eastAsia="zh-CN"/>
              </w:rPr>
              <w:t>应急处置</w:t>
            </w:r>
            <w:r>
              <w:t>服务方案的</w:t>
            </w:r>
            <w:r>
              <w:rPr>
                <w:rFonts w:hint="eastAsia"/>
                <w:lang w:val="en-US" w:eastAsia="zh-CN"/>
              </w:rPr>
              <w:t>不得</w:t>
            </w:r>
            <w:r>
              <w:t>分。</w:t>
            </w:r>
          </w:p>
        </w:tc>
      </w:tr>
      <w:tr w14:paraId="246321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79" w:hRule="atLeast"/>
          <w:jc w:val="center"/>
        </w:trPr>
        <w:tc>
          <w:tcPr>
            <w:tcW w:w="1097" w:type="dxa"/>
            <w:vMerge w:val="continue"/>
            <w:tcBorders>
              <w:bottom w:val="single" w:color="auto" w:sz="4" w:space="0"/>
            </w:tcBorders>
          </w:tcPr>
          <w:p w14:paraId="50BF3273"/>
        </w:tc>
        <w:tc>
          <w:tcPr>
            <w:tcW w:w="1991" w:type="dxa"/>
            <w:tcBorders>
              <w:bottom w:val="single" w:color="auto" w:sz="4" w:space="0"/>
            </w:tcBorders>
            <w:vAlign w:val="top"/>
          </w:tcPr>
          <w:p w14:paraId="4CB1B11F">
            <w:pPr>
              <w:pStyle w:val="3"/>
              <w:rPr>
                <w:rFonts w:hint="default" w:ascii="Calibri" w:hAnsi="Calibri" w:eastAsia="宋体" w:cs="Times New Roman"/>
                <w:b w:val="0"/>
                <w:kern w:val="2"/>
                <w:sz w:val="21"/>
                <w:szCs w:val="24"/>
                <w:lang w:val="en-US" w:eastAsia="zh-CN" w:bidi="ar-SA"/>
              </w:rPr>
            </w:pPr>
          </w:p>
          <w:p w14:paraId="504E5FCE">
            <w:pPr>
              <w:pStyle w:val="3"/>
              <w:rPr>
                <w:rFonts w:hint="eastAsia"/>
                <w:lang w:val="en-US" w:eastAsia="zh-CN"/>
              </w:rPr>
            </w:pPr>
            <w:r>
              <w:rPr>
                <w:rFonts w:hint="default" w:ascii="Calibri" w:hAnsi="Calibri" w:eastAsia="宋体" w:cs="Times New Roman"/>
                <w:b w:val="0"/>
                <w:kern w:val="2"/>
                <w:sz w:val="21"/>
                <w:szCs w:val="24"/>
                <w:lang w:val="en-US" w:eastAsia="zh-CN" w:bidi="ar-SA"/>
              </w:rPr>
              <w:t>防治方式、重点与难点分析</w:t>
            </w:r>
            <w:r>
              <w:rPr>
                <w:rFonts w:hint="eastAsia" w:ascii="Calibri" w:hAnsi="Calibri" w:cs="Times New Roman"/>
                <w:b w:val="0"/>
                <w:kern w:val="2"/>
                <w:sz w:val="21"/>
                <w:szCs w:val="24"/>
                <w:lang w:val="en-US" w:eastAsia="zh-CN" w:bidi="ar-SA"/>
              </w:rPr>
              <w:t>（10.0分）</w:t>
            </w:r>
          </w:p>
        </w:tc>
        <w:tc>
          <w:tcPr>
            <w:tcW w:w="5217" w:type="dxa"/>
            <w:vAlign w:val="top"/>
          </w:tcPr>
          <w:p w14:paraId="03A65CED">
            <w:pPr>
              <w:jc w:val="left"/>
              <w:rPr>
                <w:rFonts w:hint="eastAsia"/>
                <w:lang w:val="en-US" w:eastAsia="zh-CN"/>
              </w:rPr>
            </w:pPr>
            <w:r>
              <w:t>根据</w:t>
            </w:r>
            <w:r>
              <w:rPr>
                <w:rFonts w:hint="eastAsia"/>
                <w:lang w:val="en-US" w:eastAsia="zh-CN"/>
              </w:rPr>
              <w:t>投标人</w:t>
            </w:r>
            <w:r>
              <w:t>结合本项目的实际情况制定的防治方式、重点与难点分析、合理化建议情况进行评审：</w:t>
            </w:r>
            <w:r>
              <w:rPr>
                <w:rFonts w:hint="eastAsia"/>
                <w:lang w:val="en-US" w:eastAsia="zh-CN"/>
              </w:rPr>
              <w:t>1.</w:t>
            </w:r>
            <w:r>
              <w:t>分析到位、内容描述完整、建议可操作性强的得</w:t>
            </w:r>
            <w:r>
              <w:rPr>
                <w:rFonts w:hint="eastAsia"/>
                <w:lang w:val="en-US" w:eastAsia="zh-CN"/>
              </w:rPr>
              <w:t>10</w:t>
            </w:r>
            <w:r>
              <w:t>分；</w:t>
            </w:r>
            <w:r>
              <w:rPr>
                <w:rFonts w:hint="eastAsia"/>
                <w:lang w:val="en-US" w:eastAsia="zh-CN"/>
              </w:rPr>
              <w:t>2.</w:t>
            </w:r>
            <w:r>
              <w:t>分析基本到位、内容描述较完整、建议可操作性一般的得</w:t>
            </w:r>
            <w:r>
              <w:rPr>
                <w:rFonts w:hint="eastAsia"/>
                <w:lang w:val="en-US" w:eastAsia="zh-CN"/>
              </w:rPr>
              <w:t>5</w:t>
            </w:r>
            <w:r>
              <w:t>分；</w:t>
            </w:r>
            <w:r>
              <w:rPr>
                <w:rFonts w:hint="eastAsia"/>
                <w:lang w:val="en-US" w:eastAsia="zh-CN"/>
              </w:rPr>
              <w:t>3.</w:t>
            </w:r>
            <w:r>
              <w:t>分析不到位、内容描述不完整、建议可操作性差的得1分；</w:t>
            </w:r>
            <w:r>
              <w:rPr>
                <w:rFonts w:hint="eastAsia"/>
                <w:lang w:val="en-US" w:eastAsia="zh-CN"/>
              </w:rPr>
              <w:t>4.</w:t>
            </w:r>
            <w:r>
              <w:t>未提供</w:t>
            </w:r>
            <w:r>
              <w:rPr>
                <w:rFonts w:hint="eastAsia"/>
                <w:lang w:val="en-US" w:eastAsia="zh-CN"/>
              </w:rPr>
              <w:t>防治方式、重点与难点</w:t>
            </w:r>
            <w:r>
              <w:t>分析的不得分。</w:t>
            </w:r>
          </w:p>
        </w:tc>
      </w:tr>
      <w:tr w14:paraId="05CA5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97" w:type="dxa"/>
            <w:vMerge w:val="restart"/>
            <w:tcBorders>
              <w:top w:val="single" w:color="auto" w:sz="4" w:space="0"/>
            </w:tcBorders>
            <w:vAlign w:val="top"/>
          </w:tcPr>
          <w:p w14:paraId="23F146D5">
            <w:pPr>
              <w:jc w:val="center"/>
            </w:pPr>
            <w:r>
              <w:rPr>
                <w:rFonts w:hint="eastAsia"/>
                <w:lang w:val="en-US" w:eastAsia="zh-CN"/>
              </w:rPr>
              <w:t>商务</w:t>
            </w:r>
            <w:r>
              <w:t>部分</w:t>
            </w:r>
            <w:r>
              <w:rPr>
                <w:rFonts w:hint="eastAsia" w:ascii="Calibri" w:hAnsi="Calibri" w:eastAsia="宋体" w:cs="Times New Roman"/>
                <w:b w:val="0"/>
                <w:kern w:val="2"/>
                <w:sz w:val="21"/>
                <w:szCs w:val="24"/>
                <w:lang w:val="en-US" w:eastAsia="zh-CN" w:bidi="ar-SA"/>
              </w:rPr>
              <w:t>30</w:t>
            </w:r>
            <w:r>
              <w:rPr>
                <w:rFonts w:hint="eastAsia" w:cs="Times New Roman"/>
                <w:b w:val="0"/>
                <w:kern w:val="2"/>
                <w:sz w:val="21"/>
                <w:szCs w:val="24"/>
                <w:lang w:val="en-US" w:eastAsia="zh-CN" w:bidi="ar-SA"/>
              </w:rPr>
              <w:t>.0</w:t>
            </w:r>
            <w:r>
              <w:rPr>
                <w:rFonts w:hint="eastAsia" w:ascii="Calibri" w:hAnsi="Calibri" w:eastAsia="宋体" w:cs="Times New Roman"/>
                <w:b w:val="0"/>
                <w:kern w:val="2"/>
                <w:sz w:val="21"/>
                <w:szCs w:val="24"/>
                <w:lang w:val="en-US" w:eastAsia="zh-CN" w:bidi="ar-SA"/>
              </w:rPr>
              <w:t>分</w:t>
            </w:r>
          </w:p>
        </w:tc>
        <w:tc>
          <w:tcPr>
            <w:tcW w:w="1991" w:type="dxa"/>
            <w:tcBorders>
              <w:top w:val="single" w:color="auto" w:sz="4" w:space="0"/>
            </w:tcBorders>
            <w:vAlign w:val="top"/>
          </w:tcPr>
          <w:p w14:paraId="481C7F7E">
            <w:pPr>
              <w:jc w:val="center"/>
            </w:pPr>
          </w:p>
          <w:p w14:paraId="65F3E7F4">
            <w:pPr>
              <w:jc w:val="center"/>
            </w:pPr>
          </w:p>
          <w:p w14:paraId="48A44B8B">
            <w:pPr>
              <w:jc w:val="center"/>
              <w:rPr>
                <w:rFonts w:hint="eastAsia"/>
                <w:lang w:val="en-US" w:eastAsia="zh-CN"/>
              </w:rPr>
            </w:pPr>
          </w:p>
          <w:p w14:paraId="708E2D30">
            <w:pPr>
              <w:jc w:val="center"/>
              <w:rPr>
                <w:rFonts w:hint="eastAsia"/>
                <w:lang w:val="en-US" w:eastAsia="zh-CN"/>
              </w:rPr>
            </w:pPr>
          </w:p>
          <w:p w14:paraId="40684884">
            <w:pPr>
              <w:jc w:val="center"/>
              <w:rPr>
                <w:rFonts w:hint="eastAsia" w:eastAsia="宋体"/>
                <w:lang w:eastAsia="zh-CN"/>
              </w:rPr>
            </w:pPr>
            <w:r>
              <w:rPr>
                <w:rFonts w:hint="eastAsia"/>
                <w:lang w:val="en-US" w:eastAsia="zh-CN"/>
              </w:rPr>
              <w:t>拟投入人员情况</w:t>
            </w:r>
            <w:r>
              <w:t xml:space="preserve"> (</w:t>
            </w:r>
            <w:r>
              <w:rPr>
                <w:rFonts w:hint="eastAsia"/>
                <w:lang w:val="en-US" w:eastAsia="zh-CN"/>
              </w:rPr>
              <w:t>12</w:t>
            </w:r>
            <w:r>
              <w:t>.0分)</w:t>
            </w:r>
          </w:p>
        </w:tc>
        <w:tc>
          <w:tcPr>
            <w:tcW w:w="5217" w:type="dxa"/>
            <w:vAlign w:val="top"/>
          </w:tcPr>
          <w:p w14:paraId="115574F7">
            <w:pPr>
              <w:jc w:val="left"/>
            </w:pPr>
            <w:r>
              <w:t>1.项目负责人</w:t>
            </w:r>
            <w:r>
              <w:rPr>
                <w:rFonts w:hint="eastAsia"/>
                <w:lang w:val="en-US" w:eastAsia="zh-CN"/>
              </w:rPr>
              <w:t>具有</w:t>
            </w:r>
            <w:r>
              <w:t>植保、农学等相关专业本科</w:t>
            </w:r>
            <w:r>
              <w:rPr>
                <w:rFonts w:hint="eastAsia"/>
                <w:lang w:eastAsia="zh-CN"/>
              </w:rPr>
              <w:t>或</w:t>
            </w:r>
            <w:r>
              <w:t>以上学历</w:t>
            </w:r>
            <w:r>
              <w:rPr>
                <w:rFonts w:hint="eastAsia"/>
                <w:lang w:eastAsia="zh-CN"/>
              </w:rPr>
              <w:t>，</w:t>
            </w:r>
            <w:r>
              <w:rPr>
                <w:rFonts w:hint="eastAsia"/>
                <w:lang w:val="en-US" w:eastAsia="zh-CN"/>
              </w:rPr>
              <w:t>项目参与</w:t>
            </w:r>
            <w:bookmarkStart w:id="0" w:name="_GoBack"/>
            <w:bookmarkEnd w:id="0"/>
            <w:r>
              <w:rPr>
                <w:rFonts w:hint="eastAsia"/>
                <w:lang w:val="en-US" w:eastAsia="zh-CN"/>
              </w:rPr>
              <w:t>人员取得农业专业中级职称或以上</w:t>
            </w:r>
            <w:r>
              <w:t>的</w:t>
            </w:r>
            <w:r>
              <w:rPr>
                <w:rFonts w:hint="eastAsia"/>
                <w:lang w:eastAsia="zh-CN"/>
              </w:rPr>
              <w:t>超</w:t>
            </w:r>
            <w:r>
              <w:rPr>
                <w:rFonts w:hint="eastAsia"/>
                <w:lang w:val="en-US" w:eastAsia="zh-CN"/>
              </w:rPr>
              <w:t>3人</w:t>
            </w:r>
            <w:r>
              <w:t>，得</w:t>
            </w:r>
            <w:r>
              <w:rPr>
                <w:rFonts w:hint="eastAsia"/>
                <w:lang w:val="en-US" w:eastAsia="zh-CN"/>
              </w:rPr>
              <w:t>3</w:t>
            </w:r>
            <w:r>
              <w:t>分。</w:t>
            </w:r>
            <w:r>
              <w:rPr>
                <w:rFonts w:hint="eastAsia"/>
                <w:lang w:val="en-US" w:eastAsia="zh-CN"/>
              </w:rPr>
              <w:t>2</w:t>
            </w:r>
            <w:r>
              <w:t>.根据拟投入本项目的</w:t>
            </w:r>
            <w:r>
              <w:rPr>
                <w:rFonts w:hint="eastAsia"/>
                <w:lang w:val="en-US" w:eastAsia="zh-CN"/>
              </w:rPr>
              <w:t>技术服务</w:t>
            </w:r>
            <w:r>
              <w:t>人员具有“有害生物防制员、林业有害生物防治员”初级或以上资格证书</w:t>
            </w:r>
            <w:r>
              <w:rPr>
                <w:rFonts w:hint="eastAsia"/>
                <w:lang w:eastAsia="zh-CN"/>
              </w:rPr>
              <w:t>、</w:t>
            </w:r>
            <w:r>
              <w:rPr>
                <w:rFonts w:hint="eastAsia"/>
                <w:lang w:val="en-US" w:eastAsia="zh-CN"/>
              </w:rPr>
              <w:t>助理农艺师或以上职称证书、</w:t>
            </w:r>
            <w:r>
              <w:t>红火蚁防治技术培训合格证书，</w:t>
            </w:r>
            <w:r>
              <w:rPr>
                <w:rFonts w:hint="eastAsia"/>
                <w:lang w:val="en-US" w:eastAsia="zh-CN"/>
              </w:rPr>
              <w:t>以上任一证书</w:t>
            </w:r>
            <w:r>
              <w:t>每提供一人得</w:t>
            </w:r>
            <w:r>
              <w:rPr>
                <w:rFonts w:hint="eastAsia"/>
                <w:lang w:val="en-US" w:eastAsia="zh-CN"/>
              </w:rPr>
              <w:t>1</w:t>
            </w:r>
            <w:r>
              <w:t>分，最高得</w:t>
            </w:r>
            <w:r>
              <w:rPr>
                <w:rFonts w:hint="eastAsia"/>
                <w:lang w:val="en-US" w:eastAsia="zh-CN"/>
              </w:rPr>
              <w:t>9</w:t>
            </w:r>
            <w:r>
              <w:t>分。</w:t>
            </w:r>
            <w:r>
              <w:rPr>
                <w:rFonts w:hint="eastAsia"/>
                <w:lang w:eastAsia="zh-CN"/>
              </w:rPr>
              <w:t>（</w:t>
            </w:r>
            <w:r>
              <w:t>以上</w:t>
            </w:r>
            <w:r>
              <w:rPr>
                <w:rFonts w:hint="eastAsia"/>
                <w:lang w:eastAsia="zh-CN"/>
              </w:rPr>
              <w:t>二</w:t>
            </w:r>
            <w:r>
              <w:t>项须提供人员相关证明资料复印件和近1个月社保证明材料并加盖投标人公章，无提供不得分</w:t>
            </w:r>
            <w:r>
              <w:rPr>
                <w:rFonts w:hint="eastAsia"/>
                <w:lang w:eastAsia="zh-CN"/>
              </w:rPr>
              <w:t>。）</w:t>
            </w:r>
          </w:p>
        </w:tc>
      </w:tr>
      <w:tr w14:paraId="43A850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97" w:type="dxa"/>
            <w:vMerge w:val="continue"/>
          </w:tcPr>
          <w:p w14:paraId="539CE6B6">
            <w:pPr>
              <w:jc w:val="center"/>
            </w:pPr>
          </w:p>
        </w:tc>
        <w:tc>
          <w:tcPr>
            <w:tcW w:w="1991" w:type="dxa"/>
            <w:vAlign w:val="center"/>
          </w:tcPr>
          <w:p w14:paraId="54D025D0">
            <w:pPr>
              <w:jc w:val="center"/>
            </w:pPr>
            <w:r>
              <w:rPr>
                <w:rFonts w:hint="default"/>
              </w:rPr>
              <w:t>拟投入机械设备</w:t>
            </w:r>
            <w:r>
              <w:rPr>
                <w:rFonts w:hint="eastAsia"/>
                <w:lang w:eastAsia="zh-CN"/>
              </w:rPr>
              <w:t>（</w:t>
            </w:r>
            <w:r>
              <w:rPr>
                <w:rFonts w:hint="eastAsia"/>
                <w:lang w:val="en-US" w:eastAsia="zh-CN"/>
              </w:rPr>
              <w:t>8.0分</w:t>
            </w:r>
            <w:r>
              <w:rPr>
                <w:rFonts w:hint="eastAsia"/>
                <w:lang w:eastAsia="zh-CN"/>
              </w:rPr>
              <w:t>）</w:t>
            </w:r>
          </w:p>
        </w:tc>
        <w:tc>
          <w:tcPr>
            <w:tcW w:w="5217" w:type="dxa"/>
            <w:vAlign w:val="center"/>
          </w:tcPr>
          <w:p w14:paraId="17E48912">
            <w:pPr>
              <w:jc w:val="left"/>
            </w:pPr>
            <w:r>
              <w:rPr>
                <w:rFonts w:hint="eastAsia"/>
                <w:lang w:val="en-US" w:eastAsia="zh-CN"/>
              </w:rPr>
              <w:t>具有</w:t>
            </w:r>
            <w:r>
              <w:rPr>
                <w:rFonts w:hint="default"/>
                <w:lang w:val="zh-CN"/>
              </w:rPr>
              <w:t>运输及专门管理用车1台，得2分</w:t>
            </w:r>
            <w:r>
              <w:rPr>
                <w:rFonts w:hint="eastAsia"/>
                <w:lang w:val="zh-CN"/>
              </w:rPr>
              <w:t>，</w:t>
            </w:r>
            <w:r>
              <w:rPr>
                <w:rFonts w:hint="eastAsia"/>
                <w:lang w:val="en-US" w:eastAsia="zh-CN"/>
              </w:rPr>
              <w:t>没有不得分</w:t>
            </w:r>
            <w:r>
              <w:rPr>
                <w:rFonts w:hint="default"/>
                <w:lang w:val="zh-CN"/>
              </w:rPr>
              <w:t>；</w:t>
            </w:r>
            <w:r>
              <w:rPr>
                <w:rFonts w:hint="eastAsia"/>
                <w:lang w:val="en-US" w:eastAsia="zh-CN"/>
              </w:rPr>
              <w:t>具有红火蚁</w:t>
            </w:r>
            <w:r>
              <w:rPr>
                <w:rFonts w:hint="default"/>
                <w:lang w:val="zh-CN"/>
              </w:rPr>
              <w:t>药物撒</w:t>
            </w:r>
            <w:r>
              <w:rPr>
                <w:rFonts w:hint="eastAsia"/>
                <w:lang w:val="en-US" w:eastAsia="zh-CN"/>
              </w:rPr>
              <w:t>播</w:t>
            </w:r>
            <w:r>
              <w:rPr>
                <w:rFonts w:hint="default"/>
                <w:lang w:val="zh-CN"/>
              </w:rPr>
              <w:t>器</w:t>
            </w:r>
            <w:r>
              <w:rPr>
                <w:rFonts w:hint="default"/>
                <w:lang w:val="en-US" w:eastAsia="zh-CN"/>
              </w:rPr>
              <w:t>5</w:t>
            </w:r>
            <w:r>
              <w:rPr>
                <w:rFonts w:hint="default"/>
                <w:lang w:val="zh-CN"/>
              </w:rPr>
              <w:t>台</w:t>
            </w:r>
            <w:r>
              <w:rPr>
                <w:rFonts w:hint="eastAsia"/>
                <w:lang w:val="zh-CN"/>
              </w:rPr>
              <w:t>及以上</w:t>
            </w:r>
            <w:r>
              <w:rPr>
                <w:rFonts w:hint="default"/>
                <w:lang w:val="zh-CN"/>
              </w:rPr>
              <w:t>得</w:t>
            </w:r>
            <w:r>
              <w:rPr>
                <w:rFonts w:hint="eastAsia"/>
                <w:lang w:val="en-US" w:eastAsia="zh-CN"/>
              </w:rPr>
              <w:t>4</w:t>
            </w:r>
            <w:r>
              <w:rPr>
                <w:rFonts w:hint="default"/>
                <w:lang w:val="zh-CN"/>
              </w:rPr>
              <w:t>分，</w:t>
            </w:r>
            <w:r>
              <w:rPr>
                <w:rFonts w:hint="eastAsia"/>
                <w:lang w:val="en-US" w:eastAsia="zh-CN"/>
              </w:rPr>
              <w:t>5</w:t>
            </w:r>
            <w:r>
              <w:rPr>
                <w:rFonts w:hint="default"/>
              </w:rPr>
              <w:t>台以下得</w:t>
            </w:r>
            <w:r>
              <w:rPr>
                <w:rFonts w:hint="eastAsia"/>
                <w:lang w:val="en-US" w:eastAsia="zh-CN"/>
              </w:rPr>
              <w:t>1</w:t>
            </w:r>
            <w:r>
              <w:rPr>
                <w:rFonts w:hint="default"/>
              </w:rPr>
              <w:t>分</w:t>
            </w:r>
            <w:r>
              <w:rPr>
                <w:rFonts w:hint="default"/>
                <w:lang w:val="zh-CN"/>
              </w:rPr>
              <w:t>，没有不得分；</w:t>
            </w:r>
            <w:r>
              <w:rPr>
                <w:rFonts w:hint="eastAsia"/>
                <w:lang w:val="en-US" w:eastAsia="zh-CN"/>
              </w:rPr>
              <w:t>具有植保</w:t>
            </w:r>
            <w:r>
              <w:rPr>
                <w:rFonts w:hint="default"/>
              </w:rPr>
              <w:t>无人机设备</w:t>
            </w:r>
            <w:r>
              <w:rPr>
                <w:rFonts w:hint="eastAsia"/>
                <w:lang w:val="en-US" w:eastAsia="zh-CN"/>
              </w:rPr>
              <w:t>1</w:t>
            </w:r>
            <w:r>
              <w:rPr>
                <w:rFonts w:hint="default"/>
              </w:rPr>
              <w:t>套</w:t>
            </w:r>
            <w:r>
              <w:rPr>
                <w:rFonts w:hint="eastAsia"/>
                <w:lang w:val="en-US" w:eastAsia="zh-CN"/>
              </w:rPr>
              <w:t>或以上</w:t>
            </w:r>
            <w:r>
              <w:rPr>
                <w:rFonts w:hint="default"/>
              </w:rPr>
              <w:t>得</w:t>
            </w:r>
            <w:r>
              <w:rPr>
                <w:rFonts w:hint="eastAsia"/>
                <w:lang w:val="en-US" w:eastAsia="zh-CN"/>
              </w:rPr>
              <w:t>2</w:t>
            </w:r>
            <w:r>
              <w:rPr>
                <w:rFonts w:hint="default"/>
              </w:rPr>
              <w:t>分</w:t>
            </w:r>
            <w:r>
              <w:rPr>
                <w:rFonts w:hint="eastAsia"/>
                <w:lang w:eastAsia="zh-CN"/>
              </w:rPr>
              <w:t>，</w:t>
            </w:r>
            <w:r>
              <w:rPr>
                <w:rFonts w:hint="eastAsia"/>
                <w:lang w:val="en-US" w:eastAsia="zh-CN"/>
              </w:rPr>
              <w:t>没有不得分</w:t>
            </w:r>
            <w:r>
              <w:rPr>
                <w:rFonts w:hint="eastAsia"/>
                <w:lang w:eastAsia="zh-CN"/>
              </w:rPr>
              <w:t>。</w:t>
            </w:r>
            <w:r>
              <w:rPr>
                <w:rFonts w:hint="default"/>
                <w:lang w:val="zh-CN"/>
              </w:rPr>
              <w:t>（自有</w:t>
            </w:r>
            <w:r>
              <w:rPr>
                <w:rFonts w:hint="eastAsia"/>
                <w:lang w:val="en-US" w:eastAsia="zh-CN"/>
              </w:rPr>
              <w:t>需</w:t>
            </w:r>
            <w:r>
              <w:rPr>
                <w:rFonts w:hint="default"/>
                <w:lang w:val="zh-CN"/>
              </w:rPr>
              <w:t>附上机械设备发票等证明文件，租赁设备需附上租凭合同）</w:t>
            </w:r>
          </w:p>
        </w:tc>
      </w:tr>
      <w:tr w14:paraId="190C4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97" w:type="dxa"/>
            <w:vMerge w:val="continue"/>
          </w:tcPr>
          <w:p w14:paraId="430FDBA7">
            <w:pPr>
              <w:jc w:val="center"/>
            </w:pPr>
          </w:p>
        </w:tc>
        <w:tc>
          <w:tcPr>
            <w:tcW w:w="1991" w:type="dxa"/>
            <w:vAlign w:val="top"/>
          </w:tcPr>
          <w:p w14:paraId="16F9823F">
            <w:pPr>
              <w:jc w:val="center"/>
            </w:pPr>
          </w:p>
          <w:p w14:paraId="74A8AF8A">
            <w:pPr>
              <w:jc w:val="center"/>
              <w:rPr>
                <w:rFonts w:hint="default"/>
              </w:rPr>
            </w:pPr>
            <w:r>
              <w:t>同类项目业绩 (</w:t>
            </w:r>
            <w:r>
              <w:rPr>
                <w:rFonts w:hint="eastAsia"/>
                <w:lang w:val="en-US" w:eastAsia="zh-CN"/>
              </w:rPr>
              <w:t>10</w:t>
            </w:r>
            <w:r>
              <w:t>.0分)</w:t>
            </w:r>
          </w:p>
        </w:tc>
        <w:tc>
          <w:tcPr>
            <w:tcW w:w="5217" w:type="dxa"/>
            <w:vAlign w:val="top"/>
          </w:tcPr>
          <w:p w14:paraId="10414E85">
            <w:pPr>
              <w:jc w:val="left"/>
              <w:rPr>
                <w:rFonts w:hint="default"/>
                <w:lang w:val="zh-CN"/>
              </w:rPr>
            </w:pPr>
            <w:r>
              <w:t>提供自20</w:t>
            </w:r>
            <w:r>
              <w:rPr>
                <w:rFonts w:hint="eastAsia"/>
                <w:lang w:val="en-US" w:eastAsia="zh-CN"/>
              </w:rPr>
              <w:t>20</w:t>
            </w:r>
            <w:r>
              <w:t>年1月1日至今完成同类项目业绩（红火蚁防治</w:t>
            </w:r>
            <w:r>
              <w:rPr>
                <w:rFonts w:hint="eastAsia"/>
                <w:lang w:eastAsia="zh-CN"/>
              </w:rPr>
              <w:t>、</w:t>
            </w:r>
            <w:r>
              <w:rPr>
                <w:rFonts w:hint="eastAsia"/>
                <w:lang w:val="en-US" w:eastAsia="zh-CN"/>
              </w:rPr>
              <w:t>监测</w:t>
            </w:r>
            <w:r>
              <w:t>类），每提供一个</w:t>
            </w:r>
            <w:r>
              <w:rPr>
                <w:rFonts w:hint="eastAsia"/>
                <w:lang w:val="en-US" w:eastAsia="zh-CN"/>
              </w:rPr>
              <w:t>得2</w:t>
            </w:r>
            <w:r>
              <w:t>分，最高得分</w:t>
            </w:r>
            <w:r>
              <w:rPr>
                <w:rFonts w:hint="eastAsia"/>
                <w:lang w:val="en-US" w:eastAsia="zh-CN"/>
              </w:rPr>
              <w:t>10</w:t>
            </w:r>
            <w:r>
              <w:t>分</w:t>
            </w:r>
            <w:r>
              <w:rPr>
                <w:rFonts w:hint="eastAsia"/>
                <w:lang w:eastAsia="zh-CN"/>
              </w:rPr>
              <w:t>。</w:t>
            </w:r>
            <w:r>
              <w:t xml:space="preserve"> </w:t>
            </w:r>
            <w:r>
              <w:rPr>
                <w:rFonts w:hint="eastAsia"/>
                <w:lang w:eastAsia="zh-CN"/>
              </w:rPr>
              <w:t>（</w:t>
            </w:r>
            <w:r>
              <w:t>需提供中标通知书</w:t>
            </w:r>
            <w:r>
              <w:rPr>
                <w:rFonts w:hint="eastAsia"/>
                <w:lang w:val="en-US" w:eastAsia="zh-CN"/>
              </w:rPr>
              <w:t>或</w:t>
            </w:r>
            <w:r>
              <w:t>业绩合同</w:t>
            </w:r>
            <w:r>
              <w:rPr>
                <w:rFonts w:hint="eastAsia"/>
                <w:lang w:val="en-US" w:eastAsia="zh-CN"/>
              </w:rPr>
              <w:t>清晰</w:t>
            </w:r>
            <w:r>
              <w:t>复印件并加盖</w:t>
            </w:r>
            <w:r>
              <w:rPr>
                <w:rFonts w:hint="eastAsia"/>
                <w:lang w:val="en-US" w:eastAsia="zh-CN"/>
              </w:rPr>
              <w:t>投标人</w:t>
            </w:r>
            <w:r>
              <w:t>公章，未提供不得分</w:t>
            </w:r>
            <w:r>
              <w:rPr>
                <w:rFonts w:hint="eastAsia"/>
                <w:lang w:eastAsia="zh-CN"/>
              </w:rPr>
              <w:t>。）</w:t>
            </w:r>
          </w:p>
        </w:tc>
      </w:tr>
      <w:tr w14:paraId="1E285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36" w:hRule="atLeast"/>
          <w:jc w:val="center"/>
        </w:trPr>
        <w:tc>
          <w:tcPr>
            <w:tcW w:w="1097" w:type="dxa"/>
          </w:tcPr>
          <w:p w14:paraId="36CB7C9E">
            <w:pPr>
              <w:jc w:val="center"/>
              <w:rPr>
                <w:rFonts w:hint="eastAsia"/>
                <w:lang w:val="en-US" w:eastAsia="zh-CN"/>
              </w:rPr>
            </w:pPr>
          </w:p>
          <w:p w14:paraId="69D3DAD3">
            <w:pPr>
              <w:jc w:val="center"/>
              <w:rPr>
                <w:rFonts w:hint="default" w:eastAsia="宋体"/>
                <w:lang w:val="en-US" w:eastAsia="zh-CN"/>
              </w:rPr>
            </w:pPr>
            <w:r>
              <w:rPr>
                <w:rFonts w:hint="eastAsia"/>
                <w:lang w:val="en-US" w:eastAsia="zh-CN"/>
              </w:rPr>
              <w:t>报价得分20.0分</w:t>
            </w:r>
          </w:p>
        </w:tc>
        <w:tc>
          <w:tcPr>
            <w:tcW w:w="1991" w:type="dxa"/>
          </w:tcPr>
          <w:p w14:paraId="3432989C">
            <w:pPr>
              <w:jc w:val="center"/>
            </w:pPr>
          </w:p>
          <w:p w14:paraId="054D8F15">
            <w:pPr>
              <w:ind w:left="420" w:leftChars="100" w:hanging="210" w:hangingChars="100"/>
              <w:jc w:val="center"/>
            </w:pPr>
            <w:r>
              <w:t>投标报价得分 (</w:t>
            </w:r>
            <w:r>
              <w:rPr>
                <w:rFonts w:hint="eastAsia"/>
                <w:lang w:val="en-US" w:eastAsia="zh-CN"/>
              </w:rPr>
              <w:t>2</w:t>
            </w:r>
            <w:r>
              <w:t>0.0分)</w:t>
            </w:r>
          </w:p>
        </w:tc>
        <w:tc>
          <w:tcPr>
            <w:tcW w:w="5217" w:type="dxa"/>
          </w:tcPr>
          <w:p w14:paraId="16310A15">
            <w:pPr>
              <w:jc w:val="left"/>
            </w:pPr>
            <w:r>
              <w:t>投标报价得分＝（评标基准价/投标报价）×</w:t>
            </w:r>
            <w:r>
              <w:rPr>
                <w:rFonts w:hint="eastAsia"/>
                <w:lang w:val="en-US" w:eastAsia="zh-CN"/>
              </w:rPr>
              <w:t>20</w:t>
            </w:r>
            <w:r>
              <w:t>【注：满足招标文件要求且投标价格最低的投标报价为</w:t>
            </w:r>
            <w:r>
              <w:rPr>
                <w:b w:val="0"/>
                <w:bCs w:val="0"/>
              </w:rPr>
              <w:t>评标基准价</w:t>
            </w:r>
            <w:r>
              <w:t>】最低报价不是中标的唯一依据。</w:t>
            </w:r>
          </w:p>
        </w:tc>
      </w:tr>
    </w:tbl>
    <w:p w14:paraId="4D715AF0">
      <w:pPr>
        <w:pStyle w:val="4"/>
        <w:spacing w:line="560" w:lineRule="exact"/>
        <w:ind w:left="0" w:leftChars="0" w:firstLine="0" w:firstLineChars="0"/>
        <w:rPr>
          <w:rFonts w:hint="eastAsia" w:ascii="Times New Roman" w:hAnsi="Times New Roman" w:eastAsia="仿宋_GB2312" w:cs="Times New Roman"/>
          <w:color w:val="000000"/>
          <w:sz w:val="32"/>
          <w:szCs w:val="32"/>
          <w:lang w:val="en-US" w:eastAsia="zh-CN"/>
        </w:rPr>
      </w:pPr>
    </w:p>
    <w:p w14:paraId="5F377C17">
      <w:pPr>
        <w:pStyle w:val="4"/>
        <w:spacing w:line="560" w:lineRule="exact"/>
        <w:ind w:left="0" w:leftChars="0" w:firstLine="640" w:firstLineChars="200"/>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（一）</w:t>
      </w:r>
      <w:r>
        <w:rPr>
          <w:rFonts w:hint="default" w:ascii="Times New Roman" w:hAnsi="Times New Roman" w:eastAsia="仿宋_GB2312" w:cs="Times New Roman"/>
          <w:color w:val="000000"/>
          <w:sz w:val="32"/>
          <w:szCs w:val="32"/>
        </w:rPr>
        <w:t>综合比较与评价</w:t>
      </w:r>
    </w:p>
    <w:p w14:paraId="44D0652A">
      <w:pPr>
        <w:pStyle w:val="4"/>
        <w:spacing w:line="560"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按照综合评审表的内容，</w:t>
      </w:r>
      <w:r>
        <w:rPr>
          <w:rFonts w:hint="default" w:ascii="Times New Roman" w:hAnsi="Times New Roman" w:eastAsia="仿宋_GB2312" w:cs="Times New Roman"/>
          <w:color w:val="000000"/>
          <w:sz w:val="32"/>
          <w:szCs w:val="32"/>
        </w:rPr>
        <w:t>根据每个投标人在各评审</w:t>
      </w:r>
      <w:r>
        <w:rPr>
          <w:rFonts w:hint="eastAsia" w:ascii="Times New Roman" w:hAnsi="Times New Roman" w:eastAsia="仿宋_GB2312" w:cs="Times New Roman"/>
          <w:color w:val="000000"/>
          <w:sz w:val="32"/>
          <w:szCs w:val="32"/>
          <w:lang w:val="en-US" w:eastAsia="zh-CN"/>
        </w:rPr>
        <w:t>部分</w:t>
      </w:r>
      <w:r>
        <w:rPr>
          <w:rFonts w:hint="default" w:ascii="Times New Roman" w:hAnsi="Times New Roman" w:eastAsia="仿宋_GB2312" w:cs="Times New Roman"/>
          <w:color w:val="000000"/>
          <w:sz w:val="32"/>
          <w:szCs w:val="32"/>
        </w:rPr>
        <w:t xml:space="preserve">中的得分，采用下面公式算出每个投标人的综合得分： </w:t>
      </w:r>
    </w:p>
    <w:p w14:paraId="1B6AD3F2">
      <w:pPr>
        <w:pStyle w:val="4"/>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W＝（C</w:t>
      </w:r>
      <w:r>
        <w:rPr>
          <w:rFonts w:hint="default" w:ascii="Times New Roman" w:hAnsi="Times New Roman" w:eastAsia="仿宋_GB2312" w:cs="Times New Roman"/>
          <w:color w:val="000000"/>
          <w:sz w:val="32"/>
          <w:szCs w:val="32"/>
          <w:vertAlign w:val="subscript"/>
        </w:rPr>
        <w:t>min</w:t>
      </w:r>
      <w:r>
        <w:rPr>
          <w:rFonts w:hint="default" w:ascii="Times New Roman" w:hAnsi="Times New Roman" w:eastAsia="仿宋_GB2312" w:cs="Times New Roman"/>
          <w:color w:val="000000"/>
          <w:sz w:val="32"/>
          <w:szCs w:val="32"/>
        </w:rPr>
        <w:t>/C)×20 ＋ T ＋ M</w:t>
      </w:r>
    </w:p>
    <w:p w14:paraId="04921C8C">
      <w:pPr>
        <w:pStyle w:val="4"/>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其中：</w:t>
      </w:r>
    </w:p>
    <w:p w14:paraId="680CB508">
      <w:pPr>
        <w:pStyle w:val="4"/>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W  某个投标人的综合得分；</w:t>
      </w:r>
    </w:p>
    <w:p w14:paraId="2FA92947">
      <w:pPr>
        <w:pStyle w:val="4"/>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C   某个投标人的实际投标价格；</w:t>
      </w:r>
    </w:p>
    <w:p w14:paraId="3C342CD8">
      <w:pPr>
        <w:pStyle w:val="4"/>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C</w:t>
      </w:r>
      <w:r>
        <w:rPr>
          <w:rFonts w:hint="default" w:ascii="Times New Roman" w:hAnsi="Times New Roman" w:eastAsia="仿宋_GB2312" w:cs="Times New Roman"/>
          <w:color w:val="000000"/>
          <w:sz w:val="32"/>
          <w:szCs w:val="32"/>
          <w:vertAlign w:val="subscript"/>
        </w:rPr>
        <w:t>min</w:t>
      </w:r>
      <w:r>
        <w:rPr>
          <w:rFonts w:hint="default" w:ascii="Times New Roman" w:hAnsi="Times New Roman" w:eastAsia="仿宋_GB2312" w:cs="Times New Roman"/>
          <w:color w:val="000000"/>
          <w:sz w:val="32"/>
          <w:szCs w:val="32"/>
        </w:rPr>
        <w:t xml:space="preserve"> 满足招标文件要求且投标价格最低的投标报价；</w:t>
      </w:r>
    </w:p>
    <w:p w14:paraId="13EE3220">
      <w:pPr>
        <w:pStyle w:val="4"/>
        <w:spacing w:line="560" w:lineRule="exact"/>
        <w:ind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T   某个投标人的</w:t>
      </w:r>
      <w:r>
        <w:rPr>
          <w:rFonts w:hint="eastAsia" w:ascii="Times New Roman" w:hAnsi="Times New Roman" w:eastAsia="仿宋_GB2312" w:cs="Times New Roman"/>
          <w:color w:val="000000"/>
          <w:sz w:val="32"/>
          <w:szCs w:val="32"/>
          <w:lang w:val="en-US" w:eastAsia="zh-CN"/>
        </w:rPr>
        <w:t>技术</w:t>
      </w:r>
      <w:r>
        <w:rPr>
          <w:rFonts w:hint="default" w:ascii="Times New Roman" w:hAnsi="Times New Roman" w:eastAsia="仿宋_GB2312" w:cs="Times New Roman"/>
          <w:color w:val="000000"/>
          <w:sz w:val="32"/>
          <w:szCs w:val="32"/>
        </w:rPr>
        <w:t>评审得分；</w:t>
      </w:r>
    </w:p>
    <w:p w14:paraId="1FBB0ED6">
      <w:pPr>
        <w:pStyle w:val="4"/>
        <w:spacing w:line="560" w:lineRule="exact"/>
        <w:ind w:firstLine="640" w:firstLineChars="200"/>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M  某个投标人的</w:t>
      </w:r>
      <w:r>
        <w:rPr>
          <w:rFonts w:hint="eastAsia" w:ascii="Times New Roman" w:hAnsi="Times New Roman" w:eastAsia="仿宋_GB2312" w:cs="Times New Roman"/>
          <w:color w:val="000000"/>
          <w:sz w:val="32"/>
          <w:szCs w:val="32"/>
          <w:lang w:val="en-US" w:eastAsia="zh-CN"/>
        </w:rPr>
        <w:t>商务</w:t>
      </w:r>
      <w:r>
        <w:rPr>
          <w:rFonts w:hint="default" w:ascii="Times New Roman" w:hAnsi="Times New Roman" w:eastAsia="仿宋_GB2312" w:cs="Times New Roman"/>
          <w:color w:val="000000"/>
          <w:sz w:val="32"/>
          <w:szCs w:val="32"/>
        </w:rPr>
        <w:t>评审得分</w:t>
      </w:r>
      <w:r>
        <w:rPr>
          <w:rFonts w:hint="eastAsia" w:ascii="Times New Roman" w:hAnsi="Times New Roman" w:eastAsia="仿宋_GB2312" w:cs="Times New Roman"/>
          <w:color w:val="000000"/>
          <w:sz w:val="32"/>
          <w:szCs w:val="32"/>
          <w:lang w:eastAsia="zh-CN"/>
        </w:rPr>
        <w:t>。</w:t>
      </w:r>
    </w:p>
    <w:p w14:paraId="66FFA115">
      <w:pPr>
        <w:pStyle w:val="4"/>
        <w:spacing w:line="560" w:lineRule="exact"/>
        <w:ind w:firstLine="640" w:firstLineChars="200"/>
        <w:rPr>
          <w:rFonts w:hint="eastAsia" w:ascii="Times New Roman" w:hAnsi="Times New Roman" w:eastAsia="仿宋_GB2312" w:cs="Times New Roman"/>
          <w:color w:val="000000"/>
          <w:sz w:val="32"/>
          <w:szCs w:val="32"/>
          <w:lang w:eastAsia="zh-CN"/>
        </w:rPr>
      </w:pPr>
      <w:r>
        <w:rPr>
          <w:rFonts w:hint="default" w:ascii="Times New Roman" w:hAnsi="Times New Roman" w:eastAsia="仿宋_GB2312" w:cs="Times New Roman"/>
          <w:color w:val="000000"/>
          <w:sz w:val="32"/>
          <w:szCs w:val="32"/>
        </w:rPr>
        <w:t>注： T、M均为所有评委评分的算术平均值。</w:t>
      </w:r>
      <w:r>
        <w:rPr>
          <w:rFonts w:hint="eastAsia" w:ascii="Times New Roman" w:hAnsi="Times New Roman" w:eastAsia="仿宋_GB2312" w:cs="Times New Roman"/>
          <w:color w:val="000000"/>
          <w:sz w:val="32"/>
          <w:szCs w:val="32"/>
        </w:rPr>
        <w:t>所有评分</w:t>
      </w:r>
      <w:r>
        <w:rPr>
          <w:rFonts w:hint="eastAsia" w:ascii="Times New Roman" w:hAnsi="Times New Roman" w:eastAsia="仿宋_GB2312" w:cs="Times New Roman"/>
          <w:color w:val="000000"/>
          <w:sz w:val="32"/>
          <w:szCs w:val="32"/>
          <w:lang w:val="en-US" w:eastAsia="zh-CN"/>
        </w:rPr>
        <w:t>均四舍五入</w:t>
      </w:r>
      <w:r>
        <w:rPr>
          <w:rFonts w:hint="eastAsia" w:ascii="Times New Roman" w:hAnsi="Times New Roman" w:eastAsia="仿宋_GB2312" w:cs="Times New Roman"/>
          <w:color w:val="000000"/>
          <w:sz w:val="32"/>
          <w:szCs w:val="32"/>
        </w:rPr>
        <w:t>保留两位小数</w:t>
      </w:r>
      <w:r>
        <w:rPr>
          <w:rFonts w:hint="eastAsia" w:ascii="Times New Roman" w:hAnsi="Times New Roman" w:eastAsia="仿宋_GB2312" w:cs="Times New Roman"/>
          <w:color w:val="000000"/>
          <w:sz w:val="32"/>
          <w:szCs w:val="32"/>
          <w:lang w:eastAsia="zh-CN"/>
        </w:rPr>
        <w:t>。</w:t>
      </w:r>
    </w:p>
    <w:p w14:paraId="6154E494">
      <w:pPr>
        <w:pStyle w:val="4"/>
        <w:spacing w:line="560" w:lineRule="exact"/>
        <w:ind w:firstLine="640" w:firstLineChars="200"/>
        <w:rPr>
          <w:rFonts w:hint="default"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lang w:val="en-US" w:eastAsia="zh-CN"/>
        </w:rPr>
        <w:t>（二）</w:t>
      </w:r>
      <w:r>
        <w:rPr>
          <w:rFonts w:hint="default" w:ascii="Times New Roman" w:hAnsi="Times New Roman" w:eastAsia="仿宋_GB2312" w:cs="Times New Roman"/>
          <w:color w:val="000000"/>
          <w:sz w:val="32"/>
          <w:szCs w:val="32"/>
        </w:rPr>
        <w:t>推荐中标候选人名单</w:t>
      </w:r>
    </w:p>
    <w:p w14:paraId="7A3B92D3">
      <w:pPr>
        <w:pStyle w:val="4"/>
        <w:spacing w:line="56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rPr>
        <w:t>评标结果按评审后总得分由高到低顺序排列。总得分相同的按投标报价由低到高顺序排列。得分且投标报价相同的，由</w:t>
      </w:r>
      <w:r>
        <w:rPr>
          <w:rFonts w:hint="eastAsia" w:ascii="Times New Roman" w:hAnsi="Times New Roman" w:eastAsia="仿宋_GB2312" w:cs="Times New Roman"/>
          <w:color w:val="000000"/>
          <w:sz w:val="32"/>
          <w:szCs w:val="32"/>
          <w:lang w:val="en-US" w:eastAsia="zh-CN"/>
        </w:rPr>
        <w:t>评审小组</w:t>
      </w:r>
      <w:r>
        <w:rPr>
          <w:rFonts w:hint="eastAsia" w:ascii="Times New Roman" w:hAnsi="Times New Roman" w:eastAsia="仿宋_GB2312" w:cs="Times New Roman"/>
          <w:color w:val="000000"/>
          <w:sz w:val="32"/>
          <w:szCs w:val="32"/>
        </w:rPr>
        <w:t>采取随机抽取的方式确定。排名第一的投标</w:t>
      </w:r>
      <w:r>
        <w:rPr>
          <w:rFonts w:hint="eastAsia" w:ascii="Times New Roman" w:hAnsi="Times New Roman" w:eastAsia="仿宋_GB2312" w:cs="Times New Roman"/>
          <w:color w:val="000000"/>
          <w:sz w:val="32"/>
          <w:szCs w:val="32"/>
          <w:lang w:val="en-US" w:eastAsia="zh-CN"/>
        </w:rPr>
        <w:t>人</w:t>
      </w:r>
      <w:r>
        <w:rPr>
          <w:rFonts w:hint="eastAsia" w:ascii="Times New Roman" w:hAnsi="Times New Roman" w:eastAsia="仿宋_GB2312" w:cs="Times New Roman"/>
          <w:color w:val="000000"/>
          <w:sz w:val="32"/>
          <w:szCs w:val="32"/>
        </w:rPr>
        <w:t>为第一中标候选人，排名第二的投标</w:t>
      </w:r>
      <w:r>
        <w:rPr>
          <w:rFonts w:hint="eastAsia" w:ascii="Times New Roman" w:hAnsi="Times New Roman" w:eastAsia="仿宋_GB2312" w:cs="Times New Roman"/>
          <w:color w:val="000000"/>
          <w:sz w:val="32"/>
          <w:szCs w:val="32"/>
          <w:lang w:val="en-US" w:eastAsia="zh-CN"/>
        </w:rPr>
        <w:t>人</w:t>
      </w:r>
      <w:r>
        <w:rPr>
          <w:rFonts w:hint="eastAsia" w:ascii="Times New Roman" w:hAnsi="Times New Roman" w:eastAsia="仿宋_GB2312" w:cs="Times New Roman"/>
          <w:color w:val="000000"/>
          <w:sz w:val="32"/>
          <w:szCs w:val="32"/>
        </w:rPr>
        <w:t>为第二中标候选人</w:t>
      </w:r>
      <w:r>
        <w:rPr>
          <w:rFonts w:hint="eastAsia" w:ascii="Times New Roman" w:hAnsi="Times New Roman" w:eastAsia="仿宋_GB2312" w:cs="Times New Roman"/>
          <w:color w:val="000000"/>
          <w:sz w:val="32"/>
          <w:szCs w:val="32"/>
          <w:lang w:eastAsia="zh-CN"/>
        </w:rPr>
        <w:t>。</w:t>
      </w:r>
    </w:p>
    <w:p w14:paraId="0B6E5B4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altName w:val="Wingdings 2"/>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JkOTU0ZDZiYTQ0MGZhNjNkYjk3ZGM4ZTM5ZjE3ODUifQ=="/>
  </w:docVars>
  <w:rsids>
    <w:rsidRoot w:val="7640345A"/>
    <w:rsid w:val="057B7842"/>
    <w:rsid w:val="10C14D1E"/>
    <w:rsid w:val="11584E9A"/>
    <w:rsid w:val="122D13E1"/>
    <w:rsid w:val="209B7E14"/>
    <w:rsid w:val="4F5435DF"/>
    <w:rsid w:val="508322DD"/>
    <w:rsid w:val="5110134E"/>
    <w:rsid w:val="54A7013D"/>
    <w:rsid w:val="6DF8075C"/>
    <w:rsid w:val="70071178"/>
    <w:rsid w:val="764034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autoSpaceDE w:val="0"/>
      <w:autoSpaceDN w:val="0"/>
      <w:adjustRightInd w:val="0"/>
      <w:ind w:firstLine="420" w:firstLineChars="200"/>
      <w:jc w:val="left"/>
    </w:pPr>
    <w:rPr>
      <w:rFonts w:ascii="Calibri" w:hAnsi="Calibri" w:eastAsia="宋体" w:cs="Times New Roman"/>
    </w:rPr>
  </w:style>
  <w:style w:type="paragraph" w:styleId="5">
    <w:name w:val="Body Text Indent"/>
    <w:basedOn w:val="1"/>
    <w:qFormat/>
    <w:uiPriority w:val="0"/>
    <w:pPr>
      <w:ind w:firstLine="450"/>
    </w:pPr>
    <w:rPr>
      <w:rFonts w:ascii="Times New Roman" w:hAnsi="Times New Roman" w:eastAsia="宋体" w:cs="Times New Roman"/>
    </w:rPr>
  </w:style>
  <w:style w:type="paragraph" w:styleId="6">
    <w:name w:val="Body Text First Indent 2"/>
    <w:basedOn w:val="5"/>
    <w:qFormat/>
    <w:uiPriority w:val="0"/>
    <w:pPr>
      <w:ind w:firstLine="420" w:firstLineChars="20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2442</Words>
  <Characters>2624</Characters>
  <Lines>0</Lines>
  <Paragraphs>0</Paragraphs>
  <TotalTime>3</TotalTime>
  <ScaleCrop>false</ScaleCrop>
  <LinksUpToDate>false</LinksUpToDate>
  <CharactersWithSpaces>2656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2023-09-22T06:40:00Z</dcterms:created>
  <dc:creator>Administrator</dc:creator>
  <cp:lastModifiedBy>Nicola</cp:lastModifiedBy>
  <cp:lastPrinted>2024-04-22T01:38:00Z</cp:lastPrinted>
  <dcterms:modified xsi:type="dcterms:W3CDTF">2025-09-30T03:17:50Z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EAF2393D18A745B09B2E5F8D55CC9071_12</vt:lpwstr>
  </property>
  <property fmtid="{D5CDD505-2E9C-101B-9397-08002B2CF9AE}" pid="4" name="KSOTemplateDocerSaveRecord">
    <vt:lpwstr>eyJoZGlkIjoiMzI2NmE5YjgyZGJkYTRiN2NjNmJhODhkNDlmNThiNWIiLCJ1c2VySWQiOiIzNTA1ODEyODgifQ==</vt:lpwstr>
  </property>
</Properties>
</file>