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DAC0A2">
      <w:pPr>
        <w:spacing w:line="220" w:lineRule="atLeast"/>
        <w:jc w:val="center"/>
        <w:rPr>
          <w:rFonts w:hint="default"/>
          <w:b/>
          <w:bCs/>
          <w:sz w:val="28"/>
          <w:szCs w:val="28"/>
          <w:lang w:val="en-US" w:eastAsia="zh-CN"/>
        </w:rPr>
      </w:pPr>
      <w:r>
        <w:rPr>
          <w:rFonts w:hint="eastAsia"/>
          <w:b/>
          <w:bCs/>
          <w:sz w:val="28"/>
          <w:szCs w:val="28"/>
          <w:lang w:val="en-US" w:eastAsia="zh-CN"/>
        </w:rPr>
        <w:t>椒江区疾病预防控制中心</w:t>
      </w:r>
      <w:r>
        <w:rPr>
          <w:rFonts w:hint="eastAsia"/>
          <w:b/>
          <w:bCs/>
          <w:sz w:val="28"/>
          <w:szCs w:val="28"/>
          <w:lang w:eastAsia="zh-CN"/>
        </w:rPr>
        <w:t>病媒生物防治</w:t>
      </w:r>
      <w:r>
        <w:rPr>
          <w:rFonts w:hint="eastAsia"/>
          <w:b/>
          <w:bCs/>
          <w:sz w:val="28"/>
          <w:szCs w:val="28"/>
          <w:lang w:val="en-US" w:eastAsia="zh-CN"/>
        </w:rPr>
        <w:t>服务项目</w:t>
      </w:r>
    </w:p>
    <w:p w14:paraId="6B1AEBF0">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Autospacing="0" w:after="0" w:afterAutospacing="0" w:line="360" w:lineRule="auto"/>
        <w:ind w:right="0" w:rightChars="0"/>
        <w:jc w:val="both"/>
        <w:textAlignment w:val="auto"/>
        <w:rPr>
          <w:rFonts w:hint="eastAsia" w:ascii="宋体" w:hAnsi="宋体" w:eastAsia="宋体" w:cs="宋体"/>
          <w:color w:val="474646"/>
          <w:kern w:val="0"/>
          <w:sz w:val="24"/>
          <w:szCs w:val="24"/>
          <w:lang w:val="en-US" w:eastAsia="zh-CN" w:bidi="ar"/>
        </w:rPr>
      </w:pPr>
      <w:r>
        <w:rPr>
          <w:rFonts w:hint="eastAsia" w:ascii="Tahoma" w:hAnsi="Tahoma" w:eastAsia="微软雅黑" w:cstheme="minorBidi"/>
          <w:b/>
          <w:bCs/>
          <w:sz w:val="24"/>
          <w:szCs w:val="24"/>
          <w:lang w:val="en-US" w:eastAsia="zh-CN" w:bidi="ar-SA"/>
        </w:rPr>
        <w:t>服务地址：</w:t>
      </w:r>
      <w:r>
        <w:rPr>
          <w:rFonts w:hint="eastAsia" w:ascii="宋体" w:hAnsi="宋体" w:eastAsia="宋体" w:cs="宋体"/>
          <w:color w:val="474646"/>
          <w:kern w:val="0"/>
          <w:sz w:val="24"/>
          <w:szCs w:val="24"/>
          <w:lang w:val="en-US" w:eastAsia="zh-CN" w:bidi="ar"/>
        </w:rPr>
        <w:t>浙江省台州市椒江区安康路818号</w:t>
      </w:r>
    </w:p>
    <w:p w14:paraId="5003A6E3">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0" w:afterAutospacing="0" w:line="360" w:lineRule="auto"/>
        <w:ind w:right="0" w:rightChars="0"/>
        <w:jc w:val="both"/>
        <w:textAlignment w:val="auto"/>
        <w:rPr>
          <w:rFonts w:hint="eastAsia" w:ascii="宋体" w:hAnsi="宋体" w:eastAsia="宋体" w:cs="宋体"/>
          <w:color w:val="FF0000"/>
          <w:kern w:val="0"/>
          <w:sz w:val="24"/>
          <w:szCs w:val="24"/>
          <w:lang w:val="en-US" w:eastAsia="zh-CN" w:bidi="ar"/>
        </w:rPr>
      </w:pPr>
      <w:r>
        <w:rPr>
          <w:rFonts w:hint="eastAsia" w:ascii="Tahoma" w:hAnsi="Tahoma" w:eastAsia="微软雅黑" w:cstheme="minorBidi"/>
          <w:b/>
          <w:bCs/>
          <w:sz w:val="24"/>
          <w:szCs w:val="24"/>
          <w:lang w:val="en-US" w:eastAsia="zh-CN" w:bidi="ar-SA"/>
        </w:rPr>
        <w:t>二、服务范围：</w:t>
      </w:r>
      <w:r>
        <w:rPr>
          <w:rFonts w:hint="eastAsia" w:ascii="宋体" w:hAnsi="宋体" w:eastAsia="宋体" w:cs="宋体"/>
          <w:color w:val="474646"/>
          <w:kern w:val="0"/>
          <w:sz w:val="24"/>
          <w:szCs w:val="24"/>
          <w:lang w:val="en-US" w:eastAsia="zh-CN" w:bidi="ar"/>
        </w:rPr>
        <w:t>椒江区疾病预防控制中心（卫生监督所）所有建筑物、活动场所、绿化地下室集水井等区域，</w:t>
      </w:r>
      <w:bookmarkStart w:id="0" w:name="_GoBack"/>
      <w:bookmarkEnd w:id="0"/>
      <w:r>
        <w:rPr>
          <w:rFonts w:hint="eastAsia" w:ascii="宋体" w:hAnsi="宋体" w:eastAsia="宋体" w:cs="宋体"/>
          <w:color w:val="474646"/>
          <w:kern w:val="0"/>
          <w:sz w:val="24"/>
          <w:szCs w:val="24"/>
          <w:lang w:val="en-US" w:eastAsia="zh-CN" w:bidi="ar"/>
        </w:rPr>
        <w:t>乙方应每季度对甲方全区域开展一次全面病媒生物防制服务（包括鼠类、蚊虫、蝇类、蜚蠊），蚊虫活跃季节（4–10月）增加巡查与处置，对孳生地（如积水点、下水井、绿化带、电梯井等）至少两周一次消杀工作，重点开展积水清理；如遇病媒密度异常或突发情况，乙方须在接到通知后24小时内到场应急处置，并建立完整服务台账供甲方查验。</w:t>
      </w:r>
    </w:p>
    <w:p w14:paraId="06AB4BBF">
      <w:pPr>
        <w:pStyle w:val="2"/>
        <w:keepNext w:val="0"/>
        <w:keepLines w:val="0"/>
        <w:pageBreakBefore w:val="0"/>
        <w:kinsoku/>
        <w:wordWrap/>
        <w:overflowPunct/>
        <w:topLinePunct w:val="0"/>
        <w:autoSpaceDE/>
        <w:autoSpaceDN/>
        <w:bidi w:val="0"/>
        <w:adjustRightInd w:val="0"/>
        <w:snapToGrid w:val="0"/>
        <w:spacing w:after="0" w:afterLines="0" w:line="360" w:lineRule="auto"/>
        <w:ind w:left="0" w:leftChars="0" w:right="0" w:rightChars="0" w:firstLine="0" w:firstLineChars="0"/>
        <w:textAlignment w:val="auto"/>
        <w:rPr>
          <w:rFonts w:hint="default"/>
          <w:sz w:val="24"/>
          <w:szCs w:val="24"/>
          <w:lang w:val="en-US" w:eastAsia="zh-CN"/>
        </w:rPr>
      </w:pPr>
      <w:r>
        <w:rPr>
          <w:rFonts w:hint="eastAsia" w:ascii="Tahoma" w:hAnsi="Tahoma" w:eastAsia="微软雅黑" w:cstheme="minorBidi"/>
          <w:b/>
          <w:bCs/>
          <w:sz w:val="24"/>
          <w:szCs w:val="24"/>
          <w:lang w:val="en-US" w:eastAsia="zh-CN" w:bidi="ar-SA"/>
        </w:rPr>
        <w:t>三、服务时间：</w:t>
      </w:r>
      <w:r>
        <w:rPr>
          <w:rFonts w:hint="eastAsia" w:ascii="宋体" w:hAnsi="宋体" w:eastAsia="宋体" w:cs="宋体"/>
          <w:color w:val="474646"/>
          <w:kern w:val="0"/>
          <w:sz w:val="24"/>
          <w:szCs w:val="24"/>
          <w:lang w:val="en-US" w:eastAsia="zh-CN" w:bidi="ar"/>
        </w:rPr>
        <w:t>一年</w:t>
      </w:r>
    </w:p>
    <w:p w14:paraId="4FBAA64C">
      <w:pPr>
        <w:keepNext w:val="0"/>
        <w:keepLines w:val="0"/>
        <w:pageBreakBefore w:val="0"/>
        <w:kinsoku/>
        <w:wordWrap/>
        <w:overflowPunct/>
        <w:topLinePunct w:val="0"/>
        <w:autoSpaceDE/>
        <w:autoSpaceDN/>
        <w:bidi w:val="0"/>
        <w:adjustRightInd w:val="0"/>
        <w:snapToGrid w:val="0"/>
        <w:spacing w:after="0" w:line="360" w:lineRule="auto"/>
        <w:ind w:right="0" w:rightChars="0"/>
        <w:textAlignment w:val="auto"/>
        <w:rPr>
          <w:rFonts w:hint="eastAsia" w:ascii="宋体" w:hAnsi="宋体" w:eastAsia="宋体" w:cs="宋体"/>
          <w:color w:val="474646"/>
          <w:kern w:val="0"/>
          <w:sz w:val="24"/>
          <w:szCs w:val="24"/>
          <w:lang w:val="en-US" w:eastAsia="zh-CN" w:bidi="ar"/>
        </w:rPr>
      </w:pPr>
      <w:r>
        <w:rPr>
          <w:rFonts w:hint="eastAsia" w:ascii="Tahoma" w:hAnsi="Tahoma" w:eastAsia="微软雅黑" w:cstheme="minorBidi"/>
          <w:b/>
          <w:bCs/>
          <w:sz w:val="24"/>
          <w:szCs w:val="24"/>
          <w:lang w:val="en-US" w:eastAsia="zh-CN" w:bidi="ar-SA"/>
        </w:rPr>
        <w:t>四、质量要求：</w:t>
      </w:r>
      <w:r>
        <w:rPr>
          <w:rFonts w:hint="eastAsia" w:ascii="宋体" w:hAnsi="宋体" w:eastAsia="宋体" w:cs="宋体"/>
          <w:color w:val="474646"/>
          <w:kern w:val="0"/>
          <w:sz w:val="24"/>
          <w:szCs w:val="24"/>
          <w:lang w:val="en-US" w:eastAsia="zh-CN" w:bidi="ar"/>
        </w:rPr>
        <w:t>按照全国爱卫会关于印发《国家卫生镇评审管理办法》和《国家卫生城市和国家卫生县标准》的通知（全爱卫发[2021]6号文件）及相关标准执行。鼠、蚊、蝇、蟑螂等病媒生物得到有效控制，病媒生物控制水平评估按照国家《病媒生物密度控制水平鼠类》GB/T27770-2011、《病媒生物密度控制水平蚊虫》GB/T27771-2011、《病媒生物密度控制水平蝇类》GB/T27772-2011、《病媒生物密度控制水平蜚蠊》GB/T27773-2011标准执行，至少达到C级以上标准。</w:t>
      </w:r>
    </w:p>
    <w:p w14:paraId="6CA7C3FE">
      <w:pPr>
        <w:keepNext w:val="0"/>
        <w:keepLines w:val="0"/>
        <w:pageBreakBefore w:val="0"/>
        <w:kinsoku/>
        <w:wordWrap/>
        <w:overflowPunct/>
        <w:topLinePunct w:val="0"/>
        <w:autoSpaceDE/>
        <w:autoSpaceDN/>
        <w:bidi w:val="0"/>
        <w:adjustRightInd w:val="0"/>
        <w:snapToGrid w:val="0"/>
        <w:spacing w:after="0" w:line="360" w:lineRule="auto"/>
        <w:ind w:right="0" w:rightChars="0"/>
        <w:textAlignment w:val="auto"/>
        <w:rPr>
          <w:rFonts w:hint="default" w:ascii="宋体" w:hAnsi="宋体" w:eastAsia="宋体" w:cs="宋体"/>
          <w:color w:val="474646"/>
          <w:kern w:val="0"/>
          <w:sz w:val="24"/>
          <w:szCs w:val="24"/>
          <w:lang w:val="en-US" w:eastAsia="zh-CN" w:bidi="ar"/>
        </w:rPr>
      </w:pPr>
      <w:r>
        <w:rPr>
          <w:rFonts w:hint="eastAsia" w:cstheme="minorBidi"/>
          <w:b/>
          <w:bCs/>
          <w:sz w:val="24"/>
          <w:szCs w:val="24"/>
          <w:lang w:val="en-US" w:eastAsia="zh-CN" w:bidi="ar-SA"/>
        </w:rPr>
        <w:t>五</w:t>
      </w:r>
      <w:r>
        <w:rPr>
          <w:rFonts w:hint="eastAsia" w:ascii="Tahoma" w:hAnsi="Tahoma" w:eastAsia="微软雅黑" w:cstheme="minorBidi"/>
          <w:b/>
          <w:bCs/>
          <w:sz w:val="24"/>
          <w:szCs w:val="24"/>
          <w:lang w:val="en-US" w:eastAsia="zh-CN" w:bidi="ar-SA"/>
        </w:rPr>
        <w:t>、防治原则：</w:t>
      </w:r>
      <w:r>
        <w:rPr>
          <w:rFonts w:hint="eastAsia" w:ascii="宋体" w:hAnsi="宋体" w:eastAsia="宋体" w:cs="宋体"/>
          <w:color w:val="474646"/>
          <w:kern w:val="0"/>
          <w:sz w:val="24"/>
          <w:szCs w:val="24"/>
          <w:lang w:val="en-US" w:eastAsia="zh-CN" w:bidi="ar"/>
        </w:rPr>
        <w:t>采取以环境治理为主、化学杀灭为辅的综合防治措施。切实做好环境治理，设置防范设施，针对具体环境、具体害情实施药物杀灭，同时要利用四害在防治中的许多共性，把各项防治措施有机地结合起来，消除和控制四害的危害，达到求实高效的目的。</w:t>
      </w:r>
    </w:p>
    <w:p w14:paraId="173D0373">
      <w:pPr>
        <w:pStyle w:val="3"/>
        <w:keepNext w:val="0"/>
        <w:keepLines w:val="0"/>
        <w:pageBreakBefore w:val="0"/>
        <w:widowControl w:val="0"/>
        <w:kinsoku/>
        <w:wordWrap/>
        <w:overflowPunct/>
        <w:topLinePunct w:val="0"/>
        <w:autoSpaceDE/>
        <w:autoSpaceDN/>
        <w:bidi w:val="0"/>
        <w:adjustRightInd w:val="0"/>
        <w:snapToGrid w:val="0"/>
        <w:spacing w:after="0" w:afterLines="0" w:line="360" w:lineRule="auto"/>
        <w:ind w:right="0" w:rightChars="0"/>
        <w:textAlignment w:val="auto"/>
        <w:rPr>
          <w:rFonts w:hint="eastAsia"/>
          <w:b/>
          <w:bCs/>
          <w:sz w:val="24"/>
          <w:szCs w:val="24"/>
          <w:lang w:eastAsia="zh-CN"/>
        </w:rPr>
      </w:pPr>
      <w:r>
        <w:rPr>
          <w:rFonts w:hint="eastAsia" w:cstheme="minorBidi"/>
          <w:b/>
          <w:bCs/>
          <w:sz w:val="24"/>
          <w:szCs w:val="24"/>
          <w:lang w:val="en-US" w:eastAsia="zh-CN" w:bidi="ar-SA"/>
        </w:rPr>
        <w:t>六</w:t>
      </w:r>
      <w:r>
        <w:rPr>
          <w:rFonts w:hint="eastAsia" w:ascii="Tahoma" w:hAnsi="Tahoma" w:eastAsia="微软雅黑" w:cstheme="minorBidi"/>
          <w:b/>
          <w:bCs/>
          <w:sz w:val="24"/>
          <w:szCs w:val="24"/>
          <w:lang w:val="en-US" w:eastAsia="zh-CN" w:bidi="ar-SA"/>
        </w:rPr>
        <w:t>、</w:t>
      </w:r>
      <w:r>
        <w:rPr>
          <w:rFonts w:hint="eastAsia"/>
          <w:b/>
          <w:bCs/>
          <w:sz w:val="24"/>
          <w:szCs w:val="24"/>
          <w:lang w:eastAsia="zh-CN"/>
        </w:rPr>
        <w:t>资质和条件要求：</w:t>
      </w:r>
    </w:p>
    <w:p w14:paraId="17E811A9">
      <w:pPr>
        <w:pStyle w:val="3"/>
        <w:keepNext w:val="0"/>
        <w:keepLines w:val="0"/>
        <w:pageBreakBefore w:val="0"/>
        <w:widowControl w:val="0"/>
        <w:kinsoku/>
        <w:wordWrap/>
        <w:overflowPunct/>
        <w:topLinePunct w:val="0"/>
        <w:autoSpaceDE/>
        <w:autoSpaceDN/>
        <w:bidi w:val="0"/>
        <w:adjustRightInd w:val="0"/>
        <w:snapToGrid w:val="0"/>
        <w:spacing w:after="0" w:afterLines="0" w:line="360" w:lineRule="auto"/>
        <w:ind w:right="0" w:rightChars="0" w:firstLine="480" w:firstLineChars="200"/>
        <w:textAlignment w:val="auto"/>
        <w:rPr>
          <w:rFonts w:hint="default" w:ascii="宋体" w:hAnsi="宋体" w:eastAsia="宋体" w:cs="宋体"/>
          <w:color w:val="474646"/>
          <w:kern w:val="0"/>
          <w:sz w:val="24"/>
          <w:szCs w:val="24"/>
          <w:lang w:val="en-US" w:eastAsia="zh-CN" w:bidi="ar"/>
        </w:rPr>
      </w:pPr>
      <w:r>
        <w:rPr>
          <w:rFonts w:hint="eastAsia" w:ascii="宋体" w:hAnsi="宋体" w:eastAsia="宋体" w:cs="宋体"/>
          <w:color w:val="474646"/>
          <w:kern w:val="0"/>
          <w:sz w:val="24"/>
          <w:szCs w:val="24"/>
          <w:lang w:val="en-US" w:eastAsia="zh-CN" w:bidi="ar"/>
        </w:rPr>
        <w:t>1. 负责本项目的项目负责人具有有害生物中级以上资质证书，消杀队员需具备相关培训合格证书。</w:t>
      </w:r>
    </w:p>
    <w:p w14:paraId="4BD96A7D">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Autospacing="0" w:after="0" w:afterAutospacing="0" w:line="360" w:lineRule="auto"/>
        <w:ind w:left="0" w:right="0" w:rightChars="0" w:firstLine="480" w:firstLineChars="200"/>
        <w:jc w:val="both"/>
        <w:textAlignment w:val="auto"/>
        <w:rPr>
          <w:rFonts w:hint="eastAsia" w:ascii="宋体" w:hAnsi="宋体" w:eastAsia="宋体" w:cs="宋体"/>
          <w:color w:val="474646"/>
          <w:kern w:val="0"/>
          <w:sz w:val="24"/>
          <w:szCs w:val="24"/>
          <w:lang w:val="en-US" w:eastAsia="zh-CN" w:bidi="ar"/>
        </w:rPr>
      </w:pPr>
      <w:r>
        <w:rPr>
          <w:rFonts w:hint="eastAsia" w:ascii="宋体" w:hAnsi="宋体" w:eastAsia="宋体" w:cs="宋体"/>
          <w:color w:val="474646"/>
          <w:kern w:val="0"/>
          <w:sz w:val="24"/>
          <w:szCs w:val="24"/>
          <w:lang w:val="en-US" w:eastAsia="zh-CN" w:bidi="ar"/>
        </w:rPr>
        <w:t xml:space="preserve"> 投标企业应同时提交本项目综合防治方案与具体的实施计划，同时提供病媒生物防治所用的消杀材料包括药品，提供国内注册合格产品证明。</w:t>
      </w:r>
    </w:p>
    <w:p w14:paraId="32A47366">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Autospacing="0" w:after="0" w:afterAutospacing="0" w:line="360" w:lineRule="auto"/>
        <w:ind w:left="0" w:leftChars="0" w:right="0" w:rightChars="0" w:firstLine="480" w:firstLineChars="200"/>
        <w:jc w:val="both"/>
        <w:textAlignment w:val="auto"/>
        <w:rPr>
          <w:rFonts w:hint="eastAsia" w:ascii="宋体" w:hAnsi="宋体" w:eastAsia="宋体" w:cs="宋体"/>
          <w:color w:val="474646"/>
          <w:kern w:val="0"/>
          <w:sz w:val="24"/>
          <w:szCs w:val="24"/>
          <w:lang w:val="en-US" w:eastAsia="zh-CN" w:bidi="ar"/>
        </w:rPr>
      </w:pPr>
      <w:r>
        <w:rPr>
          <w:rFonts w:hint="eastAsia" w:ascii="宋体" w:hAnsi="宋体" w:eastAsia="宋体" w:cs="宋体"/>
          <w:color w:val="474646"/>
          <w:kern w:val="0"/>
          <w:sz w:val="24"/>
          <w:szCs w:val="24"/>
          <w:lang w:val="en-US" w:eastAsia="zh-CN" w:bidi="ar"/>
        </w:rPr>
        <w:t>投标企业提供病媒生物防治服务效果承诺函，采购人根据防治质量标准进行效果测评。</w:t>
      </w:r>
    </w:p>
    <w:p w14:paraId="7797C3EA">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Autospacing="0" w:after="0" w:afterAutospacing="0" w:line="360" w:lineRule="auto"/>
        <w:ind w:left="0" w:leftChars="0" w:right="0" w:rightChars="0" w:firstLine="480" w:firstLineChars="200"/>
        <w:jc w:val="both"/>
        <w:textAlignment w:val="auto"/>
        <w:rPr>
          <w:rFonts w:hint="eastAsia" w:ascii="宋体" w:hAnsi="宋体" w:eastAsia="宋体" w:cs="宋体"/>
          <w:color w:val="474646"/>
          <w:kern w:val="0"/>
          <w:sz w:val="24"/>
          <w:szCs w:val="24"/>
          <w:lang w:val="en-US" w:eastAsia="zh-CN" w:bidi="ar"/>
        </w:rPr>
      </w:pPr>
      <w:r>
        <w:rPr>
          <w:rFonts w:hint="eastAsia" w:ascii="宋体" w:hAnsi="宋体" w:eastAsia="宋体" w:cs="宋体"/>
          <w:color w:val="474646"/>
          <w:kern w:val="0"/>
          <w:sz w:val="24"/>
          <w:szCs w:val="24"/>
          <w:lang w:val="en-US" w:eastAsia="zh-CN" w:bidi="ar"/>
        </w:rPr>
        <w:t xml:space="preserve"> 灭四害生物防制效果需达到国家卫生县城水平，服务期间规范开展病媒生物防治，落实各项措施，达到预期效果，积极响应采购人的服务需求。</w:t>
      </w:r>
    </w:p>
    <w:p w14:paraId="7C9D10A7">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Autospacing="0" w:after="0" w:afterAutospacing="0" w:line="360" w:lineRule="auto"/>
        <w:ind w:left="0" w:leftChars="0" w:right="0" w:rightChars="0" w:firstLine="480" w:firstLineChars="200"/>
        <w:jc w:val="both"/>
        <w:textAlignment w:val="auto"/>
        <w:rPr>
          <w:rFonts w:hint="default" w:ascii="宋体" w:hAnsi="宋体" w:eastAsia="宋体" w:cs="宋体"/>
          <w:color w:val="474646"/>
          <w:kern w:val="0"/>
          <w:sz w:val="24"/>
          <w:szCs w:val="24"/>
          <w:lang w:val="en-US" w:eastAsia="zh-CN" w:bidi="ar"/>
        </w:rPr>
      </w:pPr>
      <w:r>
        <w:rPr>
          <w:rFonts w:hint="eastAsia" w:ascii="宋体" w:hAnsi="宋体" w:eastAsia="宋体" w:cs="宋体"/>
          <w:color w:val="474646"/>
          <w:kern w:val="0"/>
          <w:sz w:val="24"/>
          <w:szCs w:val="24"/>
          <w:lang w:val="en-US" w:eastAsia="zh-CN" w:bidi="ar"/>
        </w:rPr>
        <w:t>病媒生物防治效果无法达到标准或者无法达到投标文件服务标准的采购人有权单方面取消服务合同。</w:t>
      </w:r>
    </w:p>
    <w:p w14:paraId="150D4A1B">
      <w:pPr>
        <w:pStyle w:val="2"/>
        <w:rPr>
          <w:rFonts w:hint="default"/>
          <w:lang w:val="en-US" w:eastAsia="zh-CN"/>
        </w:rPr>
      </w:pPr>
    </w:p>
    <w:p w14:paraId="4CEE8A67">
      <w:pPr>
        <w:keepNext w:val="0"/>
        <w:keepLines w:val="0"/>
        <w:pageBreakBefore w:val="0"/>
        <w:widowControl w:val="0"/>
        <w:numPr>
          <w:ilvl w:val="0"/>
          <w:numId w:val="3"/>
        </w:numPr>
        <w:kinsoku/>
        <w:wordWrap/>
        <w:overflowPunct/>
        <w:topLinePunct w:val="0"/>
        <w:autoSpaceDE/>
        <w:autoSpaceDN/>
        <w:bidi w:val="0"/>
        <w:adjustRightInd w:val="0"/>
        <w:snapToGrid w:val="0"/>
        <w:spacing w:after="0" w:line="360" w:lineRule="auto"/>
        <w:ind w:right="0" w:rightChars="0"/>
        <w:textAlignment w:val="auto"/>
        <w:rPr>
          <w:rFonts w:hint="eastAsia" w:ascii="宋体" w:hAnsi="宋体" w:cs="宋体"/>
          <w:b/>
          <w:bCs/>
          <w:kern w:val="0"/>
          <w:sz w:val="24"/>
          <w:szCs w:val="24"/>
          <w:lang w:val="en-US" w:eastAsia="zh-CN" w:bidi="ar-SA"/>
        </w:rPr>
      </w:pPr>
      <w:r>
        <w:rPr>
          <w:rFonts w:hint="eastAsia" w:ascii="宋体" w:hAnsi="宋体" w:cs="宋体"/>
          <w:b/>
          <w:bCs/>
          <w:kern w:val="0"/>
          <w:sz w:val="24"/>
          <w:szCs w:val="24"/>
          <w:lang w:val="en-US" w:eastAsia="zh-CN" w:bidi="ar-SA"/>
        </w:rPr>
        <w:t>招标中标方式：</w:t>
      </w:r>
    </w:p>
    <w:p w14:paraId="1A4B87E0">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right="0" w:rightChars="0" w:firstLine="480" w:firstLineChars="200"/>
        <w:textAlignment w:val="auto"/>
        <w:rPr>
          <w:rFonts w:hint="eastAsia" w:ascii="宋体" w:hAnsi="宋体" w:eastAsia="宋体" w:cs="宋体"/>
          <w:color w:val="474646"/>
          <w:kern w:val="0"/>
          <w:sz w:val="24"/>
          <w:szCs w:val="24"/>
          <w:lang w:val="en-US" w:eastAsia="zh-CN" w:bidi="ar"/>
        </w:rPr>
      </w:pPr>
      <w:r>
        <w:rPr>
          <w:rFonts w:hint="eastAsia" w:ascii="宋体" w:hAnsi="宋体" w:eastAsia="宋体" w:cs="宋体"/>
          <w:color w:val="474646"/>
          <w:kern w:val="0"/>
          <w:sz w:val="24"/>
          <w:szCs w:val="24"/>
          <w:lang w:val="en-US" w:eastAsia="zh-CN" w:bidi="ar"/>
        </w:rPr>
        <w:t>投标企业符合资质，防治方案合理可行的前提下低价中标。</w:t>
      </w:r>
    </w:p>
    <w:p w14:paraId="50512104">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right="0" w:rightChars="0"/>
        <w:textAlignment w:val="auto"/>
        <w:rPr>
          <w:rFonts w:hint="eastAsia" w:ascii="宋体" w:hAnsi="宋体" w:cs="宋体"/>
          <w:b/>
          <w:bCs/>
          <w:kern w:val="0"/>
          <w:sz w:val="24"/>
          <w:szCs w:val="24"/>
          <w:lang w:val="en-US" w:eastAsia="zh-CN" w:bidi="ar-SA"/>
        </w:rPr>
      </w:pPr>
      <w:r>
        <w:rPr>
          <w:rFonts w:hint="eastAsia" w:ascii="宋体" w:hAnsi="宋体" w:cs="宋体"/>
          <w:b/>
          <w:bCs/>
          <w:kern w:val="0"/>
          <w:sz w:val="24"/>
          <w:szCs w:val="24"/>
          <w:lang w:val="en-US" w:eastAsia="zh-CN" w:bidi="ar-SA"/>
        </w:rPr>
        <w:t>八、付款方式：</w:t>
      </w:r>
    </w:p>
    <w:p w14:paraId="13CCBEC7">
      <w:pPr>
        <w:pStyle w:val="3"/>
        <w:keepNext w:val="0"/>
        <w:keepLines w:val="0"/>
        <w:pageBreakBefore w:val="0"/>
        <w:widowControl w:val="0"/>
        <w:kinsoku/>
        <w:wordWrap/>
        <w:overflowPunct/>
        <w:topLinePunct w:val="0"/>
        <w:autoSpaceDE/>
        <w:autoSpaceDN/>
        <w:bidi w:val="0"/>
        <w:adjustRightInd w:val="0"/>
        <w:snapToGrid w:val="0"/>
        <w:spacing w:after="0" w:afterLines="0" w:line="360" w:lineRule="auto"/>
        <w:ind w:right="0" w:rightChars="0" w:firstLine="480" w:firstLineChars="200"/>
        <w:textAlignment w:val="auto"/>
        <w:rPr>
          <w:rFonts w:hint="eastAsia" w:ascii="宋体" w:hAnsi="宋体" w:eastAsia="宋体" w:cs="宋体"/>
          <w:color w:val="474646"/>
          <w:kern w:val="0"/>
          <w:sz w:val="24"/>
          <w:szCs w:val="24"/>
          <w:lang w:val="en-US" w:eastAsia="zh-CN" w:bidi="ar"/>
        </w:rPr>
      </w:pPr>
      <w:r>
        <w:rPr>
          <w:rFonts w:hint="eastAsia" w:ascii="宋体" w:hAnsi="宋体" w:eastAsia="宋体" w:cs="宋体"/>
          <w:color w:val="474646"/>
          <w:kern w:val="0"/>
          <w:sz w:val="24"/>
          <w:szCs w:val="24"/>
          <w:lang w:val="en-US" w:eastAsia="zh-CN" w:bidi="ar"/>
        </w:rPr>
        <w:t>服务结束后；乙方开具发票，甲方安排付款。</w:t>
      </w:r>
    </w:p>
    <w:p w14:paraId="55A96E92">
      <w:pPr>
        <w:pStyle w:val="7"/>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Lines="0" w:beforeAutospacing="0" w:after="0" w:afterLines="0" w:afterAutospacing="0" w:line="360" w:lineRule="auto"/>
        <w:ind w:right="0" w:rightChars="0"/>
        <w:jc w:val="both"/>
        <w:textAlignment w:val="auto"/>
        <w:rPr>
          <w:rFonts w:hint="eastAsia" w:cs="宋体"/>
          <w:b/>
          <w:bCs/>
          <w:sz w:val="24"/>
          <w:szCs w:val="24"/>
          <w:lang w:eastAsia="zh-CN"/>
        </w:rPr>
      </w:pPr>
      <w:r>
        <w:rPr>
          <w:rFonts w:hint="eastAsia" w:cs="宋体"/>
          <w:b/>
          <w:bCs/>
          <w:sz w:val="24"/>
          <w:szCs w:val="24"/>
          <w:lang w:val="en-US" w:eastAsia="zh-CN"/>
        </w:rPr>
        <w:t>九、投标提交材料（投标文件/电子盖章投标PDF文件）：</w:t>
      </w:r>
    </w:p>
    <w:p w14:paraId="6B3042F3">
      <w:pPr>
        <w:pStyle w:val="3"/>
        <w:keepNext w:val="0"/>
        <w:keepLines w:val="0"/>
        <w:pageBreakBefore w:val="0"/>
        <w:widowControl w:val="0"/>
        <w:kinsoku/>
        <w:wordWrap/>
        <w:overflowPunct/>
        <w:topLinePunct w:val="0"/>
        <w:autoSpaceDE/>
        <w:autoSpaceDN/>
        <w:bidi w:val="0"/>
        <w:adjustRightInd w:val="0"/>
        <w:snapToGrid w:val="0"/>
        <w:spacing w:after="0" w:afterLines="0" w:line="360" w:lineRule="auto"/>
        <w:ind w:right="0" w:rightChars="0" w:firstLine="480" w:firstLineChars="200"/>
        <w:textAlignment w:val="auto"/>
        <w:rPr>
          <w:rFonts w:hint="eastAsia" w:ascii="宋体" w:hAnsi="宋体" w:eastAsia="宋体" w:cs="宋体"/>
          <w:color w:val="474646"/>
          <w:kern w:val="0"/>
          <w:sz w:val="24"/>
          <w:szCs w:val="24"/>
          <w:lang w:val="en-US" w:eastAsia="zh-CN" w:bidi="ar"/>
        </w:rPr>
      </w:pPr>
      <w:r>
        <w:rPr>
          <w:rFonts w:hint="eastAsia" w:ascii="宋体" w:hAnsi="宋体" w:eastAsia="宋体" w:cs="宋体"/>
          <w:color w:val="474646"/>
          <w:kern w:val="0"/>
          <w:sz w:val="24"/>
          <w:szCs w:val="24"/>
          <w:lang w:val="en-US" w:eastAsia="zh-CN" w:bidi="ar"/>
        </w:rPr>
        <w:t>投标文件内容应包括（按顺序）：并逐页盖红章</w:t>
      </w:r>
    </w:p>
    <w:p w14:paraId="56A176D7">
      <w:pPr>
        <w:pStyle w:val="3"/>
        <w:keepNext w:val="0"/>
        <w:keepLines w:val="0"/>
        <w:pageBreakBefore w:val="0"/>
        <w:widowControl w:val="0"/>
        <w:kinsoku/>
        <w:wordWrap/>
        <w:overflowPunct/>
        <w:topLinePunct w:val="0"/>
        <w:autoSpaceDE/>
        <w:autoSpaceDN/>
        <w:bidi w:val="0"/>
        <w:adjustRightInd w:val="0"/>
        <w:snapToGrid w:val="0"/>
        <w:spacing w:after="0" w:afterLines="0" w:line="360" w:lineRule="auto"/>
        <w:ind w:right="0" w:rightChars="0" w:firstLine="480" w:firstLineChars="200"/>
        <w:textAlignment w:val="auto"/>
        <w:rPr>
          <w:rFonts w:hint="eastAsia" w:ascii="宋体" w:hAnsi="宋体" w:eastAsia="宋体" w:cs="宋体"/>
          <w:color w:val="474646"/>
          <w:kern w:val="0"/>
          <w:sz w:val="24"/>
          <w:szCs w:val="24"/>
          <w:lang w:val="en-US" w:eastAsia="zh-CN" w:bidi="ar"/>
        </w:rPr>
      </w:pPr>
      <w:r>
        <w:rPr>
          <w:rFonts w:hint="eastAsia" w:ascii="宋体" w:hAnsi="宋体" w:eastAsia="宋体" w:cs="宋体"/>
          <w:color w:val="474646"/>
          <w:kern w:val="0"/>
          <w:sz w:val="24"/>
          <w:szCs w:val="24"/>
          <w:lang w:val="en-US" w:eastAsia="zh-CN" w:bidi="ar"/>
        </w:rPr>
        <w:t>（1）公司工商营业执照复印件；</w:t>
      </w:r>
    </w:p>
    <w:p w14:paraId="7C9C4E7E">
      <w:pPr>
        <w:pStyle w:val="3"/>
        <w:keepNext w:val="0"/>
        <w:keepLines w:val="0"/>
        <w:pageBreakBefore w:val="0"/>
        <w:widowControl w:val="0"/>
        <w:kinsoku/>
        <w:wordWrap/>
        <w:overflowPunct/>
        <w:topLinePunct w:val="0"/>
        <w:autoSpaceDE/>
        <w:autoSpaceDN/>
        <w:bidi w:val="0"/>
        <w:adjustRightInd w:val="0"/>
        <w:snapToGrid w:val="0"/>
        <w:spacing w:after="0" w:afterLines="0" w:line="360" w:lineRule="auto"/>
        <w:ind w:right="0" w:rightChars="0" w:firstLine="480" w:firstLineChars="200"/>
        <w:textAlignment w:val="auto"/>
        <w:rPr>
          <w:rFonts w:hint="default" w:ascii="宋体" w:hAnsi="宋体" w:eastAsia="宋体" w:cs="宋体"/>
          <w:color w:val="474646"/>
          <w:kern w:val="0"/>
          <w:sz w:val="24"/>
          <w:szCs w:val="24"/>
          <w:lang w:val="en-US" w:eastAsia="zh-CN" w:bidi="ar"/>
        </w:rPr>
      </w:pPr>
      <w:r>
        <w:rPr>
          <w:rFonts w:hint="eastAsia" w:ascii="宋体" w:hAnsi="宋体" w:eastAsia="宋体" w:cs="宋体"/>
          <w:color w:val="474646"/>
          <w:kern w:val="0"/>
          <w:sz w:val="24"/>
          <w:szCs w:val="24"/>
          <w:lang w:val="en-US" w:eastAsia="zh-CN" w:bidi="ar"/>
        </w:rPr>
        <w:t>（2）病媒生物防治服务承诺函（见附件）；</w:t>
      </w:r>
    </w:p>
    <w:p w14:paraId="34AB0893">
      <w:pPr>
        <w:pStyle w:val="3"/>
        <w:keepNext w:val="0"/>
        <w:keepLines w:val="0"/>
        <w:pageBreakBefore w:val="0"/>
        <w:widowControl w:val="0"/>
        <w:kinsoku/>
        <w:wordWrap/>
        <w:overflowPunct/>
        <w:topLinePunct w:val="0"/>
        <w:autoSpaceDE/>
        <w:autoSpaceDN/>
        <w:bidi w:val="0"/>
        <w:adjustRightInd w:val="0"/>
        <w:snapToGrid w:val="0"/>
        <w:spacing w:after="0" w:afterLines="0" w:line="360" w:lineRule="auto"/>
        <w:ind w:right="0" w:rightChars="0" w:firstLine="480" w:firstLineChars="200"/>
        <w:textAlignment w:val="auto"/>
        <w:rPr>
          <w:rFonts w:hint="eastAsia" w:ascii="宋体" w:hAnsi="宋体" w:eastAsia="宋体" w:cs="宋体"/>
          <w:color w:val="474646"/>
          <w:kern w:val="0"/>
          <w:sz w:val="24"/>
          <w:szCs w:val="24"/>
          <w:lang w:val="en-US" w:eastAsia="zh-CN" w:bidi="ar"/>
        </w:rPr>
      </w:pPr>
      <w:r>
        <w:rPr>
          <w:rFonts w:hint="eastAsia" w:ascii="宋体" w:hAnsi="宋体" w:eastAsia="宋体" w:cs="宋体"/>
          <w:color w:val="474646"/>
          <w:kern w:val="0"/>
          <w:sz w:val="24"/>
          <w:szCs w:val="24"/>
          <w:lang w:val="en-US" w:eastAsia="zh-CN" w:bidi="ar"/>
        </w:rPr>
        <w:t>（3）本项目负责人具有有害生物防制中级以上职称；</w:t>
      </w:r>
    </w:p>
    <w:p w14:paraId="4C909D02">
      <w:pPr>
        <w:pStyle w:val="3"/>
        <w:keepNext w:val="0"/>
        <w:keepLines w:val="0"/>
        <w:pageBreakBefore w:val="0"/>
        <w:widowControl w:val="0"/>
        <w:kinsoku/>
        <w:wordWrap/>
        <w:overflowPunct/>
        <w:topLinePunct w:val="0"/>
        <w:autoSpaceDE/>
        <w:autoSpaceDN/>
        <w:bidi w:val="0"/>
        <w:adjustRightInd w:val="0"/>
        <w:snapToGrid w:val="0"/>
        <w:spacing w:after="0" w:afterLines="0" w:line="360" w:lineRule="auto"/>
        <w:ind w:right="0" w:rightChars="0" w:firstLine="480" w:firstLineChars="200"/>
        <w:textAlignment w:val="auto"/>
        <w:rPr>
          <w:rFonts w:hint="eastAsia" w:ascii="宋体" w:hAnsi="宋体" w:eastAsia="宋体" w:cs="宋体"/>
          <w:color w:val="474646"/>
          <w:kern w:val="0"/>
          <w:sz w:val="24"/>
          <w:szCs w:val="24"/>
          <w:lang w:val="en-US" w:eastAsia="zh-CN" w:bidi="ar"/>
        </w:rPr>
      </w:pPr>
      <w:r>
        <w:rPr>
          <w:rFonts w:hint="eastAsia" w:ascii="宋体" w:hAnsi="宋体" w:eastAsia="宋体" w:cs="宋体"/>
          <w:color w:val="474646"/>
          <w:kern w:val="0"/>
          <w:sz w:val="24"/>
          <w:szCs w:val="24"/>
          <w:lang w:val="en-US" w:eastAsia="zh-CN" w:bidi="ar"/>
        </w:rPr>
        <w:t>（4）病媒生物防治服务具体实施方案与实施计划；</w:t>
      </w:r>
    </w:p>
    <w:p w14:paraId="6194CE84">
      <w:pPr>
        <w:pStyle w:val="3"/>
        <w:keepNext w:val="0"/>
        <w:keepLines w:val="0"/>
        <w:pageBreakBefore w:val="0"/>
        <w:widowControl w:val="0"/>
        <w:kinsoku/>
        <w:wordWrap/>
        <w:overflowPunct/>
        <w:topLinePunct w:val="0"/>
        <w:autoSpaceDE/>
        <w:autoSpaceDN/>
        <w:bidi w:val="0"/>
        <w:adjustRightInd w:val="0"/>
        <w:snapToGrid w:val="0"/>
        <w:spacing w:after="0" w:afterLines="0" w:line="360" w:lineRule="auto"/>
        <w:ind w:right="0" w:rightChars="0" w:firstLine="480" w:firstLineChars="200"/>
        <w:textAlignment w:val="auto"/>
        <w:rPr>
          <w:rFonts w:hint="default" w:ascii="宋体" w:hAnsi="宋体" w:eastAsia="宋体" w:cs="宋体"/>
          <w:color w:val="474646"/>
          <w:kern w:val="0"/>
          <w:sz w:val="24"/>
          <w:szCs w:val="24"/>
          <w:lang w:val="en-US" w:eastAsia="zh-CN" w:bidi="ar"/>
        </w:rPr>
      </w:pPr>
      <w:r>
        <w:rPr>
          <w:rFonts w:hint="eastAsia" w:ascii="宋体" w:hAnsi="宋体" w:eastAsia="宋体" w:cs="宋体"/>
          <w:color w:val="474646"/>
          <w:kern w:val="0"/>
          <w:sz w:val="24"/>
          <w:szCs w:val="24"/>
          <w:lang w:val="en-US" w:eastAsia="zh-CN" w:bidi="ar"/>
        </w:rPr>
        <w:t>（5）消杀人员培训合格证书或有害生物防治资质证书；</w:t>
      </w:r>
    </w:p>
    <w:p w14:paraId="4DBB9E40">
      <w:pPr>
        <w:pStyle w:val="3"/>
        <w:keepNext w:val="0"/>
        <w:keepLines w:val="0"/>
        <w:pageBreakBefore w:val="0"/>
        <w:widowControl w:val="0"/>
        <w:kinsoku/>
        <w:wordWrap/>
        <w:overflowPunct/>
        <w:topLinePunct w:val="0"/>
        <w:autoSpaceDE/>
        <w:autoSpaceDN/>
        <w:bidi w:val="0"/>
        <w:adjustRightInd w:val="0"/>
        <w:snapToGrid w:val="0"/>
        <w:spacing w:after="0" w:afterLines="0" w:line="360" w:lineRule="auto"/>
        <w:ind w:right="0" w:rightChars="0" w:firstLine="480" w:firstLineChars="200"/>
        <w:textAlignment w:val="auto"/>
        <w:rPr>
          <w:rFonts w:hint="eastAsia" w:ascii="宋体" w:hAnsi="宋体" w:eastAsia="宋体" w:cs="宋体"/>
          <w:color w:val="474646"/>
          <w:kern w:val="0"/>
          <w:sz w:val="24"/>
          <w:szCs w:val="24"/>
          <w:lang w:val="en-US" w:eastAsia="zh-CN" w:bidi="ar"/>
        </w:rPr>
      </w:pPr>
      <w:r>
        <w:rPr>
          <w:rFonts w:hint="eastAsia" w:ascii="宋体" w:hAnsi="宋体" w:eastAsia="宋体" w:cs="宋体"/>
          <w:color w:val="474646"/>
          <w:kern w:val="0"/>
          <w:sz w:val="24"/>
          <w:szCs w:val="24"/>
          <w:lang w:val="en-US" w:eastAsia="zh-CN" w:bidi="ar"/>
        </w:rPr>
        <w:t>（6）消杀工具与药物的使用计划。</w:t>
      </w:r>
    </w:p>
    <w:p w14:paraId="56EA0797">
      <w:pPr>
        <w:pStyle w:val="3"/>
        <w:rPr>
          <w:rFonts w:hint="eastAsia" w:ascii="宋体" w:hAnsi="宋体" w:cs="宋体"/>
          <w:kern w:val="2"/>
          <w:sz w:val="24"/>
          <w:szCs w:val="24"/>
          <w:lang w:val="en-US" w:eastAsia="zh-CN" w:bidi="ar-SA"/>
        </w:rPr>
      </w:pPr>
    </w:p>
    <w:p w14:paraId="5C62F9D3">
      <w:pPr>
        <w:pStyle w:val="3"/>
        <w:jc w:val="right"/>
        <w:rPr>
          <w:rFonts w:hint="eastAsia" w:ascii="宋体" w:hAnsi="宋体" w:eastAsia="宋体" w:cs="宋体"/>
          <w:i w:val="0"/>
          <w:iCs w:val="0"/>
          <w:caps w:val="0"/>
          <w:color w:val="474646"/>
          <w:spacing w:val="0"/>
          <w:kern w:val="0"/>
          <w:sz w:val="24"/>
          <w:szCs w:val="24"/>
          <w:shd w:val="clear" w:color="auto" w:fill="FFFFFF"/>
          <w:lang w:val="en-US" w:eastAsia="zh-CN" w:bidi="ar"/>
        </w:rPr>
      </w:pPr>
      <w:r>
        <w:rPr>
          <w:rFonts w:hint="eastAsia" w:ascii="宋体" w:hAnsi="宋体" w:eastAsia="宋体" w:cs="宋体"/>
          <w:i w:val="0"/>
          <w:iCs w:val="0"/>
          <w:caps w:val="0"/>
          <w:color w:val="474646"/>
          <w:spacing w:val="0"/>
          <w:kern w:val="0"/>
          <w:sz w:val="24"/>
          <w:szCs w:val="24"/>
          <w:shd w:val="clear" w:color="auto" w:fill="FFFFFF"/>
          <w:lang w:val="en-US" w:eastAsia="zh-CN" w:bidi="ar"/>
        </w:rPr>
        <w:t xml:space="preserve">                           </w:t>
      </w:r>
    </w:p>
    <w:p w14:paraId="5584BB0A">
      <w:pPr>
        <w:rPr>
          <w:rFonts w:hint="eastAsia" w:ascii="宋体" w:hAnsi="宋体" w:eastAsia="宋体" w:cs="宋体"/>
          <w:b/>
          <w:bCs/>
          <w:i w:val="0"/>
          <w:iCs w:val="0"/>
          <w:caps w:val="0"/>
          <w:color w:val="474646"/>
          <w:spacing w:val="0"/>
          <w:kern w:val="0"/>
          <w:sz w:val="24"/>
          <w:szCs w:val="24"/>
          <w:shd w:val="clear" w:color="auto" w:fill="FFFFFF"/>
          <w:lang w:val="en-US" w:eastAsia="zh-CN" w:bidi="ar"/>
        </w:rPr>
      </w:pPr>
      <w:r>
        <w:rPr>
          <w:rFonts w:hint="eastAsia" w:ascii="宋体" w:hAnsi="宋体" w:eastAsia="宋体" w:cs="宋体"/>
          <w:b/>
          <w:bCs/>
          <w:i w:val="0"/>
          <w:iCs w:val="0"/>
          <w:caps w:val="0"/>
          <w:color w:val="474646"/>
          <w:spacing w:val="0"/>
          <w:kern w:val="0"/>
          <w:sz w:val="24"/>
          <w:szCs w:val="24"/>
          <w:shd w:val="clear" w:color="auto" w:fill="FFFFFF"/>
          <w:lang w:val="en-US" w:eastAsia="zh-CN" w:bidi="ar"/>
        </w:rPr>
        <w:br w:type="page"/>
      </w:r>
    </w:p>
    <w:p w14:paraId="17E1B0D9">
      <w:pPr>
        <w:keepNext w:val="0"/>
        <w:keepLines w:val="0"/>
        <w:widowControl/>
        <w:suppressLineNumbers w:val="0"/>
        <w:spacing w:before="0" w:beforeAutospacing="0" w:after="150" w:afterAutospacing="0" w:line="360" w:lineRule="auto"/>
        <w:ind w:right="600"/>
        <w:jc w:val="left"/>
        <w:rPr>
          <w:rFonts w:hint="eastAsia"/>
          <w:b w:val="0"/>
          <w:bCs w:val="0"/>
          <w:sz w:val="32"/>
          <w:szCs w:val="32"/>
          <w:shd w:val="clear" w:color="auto" w:fill="FFFFFF"/>
          <w:lang w:val="en-US" w:eastAsia="zh-CN"/>
        </w:rPr>
      </w:pPr>
      <w:r>
        <w:rPr>
          <w:rFonts w:hint="eastAsia"/>
          <w:b w:val="0"/>
          <w:bCs w:val="0"/>
          <w:shd w:val="clear" w:color="auto" w:fill="FFFFFF"/>
        </w:rPr>
        <w:t>附</w:t>
      </w:r>
      <w:r>
        <w:rPr>
          <w:rFonts w:hint="eastAsia"/>
          <w:b w:val="0"/>
          <w:bCs w:val="0"/>
          <w:shd w:val="clear" w:color="auto" w:fill="FFFFFF"/>
          <w:lang w:val="en-US" w:eastAsia="zh-CN"/>
        </w:rPr>
        <w:t>件</w:t>
      </w:r>
    </w:p>
    <w:p w14:paraId="67315E16">
      <w:pPr>
        <w:keepNext w:val="0"/>
        <w:keepLines w:val="0"/>
        <w:widowControl/>
        <w:suppressLineNumbers w:val="0"/>
        <w:spacing w:before="0" w:beforeAutospacing="0" w:after="150" w:afterAutospacing="0" w:line="360" w:lineRule="auto"/>
        <w:ind w:left="-296" w:right="600" w:hanging="182"/>
        <w:jc w:val="center"/>
        <w:rPr>
          <w:rFonts w:hint="default"/>
          <w:b/>
          <w:bCs/>
          <w:sz w:val="36"/>
          <w:szCs w:val="36"/>
          <w:shd w:val="clear" w:color="auto" w:fill="FFFFFF"/>
          <w:lang w:val="en-US" w:eastAsia="zh-CN"/>
        </w:rPr>
      </w:pPr>
      <w:r>
        <w:rPr>
          <w:rFonts w:hint="eastAsia"/>
          <w:b/>
          <w:bCs/>
          <w:sz w:val="36"/>
          <w:szCs w:val="36"/>
          <w:shd w:val="clear" w:color="auto" w:fill="FFFFFF"/>
          <w:lang w:val="en-US" w:eastAsia="zh-CN"/>
        </w:rPr>
        <w:t>病媒生物防治服务承诺函</w:t>
      </w:r>
    </w:p>
    <w:p w14:paraId="1E56C4B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360" w:lineRule="auto"/>
        <w:ind w:left="-211" w:leftChars="-96" w:right="600" w:firstLine="41" w:firstLineChars="17"/>
        <w:jc w:val="left"/>
        <w:textAlignment w:val="auto"/>
        <w:rPr>
          <w:rFonts w:hint="eastAsia"/>
          <w:b/>
          <w:bCs/>
          <w:sz w:val="24"/>
          <w:szCs w:val="24"/>
          <w:shd w:val="clear" w:color="auto" w:fill="FFFFFF"/>
          <w:lang w:val="en-US" w:eastAsia="zh-CN"/>
        </w:rPr>
      </w:pPr>
      <w:r>
        <w:rPr>
          <w:rFonts w:hint="eastAsia"/>
          <w:b/>
          <w:bCs/>
          <w:sz w:val="24"/>
          <w:szCs w:val="24"/>
          <w:shd w:val="clear" w:color="auto" w:fill="FFFFFF"/>
          <w:lang w:val="en-US" w:eastAsia="zh-CN"/>
        </w:rPr>
        <w:t>浙江省台州市椒江区疾病预防控制中心：</w:t>
      </w:r>
    </w:p>
    <w:p w14:paraId="581D4D7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360" w:lineRule="auto"/>
        <w:ind w:left="-296" w:right="-54" w:rightChars="0" w:hanging="182"/>
        <w:jc w:val="left"/>
        <w:textAlignment w:val="auto"/>
        <w:rPr>
          <w:rFonts w:hint="eastAsia"/>
          <w:b/>
          <w:bCs/>
          <w:sz w:val="24"/>
          <w:szCs w:val="24"/>
          <w:shd w:val="clear" w:color="auto" w:fill="FFFFFF"/>
          <w:lang w:val="en-US" w:eastAsia="zh-CN"/>
        </w:rPr>
      </w:pPr>
      <w:r>
        <w:rPr>
          <w:rFonts w:hint="eastAsia"/>
          <w:b/>
          <w:bCs/>
          <w:sz w:val="24"/>
          <w:szCs w:val="24"/>
          <w:shd w:val="clear" w:color="auto" w:fill="FFFFFF"/>
          <w:lang w:val="en-US" w:eastAsia="zh-CN"/>
        </w:rPr>
        <w:t xml:space="preserve">           我公司参与贵单位组织的</w:t>
      </w:r>
      <w:r>
        <w:rPr>
          <w:rFonts w:hint="eastAsia"/>
          <w:b/>
          <w:bCs/>
          <w:sz w:val="24"/>
          <w:szCs w:val="24"/>
          <w:u w:val="single"/>
          <w:shd w:val="clear" w:color="auto" w:fill="FFFFFF"/>
          <w:lang w:val="en-US" w:eastAsia="zh-CN"/>
        </w:rPr>
        <w:t xml:space="preserve">    病媒生物防治服务 项 目   </w:t>
      </w:r>
      <w:r>
        <w:rPr>
          <w:rFonts w:hint="eastAsia"/>
          <w:b/>
          <w:bCs/>
          <w:sz w:val="24"/>
          <w:szCs w:val="24"/>
          <w:shd w:val="clear" w:color="auto" w:fill="FFFFFF"/>
          <w:lang w:val="en-US" w:eastAsia="zh-CN"/>
        </w:rPr>
        <w:t>，对所提供服务承诺如下：</w:t>
      </w:r>
    </w:p>
    <w:p w14:paraId="19767C22">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beforeAutospacing="0" w:afterAutospacing="0" w:line="360" w:lineRule="auto"/>
        <w:ind w:right="0" w:rightChars="0"/>
        <w:jc w:val="both"/>
        <w:textAlignment w:val="auto"/>
        <w:rPr>
          <w:rFonts w:hint="eastAsia" w:ascii="宋体" w:hAnsi="宋体" w:eastAsia="宋体" w:cs="宋体"/>
          <w:color w:val="474646"/>
          <w:kern w:val="0"/>
          <w:sz w:val="24"/>
          <w:szCs w:val="24"/>
          <w:lang w:val="en-US" w:eastAsia="zh-CN" w:bidi="ar"/>
        </w:rPr>
      </w:pPr>
      <w:r>
        <w:rPr>
          <w:rFonts w:hint="eastAsia" w:ascii="宋体" w:hAnsi="宋体" w:eastAsia="宋体" w:cs="宋体"/>
          <w:color w:val="474646"/>
          <w:kern w:val="0"/>
          <w:sz w:val="24"/>
          <w:szCs w:val="24"/>
          <w:lang w:val="en-US" w:eastAsia="zh-CN" w:bidi="ar"/>
        </w:rPr>
        <w:t>按照全国爱卫会关于印发《国家卫生镇评审管理办法》和《国家卫生城市和国家卫生县标准》的通知（全爱卫发[2021]6号文件）及相关标准执行。承诺鼠、蚊、蝇、蟑螂等病媒生物得到有效控制，四害密度均达到国家病媒生物密度控制标准（GB/T 2770-2011鼠类、GB/T 2770-2011蚊虫、GB/T 2770-2011蝇类、GB/T 2770-2011蜚蠊）C级标准。</w:t>
      </w:r>
    </w:p>
    <w:p w14:paraId="3DF56DD9">
      <w:pPr>
        <w:pStyle w:val="8"/>
        <w:keepNext w:val="0"/>
        <w:keepLines w:val="0"/>
        <w:pageBreakBefore w:val="0"/>
        <w:numPr>
          <w:ilvl w:val="0"/>
          <w:numId w:val="0"/>
        </w:numPr>
        <w:kinsoku/>
        <w:wordWrap/>
        <w:overflowPunct/>
        <w:topLinePunct w:val="0"/>
        <w:autoSpaceDE/>
        <w:autoSpaceDN/>
        <w:bidi w:val="0"/>
        <w:adjustRightInd w:val="0"/>
        <w:snapToGrid w:val="0"/>
        <w:spacing w:line="360" w:lineRule="auto"/>
        <w:textAlignment w:val="auto"/>
        <w:rPr>
          <w:rFonts w:hint="default" w:ascii="宋体" w:hAnsi="宋体" w:eastAsia="宋体" w:cs="宋体"/>
          <w:color w:val="474646"/>
          <w:kern w:val="0"/>
          <w:sz w:val="24"/>
          <w:szCs w:val="24"/>
          <w:lang w:val="en-US" w:eastAsia="zh-CN" w:bidi="ar"/>
        </w:rPr>
      </w:pPr>
      <w:r>
        <w:rPr>
          <w:rFonts w:hint="eastAsia" w:ascii="宋体" w:hAnsi="宋体" w:eastAsia="宋体" w:cs="宋体"/>
          <w:color w:val="474646"/>
          <w:kern w:val="0"/>
          <w:sz w:val="24"/>
          <w:szCs w:val="24"/>
          <w:lang w:val="en-US" w:eastAsia="zh-CN" w:bidi="ar"/>
        </w:rPr>
        <w:t>2、如无法达到防治质量控制标准，我单位自愿承担相应责任。</w:t>
      </w:r>
    </w:p>
    <w:p w14:paraId="259619AF">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150" w:afterAutospacing="0" w:line="360" w:lineRule="auto"/>
        <w:ind w:right="600" w:rightChars="0"/>
        <w:jc w:val="left"/>
        <w:textAlignment w:val="auto"/>
        <w:rPr>
          <w:rFonts w:hint="default"/>
          <w:b/>
          <w:bCs/>
          <w:sz w:val="24"/>
          <w:szCs w:val="24"/>
          <w:shd w:val="clear" w:color="auto" w:fill="FFFFFF"/>
          <w:lang w:val="en-US" w:eastAsia="zh-CN"/>
        </w:rPr>
      </w:pPr>
    </w:p>
    <w:p w14:paraId="6BADC44A">
      <w:pPr>
        <w:pStyle w:val="6"/>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5040" w:firstLineChars="2100"/>
        <w:jc w:val="both"/>
        <w:textAlignment w:val="auto"/>
        <w:rPr>
          <w:rFonts w:ascii="Times New Roman" w:hAnsi="Times New Roman"/>
          <w:sz w:val="24"/>
          <w:szCs w:val="24"/>
        </w:rPr>
      </w:pPr>
      <w:r>
        <w:rPr>
          <w:rFonts w:ascii="Times New Roman" w:hAnsi="Times New Roman"/>
          <w:sz w:val="24"/>
          <w:szCs w:val="24"/>
        </w:rPr>
        <w:t>投标</w:t>
      </w:r>
      <w:r>
        <w:rPr>
          <w:rFonts w:hint="eastAsia" w:ascii="Times New Roman" w:hAnsi="Times New Roman"/>
          <w:sz w:val="24"/>
          <w:szCs w:val="24"/>
        </w:rPr>
        <w:t>单位名</w:t>
      </w:r>
      <w:r>
        <w:rPr>
          <w:rFonts w:ascii="Times New Roman" w:hAnsi="Times New Roman"/>
          <w:sz w:val="24"/>
          <w:szCs w:val="24"/>
        </w:rPr>
        <w:t>称（公章）：</w:t>
      </w:r>
    </w:p>
    <w:p w14:paraId="5CD07C05">
      <w:pPr>
        <w:pStyle w:val="6"/>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5040" w:firstLineChars="2100"/>
        <w:jc w:val="both"/>
        <w:textAlignment w:val="auto"/>
        <w:rPr>
          <w:rFonts w:ascii="Times New Roman" w:hAnsi="Times New Roman"/>
          <w:sz w:val="24"/>
          <w:szCs w:val="24"/>
        </w:rPr>
      </w:pPr>
    </w:p>
    <w:p w14:paraId="3EECB4D4">
      <w:pPr>
        <w:pStyle w:val="6"/>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5040" w:firstLineChars="2100"/>
        <w:jc w:val="both"/>
        <w:textAlignment w:val="auto"/>
        <w:rPr>
          <w:rFonts w:ascii="Times New Roman" w:hAnsi="Times New Roman"/>
          <w:sz w:val="24"/>
          <w:szCs w:val="24"/>
        </w:rPr>
      </w:pPr>
      <w:r>
        <w:rPr>
          <w:rFonts w:ascii="Times New Roman" w:hAnsi="Times New Roman"/>
          <w:sz w:val="24"/>
          <w:szCs w:val="24"/>
        </w:rPr>
        <w:t>日期：</w:t>
      </w:r>
      <w:r>
        <w:rPr>
          <w:rFonts w:hint="eastAsia" w:ascii="Times New Roman" w:hAnsi="Times New Roman"/>
          <w:sz w:val="24"/>
          <w:szCs w:val="24"/>
        </w:rPr>
        <w:t xml:space="preserve">    </w:t>
      </w:r>
      <w:r>
        <w:rPr>
          <w:rFonts w:hint="eastAsia" w:ascii="Times New Roman" w:hAnsi="Times New Roman"/>
          <w:sz w:val="24"/>
          <w:szCs w:val="24"/>
          <w:lang w:val="en-US" w:eastAsia="zh-CN"/>
        </w:rPr>
        <w:t xml:space="preserve">     </w:t>
      </w:r>
      <w:r>
        <w:rPr>
          <w:rFonts w:hint="eastAsia" w:ascii="Times New Roman" w:hAnsi="Times New Roman"/>
          <w:sz w:val="24"/>
          <w:szCs w:val="24"/>
        </w:rPr>
        <w:t xml:space="preserve"> 年</w:t>
      </w:r>
      <w:r>
        <w:rPr>
          <w:rFonts w:hint="eastAsia" w:ascii="Times New Roman" w:hAnsi="Times New Roman"/>
          <w:sz w:val="24"/>
          <w:szCs w:val="24"/>
          <w:lang w:val="en-US" w:eastAsia="zh-CN"/>
        </w:rPr>
        <w:t xml:space="preserve">  </w:t>
      </w:r>
      <w:r>
        <w:rPr>
          <w:rFonts w:hint="eastAsia" w:ascii="Times New Roman" w:hAnsi="Times New Roman"/>
          <w:sz w:val="24"/>
          <w:szCs w:val="24"/>
        </w:rPr>
        <w:t xml:space="preserve">     月    </w:t>
      </w:r>
      <w:r>
        <w:rPr>
          <w:rFonts w:hint="eastAsia" w:ascii="Times New Roman" w:hAnsi="Times New Roman"/>
          <w:sz w:val="24"/>
          <w:szCs w:val="24"/>
          <w:lang w:val="en-US" w:eastAsia="zh-CN"/>
        </w:rPr>
        <w:t xml:space="preserve"> </w:t>
      </w:r>
      <w:r>
        <w:rPr>
          <w:rFonts w:hint="eastAsia" w:ascii="Times New Roman" w:hAnsi="Times New Roman"/>
          <w:sz w:val="24"/>
          <w:szCs w:val="24"/>
        </w:rPr>
        <w:t xml:space="preserve">  日</w:t>
      </w:r>
    </w:p>
    <w:p w14:paraId="3CA4AF85">
      <w:pPr>
        <w:keepNext w:val="0"/>
        <w:keepLines w:val="0"/>
        <w:pageBreakBefore w:val="0"/>
        <w:kinsoku/>
        <w:wordWrap/>
        <w:overflowPunct/>
        <w:topLinePunct w:val="0"/>
        <w:autoSpaceDE/>
        <w:autoSpaceDN/>
        <w:bidi w:val="0"/>
        <w:adjustRightInd w:val="0"/>
        <w:snapToGrid w:val="0"/>
        <w:spacing w:line="360" w:lineRule="auto"/>
        <w:textAlignment w:val="auto"/>
        <w:rPr>
          <w:sz w:val="24"/>
          <w:szCs w:val="24"/>
        </w:rPr>
      </w:pPr>
    </w:p>
    <w:p w14:paraId="6B6F018D">
      <w:pPr>
        <w:pStyle w:val="8"/>
        <w:keepNext w:val="0"/>
        <w:keepLines w:val="0"/>
        <w:pageBreakBefore w:val="0"/>
        <w:kinsoku/>
        <w:wordWrap/>
        <w:overflowPunct/>
        <w:topLinePunct w:val="0"/>
        <w:autoSpaceDE/>
        <w:autoSpaceDN/>
        <w:bidi w:val="0"/>
        <w:adjustRightInd w:val="0"/>
        <w:snapToGrid w:val="0"/>
        <w:spacing w:line="360" w:lineRule="auto"/>
        <w:textAlignment w:val="auto"/>
        <w:rPr>
          <w:sz w:val="24"/>
          <w:szCs w:val="24"/>
        </w:rPr>
      </w:pPr>
    </w:p>
    <w:p w14:paraId="38B04588">
      <w:pPr>
        <w:pStyle w:val="6"/>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0" w:firstLineChars="200"/>
        <w:jc w:val="both"/>
        <w:textAlignment w:val="auto"/>
        <w:rPr>
          <w:rFonts w:ascii="Times New Roman" w:hAnsi="Times New Roman"/>
          <w:sz w:val="24"/>
          <w:szCs w:val="24"/>
        </w:rPr>
      </w:pPr>
      <w:r>
        <w:rPr>
          <w:rFonts w:ascii="Times New Roman" w:hAnsi="Times New Roman"/>
          <w:sz w:val="24"/>
          <w:szCs w:val="24"/>
        </w:rPr>
        <w:t>被授权人签字：</w:t>
      </w:r>
    </w:p>
    <w:p w14:paraId="1FB61CCF">
      <w:pPr>
        <w:pStyle w:val="6"/>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0" w:firstLineChars="200"/>
        <w:jc w:val="both"/>
        <w:textAlignment w:val="auto"/>
        <w:rPr>
          <w:rFonts w:ascii="Times New Roman" w:hAnsi="Times New Roman"/>
          <w:sz w:val="24"/>
          <w:szCs w:val="24"/>
        </w:rPr>
      </w:pPr>
    </w:p>
    <w:p w14:paraId="67DE374D">
      <w:pPr>
        <w:pStyle w:val="6"/>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0" w:firstLineChars="200"/>
        <w:jc w:val="both"/>
        <w:textAlignment w:val="auto"/>
        <w:rPr>
          <w:rFonts w:ascii="Times New Roman" w:hAnsi="Times New Roman"/>
          <w:sz w:val="24"/>
          <w:szCs w:val="24"/>
        </w:rPr>
      </w:pPr>
      <w:r>
        <w:rPr>
          <w:rFonts w:ascii="Times New Roman" w:hAnsi="Times New Roman"/>
          <w:sz w:val="24"/>
          <w:szCs w:val="24"/>
        </w:rPr>
        <w:t>详细通讯地址：</w:t>
      </w:r>
    </w:p>
    <w:p w14:paraId="4E9D5D06">
      <w:pPr>
        <w:pStyle w:val="6"/>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0" w:firstLineChars="200"/>
        <w:jc w:val="both"/>
        <w:textAlignment w:val="auto"/>
        <w:rPr>
          <w:rFonts w:ascii="Times New Roman" w:hAnsi="Times New Roman"/>
          <w:sz w:val="24"/>
          <w:szCs w:val="24"/>
        </w:rPr>
      </w:pPr>
    </w:p>
    <w:p w14:paraId="4A638117">
      <w:pPr>
        <w:pStyle w:val="6"/>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0" w:firstLineChars="200"/>
        <w:jc w:val="both"/>
        <w:textAlignment w:val="auto"/>
        <w:rPr>
          <w:rFonts w:ascii="Times New Roman" w:hAnsi="Times New Roman"/>
          <w:sz w:val="24"/>
          <w:szCs w:val="24"/>
        </w:rPr>
      </w:pPr>
      <w:r>
        <w:rPr>
          <w:rFonts w:ascii="Times New Roman" w:hAnsi="Times New Roman"/>
          <w:sz w:val="24"/>
          <w:szCs w:val="24"/>
        </w:rPr>
        <w:t>电  话：</w:t>
      </w:r>
    </w:p>
    <w:p w14:paraId="2D704015">
      <w:pPr>
        <w:pStyle w:val="6"/>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0" w:firstLineChars="200"/>
        <w:jc w:val="both"/>
        <w:textAlignment w:val="auto"/>
        <w:rPr>
          <w:rFonts w:ascii="Times New Roman" w:hAnsi="Times New Roman"/>
        </w:rPr>
      </w:pPr>
    </w:p>
    <w:p w14:paraId="2CC12238">
      <w:pPr>
        <w:jc w:val="left"/>
        <w:rPr>
          <w:rFonts w:hint="default" w:ascii="华文中宋" w:hAnsi="华文中宋" w:eastAsia="华文中宋" w:cs="华文中宋"/>
          <w:b/>
          <w:bCs/>
          <w:sz w:val="24"/>
          <w:szCs w:val="24"/>
          <w:lang w:val="en-US" w:eastAsia="zh-CN"/>
        </w:rPr>
      </w:pPr>
    </w:p>
    <w:sectPr>
      <w:pgSz w:w="11906" w:h="16838"/>
      <w:pgMar w:top="1440" w:right="1086"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7283B7"/>
    <w:multiLevelType w:val="singleLevel"/>
    <w:tmpl w:val="E87283B7"/>
    <w:lvl w:ilvl="0" w:tentative="0">
      <w:start w:val="1"/>
      <w:numFmt w:val="chineseCounting"/>
      <w:suff w:val="nothing"/>
      <w:lvlText w:val="%1、"/>
      <w:lvlJc w:val="left"/>
      <w:rPr>
        <w:rFonts w:hint="eastAsia"/>
      </w:rPr>
    </w:lvl>
  </w:abstractNum>
  <w:abstractNum w:abstractNumId="1">
    <w:nsid w:val="F2AEFE16"/>
    <w:multiLevelType w:val="singleLevel"/>
    <w:tmpl w:val="F2AEFE16"/>
    <w:lvl w:ilvl="0" w:tentative="0">
      <w:start w:val="2"/>
      <w:numFmt w:val="decimal"/>
      <w:suff w:val="space"/>
      <w:lvlText w:val="%1."/>
      <w:lvlJc w:val="left"/>
    </w:lvl>
  </w:abstractNum>
  <w:abstractNum w:abstractNumId="2">
    <w:nsid w:val="0CABE51C"/>
    <w:multiLevelType w:val="singleLevel"/>
    <w:tmpl w:val="0CABE51C"/>
    <w:lvl w:ilvl="0" w:tentative="0">
      <w:start w:val="7"/>
      <w:numFmt w:val="chineseCounting"/>
      <w:suff w:val="nothing"/>
      <w:lvlText w:val="%1、"/>
      <w:lvlJc w:val="left"/>
      <w:rPr>
        <w:rFonts w:hint="eastAsia"/>
      </w:rPr>
    </w:lvl>
  </w:abstractNum>
  <w:abstractNum w:abstractNumId="3">
    <w:nsid w:val="53A31424"/>
    <w:multiLevelType w:val="singleLevel"/>
    <w:tmpl w:val="53A31424"/>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jZmM2ODFlYjdhNTA1YmM5MjEwMGM2ZjcyZTMyZTkifQ=="/>
  </w:docVars>
  <w:rsids>
    <w:rsidRoot w:val="00D31D50"/>
    <w:rsid w:val="00323B43"/>
    <w:rsid w:val="003B14F1"/>
    <w:rsid w:val="003D37D8"/>
    <w:rsid w:val="00426133"/>
    <w:rsid w:val="004358AB"/>
    <w:rsid w:val="008B7726"/>
    <w:rsid w:val="00D31D50"/>
    <w:rsid w:val="00EC3893"/>
    <w:rsid w:val="01225F6B"/>
    <w:rsid w:val="018E65D3"/>
    <w:rsid w:val="01F91881"/>
    <w:rsid w:val="023F543E"/>
    <w:rsid w:val="02AE0449"/>
    <w:rsid w:val="03107D15"/>
    <w:rsid w:val="039F62FF"/>
    <w:rsid w:val="03CB2647"/>
    <w:rsid w:val="03F7698E"/>
    <w:rsid w:val="04375579"/>
    <w:rsid w:val="047E7EEC"/>
    <w:rsid w:val="049D07A1"/>
    <w:rsid w:val="04A45BAD"/>
    <w:rsid w:val="052E228E"/>
    <w:rsid w:val="05557F4F"/>
    <w:rsid w:val="056C7B74"/>
    <w:rsid w:val="057D5890"/>
    <w:rsid w:val="0732421A"/>
    <w:rsid w:val="075F5A26"/>
    <w:rsid w:val="077C7554"/>
    <w:rsid w:val="083755B1"/>
    <w:rsid w:val="09544BDC"/>
    <w:rsid w:val="09A45C60"/>
    <w:rsid w:val="09E00043"/>
    <w:rsid w:val="0A026946"/>
    <w:rsid w:val="0B1C1FC9"/>
    <w:rsid w:val="0B7A2363"/>
    <w:rsid w:val="0BBC0C6C"/>
    <w:rsid w:val="0BCA33E7"/>
    <w:rsid w:val="0C0444C5"/>
    <w:rsid w:val="0CBE0170"/>
    <w:rsid w:val="0D1152BB"/>
    <w:rsid w:val="0DAA1B42"/>
    <w:rsid w:val="0E1F3926"/>
    <w:rsid w:val="0EAA7C1C"/>
    <w:rsid w:val="0EC11517"/>
    <w:rsid w:val="0EEA0A05"/>
    <w:rsid w:val="0F7E1279"/>
    <w:rsid w:val="0FE55676"/>
    <w:rsid w:val="11D85BD5"/>
    <w:rsid w:val="12306264"/>
    <w:rsid w:val="124C5B94"/>
    <w:rsid w:val="127F5EB4"/>
    <w:rsid w:val="13514994"/>
    <w:rsid w:val="136561BE"/>
    <w:rsid w:val="149023D4"/>
    <w:rsid w:val="14A612C9"/>
    <w:rsid w:val="157C59CB"/>
    <w:rsid w:val="157D213C"/>
    <w:rsid w:val="16315CF2"/>
    <w:rsid w:val="16F37B36"/>
    <w:rsid w:val="1701104A"/>
    <w:rsid w:val="170A775C"/>
    <w:rsid w:val="17800D5D"/>
    <w:rsid w:val="17995D46"/>
    <w:rsid w:val="18A93985"/>
    <w:rsid w:val="19027896"/>
    <w:rsid w:val="19763FD2"/>
    <w:rsid w:val="19F55BA5"/>
    <w:rsid w:val="1A142BD7"/>
    <w:rsid w:val="1A2B36DB"/>
    <w:rsid w:val="1B61067A"/>
    <w:rsid w:val="1B9F267B"/>
    <w:rsid w:val="1C473DF0"/>
    <w:rsid w:val="1D353A79"/>
    <w:rsid w:val="1D54652C"/>
    <w:rsid w:val="1D686A00"/>
    <w:rsid w:val="1D6D7456"/>
    <w:rsid w:val="1DA1442D"/>
    <w:rsid w:val="1E0C0259"/>
    <w:rsid w:val="1E2373F0"/>
    <w:rsid w:val="1E4E1FC7"/>
    <w:rsid w:val="1E7D7293"/>
    <w:rsid w:val="1EB573ED"/>
    <w:rsid w:val="1EB91676"/>
    <w:rsid w:val="1ED16D1D"/>
    <w:rsid w:val="1FBA4E7F"/>
    <w:rsid w:val="1FCE373D"/>
    <w:rsid w:val="1FD93CCC"/>
    <w:rsid w:val="1FF300F9"/>
    <w:rsid w:val="203A62EF"/>
    <w:rsid w:val="206C4540"/>
    <w:rsid w:val="210E62C7"/>
    <w:rsid w:val="212E45FE"/>
    <w:rsid w:val="216215D5"/>
    <w:rsid w:val="21ED0AC9"/>
    <w:rsid w:val="22044FB8"/>
    <w:rsid w:val="223C6D39"/>
    <w:rsid w:val="22515740"/>
    <w:rsid w:val="22F15563"/>
    <w:rsid w:val="23815D4C"/>
    <w:rsid w:val="24936E8E"/>
    <w:rsid w:val="24AD7A37"/>
    <w:rsid w:val="258D5184"/>
    <w:rsid w:val="25F5309E"/>
    <w:rsid w:val="26197F8E"/>
    <w:rsid w:val="268C02CD"/>
    <w:rsid w:val="272726CA"/>
    <w:rsid w:val="27C8334A"/>
    <w:rsid w:val="28331903"/>
    <w:rsid w:val="294065BD"/>
    <w:rsid w:val="2A5657A8"/>
    <w:rsid w:val="2A6A6FA4"/>
    <w:rsid w:val="2AA45E84"/>
    <w:rsid w:val="2AE70415"/>
    <w:rsid w:val="2B210CD1"/>
    <w:rsid w:val="2B505F9D"/>
    <w:rsid w:val="2C0D5456"/>
    <w:rsid w:val="2C1F5370"/>
    <w:rsid w:val="2C42462B"/>
    <w:rsid w:val="2CD30D2B"/>
    <w:rsid w:val="2D467580"/>
    <w:rsid w:val="2DB15B07"/>
    <w:rsid w:val="2E0D233F"/>
    <w:rsid w:val="2E521E0D"/>
    <w:rsid w:val="2F1653CE"/>
    <w:rsid w:val="2F8C200A"/>
    <w:rsid w:val="2F9E402D"/>
    <w:rsid w:val="2FD25781"/>
    <w:rsid w:val="304B698A"/>
    <w:rsid w:val="30BE1F06"/>
    <w:rsid w:val="31557E7B"/>
    <w:rsid w:val="321C4287"/>
    <w:rsid w:val="33DB0B1F"/>
    <w:rsid w:val="33E8213B"/>
    <w:rsid w:val="340D5E76"/>
    <w:rsid w:val="343A43BC"/>
    <w:rsid w:val="34F84E8C"/>
    <w:rsid w:val="35CF4EF4"/>
    <w:rsid w:val="363E3B8C"/>
    <w:rsid w:val="365107A6"/>
    <w:rsid w:val="373B05AC"/>
    <w:rsid w:val="37417F37"/>
    <w:rsid w:val="37DC2334"/>
    <w:rsid w:val="38E42B66"/>
    <w:rsid w:val="39EA4612"/>
    <w:rsid w:val="39F21A1E"/>
    <w:rsid w:val="3A0719C4"/>
    <w:rsid w:val="3A21256E"/>
    <w:rsid w:val="3B25439A"/>
    <w:rsid w:val="3C071109"/>
    <w:rsid w:val="3C2F0FC9"/>
    <w:rsid w:val="3CCD6C33"/>
    <w:rsid w:val="3D142B9D"/>
    <w:rsid w:val="3D550DAB"/>
    <w:rsid w:val="3D6D1CD5"/>
    <w:rsid w:val="3D7C2E18"/>
    <w:rsid w:val="3DAF2B6D"/>
    <w:rsid w:val="3E3523EF"/>
    <w:rsid w:val="3ED80F27"/>
    <w:rsid w:val="3F0950D5"/>
    <w:rsid w:val="3FB74210"/>
    <w:rsid w:val="3FE30BE5"/>
    <w:rsid w:val="3FE710E5"/>
    <w:rsid w:val="403F7575"/>
    <w:rsid w:val="406A16BE"/>
    <w:rsid w:val="40AB493B"/>
    <w:rsid w:val="41B71360"/>
    <w:rsid w:val="41BA6D4A"/>
    <w:rsid w:val="41F533C3"/>
    <w:rsid w:val="41F72149"/>
    <w:rsid w:val="421E4585"/>
    <w:rsid w:val="422A5E1B"/>
    <w:rsid w:val="42C15095"/>
    <w:rsid w:val="434155E3"/>
    <w:rsid w:val="434E26FB"/>
    <w:rsid w:val="43682CEC"/>
    <w:rsid w:val="43AF1298"/>
    <w:rsid w:val="43BC4F2D"/>
    <w:rsid w:val="44893697"/>
    <w:rsid w:val="454A53AA"/>
    <w:rsid w:val="456E0177"/>
    <w:rsid w:val="4603066A"/>
    <w:rsid w:val="461D4A97"/>
    <w:rsid w:val="463830C3"/>
    <w:rsid w:val="465161EB"/>
    <w:rsid w:val="46691916"/>
    <w:rsid w:val="46E40FDD"/>
    <w:rsid w:val="47B303B1"/>
    <w:rsid w:val="483D40CA"/>
    <w:rsid w:val="49153252"/>
    <w:rsid w:val="4924150C"/>
    <w:rsid w:val="49321B27"/>
    <w:rsid w:val="4B3D549B"/>
    <w:rsid w:val="4B454A0A"/>
    <w:rsid w:val="4CB64C6B"/>
    <w:rsid w:val="4CD6771E"/>
    <w:rsid w:val="4CF77A09"/>
    <w:rsid w:val="4D9258D3"/>
    <w:rsid w:val="4ECA0E53"/>
    <w:rsid w:val="4F4971A3"/>
    <w:rsid w:val="4F6841D5"/>
    <w:rsid w:val="4F951821"/>
    <w:rsid w:val="4FEC69AC"/>
    <w:rsid w:val="505F6CEB"/>
    <w:rsid w:val="50870DA9"/>
    <w:rsid w:val="508B5231"/>
    <w:rsid w:val="50D05D25"/>
    <w:rsid w:val="516F6B28"/>
    <w:rsid w:val="51CA7DA4"/>
    <w:rsid w:val="52257550"/>
    <w:rsid w:val="52684B42"/>
    <w:rsid w:val="528021E8"/>
    <w:rsid w:val="52DA5D7A"/>
    <w:rsid w:val="5344322B"/>
    <w:rsid w:val="537E210B"/>
    <w:rsid w:val="53887198"/>
    <w:rsid w:val="54C2149E"/>
    <w:rsid w:val="55545189"/>
    <w:rsid w:val="55B058A3"/>
    <w:rsid w:val="55C24DF3"/>
    <w:rsid w:val="565518B4"/>
    <w:rsid w:val="569B0D24"/>
    <w:rsid w:val="56A9133E"/>
    <w:rsid w:val="56B43E4C"/>
    <w:rsid w:val="56F55582"/>
    <w:rsid w:val="57181B2B"/>
    <w:rsid w:val="573434A1"/>
    <w:rsid w:val="57F91F65"/>
    <w:rsid w:val="582F6BBC"/>
    <w:rsid w:val="5860738B"/>
    <w:rsid w:val="58CF0CC3"/>
    <w:rsid w:val="58D47EE3"/>
    <w:rsid w:val="59464185"/>
    <w:rsid w:val="59B13835"/>
    <w:rsid w:val="5A082C06"/>
    <w:rsid w:val="5A5020B9"/>
    <w:rsid w:val="5B0A4D6B"/>
    <w:rsid w:val="5B2A4DDF"/>
    <w:rsid w:val="5B6466FE"/>
    <w:rsid w:val="5BBA168B"/>
    <w:rsid w:val="5C433B6E"/>
    <w:rsid w:val="5D2C219A"/>
    <w:rsid w:val="5D8C4E0A"/>
    <w:rsid w:val="5DB81DEE"/>
    <w:rsid w:val="5DDE3217"/>
    <w:rsid w:val="5DE97722"/>
    <w:rsid w:val="5DF24728"/>
    <w:rsid w:val="5E075446"/>
    <w:rsid w:val="5E51453E"/>
    <w:rsid w:val="5E893A28"/>
    <w:rsid w:val="5EAF03E4"/>
    <w:rsid w:val="5F0223ED"/>
    <w:rsid w:val="5F4E4A6A"/>
    <w:rsid w:val="60312ADF"/>
    <w:rsid w:val="60BF47C4"/>
    <w:rsid w:val="61302A02"/>
    <w:rsid w:val="614175E5"/>
    <w:rsid w:val="61620C52"/>
    <w:rsid w:val="6184248C"/>
    <w:rsid w:val="61E35D28"/>
    <w:rsid w:val="623C1C3A"/>
    <w:rsid w:val="6284202E"/>
    <w:rsid w:val="628D293E"/>
    <w:rsid w:val="62CA6F20"/>
    <w:rsid w:val="62DC26BD"/>
    <w:rsid w:val="63133E9C"/>
    <w:rsid w:val="63644F37"/>
    <w:rsid w:val="63A8690E"/>
    <w:rsid w:val="63FA0916"/>
    <w:rsid w:val="64423289"/>
    <w:rsid w:val="64960795"/>
    <w:rsid w:val="64E033AE"/>
    <w:rsid w:val="64ED11A3"/>
    <w:rsid w:val="6503714F"/>
    <w:rsid w:val="652C450B"/>
    <w:rsid w:val="65312B91"/>
    <w:rsid w:val="67903975"/>
    <w:rsid w:val="68721D6A"/>
    <w:rsid w:val="693343A6"/>
    <w:rsid w:val="69E82B0F"/>
    <w:rsid w:val="6A1243B1"/>
    <w:rsid w:val="6B1E2C4D"/>
    <w:rsid w:val="6B3218ED"/>
    <w:rsid w:val="6C5C22D4"/>
    <w:rsid w:val="6C6454E2"/>
    <w:rsid w:val="6E341EDA"/>
    <w:rsid w:val="71216D24"/>
    <w:rsid w:val="71E061E4"/>
    <w:rsid w:val="71FC15AB"/>
    <w:rsid w:val="722111CB"/>
    <w:rsid w:val="726E34C9"/>
    <w:rsid w:val="72A417A5"/>
    <w:rsid w:val="7351733F"/>
    <w:rsid w:val="73A43ACB"/>
    <w:rsid w:val="73B102B5"/>
    <w:rsid w:val="744D3D5F"/>
    <w:rsid w:val="75736F2C"/>
    <w:rsid w:val="75A75295"/>
    <w:rsid w:val="76271066"/>
    <w:rsid w:val="77B265EF"/>
    <w:rsid w:val="79055F9C"/>
    <w:rsid w:val="796F09C5"/>
    <w:rsid w:val="79A25A9A"/>
    <w:rsid w:val="79C317D7"/>
    <w:rsid w:val="79E14685"/>
    <w:rsid w:val="79FE4AF5"/>
    <w:rsid w:val="7A741675"/>
    <w:rsid w:val="7B02475C"/>
    <w:rsid w:val="7B6D3E0C"/>
    <w:rsid w:val="7BB73A37"/>
    <w:rsid w:val="7CE34C72"/>
    <w:rsid w:val="7DA372AE"/>
    <w:rsid w:val="7DB85D54"/>
    <w:rsid w:val="7DCC0473"/>
    <w:rsid w:val="7DD273B9"/>
    <w:rsid w:val="7E4E7747"/>
    <w:rsid w:val="7E602EE5"/>
    <w:rsid w:val="7ED379A0"/>
    <w:rsid w:val="7F124F07"/>
    <w:rsid w:val="7F2619A9"/>
    <w:rsid w:val="7F656F0F"/>
    <w:rsid w:val="7F6F781F"/>
    <w:rsid w:val="7F7C078B"/>
    <w:rsid w:val="7FAB1C02"/>
    <w:rsid w:val="7FF54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4">
    <w:name w:val="heading 1"/>
    <w:basedOn w:val="1"/>
    <w:next w:val="1"/>
    <w:qFormat/>
    <w:uiPriority w:val="0"/>
    <w:pPr>
      <w:keepNext/>
      <w:jc w:val="center"/>
      <w:outlineLvl w:val="0"/>
    </w:pPr>
    <w:rPr>
      <w:sz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widowControl/>
      <w:spacing w:after="120" w:line="240" w:lineRule="auto"/>
      <w:ind w:firstLine="420" w:firstLineChars="100"/>
      <w:jc w:val="left"/>
    </w:pPr>
    <w:rPr>
      <w:rFonts w:ascii="Times New Roman"/>
      <w:sz w:val="21"/>
    </w:rPr>
  </w:style>
  <w:style w:type="paragraph" w:styleId="3">
    <w:name w:val="Body Text"/>
    <w:basedOn w:val="1"/>
    <w:next w:val="2"/>
    <w:qFormat/>
    <w:uiPriority w:val="0"/>
    <w:pPr>
      <w:spacing w:after="120" w:afterLines="0"/>
    </w:pPr>
  </w:style>
  <w:style w:type="paragraph" w:styleId="5">
    <w:name w:val="Body Text Indent"/>
    <w:basedOn w:val="1"/>
    <w:qFormat/>
    <w:uiPriority w:val="0"/>
    <w:pPr>
      <w:spacing w:after="120"/>
      <w:ind w:left="420" w:leftChars="200"/>
    </w:pPr>
  </w:style>
  <w:style w:type="paragraph" w:styleId="6">
    <w:name w:val="Plain Text"/>
    <w:basedOn w:val="1"/>
    <w:qFormat/>
    <w:uiPriority w:val="0"/>
    <w:pPr>
      <w:spacing w:before="156" w:beforeLines="50" w:after="156" w:afterLines="50" w:line="400" w:lineRule="atLeast"/>
    </w:pPr>
    <w:rPr>
      <w:rFonts w:ascii="宋体" w:hAnsi="Courier New"/>
      <w:sz w:val="24"/>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8">
    <w:name w:val="Body Text First Indent 2"/>
    <w:basedOn w:val="5"/>
    <w:qFormat/>
    <w:uiPriority w:val="0"/>
    <w:pPr>
      <w:spacing w:after="120" w:afterLines="0" w:line="240" w:lineRule="auto"/>
      <w:ind w:left="420" w:leftChars="200" w:firstLine="420"/>
    </w:pPr>
    <w:rPr>
      <w:rFonts w:cs="宋体"/>
      <w:sz w:val="21"/>
      <w:szCs w:val="21"/>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Hyperlink"/>
    <w:basedOn w:val="11"/>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1140</Words>
  <Characters>1253</Characters>
  <Lines>1</Lines>
  <Paragraphs>1</Paragraphs>
  <TotalTime>33</TotalTime>
  <ScaleCrop>false</ScaleCrop>
  <LinksUpToDate>false</LinksUpToDate>
  <CharactersWithSpaces>1333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Administrator.User-2022RQHQGR</dc:creator>
  <cp:lastModifiedBy>皓天</cp:lastModifiedBy>
  <dcterms:modified xsi:type="dcterms:W3CDTF">2025-09-11T07:02:05Z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BF0C140C408743B782398D572C089FFB_13</vt:lpwstr>
  </property>
  <property fmtid="{D5CDD505-2E9C-101B-9397-08002B2CF9AE}" pid="4" name="KSOTemplateDocerSaveRecord">
    <vt:lpwstr>eyJoZGlkIjoiZmUzMGMxOTI4OTFkMzlhMWRhMmE1ZWExODJkNTQzM2UiLCJ1c2VySWQiOiIyOTI4MzM5NTAifQ==</vt:lpwstr>
  </property>
</Properties>
</file>