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64079">
      <w:pPr>
        <w:pStyle w:val="10"/>
        <w:spacing w:line="360" w:lineRule="auto"/>
        <w:ind w:leftChars="0" w:firstLine="562" w:firstLineChars="200"/>
        <w:jc w:val="center"/>
        <w:rPr>
          <w:rFonts w:hint="eastAsia" w:ascii="宋体" w:hAnsi="宋体" w:eastAsia="宋体"/>
          <w:b/>
          <w:bCs/>
          <w:color w:val="000000"/>
          <w:kern w:val="0"/>
          <w:sz w:val="28"/>
          <w:szCs w:val="28"/>
          <w:lang w:val="en-US" w:eastAsia="zh-CN" w:bidi="ar"/>
        </w:rPr>
      </w:pPr>
      <w:r>
        <w:rPr>
          <w:rFonts w:hint="eastAsia" w:ascii="宋体" w:hAnsi="宋体" w:eastAsia="宋体"/>
          <w:b/>
          <w:bCs/>
          <w:color w:val="000000"/>
          <w:kern w:val="0"/>
          <w:sz w:val="28"/>
          <w:szCs w:val="28"/>
          <w:lang w:val="en-US" w:eastAsia="zh-CN" w:bidi="ar"/>
        </w:rPr>
        <w:t>鹰潭市疾病预防控制中心病媒生物密度监测、防制效果评估等服务</w:t>
      </w:r>
    </w:p>
    <w:p w14:paraId="3C77B5D3">
      <w:pPr>
        <w:pStyle w:val="10"/>
        <w:spacing w:line="360" w:lineRule="auto"/>
        <w:ind w:leftChars="0" w:firstLine="560" w:firstLineChars="200"/>
        <w:rPr>
          <w:rFonts w:hint="eastAsia" w:ascii="宋体" w:hAnsi="宋体" w:eastAsia="宋体"/>
          <w:color w:val="000000"/>
          <w:kern w:val="0"/>
          <w:sz w:val="28"/>
          <w:szCs w:val="28"/>
          <w:lang w:val="en-US" w:eastAsia="zh-CN" w:bidi="ar"/>
        </w:rPr>
      </w:pPr>
      <w:r>
        <w:rPr>
          <w:rFonts w:hint="eastAsia" w:ascii="宋体" w:hAnsi="宋体" w:eastAsia="宋体"/>
          <w:color w:val="000000"/>
          <w:kern w:val="0"/>
          <w:sz w:val="28"/>
          <w:szCs w:val="28"/>
          <w:lang w:val="en-US" w:eastAsia="zh-CN" w:bidi="ar"/>
        </w:rPr>
        <w:t>一.</w:t>
      </w:r>
      <w:r>
        <w:rPr>
          <w:rFonts w:hint="eastAsia" w:ascii="宋体" w:hAnsi="宋体" w:eastAsia="宋体"/>
          <w:b/>
          <w:bCs/>
          <w:color w:val="000000"/>
          <w:kern w:val="0"/>
          <w:sz w:val="28"/>
          <w:szCs w:val="28"/>
          <w:lang w:val="en-US" w:eastAsia="zh-CN" w:bidi="ar"/>
        </w:rPr>
        <w:t>项目预算</w:t>
      </w:r>
      <w:r>
        <w:rPr>
          <w:rFonts w:hint="eastAsia" w:ascii="宋体" w:hAnsi="宋体" w:eastAsia="宋体"/>
          <w:color w:val="000000"/>
          <w:kern w:val="0"/>
          <w:sz w:val="28"/>
          <w:szCs w:val="28"/>
          <w:lang w:val="en-US" w:eastAsia="zh-CN" w:bidi="ar"/>
        </w:rPr>
        <w:t>：26万</w:t>
      </w:r>
    </w:p>
    <w:p w14:paraId="3F12C8A3">
      <w:pPr>
        <w:spacing w:line="360" w:lineRule="auto"/>
        <w:ind w:firstLine="560" w:firstLineChars="200"/>
        <w:rPr>
          <w:rFonts w:hint="eastAsia" w:ascii="宋体" w:hAnsi="宋体" w:eastAsia="宋体"/>
          <w:color w:val="000000"/>
          <w:kern w:val="0"/>
          <w:sz w:val="28"/>
          <w:szCs w:val="28"/>
          <w:lang w:val="en-US" w:eastAsia="zh-CN" w:bidi="ar"/>
        </w:rPr>
      </w:pPr>
      <w:r>
        <w:rPr>
          <w:rFonts w:hint="eastAsia" w:ascii="宋体" w:hAnsi="宋体" w:eastAsia="宋体"/>
          <w:color w:val="000000"/>
          <w:kern w:val="0"/>
          <w:sz w:val="28"/>
          <w:szCs w:val="28"/>
          <w:lang w:val="en-US" w:eastAsia="zh-CN" w:bidi="ar"/>
        </w:rPr>
        <w:t>监测范围：鹰潭市建成区范围。</w:t>
      </w:r>
    </w:p>
    <w:p w14:paraId="60443222">
      <w:pPr>
        <w:spacing w:line="360" w:lineRule="auto"/>
        <w:ind w:firstLine="562" w:firstLineChars="200"/>
        <w:rPr>
          <w:rFonts w:hint="eastAsia" w:ascii="宋体" w:hAnsi="宋体" w:eastAsia="宋体"/>
          <w:b/>
          <w:bCs/>
          <w:color w:val="000000"/>
          <w:kern w:val="0"/>
          <w:sz w:val="28"/>
          <w:szCs w:val="28"/>
          <w:lang w:val="en-US" w:eastAsia="zh-CN" w:bidi="ar"/>
        </w:rPr>
      </w:pPr>
      <w:r>
        <w:rPr>
          <w:rFonts w:hint="eastAsia" w:ascii="宋体" w:hAnsi="宋体" w:eastAsia="宋体"/>
          <w:b/>
          <w:bCs/>
          <w:color w:val="000000"/>
          <w:kern w:val="0"/>
          <w:sz w:val="28"/>
          <w:szCs w:val="28"/>
          <w:lang w:val="en-US" w:eastAsia="zh-CN" w:bidi="ar"/>
        </w:rPr>
        <w:t>二、鼠、蝇、蟑、蚊密度监测</w:t>
      </w:r>
    </w:p>
    <w:p w14:paraId="098EEE64">
      <w:pPr>
        <w:keepNext w:val="0"/>
        <w:keepLines w:val="0"/>
        <w:widowControl/>
        <w:suppressLineNumbers w:val="0"/>
        <w:ind w:firstLine="560" w:firstLineChars="200"/>
        <w:jc w:val="left"/>
        <w:rPr>
          <w:rFonts w:hint="eastAsia" w:ascii="宋体" w:hAnsi="宋体" w:eastAsia="宋体"/>
          <w:color w:val="000000"/>
          <w:kern w:val="0"/>
          <w:sz w:val="28"/>
          <w:szCs w:val="28"/>
          <w:lang w:val="en-US" w:eastAsia="zh-CN" w:bidi="ar"/>
        </w:rPr>
      </w:pPr>
      <w:r>
        <w:rPr>
          <w:rFonts w:hint="eastAsia" w:ascii="宋体" w:hAnsi="宋体" w:eastAsia="宋体"/>
          <w:color w:val="000000"/>
          <w:kern w:val="0"/>
          <w:sz w:val="28"/>
          <w:szCs w:val="28"/>
          <w:lang w:val="en-US" w:eastAsia="zh-CN" w:bidi="ar"/>
        </w:rPr>
        <w:t>根据《全国病媒生物监测方案（2024 年版）》（国疾控综监测发〔2024〕21 号）的要求</w:t>
      </w:r>
      <w:r>
        <w:rPr>
          <w:rFonts w:hint="eastAsia" w:ascii="FZFangSong-Z02" w:hAnsi="FZFangSong-Z02" w:eastAsia="FZFangSong-Z02"/>
          <w:color w:val="000000"/>
          <w:kern w:val="0"/>
          <w:sz w:val="28"/>
          <w:szCs w:val="28"/>
          <w:lang w:val="en-US" w:eastAsia="zh-CN" w:bidi="ar"/>
        </w:rPr>
        <w:t>，</w:t>
      </w:r>
      <w:r>
        <w:rPr>
          <w:rFonts w:hint="eastAsia" w:ascii="宋体" w:hAnsi="宋体" w:eastAsia="宋体"/>
          <w:color w:val="000000"/>
          <w:kern w:val="0"/>
          <w:sz w:val="28"/>
          <w:szCs w:val="28"/>
          <w:lang w:val="en-US" w:eastAsia="zh-CN" w:bidi="ar"/>
        </w:rPr>
        <w:t>制定监测方案，监测要求见表1。</w:t>
      </w:r>
    </w:p>
    <w:p w14:paraId="5A84FE83">
      <w:pPr>
        <w:keepNext w:val="0"/>
        <w:keepLines w:val="0"/>
        <w:pageBreakBefore w:val="0"/>
        <w:widowControl w:val="0"/>
        <w:kinsoku/>
        <w:wordWrap/>
        <w:overflowPunct/>
        <w:topLinePunct w:val="0"/>
        <w:autoSpaceDE w:val="0"/>
        <w:autoSpaceDN w:val="0"/>
        <w:bidi w:val="0"/>
        <w:snapToGrid/>
        <w:spacing w:line="560" w:lineRule="exact"/>
        <w:jc w:val="center"/>
        <w:outlineLvl w:val="9"/>
        <w:rPr>
          <w:rFonts w:hint="eastAsia" w:ascii="宋体" w:hAnsi="宋体" w:eastAsia="宋体"/>
          <w:sz w:val="28"/>
          <w:szCs w:val="28"/>
        </w:rPr>
      </w:pPr>
      <w:r>
        <w:rPr>
          <w:rFonts w:hint="eastAsia" w:ascii="宋体" w:hAnsi="宋体" w:eastAsia="宋体"/>
          <w:sz w:val="28"/>
          <w:szCs w:val="28"/>
        </w:rPr>
        <w:t xml:space="preserve">表1 </w:t>
      </w:r>
      <w:r>
        <w:rPr>
          <w:rFonts w:hint="eastAsia" w:ascii="宋体" w:hAnsi="宋体" w:eastAsia="宋体"/>
          <w:sz w:val="28"/>
          <w:szCs w:val="28"/>
          <w:lang w:val="en-US" w:eastAsia="zh-CN"/>
        </w:rPr>
        <w:t xml:space="preserve"> </w:t>
      </w:r>
      <w:r>
        <w:rPr>
          <w:rFonts w:hint="eastAsia" w:ascii="宋体" w:hAnsi="宋体" w:eastAsia="宋体"/>
          <w:sz w:val="28"/>
          <w:szCs w:val="28"/>
        </w:rPr>
        <w:t>病媒生物密度监测不同病媒生物的监测方法、频次、</w:t>
      </w:r>
    </w:p>
    <w:p w14:paraId="377B261C">
      <w:pPr>
        <w:keepNext w:val="0"/>
        <w:keepLines w:val="0"/>
        <w:pageBreakBefore w:val="0"/>
        <w:widowControl w:val="0"/>
        <w:kinsoku/>
        <w:wordWrap/>
        <w:overflowPunct/>
        <w:topLinePunct w:val="0"/>
        <w:autoSpaceDE w:val="0"/>
        <w:autoSpaceDN w:val="0"/>
        <w:bidi w:val="0"/>
        <w:snapToGrid/>
        <w:spacing w:line="560" w:lineRule="exact"/>
        <w:jc w:val="center"/>
        <w:outlineLvl w:val="9"/>
        <w:rPr>
          <w:rFonts w:hint="eastAsia" w:ascii="宋体" w:hAnsi="宋体" w:eastAsia="宋体"/>
          <w:sz w:val="28"/>
          <w:szCs w:val="28"/>
        </w:rPr>
      </w:pPr>
      <w:r>
        <w:rPr>
          <w:rFonts w:hint="eastAsia" w:ascii="宋体" w:hAnsi="宋体" w:eastAsia="宋体"/>
          <w:sz w:val="28"/>
          <w:szCs w:val="28"/>
        </w:rPr>
        <w:t>时间要求</w:t>
      </w:r>
    </w:p>
    <w:tbl>
      <w:tblPr>
        <w:tblStyle w:val="2"/>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756"/>
        <w:gridCol w:w="963"/>
        <w:gridCol w:w="1257"/>
        <w:gridCol w:w="834"/>
        <w:gridCol w:w="677"/>
        <w:gridCol w:w="793"/>
        <w:gridCol w:w="43"/>
        <w:gridCol w:w="935"/>
      </w:tblGrid>
      <w:tr w14:paraId="00D4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32" w:type="dxa"/>
            <w:vMerge w:val="restart"/>
            <w:vAlign w:val="center"/>
          </w:tcPr>
          <w:p w14:paraId="5C6E96FE">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监测</w:t>
            </w:r>
          </w:p>
          <w:p w14:paraId="6137966A">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类群</w:t>
            </w:r>
          </w:p>
        </w:tc>
        <w:tc>
          <w:tcPr>
            <w:tcW w:w="1669" w:type="dxa"/>
            <w:vMerge w:val="restart"/>
            <w:vAlign w:val="center"/>
          </w:tcPr>
          <w:p w14:paraId="20B285A6">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lang w:val="en-US" w:eastAsia="zh-CN"/>
              </w:rPr>
            </w:pPr>
            <w:r>
              <w:rPr>
                <w:rFonts w:hint="eastAsia" w:ascii="宋体" w:hAnsi="宋体" w:eastAsia="宋体"/>
                <w:b/>
                <w:kern w:val="0"/>
                <w:sz w:val="24"/>
                <w:szCs w:val="24"/>
                <w:lang w:val="en-US" w:eastAsia="zh-CN"/>
              </w:rPr>
              <w:t>监测生境及数量</w:t>
            </w:r>
          </w:p>
        </w:tc>
        <w:tc>
          <w:tcPr>
            <w:tcW w:w="583" w:type="dxa"/>
            <w:vMerge w:val="restart"/>
            <w:vAlign w:val="center"/>
          </w:tcPr>
          <w:p w14:paraId="7668391D">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监测方法</w:t>
            </w:r>
          </w:p>
        </w:tc>
        <w:tc>
          <w:tcPr>
            <w:tcW w:w="761" w:type="dxa"/>
            <w:vMerge w:val="restart"/>
            <w:vAlign w:val="center"/>
          </w:tcPr>
          <w:p w14:paraId="63BB97CA">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监测频次</w:t>
            </w:r>
          </w:p>
        </w:tc>
        <w:tc>
          <w:tcPr>
            <w:tcW w:w="505" w:type="dxa"/>
            <w:vMerge w:val="restart"/>
            <w:vAlign w:val="center"/>
          </w:tcPr>
          <w:p w14:paraId="573DE01F">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监测时间</w:t>
            </w:r>
          </w:p>
        </w:tc>
        <w:tc>
          <w:tcPr>
            <w:tcW w:w="890" w:type="dxa"/>
            <w:gridSpan w:val="2"/>
            <w:vAlign w:val="center"/>
          </w:tcPr>
          <w:p w14:paraId="2E4EED9E">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上半月</w:t>
            </w:r>
          </w:p>
        </w:tc>
        <w:tc>
          <w:tcPr>
            <w:tcW w:w="762" w:type="dxa"/>
            <w:gridSpan w:val="2"/>
            <w:vAlign w:val="center"/>
          </w:tcPr>
          <w:p w14:paraId="25F8410A">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下半月</w:t>
            </w:r>
          </w:p>
        </w:tc>
      </w:tr>
      <w:tr w14:paraId="6958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32" w:type="dxa"/>
            <w:vMerge w:val="continue"/>
            <w:vAlign w:val="center"/>
          </w:tcPr>
          <w:p w14:paraId="3F28AA41">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p>
        </w:tc>
        <w:tc>
          <w:tcPr>
            <w:tcW w:w="1669" w:type="dxa"/>
            <w:vMerge w:val="continue"/>
            <w:vAlign w:val="center"/>
          </w:tcPr>
          <w:p w14:paraId="4EA48E88">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p>
        </w:tc>
        <w:tc>
          <w:tcPr>
            <w:tcW w:w="583" w:type="dxa"/>
            <w:vMerge w:val="continue"/>
            <w:vAlign w:val="center"/>
          </w:tcPr>
          <w:p w14:paraId="1CEC64EE">
            <w:pPr>
              <w:keepNext w:val="0"/>
              <w:keepLines w:val="0"/>
              <w:pageBreakBefore w:val="0"/>
              <w:widowControl w:val="0"/>
              <w:kinsoku/>
              <w:wordWrap/>
              <w:overflowPunct/>
              <w:topLinePunct w:val="0"/>
              <w:autoSpaceDE w:val="0"/>
              <w:autoSpaceDN w:val="0"/>
              <w:bidi w:val="0"/>
              <w:snapToGrid/>
              <w:spacing w:line="440" w:lineRule="exact"/>
              <w:outlineLvl w:val="9"/>
              <w:rPr>
                <w:rFonts w:hint="eastAsia" w:ascii="宋体" w:hAnsi="宋体" w:eastAsia="宋体"/>
                <w:b/>
                <w:kern w:val="0"/>
                <w:sz w:val="24"/>
                <w:szCs w:val="24"/>
              </w:rPr>
            </w:pPr>
          </w:p>
        </w:tc>
        <w:tc>
          <w:tcPr>
            <w:tcW w:w="761" w:type="dxa"/>
            <w:vMerge w:val="continue"/>
            <w:vAlign w:val="center"/>
          </w:tcPr>
          <w:p w14:paraId="568BE076">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p>
        </w:tc>
        <w:tc>
          <w:tcPr>
            <w:tcW w:w="505" w:type="dxa"/>
            <w:vMerge w:val="continue"/>
            <w:vAlign w:val="center"/>
          </w:tcPr>
          <w:p w14:paraId="6EE56789">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p>
        </w:tc>
        <w:tc>
          <w:tcPr>
            <w:tcW w:w="356" w:type="dxa"/>
            <w:vAlign w:val="center"/>
          </w:tcPr>
          <w:p w14:paraId="444EEA25">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上旬</w:t>
            </w:r>
          </w:p>
        </w:tc>
        <w:tc>
          <w:tcPr>
            <w:tcW w:w="560" w:type="dxa"/>
            <w:gridSpan w:val="2"/>
            <w:vAlign w:val="center"/>
          </w:tcPr>
          <w:p w14:paraId="19A90D07">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中旬</w:t>
            </w:r>
          </w:p>
        </w:tc>
        <w:tc>
          <w:tcPr>
            <w:tcW w:w="270" w:type="dxa"/>
            <w:vAlign w:val="center"/>
          </w:tcPr>
          <w:p w14:paraId="6017D440">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下旬</w:t>
            </w:r>
          </w:p>
        </w:tc>
      </w:tr>
      <w:tr w14:paraId="1B3C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32" w:type="dxa"/>
            <w:vAlign w:val="center"/>
          </w:tcPr>
          <w:p w14:paraId="484DBA1B">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鼠</w:t>
            </w:r>
          </w:p>
        </w:tc>
        <w:tc>
          <w:tcPr>
            <w:tcW w:w="1669" w:type="dxa"/>
            <w:vAlign w:val="center"/>
          </w:tcPr>
          <w:p w14:paraId="18A6F776">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color w:val="000000"/>
                <w:kern w:val="0"/>
                <w:sz w:val="24"/>
                <w:szCs w:val="24"/>
              </w:rPr>
            </w:pPr>
            <w:r>
              <w:rPr>
                <w:rFonts w:hint="eastAsia" w:ascii="宋体" w:hAnsi="宋体" w:eastAsia="宋体"/>
                <w:color w:val="000000"/>
                <w:kern w:val="0"/>
                <w:sz w:val="24"/>
                <w:szCs w:val="24"/>
              </w:rPr>
              <w:t>城镇居民区、重点行业、</w:t>
            </w:r>
            <w:r>
              <w:rPr>
                <w:rFonts w:hint="eastAsia" w:ascii="宋体" w:hAnsi="宋体" w:eastAsia="宋体"/>
                <w:color w:val="000000"/>
                <w:kern w:val="0"/>
                <w:sz w:val="24"/>
                <w:szCs w:val="24"/>
                <w:lang w:val="en-US" w:eastAsia="zh-CN"/>
              </w:rPr>
              <w:t>自然村各</w:t>
            </w:r>
            <w:r>
              <w:rPr>
                <w:rFonts w:hint="eastAsia" w:ascii="宋体" w:hAnsi="宋体"/>
                <w:color w:val="000000"/>
                <w:kern w:val="0"/>
                <w:sz w:val="24"/>
                <w:szCs w:val="24"/>
                <w:lang w:val="en-US" w:eastAsia="zh-CN"/>
              </w:rPr>
              <w:t>1</w:t>
            </w:r>
            <w:r>
              <w:rPr>
                <w:rFonts w:hint="eastAsia" w:ascii="宋体" w:hAnsi="宋体" w:eastAsia="宋体"/>
                <w:color w:val="000000"/>
                <w:kern w:val="0"/>
                <w:sz w:val="24"/>
                <w:szCs w:val="24"/>
                <w:lang w:val="en-US" w:eastAsia="zh-CN"/>
              </w:rPr>
              <w:t xml:space="preserve"> 处</w:t>
            </w:r>
            <w:r>
              <w:rPr>
                <w:rFonts w:hint="eastAsia" w:ascii="宋体" w:hAnsi="宋体"/>
                <w:color w:val="000000"/>
                <w:kern w:val="0"/>
                <w:sz w:val="24"/>
                <w:szCs w:val="24"/>
                <w:lang w:val="en-US" w:eastAsia="zh-CN"/>
              </w:rPr>
              <w:t>，共3处</w:t>
            </w:r>
          </w:p>
        </w:tc>
        <w:tc>
          <w:tcPr>
            <w:tcW w:w="583" w:type="dxa"/>
            <w:vAlign w:val="center"/>
          </w:tcPr>
          <w:p w14:paraId="65F07958">
            <w:pPr>
              <w:keepNext w:val="0"/>
              <w:keepLines w:val="0"/>
              <w:pageBreakBefore w:val="0"/>
              <w:widowControl w:val="0"/>
              <w:kinsoku/>
              <w:wordWrap/>
              <w:overflowPunct/>
              <w:topLinePunct w:val="0"/>
              <w:autoSpaceDE w:val="0"/>
              <w:autoSpaceDN w:val="0"/>
              <w:bidi w:val="0"/>
              <w:snapToGrid/>
              <w:spacing w:line="440" w:lineRule="exact"/>
              <w:outlineLvl w:val="9"/>
              <w:rPr>
                <w:rFonts w:hint="eastAsia" w:ascii="宋体" w:hAnsi="宋体" w:eastAsia="宋体"/>
                <w:kern w:val="0"/>
                <w:sz w:val="24"/>
                <w:szCs w:val="24"/>
              </w:rPr>
            </w:pPr>
            <w:r>
              <w:rPr>
                <w:rFonts w:hint="eastAsia" w:ascii="宋体" w:hAnsi="宋体" w:eastAsia="宋体"/>
                <w:kern w:val="0"/>
                <w:sz w:val="24"/>
                <w:szCs w:val="24"/>
              </w:rPr>
              <w:t>夹夜法</w:t>
            </w:r>
          </w:p>
        </w:tc>
        <w:tc>
          <w:tcPr>
            <w:tcW w:w="761" w:type="dxa"/>
            <w:vAlign w:val="center"/>
          </w:tcPr>
          <w:p w14:paraId="0F3A054E">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1次/2个月</w:t>
            </w:r>
          </w:p>
        </w:tc>
        <w:tc>
          <w:tcPr>
            <w:tcW w:w="505" w:type="dxa"/>
            <w:vAlign w:val="center"/>
          </w:tcPr>
          <w:p w14:paraId="5E73F1D1">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单月</w:t>
            </w:r>
          </w:p>
        </w:tc>
        <w:tc>
          <w:tcPr>
            <w:tcW w:w="356" w:type="dxa"/>
            <w:vAlign w:val="center"/>
          </w:tcPr>
          <w:p w14:paraId="0BFE344A">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p>
        </w:tc>
        <w:tc>
          <w:tcPr>
            <w:tcW w:w="560" w:type="dxa"/>
            <w:gridSpan w:val="2"/>
            <w:vAlign w:val="center"/>
          </w:tcPr>
          <w:p w14:paraId="1C22FD2A">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鼠</w:t>
            </w:r>
          </w:p>
        </w:tc>
        <w:tc>
          <w:tcPr>
            <w:tcW w:w="270" w:type="dxa"/>
            <w:vAlign w:val="center"/>
          </w:tcPr>
          <w:p w14:paraId="7EB69CCE">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p>
        </w:tc>
      </w:tr>
      <w:tr w14:paraId="57FE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2" w:type="dxa"/>
            <w:vMerge w:val="restart"/>
            <w:vAlign w:val="center"/>
          </w:tcPr>
          <w:p w14:paraId="0A1EE86E">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成蚊</w:t>
            </w:r>
          </w:p>
        </w:tc>
        <w:tc>
          <w:tcPr>
            <w:tcW w:w="1669" w:type="dxa"/>
            <w:vAlign w:val="center"/>
          </w:tcPr>
          <w:p w14:paraId="5FAE428D">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城镇居民区、公园、医院各不少于2处</w:t>
            </w:r>
            <w:r>
              <w:rPr>
                <w:rFonts w:hint="eastAsia" w:ascii="宋体" w:hAnsi="宋体"/>
                <w:kern w:val="0"/>
                <w:sz w:val="24"/>
                <w:szCs w:val="24"/>
                <w:lang w:eastAsia="zh-CN"/>
              </w:rPr>
              <w:t>，</w:t>
            </w:r>
            <w:r>
              <w:rPr>
                <w:rFonts w:hint="eastAsia" w:ascii="宋体" w:hAnsi="宋体"/>
                <w:kern w:val="0"/>
                <w:sz w:val="24"/>
                <w:szCs w:val="24"/>
                <w:lang w:val="en-US" w:eastAsia="zh-CN"/>
              </w:rPr>
              <w:t>共6处。</w:t>
            </w:r>
          </w:p>
        </w:tc>
        <w:tc>
          <w:tcPr>
            <w:tcW w:w="583" w:type="dxa"/>
            <w:vAlign w:val="center"/>
          </w:tcPr>
          <w:p w14:paraId="5D3C42D7">
            <w:pPr>
              <w:keepNext w:val="0"/>
              <w:keepLines w:val="0"/>
              <w:pageBreakBefore w:val="0"/>
              <w:widowControl w:val="0"/>
              <w:kinsoku/>
              <w:wordWrap/>
              <w:overflowPunct/>
              <w:topLinePunct w:val="0"/>
              <w:autoSpaceDE w:val="0"/>
              <w:autoSpaceDN w:val="0"/>
              <w:bidi w:val="0"/>
              <w:snapToGrid/>
              <w:spacing w:line="440" w:lineRule="exact"/>
              <w:outlineLvl w:val="9"/>
              <w:rPr>
                <w:rFonts w:hint="eastAsia" w:ascii="宋体" w:hAnsi="宋体" w:eastAsia="宋体"/>
                <w:kern w:val="0"/>
                <w:sz w:val="24"/>
                <w:szCs w:val="24"/>
              </w:rPr>
            </w:pPr>
            <w:r>
              <w:rPr>
                <w:rFonts w:hint="eastAsia" w:ascii="宋体" w:hAnsi="宋体" w:eastAsia="宋体"/>
                <w:kern w:val="0"/>
                <w:sz w:val="24"/>
                <w:szCs w:val="24"/>
              </w:rPr>
              <w:t>诱蚊灯法</w:t>
            </w:r>
          </w:p>
        </w:tc>
        <w:tc>
          <w:tcPr>
            <w:tcW w:w="761" w:type="dxa"/>
            <w:vAlign w:val="center"/>
          </w:tcPr>
          <w:p w14:paraId="4A83B731">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2次/月</w:t>
            </w:r>
          </w:p>
        </w:tc>
        <w:tc>
          <w:tcPr>
            <w:tcW w:w="505" w:type="dxa"/>
            <w:vAlign w:val="center"/>
          </w:tcPr>
          <w:p w14:paraId="4D6BD2D6">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3-11月</w:t>
            </w:r>
          </w:p>
        </w:tc>
        <w:tc>
          <w:tcPr>
            <w:tcW w:w="890" w:type="dxa"/>
            <w:gridSpan w:val="2"/>
            <w:vAlign w:val="center"/>
          </w:tcPr>
          <w:p w14:paraId="2AD28F6D">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成蚊</w:t>
            </w:r>
          </w:p>
        </w:tc>
        <w:tc>
          <w:tcPr>
            <w:tcW w:w="762" w:type="dxa"/>
            <w:gridSpan w:val="2"/>
            <w:vAlign w:val="center"/>
          </w:tcPr>
          <w:p w14:paraId="201EE36D">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成蚊</w:t>
            </w:r>
          </w:p>
        </w:tc>
      </w:tr>
      <w:tr w14:paraId="013C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532" w:type="pct"/>
            <w:vMerge w:val="continue"/>
            <w:vAlign w:val="center"/>
          </w:tcPr>
          <w:p w14:paraId="34BF3847">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p>
        </w:tc>
        <w:tc>
          <w:tcPr>
            <w:tcW w:w="1669" w:type="pct"/>
            <w:vAlign w:val="center"/>
          </w:tcPr>
          <w:p w14:paraId="0E1A479C">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居民区、公园/竹林、旧轮胎堆放地/废品站/工地各不少于1处。</w:t>
            </w:r>
            <w:r>
              <w:rPr>
                <w:rFonts w:hint="eastAsia" w:ascii="宋体" w:hAnsi="宋体"/>
                <w:kern w:val="0"/>
                <w:sz w:val="24"/>
                <w:szCs w:val="24"/>
                <w:lang w:val="en-US" w:eastAsia="zh-CN"/>
              </w:rPr>
              <w:t>共3处。</w:t>
            </w:r>
          </w:p>
          <w:p w14:paraId="4C4D0136">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p>
        </w:tc>
        <w:tc>
          <w:tcPr>
            <w:tcW w:w="583" w:type="pct"/>
            <w:vAlign w:val="center"/>
          </w:tcPr>
          <w:p w14:paraId="0C7874BF">
            <w:pPr>
              <w:keepNext w:val="0"/>
              <w:keepLines w:val="0"/>
              <w:pageBreakBefore w:val="0"/>
              <w:widowControl w:val="0"/>
              <w:kinsoku/>
              <w:wordWrap/>
              <w:overflowPunct/>
              <w:topLinePunct w:val="0"/>
              <w:autoSpaceDE w:val="0"/>
              <w:autoSpaceDN w:val="0"/>
              <w:bidi w:val="0"/>
              <w:snapToGrid/>
              <w:spacing w:line="440" w:lineRule="exact"/>
              <w:outlineLvl w:val="9"/>
              <w:rPr>
                <w:rFonts w:hint="eastAsia" w:ascii="宋体" w:hAnsi="宋体" w:eastAsia="宋体"/>
                <w:kern w:val="0"/>
                <w:sz w:val="24"/>
                <w:szCs w:val="24"/>
              </w:rPr>
            </w:pPr>
            <w:r>
              <w:rPr>
                <w:rFonts w:hint="eastAsia" w:ascii="宋体" w:hAnsi="宋体" w:eastAsia="宋体"/>
                <w:kern w:val="0"/>
                <w:sz w:val="24"/>
                <w:szCs w:val="24"/>
              </w:rPr>
              <w:t>双层叠帐法</w:t>
            </w:r>
          </w:p>
        </w:tc>
        <w:tc>
          <w:tcPr>
            <w:tcW w:w="761" w:type="pct"/>
            <w:vAlign w:val="center"/>
          </w:tcPr>
          <w:p w14:paraId="44907DF9">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2次/月</w:t>
            </w:r>
          </w:p>
        </w:tc>
        <w:tc>
          <w:tcPr>
            <w:tcW w:w="505" w:type="pct"/>
            <w:vAlign w:val="center"/>
          </w:tcPr>
          <w:p w14:paraId="579B22CF">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3-11月</w:t>
            </w:r>
          </w:p>
        </w:tc>
        <w:tc>
          <w:tcPr>
            <w:tcW w:w="890" w:type="pct"/>
            <w:gridSpan w:val="2"/>
            <w:vAlign w:val="center"/>
          </w:tcPr>
          <w:p w14:paraId="6EE371A2">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成蚊</w:t>
            </w:r>
          </w:p>
        </w:tc>
        <w:tc>
          <w:tcPr>
            <w:tcW w:w="762" w:type="pct"/>
            <w:gridSpan w:val="2"/>
            <w:vAlign w:val="center"/>
          </w:tcPr>
          <w:p w14:paraId="44D3E9A3">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成蚊</w:t>
            </w:r>
          </w:p>
        </w:tc>
      </w:tr>
      <w:tr w14:paraId="178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2" w:type="dxa"/>
            <w:vMerge w:val="restart"/>
            <w:vAlign w:val="center"/>
          </w:tcPr>
          <w:p w14:paraId="1A8025A6">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b/>
                <w:kern w:val="0"/>
                <w:sz w:val="24"/>
                <w:szCs w:val="24"/>
                <w:lang w:val="en-US" w:eastAsia="zh-CN"/>
              </w:rPr>
            </w:pPr>
            <w:r>
              <w:rPr>
                <w:rFonts w:hint="eastAsia" w:ascii="宋体" w:hAnsi="宋体"/>
                <w:b/>
                <w:kern w:val="0"/>
                <w:sz w:val="24"/>
                <w:szCs w:val="24"/>
                <w:lang w:val="en-US" w:eastAsia="zh-CN"/>
              </w:rPr>
              <w:t>蚊幼虫监测</w:t>
            </w:r>
          </w:p>
        </w:tc>
        <w:tc>
          <w:tcPr>
            <w:tcW w:w="1669" w:type="dxa"/>
            <w:vAlign w:val="center"/>
          </w:tcPr>
          <w:p w14:paraId="60410241">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选择户外人居环境周边水体10处，主要包括积水</w:t>
            </w:r>
          </w:p>
          <w:p w14:paraId="69BB950A">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农田(稻田)、河流、湖泊、池塘、水坑、水渠等可能有媒介蚊虫孳生的水体</w:t>
            </w:r>
          </w:p>
        </w:tc>
        <w:tc>
          <w:tcPr>
            <w:tcW w:w="583" w:type="dxa"/>
            <w:vAlign w:val="center"/>
          </w:tcPr>
          <w:p w14:paraId="575A7B34">
            <w:pPr>
              <w:keepNext w:val="0"/>
              <w:keepLines w:val="0"/>
              <w:pageBreakBefore w:val="0"/>
              <w:widowControl w:val="0"/>
              <w:kinsoku/>
              <w:wordWrap/>
              <w:overflowPunct/>
              <w:topLinePunct w:val="0"/>
              <w:autoSpaceDE w:val="0"/>
              <w:autoSpaceDN w:val="0"/>
              <w:bidi w:val="0"/>
              <w:snapToGrid/>
              <w:spacing w:line="440" w:lineRule="exact"/>
              <w:outlineLvl w:val="9"/>
              <w:rPr>
                <w:rFonts w:hint="eastAsia" w:ascii="宋体" w:hAnsi="宋体" w:eastAsia="宋体"/>
                <w:kern w:val="0"/>
                <w:sz w:val="24"/>
                <w:szCs w:val="24"/>
              </w:rPr>
            </w:pPr>
            <w:r>
              <w:rPr>
                <w:rFonts w:hint="eastAsia" w:ascii="宋体" w:hAnsi="宋体" w:eastAsia="宋体"/>
                <w:kern w:val="0"/>
                <w:sz w:val="24"/>
                <w:szCs w:val="24"/>
              </w:rPr>
              <w:t>勺捕法</w:t>
            </w:r>
          </w:p>
        </w:tc>
        <w:tc>
          <w:tcPr>
            <w:tcW w:w="761" w:type="dxa"/>
            <w:vAlign w:val="center"/>
          </w:tcPr>
          <w:p w14:paraId="7CD44F90">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1次</w:t>
            </w:r>
            <w:r>
              <w:rPr>
                <w:rFonts w:hint="eastAsia" w:ascii="宋体" w:hAnsi="宋体" w:eastAsia="宋体"/>
                <w:kern w:val="0"/>
                <w:sz w:val="24"/>
                <w:szCs w:val="24"/>
                <w:lang w:val="en-US" w:eastAsia="zh-CN"/>
              </w:rPr>
              <w:t>/月</w:t>
            </w:r>
          </w:p>
        </w:tc>
        <w:tc>
          <w:tcPr>
            <w:tcW w:w="505" w:type="dxa"/>
            <w:vAlign w:val="center"/>
          </w:tcPr>
          <w:p w14:paraId="47A3B529">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3-11月</w:t>
            </w:r>
          </w:p>
        </w:tc>
        <w:tc>
          <w:tcPr>
            <w:tcW w:w="890" w:type="dxa"/>
            <w:gridSpan w:val="2"/>
            <w:vAlign w:val="center"/>
          </w:tcPr>
          <w:p w14:paraId="7DCAF126">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kern w:val="0"/>
                <w:sz w:val="24"/>
                <w:szCs w:val="24"/>
                <w:lang w:val="en-US" w:eastAsia="zh-CN"/>
              </w:rPr>
            </w:pPr>
            <w:r>
              <w:rPr>
                <w:rFonts w:hint="eastAsia" w:ascii="宋体" w:hAnsi="宋体"/>
                <w:kern w:val="0"/>
                <w:sz w:val="24"/>
                <w:szCs w:val="24"/>
                <w:lang w:val="en-US" w:eastAsia="zh-CN"/>
              </w:rPr>
              <w:t>幼虫</w:t>
            </w:r>
          </w:p>
        </w:tc>
        <w:tc>
          <w:tcPr>
            <w:tcW w:w="762" w:type="dxa"/>
            <w:gridSpan w:val="2"/>
            <w:vAlign w:val="center"/>
          </w:tcPr>
          <w:p w14:paraId="140D9831">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kern w:val="0"/>
                <w:sz w:val="24"/>
                <w:szCs w:val="24"/>
                <w:lang w:val="en-US" w:eastAsia="zh-CN"/>
              </w:rPr>
            </w:pPr>
            <w:r>
              <w:rPr>
                <w:rFonts w:hint="eastAsia" w:ascii="宋体" w:hAnsi="宋体"/>
                <w:kern w:val="0"/>
                <w:sz w:val="24"/>
                <w:szCs w:val="24"/>
                <w:lang w:val="en-US" w:eastAsia="zh-CN"/>
              </w:rPr>
              <w:t>幼虫</w:t>
            </w:r>
          </w:p>
        </w:tc>
      </w:tr>
      <w:tr w14:paraId="376A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2" w:type="dxa"/>
            <w:vMerge w:val="continue"/>
            <w:vAlign w:val="center"/>
          </w:tcPr>
          <w:p w14:paraId="5080171C">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b/>
                <w:kern w:val="0"/>
                <w:sz w:val="24"/>
                <w:szCs w:val="24"/>
                <w:lang w:val="en-US" w:eastAsia="zh-CN"/>
              </w:rPr>
            </w:pPr>
          </w:p>
        </w:tc>
        <w:tc>
          <w:tcPr>
            <w:tcW w:w="1669" w:type="dxa"/>
            <w:vAlign w:val="center"/>
          </w:tcPr>
          <w:p w14:paraId="615A9BA5">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居民区100户以上,医院、公园、工地、废品收购站和废旧轮胎厂(废旧物品处)港口/码头等生境视各地实际情况选择。</w:t>
            </w:r>
          </w:p>
        </w:tc>
        <w:tc>
          <w:tcPr>
            <w:tcW w:w="583" w:type="dxa"/>
            <w:vAlign w:val="center"/>
          </w:tcPr>
          <w:p w14:paraId="00DA5313">
            <w:pPr>
              <w:keepNext w:val="0"/>
              <w:keepLines w:val="0"/>
              <w:pageBreakBefore w:val="0"/>
              <w:widowControl w:val="0"/>
              <w:kinsoku/>
              <w:wordWrap/>
              <w:overflowPunct/>
              <w:topLinePunct w:val="0"/>
              <w:autoSpaceDE w:val="0"/>
              <w:autoSpaceDN w:val="0"/>
              <w:bidi w:val="0"/>
              <w:snapToGrid/>
              <w:spacing w:line="440" w:lineRule="exact"/>
              <w:outlineLvl w:val="9"/>
              <w:rPr>
                <w:rFonts w:hint="eastAsia" w:ascii="宋体" w:hAnsi="宋体" w:eastAsia="宋体"/>
                <w:kern w:val="0"/>
                <w:sz w:val="24"/>
                <w:szCs w:val="24"/>
              </w:rPr>
            </w:pPr>
            <w:r>
              <w:rPr>
                <w:rFonts w:hint="eastAsia" w:ascii="宋体" w:hAnsi="宋体" w:eastAsia="宋体"/>
                <w:kern w:val="0"/>
                <w:sz w:val="24"/>
                <w:szCs w:val="24"/>
              </w:rPr>
              <w:t>布雷图指数法</w:t>
            </w:r>
          </w:p>
        </w:tc>
        <w:tc>
          <w:tcPr>
            <w:tcW w:w="761" w:type="dxa"/>
            <w:vAlign w:val="center"/>
          </w:tcPr>
          <w:p w14:paraId="48E91891">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2次/月</w:t>
            </w:r>
          </w:p>
        </w:tc>
        <w:tc>
          <w:tcPr>
            <w:tcW w:w="505" w:type="dxa"/>
            <w:vAlign w:val="center"/>
          </w:tcPr>
          <w:p w14:paraId="069ED563">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3-11月</w:t>
            </w:r>
          </w:p>
        </w:tc>
        <w:tc>
          <w:tcPr>
            <w:tcW w:w="890" w:type="dxa"/>
            <w:gridSpan w:val="2"/>
            <w:vAlign w:val="center"/>
          </w:tcPr>
          <w:p w14:paraId="5E4D4DA3">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kern w:val="0"/>
                <w:sz w:val="24"/>
                <w:szCs w:val="24"/>
                <w:lang w:val="en-US" w:eastAsia="zh-CN"/>
              </w:rPr>
            </w:pPr>
            <w:r>
              <w:rPr>
                <w:rFonts w:hint="eastAsia" w:ascii="宋体" w:hAnsi="宋体"/>
                <w:kern w:val="0"/>
                <w:sz w:val="24"/>
                <w:szCs w:val="24"/>
                <w:lang w:val="en-US" w:eastAsia="zh-CN"/>
              </w:rPr>
              <w:t>幼虫</w:t>
            </w:r>
          </w:p>
        </w:tc>
        <w:tc>
          <w:tcPr>
            <w:tcW w:w="762" w:type="dxa"/>
            <w:gridSpan w:val="2"/>
            <w:vAlign w:val="center"/>
          </w:tcPr>
          <w:p w14:paraId="6A76D16D">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kern w:val="0"/>
                <w:sz w:val="24"/>
                <w:szCs w:val="24"/>
                <w:lang w:val="en-US" w:eastAsia="zh-CN"/>
              </w:rPr>
            </w:pPr>
            <w:r>
              <w:rPr>
                <w:rFonts w:hint="eastAsia" w:ascii="宋体" w:hAnsi="宋体"/>
                <w:kern w:val="0"/>
                <w:sz w:val="24"/>
                <w:szCs w:val="24"/>
                <w:lang w:val="en-US" w:eastAsia="zh-CN"/>
              </w:rPr>
              <w:t>幼虫</w:t>
            </w:r>
          </w:p>
        </w:tc>
      </w:tr>
      <w:tr w14:paraId="259D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32" w:type="dxa"/>
            <w:vAlign w:val="center"/>
          </w:tcPr>
          <w:p w14:paraId="4AB706BD">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蝇</w:t>
            </w:r>
          </w:p>
        </w:tc>
        <w:tc>
          <w:tcPr>
            <w:tcW w:w="1669" w:type="dxa"/>
            <w:vAlign w:val="center"/>
          </w:tcPr>
          <w:p w14:paraId="56234710">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农贸市场、餐饮外环境、绿化带和居民区各不少于2处，</w:t>
            </w:r>
            <w:r>
              <w:rPr>
                <w:rFonts w:hint="eastAsia" w:ascii="宋体" w:hAnsi="宋体" w:eastAsia="宋体"/>
                <w:kern w:val="0"/>
                <w:sz w:val="24"/>
                <w:szCs w:val="24"/>
                <w:lang w:val="en-US" w:eastAsia="zh-CN"/>
              </w:rPr>
              <w:t>共8处，</w:t>
            </w:r>
          </w:p>
        </w:tc>
        <w:tc>
          <w:tcPr>
            <w:tcW w:w="583" w:type="dxa"/>
            <w:vAlign w:val="center"/>
          </w:tcPr>
          <w:p w14:paraId="071291F3">
            <w:pPr>
              <w:keepNext w:val="0"/>
              <w:keepLines w:val="0"/>
              <w:pageBreakBefore w:val="0"/>
              <w:widowControl w:val="0"/>
              <w:kinsoku/>
              <w:wordWrap/>
              <w:overflowPunct/>
              <w:topLinePunct w:val="0"/>
              <w:autoSpaceDE w:val="0"/>
              <w:autoSpaceDN w:val="0"/>
              <w:bidi w:val="0"/>
              <w:snapToGrid/>
              <w:spacing w:line="440" w:lineRule="exact"/>
              <w:outlineLvl w:val="9"/>
              <w:rPr>
                <w:rFonts w:hint="eastAsia" w:ascii="宋体" w:hAnsi="宋体" w:eastAsia="宋体"/>
                <w:kern w:val="0"/>
                <w:sz w:val="24"/>
                <w:szCs w:val="24"/>
              </w:rPr>
            </w:pPr>
            <w:r>
              <w:rPr>
                <w:rFonts w:hint="eastAsia" w:ascii="宋体" w:hAnsi="宋体" w:eastAsia="宋体"/>
                <w:kern w:val="0"/>
                <w:sz w:val="24"/>
                <w:szCs w:val="24"/>
              </w:rPr>
              <w:t>笼诱法</w:t>
            </w:r>
          </w:p>
        </w:tc>
        <w:tc>
          <w:tcPr>
            <w:tcW w:w="761" w:type="dxa"/>
            <w:vAlign w:val="center"/>
          </w:tcPr>
          <w:p w14:paraId="6FD766AC">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1次/月</w:t>
            </w:r>
          </w:p>
        </w:tc>
        <w:tc>
          <w:tcPr>
            <w:tcW w:w="505" w:type="dxa"/>
            <w:vAlign w:val="center"/>
          </w:tcPr>
          <w:p w14:paraId="23471F1E">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3-11月</w:t>
            </w:r>
          </w:p>
        </w:tc>
        <w:tc>
          <w:tcPr>
            <w:tcW w:w="356" w:type="dxa"/>
            <w:vAlign w:val="center"/>
          </w:tcPr>
          <w:p w14:paraId="35C8B958">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p>
        </w:tc>
        <w:tc>
          <w:tcPr>
            <w:tcW w:w="560" w:type="dxa"/>
            <w:gridSpan w:val="2"/>
            <w:vAlign w:val="center"/>
          </w:tcPr>
          <w:p w14:paraId="3D179A65">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蝇</w:t>
            </w:r>
          </w:p>
        </w:tc>
        <w:tc>
          <w:tcPr>
            <w:tcW w:w="270" w:type="dxa"/>
            <w:vAlign w:val="center"/>
          </w:tcPr>
          <w:p w14:paraId="5F73E272">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p>
        </w:tc>
      </w:tr>
      <w:tr w14:paraId="32B5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32" w:type="dxa"/>
            <w:vAlign w:val="center"/>
          </w:tcPr>
          <w:p w14:paraId="74F19661">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b/>
                <w:kern w:val="0"/>
                <w:sz w:val="24"/>
                <w:szCs w:val="24"/>
              </w:rPr>
            </w:pPr>
            <w:r>
              <w:rPr>
                <w:rFonts w:hint="eastAsia" w:ascii="宋体" w:hAnsi="宋体" w:eastAsia="宋体"/>
                <w:b/>
                <w:kern w:val="0"/>
                <w:sz w:val="24"/>
                <w:szCs w:val="24"/>
              </w:rPr>
              <w:t>蟑螂</w:t>
            </w:r>
          </w:p>
        </w:tc>
        <w:tc>
          <w:tcPr>
            <w:tcW w:w="1669" w:type="dxa"/>
            <w:vAlign w:val="center"/>
          </w:tcPr>
          <w:p w14:paraId="1E10E937">
            <w:pPr>
              <w:keepNext w:val="0"/>
              <w:keepLines w:val="0"/>
              <w:pageBreakBefore w:val="0"/>
              <w:widowControl w:val="0"/>
              <w:kinsoku/>
              <w:wordWrap/>
              <w:overflowPunct/>
              <w:topLinePunct w:val="0"/>
              <w:autoSpaceDE w:val="0"/>
              <w:autoSpaceDN w:val="0"/>
              <w:bidi w:val="0"/>
              <w:snapToGrid/>
              <w:spacing w:line="560" w:lineRule="exact"/>
              <w:jc w:val="left"/>
              <w:outlineLvl w:val="9"/>
              <w:rPr>
                <w:rFonts w:hint="eastAsia" w:ascii="宋体" w:hAnsi="宋体" w:eastAsia="宋体"/>
                <w:color w:val="000000"/>
                <w:kern w:val="0"/>
                <w:sz w:val="24"/>
                <w:szCs w:val="24"/>
                <w:lang w:val="zh-CN"/>
              </w:rPr>
            </w:pPr>
            <w:r>
              <w:rPr>
                <w:rFonts w:hint="eastAsia" w:ascii="宋体" w:hAnsi="宋体" w:eastAsia="宋体"/>
                <w:color w:val="000000"/>
                <w:kern w:val="0"/>
                <w:sz w:val="24"/>
                <w:szCs w:val="24"/>
                <w:lang w:val="zh-CN"/>
              </w:rPr>
              <w:t>农贸市</w:t>
            </w:r>
            <w:r>
              <w:rPr>
                <w:rFonts w:hint="eastAsia" w:ascii="宋体" w:hAnsi="宋体" w:eastAsia="宋体"/>
                <w:kern w:val="0"/>
                <w:sz w:val="24"/>
                <w:szCs w:val="24"/>
                <w:lang w:val="zh-CN"/>
              </w:rPr>
              <w:t>场、超市</w:t>
            </w:r>
            <w:r>
              <w:rPr>
                <w:rFonts w:hint="eastAsia" w:ascii="宋体" w:hAnsi="宋体" w:eastAsia="宋体"/>
                <w:color w:val="000000"/>
                <w:kern w:val="0"/>
                <w:sz w:val="24"/>
                <w:szCs w:val="24"/>
                <w:lang w:val="zh-CN"/>
              </w:rPr>
              <w:t>、宾馆、餐饮环境、医院、居民区各不少于2处，</w:t>
            </w:r>
            <w:r>
              <w:rPr>
                <w:rFonts w:hint="eastAsia" w:ascii="宋体" w:hAnsi="宋体" w:eastAsia="宋体"/>
                <w:color w:val="000000"/>
                <w:kern w:val="0"/>
                <w:sz w:val="24"/>
                <w:szCs w:val="24"/>
                <w:lang w:val="en-US" w:eastAsia="zh-CN"/>
              </w:rPr>
              <w:t>共12处</w:t>
            </w:r>
            <w:r>
              <w:rPr>
                <w:rFonts w:hint="eastAsia" w:ascii="宋体" w:hAnsi="宋体" w:eastAsia="宋体"/>
                <w:color w:val="000000"/>
                <w:kern w:val="0"/>
                <w:sz w:val="24"/>
                <w:szCs w:val="24"/>
                <w:lang w:val="zh-CN"/>
              </w:rPr>
              <w:t>。</w:t>
            </w:r>
          </w:p>
        </w:tc>
        <w:tc>
          <w:tcPr>
            <w:tcW w:w="583" w:type="dxa"/>
            <w:vAlign w:val="center"/>
          </w:tcPr>
          <w:p w14:paraId="3DA2BF32">
            <w:pPr>
              <w:keepNext w:val="0"/>
              <w:keepLines w:val="0"/>
              <w:pageBreakBefore w:val="0"/>
              <w:widowControl w:val="0"/>
              <w:kinsoku/>
              <w:wordWrap/>
              <w:overflowPunct/>
              <w:topLinePunct w:val="0"/>
              <w:autoSpaceDE w:val="0"/>
              <w:autoSpaceDN w:val="0"/>
              <w:bidi w:val="0"/>
              <w:snapToGrid/>
              <w:spacing w:line="440" w:lineRule="exact"/>
              <w:outlineLvl w:val="9"/>
              <w:rPr>
                <w:rFonts w:hint="eastAsia" w:ascii="宋体" w:hAnsi="宋体" w:eastAsia="宋体"/>
                <w:kern w:val="0"/>
                <w:sz w:val="24"/>
                <w:szCs w:val="24"/>
              </w:rPr>
            </w:pPr>
            <w:r>
              <w:rPr>
                <w:rFonts w:hint="eastAsia" w:ascii="宋体" w:hAnsi="宋体" w:eastAsia="宋体"/>
                <w:kern w:val="0"/>
                <w:sz w:val="24"/>
                <w:szCs w:val="24"/>
              </w:rPr>
              <w:t>粘捕法</w:t>
            </w:r>
          </w:p>
        </w:tc>
        <w:tc>
          <w:tcPr>
            <w:tcW w:w="761" w:type="dxa"/>
            <w:vAlign w:val="center"/>
          </w:tcPr>
          <w:p w14:paraId="287B7AE0">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1次/2个月</w:t>
            </w:r>
          </w:p>
        </w:tc>
        <w:tc>
          <w:tcPr>
            <w:tcW w:w="505" w:type="dxa"/>
            <w:vAlign w:val="center"/>
          </w:tcPr>
          <w:p w14:paraId="17DC157C">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单月</w:t>
            </w:r>
          </w:p>
        </w:tc>
        <w:tc>
          <w:tcPr>
            <w:tcW w:w="356" w:type="dxa"/>
            <w:vAlign w:val="center"/>
          </w:tcPr>
          <w:p w14:paraId="1AE2C9AF">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r>
              <w:rPr>
                <w:rFonts w:hint="eastAsia" w:ascii="宋体" w:hAnsi="宋体" w:eastAsia="宋体"/>
                <w:kern w:val="0"/>
                <w:sz w:val="24"/>
                <w:szCs w:val="24"/>
              </w:rPr>
              <w:t>蟑螂</w:t>
            </w:r>
          </w:p>
        </w:tc>
        <w:tc>
          <w:tcPr>
            <w:tcW w:w="560" w:type="dxa"/>
            <w:gridSpan w:val="2"/>
            <w:vAlign w:val="center"/>
          </w:tcPr>
          <w:p w14:paraId="2C454D65">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p>
        </w:tc>
        <w:tc>
          <w:tcPr>
            <w:tcW w:w="270" w:type="dxa"/>
            <w:vAlign w:val="center"/>
          </w:tcPr>
          <w:p w14:paraId="07A1C843">
            <w:pPr>
              <w:keepNext w:val="0"/>
              <w:keepLines w:val="0"/>
              <w:pageBreakBefore w:val="0"/>
              <w:widowControl w:val="0"/>
              <w:kinsoku/>
              <w:wordWrap/>
              <w:overflowPunct/>
              <w:topLinePunct w:val="0"/>
              <w:autoSpaceDE w:val="0"/>
              <w:autoSpaceDN w:val="0"/>
              <w:bidi w:val="0"/>
              <w:snapToGrid/>
              <w:spacing w:line="440" w:lineRule="exact"/>
              <w:jc w:val="center"/>
              <w:outlineLvl w:val="9"/>
              <w:rPr>
                <w:rFonts w:hint="eastAsia" w:ascii="宋体" w:hAnsi="宋体" w:eastAsia="宋体"/>
                <w:kern w:val="0"/>
                <w:sz w:val="24"/>
                <w:szCs w:val="24"/>
              </w:rPr>
            </w:pPr>
          </w:p>
        </w:tc>
      </w:tr>
    </w:tbl>
    <w:p w14:paraId="CDC6D6EF">
      <w:pPr>
        <w:ind w:firstLine="560" w:firstLineChars="200"/>
        <w:rPr>
          <w:rFonts w:hint="eastAsia" w:ascii="宋体" w:hAnsi="宋体"/>
          <w:sz w:val="28"/>
          <w:lang w:val="en-US" w:eastAsia="zh-CN"/>
        </w:rPr>
      </w:pPr>
      <w:r>
        <w:rPr>
          <w:rFonts w:hint="eastAsia" w:ascii="宋体" w:hAnsi="宋体"/>
          <w:sz w:val="28"/>
          <w:szCs w:val="28"/>
          <w:lang w:val="en-US" w:eastAsia="zh-CN"/>
        </w:rPr>
        <w:t>工作</w:t>
      </w:r>
      <w:r>
        <w:rPr>
          <w:rFonts w:hint="eastAsia" w:ascii="宋体" w:hAnsi="宋体" w:eastAsia="宋体"/>
          <w:sz w:val="28"/>
          <w:lang w:val="en-US" w:eastAsia="zh-CN"/>
        </w:rPr>
        <w:t>要求：</w:t>
      </w:r>
    </w:p>
    <w:p w14:paraId="1F71FB81">
      <w:pPr>
        <w:ind w:firstLine="560" w:firstLineChars="200"/>
        <w:rPr>
          <w:rFonts w:hint="eastAsia" w:ascii="宋体" w:hAnsi="宋体"/>
          <w:sz w:val="28"/>
          <w:szCs w:val="28"/>
          <w:lang w:val="en-US" w:eastAsia="zh-CN"/>
        </w:rPr>
      </w:pPr>
      <w:r>
        <w:rPr>
          <w:rFonts w:hint="eastAsia" w:ascii="宋体" w:hAnsi="宋体" w:eastAsia="宋体"/>
          <w:sz w:val="28"/>
          <w:szCs w:val="28"/>
          <w:lang w:val="en-US" w:eastAsia="zh-CN"/>
        </w:rPr>
        <w:t>一：在鹰潭市疾控中心选定的监测点开展，中标方负责监测所需工具、耗材及人工费用，监测周期为期一年（202</w:t>
      </w:r>
      <w:r>
        <w:rPr>
          <w:rFonts w:hint="eastAsia" w:ascii="宋体" w:hAnsi="宋体"/>
          <w:sz w:val="28"/>
          <w:szCs w:val="28"/>
          <w:lang w:val="en-US" w:eastAsia="zh-CN"/>
        </w:rPr>
        <w:t>5</w:t>
      </w:r>
      <w:r>
        <w:rPr>
          <w:rFonts w:hint="eastAsia" w:ascii="宋体" w:hAnsi="宋体" w:eastAsia="宋体"/>
          <w:sz w:val="28"/>
          <w:szCs w:val="28"/>
          <w:lang w:val="en-US" w:eastAsia="zh-CN"/>
        </w:rPr>
        <w:t>年</w:t>
      </w:r>
      <w:r>
        <w:rPr>
          <w:rFonts w:hint="eastAsia" w:ascii="宋体" w:hAnsi="宋体"/>
          <w:sz w:val="28"/>
          <w:szCs w:val="28"/>
          <w:lang w:val="en-US" w:eastAsia="zh-CN"/>
        </w:rPr>
        <w:t>9</w:t>
      </w:r>
      <w:r>
        <w:rPr>
          <w:rFonts w:hint="eastAsia" w:ascii="宋体" w:hAnsi="宋体" w:eastAsia="宋体"/>
          <w:sz w:val="28"/>
          <w:szCs w:val="28"/>
          <w:lang w:val="en-US" w:eastAsia="zh-CN"/>
        </w:rPr>
        <w:t>月—202</w:t>
      </w:r>
      <w:r>
        <w:rPr>
          <w:rFonts w:hint="eastAsia" w:ascii="宋体" w:hAnsi="宋体"/>
          <w:sz w:val="28"/>
          <w:szCs w:val="28"/>
          <w:lang w:val="en-US" w:eastAsia="zh-CN"/>
        </w:rPr>
        <w:t>6</w:t>
      </w:r>
      <w:r>
        <w:rPr>
          <w:rFonts w:hint="eastAsia" w:ascii="宋体" w:hAnsi="宋体" w:eastAsia="宋体"/>
          <w:sz w:val="28"/>
          <w:szCs w:val="28"/>
          <w:lang w:val="en-US" w:eastAsia="zh-CN"/>
        </w:rPr>
        <w:t>年</w:t>
      </w:r>
      <w:r>
        <w:rPr>
          <w:rFonts w:hint="eastAsia" w:ascii="宋体" w:hAnsi="宋体"/>
          <w:sz w:val="28"/>
          <w:szCs w:val="28"/>
          <w:lang w:val="en-US" w:eastAsia="zh-CN"/>
        </w:rPr>
        <w:t>8</w:t>
      </w:r>
      <w:r>
        <w:rPr>
          <w:rFonts w:hint="eastAsia" w:ascii="宋体" w:hAnsi="宋体" w:eastAsia="宋体"/>
          <w:sz w:val="28"/>
          <w:szCs w:val="28"/>
          <w:lang w:val="en-US" w:eastAsia="zh-CN"/>
        </w:rPr>
        <w:t>月）。每次监测工作结束后，负责将监测到的鼠、蟑、蝇、送至市疾控中心实验室鉴定和检测，同时完成各类监测数据记录、报表的填写和汇总。市疾控中心将对监测工作进行技术指导和质量控制。为保证监测质量，供应商必须提供以下监测设备：诱蚊灯、坐式捕蝇笼、鼠夹、粘鼠板、粘蟑纸等。</w:t>
      </w:r>
    </w:p>
    <w:p w14:paraId="A0A7B61C">
      <w:pPr>
        <w:ind w:firstLine="560" w:firstLineChars="200"/>
        <w:rPr>
          <w:rFonts w:hint="eastAsia" w:ascii="宋体" w:hAnsi="宋体"/>
          <w:sz w:val="28"/>
          <w:lang w:val="en-US" w:eastAsia="zh-CN"/>
        </w:rPr>
      </w:pPr>
      <w:r>
        <w:rPr>
          <w:rFonts w:hint="eastAsia" w:ascii="宋体" w:hAnsi="宋体" w:eastAsia="宋体"/>
          <w:sz w:val="28"/>
          <w:lang w:val="en-US" w:eastAsia="zh-CN"/>
        </w:rPr>
        <w:t>二：提供孳生地调查技术支持</w:t>
      </w:r>
    </w:p>
    <w:p w14:paraId="AFFE6639">
      <w:pPr>
        <w:ind w:firstLine="560" w:firstLineChars="200"/>
        <w:rPr>
          <w:rFonts w:hint="eastAsia" w:ascii="宋体" w:hAnsi="宋体"/>
          <w:sz w:val="28"/>
          <w:lang w:val="en-US" w:eastAsia="zh-CN"/>
        </w:rPr>
      </w:pPr>
      <w:r>
        <w:rPr>
          <w:rFonts w:hint="eastAsia" w:ascii="宋体" w:hAnsi="宋体" w:eastAsia="宋体"/>
          <w:sz w:val="28"/>
          <w:lang w:val="en-US" w:eastAsia="zh-CN"/>
        </w:rPr>
        <w:t>根据《国家卫生城市和国家卫生县标准》（2021版）要求制定调查方案和表格。指导相关单位对建成区公共区域开展病媒生物孳生地调查工作，建立孳生地台账，及时反馈问题、配合督促整改，不少于1轮次。并负责对相关单位工作人员进行培训和技术指导。</w:t>
      </w:r>
    </w:p>
    <w:p w14:paraId="01A7E254">
      <w:pPr>
        <w:ind w:firstLine="562" w:firstLineChars="200"/>
        <w:rPr>
          <w:rFonts w:hint="eastAsia" w:ascii="宋体" w:hAnsi="宋体"/>
          <w:b/>
          <w:bCs/>
          <w:sz w:val="28"/>
          <w:szCs w:val="28"/>
          <w:lang w:val="en-US" w:eastAsia="zh-CN"/>
        </w:rPr>
      </w:pPr>
      <w:r>
        <w:rPr>
          <w:rFonts w:hint="eastAsia" w:ascii="宋体" w:hAnsi="宋体"/>
          <w:b/>
          <w:bCs/>
          <w:sz w:val="28"/>
          <w:szCs w:val="28"/>
          <w:lang w:val="en-US" w:eastAsia="zh-CN"/>
        </w:rPr>
        <w:t>三</w:t>
      </w:r>
      <w:r>
        <w:rPr>
          <w:rFonts w:hint="eastAsia" w:ascii="宋体" w:hAnsi="宋体" w:eastAsia="宋体"/>
          <w:b/>
          <w:bCs/>
          <w:sz w:val="28"/>
          <w:szCs w:val="28"/>
          <w:lang w:val="en-US" w:eastAsia="zh-CN"/>
        </w:rPr>
        <w:t>、病媒生物消杀防制效果评估工作服务项目</w:t>
      </w:r>
    </w:p>
    <w:p w14:paraId="050BBE24">
      <w:pPr>
        <w:keepNext w:val="0"/>
        <w:keepLines w:val="0"/>
        <w:widowControl/>
        <w:suppressLineNumbers w:val="0"/>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根据《国家卫生城市和国家卫生县标准》（2021版）、</w:t>
      </w:r>
      <w:r>
        <w:rPr>
          <w:rFonts w:hint="eastAsia" w:ascii="宋体" w:hAnsi="宋体" w:eastAsia="宋体"/>
          <w:color w:val="000000"/>
          <w:kern w:val="0"/>
          <w:sz w:val="28"/>
          <w:szCs w:val="28"/>
          <w:lang w:val="en-US" w:eastAsia="zh-CN" w:bidi="ar"/>
        </w:rPr>
        <w:t>《病媒生物密度控制水平》 GB/T 27770-27773—2011 和《病媒生物密度监测方法》 GB/T 23795-</w:t>
      </w:r>
      <w:r>
        <w:rPr>
          <w:rFonts w:hint="eastAsia" w:ascii="宋体" w:hAnsi="宋体"/>
          <w:color w:val="000000"/>
          <w:kern w:val="0"/>
          <w:sz w:val="28"/>
          <w:szCs w:val="28"/>
          <w:lang w:val="en-US" w:eastAsia="zh-CN" w:bidi="ar"/>
        </w:rPr>
        <w:t>23796-</w:t>
      </w:r>
      <w:r>
        <w:rPr>
          <w:rFonts w:hint="eastAsia" w:ascii="宋体" w:hAnsi="宋体" w:eastAsia="宋体"/>
          <w:color w:val="000000"/>
          <w:kern w:val="0"/>
          <w:sz w:val="28"/>
          <w:szCs w:val="28"/>
          <w:lang w:val="en-US" w:eastAsia="zh-CN" w:bidi="ar"/>
        </w:rPr>
        <w:t>23798—2009</w:t>
      </w:r>
      <w:r>
        <w:rPr>
          <w:rFonts w:hint="eastAsia" w:ascii="宋体" w:hAnsi="宋体"/>
          <w:color w:val="000000"/>
          <w:kern w:val="0"/>
          <w:sz w:val="28"/>
          <w:szCs w:val="28"/>
          <w:lang w:val="en-US" w:eastAsia="zh-CN" w:bidi="ar"/>
        </w:rPr>
        <w:t>、</w:t>
      </w:r>
      <w:r>
        <w:rPr>
          <w:rFonts w:hint="eastAsia" w:ascii="宋体" w:hAnsi="宋体" w:eastAsia="宋体"/>
          <w:color w:val="000000"/>
          <w:kern w:val="0"/>
          <w:sz w:val="28"/>
          <w:szCs w:val="28"/>
          <w:lang w:val="en-US" w:eastAsia="zh-CN" w:bidi="ar"/>
        </w:rPr>
        <w:t>GB/T</w:t>
      </w:r>
      <w:r>
        <w:rPr>
          <w:rFonts w:hint="eastAsia" w:ascii="宋体" w:hAnsi="宋体"/>
          <w:color w:val="000000"/>
          <w:kern w:val="0"/>
          <w:sz w:val="28"/>
          <w:szCs w:val="28"/>
          <w:lang w:val="en-US" w:eastAsia="zh-CN" w:bidi="ar"/>
        </w:rPr>
        <w:t>23797-2020</w:t>
      </w:r>
      <w:r>
        <w:rPr>
          <w:rFonts w:hint="eastAsia" w:ascii="宋体" w:hAnsi="宋体" w:eastAsia="宋体"/>
          <w:color w:val="000000"/>
          <w:kern w:val="0"/>
          <w:sz w:val="28"/>
          <w:szCs w:val="28"/>
          <w:lang w:val="en-US" w:eastAsia="zh-CN" w:bidi="ar"/>
        </w:rPr>
        <w:t xml:space="preserve"> 要求开展。</w:t>
      </w:r>
    </w:p>
    <w:p w14:paraId="145E88C3">
      <w:pPr>
        <w:ind w:firstLine="562" w:firstLineChars="200"/>
        <w:rPr>
          <w:rFonts w:hint="eastAsia" w:ascii="宋体" w:hAnsi="宋体"/>
          <w:b/>
          <w:bCs/>
          <w:color w:val="000000"/>
          <w:kern w:val="0"/>
          <w:sz w:val="28"/>
          <w:szCs w:val="28"/>
          <w:lang w:val="en-US" w:eastAsia="zh-CN" w:bidi="ar"/>
        </w:rPr>
      </w:pPr>
      <w:r>
        <w:rPr>
          <w:rFonts w:hint="eastAsia" w:ascii="宋体" w:hAnsi="宋体"/>
          <w:b/>
          <w:bCs/>
          <w:color w:val="000000"/>
          <w:kern w:val="0"/>
          <w:sz w:val="28"/>
          <w:szCs w:val="28"/>
          <w:lang w:val="en-US" w:eastAsia="zh-CN" w:bidi="ar"/>
        </w:rPr>
        <w:t>（一）评估项目</w:t>
      </w:r>
    </w:p>
    <w:p w14:paraId="14EE6818">
      <w:pPr>
        <w:ind w:firstLine="562" w:firstLineChars="200"/>
        <w:rPr>
          <w:rFonts w:hint="eastAsia" w:ascii="宋体" w:hAnsi="宋体"/>
          <w:b/>
          <w:bCs/>
          <w:color w:val="000000"/>
          <w:kern w:val="0"/>
          <w:sz w:val="28"/>
          <w:szCs w:val="28"/>
          <w:lang w:val="en-US" w:eastAsia="zh-CN" w:bidi="ar"/>
        </w:rPr>
      </w:pPr>
      <w:r>
        <w:rPr>
          <w:rFonts w:hint="eastAsia" w:ascii="宋体" w:hAnsi="宋体"/>
          <w:b/>
          <w:bCs/>
          <w:color w:val="000000"/>
          <w:kern w:val="0"/>
          <w:sz w:val="28"/>
          <w:szCs w:val="28"/>
          <w:lang w:val="en-US" w:eastAsia="zh-CN" w:bidi="ar"/>
        </w:rPr>
        <w:t>1.重点行业主要病媒生物防制效果评估</w:t>
      </w:r>
    </w:p>
    <w:p w14:paraId="0B60FB7D">
      <w:pPr>
        <w:ind w:firstLine="560" w:firstLineChars="200"/>
        <w:rPr>
          <w:rFonts w:hint="eastAsia" w:ascii="宋体" w:hAnsi="宋体"/>
          <w:color w:val="000000"/>
          <w:kern w:val="0"/>
          <w:sz w:val="28"/>
          <w:szCs w:val="28"/>
          <w:lang w:val="en-US" w:eastAsia="zh-CN" w:bidi="ar"/>
        </w:rPr>
      </w:pPr>
      <w:r>
        <w:rPr>
          <w:rFonts w:hint="eastAsia" w:ascii="宋体" w:hAnsi="宋体"/>
          <w:color w:val="000000"/>
          <w:kern w:val="0"/>
          <w:sz w:val="28"/>
          <w:szCs w:val="28"/>
          <w:lang w:val="en-US" w:eastAsia="zh-CN" w:bidi="ar"/>
        </w:rPr>
        <w:t>全年开展2次，第二季度和第三季度各开展一次，评估范围为</w:t>
      </w:r>
      <w:r>
        <w:rPr>
          <w:rFonts w:hint="eastAsia" w:ascii="宋体" w:hAnsi="宋体" w:eastAsia="宋体"/>
          <w:sz w:val="28"/>
          <w:szCs w:val="28"/>
          <w:lang w:val="en-US" w:eastAsia="zh-CN"/>
        </w:rPr>
        <w:t>鹰潭市建成区，包括重点行业和单位内外环境、辖区公共外环境。</w:t>
      </w:r>
      <w:r>
        <w:rPr>
          <w:rFonts w:hint="eastAsia" w:ascii="宋体" w:hAnsi="宋体"/>
          <w:color w:val="000000"/>
          <w:kern w:val="0"/>
          <w:sz w:val="28"/>
          <w:szCs w:val="28"/>
          <w:lang w:val="en-US" w:eastAsia="zh-CN" w:bidi="ar"/>
        </w:rPr>
        <w:t>评估</w:t>
      </w:r>
      <w:r>
        <w:rPr>
          <w:rFonts w:hint="eastAsia" w:ascii="宋体" w:hAnsi="宋体" w:eastAsia="宋体"/>
          <w:color w:val="000000"/>
          <w:kern w:val="0"/>
          <w:sz w:val="28"/>
          <w:szCs w:val="28"/>
          <w:lang w:val="en-US" w:eastAsia="zh-CN" w:bidi="ar"/>
        </w:rPr>
        <w:t>抽样量见表2。</w:t>
      </w:r>
    </w:p>
    <w:p w14:paraId="602DC6C1">
      <w:pPr>
        <w:pStyle w:val="6"/>
        <w:jc w:val="center"/>
        <w:rPr>
          <w:rFonts w:hint="default" w:ascii="宋体" w:hAnsi="宋体" w:eastAsia="宋体"/>
          <w:sz w:val="28"/>
          <w:szCs w:val="28"/>
          <w:lang w:val="en-US" w:eastAsia="zh-CN"/>
        </w:rPr>
      </w:pPr>
      <w:r>
        <w:rPr>
          <w:rFonts w:hint="eastAsia"/>
          <w:sz w:val="28"/>
          <w:szCs w:val="28"/>
          <w:lang w:val="en-US" w:eastAsia="zh-CN"/>
        </w:rPr>
        <w:t>表2病媒生物防制效果评估抽样量</w:t>
      </w:r>
    </w:p>
    <w:tbl>
      <w:tblPr>
        <w:tblStyle w:val="2"/>
        <w:tblW w:w="4998" w:type="pct"/>
        <w:tblInd w:w="-108" w:type="dxa"/>
        <w:tblLayout w:type="autofit"/>
        <w:tblCellMar>
          <w:top w:w="0" w:type="dxa"/>
          <w:left w:w="108" w:type="dxa"/>
          <w:bottom w:w="0" w:type="dxa"/>
          <w:right w:w="108" w:type="dxa"/>
        </w:tblCellMar>
      </w:tblPr>
      <w:tblGrid>
        <w:gridCol w:w="1222"/>
        <w:gridCol w:w="5635"/>
        <w:gridCol w:w="1662"/>
      </w:tblGrid>
      <w:tr w14:paraId="61F49A43">
        <w:trPr>
          <w:trHeight w:val="589" w:hRule="atLeast"/>
        </w:trPr>
        <w:tc>
          <w:tcPr>
            <w:tcW w:w="717" w:type="pct"/>
            <w:tcBorders>
              <w:top w:val="single" w:color="auto" w:sz="8" w:space="0"/>
              <w:left w:val="single" w:color="auto" w:sz="8" w:space="0"/>
              <w:bottom w:val="single" w:color="auto" w:sz="4" w:space="0"/>
              <w:right w:val="single" w:color="auto" w:sz="4" w:space="0"/>
            </w:tcBorders>
            <w:vAlign w:val="center"/>
          </w:tcPr>
          <w:p w14:paraId="26BB4C9A">
            <w:pPr>
              <w:widowControl/>
              <w:jc w:val="center"/>
              <w:rPr>
                <w:rFonts w:hint="eastAsia" w:ascii="宋体" w:hAnsi="宋体" w:eastAsia="宋体"/>
                <w:kern w:val="0"/>
                <w:sz w:val="28"/>
                <w:szCs w:val="28"/>
              </w:rPr>
            </w:pPr>
            <w:r>
              <w:rPr>
                <w:rFonts w:hint="eastAsia" w:ascii="宋体" w:hAnsi="宋体" w:eastAsia="宋体"/>
                <w:kern w:val="0"/>
                <w:sz w:val="28"/>
                <w:szCs w:val="28"/>
              </w:rPr>
              <w:t>序号</w:t>
            </w:r>
          </w:p>
        </w:tc>
        <w:tc>
          <w:tcPr>
            <w:tcW w:w="3306" w:type="pct"/>
            <w:tcBorders>
              <w:top w:val="single" w:color="auto" w:sz="8" w:space="0"/>
              <w:left w:val="single" w:color="auto" w:sz="4" w:space="0"/>
              <w:bottom w:val="single" w:color="000000" w:sz="4" w:space="0"/>
              <w:right w:val="single" w:color="auto" w:sz="4" w:space="0"/>
            </w:tcBorders>
            <w:vAlign w:val="center"/>
          </w:tcPr>
          <w:p w14:paraId="1E22A69E">
            <w:pPr>
              <w:widowControl/>
              <w:jc w:val="center"/>
              <w:rPr>
                <w:rFonts w:hint="eastAsia" w:ascii="宋体" w:hAnsi="宋体" w:eastAsia="宋体"/>
                <w:kern w:val="0"/>
                <w:sz w:val="28"/>
                <w:szCs w:val="28"/>
              </w:rPr>
            </w:pPr>
            <w:r>
              <w:rPr>
                <w:rFonts w:hint="eastAsia" w:ascii="宋体" w:hAnsi="宋体" w:eastAsia="宋体"/>
                <w:kern w:val="0"/>
                <w:sz w:val="28"/>
                <w:szCs w:val="28"/>
              </w:rPr>
              <w:t>环境类型</w:t>
            </w:r>
          </w:p>
        </w:tc>
        <w:tc>
          <w:tcPr>
            <w:tcW w:w="975" w:type="pct"/>
            <w:tcBorders>
              <w:top w:val="single" w:color="auto" w:sz="8" w:space="0"/>
              <w:left w:val="single" w:color="auto" w:sz="4" w:space="0"/>
              <w:bottom w:val="single" w:color="000000" w:sz="4" w:space="0"/>
              <w:right w:val="single" w:color="auto" w:sz="4" w:space="0"/>
            </w:tcBorders>
            <w:vAlign w:val="center"/>
          </w:tcPr>
          <w:p w14:paraId="46A36282">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抽样量</w:t>
            </w:r>
          </w:p>
        </w:tc>
      </w:tr>
      <w:tr w14:paraId="38A15BAC">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5AD6A703">
            <w:pPr>
              <w:widowControl/>
              <w:jc w:val="center"/>
              <w:rPr>
                <w:rFonts w:hint="eastAsia" w:ascii="宋体" w:hAnsi="宋体" w:eastAsia="宋体"/>
                <w:kern w:val="0"/>
                <w:sz w:val="28"/>
                <w:szCs w:val="28"/>
              </w:rPr>
            </w:pPr>
            <w:r>
              <w:rPr>
                <w:rFonts w:hint="eastAsia" w:ascii="宋体" w:hAnsi="宋体" w:eastAsia="宋体"/>
                <w:kern w:val="0"/>
                <w:sz w:val="28"/>
                <w:szCs w:val="28"/>
              </w:rPr>
              <w:t>1</w:t>
            </w:r>
          </w:p>
        </w:tc>
        <w:tc>
          <w:tcPr>
            <w:tcW w:w="3306" w:type="pct"/>
            <w:tcBorders>
              <w:top w:val="nil"/>
              <w:left w:val="nil"/>
              <w:bottom w:val="single" w:color="auto" w:sz="4" w:space="0"/>
              <w:right w:val="single" w:color="auto" w:sz="4" w:space="0"/>
            </w:tcBorders>
            <w:vAlign w:val="center"/>
          </w:tcPr>
          <w:p w14:paraId="05E6A227">
            <w:pPr>
              <w:widowControl/>
              <w:jc w:val="center"/>
              <w:rPr>
                <w:rFonts w:hint="eastAsia" w:ascii="宋体" w:hAnsi="宋体" w:eastAsia="宋体"/>
                <w:kern w:val="0"/>
                <w:sz w:val="28"/>
                <w:szCs w:val="28"/>
              </w:rPr>
            </w:pPr>
            <w:r>
              <w:rPr>
                <w:rFonts w:hint="eastAsia" w:ascii="宋体" w:hAnsi="宋体" w:eastAsia="宋体"/>
                <w:kern w:val="0"/>
                <w:sz w:val="28"/>
                <w:szCs w:val="28"/>
              </w:rPr>
              <w:t>餐饮店</w:t>
            </w:r>
          </w:p>
        </w:tc>
        <w:tc>
          <w:tcPr>
            <w:tcW w:w="975" w:type="pct"/>
            <w:tcBorders>
              <w:top w:val="nil"/>
              <w:left w:val="nil"/>
              <w:bottom w:val="single" w:color="auto" w:sz="4" w:space="0"/>
              <w:right w:val="single" w:color="auto" w:sz="4" w:space="0"/>
            </w:tcBorders>
            <w:vAlign w:val="center"/>
          </w:tcPr>
          <w:p w14:paraId="10EE1863">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50</w:t>
            </w:r>
          </w:p>
        </w:tc>
      </w:tr>
      <w:tr w14:paraId="240E7F4A">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46170FFD">
            <w:pPr>
              <w:widowControl/>
              <w:jc w:val="center"/>
              <w:rPr>
                <w:rFonts w:hint="eastAsia" w:ascii="宋体" w:hAnsi="宋体" w:eastAsia="宋体"/>
                <w:kern w:val="0"/>
                <w:sz w:val="28"/>
                <w:szCs w:val="28"/>
              </w:rPr>
            </w:pPr>
            <w:r>
              <w:rPr>
                <w:rFonts w:hint="eastAsia" w:ascii="宋体" w:hAnsi="宋体" w:eastAsia="宋体"/>
                <w:kern w:val="0"/>
                <w:sz w:val="28"/>
                <w:szCs w:val="28"/>
              </w:rPr>
              <w:t>2</w:t>
            </w:r>
          </w:p>
        </w:tc>
        <w:tc>
          <w:tcPr>
            <w:tcW w:w="3306" w:type="pct"/>
            <w:tcBorders>
              <w:top w:val="nil"/>
              <w:left w:val="nil"/>
              <w:bottom w:val="single" w:color="auto" w:sz="4" w:space="0"/>
              <w:right w:val="single" w:color="auto" w:sz="4" w:space="0"/>
            </w:tcBorders>
            <w:vAlign w:val="center"/>
          </w:tcPr>
          <w:p w14:paraId="49F4CD59">
            <w:pPr>
              <w:widowControl/>
              <w:jc w:val="center"/>
              <w:rPr>
                <w:rFonts w:hint="eastAsia" w:ascii="宋体" w:hAnsi="宋体" w:eastAsia="宋体"/>
                <w:kern w:val="0"/>
                <w:sz w:val="28"/>
                <w:szCs w:val="28"/>
              </w:rPr>
            </w:pPr>
            <w:r>
              <w:rPr>
                <w:rFonts w:hint="eastAsia" w:ascii="宋体" w:hAnsi="宋体" w:eastAsia="宋体"/>
                <w:kern w:val="0"/>
                <w:sz w:val="28"/>
                <w:szCs w:val="28"/>
              </w:rPr>
              <w:t>商场、超市</w:t>
            </w:r>
          </w:p>
        </w:tc>
        <w:tc>
          <w:tcPr>
            <w:tcW w:w="975" w:type="pct"/>
            <w:tcBorders>
              <w:top w:val="nil"/>
              <w:left w:val="nil"/>
              <w:bottom w:val="single" w:color="auto" w:sz="4" w:space="0"/>
              <w:right w:val="single" w:color="auto" w:sz="4" w:space="0"/>
            </w:tcBorders>
            <w:vAlign w:val="center"/>
          </w:tcPr>
          <w:p w14:paraId="43A3A971">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10</w:t>
            </w:r>
          </w:p>
        </w:tc>
      </w:tr>
      <w:tr w14:paraId="7C1258A0">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204F1F6F">
            <w:pPr>
              <w:widowControl/>
              <w:jc w:val="center"/>
              <w:rPr>
                <w:rFonts w:hint="eastAsia" w:ascii="宋体" w:hAnsi="宋体" w:eastAsia="宋体"/>
                <w:kern w:val="0"/>
                <w:sz w:val="28"/>
                <w:szCs w:val="28"/>
              </w:rPr>
            </w:pPr>
            <w:r>
              <w:rPr>
                <w:rFonts w:hint="eastAsia" w:ascii="宋体" w:hAnsi="宋体" w:eastAsia="宋体"/>
                <w:kern w:val="0"/>
                <w:sz w:val="28"/>
                <w:szCs w:val="28"/>
              </w:rPr>
              <w:t>3</w:t>
            </w:r>
          </w:p>
        </w:tc>
        <w:tc>
          <w:tcPr>
            <w:tcW w:w="3306" w:type="pct"/>
            <w:tcBorders>
              <w:top w:val="nil"/>
              <w:left w:val="nil"/>
              <w:bottom w:val="single" w:color="auto" w:sz="4" w:space="0"/>
              <w:right w:val="single" w:color="auto" w:sz="4" w:space="0"/>
            </w:tcBorders>
            <w:vAlign w:val="center"/>
          </w:tcPr>
          <w:p w14:paraId="5F262C92">
            <w:pPr>
              <w:widowControl/>
              <w:jc w:val="center"/>
              <w:rPr>
                <w:rFonts w:hint="eastAsia" w:ascii="宋体" w:hAnsi="宋体" w:eastAsia="宋体"/>
                <w:kern w:val="0"/>
                <w:sz w:val="28"/>
                <w:szCs w:val="28"/>
              </w:rPr>
            </w:pPr>
            <w:r>
              <w:rPr>
                <w:rFonts w:hint="eastAsia" w:ascii="宋体" w:hAnsi="宋体" w:eastAsia="宋体"/>
                <w:kern w:val="0"/>
                <w:sz w:val="28"/>
                <w:szCs w:val="28"/>
              </w:rPr>
              <w:t>机关、企事业单位</w:t>
            </w:r>
          </w:p>
        </w:tc>
        <w:tc>
          <w:tcPr>
            <w:tcW w:w="975" w:type="pct"/>
            <w:tcBorders>
              <w:top w:val="nil"/>
              <w:left w:val="nil"/>
              <w:bottom w:val="single" w:color="auto" w:sz="4" w:space="0"/>
              <w:right w:val="single" w:color="auto" w:sz="4" w:space="0"/>
            </w:tcBorders>
            <w:vAlign w:val="center"/>
          </w:tcPr>
          <w:p w14:paraId="5354B8DB">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30</w:t>
            </w:r>
          </w:p>
        </w:tc>
      </w:tr>
      <w:tr w14:paraId="778476CD">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2B17DB4F">
            <w:pPr>
              <w:widowControl/>
              <w:jc w:val="center"/>
              <w:rPr>
                <w:rFonts w:hint="eastAsia" w:ascii="宋体" w:hAnsi="宋体" w:eastAsia="宋体"/>
                <w:kern w:val="0"/>
                <w:sz w:val="28"/>
                <w:szCs w:val="28"/>
              </w:rPr>
            </w:pPr>
            <w:r>
              <w:rPr>
                <w:rFonts w:hint="eastAsia" w:ascii="宋体" w:hAnsi="宋体" w:eastAsia="宋体"/>
                <w:kern w:val="0"/>
                <w:sz w:val="28"/>
                <w:szCs w:val="28"/>
              </w:rPr>
              <w:t>4</w:t>
            </w:r>
          </w:p>
        </w:tc>
        <w:tc>
          <w:tcPr>
            <w:tcW w:w="3306" w:type="pct"/>
            <w:tcBorders>
              <w:top w:val="nil"/>
              <w:left w:val="nil"/>
              <w:bottom w:val="single" w:color="auto" w:sz="4" w:space="0"/>
              <w:right w:val="single" w:color="auto" w:sz="4" w:space="0"/>
            </w:tcBorders>
            <w:vAlign w:val="center"/>
          </w:tcPr>
          <w:p w14:paraId="134AEDB4">
            <w:pPr>
              <w:widowControl/>
              <w:jc w:val="center"/>
              <w:rPr>
                <w:rFonts w:hint="eastAsia" w:ascii="宋体" w:hAnsi="宋体" w:eastAsia="宋体"/>
                <w:kern w:val="0"/>
                <w:sz w:val="28"/>
                <w:szCs w:val="28"/>
              </w:rPr>
            </w:pPr>
            <w:r>
              <w:rPr>
                <w:rFonts w:hint="eastAsia" w:ascii="宋体" w:hAnsi="宋体" w:eastAsia="宋体"/>
                <w:kern w:val="0"/>
                <w:sz w:val="28"/>
                <w:szCs w:val="28"/>
              </w:rPr>
              <w:t>饭店宾馆</w:t>
            </w:r>
          </w:p>
        </w:tc>
        <w:tc>
          <w:tcPr>
            <w:tcW w:w="975" w:type="pct"/>
            <w:tcBorders>
              <w:top w:val="nil"/>
              <w:left w:val="nil"/>
              <w:bottom w:val="single" w:color="auto" w:sz="4" w:space="0"/>
              <w:right w:val="single" w:color="auto" w:sz="4" w:space="0"/>
            </w:tcBorders>
            <w:vAlign w:val="center"/>
          </w:tcPr>
          <w:p w14:paraId="226DC6DA">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6</w:t>
            </w:r>
          </w:p>
        </w:tc>
      </w:tr>
      <w:tr w14:paraId="6348EACA">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549DF690">
            <w:pPr>
              <w:widowControl/>
              <w:jc w:val="center"/>
              <w:rPr>
                <w:rFonts w:hint="eastAsia" w:ascii="宋体" w:hAnsi="宋体" w:eastAsia="宋体"/>
                <w:kern w:val="0"/>
                <w:sz w:val="28"/>
                <w:szCs w:val="28"/>
              </w:rPr>
            </w:pPr>
            <w:r>
              <w:rPr>
                <w:rFonts w:hint="eastAsia" w:ascii="宋体" w:hAnsi="宋体" w:eastAsia="宋体"/>
                <w:kern w:val="0"/>
                <w:sz w:val="28"/>
                <w:szCs w:val="28"/>
              </w:rPr>
              <w:t>5</w:t>
            </w:r>
          </w:p>
        </w:tc>
        <w:tc>
          <w:tcPr>
            <w:tcW w:w="3306" w:type="pct"/>
            <w:tcBorders>
              <w:top w:val="nil"/>
              <w:left w:val="nil"/>
              <w:bottom w:val="single" w:color="auto" w:sz="4" w:space="0"/>
              <w:right w:val="single" w:color="auto" w:sz="4" w:space="0"/>
            </w:tcBorders>
            <w:vAlign w:val="center"/>
          </w:tcPr>
          <w:p w14:paraId="47D66481">
            <w:pPr>
              <w:widowControl/>
              <w:jc w:val="center"/>
              <w:rPr>
                <w:rFonts w:hint="eastAsia" w:ascii="宋体" w:hAnsi="宋体" w:eastAsia="宋体"/>
                <w:kern w:val="0"/>
                <w:sz w:val="28"/>
                <w:szCs w:val="28"/>
              </w:rPr>
            </w:pPr>
            <w:r>
              <w:rPr>
                <w:rFonts w:hint="eastAsia" w:ascii="宋体" w:hAnsi="宋体" w:eastAsia="宋体"/>
                <w:kern w:val="0"/>
                <w:sz w:val="28"/>
                <w:szCs w:val="28"/>
              </w:rPr>
              <w:t>农贸市场</w:t>
            </w:r>
          </w:p>
        </w:tc>
        <w:tc>
          <w:tcPr>
            <w:tcW w:w="975" w:type="pct"/>
            <w:tcBorders>
              <w:top w:val="nil"/>
              <w:left w:val="nil"/>
              <w:bottom w:val="single" w:color="auto" w:sz="4" w:space="0"/>
              <w:right w:val="single" w:color="auto" w:sz="4" w:space="0"/>
            </w:tcBorders>
            <w:vAlign w:val="center"/>
          </w:tcPr>
          <w:p w14:paraId="6D58963A">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3</w:t>
            </w:r>
          </w:p>
        </w:tc>
      </w:tr>
      <w:tr w14:paraId="0307EC0E">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65EDCE5D">
            <w:pPr>
              <w:widowControl/>
              <w:jc w:val="center"/>
              <w:rPr>
                <w:rFonts w:hint="eastAsia" w:ascii="宋体" w:hAnsi="宋体" w:eastAsia="宋体"/>
                <w:kern w:val="0"/>
                <w:sz w:val="28"/>
                <w:szCs w:val="28"/>
              </w:rPr>
            </w:pPr>
            <w:r>
              <w:rPr>
                <w:rFonts w:hint="eastAsia" w:ascii="宋体" w:hAnsi="宋体" w:eastAsia="宋体"/>
                <w:kern w:val="0"/>
                <w:sz w:val="28"/>
                <w:szCs w:val="28"/>
              </w:rPr>
              <w:t>6</w:t>
            </w:r>
          </w:p>
        </w:tc>
        <w:tc>
          <w:tcPr>
            <w:tcW w:w="3306" w:type="pct"/>
            <w:tcBorders>
              <w:top w:val="nil"/>
              <w:left w:val="nil"/>
              <w:bottom w:val="single" w:color="auto" w:sz="4" w:space="0"/>
              <w:right w:val="single" w:color="auto" w:sz="4" w:space="0"/>
            </w:tcBorders>
            <w:vAlign w:val="center"/>
          </w:tcPr>
          <w:p w14:paraId="01B10712">
            <w:pPr>
              <w:widowControl/>
              <w:jc w:val="center"/>
              <w:rPr>
                <w:rFonts w:hint="eastAsia" w:ascii="宋体" w:hAnsi="宋体" w:eastAsia="宋体"/>
                <w:kern w:val="0"/>
                <w:sz w:val="28"/>
                <w:szCs w:val="28"/>
              </w:rPr>
            </w:pPr>
            <w:r>
              <w:rPr>
                <w:rFonts w:hint="eastAsia" w:ascii="宋体" w:hAnsi="宋体" w:eastAsia="宋体"/>
                <w:kern w:val="0"/>
                <w:sz w:val="28"/>
                <w:szCs w:val="28"/>
              </w:rPr>
              <w:t>学校</w:t>
            </w:r>
          </w:p>
        </w:tc>
        <w:tc>
          <w:tcPr>
            <w:tcW w:w="975" w:type="pct"/>
            <w:tcBorders>
              <w:top w:val="nil"/>
              <w:left w:val="nil"/>
              <w:bottom w:val="single" w:color="auto" w:sz="4" w:space="0"/>
              <w:right w:val="single" w:color="auto" w:sz="4" w:space="0"/>
            </w:tcBorders>
            <w:vAlign w:val="center"/>
          </w:tcPr>
          <w:p w14:paraId="113E3EBF">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6</w:t>
            </w:r>
          </w:p>
        </w:tc>
      </w:tr>
      <w:tr w14:paraId="5EA059DA">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2B810325">
            <w:pPr>
              <w:widowControl/>
              <w:jc w:val="center"/>
              <w:rPr>
                <w:rFonts w:hint="eastAsia" w:ascii="宋体" w:hAnsi="宋体" w:eastAsia="宋体"/>
                <w:kern w:val="0"/>
                <w:sz w:val="28"/>
                <w:szCs w:val="28"/>
              </w:rPr>
            </w:pPr>
            <w:r>
              <w:rPr>
                <w:rFonts w:hint="eastAsia" w:ascii="宋体" w:hAnsi="宋体" w:eastAsia="宋体"/>
                <w:kern w:val="0"/>
                <w:sz w:val="28"/>
                <w:szCs w:val="28"/>
              </w:rPr>
              <w:t>7</w:t>
            </w:r>
          </w:p>
        </w:tc>
        <w:tc>
          <w:tcPr>
            <w:tcW w:w="3306" w:type="pct"/>
            <w:tcBorders>
              <w:top w:val="nil"/>
              <w:left w:val="nil"/>
              <w:bottom w:val="single" w:color="auto" w:sz="4" w:space="0"/>
              <w:right w:val="single" w:color="auto" w:sz="4" w:space="0"/>
            </w:tcBorders>
            <w:vAlign w:val="center"/>
          </w:tcPr>
          <w:p w14:paraId="5969712A">
            <w:pPr>
              <w:widowControl/>
              <w:jc w:val="center"/>
              <w:rPr>
                <w:rFonts w:hint="eastAsia" w:ascii="宋体" w:hAnsi="宋体" w:eastAsia="宋体"/>
                <w:kern w:val="0"/>
                <w:sz w:val="28"/>
                <w:szCs w:val="28"/>
              </w:rPr>
            </w:pPr>
            <w:r>
              <w:rPr>
                <w:rFonts w:hint="eastAsia" w:ascii="宋体" w:hAnsi="宋体" w:eastAsia="宋体"/>
                <w:kern w:val="0"/>
                <w:sz w:val="28"/>
                <w:szCs w:val="28"/>
              </w:rPr>
              <w:t>医院</w:t>
            </w:r>
          </w:p>
        </w:tc>
        <w:tc>
          <w:tcPr>
            <w:tcW w:w="975" w:type="pct"/>
            <w:tcBorders>
              <w:top w:val="nil"/>
              <w:left w:val="nil"/>
              <w:bottom w:val="single" w:color="auto" w:sz="4" w:space="0"/>
              <w:right w:val="single" w:color="auto" w:sz="4" w:space="0"/>
            </w:tcBorders>
            <w:vAlign w:val="center"/>
          </w:tcPr>
          <w:p w14:paraId="36EB65A8">
            <w:pPr>
              <w:widowControl/>
              <w:jc w:val="center"/>
              <w:rPr>
                <w:rFonts w:hint="eastAsia" w:ascii="宋体" w:hAnsi="宋体" w:eastAsia="宋体"/>
                <w:kern w:val="0"/>
                <w:sz w:val="28"/>
                <w:szCs w:val="28"/>
              </w:rPr>
            </w:pPr>
            <w:r>
              <w:rPr>
                <w:rFonts w:hint="eastAsia" w:ascii="宋体" w:hAnsi="宋体" w:eastAsia="宋体"/>
                <w:kern w:val="0"/>
                <w:sz w:val="28"/>
                <w:szCs w:val="28"/>
              </w:rPr>
              <w:t>3</w:t>
            </w:r>
          </w:p>
        </w:tc>
      </w:tr>
      <w:tr w14:paraId="3B969855">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1DEA4A77">
            <w:pPr>
              <w:widowControl/>
              <w:jc w:val="center"/>
              <w:rPr>
                <w:rFonts w:hint="eastAsia" w:ascii="宋体" w:hAnsi="宋体" w:eastAsia="宋体"/>
                <w:kern w:val="0"/>
                <w:sz w:val="28"/>
                <w:szCs w:val="28"/>
              </w:rPr>
            </w:pPr>
            <w:r>
              <w:rPr>
                <w:rFonts w:hint="eastAsia" w:ascii="宋体" w:hAnsi="宋体" w:eastAsia="宋体"/>
                <w:kern w:val="0"/>
                <w:sz w:val="28"/>
                <w:szCs w:val="28"/>
              </w:rPr>
              <w:t>8</w:t>
            </w:r>
          </w:p>
        </w:tc>
        <w:tc>
          <w:tcPr>
            <w:tcW w:w="3306" w:type="pct"/>
            <w:tcBorders>
              <w:top w:val="nil"/>
              <w:left w:val="nil"/>
              <w:bottom w:val="single" w:color="auto" w:sz="4" w:space="0"/>
              <w:right w:val="single" w:color="auto" w:sz="4" w:space="0"/>
            </w:tcBorders>
            <w:vAlign w:val="center"/>
          </w:tcPr>
          <w:p w14:paraId="3D409369">
            <w:pPr>
              <w:widowControl/>
              <w:jc w:val="center"/>
              <w:rPr>
                <w:rFonts w:hint="eastAsia" w:ascii="宋体" w:hAnsi="宋体" w:eastAsia="宋体"/>
                <w:kern w:val="0"/>
                <w:sz w:val="28"/>
                <w:szCs w:val="28"/>
              </w:rPr>
            </w:pPr>
            <w:r>
              <w:rPr>
                <w:rFonts w:hint="eastAsia" w:ascii="宋体" w:hAnsi="宋体" w:eastAsia="宋体"/>
                <w:kern w:val="0"/>
                <w:sz w:val="28"/>
                <w:szCs w:val="28"/>
              </w:rPr>
              <w:t>建筑拆迁工地</w:t>
            </w:r>
          </w:p>
        </w:tc>
        <w:tc>
          <w:tcPr>
            <w:tcW w:w="975" w:type="pct"/>
            <w:tcBorders>
              <w:top w:val="nil"/>
              <w:left w:val="nil"/>
              <w:bottom w:val="single" w:color="auto" w:sz="4" w:space="0"/>
              <w:right w:val="single" w:color="auto" w:sz="4" w:space="0"/>
            </w:tcBorders>
            <w:vAlign w:val="center"/>
          </w:tcPr>
          <w:p w14:paraId="112351F9">
            <w:pPr>
              <w:widowControl/>
              <w:jc w:val="center"/>
              <w:rPr>
                <w:rFonts w:hint="eastAsia" w:ascii="宋体" w:hAnsi="宋体" w:eastAsia="宋体"/>
                <w:kern w:val="0"/>
                <w:sz w:val="28"/>
                <w:szCs w:val="28"/>
              </w:rPr>
            </w:pPr>
            <w:r>
              <w:rPr>
                <w:rFonts w:hint="eastAsia" w:ascii="宋体" w:hAnsi="宋体" w:eastAsia="宋体"/>
                <w:kern w:val="0"/>
                <w:sz w:val="28"/>
                <w:szCs w:val="28"/>
              </w:rPr>
              <w:t>3</w:t>
            </w:r>
          </w:p>
        </w:tc>
      </w:tr>
      <w:tr w14:paraId="3E68E7F9">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3850B0BC">
            <w:pPr>
              <w:widowControl/>
              <w:jc w:val="center"/>
              <w:rPr>
                <w:rFonts w:hint="eastAsia" w:ascii="宋体" w:hAnsi="宋体" w:eastAsia="宋体"/>
                <w:kern w:val="0"/>
                <w:sz w:val="28"/>
                <w:szCs w:val="28"/>
              </w:rPr>
            </w:pPr>
            <w:r>
              <w:rPr>
                <w:rFonts w:hint="eastAsia" w:ascii="宋体" w:hAnsi="宋体" w:eastAsia="宋体"/>
                <w:kern w:val="0"/>
                <w:sz w:val="28"/>
                <w:szCs w:val="28"/>
              </w:rPr>
              <w:t>9</w:t>
            </w:r>
          </w:p>
        </w:tc>
        <w:tc>
          <w:tcPr>
            <w:tcW w:w="3306" w:type="pct"/>
            <w:tcBorders>
              <w:top w:val="nil"/>
              <w:left w:val="nil"/>
              <w:bottom w:val="single" w:color="auto" w:sz="4" w:space="0"/>
              <w:right w:val="single" w:color="auto" w:sz="4" w:space="0"/>
            </w:tcBorders>
            <w:vAlign w:val="center"/>
          </w:tcPr>
          <w:p w14:paraId="5ED0D770">
            <w:pPr>
              <w:widowControl/>
              <w:jc w:val="center"/>
              <w:rPr>
                <w:rFonts w:hint="eastAsia" w:ascii="宋体" w:hAnsi="宋体" w:eastAsia="宋体"/>
                <w:kern w:val="0"/>
                <w:sz w:val="28"/>
                <w:szCs w:val="28"/>
              </w:rPr>
            </w:pPr>
            <w:r>
              <w:rPr>
                <w:rFonts w:hint="eastAsia" w:ascii="宋体" w:hAnsi="宋体" w:eastAsia="宋体"/>
                <w:kern w:val="0"/>
                <w:sz w:val="28"/>
                <w:szCs w:val="28"/>
              </w:rPr>
              <w:t>社区、城中村、城乡结合部</w:t>
            </w:r>
          </w:p>
        </w:tc>
        <w:tc>
          <w:tcPr>
            <w:tcW w:w="975" w:type="pct"/>
            <w:tcBorders>
              <w:top w:val="nil"/>
              <w:left w:val="nil"/>
              <w:bottom w:val="single" w:color="auto" w:sz="4" w:space="0"/>
              <w:right w:val="single" w:color="auto" w:sz="4" w:space="0"/>
            </w:tcBorders>
            <w:vAlign w:val="center"/>
          </w:tcPr>
          <w:p w14:paraId="66EF602A">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5</w:t>
            </w:r>
          </w:p>
        </w:tc>
      </w:tr>
      <w:tr w14:paraId="76768215">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4AD1E413">
            <w:pPr>
              <w:widowControl/>
              <w:jc w:val="center"/>
              <w:rPr>
                <w:rFonts w:hint="eastAsia" w:ascii="宋体" w:hAnsi="宋体" w:eastAsia="宋体"/>
                <w:kern w:val="0"/>
                <w:sz w:val="28"/>
                <w:szCs w:val="28"/>
              </w:rPr>
            </w:pPr>
            <w:r>
              <w:rPr>
                <w:rFonts w:hint="eastAsia" w:ascii="宋体" w:hAnsi="宋体" w:eastAsia="宋体"/>
                <w:kern w:val="0"/>
                <w:sz w:val="28"/>
                <w:szCs w:val="28"/>
              </w:rPr>
              <w:t>10</w:t>
            </w:r>
          </w:p>
        </w:tc>
        <w:tc>
          <w:tcPr>
            <w:tcW w:w="3306" w:type="pct"/>
            <w:tcBorders>
              <w:top w:val="nil"/>
              <w:left w:val="nil"/>
              <w:bottom w:val="single" w:color="auto" w:sz="4" w:space="0"/>
              <w:right w:val="single" w:color="auto" w:sz="4" w:space="0"/>
            </w:tcBorders>
            <w:vAlign w:val="center"/>
          </w:tcPr>
          <w:p w14:paraId="6AAF2BFA">
            <w:pPr>
              <w:widowControl/>
              <w:jc w:val="center"/>
              <w:rPr>
                <w:rFonts w:hint="eastAsia" w:ascii="宋体" w:hAnsi="宋体" w:eastAsia="宋体"/>
                <w:kern w:val="0"/>
                <w:sz w:val="28"/>
                <w:szCs w:val="28"/>
              </w:rPr>
            </w:pPr>
            <w:r>
              <w:rPr>
                <w:rFonts w:hint="eastAsia" w:ascii="宋体" w:hAnsi="宋体" w:eastAsia="宋体"/>
                <w:kern w:val="0"/>
                <w:sz w:val="28"/>
                <w:szCs w:val="28"/>
              </w:rPr>
              <w:t>机场或车站</w:t>
            </w:r>
          </w:p>
        </w:tc>
        <w:tc>
          <w:tcPr>
            <w:tcW w:w="975" w:type="pct"/>
            <w:tcBorders>
              <w:top w:val="nil"/>
              <w:left w:val="nil"/>
              <w:bottom w:val="single" w:color="auto" w:sz="4" w:space="0"/>
              <w:right w:val="single" w:color="auto" w:sz="4" w:space="0"/>
            </w:tcBorders>
            <w:vAlign w:val="center"/>
          </w:tcPr>
          <w:p w14:paraId="1EAB6786">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2</w:t>
            </w:r>
          </w:p>
        </w:tc>
      </w:tr>
      <w:tr w14:paraId="2FC201F1">
        <w:trPr>
          <w:trHeight w:val="600" w:hRule="atLeast"/>
        </w:trPr>
        <w:tc>
          <w:tcPr>
            <w:tcW w:w="717" w:type="pct"/>
            <w:tcBorders>
              <w:top w:val="nil"/>
              <w:left w:val="single" w:color="auto" w:sz="8" w:space="0"/>
              <w:bottom w:val="single" w:color="auto" w:sz="4" w:space="0"/>
              <w:right w:val="single" w:color="auto" w:sz="4" w:space="0"/>
            </w:tcBorders>
            <w:vAlign w:val="center"/>
          </w:tcPr>
          <w:p w14:paraId="6E4078A0">
            <w:pPr>
              <w:widowControl/>
              <w:jc w:val="center"/>
              <w:rPr>
                <w:rFonts w:hint="eastAsia" w:ascii="宋体" w:hAnsi="宋体" w:eastAsia="宋体"/>
                <w:kern w:val="0"/>
                <w:sz w:val="28"/>
                <w:szCs w:val="28"/>
              </w:rPr>
            </w:pPr>
            <w:r>
              <w:rPr>
                <w:rFonts w:hint="eastAsia" w:ascii="宋体" w:hAnsi="宋体" w:eastAsia="宋体"/>
                <w:kern w:val="0"/>
                <w:sz w:val="28"/>
                <w:szCs w:val="28"/>
              </w:rPr>
              <w:t>11</w:t>
            </w:r>
          </w:p>
        </w:tc>
        <w:tc>
          <w:tcPr>
            <w:tcW w:w="3306" w:type="pct"/>
            <w:tcBorders>
              <w:top w:val="nil"/>
              <w:left w:val="nil"/>
              <w:bottom w:val="single" w:color="auto" w:sz="4" w:space="0"/>
              <w:right w:val="single" w:color="auto" w:sz="4" w:space="0"/>
            </w:tcBorders>
            <w:vAlign w:val="center"/>
          </w:tcPr>
          <w:p w14:paraId="600E729A">
            <w:pPr>
              <w:widowControl/>
              <w:jc w:val="center"/>
              <w:rPr>
                <w:rFonts w:hint="eastAsia" w:ascii="宋体" w:hAnsi="宋体" w:eastAsia="宋体"/>
                <w:kern w:val="0"/>
                <w:sz w:val="28"/>
                <w:szCs w:val="28"/>
              </w:rPr>
            </w:pPr>
            <w:r>
              <w:rPr>
                <w:rFonts w:hint="eastAsia" w:ascii="宋体" w:hAnsi="宋体" w:eastAsia="宋体"/>
                <w:kern w:val="0"/>
                <w:sz w:val="28"/>
                <w:szCs w:val="28"/>
              </w:rPr>
              <w:t>公共绿地、公园或道路两侧</w:t>
            </w:r>
          </w:p>
        </w:tc>
        <w:tc>
          <w:tcPr>
            <w:tcW w:w="975" w:type="pct"/>
            <w:tcBorders>
              <w:top w:val="nil"/>
              <w:left w:val="nil"/>
              <w:bottom w:val="single" w:color="auto" w:sz="4" w:space="0"/>
              <w:right w:val="single" w:color="auto" w:sz="4" w:space="0"/>
            </w:tcBorders>
            <w:vAlign w:val="center"/>
          </w:tcPr>
          <w:p w14:paraId="4126CC7B">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4</w:t>
            </w:r>
          </w:p>
        </w:tc>
      </w:tr>
      <w:tr w14:paraId="1969ED60">
        <w:tblPrEx>
          <w:tblCellMar>
            <w:top w:w="0" w:type="dxa"/>
            <w:left w:w="108" w:type="dxa"/>
            <w:bottom w:w="0" w:type="dxa"/>
            <w:right w:w="108" w:type="dxa"/>
          </w:tblCellMar>
        </w:tblPrEx>
        <w:trPr>
          <w:trHeight w:val="600" w:hRule="atLeast"/>
        </w:trPr>
        <w:tc>
          <w:tcPr>
            <w:tcW w:w="717" w:type="pct"/>
            <w:tcBorders>
              <w:top w:val="single" w:color="auto" w:sz="4" w:space="0"/>
              <w:left w:val="single" w:color="auto" w:sz="4" w:space="0"/>
              <w:bottom w:val="single" w:color="auto" w:sz="4" w:space="0"/>
              <w:right w:val="single" w:color="auto" w:sz="4" w:space="0"/>
            </w:tcBorders>
            <w:vAlign w:val="center"/>
          </w:tcPr>
          <w:p w14:paraId="4CDE8669">
            <w:pPr>
              <w:widowControl/>
              <w:jc w:val="center"/>
              <w:rPr>
                <w:rFonts w:hint="eastAsia" w:ascii="宋体" w:hAnsi="宋体" w:eastAsia="宋体"/>
                <w:kern w:val="0"/>
                <w:sz w:val="28"/>
                <w:szCs w:val="28"/>
              </w:rPr>
            </w:pPr>
            <w:r>
              <w:rPr>
                <w:rFonts w:hint="eastAsia" w:ascii="宋体" w:hAnsi="宋体" w:eastAsia="宋体"/>
                <w:kern w:val="0"/>
                <w:sz w:val="28"/>
                <w:szCs w:val="28"/>
              </w:rPr>
              <w:t>12</w:t>
            </w:r>
          </w:p>
        </w:tc>
        <w:tc>
          <w:tcPr>
            <w:tcW w:w="3306" w:type="pct"/>
            <w:tcBorders>
              <w:top w:val="single" w:color="auto" w:sz="4" w:space="0"/>
              <w:left w:val="nil"/>
              <w:bottom w:val="single" w:color="auto" w:sz="4" w:space="0"/>
              <w:right w:val="single" w:color="auto" w:sz="4" w:space="0"/>
            </w:tcBorders>
            <w:vAlign w:val="center"/>
          </w:tcPr>
          <w:p w14:paraId="67576A26">
            <w:pPr>
              <w:widowControl/>
              <w:jc w:val="center"/>
              <w:rPr>
                <w:rFonts w:hint="eastAsia" w:ascii="宋体" w:hAnsi="宋体" w:eastAsia="宋体"/>
                <w:kern w:val="0"/>
                <w:sz w:val="28"/>
                <w:szCs w:val="28"/>
              </w:rPr>
            </w:pPr>
            <w:r>
              <w:rPr>
                <w:rFonts w:hint="eastAsia" w:ascii="宋体" w:hAnsi="宋体" w:eastAsia="宋体"/>
                <w:kern w:val="0"/>
                <w:sz w:val="28"/>
                <w:szCs w:val="28"/>
              </w:rPr>
              <w:t>垃圾中转站或公共厕所</w:t>
            </w:r>
          </w:p>
        </w:tc>
        <w:tc>
          <w:tcPr>
            <w:tcW w:w="975" w:type="pct"/>
            <w:tcBorders>
              <w:top w:val="single" w:color="auto" w:sz="4" w:space="0"/>
              <w:left w:val="nil"/>
              <w:bottom w:val="single" w:color="auto" w:sz="4" w:space="0"/>
              <w:right w:val="single" w:color="auto" w:sz="4" w:space="0"/>
            </w:tcBorders>
            <w:vAlign w:val="center"/>
          </w:tcPr>
          <w:p w14:paraId="3FF85280">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10</w:t>
            </w:r>
          </w:p>
        </w:tc>
      </w:tr>
      <w:tr w14:paraId="6EDFF022">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6DBD42EA">
            <w:pPr>
              <w:widowControl/>
              <w:jc w:val="center"/>
              <w:rPr>
                <w:rFonts w:hint="eastAsia" w:ascii="宋体" w:hAnsi="宋体" w:eastAsia="宋体"/>
                <w:kern w:val="0"/>
                <w:sz w:val="28"/>
                <w:szCs w:val="28"/>
              </w:rPr>
            </w:pPr>
            <w:r>
              <w:rPr>
                <w:rFonts w:hint="eastAsia" w:ascii="宋体" w:hAnsi="宋体" w:eastAsia="宋体"/>
                <w:kern w:val="0"/>
                <w:sz w:val="28"/>
                <w:szCs w:val="28"/>
              </w:rPr>
              <w:t>13</w:t>
            </w:r>
          </w:p>
        </w:tc>
        <w:tc>
          <w:tcPr>
            <w:tcW w:w="3306" w:type="pct"/>
            <w:tcBorders>
              <w:top w:val="nil"/>
              <w:left w:val="nil"/>
              <w:bottom w:val="single" w:color="auto" w:sz="4" w:space="0"/>
              <w:right w:val="single" w:color="auto" w:sz="4" w:space="0"/>
            </w:tcBorders>
            <w:vAlign w:val="center"/>
          </w:tcPr>
          <w:p w14:paraId="2977AC6F">
            <w:pPr>
              <w:widowControl/>
              <w:jc w:val="center"/>
              <w:rPr>
                <w:rFonts w:hint="eastAsia" w:ascii="宋体" w:hAnsi="宋体" w:eastAsia="宋体"/>
                <w:kern w:val="0"/>
                <w:sz w:val="28"/>
                <w:szCs w:val="28"/>
              </w:rPr>
            </w:pPr>
            <w:r>
              <w:rPr>
                <w:rFonts w:hint="eastAsia" w:ascii="宋体" w:hAnsi="宋体" w:eastAsia="宋体"/>
                <w:kern w:val="0"/>
                <w:sz w:val="28"/>
                <w:szCs w:val="28"/>
              </w:rPr>
              <w:t>大中型水体</w:t>
            </w:r>
          </w:p>
        </w:tc>
        <w:tc>
          <w:tcPr>
            <w:tcW w:w="975" w:type="pct"/>
            <w:tcBorders>
              <w:top w:val="nil"/>
              <w:left w:val="nil"/>
              <w:bottom w:val="single" w:color="auto" w:sz="4" w:space="0"/>
              <w:right w:val="single" w:color="auto" w:sz="4" w:space="0"/>
            </w:tcBorders>
            <w:vAlign w:val="center"/>
          </w:tcPr>
          <w:p w14:paraId="720C4B81">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5</w:t>
            </w:r>
          </w:p>
        </w:tc>
      </w:tr>
      <w:tr w14:paraId="45640171">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68EAACB5">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14</w:t>
            </w:r>
          </w:p>
        </w:tc>
        <w:tc>
          <w:tcPr>
            <w:tcW w:w="3306" w:type="pct"/>
            <w:tcBorders>
              <w:top w:val="nil"/>
              <w:left w:val="nil"/>
              <w:bottom w:val="single" w:color="auto" w:sz="4" w:space="0"/>
              <w:right w:val="single" w:color="auto" w:sz="4" w:space="0"/>
            </w:tcBorders>
            <w:vAlign w:val="center"/>
          </w:tcPr>
          <w:p w14:paraId="5955A13B">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人诱</w:t>
            </w:r>
          </w:p>
        </w:tc>
        <w:tc>
          <w:tcPr>
            <w:tcW w:w="975" w:type="pct"/>
            <w:tcBorders>
              <w:top w:val="nil"/>
              <w:left w:val="nil"/>
              <w:bottom w:val="single" w:color="auto" w:sz="4" w:space="0"/>
              <w:right w:val="single" w:color="auto" w:sz="4" w:space="0"/>
            </w:tcBorders>
            <w:vAlign w:val="center"/>
          </w:tcPr>
          <w:p w14:paraId="312606E3">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5</w:t>
            </w:r>
          </w:p>
        </w:tc>
      </w:tr>
      <w:tr w14:paraId="5B0E96D2">
        <w:tblPrEx>
          <w:tblCellMar>
            <w:top w:w="0" w:type="dxa"/>
            <w:left w:w="108" w:type="dxa"/>
            <w:bottom w:w="0" w:type="dxa"/>
            <w:right w:w="108" w:type="dxa"/>
          </w:tblCellMar>
        </w:tblPrEx>
        <w:trPr>
          <w:trHeight w:val="600" w:hRule="atLeast"/>
        </w:trPr>
        <w:tc>
          <w:tcPr>
            <w:tcW w:w="717" w:type="pct"/>
            <w:tcBorders>
              <w:top w:val="nil"/>
              <w:left w:val="single" w:color="auto" w:sz="8" w:space="0"/>
              <w:bottom w:val="single" w:color="auto" w:sz="4" w:space="0"/>
              <w:right w:val="single" w:color="auto" w:sz="4" w:space="0"/>
            </w:tcBorders>
            <w:vAlign w:val="center"/>
          </w:tcPr>
          <w:p w14:paraId="10A4B144">
            <w:pPr>
              <w:widowControl/>
              <w:jc w:val="center"/>
              <w:rPr>
                <w:rFonts w:hint="eastAsia" w:ascii="宋体" w:hAnsi="宋体" w:eastAsia="宋体"/>
                <w:kern w:val="0"/>
                <w:sz w:val="28"/>
                <w:szCs w:val="28"/>
                <w:lang w:val="en-US" w:eastAsia="zh-CN"/>
              </w:rPr>
            </w:pPr>
          </w:p>
        </w:tc>
        <w:tc>
          <w:tcPr>
            <w:tcW w:w="3306" w:type="pct"/>
            <w:tcBorders>
              <w:top w:val="nil"/>
              <w:left w:val="nil"/>
              <w:bottom w:val="single" w:color="auto" w:sz="4" w:space="0"/>
              <w:right w:val="single" w:color="auto" w:sz="4" w:space="0"/>
            </w:tcBorders>
            <w:vAlign w:val="center"/>
          </w:tcPr>
          <w:p w14:paraId="06E9E797">
            <w:pPr>
              <w:widowControl/>
              <w:jc w:val="center"/>
              <w:rPr>
                <w:rFonts w:hint="eastAsia" w:ascii="宋体" w:hAnsi="宋体" w:eastAsia="宋体"/>
                <w:kern w:val="0"/>
                <w:sz w:val="28"/>
                <w:szCs w:val="28"/>
              </w:rPr>
            </w:pPr>
            <w:r>
              <w:rPr>
                <w:rFonts w:hint="eastAsia" w:ascii="宋体" w:hAnsi="宋体" w:eastAsia="宋体"/>
                <w:kern w:val="0"/>
                <w:sz w:val="28"/>
                <w:szCs w:val="28"/>
              </w:rPr>
              <w:t>合计</w:t>
            </w:r>
          </w:p>
        </w:tc>
        <w:tc>
          <w:tcPr>
            <w:tcW w:w="975" w:type="pct"/>
            <w:tcBorders>
              <w:top w:val="nil"/>
              <w:left w:val="nil"/>
              <w:bottom w:val="single" w:color="auto" w:sz="4" w:space="0"/>
              <w:right w:val="single" w:color="auto" w:sz="4" w:space="0"/>
            </w:tcBorders>
            <w:vAlign w:val="center"/>
          </w:tcPr>
          <w:p w14:paraId="557C7B1C">
            <w:pPr>
              <w:widowControl/>
              <w:jc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142</w:t>
            </w:r>
          </w:p>
        </w:tc>
      </w:tr>
    </w:tbl>
    <w:p w14:paraId="36C17B08">
      <w:pPr>
        <w:pStyle w:val="6"/>
        <w:keepNext w:val="0"/>
        <w:keepLines w:val="0"/>
        <w:widowControl/>
        <w:suppressLineNumbers w:val="0"/>
        <w:ind w:firstLine="562" w:firstLineChars="200"/>
        <w:jc w:val="left"/>
        <w:rPr>
          <w:rFonts w:hint="eastAsia" w:ascii="宋体" w:hAnsi="宋体"/>
          <w:b/>
          <w:bCs/>
          <w:sz w:val="28"/>
          <w:szCs w:val="28"/>
          <w:lang w:val="en-US" w:eastAsia="zh-CN"/>
        </w:rPr>
      </w:pPr>
      <w:r>
        <w:rPr>
          <w:rFonts w:hint="eastAsia" w:ascii="宋体" w:hAnsi="宋体"/>
          <w:b/>
          <w:bCs/>
          <w:sz w:val="28"/>
          <w:szCs w:val="28"/>
          <w:lang w:val="en-US" w:eastAsia="zh-CN"/>
        </w:rPr>
        <w:t>2.三大活动灭前灭后效果评估</w:t>
      </w:r>
    </w:p>
    <w:p w14:paraId="6B8811F8">
      <w:pPr>
        <w:pStyle w:val="6"/>
        <w:keepNext w:val="0"/>
        <w:keepLines w:val="0"/>
        <w:widowControl/>
        <w:suppressLineNumbers w:val="0"/>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全</w:t>
      </w:r>
      <w:r>
        <w:rPr>
          <w:rFonts w:hint="eastAsia" w:ascii="宋体" w:hAnsi="宋体" w:eastAsia="宋体"/>
          <w:sz w:val="28"/>
          <w:szCs w:val="28"/>
          <w:lang w:val="en-US" w:eastAsia="zh-CN"/>
        </w:rPr>
        <w:t>年</w:t>
      </w:r>
      <w:r>
        <w:rPr>
          <w:rFonts w:hint="eastAsia" w:ascii="宋体" w:hAnsi="宋体"/>
          <w:sz w:val="28"/>
          <w:szCs w:val="28"/>
          <w:lang w:val="en-US" w:eastAsia="zh-CN"/>
        </w:rPr>
        <w:t>开展</w:t>
      </w:r>
      <w:r>
        <w:rPr>
          <w:rFonts w:hint="eastAsia" w:ascii="宋体" w:hAnsi="宋体" w:eastAsia="宋体"/>
          <w:sz w:val="28"/>
          <w:szCs w:val="28"/>
          <w:lang w:val="en-US" w:eastAsia="zh-CN"/>
        </w:rPr>
        <w:t>春、秋季灭鼠和夏季灭蚊蝇三次</w:t>
      </w:r>
      <w:r>
        <w:rPr>
          <w:rFonts w:hint="eastAsia" w:ascii="宋体" w:hAnsi="宋体" w:eastAsia="宋体"/>
          <w:sz w:val="28"/>
          <w:szCs w:val="28"/>
        </w:rPr>
        <w:t>大规模集中灭杀的灭前灭后监测与评估</w:t>
      </w:r>
      <w:r>
        <w:rPr>
          <w:rFonts w:hint="eastAsia" w:ascii="宋体" w:hAnsi="宋体"/>
          <w:sz w:val="28"/>
          <w:szCs w:val="28"/>
          <w:lang w:eastAsia="zh-CN"/>
        </w:rPr>
        <w:t>，</w:t>
      </w:r>
      <w:r>
        <w:rPr>
          <w:rFonts w:hint="eastAsia" w:ascii="宋体" w:hAnsi="宋体"/>
          <w:sz w:val="28"/>
          <w:szCs w:val="28"/>
          <w:lang w:val="en-US" w:eastAsia="zh-CN"/>
        </w:rPr>
        <w:t>共3次</w:t>
      </w:r>
      <w:r>
        <w:rPr>
          <w:rFonts w:hint="eastAsia" w:ascii="宋体" w:hAnsi="宋体"/>
          <w:sz w:val="28"/>
          <w:szCs w:val="28"/>
          <w:lang w:eastAsia="zh-CN"/>
        </w:rPr>
        <w:t>。</w:t>
      </w:r>
      <w:r>
        <w:rPr>
          <w:rFonts w:hint="eastAsia" w:ascii="宋体" w:hAnsi="宋体" w:eastAsia="宋体"/>
          <w:sz w:val="28"/>
          <w:szCs w:val="28"/>
          <w:lang w:val="en-US" w:eastAsia="zh-CN"/>
        </w:rPr>
        <w:t>监测方法参照</w:t>
      </w:r>
      <w:r>
        <w:rPr>
          <w:rFonts w:hint="eastAsia" w:ascii="宋体" w:hAnsi="宋体" w:eastAsia="宋体"/>
          <w:color w:val="000000"/>
          <w:kern w:val="0"/>
          <w:sz w:val="28"/>
          <w:szCs w:val="28"/>
          <w:lang w:val="en-US" w:eastAsia="zh-CN" w:bidi="ar"/>
        </w:rPr>
        <w:t>《病媒生物密度监测方法》 GB/T 23795-</w:t>
      </w:r>
      <w:r>
        <w:rPr>
          <w:rFonts w:hint="eastAsia" w:ascii="宋体" w:hAnsi="宋体"/>
          <w:color w:val="000000"/>
          <w:kern w:val="0"/>
          <w:sz w:val="28"/>
          <w:szCs w:val="28"/>
          <w:lang w:val="en-US" w:eastAsia="zh-CN" w:bidi="ar"/>
        </w:rPr>
        <w:t>23796-</w:t>
      </w:r>
      <w:r>
        <w:rPr>
          <w:rFonts w:hint="eastAsia" w:ascii="宋体" w:hAnsi="宋体" w:eastAsia="宋体"/>
          <w:color w:val="000000"/>
          <w:kern w:val="0"/>
          <w:sz w:val="28"/>
          <w:szCs w:val="28"/>
          <w:lang w:val="en-US" w:eastAsia="zh-CN" w:bidi="ar"/>
        </w:rPr>
        <w:t>23798—2009</w:t>
      </w:r>
      <w:r>
        <w:rPr>
          <w:rFonts w:hint="eastAsia" w:ascii="宋体" w:hAnsi="宋体"/>
          <w:color w:val="000000"/>
          <w:kern w:val="0"/>
          <w:sz w:val="28"/>
          <w:szCs w:val="28"/>
          <w:lang w:val="en-US" w:eastAsia="zh-CN" w:bidi="ar"/>
        </w:rPr>
        <w:t>、</w:t>
      </w:r>
      <w:r>
        <w:rPr>
          <w:rFonts w:hint="eastAsia" w:ascii="宋体" w:hAnsi="宋体" w:eastAsia="宋体"/>
          <w:color w:val="000000"/>
          <w:kern w:val="0"/>
          <w:sz w:val="28"/>
          <w:szCs w:val="28"/>
          <w:lang w:val="en-US" w:eastAsia="zh-CN" w:bidi="ar"/>
        </w:rPr>
        <w:t xml:space="preserve"> GB/T </w:t>
      </w:r>
      <w:r>
        <w:rPr>
          <w:rFonts w:hint="eastAsia" w:ascii="宋体" w:hAnsi="宋体"/>
          <w:color w:val="000000"/>
          <w:kern w:val="0"/>
          <w:sz w:val="28"/>
          <w:szCs w:val="28"/>
          <w:lang w:val="en-US" w:eastAsia="zh-CN" w:bidi="ar"/>
        </w:rPr>
        <w:t>23797-2020。监测时间</w:t>
      </w:r>
      <w:r>
        <w:rPr>
          <w:rFonts w:hint="eastAsia" w:ascii="宋体" w:hAnsi="宋体" w:eastAsia="宋体"/>
          <w:sz w:val="28"/>
          <w:szCs w:val="28"/>
          <w:lang w:eastAsia="zh-CN"/>
        </w:rPr>
        <w:t>根据市爱卫办</w:t>
      </w:r>
      <w:r>
        <w:rPr>
          <w:rFonts w:hint="eastAsia" w:ascii="宋体" w:hAnsi="宋体" w:eastAsia="宋体"/>
          <w:sz w:val="28"/>
          <w:szCs w:val="28"/>
          <w:lang w:val="en-US" w:eastAsia="zh-CN"/>
        </w:rPr>
        <w:t>春、秋季灭鼠和夏季灭蚊蝇大型活动时间安排开展监测与评估。</w:t>
      </w:r>
    </w:p>
    <w:p w14:paraId="759628E4">
      <w:pPr>
        <w:ind w:firstLine="562" w:firstLineChars="200"/>
        <w:rPr>
          <w:rFonts w:hint="eastAsia" w:ascii="宋体" w:hAnsi="宋体"/>
          <w:b/>
          <w:bCs/>
          <w:color w:val="000000"/>
          <w:sz w:val="28"/>
          <w:szCs w:val="28"/>
          <w:u w:val="none"/>
          <w:lang w:val="en-US" w:eastAsia="zh-CN"/>
        </w:rPr>
      </w:pPr>
      <w:r>
        <w:rPr>
          <w:rFonts w:hint="eastAsia" w:ascii="宋体" w:hAnsi="宋体"/>
          <w:b/>
          <w:bCs/>
          <w:color w:val="000000"/>
          <w:sz w:val="28"/>
          <w:szCs w:val="28"/>
          <w:u w:val="none"/>
          <w:lang w:val="en-US" w:eastAsia="zh-CN"/>
        </w:rPr>
        <w:t>3.</w:t>
      </w:r>
      <w:r>
        <w:rPr>
          <w:rFonts w:hint="eastAsia" w:ascii="宋体" w:hAnsi="宋体" w:eastAsia="宋体"/>
          <w:b/>
          <w:bCs/>
          <w:color w:val="000000"/>
          <w:sz w:val="28"/>
          <w:szCs w:val="28"/>
          <w:u w:val="none"/>
          <w:lang w:val="en-US" w:eastAsia="zh-CN"/>
        </w:rPr>
        <w:t>鹰潭市城区公共外环境病媒生物防制服务区域</w:t>
      </w:r>
      <w:r>
        <w:rPr>
          <w:rFonts w:hint="eastAsia" w:ascii="宋体" w:hAnsi="宋体"/>
          <w:b/>
          <w:bCs/>
          <w:color w:val="000000"/>
          <w:spacing w:val="0"/>
          <w:w w:val="100"/>
          <w:kern w:val="0"/>
          <w:sz w:val="28"/>
          <w:szCs w:val="28"/>
          <w:shd w:val="clear" w:color="auto" w:fill="auto"/>
          <w:lang w:val="en-US" w:eastAsia="zh-CN" w:bidi="en-US"/>
        </w:rPr>
        <w:t>服务质量</w:t>
      </w:r>
      <w:r>
        <w:rPr>
          <w:rFonts w:hint="eastAsia" w:ascii="宋体" w:hAnsi="宋体" w:eastAsia="宋体"/>
          <w:b/>
          <w:bCs/>
          <w:color w:val="000000"/>
          <w:spacing w:val="0"/>
          <w:w w:val="100"/>
          <w:kern w:val="0"/>
          <w:sz w:val="28"/>
          <w:szCs w:val="28"/>
          <w:shd w:val="clear" w:color="auto" w:fill="auto"/>
          <w:lang w:val="en-US" w:eastAsia="zh-CN" w:bidi="en-US"/>
        </w:rPr>
        <w:t>评估</w:t>
      </w:r>
    </w:p>
    <w:p w14:paraId="4381E896">
      <w:pPr>
        <w:ind w:firstLine="560" w:firstLineChars="200"/>
        <w:rPr>
          <w:rFonts w:hint="eastAsia" w:ascii="宋体" w:hAnsi="宋体"/>
          <w:color w:val="000000"/>
          <w:kern w:val="0"/>
          <w:sz w:val="28"/>
          <w:szCs w:val="28"/>
          <w:lang w:val="en-US" w:eastAsia="zh-CN" w:bidi="ar"/>
        </w:rPr>
      </w:pPr>
      <w:r>
        <w:rPr>
          <w:rFonts w:hint="eastAsia" w:ascii="宋体" w:hAnsi="宋体"/>
          <w:color w:val="000000"/>
          <w:kern w:val="0"/>
          <w:sz w:val="28"/>
          <w:szCs w:val="28"/>
          <w:lang w:val="en-US" w:eastAsia="zh-CN" w:bidi="ar"/>
        </w:rPr>
        <w:t>评估时间为</w:t>
      </w:r>
      <w:r>
        <w:rPr>
          <w:rFonts w:hint="eastAsia" w:ascii="宋体" w:hAnsi="宋体" w:eastAsia="宋体"/>
          <w:sz w:val="28"/>
          <w:szCs w:val="28"/>
          <w:lang w:val="en-US" w:eastAsia="zh-CN"/>
        </w:rPr>
        <w:t>每季度末对</w:t>
      </w:r>
      <w:r>
        <w:rPr>
          <w:rFonts w:hint="eastAsia" w:ascii="宋体" w:hAnsi="宋体" w:eastAsia="宋体"/>
          <w:color w:val="000000"/>
          <w:sz w:val="28"/>
          <w:szCs w:val="28"/>
          <w:u w:val="none"/>
          <w:lang w:val="en-US" w:eastAsia="zh-CN"/>
        </w:rPr>
        <w:t>城区公共外环境病媒生物防制服务项目</w:t>
      </w:r>
      <w:r>
        <w:rPr>
          <w:rFonts w:hint="eastAsia" w:ascii="宋体" w:hAnsi="宋体" w:eastAsia="宋体"/>
          <w:sz w:val="28"/>
          <w:szCs w:val="28"/>
          <w:lang w:val="en-US" w:eastAsia="zh-CN"/>
        </w:rPr>
        <w:t>消杀防制效果</w:t>
      </w:r>
      <w:r>
        <w:rPr>
          <w:rFonts w:hint="eastAsia" w:ascii="宋体" w:hAnsi="宋体" w:eastAsia="宋体"/>
          <w:color w:val="000000"/>
          <w:spacing w:val="0"/>
          <w:w w:val="100"/>
          <w:kern w:val="0"/>
          <w:sz w:val="28"/>
          <w:szCs w:val="28"/>
          <w:shd w:val="clear" w:color="auto" w:fill="auto"/>
          <w:lang w:val="en-US" w:eastAsia="zh-CN" w:bidi="en-US"/>
        </w:rPr>
        <w:t>进行监测</w:t>
      </w:r>
      <w:r>
        <w:rPr>
          <w:rFonts w:hint="eastAsia" w:ascii="宋体" w:hAnsi="宋体" w:eastAsia="宋体"/>
          <w:sz w:val="28"/>
          <w:szCs w:val="28"/>
          <w:lang w:val="en-US" w:eastAsia="zh-CN"/>
        </w:rPr>
        <w:t>评估并出具报告。全年评估4次。</w:t>
      </w:r>
    </w:p>
    <w:p w14:paraId="1E19A584">
      <w:pPr>
        <w:ind w:firstLine="562" w:firstLineChars="200"/>
        <w:rPr>
          <w:rFonts w:hint="eastAsia" w:ascii="宋体" w:hAnsi="宋体"/>
          <w:b/>
          <w:bCs/>
          <w:sz w:val="28"/>
          <w:szCs w:val="28"/>
          <w:lang w:val="en-US" w:eastAsia="zh-CN"/>
        </w:rPr>
      </w:pPr>
      <w:r>
        <w:rPr>
          <w:rFonts w:hint="eastAsia" w:ascii="宋体" w:hAnsi="宋体"/>
          <w:b/>
          <w:bCs/>
          <w:sz w:val="28"/>
          <w:szCs w:val="28"/>
          <w:lang w:val="en-US" w:eastAsia="zh-CN"/>
        </w:rPr>
        <w:t>（二）三大活动灭前灭后评估范围</w:t>
      </w:r>
    </w:p>
    <w:p w14:paraId="4DA3987D">
      <w:pPr>
        <w:ind w:firstLine="560" w:firstLineChars="200"/>
        <w:rPr>
          <w:rFonts w:hint="eastAsia" w:ascii="宋体" w:hAnsi="宋体"/>
          <w:sz w:val="28"/>
          <w:szCs w:val="28"/>
          <w:lang w:val="en-US" w:eastAsia="zh-CN"/>
        </w:rPr>
      </w:pPr>
      <w:r>
        <w:rPr>
          <w:rFonts w:hint="eastAsia" w:ascii="宋体" w:hAnsi="宋体"/>
          <w:sz w:val="28"/>
          <w:szCs w:val="28"/>
          <w:lang w:val="en-US" w:eastAsia="zh-CN"/>
        </w:rPr>
        <w:t>1.</w:t>
      </w:r>
      <w:r>
        <w:rPr>
          <w:rFonts w:hint="eastAsia" w:ascii="宋体" w:hAnsi="宋体" w:eastAsia="宋体"/>
          <w:sz w:val="28"/>
          <w:szCs w:val="28"/>
          <w:lang w:val="en-US" w:eastAsia="zh-CN"/>
        </w:rPr>
        <w:t>灭鼠质量评估范围：重点行业和单位内外环境，辖区主干道及绿化带；</w:t>
      </w:r>
    </w:p>
    <w:p w14:paraId="19EFE2A7">
      <w:pPr>
        <w:ind w:firstLine="560" w:firstLineChars="200"/>
        <w:rPr>
          <w:rFonts w:hint="eastAsia" w:ascii="宋体" w:hAnsi="宋体"/>
          <w:sz w:val="28"/>
          <w:szCs w:val="28"/>
          <w:lang w:val="en-US" w:eastAsia="zh-CN"/>
        </w:rPr>
      </w:pPr>
      <w:r>
        <w:rPr>
          <w:rFonts w:hint="eastAsia" w:ascii="宋体" w:hAnsi="宋体"/>
          <w:sz w:val="28"/>
          <w:szCs w:val="28"/>
          <w:lang w:val="en-US" w:eastAsia="zh-CN"/>
        </w:rPr>
        <w:t>2.</w:t>
      </w:r>
      <w:r>
        <w:rPr>
          <w:rFonts w:hint="eastAsia" w:ascii="宋体" w:hAnsi="宋体" w:eastAsia="宋体"/>
          <w:sz w:val="28"/>
          <w:szCs w:val="28"/>
          <w:lang w:val="en-US" w:eastAsia="zh-CN"/>
        </w:rPr>
        <w:t>灭蚊、蝇质量评估范围：重点行业和单位内外环境、辖区公共外环境，各种不同类型的积水（含大、小型水体，水面、池塘喷泉、垃圾桶、果壳箱)和孳生场所；</w:t>
      </w:r>
    </w:p>
    <w:p w14:paraId="60956E3B">
      <w:pPr>
        <w:ind w:firstLine="560" w:firstLineChars="200"/>
        <w:rPr>
          <w:rFonts w:hint="eastAsia" w:ascii="宋体" w:hAnsi="宋体"/>
          <w:sz w:val="28"/>
          <w:szCs w:val="28"/>
          <w:lang w:val="en-US" w:eastAsia="zh-CN"/>
        </w:rPr>
      </w:pPr>
      <w:r>
        <w:rPr>
          <w:rFonts w:hint="eastAsia" w:ascii="宋体" w:hAnsi="宋体"/>
          <w:sz w:val="28"/>
          <w:szCs w:val="28"/>
          <w:lang w:val="en-US" w:eastAsia="zh-CN"/>
        </w:rPr>
        <w:t>3.</w:t>
      </w:r>
      <w:r>
        <w:rPr>
          <w:rFonts w:hint="eastAsia" w:ascii="宋体" w:hAnsi="宋体" w:eastAsia="宋体"/>
          <w:sz w:val="28"/>
          <w:szCs w:val="28"/>
          <w:lang w:val="en-US" w:eastAsia="zh-CN"/>
        </w:rPr>
        <w:t>灭蟑质量评估范围：重点行业和单位内外环境、辖区公共外环境，公共垃圾通道及下水道。</w:t>
      </w:r>
    </w:p>
    <w:p w14:paraId="2F146140">
      <w:pPr>
        <w:ind w:firstLine="562" w:firstLineChars="200"/>
        <w:rPr>
          <w:rFonts w:hint="eastAsia" w:ascii="宋体" w:hAnsi="宋体"/>
          <w:b/>
          <w:bCs/>
          <w:color w:val="000000"/>
          <w:kern w:val="0"/>
          <w:sz w:val="28"/>
          <w:szCs w:val="28"/>
          <w:lang w:val="en-US" w:eastAsia="zh-CN" w:bidi="ar"/>
        </w:rPr>
      </w:pPr>
      <w:r>
        <w:rPr>
          <w:rFonts w:hint="eastAsia" w:ascii="宋体" w:hAnsi="宋体"/>
          <w:b/>
          <w:bCs/>
          <w:color w:val="000000"/>
          <w:kern w:val="0"/>
          <w:sz w:val="28"/>
          <w:szCs w:val="28"/>
          <w:lang w:val="en-US" w:eastAsia="zh-CN" w:bidi="ar"/>
        </w:rPr>
        <w:t>（三）重点行业主要病媒生物防制效果评估内容和方法</w:t>
      </w:r>
    </w:p>
    <w:p w14:paraId="0421D6F2">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1.评估内容</w:t>
      </w:r>
    </w:p>
    <w:p w14:paraId="7831E73E">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w:t>
      </w:r>
      <w:r>
        <w:rPr>
          <w:rFonts w:hint="eastAsia" w:ascii="宋体" w:hAnsi="宋体"/>
          <w:sz w:val="28"/>
          <w:szCs w:val="28"/>
          <w:lang w:val="en-US" w:eastAsia="zh-CN"/>
        </w:rPr>
        <w:t>1</w:t>
      </w:r>
      <w:r>
        <w:rPr>
          <w:rFonts w:hint="eastAsia" w:ascii="宋体" w:hAnsi="宋体" w:eastAsia="宋体"/>
          <w:sz w:val="28"/>
          <w:szCs w:val="28"/>
          <w:lang w:val="en-US" w:eastAsia="zh-CN"/>
        </w:rPr>
        <w:t>）鼠类</w:t>
      </w:r>
    </w:p>
    <w:p w14:paraId="75DF3A5C">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①</w:t>
      </w:r>
      <w:r>
        <w:rPr>
          <w:rFonts w:hint="eastAsia" w:ascii="宋体" w:hAnsi="宋体" w:eastAsia="宋体"/>
          <w:sz w:val="28"/>
          <w:szCs w:val="28"/>
          <w:lang w:val="en-US" w:eastAsia="zh-CN"/>
        </w:rPr>
        <w:t>重点行业和单位防鼠设施合格率；</w:t>
      </w:r>
    </w:p>
    <w:p w14:paraId="024064A1">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②</w:t>
      </w:r>
      <w:r>
        <w:rPr>
          <w:rFonts w:hint="eastAsia" w:ascii="宋体" w:hAnsi="宋体" w:eastAsia="宋体"/>
          <w:sz w:val="28"/>
          <w:szCs w:val="28"/>
          <w:lang w:val="en-US" w:eastAsia="zh-CN"/>
        </w:rPr>
        <w:t>室内鼠密度；</w:t>
      </w:r>
    </w:p>
    <w:p w14:paraId="0EA1665B">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③</w:t>
      </w:r>
      <w:r>
        <w:rPr>
          <w:rFonts w:hint="eastAsia" w:ascii="宋体" w:hAnsi="宋体" w:eastAsia="宋体"/>
          <w:sz w:val="28"/>
          <w:szCs w:val="28"/>
          <w:lang w:val="en-US" w:eastAsia="zh-CN"/>
        </w:rPr>
        <w:t>外环境鼠密度；</w:t>
      </w:r>
    </w:p>
    <w:p w14:paraId="43F74F1A">
      <w:pPr>
        <w:ind w:firstLine="560" w:firstLineChars="200"/>
        <w:rPr>
          <w:rFonts w:hint="eastAsia" w:ascii="宋体" w:hAnsi="宋体"/>
          <w:sz w:val="28"/>
          <w:szCs w:val="28"/>
          <w:lang w:val="en-US" w:eastAsia="zh-CN"/>
        </w:rPr>
      </w:pPr>
      <w:r>
        <w:rPr>
          <w:rFonts w:hint="eastAsia" w:ascii="宋体" w:hAnsi="宋体"/>
          <w:sz w:val="28"/>
          <w:szCs w:val="28"/>
          <w:lang w:val="en-US" w:eastAsia="zh-CN"/>
        </w:rPr>
        <w:t>（2）</w:t>
      </w:r>
      <w:r>
        <w:rPr>
          <w:rFonts w:hint="eastAsia" w:ascii="宋体" w:hAnsi="宋体" w:eastAsia="宋体"/>
          <w:sz w:val="28"/>
          <w:szCs w:val="28"/>
          <w:lang w:val="en-US" w:eastAsia="zh-CN"/>
        </w:rPr>
        <w:t>蝇类</w:t>
      </w:r>
    </w:p>
    <w:p w14:paraId="553F09AC">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①</w:t>
      </w:r>
      <w:r>
        <w:rPr>
          <w:rFonts w:hint="eastAsia" w:ascii="宋体" w:hAnsi="宋体" w:eastAsia="宋体"/>
          <w:sz w:val="28"/>
          <w:szCs w:val="28"/>
          <w:lang w:val="en-US" w:eastAsia="zh-CN"/>
        </w:rPr>
        <w:t>重点行业和单位防蝇设施合格率；</w:t>
      </w:r>
    </w:p>
    <w:p w14:paraId="775C6529">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②</w:t>
      </w:r>
      <w:r>
        <w:rPr>
          <w:rFonts w:hint="eastAsia" w:ascii="宋体" w:hAnsi="宋体" w:eastAsia="宋体"/>
          <w:sz w:val="28"/>
          <w:szCs w:val="28"/>
          <w:lang w:val="en-US" w:eastAsia="zh-CN"/>
        </w:rPr>
        <w:t>室内成蝇密度，蝇孳生地；</w:t>
      </w:r>
    </w:p>
    <w:p w14:paraId="127D5838">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③</w:t>
      </w:r>
      <w:r>
        <w:rPr>
          <w:rFonts w:hint="eastAsia" w:ascii="宋体" w:hAnsi="宋体" w:eastAsia="宋体"/>
          <w:sz w:val="28"/>
          <w:szCs w:val="28"/>
          <w:lang w:val="en-US" w:eastAsia="zh-CN"/>
        </w:rPr>
        <w:t>室外成蝇密度，蝇孳生地</w:t>
      </w:r>
      <w:r>
        <w:rPr>
          <w:rFonts w:hint="eastAsia" w:ascii="宋体" w:hAnsi="宋体"/>
          <w:sz w:val="28"/>
          <w:szCs w:val="28"/>
          <w:lang w:val="en-US" w:eastAsia="zh-CN"/>
        </w:rPr>
        <w:t>；</w:t>
      </w:r>
    </w:p>
    <w:p w14:paraId="1E995F95">
      <w:pPr>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④</w:t>
      </w:r>
      <w:r>
        <w:rPr>
          <w:rFonts w:hint="eastAsia" w:ascii="宋体" w:hAnsi="宋体" w:eastAsia="宋体"/>
          <w:sz w:val="28"/>
          <w:szCs w:val="28"/>
          <w:lang w:val="en-US" w:eastAsia="zh-CN"/>
        </w:rPr>
        <w:t>重点场所成蝇密度、蝇孳生地；</w:t>
      </w:r>
    </w:p>
    <w:p w14:paraId="5F02C54A">
      <w:pPr>
        <w:ind w:firstLine="560" w:firstLineChars="200"/>
        <w:rPr>
          <w:rFonts w:hint="eastAsia" w:ascii="宋体" w:hAnsi="宋体"/>
          <w:sz w:val="28"/>
          <w:szCs w:val="28"/>
          <w:lang w:val="en-US" w:eastAsia="zh-CN"/>
        </w:rPr>
      </w:pPr>
      <w:r>
        <w:rPr>
          <w:rFonts w:hint="eastAsia" w:ascii="宋体" w:hAnsi="宋体"/>
          <w:sz w:val="28"/>
          <w:szCs w:val="28"/>
          <w:lang w:val="en-US" w:eastAsia="zh-CN"/>
        </w:rPr>
        <w:t>（3）</w:t>
      </w:r>
      <w:r>
        <w:rPr>
          <w:rFonts w:hint="eastAsia" w:ascii="宋体" w:hAnsi="宋体" w:eastAsia="宋体"/>
          <w:sz w:val="28"/>
          <w:szCs w:val="28"/>
          <w:lang w:val="en-US" w:eastAsia="zh-CN"/>
        </w:rPr>
        <w:t>蚊虫</w:t>
      </w:r>
    </w:p>
    <w:p w14:paraId="42D476CF">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①</w:t>
      </w:r>
      <w:r>
        <w:rPr>
          <w:rFonts w:hint="eastAsia" w:ascii="宋体" w:hAnsi="宋体" w:eastAsia="宋体"/>
          <w:sz w:val="28"/>
          <w:szCs w:val="28"/>
          <w:lang w:val="en-US" w:eastAsia="zh-CN"/>
        </w:rPr>
        <w:t>外环境小型积水蚊虫密度；</w:t>
      </w:r>
    </w:p>
    <w:p w14:paraId="739B2150">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②</w:t>
      </w:r>
      <w:r>
        <w:rPr>
          <w:rFonts w:hint="eastAsia" w:ascii="宋体" w:hAnsi="宋体" w:eastAsia="宋体"/>
          <w:sz w:val="28"/>
          <w:szCs w:val="28"/>
          <w:lang w:val="en-US" w:eastAsia="zh-CN"/>
        </w:rPr>
        <w:t>大中型积水蚊虫密度；</w:t>
      </w:r>
    </w:p>
    <w:p w14:paraId="373329FA">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③</w:t>
      </w:r>
      <w:r>
        <w:rPr>
          <w:rFonts w:hint="eastAsia" w:ascii="宋体" w:hAnsi="宋体" w:eastAsia="宋体"/>
          <w:sz w:val="28"/>
          <w:szCs w:val="28"/>
          <w:lang w:val="en-US" w:eastAsia="zh-CN"/>
        </w:rPr>
        <w:t>外环境成蚊虫密度；</w:t>
      </w:r>
    </w:p>
    <w:p w14:paraId="00560C16">
      <w:pPr>
        <w:ind w:firstLine="560" w:firstLineChars="200"/>
        <w:rPr>
          <w:rFonts w:hint="eastAsia" w:ascii="宋体" w:hAnsi="宋体"/>
          <w:sz w:val="28"/>
          <w:szCs w:val="28"/>
          <w:lang w:val="en-US" w:eastAsia="zh-CN"/>
        </w:rPr>
      </w:pPr>
      <w:r>
        <w:rPr>
          <w:rFonts w:hint="eastAsia" w:ascii="宋体" w:hAnsi="宋体"/>
          <w:sz w:val="28"/>
          <w:szCs w:val="28"/>
          <w:lang w:val="en-US" w:eastAsia="zh-CN"/>
        </w:rPr>
        <w:t>（4）</w:t>
      </w:r>
      <w:r>
        <w:rPr>
          <w:rFonts w:hint="eastAsia" w:ascii="宋体" w:hAnsi="宋体" w:eastAsia="宋体"/>
          <w:sz w:val="28"/>
          <w:szCs w:val="28"/>
          <w:lang w:val="en-US" w:eastAsia="zh-CN"/>
        </w:rPr>
        <w:t>蜚蠊</w:t>
      </w:r>
    </w:p>
    <w:p w14:paraId="005F6494">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①</w:t>
      </w:r>
      <w:r>
        <w:rPr>
          <w:rFonts w:hint="eastAsia" w:ascii="宋体" w:hAnsi="宋体" w:eastAsia="宋体"/>
          <w:sz w:val="28"/>
          <w:szCs w:val="28"/>
          <w:lang w:val="en-US" w:eastAsia="zh-CN"/>
        </w:rPr>
        <w:t>室内成虫侵害率</w:t>
      </w:r>
    </w:p>
    <w:p w14:paraId="60EFAFEE">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②</w:t>
      </w:r>
      <w:r>
        <w:rPr>
          <w:rFonts w:hint="eastAsia" w:ascii="宋体" w:hAnsi="宋体" w:eastAsia="宋体"/>
          <w:sz w:val="28"/>
          <w:szCs w:val="28"/>
          <w:lang w:val="en-US" w:eastAsia="zh-CN"/>
        </w:rPr>
        <w:t>室内卵鞘查获率</w:t>
      </w:r>
    </w:p>
    <w:p w14:paraId="51F4B60B">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③</w:t>
      </w:r>
      <w:r>
        <w:rPr>
          <w:rFonts w:hint="eastAsia" w:ascii="宋体" w:hAnsi="宋体" w:eastAsia="宋体"/>
          <w:sz w:val="28"/>
          <w:szCs w:val="28"/>
          <w:lang w:val="en-US" w:eastAsia="zh-CN"/>
        </w:rPr>
        <w:t>室内蟑迹查获率</w:t>
      </w:r>
    </w:p>
    <w:p w14:paraId="2E0C7912">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sz w:val="28"/>
          <w:szCs w:val="28"/>
          <w:lang w:val="en-US" w:eastAsia="zh-CN"/>
        </w:rPr>
        <w:t>评估</w:t>
      </w:r>
      <w:r>
        <w:rPr>
          <w:rFonts w:hint="eastAsia" w:ascii="宋体" w:hAnsi="宋体" w:eastAsia="宋体"/>
          <w:sz w:val="28"/>
          <w:szCs w:val="28"/>
          <w:lang w:val="en-US" w:eastAsia="zh-CN"/>
        </w:rPr>
        <w:t>监测方法</w:t>
      </w:r>
    </w:p>
    <w:p w14:paraId="512AF028">
      <w:pPr>
        <w:ind w:firstLine="560" w:firstLineChars="200"/>
        <w:rPr>
          <w:rFonts w:hint="eastAsia" w:ascii="宋体" w:hAnsi="宋体"/>
          <w:sz w:val="28"/>
          <w:szCs w:val="28"/>
          <w:lang w:val="en-US" w:eastAsia="zh-CN"/>
        </w:rPr>
      </w:pPr>
      <w:r>
        <w:rPr>
          <w:rFonts w:hint="eastAsia" w:ascii="宋体" w:hAnsi="宋体"/>
          <w:sz w:val="28"/>
          <w:szCs w:val="28"/>
          <w:lang w:val="en-US" w:eastAsia="zh-CN"/>
        </w:rPr>
        <w:t>（1）</w:t>
      </w:r>
      <w:r>
        <w:rPr>
          <w:rFonts w:hint="eastAsia" w:ascii="宋体" w:hAnsi="宋体" w:eastAsia="宋体"/>
          <w:sz w:val="28"/>
          <w:szCs w:val="28"/>
          <w:lang w:val="en-US" w:eastAsia="zh-CN"/>
        </w:rPr>
        <w:t>鼠类：监测方法见GB/T23798-2009：</w:t>
      </w:r>
    </w:p>
    <w:p w14:paraId="280DFA4C">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①</w:t>
      </w:r>
      <w:r>
        <w:rPr>
          <w:rFonts w:hint="eastAsia" w:ascii="宋体" w:hAnsi="宋体" w:eastAsia="宋体"/>
          <w:sz w:val="28"/>
          <w:szCs w:val="28"/>
          <w:lang w:val="en-US" w:eastAsia="zh-CN"/>
        </w:rPr>
        <w:t>室内、外环境鼠密度监测方法采用鼠迹法；</w:t>
      </w:r>
    </w:p>
    <w:p w14:paraId="6FA374A0">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②</w:t>
      </w:r>
      <w:r>
        <w:rPr>
          <w:rFonts w:hint="eastAsia" w:ascii="宋体" w:hAnsi="宋体" w:eastAsia="宋体"/>
          <w:sz w:val="28"/>
          <w:szCs w:val="28"/>
          <w:lang w:val="en-US" w:eastAsia="zh-CN"/>
        </w:rPr>
        <w:t>防鼠设施目测检查；</w:t>
      </w:r>
    </w:p>
    <w:p w14:paraId="57327AD5">
      <w:pPr>
        <w:ind w:firstLine="560" w:firstLineChars="200"/>
        <w:rPr>
          <w:rFonts w:hint="eastAsia" w:ascii="宋体" w:hAnsi="宋体"/>
          <w:sz w:val="28"/>
          <w:szCs w:val="28"/>
          <w:lang w:val="en-US" w:eastAsia="zh-CN"/>
        </w:rPr>
      </w:pPr>
      <w:r>
        <w:rPr>
          <w:rFonts w:hint="eastAsia" w:ascii="宋体" w:hAnsi="宋体"/>
          <w:sz w:val="28"/>
          <w:szCs w:val="28"/>
          <w:lang w:val="en-US" w:eastAsia="zh-CN"/>
        </w:rPr>
        <w:t>（2）</w:t>
      </w:r>
      <w:r>
        <w:rPr>
          <w:rFonts w:hint="eastAsia" w:ascii="宋体" w:hAnsi="宋体" w:eastAsia="宋体"/>
          <w:sz w:val="28"/>
          <w:szCs w:val="28"/>
          <w:lang w:val="en-US" w:eastAsia="zh-CN"/>
        </w:rPr>
        <w:t>蝇类：监测方法见GB/T23796-2009：</w:t>
      </w:r>
    </w:p>
    <w:p w14:paraId="4B8129FB">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①</w:t>
      </w:r>
      <w:r>
        <w:rPr>
          <w:rFonts w:hint="eastAsia" w:ascii="宋体" w:hAnsi="宋体" w:eastAsia="宋体"/>
          <w:sz w:val="28"/>
          <w:szCs w:val="28"/>
          <w:lang w:val="en-US" w:eastAsia="zh-CN"/>
        </w:rPr>
        <w:t>成蝇、孳生地采用目测法；</w:t>
      </w:r>
    </w:p>
    <w:p w14:paraId="221AA332">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②</w:t>
      </w:r>
      <w:r>
        <w:rPr>
          <w:rFonts w:hint="eastAsia" w:ascii="宋体" w:hAnsi="宋体" w:eastAsia="宋体"/>
          <w:sz w:val="28"/>
          <w:szCs w:val="28"/>
          <w:lang w:val="en-US" w:eastAsia="zh-CN"/>
        </w:rPr>
        <w:t>防蝇设施目测检查；</w:t>
      </w:r>
    </w:p>
    <w:p w14:paraId="5FBB5D88">
      <w:pPr>
        <w:ind w:firstLine="560" w:firstLineChars="200"/>
        <w:rPr>
          <w:rFonts w:hint="eastAsia" w:ascii="宋体" w:hAnsi="宋体"/>
          <w:sz w:val="28"/>
          <w:szCs w:val="28"/>
          <w:lang w:val="en-US" w:eastAsia="zh-CN"/>
        </w:rPr>
      </w:pPr>
      <w:r>
        <w:rPr>
          <w:rFonts w:hint="eastAsia" w:ascii="宋体" w:hAnsi="宋体"/>
          <w:sz w:val="28"/>
          <w:szCs w:val="28"/>
          <w:lang w:val="en-US" w:eastAsia="zh-CN"/>
        </w:rPr>
        <w:t>（3）</w:t>
      </w:r>
      <w:r>
        <w:rPr>
          <w:rFonts w:hint="eastAsia" w:ascii="宋体" w:hAnsi="宋体" w:eastAsia="宋体"/>
          <w:sz w:val="28"/>
          <w:szCs w:val="28"/>
          <w:lang w:val="en-US" w:eastAsia="zh-CN"/>
        </w:rPr>
        <w:t>蜚蠊</w:t>
      </w:r>
      <w:r>
        <w:rPr>
          <w:rFonts w:hint="eastAsia" w:ascii="宋体" w:hAnsi="宋体"/>
          <w:sz w:val="28"/>
          <w:szCs w:val="28"/>
          <w:lang w:val="en-US" w:eastAsia="zh-CN"/>
        </w:rPr>
        <w:t>：</w:t>
      </w:r>
      <w:r>
        <w:rPr>
          <w:rFonts w:hint="eastAsia" w:ascii="宋体" w:hAnsi="宋体" w:eastAsia="宋体"/>
          <w:sz w:val="28"/>
          <w:szCs w:val="28"/>
          <w:lang w:val="en-US" w:eastAsia="zh-CN"/>
        </w:rPr>
        <w:t>监测方法见GB/T23795-2009：采用目测法；</w:t>
      </w:r>
    </w:p>
    <w:p w14:paraId="2F032D66">
      <w:pPr>
        <w:ind w:firstLine="560" w:firstLineChars="200"/>
        <w:rPr>
          <w:rFonts w:hint="eastAsia" w:ascii="宋体" w:hAnsi="宋体"/>
          <w:sz w:val="28"/>
          <w:szCs w:val="28"/>
          <w:lang w:val="en-US" w:eastAsia="zh-CN"/>
        </w:rPr>
      </w:pPr>
      <w:r>
        <w:rPr>
          <w:rFonts w:hint="eastAsia" w:ascii="宋体" w:hAnsi="宋体"/>
          <w:sz w:val="28"/>
          <w:szCs w:val="28"/>
          <w:lang w:val="en-US" w:eastAsia="zh-CN"/>
        </w:rPr>
        <w:t>（4）</w:t>
      </w:r>
      <w:r>
        <w:rPr>
          <w:rFonts w:hint="eastAsia" w:ascii="宋体" w:hAnsi="宋体" w:eastAsia="宋体"/>
          <w:sz w:val="28"/>
          <w:szCs w:val="28"/>
          <w:lang w:val="en-US" w:eastAsia="zh-CN"/>
        </w:rPr>
        <w:t>蚊虫：监测方法见GB/T23797-20</w:t>
      </w:r>
      <w:r>
        <w:rPr>
          <w:rFonts w:hint="eastAsia" w:ascii="宋体" w:hAnsi="宋体"/>
          <w:sz w:val="28"/>
          <w:szCs w:val="28"/>
          <w:lang w:val="en-US" w:eastAsia="zh-CN"/>
        </w:rPr>
        <w:t>20</w:t>
      </w:r>
      <w:r>
        <w:rPr>
          <w:rFonts w:hint="eastAsia" w:ascii="宋体" w:hAnsi="宋体" w:eastAsia="宋体"/>
          <w:sz w:val="28"/>
          <w:szCs w:val="28"/>
          <w:lang w:val="en-US" w:eastAsia="zh-CN"/>
        </w:rPr>
        <w:t>：</w:t>
      </w:r>
    </w:p>
    <w:p w14:paraId="61B811C4">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①</w:t>
      </w:r>
      <w:r>
        <w:rPr>
          <w:rFonts w:hint="eastAsia" w:ascii="宋体" w:hAnsi="宋体" w:eastAsia="宋体"/>
          <w:sz w:val="28"/>
          <w:szCs w:val="28"/>
          <w:lang w:val="en-US" w:eastAsia="zh-CN"/>
        </w:rPr>
        <w:t>小型积水蚊虫密度采用路径指数法；</w:t>
      </w:r>
    </w:p>
    <w:p w14:paraId="75509C1C">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②</w:t>
      </w:r>
      <w:r>
        <w:rPr>
          <w:rFonts w:hint="eastAsia" w:ascii="宋体" w:hAnsi="宋体" w:eastAsia="宋体"/>
          <w:sz w:val="28"/>
          <w:szCs w:val="28"/>
          <w:lang w:val="en-US" w:eastAsia="zh-CN"/>
        </w:rPr>
        <w:t>大中型积水蚊虫密度采用勺捕法；</w:t>
      </w:r>
    </w:p>
    <w:p w14:paraId="2B31AA8C">
      <w:pPr>
        <w:ind w:firstLine="560" w:firstLineChars="200"/>
        <w:rPr>
          <w:rFonts w:ascii="Calibri" w:hAnsi="Calibri" w:eastAsia="宋体"/>
          <w:sz w:val="28"/>
          <w:szCs w:val="28"/>
          <w:lang w:val="en-US" w:eastAsia="zh-CN"/>
        </w:rPr>
      </w:pPr>
      <w:r>
        <w:rPr>
          <w:rFonts w:ascii="Calibri" w:hAnsi="Calibri" w:eastAsia="宋体"/>
          <w:sz w:val="28"/>
          <w:szCs w:val="28"/>
          <w:lang w:val="en-US" w:eastAsia="zh-CN"/>
        </w:rPr>
        <w:t>③</w:t>
      </w:r>
      <w:r>
        <w:rPr>
          <w:rFonts w:hint="eastAsia" w:ascii="宋体" w:hAnsi="宋体" w:eastAsia="宋体"/>
          <w:sz w:val="28"/>
          <w:szCs w:val="28"/>
          <w:lang w:val="en-US" w:eastAsia="zh-CN"/>
        </w:rPr>
        <w:t>外环境蚊虫成蚊密度采用人诱停落法；</w:t>
      </w:r>
    </w:p>
    <w:p w14:paraId="0B2495EA">
      <w:pPr>
        <w:keepNext w:val="0"/>
        <w:keepLines w:val="0"/>
        <w:pageBreakBefore w:val="0"/>
        <w:widowControl w:val="0"/>
        <w:kinsoku/>
        <w:wordWrap/>
        <w:overflowPunct/>
        <w:topLinePunct w:val="0"/>
        <w:autoSpaceDE/>
        <w:autoSpaceDN/>
        <w:bidi w:val="0"/>
        <w:snapToGrid/>
        <w:ind w:firstLine="562" w:firstLineChars="200"/>
        <w:rPr>
          <w:rFonts w:hint="eastAsia" w:ascii="宋体" w:hAnsi="宋体"/>
          <w:b/>
          <w:bCs/>
          <w:sz w:val="28"/>
          <w:szCs w:val="28"/>
          <w:lang w:val="en-US" w:eastAsia="zh-CN"/>
        </w:rPr>
      </w:pPr>
      <w:r>
        <w:rPr>
          <w:rFonts w:hint="eastAsia" w:ascii="宋体" w:hAnsi="宋体"/>
          <w:b/>
          <w:bCs/>
          <w:sz w:val="28"/>
          <w:szCs w:val="28"/>
          <w:lang w:val="en-US" w:eastAsia="zh-CN"/>
        </w:rPr>
        <w:t>四</w:t>
      </w:r>
      <w:r>
        <w:rPr>
          <w:rFonts w:hint="eastAsia" w:ascii="宋体" w:hAnsi="宋体" w:eastAsia="宋体"/>
          <w:b/>
          <w:bCs/>
          <w:sz w:val="28"/>
          <w:szCs w:val="28"/>
          <w:lang w:val="en-US" w:eastAsia="zh-CN"/>
        </w:rPr>
        <w:t>、抗药性监测试虫采集及</w:t>
      </w:r>
      <w:r>
        <w:rPr>
          <w:rFonts w:hint="eastAsia" w:ascii="宋体" w:hAnsi="宋体"/>
          <w:b/>
          <w:bCs/>
          <w:sz w:val="28"/>
          <w:szCs w:val="28"/>
          <w:lang w:val="en-US" w:eastAsia="zh-CN"/>
        </w:rPr>
        <w:t>技术服务</w:t>
      </w:r>
      <w:r>
        <w:rPr>
          <w:rFonts w:hint="eastAsia" w:ascii="宋体" w:hAnsi="宋体" w:eastAsia="宋体"/>
          <w:b/>
          <w:bCs/>
          <w:sz w:val="28"/>
          <w:szCs w:val="28"/>
          <w:lang w:val="en-US" w:eastAsia="zh-CN"/>
        </w:rPr>
        <w:t xml:space="preserve"> </w:t>
      </w:r>
    </w:p>
    <w:p w14:paraId="45E10587">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根据鹰潭市疾控中心抗药性监测工作需要，采集符合种群及数量要求的蚊、蝇、蟑等试虫开展抗药性监测工作，每年至少采集1种</w:t>
      </w:r>
      <w:r>
        <w:rPr>
          <w:rFonts w:hint="eastAsia" w:ascii="宋体" w:hAnsi="宋体"/>
          <w:sz w:val="28"/>
          <w:szCs w:val="28"/>
          <w:lang w:val="en-US" w:eastAsia="zh-CN"/>
        </w:rPr>
        <w:t>；负责派相关工作人员驻点协助市疾控中心开展病媒生物实验室抗药性监测工作。</w:t>
      </w:r>
    </w:p>
    <w:p w14:paraId="24F0A25C">
      <w:pPr>
        <w:pStyle w:val="6"/>
        <w:keepNext w:val="0"/>
        <w:keepLines w:val="0"/>
        <w:pageBreakBefore w:val="0"/>
        <w:widowControl w:val="0"/>
        <w:kinsoku/>
        <w:wordWrap/>
        <w:overflowPunct/>
        <w:topLinePunct w:val="0"/>
        <w:autoSpaceDE/>
        <w:autoSpaceDN/>
        <w:bidi w:val="0"/>
        <w:snapToGrid/>
        <w:ind w:firstLine="562" w:firstLineChars="200"/>
        <w:rPr>
          <w:rFonts w:hint="eastAsia" w:ascii="宋体" w:hAnsi="宋体"/>
          <w:b/>
          <w:bCs/>
          <w:sz w:val="28"/>
          <w:szCs w:val="28"/>
          <w:lang w:val="en-US" w:eastAsia="zh-CN"/>
        </w:rPr>
      </w:pPr>
      <w:r>
        <w:rPr>
          <w:rFonts w:hint="eastAsia" w:ascii="宋体" w:hAnsi="宋体" w:eastAsia="宋体"/>
          <w:b/>
          <w:bCs/>
          <w:sz w:val="28"/>
          <w:szCs w:val="28"/>
          <w:lang w:val="en-US" w:eastAsia="zh-CN"/>
        </w:rPr>
        <w:t>五、</w:t>
      </w:r>
      <w:r>
        <w:rPr>
          <w:rFonts w:hint="eastAsia" w:ascii="宋体" w:hAnsi="宋体" w:eastAsia="宋体"/>
          <w:b/>
          <w:bCs/>
          <w:sz w:val="28"/>
          <w:szCs w:val="28"/>
        </w:rPr>
        <w:t>病媒生物防治培训</w:t>
      </w:r>
      <w:r>
        <w:rPr>
          <w:rFonts w:hint="eastAsia" w:ascii="宋体" w:hAnsi="宋体" w:eastAsia="宋体"/>
          <w:b/>
          <w:bCs/>
          <w:sz w:val="28"/>
          <w:szCs w:val="28"/>
          <w:lang w:eastAsia="zh-CN"/>
        </w:rPr>
        <w:t>、宣传。</w:t>
      </w:r>
    </w:p>
    <w:p w14:paraId="1C3C937E">
      <w:pPr>
        <w:rPr>
          <w:rFonts w:hint="eastAsia" w:ascii="宋体" w:hAnsi="宋体"/>
          <w:sz w:val="28"/>
          <w:szCs w:val="28"/>
          <w:lang w:val="en-US" w:eastAsia="zh-CN"/>
        </w:rPr>
      </w:pPr>
      <w:r>
        <w:rPr>
          <w:rFonts w:hint="eastAsia" w:ascii="宋体" w:hAnsi="宋体"/>
          <w:sz w:val="28"/>
          <w:szCs w:val="28"/>
          <w:lang w:val="en-US" w:eastAsia="zh-CN"/>
        </w:rPr>
        <w:t xml:space="preserve">   每年安排一次对市区各相关单位的病媒生物防制专职人员的病媒生物防治专业技术培训。每年世界害虫日组织开展一次大型病媒生物防治宣传活动。</w:t>
      </w:r>
    </w:p>
    <w:p w14:paraId="3E6FA5C6">
      <w:pPr>
        <w:pStyle w:val="6"/>
        <w:keepNext w:val="0"/>
        <w:keepLines w:val="0"/>
        <w:pageBreakBefore w:val="0"/>
        <w:widowControl w:val="0"/>
        <w:kinsoku/>
        <w:wordWrap/>
        <w:overflowPunct/>
        <w:topLinePunct w:val="0"/>
        <w:autoSpaceDE/>
        <w:autoSpaceDN/>
        <w:bidi w:val="0"/>
        <w:snapToGrid/>
        <w:ind w:firstLine="562" w:firstLineChars="200"/>
        <w:rPr>
          <w:rFonts w:hint="eastAsia" w:eastAsia="宋体"/>
          <w:b/>
          <w:bCs/>
          <w:sz w:val="28"/>
          <w:szCs w:val="28"/>
          <w:lang w:val="en-US" w:eastAsia="zh-CN"/>
        </w:rPr>
      </w:pPr>
      <w:r>
        <w:rPr>
          <w:rFonts w:hint="eastAsia" w:eastAsia="宋体"/>
          <w:b/>
          <w:bCs/>
          <w:sz w:val="28"/>
          <w:szCs w:val="28"/>
          <w:lang w:val="en-US" w:eastAsia="zh-CN"/>
        </w:rPr>
        <w:t>六、对投标人的要求</w:t>
      </w:r>
    </w:p>
    <w:p w14:paraId="0AFDC681">
      <w:pPr>
        <w:pStyle w:val="6"/>
        <w:keepNext w:val="0"/>
        <w:keepLines w:val="0"/>
        <w:pageBreakBefore w:val="0"/>
        <w:widowControl w:val="0"/>
        <w:kinsoku/>
        <w:wordWrap/>
        <w:overflowPunct/>
        <w:topLinePunct w:val="0"/>
        <w:autoSpaceDE/>
        <w:autoSpaceDN/>
        <w:bidi w:val="0"/>
        <w:snapToGrid/>
        <w:ind w:firstLine="560" w:firstLineChars="200"/>
        <w:rPr>
          <w:rFonts w:hint="eastAsia" w:eastAsia="宋体"/>
          <w:sz w:val="28"/>
          <w:szCs w:val="28"/>
          <w:lang w:val="en-US" w:eastAsia="zh-CN"/>
        </w:rPr>
      </w:pPr>
      <w:r>
        <w:rPr>
          <w:rFonts w:hint="eastAsia" w:eastAsia="宋体"/>
          <w:sz w:val="28"/>
          <w:szCs w:val="28"/>
          <w:lang w:val="en-US" w:eastAsia="zh-CN"/>
        </w:rPr>
        <w:t>（一）投标人基本资格条件：符合《中华人民共和国政府采购法》第二十二条规定的供应商基本资质条件；</w:t>
      </w:r>
    </w:p>
    <w:p w14:paraId="1F31EA7E">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（1）具有独立承担民事责任的能力（须提供有效的营业执照、组织机构代码证、税务登记证，三证合一只需提供营业执照副本）；</w:t>
      </w:r>
    </w:p>
    <w:p w14:paraId="6C3124D0">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（2）具有履行合同所必需的设备和专业技术能力（具有与本次采购内容相符的经营范围）；</w:t>
      </w:r>
    </w:p>
    <w:p w14:paraId="7D2DC4AC">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（3）参加本次政府采购活动近三年内，在经营活动中无重大违法记录声明函原件；</w:t>
      </w:r>
    </w:p>
    <w:p w14:paraId="2D19A105">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（4）法律、行政法规规定的其他条件。</w:t>
      </w:r>
    </w:p>
    <w:p w14:paraId="2CFA9288">
      <w:pPr>
        <w:pStyle w:val="6"/>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（二）单位负责人为同一人或者存在直接控股、管理关系的不同供应商，若已参与本年度鹰潭市病媒生物防制有关服务，则不得参加本项目政府采购活动</w:t>
      </w:r>
      <w:r>
        <w:rPr>
          <w:rFonts w:hint="eastAsia" w:eastAsia="宋体"/>
          <w:sz w:val="28"/>
          <w:szCs w:val="28"/>
          <w:lang w:val="en-US" w:eastAsia="zh-CN"/>
        </w:rPr>
        <w:t>；</w:t>
      </w:r>
    </w:p>
    <w:p w14:paraId="04303E50">
      <w:pPr>
        <w:pStyle w:val="6"/>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w:t>
      </w:r>
      <w:r>
        <w:rPr>
          <w:rFonts w:hint="eastAsia"/>
          <w:sz w:val="28"/>
          <w:szCs w:val="28"/>
          <w:lang w:val="en-US" w:eastAsia="zh-CN"/>
        </w:rPr>
        <w:t>三</w:t>
      </w:r>
      <w:r>
        <w:rPr>
          <w:rFonts w:hint="eastAsia" w:ascii="宋体" w:hAnsi="宋体" w:eastAsia="宋体"/>
          <w:sz w:val="28"/>
          <w:szCs w:val="28"/>
          <w:lang w:val="en-US" w:eastAsia="zh-CN"/>
        </w:rPr>
        <w:t>）未被列入失信被执行人、重大税收违法案件当事人名单，未被列入政府采购严重违法失信行为记录名单。</w:t>
      </w:r>
    </w:p>
    <w:p w14:paraId="408AF46D">
      <w:pPr>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w:t>
      </w:r>
      <w:r>
        <w:rPr>
          <w:rFonts w:hint="eastAsia" w:ascii="宋体" w:hAnsi="宋体"/>
          <w:color w:val="000000"/>
          <w:sz w:val="28"/>
          <w:szCs w:val="28"/>
          <w:lang w:val="en-US" w:eastAsia="zh-CN"/>
        </w:rPr>
        <w:t>四</w:t>
      </w:r>
      <w:r>
        <w:rPr>
          <w:rFonts w:hint="eastAsia" w:ascii="宋体" w:hAnsi="宋体" w:eastAsia="宋体"/>
          <w:color w:val="000000"/>
          <w:sz w:val="28"/>
          <w:szCs w:val="28"/>
          <w:lang w:val="en-US" w:eastAsia="zh-CN"/>
        </w:rPr>
        <w:t>）本年度承担了鹰潭市城区公共外环境病媒防制服务项目的供应商不得参与本项目。</w:t>
      </w:r>
    </w:p>
    <w:p w14:paraId="275787AB">
      <w:pPr>
        <w:pStyle w:val="6"/>
        <w:keepNext w:val="0"/>
        <w:keepLines w:val="0"/>
        <w:pageBreakBefore w:val="0"/>
        <w:widowControl w:val="0"/>
        <w:kinsoku/>
        <w:wordWrap/>
        <w:overflowPunct/>
        <w:topLinePunct w:val="0"/>
        <w:autoSpaceDE/>
        <w:autoSpaceDN/>
        <w:bidi w:val="0"/>
        <w:snapToGrid/>
        <w:ind w:firstLine="562" w:firstLineChars="200"/>
        <w:rPr>
          <w:rFonts w:hint="eastAsia" w:eastAsia="宋体"/>
          <w:b/>
          <w:bCs/>
          <w:sz w:val="28"/>
          <w:szCs w:val="28"/>
          <w:lang w:val="en-US" w:eastAsia="zh-CN"/>
        </w:rPr>
      </w:pPr>
      <w:r>
        <w:rPr>
          <w:rFonts w:hint="eastAsia" w:eastAsia="宋体"/>
          <w:b/>
          <w:bCs/>
          <w:sz w:val="28"/>
          <w:szCs w:val="28"/>
          <w:lang w:val="en-US" w:eastAsia="zh-CN"/>
        </w:rPr>
        <w:t>七、商务要求</w:t>
      </w:r>
    </w:p>
    <w:p w14:paraId="0CD4C349">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w:t>
      </w:r>
      <w:r>
        <w:rPr>
          <w:rFonts w:hint="eastAsia" w:ascii="宋体" w:hAnsi="宋体"/>
          <w:sz w:val="28"/>
          <w:szCs w:val="28"/>
          <w:lang w:val="en-US" w:eastAsia="zh-CN"/>
        </w:rPr>
        <w:t>1</w:t>
      </w:r>
      <w:r>
        <w:rPr>
          <w:rFonts w:hint="eastAsia" w:ascii="宋体" w:hAnsi="宋体" w:eastAsia="宋体"/>
          <w:sz w:val="28"/>
          <w:szCs w:val="28"/>
          <w:lang w:val="en-US" w:eastAsia="zh-CN"/>
        </w:rPr>
        <w:t>）</w:t>
      </w:r>
      <w:r>
        <w:rPr>
          <w:rFonts w:hint="eastAsia" w:eastAsia="宋体"/>
          <w:sz w:val="28"/>
          <w:szCs w:val="28"/>
          <w:lang w:val="en-US" w:eastAsia="zh-CN"/>
        </w:rPr>
        <w:t>参与报价的供应商必须全部满足文件要求；</w:t>
      </w:r>
    </w:p>
    <w:p w14:paraId="13B710D6">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w:t>
      </w:r>
      <w:r>
        <w:rPr>
          <w:rFonts w:hint="eastAsia"/>
          <w:sz w:val="28"/>
          <w:szCs w:val="28"/>
          <w:lang w:val="en-US" w:eastAsia="zh-CN"/>
        </w:rPr>
        <w:t>2</w:t>
      </w:r>
      <w:r>
        <w:rPr>
          <w:rFonts w:hint="eastAsia" w:ascii="宋体" w:hAnsi="宋体" w:eastAsia="宋体"/>
          <w:sz w:val="28"/>
          <w:szCs w:val="28"/>
          <w:lang w:val="en-US" w:eastAsia="zh-CN"/>
        </w:rPr>
        <w:t>）</w:t>
      </w:r>
      <w:r>
        <w:rPr>
          <w:rFonts w:hint="eastAsia" w:eastAsia="宋体"/>
          <w:sz w:val="28"/>
          <w:szCs w:val="28"/>
          <w:lang w:val="en-US" w:eastAsia="zh-CN"/>
        </w:rPr>
        <w:t>为了保证病媒生物的技术数据真实准确，参与报价的供应商需</w:t>
      </w:r>
      <w:r>
        <w:rPr>
          <w:rFonts w:hint="eastAsia" w:eastAsia="宋体"/>
          <w:color w:val="000000"/>
          <w:sz w:val="28"/>
          <w:szCs w:val="28"/>
          <w:lang w:val="en-US" w:eastAsia="zh-CN"/>
        </w:rPr>
        <w:t>具有国家级《有害生物防制服务B级及以上资质》，《ISO9001质量管理体系认证》证书、《ISO14001环境管理体系认证》证书、《ISO450</w:t>
      </w:r>
      <w:r>
        <w:rPr>
          <w:rFonts w:hint="eastAsia"/>
          <w:color w:val="000000"/>
          <w:sz w:val="28"/>
          <w:szCs w:val="28"/>
          <w:lang w:val="en-US" w:eastAsia="zh-CN"/>
        </w:rPr>
        <w:t>0</w:t>
      </w:r>
      <w:r>
        <w:rPr>
          <w:rFonts w:hint="eastAsia" w:eastAsia="宋体"/>
          <w:color w:val="000000"/>
          <w:sz w:val="28"/>
          <w:szCs w:val="28"/>
          <w:lang w:val="en-US" w:eastAsia="zh-CN"/>
        </w:rPr>
        <w:t>1</w:t>
      </w:r>
      <w:r>
        <w:rPr>
          <w:rFonts w:hint="eastAsia" w:eastAsia="宋体"/>
          <w:sz w:val="28"/>
          <w:szCs w:val="28"/>
          <w:lang w:val="en-US" w:eastAsia="zh-CN"/>
        </w:rPr>
        <w:t>职业健康安全管理体系认证》证书，报价时需以附件的形式上传，否则报价无效；</w:t>
      </w:r>
    </w:p>
    <w:p w14:paraId="67BC40AD">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w:t>
      </w:r>
      <w:r>
        <w:rPr>
          <w:rFonts w:hint="eastAsia"/>
          <w:color w:val="000000"/>
          <w:sz w:val="28"/>
          <w:szCs w:val="28"/>
          <w:lang w:val="en-US" w:eastAsia="zh-CN"/>
        </w:rPr>
        <w:t>3</w:t>
      </w:r>
      <w:r>
        <w:rPr>
          <w:rFonts w:hint="eastAsia" w:ascii="宋体" w:hAnsi="宋体" w:eastAsia="宋体"/>
          <w:color w:val="000000"/>
          <w:sz w:val="28"/>
          <w:szCs w:val="28"/>
          <w:lang w:val="en-US" w:eastAsia="zh-CN"/>
        </w:rPr>
        <w:t>）</w:t>
      </w:r>
      <w:r>
        <w:rPr>
          <w:rFonts w:hint="eastAsia" w:eastAsia="宋体"/>
          <w:color w:val="000000"/>
          <w:sz w:val="28"/>
          <w:szCs w:val="28"/>
          <w:lang w:val="en-US" w:eastAsia="zh-CN"/>
        </w:rPr>
        <w:t>参与报价的供应商</w:t>
      </w:r>
      <w:r>
        <w:rPr>
          <w:rFonts w:hint="eastAsia" w:ascii="宋体" w:hAnsi="宋体" w:eastAsia="宋体"/>
          <w:color w:val="000000"/>
          <w:sz w:val="28"/>
          <w:szCs w:val="28"/>
          <w:lang w:val="en-US" w:eastAsia="zh-CN"/>
        </w:rPr>
        <w:t>在</w:t>
      </w:r>
      <w:r>
        <w:rPr>
          <w:rFonts w:hint="eastAsia" w:eastAsia="宋体"/>
          <w:color w:val="000000"/>
          <w:sz w:val="28"/>
          <w:szCs w:val="28"/>
          <w:lang w:val="en-US" w:eastAsia="zh-CN"/>
        </w:rPr>
        <w:t>近</w:t>
      </w:r>
      <w:r>
        <w:rPr>
          <w:rFonts w:hint="eastAsia" w:ascii="宋体" w:hAnsi="宋体" w:eastAsia="宋体"/>
          <w:color w:val="000000"/>
          <w:sz w:val="28"/>
          <w:szCs w:val="28"/>
          <w:lang w:val="en-US" w:eastAsia="zh-CN"/>
        </w:rPr>
        <w:t>三年内有至少一项类似病媒生物密度监测项目的成功经验，提供合同或中标通知书等证明材料</w:t>
      </w:r>
      <w:r>
        <w:rPr>
          <w:rFonts w:hint="eastAsia" w:eastAsia="宋体"/>
          <w:color w:val="000000"/>
          <w:sz w:val="28"/>
          <w:szCs w:val="28"/>
          <w:lang w:val="en-US" w:eastAsia="zh-CN"/>
        </w:rPr>
        <w:t xml:space="preserve">； </w:t>
      </w:r>
    </w:p>
    <w:p w14:paraId="4D2F9C20">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w:t>
      </w:r>
      <w:r>
        <w:rPr>
          <w:rFonts w:hint="eastAsia"/>
          <w:sz w:val="28"/>
          <w:szCs w:val="28"/>
          <w:lang w:val="en-US" w:eastAsia="zh-CN"/>
        </w:rPr>
        <w:t>4</w:t>
      </w:r>
      <w:r>
        <w:rPr>
          <w:rFonts w:hint="eastAsia" w:ascii="宋体" w:hAnsi="宋体" w:eastAsia="宋体"/>
          <w:sz w:val="28"/>
          <w:szCs w:val="28"/>
          <w:lang w:val="en-US" w:eastAsia="zh-CN"/>
        </w:rPr>
        <w:t>）</w:t>
      </w:r>
      <w:r>
        <w:rPr>
          <w:rFonts w:hint="eastAsia"/>
          <w:sz w:val="28"/>
          <w:szCs w:val="28"/>
          <w:lang w:val="en-US" w:eastAsia="zh-CN"/>
        </w:rPr>
        <w:t>中选后</w:t>
      </w:r>
      <w:r>
        <w:rPr>
          <w:rFonts w:hint="eastAsia" w:eastAsia="宋体"/>
          <w:sz w:val="28"/>
          <w:szCs w:val="28"/>
          <w:lang w:val="en-US" w:eastAsia="zh-CN"/>
        </w:rPr>
        <w:t>供应商需</w:t>
      </w:r>
      <w:r>
        <w:rPr>
          <w:rFonts w:hint="eastAsia"/>
          <w:sz w:val="28"/>
          <w:szCs w:val="28"/>
          <w:lang w:val="en-US" w:eastAsia="zh-CN"/>
        </w:rPr>
        <w:t>要</w:t>
      </w:r>
      <w:r>
        <w:rPr>
          <w:rFonts w:hint="eastAsia" w:eastAsia="宋体"/>
          <w:sz w:val="28"/>
          <w:szCs w:val="28"/>
          <w:lang w:val="en-US" w:eastAsia="zh-CN"/>
        </w:rPr>
        <w:t>了解清楚该项目的具体要求，并向本单位提供具体的监测实施方案，方案经单位审核通过</w:t>
      </w:r>
      <w:r>
        <w:rPr>
          <w:rFonts w:hint="eastAsia"/>
          <w:sz w:val="28"/>
          <w:szCs w:val="28"/>
          <w:lang w:val="en-US" w:eastAsia="zh-CN"/>
        </w:rPr>
        <w:t>后实施</w:t>
      </w:r>
    </w:p>
    <w:p w14:paraId="10F8645A">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w:t>
      </w:r>
      <w:r>
        <w:rPr>
          <w:rFonts w:hint="eastAsia"/>
          <w:color w:val="000000"/>
          <w:sz w:val="28"/>
          <w:szCs w:val="28"/>
          <w:lang w:val="en-US" w:eastAsia="zh-CN"/>
        </w:rPr>
        <w:t>5</w:t>
      </w:r>
      <w:r>
        <w:rPr>
          <w:rFonts w:hint="eastAsia" w:ascii="宋体" w:hAnsi="宋体" w:eastAsia="宋体"/>
          <w:color w:val="000000"/>
          <w:sz w:val="28"/>
          <w:szCs w:val="28"/>
          <w:lang w:val="en-US" w:eastAsia="zh-CN"/>
        </w:rPr>
        <w:t>）</w:t>
      </w:r>
      <w:r>
        <w:rPr>
          <w:rFonts w:hint="eastAsia" w:eastAsia="宋体"/>
          <w:color w:val="000000"/>
          <w:sz w:val="28"/>
          <w:szCs w:val="28"/>
          <w:lang w:val="en-US" w:eastAsia="zh-CN"/>
        </w:rPr>
        <w:t>供应商须</w:t>
      </w:r>
      <w:r>
        <w:rPr>
          <w:rFonts w:hint="eastAsia" w:ascii="宋体" w:hAnsi="宋体" w:eastAsia="宋体"/>
          <w:color w:val="000000"/>
          <w:sz w:val="28"/>
          <w:szCs w:val="28"/>
          <w:lang w:val="en-US" w:eastAsia="zh-CN"/>
        </w:rPr>
        <w:t>拥有不少于</w:t>
      </w:r>
      <w:r>
        <w:rPr>
          <w:rFonts w:hint="eastAsia" w:eastAsia="宋体"/>
          <w:color w:val="000000"/>
          <w:sz w:val="28"/>
          <w:szCs w:val="28"/>
          <w:lang w:val="en-US" w:eastAsia="zh-CN"/>
        </w:rPr>
        <w:t>6</w:t>
      </w:r>
      <w:r>
        <w:rPr>
          <w:rFonts w:hint="eastAsia" w:ascii="宋体" w:hAnsi="宋体" w:eastAsia="宋体"/>
          <w:color w:val="000000"/>
          <w:sz w:val="28"/>
          <w:szCs w:val="28"/>
          <w:lang w:val="en-US" w:eastAsia="zh-CN"/>
        </w:rPr>
        <w:t>名</w:t>
      </w:r>
      <w:bookmarkStart w:id="0" w:name="_GoBack"/>
      <w:bookmarkEnd w:id="0"/>
      <w:r>
        <w:rPr>
          <w:rFonts w:hint="eastAsia" w:ascii="宋体" w:hAnsi="宋体" w:eastAsia="宋体"/>
          <w:color w:val="000000"/>
          <w:sz w:val="28"/>
          <w:szCs w:val="28"/>
          <w:lang w:val="en-US" w:eastAsia="zh-CN"/>
        </w:rPr>
        <w:t>具备病媒生物监测专业知识和技能的技术人员，</w:t>
      </w:r>
      <w:r>
        <w:rPr>
          <w:rFonts w:hint="eastAsia" w:eastAsia="宋体"/>
          <w:color w:val="000000"/>
          <w:sz w:val="28"/>
          <w:szCs w:val="28"/>
          <w:lang w:val="en-US" w:eastAsia="zh-CN"/>
        </w:rPr>
        <w:t>中级资质的的人员不少于2人，</w:t>
      </w:r>
      <w:r>
        <w:rPr>
          <w:rFonts w:hint="eastAsia" w:ascii="宋体" w:hAnsi="宋体" w:eastAsia="宋体"/>
          <w:color w:val="000000"/>
          <w:sz w:val="28"/>
          <w:szCs w:val="28"/>
          <w:lang w:val="en-US" w:eastAsia="zh-CN"/>
        </w:rPr>
        <w:t>初级资质人员不少于2人。提供相关</w:t>
      </w:r>
      <w:r>
        <w:rPr>
          <w:rFonts w:hint="eastAsia" w:ascii="宋体" w:hAnsi="宋体" w:eastAsia="宋体"/>
          <w:sz w:val="28"/>
          <w:szCs w:val="28"/>
          <w:lang w:val="en-US" w:eastAsia="zh-CN"/>
        </w:rPr>
        <w:t>人员的资格证书及社保证明。</w:t>
      </w:r>
    </w:p>
    <w:p w14:paraId="24F86DAE">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拥有先进、齐全的监测设备和工具，能够满足项目监测工作的需求，提供设备清单及购置发票或租赁合同等证明</w:t>
      </w:r>
      <w:r>
        <w:rPr>
          <w:rFonts w:hint="eastAsia" w:eastAsia="宋体"/>
          <w:sz w:val="28"/>
          <w:szCs w:val="28"/>
          <w:lang w:val="en-US" w:eastAsia="zh-CN"/>
        </w:rPr>
        <w:t>。工作人员应严格遵守技术操作流程，采取安全防护措施，确保自身的安全染。出现意外、安全、中毒等事故，由供应商自行负责；</w:t>
      </w:r>
    </w:p>
    <w:p w14:paraId="1AEC7AF0">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w:t>
      </w:r>
      <w:r>
        <w:rPr>
          <w:rFonts w:hint="eastAsia"/>
          <w:sz w:val="28"/>
          <w:szCs w:val="28"/>
          <w:lang w:val="en-US" w:eastAsia="zh-CN"/>
        </w:rPr>
        <w:t>6</w:t>
      </w:r>
      <w:r>
        <w:rPr>
          <w:rFonts w:hint="eastAsia" w:ascii="宋体" w:hAnsi="宋体" w:eastAsia="宋体"/>
          <w:sz w:val="28"/>
          <w:szCs w:val="28"/>
          <w:lang w:val="en-US" w:eastAsia="zh-CN"/>
        </w:rPr>
        <w:t>）</w:t>
      </w:r>
      <w:r>
        <w:rPr>
          <w:rFonts w:hint="eastAsia" w:eastAsia="宋体"/>
          <w:sz w:val="28"/>
          <w:szCs w:val="28"/>
          <w:lang w:val="en-US" w:eastAsia="zh-CN"/>
        </w:rPr>
        <w:t>数据记录表、天气情况表、标本收集等必须按照本单位规范及要求填写收集；</w:t>
      </w:r>
    </w:p>
    <w:p w14:paraId="3362BBDF">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w:t>
      </w:r>
      <w:r>
        <w:rPr>
          <w:rFonts w:hint="eastAsia"/>
          <w:sz w:val="28"/>
          <w:szCs w:val="28"/>
          <w:lang w:val="en-US" w:eastAsia="zh-CN"/>
        </w:rPr>
        <w:t>7</w:t>
      </w:r>
      <w:r>
        <w:rPr>
          <w:rFonts w:hint="eastAsia" w:ascii="宋体" w:hAnsi="宋体" w:eastAsia="宋体"/>
          <w:sz w:val="28"/>
          <w:szCs w:val="28"/>
          <w:lang w:val="en-US" w:eastAsia="zh-CN"/>
        </w:rPr>
        <w:t>）</w:t>
      </w:r>
      <w:r>
        <w:rPr>
          <w:rFonts w:hint="eastAsia" w:eastAsia="宋体"/>
          <w:sz w:val="28"/>
          <w:szCs w:val="28"/>
          <w:lang w:val="en-US" w:eastAsia="zh-CN"/>
        </w:rPr>
        <w:t>服务期限： 12个月</w:t>
      </w:r>
    </w:p>
    <w:p w14:paraId="42BB2004">
      <w:pPr>
        <w:pStyle w:val="6"/>
        <w:keepNext w:val="0"/>
        <w:keepLines w:val="0"/>
        <w:pageBreakBefore w:val="0"/>
        <w:widowControl w:val="0"/>
        <w:kinsoku/>
        <w:wordWrap/>
        <w:overflowPunct/>
        <w:topLinePunct w:val="0"/>
        <w:autoSpaceDE/>
        <w:autoSpaceDN/>
        <w:bidi w:val="0"/>
        <w:snapToGrid/>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w:t>
      </w:r>
      <w:r>
        <w:rPr>
          <w:rFonts w:hint="eastAsia"/>
          <w:sz w:val="28"/>
          <w:szCs w:val="28"/>
          <w:lang w:val="en-US" w:eastAsia="zh-CN"/>
        </w:rPr>
        <w:t>8</w:t>
      </w:r>
      <w:r>
        <w:rPr>
          <w:rFonts w:hint="eastAsia" w:ascii="宋体" w:hAnsi="宋体" w:eastAsia="宋体"/>
          <w:sz w:val="28"/>
          <w:szCs w:val="28"/>
          <w:lang w:val="en-US" w:eastAsia="zh-CN"/>
        </w:rPr>
        <w:t>）</w:t>
      </w:r>
      <w:r>
        <w:rPr>
          <w:rFonts w:hint="eastAsia" w:eastAsia="宋体"/>
          <w:sz w:val="28"/>
          <w:szCs w:val="28"/>
          <w:lang w:val="en-US" w:eastAsia="zh-CN"/>
        </w:rPr>
        <w:t>报价要求：报价包含人工费、材料费、服务费、税费等所有不可预见的费用，本项目不接受联合体报价，成交供应商不允许转包；</w:t>
      </w:r>
    </w:p>
    <w:p w14:paraId="74CA58E1">
      <w:pPr>
        <w:pStyle w:val="6"/>
        <w:keepNext w:val="0"/>
        <w:keepLines w:val="0"/>
        <w:pageBreakBefore w:val="0"/>
        <w:widowControl w:val="0"/>
        <w:kinsoku/>
        <w:wordWrap/>
        <w:overflowPunct/>
        <w:topLinePunct w:val="0"/>
        <w:autoSpaceDE/>
        <w:autoSpaceDN/>
        <w:bidi w:val="0"/>
        <w:snapToGrid/>
        <w:ind w:firstLine="560" w:firstLineChars="200"/>
        <w:rPr>
          <w:rFonts w:hint="eastAsia" w:eastAsia="宋体"/>
          <w:sz w:val="28"/>
          <w:szCs w:val="28"/>
          <w:lang w:val="en-US" w:eastAsia="zh-CN"/>
        </w:rPr>
      </w:pPr>
      <w:r>
        <w:rPr>
          <w:rFonts w:hint="eastAsia" w:ascii="宋体" w:hAnsi="宋体" w:eastAsia="宋体"/>
          <w:sz w:val="28"/>
          <w:szCs w:val="28"/>
          <w:lang w:val="en-US" w:eastAsia="zh-CN"/>
        </w:rPr>
        <w:t>（</w:t>
      </w:r>
      <w:r>
        <w:rPr>
          <w:rFonts w:hint="eastAsia"/>
          <w:sz w:val="28"/>
          <w:szCs w:val="28"/>
          <w:lang w:val="en-US" w:eastAsia="zh-CN"/>
        </w:rPr>
        <w:t>9</w:t>
      </w:r>
      <w:r>
        <w:rPr>
          <w:rFonts w:hint="eastAsia" w:ascii="宋体" w:hAnsi="宋体" w:eastAsia="宋体"/>
          <w:sz w:val="28"/>
          <w:szCs w:val="28"/>
          <w:lang w:val="en-US" w:eastAsia="zh-CN"/>
        </w:rPr>
        <w:t>）</w:t>
      </w:r>
      <w:r>
        <w:rPr>
          <w:rFonts w:hint="eastAsia" w:eastAsia="宋体"/>
          <w:sz w:val="28"/>
          <w:szCs w:val="28"/>
          <w:lang w:val="en-US" w:eastAsia="zh-CN"/>
        </w:rPr>
        <w:t>服务要求：需严格按照监测要求进行监测，并按本单位的要求及时提供准确数据，接到本单位服务需求电话后，供应商必须在12小时内赶到现场处理，否则单位有权取消合同，一切损失由供应商承担。</w:t>
      </w:r>
    </w:p>
    <w:p w14:paraId="533D3979">
      <w:pPr>
        <w:pStyle w:val="6"/>
        <w:keepNext w:val="0"/>
        <w:keepLines w:val="0"/>
        <w:pageBreakBefore w:val="0"/>
        <w:widowControl w:val="0"/>
        <w:kinsoku/>
        <w:wordWrap/>
        <w:overflowPunct/>
        <w:topLinePunct w:val="0"/>
        <w:autoSpaceDE/>
        <w:autoSpaceDN/>
        <w:bidi w:val="0"/>
        <w:snapToGrid/>
        <w:ind w:leftChars="0" w:firstLine="560" w:firstLineChars="200"/>
        <w:rPr>
          <w:rFonts w:hint="eastAsia"/>
          <w:sz w:val="28"/>
          <w:szCs w:val="28"/>
          <w:lang w:val="en-US" w:eastAsia="zh-CN"/>
        </w:rPr>
      </w:pPr>
      <w:r>
        <w:rPr>
          <w:rFonts w:hint="eastAsia"/>
          <w:sz w:val="28"/>
          <w:szCs w:val="28"/>
          <w:lang w:val="en-US" w:eastAsia="zh-CN"/>
        </w:rPr>
        <w:t>备注：</w:t>
      </w:r>
    </w:p>
    <w:p w14:paraId="2C5210C8">
      <w:pPr>
        <w:pStyle w:val="6"/>
        <w:keepNext w:val="0"/>
        <w:keepLines w:val="0"/>
        <w:pageBreakBefore w:val="0"/>
        <w:widowControl w:val="0"/>
        <w:kinsoku/>
        <w:wordWrap/>
        <w:overflowPunct/>
        <w:topLinePunct w:val="0"/>
        <w:autoSpaceDE/>
        <w:autoSpaceDN/>
        <w:bidi w:val="0"/>
        <w:snapToGrid/>
        <w:ind w:leftChars="0" w:firstLine="560" w:firstLineChars="200"/>
        <w:rPr>
          <w:rFonts w:hint="eastAsia" w:ascii="宋体" w:hAnsi="宋体"/>
          <w:b w:val="0"/>
          <w:bCs w:val="0"/>
          <w:sz w:val="28"/>
          <w:szCs w:val="28"/>
          <w:lang w:val="en-US" w:eastAsia="zh-CN"/>
        </w:rPr>
      </w:pPr>
      <w:r>
        <w:rPr>
          <w:rFonts w:hint="eastAsia" w:ascii="宋体" w:hAnsi="宋体" w:eastAsia="宋体"/>
          <w:b w:val="0"/>
          <w:bCs w:val="0"/>
          <w:sz w:val="28"/>
          <w:szCs w:val="28"/>
        </w:rPr>
        <w:t>应急情况下的病媒生物密度监测</w:t>
      </w:r>
    </w:p>
    <w:p w14:paraId="036C107B">
      <w:pPr>
        <w:pStyle w:val="6"/>
        <w:ind w:leftChars="0"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参照</w:t>
      </w:r>
      <w:r>
        <w:rPr>
          <w:rFonts w:hint="eastAsia" w:ascii="宋体" w:hAnsi="宋体" w:eastAsia="宋体"/>
          <w:sz w:val="28"/>
          <w:szCs w:val="28"/>
          <w:lang w:eastAsia="zh-CN"/>
        </w:rPr>
        <w:t>《病媒生物应急监测与控制</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震灾》GB/T 33413-2016、《病媒生物应急监测与控制</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水灾》GB/T 28944-2012、《登革热病媒生物应急监测与控制标准》WS/T 784-2021</w:t>
      </w:r>
      <w:r>
        <w:rPr>
          <w:rFonts w:hint="eastAsia" w:ascii="宋体" w:hAnsi="宋体" w:eastAsia="宋体"/>
          <w:sz w:val="28"/>
          <w:szCs w:val="28"/>
          <w:lang w:val="en-US" w:eastAsia="zh-CN"/>
        </w:rPr>
        <w:t>制定监测方案，在发生登革热等媒介传染病暴发流行及出现洪涝等应急状态时协助市疾控开展</w:t>
      </w:r>
      <w:r>
        <w:rPr>
          <w:rFonts w:hint="eastAsia" w:ascii="宋体" w:hAnsi="宋体" w:eastAsia="宋体"/>
          <w:sz w:val="28"/>
          <w:szCs w:val="28"/>
          <w:lang w:eastAsia="zh-CN"/>
        </w:rPr>
        <w:t>病媒生物</w:t>
      </w:r>
      <w:r>
        <w:rPr>
          <w:rFonts w:hint="eastAsia" w:ascii="宋体" w:hAnsi="宋体" w:eastAsia="宋体"/>
          <w:sz w:val="28"/>
          <w:szCs w:val="28"/>
          <w:lang w:val="en-US" w:eastAsia="zh-CN"/>
        </w:rPr>
        <w:t>应急监测工作</w:t>
      </w:r>
      <w:r>
        <w:rPr>
          <w:rFonts w:hint="eastAsia" w:ascii="宋体" w:hAnsi="宋体"/>
          <w:sz w:val="28"/>
          <w:szCs w:val="28"/>
          <w:lang w:val="en-US" w:eastAsia="zh-CN"/>
        </w:rPr>
        <w:t>，</w:t>
      </w:r>
      <w:r>
        <w:rPr>
          <w:rFonts w:hint="eastAsia" w:ascii="宋体" w:hAnsi="宋体" w:eastAsia="宋体"/>
          <w:sz w:val="28"/>
          <w:szCs w:val="28"/>
          <w:lang w:val="en-US" w:eastAsia="zh-CN"/>
        </w:rPr>
        <w:t>发生的费用将另行协商。</w:t>
      </w:r>
    </w:p>
    <w:p w14:paraId="1D993952">
      <w:pPr>
        <w:pStyle w:val="6"/>
        <w:keepNext w:val="0"/>
        <w:keepLines w:val="0"/>
        <w:pageBreakBefore w:val="0"/>
        <w:widowControl w:val="0"/>
        <w:kinsoku/>
        <w:wordWrap/>
        <w:overflowPunct/>
        <w:topLinePunct w:val="0"/>
        <w:autoSpaceDE/>
        <w:autoSpaceDN/>
        <w:bidi w:val="0"/>
        <w:snapToGrid/>
        <w:ind w:firstLine="560" w:firstLineChars="200"/>
        <w:rPr>
          <w:rFonts w:hint="default" w:eastAsia="宋体"/>
          <w:sz w:val="28"/>
          <w:szCs w:val="28"/>
          <w:lang w:val="en-US" w:eastAsia="zh-CN"/>
        </w:rPr>
      </w:pPr>
    </w:p>
    <w:p w14:paraId="4D165053">
      <w:pPr>
        <w:pStyle w:val="6"/>
        <w:rPr>
          <w:lang w:val="en-US" w:eastAsia="zh-CN"/>
        </w:rPr>
      </w:pPr>
    </w:p>
    <w:p w14:paraId="55D45266">
      <w:pPr>
        <w:rPr>
          <w:rFonts w:hint="eastAsia" w:ascii="宋体" w:hAnsi="宋体" w:eastAsia="宋体"/>
          <w:sz w:val="28"/>
          <w:szCs w:val="28"/>
          <w:lang w:val="en-US" w:eastAsia="zh-CN"/>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ZFangSong-Z02">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57DA1"/>
    <w:rsid w:val="2D6D3840"/>
    <w:rsid w:val="38BE4EA5"/>
    <w:rsid w:val="38BF4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uiPriority w:val="0"/>
  </w:style>
  <w:style w:type="paragraph" w:customStyle="1" w:styleId="6">
    <w:name w:val="正文文本1"/>
    <w:basedOn w:val="1"/>
    <w:qFormat/>
    <w:uiPriority w:val="0"/>
    <w:pPr>
      <w:spacing w:line="360" w:lineRule="auto"/>
    </w:pPr>
    <w:rPr>
      <w:rFonts w:ascii="宋体" w:hAnsi="宋体"/>
      <w:kern w:val="0"/>
      <w:sz w:val="24"/>
    </w:rPr>
  </w:style>
  <w:style w:type="paragraph" w:customStyle="1" w:styleId="7">
    <w:name w:val="正文文本缩进1"/>
    <w:basedOn w:val="1"/>
    <w:qFormat/>
    <w:uiPriority w:val="0"/>
    <w:pPr>
      <w:ind w:left="315"/>
    </w:pPr>
    <w:rPr>
      <w:rFonts w:ascii="华文中宋" w:eastAsia="华文中宋"/>
      <w:sz w:val="28"/>
      <w:szCs w:val="20"/>
    </w:rPr>
  </w:style>
  <w:style w:type="paragraph" w:customStyle="1" w:styleId="8">
    <w:name w:val="寄信人地址1"/>
    <w:basedOn w:val="1"/>
    <w:qFormat/>
    <w:uiPriority w:val="0"/>
    <w:pPr>
      <w:snapToGrid w:val="0"/>
    </w:pPr>
    <w:rPr>
      <w:rFonts w:ascii="Arial" w:hAnsi="Arial"/>
    </w:rPr>
  </w:style>
  <w:style w:type="paragraph" w:customStyle="1" w:styleId="9">
    <w:name w:val="正文首行缩进1"/>
    <w:basedOn w:val="6"/>
    <w:qFormat/>
    <w:uiPriority w:val="0"/>
    <w:pPr>
      <w:spacing w:after="120" w:line="240" w:lineRule="auto"/>
      <w:ind w:firstLine="420" w:firstLineChars="100"/>
    </w:pPr>
    <w:rPr>
      <w:rFonts w:ascii="Times New Roman" w:hAnsi="Times New Roman"/>
      <w:color w:val="000000"/>
      <w:sz w:val="18"/>
      <w:szCs w:val="18"/>
    </w:rPr>
  </w:style>
  <w:style w:type="paragraph" w:customStyle="1" w:styleId="10">
    <w:name w:val="正文首行缩进 21"/>
    <w:basedOn w:val="7"/>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3207</Words>
  <Characters>3459</Characters>
  <Lines>0</Lines>
  <Paragraphs>0</Paragraphs>
  <TotalTime>38</TotalTime>
  <ScaleCrop>false</ScaleCrop>
  <LinksUpToDate>false</LinksUpToDate>
  <CharactersWithSpaces>3485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2025-09-02T02:07:00Z</dcterms:created>
  <dc:creator>这样</dc:creator>
  <cp:lastModifiedBy>荣荣</cp:lastModifiedBy>
  <dcterms:modified xsi:type="dcterms:W3CDTF">2025-09-03T03:48:04Z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eyJoZGlkIjoiOTlkMjBmYTU0MTBjZGZjMjJkYzFlYjA4NDBmYjA4NTIiLCJ1c2VySWQiOiI2MzMxNTMzMDgifQ==</vt:lpwstr>
  </property>
  <property fmtid="{D5CDD505-2E9C-101B-9397-08002B2CF9AE}" pid="3" name="KSOProductBuildVer">
    <vt:lpwstr>2052-12.1.0.22529</vt:lpwstr>
  </property>
  <property fmtid="{D5CDD505-2E9C-101B-9397-08002B2CF9AE}" pid="4" name="ICV">
    <vt:lpwstr>CB4BF09A1FDD4DC5A51FADAB08E61BF3_13</vt:lpwstr>
  </property>
</Properties>
</file>