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7F1F9">
      <w:pPr>
        <w:tabs>
          <w:tab w:val="left" w:pos="1622"/>
        </w:tabs>
        <w:spacing w:before="73"/>
        <w:ind w:right="29"/>
        <w:jc w:val="center"/>
        <w:rPr>
          <w:rFonts w:hint="eastAsia"/>
          <w:b/>
          <w:bCs/>
          <w:color w:val="auto"/>
          <w:sz w:val="32"/>
          <w:szCs w:val="21"/>
          <w:highlight w:val="none"/>
          <w:lang w:eastAsia="zh-CN"/>
        </w:rPr>
      </w:pPr>
      <w:r>
        <w:rPr>
          <w:rFonts w:hint="eastAsia"/>
          <w:b/>
          <w:bCs/>
          <w:color w:val="auto"/>
          <w:sz w:val="32"/>
          <w:szCs w:val="21"/>
          <w:highlight w:val="none"/>
          <w:lang w:eastAsia="zh-CN"/>
        </w:rPr>
        <w:t>大理市2025年白蚁等害堤动物防治项目</w:t>
      </w:r>
    </w:p>
    <w:p w14:paraId="785A9128">
      <w:pPr>
        <w:tabs>
          <w:tab w:val="left" w:pos="1622"/>
        </w:tabs>
        <w:spacing w:before="73"/>
        <w:ind w:right="29"/>
        <w:jc w:val="center"/>
        <w:rPr>
          <w:rFonts w:hint="eastAsia"/>
          <w:b/>
          <w:bCs/>
          <w:color w:val="auto"/>
          <w:sz w:val="32"/>
          <w:szCs w:val="21"/>
          <w:highlight w:val="none"/>
          <w:lang w:eastAsia="zh-CN"/>
        </w:rPr>
      </w:pPr>
      <w:r>
        <w:rPr>
          <w:rFonts w:hint="eastAsia"/>
          <w:b/>
          <w:bCs/>
          <w:color w:val="auto"/>
          <w:sz w:val="32"/>
          <w:szCs w:val="21"/>
          <w:highlight w:val="none"/>
          <w:lang w:eastAsia="zh-CN"/>
        </w:rPr>
        <w:t>竞争性磋商公告</w:t>
      </w:r>
    </w:p>
    <w:p w14:paraId="457F921C">
      <w:pPr>
        <w:pStyle w:val="2"/>
        <w:spacing w:before="3"/>
        <w:rPr>
          <w:rFonts w:hint="eastAsia"/>
          <w:color w:val="auto"/>
          <w:sz w:val="51"/>
          <w:highlight w:val="none"/>
          <w:lang w:eastAsia="zh-CN"/>
        </w:rPr>
      </w:pPr>
    </w:p>
    <w:p w14:paraId="4A150946">
      <w:pPr>
        <w:pBdr>
          <w:top w:val="single" w:color="auto" w:sz="4" w:space="1"/>
          <w:left w:val="single" w:color="auto" w:sz="4" w:space="4"/>
          <w:bottom w:val="single" w:color="auto" w:sz="4" w:space="1"/>
          <w:right w:val="single" w:color="auto" w:sz="4" w:space="4"/>
        </w:pBdr>
        <w:autoSpaceDE/>
        <w:autoSpaceDN/>
        <w:spacing w:line="360" w:lineRule="auto"/>
        <w:ind w:firstLine="480" w:firstLineChars="200"/>
        <w:jc w:val="both"/>
        <w:rPr>
          <w:rFonts w:hint="eastAsia"/>
          <w:color w:val="auto"/>
          <w:kern w:val="2"/>
          <w:sz w:val="24"/>
          <w:szCs w:val="24"/>
          <w:highlight w:val="none"/>
          <w:lang w:eastAsia="zh-CN" w:bidi="ar"/>
        </w:rPr>
      </w:pPr>
      <w:r>
        <w:rPr>
          <w:rFonts w:hint="eastAsia"/>
          <w:color w:val="auto"/>
          <w:kern w:val="2"/>
          <w:sz w:val="24"/>
          <w:szCs w:val="24"/>
          <w:highlight w:val="none"/>
          <w:lang w:eastAsia="zh-CN" w:bidi="ar"/>
        </w:rPr>
        <w:t>项目概况</w:t>
      </w:r>
    </w:p>
    <w:p w14:paraId="241198C0">
      <w:pPr>
        <w:pBdr>
          <w:top w:val="single" w:color="auto" w:sz="4" w:space="1"/>
          <w:left w:val="single" w:color="auto" w:sz="4" w:space="4"/>
          <w:bottom w:val="single" w:color="auto" w:sz="4" w:space="1"/>
          <w:right w:val="single" w:color="auto" w:sz="4" w:space="4"/>
        </w:pBdr>
        <w:autoSpaceDE/>
        <w:autoSpaceDN/>
        <w:spacing w:line="360" w:lineRule="auto"/>
        <w:ind w:firstLine="482" w:firstLineChars="200"/>
        <w:jc w:val="both"/>
        <w:rPr>
          <w:rFonts w:hint="eastAsia"/>
          <w:color w:val="auto"/>
          <w:kern w:val="2"/>
          <w:sz w:val="24"/>
          <w:szCs w:val="24"/>
          <w:highlight w:val="none"/>
          <w:lang w:eastAsia="zh-CN" w:bidi="ar"/>
        </w:rPr>
      </w:pPr>
      <w:r>
        <w:rPr>
          <w:rFonts w:hint="eastAsia"/>
          <w:b/>
          <w:bCs/>
          <w:color w:val="auto"/>
          <w:kern w:val="2"/>
          <w:sz w:val="24"/>
          <w:szCs w:val="24"/>
          <w:highlight w:val="none"/>
          <w:u w:val="single"/>
          <w:lang w:eastAsia="zh-CN" w:bidi="ar"/>
        </w:rPr>
        <w:t>大理市2025年白蚁等害堤动物防治项目</w:t>
      </w:r>
      <w:r>
        <w:rPr>
          <w:rFonts w:hint="eastAsia"/>
          <w:color w:val="auto"/>
          <w:kern w:val="2"/>
          <w:sz w:val="24"/>
          <w:szCs w:val="24"/>
          <w:highlight w:val="none"/>
          <w:lang w:eastAsia="zh-CN" w:bidi="ar"/>
        </w:rPr>
        <w:t>的潜在供应商应在</w:t>
      </w:r>
      <w:r>
        <w:rPr>
          <w:rFonts w:hint="eastAsia"/>
          <w:b/>
          <w:bCs/>
          <w:color w:val="auto"/>
          <w:kern w:val="2"/>
          <w:sz w:val="24"/>
          <w:szCs w:val="24"/>
          <w:highlight w:val="none"/>
          <w:u w:val="single"/>
          <w:lang w:eastAsia="zh-CN" w:bidi="ar"/>
        </w:rPr>
        <w:t>政采云平台（https://www.zcygov.cn/）</w:t>
      </w:r>
      <w:r>
        <w:rPr>
          <w:rFonts w:hint="eastAsia"/>
          <w:color w:val="auto"/>
          <w:kern w:val="2"/>
          <w:sz w:val="24"/>
          <w:szCs w:val="24"/>
          <w:highlight w:val="none"/>
          <w:lang w:eastAsia="zh-CN" w:bidi="ar"/>
        </w:rPr>
        <w:t>获取竞争性磋商文件，并于</w:t>
      </w:r>
      <w:r>
        <w:rPr>
          <w:rFonts w:hint="eastAsia"/>
          <w:b/>
          <w:bCs/>
          <w:color w:val="auto"/>
          <w:kern w:val="2"/>
          <w:sz w:val="24"/>
          <w:szCs w:val="24"/>
          <w:highlight w:val="none"/>
          <w:u w:val="single"/>
          <w:lang w:eastAsia="zh-CN" w:bidi="ar"/>
        </w:rPr>
        <w:t>2025年</w:t>
      </w:r>
      <w:r>
        <w:rPr>
          <w:rFonts w:hint="eastAsia"/>
          <w:b/>
          <w:bCs/>
          <w:color w:val="auto"/>
          <w:kern w:val="2"/>
          <w:sz w:val="24"/>
          <w:szCs w:val="24"/>
          <w:highlight w:val="none"/>
          <w:u w:val="single"/>
          <w:lang w:val="en-US" w:eastAsia="zh-CN" w:bidi="ar"/>
        </w:rPr>
        <w:t>9</w:t>
      </w:r>
      <w:r>
        <w:rPr>
          <w:rFonts w:hint="eastAsia"/>
          <w:b/>
          <w:bCs/>
          <w:color w:val="auto"/>
          <w:kern w:val="2"/>
          <w:sz w:val="24"/>
          <w:szCs w:val="24"/>
          <w:highlight w:val="none"/>
          <w:u w:val="single"/>
          <w:lang w:eastAsia="zh-CN" w:bidi="ar"/>
        </w:rPr>
        <w:t>月</w:t>
      </w:r>
      <w:r>
        <w:rPr>
          <w:rFonts w:hint="eastAsia"/>
          <w:b/>
          <w:bCs/>
          <w:color w:val="auto"/>
          <w:kern w:val="2"/>
          <w:sz w:val="24"/>
          <w:szCs w:val="24"/>
          <w:highlight w:val="none"/>
          <w:u w:val="single"/>
          <w:lang w:val="en-US" w:eastAsia="zh-CN" w:bidi="ar"/>
        </w:rPr>
        <w:t>15</w:t>
      </w:r>
      <w:r>
        <w:rPr>
          <w:rFonts w:hint="eastAsia"/>
          <w:b/>
          <w:bCs/>
          <w:color w:val="auto"/>
          <w:kern w:val="2"/>
          <w:sz w:val="24"/>
          <w:szCs w:val="24"/>
          <w:highlight w:val="none"/>
          <w:u w:val="single"/>
          <w:lang w:eastAsia="zh-CN" w:bidi="ar"/>
        </w:rPr>
        <w:t>日</w:t>
      </w:r>
      <w:r>
        <w:rPr>
          <w:rFonts w:hint="eastAsia"/>
          <w:b/>
          <w:bCs/>
          <w:color w:val="auto"/>
          <w:kern w:val="2"/>
          <w:sz w:val="24"/>
          <w:szCs w:val="24"/>
          <w:highlight w:val="none"/>
          <w:u w:val="single"/>
          <w:lang w:val="en-US" w:eastAsia="zh-CN" w:bidi="ar"/>
        </w:rPr>
        <w:t>14</w:t>
      </w:r>
      <w:r>
        <w:rPr>
          <w:rFonts w:hint="eastAsia"/>
          <w:b/>
          <w:bCs/>
          <w:color w:val="auto"/>
          <w:kern w:val="2"/>
          <w:sz w:val="24"/>
          <w:szCs w:val="24"/>
          <w:highlight w:val="none"/>
          <w:u w:val="single"/>
          <w:lang w:eastAsia="zh-CN" w:bidi="ar"/>
        </w:rPr>
        <w:t>点30分</w:t>
      </w:r>
      <w:r>
        <w:rPr>
          <w:rFonts w:hint="eastAsia"/>
          <w:color w:val="auto"/>
          <w:kern w:val="2"/>
          <w:sz w:val="24"/>
          <w:szCs w:val="24"/>
          <w:highlight w:val="none"/>
          <w:lang w:eastAsia="zh-CN" w:bidi="ar"/>
        </w:rPr>
        <w:t>（北京时间）前提交响应文件。</w:t>
      </w:r>
    </w:p>
    <w:p w14:paraId="521DBAD1">
      <w:pPr>
        <w:pStyle w:val="2"/>
        <w:spacing w:before="3"/>
        <w:rPr>
          <w:rFonts w:hint="eastAsia"/>
          <w:color w:val="auto"/>
          <w:sz w:val="51"/>
          <w:highlight w:val="none"/>
          <w:lang w:eastAsia="zh-CN"/>
        </w:rPr>
      </w:pPr>
    </w:p>
    <w:p w14:paraId="5994BF30">
      <w:pPr>
        <w:pStyle w:val="2"/>
        <w:ind w:left="541"/>
        <w:rPr>
          <w:rFonts w:hint="eastAsia"/>
          <w:color w:val="auto"/>
          <w:highlight w:val="none"/>
        </w:rPr>
      </w:pPr>
      <w:r>
        <w:rPr>
          <w:rFonts w:hint="eastAsia"/>
          <w:color w:val="auto"/>
          <w:highlight w:val="none"/>
        </w:rPr>
        <w:t>一、项目基本情况</w:t>
      </w:r>
    </w:p>
    <w:p w14:paraId="3A77776B">
      <w:pPr>
        <w:pStyle w:val="6"/>
        <w:numPr>
          <w:ilvl w:val="0"/>
          <w:numId w:val="1"/>
        </w:numPr>
        <w:tabs>
          <w:tab w:val="left" w:pos="1251"/>
          <w:tab w:val="left" w:pos="4062"/>
        </w:tabs>
        <w:spacing w:before="161"/>
        <w:rPr>
          <w:rFonts w:hint="eastAsia"/>
          <w:color w:val="auto"/>
          <w:sz w:val="24"/>
          <w:highlight w:val="none"/>
          <w:lang w:eastAsia="zh-CN"/>
        </w:rPr>
      </w:pPr>
      <w:r>
        <w:rPr>
          <w:rFonts w:hint="eastAsia"/>
          <w:color w:val="auto"/>
          <w:spacing w:val="-1"/>
          <w:sz w:val="24"/>
          <w:highlight w:val="none"/>
          <w:lang w:eastAsia="zh-CN"/>
        </w:rPr>
        <w:t>项</w:t>
      </w:r>
      <w:r>
        <w:rPr>
          <w:rFonts w:hint="eastAsia"/>
          <w:color w:val="auto"/>
          <w:sz w:val="24"/>
          <w:highlight w:val="none"/>
          <w:lang w:eastAsia="zh-CN"/>
        </w:rPr>
        <w:t>目编号：</w:t>
      </w:r>
      <w:r>
        <w:rPr>
          <w:rFonts w:hint="eastAsia"/>
          <w:color w:val="auto"/>
          <w:sz w:val="24"/>
          <w:highlight w:val="none"/>
          <w:u w:val="single"/>
          <w:lang w:eastAsia="zh-CN"/>
        </w:rPr>
        <w:t>TPDL-2025-C261</w:t>
      </w:r>
    </w:p>
    <w:p w14:paraId="142D1BB1">
      <w:pPr>
        <w:pStyle w:val="6"/>
        <w:numPr>
          <w:ilvl w:val="0"/>
          <w:numId w:val="1"/>
        </w:numPr>
        <w:tabs>
          <w:tab w:val="left" w:pos="1251"/>
          <w:tab w:val="left" w:pos="4062"/>
        </w:tabs>
        <w:spacing w:before="160"/>
        <w:ind w:hanging="230"/>
        <w:rPr>
          <w:rFonts w:hint="eastAsia"/>
          <w:color w:val="auto"/>
          <w:sz w:val="24"/>
          <w:highlight w:val="none"/>
          <w:lang w:eastAsia="zh-CN"/>
        </w:rPr>
      </w:pPr>
      <w:r>
        <w:rPr>
          <w:rFonts w:hint="eastAsia"/>
          <w:color w:val="auto"/>
          <w:spacing w:val="-1"/>
          <w:sz w:val="24"/>
          <w:highlight w:val="none"/>
          <w:lang w:eastAsia="zh-CN"/>
        </w:rPr>
        <w:t>项</w:t>
      </w:r>
      <w:r>
        <w:rPr>
          <w:rFonts w:hint="eastAsia"/>
          <w:color w:val="auto"/>
          <w:sz w:val="24"/>
          <w:highlight w:val="none"/>
          <w:lang w:eastAsia="zh-CN"/>
        </w:rPr>
        <w:t>目名称：</w:t>
      </w:r>
      <w:r>
        <w:rPr>
          <w:rFonts w:hint="eastAsia"/>
          <w:color w:val="auto"/>
          <w:sz w:val="24"/>
          <w:highlight w:val="none"/>
          <w:u w:val="single"/>
          <w:lang w:eastAsia="zh-CN"/>
        </w:rPr>
        <w:t>大理市2025年白蚁等害堤动物防治项目</w:t>
      </w:r>
    </w:p>
    <w:p w14:paraId="218C0448">
      <w:pPr>
        <w:pStyle w:val="6"/>
        <w:numPr>
          <w:ilvl w:val="0"/>
          <w:numId w:val="1"/>
        </w:numPr>
        <w:tabs>
          <w:tab w:val="left" w:pos="1251"/>
        </w:tabs>
        <w:spacing w:before="158"/>
        <w:ind w:hanging="230"/>
        <w:rPr>
          <w:rFonts w:hint="eastAsia"/>
          <w:color w:val="auto"/>
          <w:sz w:val="24"/>
          <w:highlight w:val="none"/>
        </w:rPr>
      </w:pPr>
      <w:r>
        <w:rPr>
          <w:rFonts w:hint="eastAsia"/>
          <w:color w:val="auto"/>
          <w:sz w:val="24"/>
          <w:highlight w:val="none"/>
        </w:rPr>
        <w:t>采购方式：</w:t>
      </w:r>
      <w:r>
        <w:rPr>
          <w:rFonts w:hint="eastAsia"/>
          <w:color w:val="auto"/>
          <w:sz w:val="24"/>
          <w:highlight w:val="none"/>
          <w:u w:val="single"/>
        </w:rPr>
        <w:t>竞争性磋商</w:t>
      </w:r>
    </w:p>
    <w:p w14:paraId="138D13BA">
      <w:pPr>
        <w:pStyle w:val="6"/>
        <w:numPr>
          <w:ilvl w:val="0"/>
          <w:numId w:val="1"/>
        </w:numPr>
        <w:tabs>
          <w:tab w:val="left" w:pos="1251"/>
          <w:tab w:val="left" w:pos="3769"/>
          <w:tab w:val="left" w:pos="7849"/>
        </w:tabs>
        <w:spacing w:before="159" w:line="360" w:lineRule="auto"/>
        <w:ind w:hanging="230"/>
        <w:rPr>
          <w:rFonts w:hint="eastAsia"/>
          <w:color w:val="auto"/>
          <w:sz w:val="24"/>
          <w:highlight w:val="none"/>
          <w:lang w:eastAsia="zh-CN"/>
        </w:rPr>
      </w:pPr>
      <w:r>
        <w:rPr>
          <w:rFonts w:hint="eastAsia"/>
          <w:color w:val="auto"/>
          <w:sz w:val="24"/>
          <w:highlight w:val="none"/>
          <w:lang w:eastAsia="zh-CN"/>
        </w:rPr>
        <w:t>项目预算金额：</w:t>
      </w:r>
      <w:r>
        <w:rPr>
          <w:rFonts w:hint="eastAsia"/>
          <w:color w:val="auto"/>
          <w:sz w:val="24"/>
          <w:highlight w:val="none"/>
          <w:u w:val="single"/>
          <w:lang w:val="en-US" w:eastAsia="zh-CN"/>
        </w:rPr>
        <w:t>66</w:t>
      </w:r>
      <w:r>
        <w:rPr>
          <w:rFonts w:hint="eastAsia"/>
          <w:color w:val="auto"/>
          <w:sz w:val="24"/>
          <w:highlight w:val="none"/>
          <w:u w:val="single"/>
          <w:lang w:eastAsia="zh-CN"/>
        </w:rPr>
        <w:t>万元</w:t>
      </w:r>
      <w:r>
        <w:rPr>
          <w:rFonts w:hint="eastAsia"/>
          <w:color w:val="auto"/>
          <w:sz w:val="24"/>
          <w:highlight w:val="none"/>
          <w:lang w:eastAsia="zh-CN"/>
        </w:rPr>
        <w:t>，项目最高限价：</w:t>
      </w:r>
      <w:r>
        <w:rPr>
          <w:rFonts w:hint="eastAsia"/>
          <w:color w:val="auto"/>
          <w:sz w:val="24"/>
          <w:highlight w:val="none"/>
          <w:u w:val="single"/>
          <w:lang w:val="en-US" w:eastAsia="zh-CN"/>
        </w:rPr>
        <w:t>66</w:t>
      </w:r>
      <w:r>
        <w:rPr>
          <w:rFonts w:hint="eastAsia"/>
          <w:color w:val="auto"/>
          <w:sz w:val="24"/>
          <w:highlight w:val="none"/>
          <w:u w:val="single"/>
          <w:lang w:eastAsia="zh-CN"/>
        </w:rPr>
        <w:t>万元</w:t>
      </w:r>
    </w:p>
    <w:p w14:paraId="263A8AAF">
      <w:pPr>
        <w:pStyle w:val="6"/>
        <w:numPr>
          <w:ilvl w:val="0"/>
          <w:numId w:val="1"/>
        </w:numPr>
        <w:tabs>
          <w:tab w:val="left" w:pos="1251"/>
        </w:tabs>
        <w:spacing w:before="160"/>
        <w:ind w:hanging="230"/>
        <w:rPr>
          <w:rFonts w:hint="eastAsia"/>
          <w:color w:val="auto"/>
          <w:sz w:val="24"/>
          <w:highlight w:val="none"/>
          <w:lang w:eastAsia="zh-CN"/>
        </w:rPr>
      </w:pPr>
      <w:r>
        <w:rPr>
          <w:rFonts w:hint="eastAsia"/>
          <w:color w:val="auto"/>
          <w:sz w:val="24"/>
          <w:highlight w:val="none"/>
          <w:lang w:eastAsia="zh-CN"/>
        </w:rPr>
        <w:t>采购需求：</w:t>
      </w:r>
    </w:p>
    <w:p w14:paraId="2EE71352">
      <w:pPr>
        <w:pStyle w:val="2"/>
        <w:spacing w:before="4"/>
        <w:rPr>
          <w:rFonts w:hint="eastAsia"/>
          <w:color w:val="auto"/>
          <w:sz w:val="12"/>
          <w:highlight w:val="none"/>
          <w:lang w:eastAsia="zh-CN"/>
        </w:rPr>
      </w:pPr>
    </w:p>
    <w:tbl>
      <w:tblPr>
        <w:tblStyle w:val="3"/>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259"/>
        <w:gridCol w:w="1832"/>
        <w:gridCol w:w="1695"/>
        <w:gridCol w:w="1135"/>
        <w:gridCol w:w="2766"/>
      </w:tblGrid>
      <w:tr w14:paraId="1C58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28" w:type="pct"/>
            <w:vAlign w:val="center"/>
          </w:tcPr>
          <w:p w14:paraId="71DD1005">
            <w:pPr>
              <w:jc w:val="center"/>
              <w:rPr>
                <w:rFonts w:hint="eastAsia"/>
                <w:bCs/>
                <w:color w:val="auto"/>
                <w:szCs w:val="21"/>
                <w:highlight w:val="none"/>
              </w:rPr>
            </w:pPr>
            <w:r>
              <w:rPr>
                <w:rFonts w:hint="eastAsia"/>
                <w:bCs/>
                <w:color w:val="auto"/>
                <w:szCs w:val="21"/>
                <w:highlight w:val="none"/>
              </w:rPr>
              <w:t>包号</w:t>
            </w:r>
          </w:p>
        </w:tc>
        <w:tc>
          <w:tcPr>
            <w:tcW w:w="1089" w:type="pct"/>
            <w:vAlign w:val="center"/>
          </w:tcPr>
          <w:p w14:paraId="48BC8AD9">
            <w:pPr>
              <w:jc w:val="center"/>
              <w:rPr>
                <w:rFonts w:hint="eastAsia"/>
                <w:bCs/>
                <w:color w:val="auto"/>
                <w:szCs w:val="21"/>
                <w:highlight w:val="none"/>
              </w:rPr>
            </w:pPr>
            <w:r>
              <w:rPr>
                <w:rFonts w:hint="eastAsia"/>
                <w:bCs/>
                <w:color w:val="auto"/>
                <w:szCs w:val="21"/>
                <w:highlight w:val="none"/>
              </w:rPr>
              <w:t>标的</w:t>
            </w:r>
            <w:r>
              <w:rPr>
                <w:rFonts w:hint="eastAsia"/>
                <w:bCs/>
                <w:color w:val="auto"/>
                <w:szCs w:val="21"/>
                <w:highlight w:val="none"/>
                <w:lang w:eastAsia="zh-CN"/>
              </w:rPr>
              <w:t>项目</w:t>
            </w:r>
            <w:r>
              <w:rPr>
                <w:rFonts w:hint="eastAsia"/>
                <w:bCs/>
                <w:color w:val="auto"/>
                <w:szCs w:val="21"/>
                <w:highlight w:val="none"/>
              </w:rPr>
              <w:t>名称</w:t>
            </w:r>
          </w:p>
        </w:tc>
        <w:tc>
          <w:tcPr>
            <w:tcW w:w="883" w:type="pct"/>
            <w:vAlign w:val="center"/>
          </w:tcPr>
          <w:p w14:paraId="04278A91">
            <w:pPr>
              <w:jc w:val="center"/>
              <w:rPr>
                <w:rFonts w:hint="eastAsia"/>
                <w:bCs/>
                <w:color w:val="auto"/>
                <w:szCs w:val="21"/>
                <w:highlight w:val="none"/>
                <w:lang w:eastAsia="zh-CN"/>
              </w:rPr>
            </w:pPr>
            <w:r>
              <w:rPr>
                <w:rFonts w:hint="eastAsia"/>
                <w:bCs/>
                <w:color w:val="auto"/>
                <w:szCs w:val="21"/>
                <w:highlight w:val="none"/>
                <w:lang w:eastAsia="zh-CN"/>
              </w:rPr>
              <w:t>采购包预算金额</w:t>
            </w:r>
          </w:p>
          <w:p w14:paraId="7BFB8715">
            <w:pPr>
              <w:jc w:val="center"/>
              <w:rPr>
                <w:rFonts w:hint="eastAsia"/>
                <w:bCs/>
                <w:color w:val="auto"/>
                <w:szCs w:val="21"/>
                <w:highlight w:val="none"/>
                <w:lang w:eastAsia="zh-CN"/>
              </w:rPr>
            </w:pPr>
            <w:r>
              <w:rPr>
                <w:rFonts w:hint="eastAsia"/>
                <w:bCs/>
                <w:color w:val="auto"/>
                <w:szCs w:val="21"/>
                <w:highlight w:val="none"/>
                <w:lang w:eastAsia="zh-CN"/>
              </w:rPr>
              <w:t>（万元）</w:t>
            </w:r>
          </w:p>
        </w:tc>
        <w:tc>
          <w:tcPr>
            <w:tcW w:w="817" w:type="pct"/>
            <w:vAlign w:val="center"/>
          </w:tcPr>
          <w:p w14:paraId="7B7A297C">
            <w:pPr>
              <w:jc w:val="center"/>
              <w:rPr>
                <w:rFonts w:hint="eastAsia"/>
                <w:bCs/>
                <w:color w:val="auto"/>
                <w:szCs w:val="21"/>
                <w:highlight w:val="none"/>
                <w:lang w:eastAsia="zh-CN"/>
              </w:rPr>
            </w:pPr>
            <w:r>
              <w:rPr>
                <w:rFonts w:hint="eastAsia"/>
                <w:bCs/>
                <w:color w:val="auto"/>
                <w:szCs w:val="21"/>
                <w:highlight w:val="none"/>
                <w:lang w:eastAsia="zh-CN"/>
              </w:rPr>
              <w:t>项目最高限价（万元）</w:t>
            </w:r>
          </w:p>
        </w:tc>
        <w:tc>
          <w:tcPr>
            <w:tcW w:w="547" w:type="pct"/>
            <w:vAlign w:val="center"/>
          </w:tcPr>
          <w:p w14:paraId="189679CD">
            <w:pPr>
              <w:jc w:val="center"/>
              <w:rPr>
                <w:rFonts w:hint="eastAsia"/>
                <w:bCs/>
                <w:color w:val="auto"/>
                <w:szCs w:val="21"/>
                <w:highlight w:val="none"/>
              </w:rPr>
            </w:pPr>
            <w:r>
              <w:rPr>
                <w:rFonts w:hint="eastAsia"/>
                <w:bCs/>
                <w:color w:val="auto"/>
                <w:szCs w:val="21"/>
                <w:highlight w:val="none"/>
              </w:rPr>
              <w:t>数量</w:t>
            </w:r>
          </w:p>
        </w:tc>
        <w:tc>
          <w:tcPr>
            <w:tcW w:w="1333" w:type="pct"/>
            <w:vAlign w:val="center"/>
          </w:tcPr>
          <w:p w14:paraId="5FCB7BC5">
            <w:pPr>
              <w:jc w:val="center"/>
              <w:rPr>
                <w:rFonts w:hint="eastAsia"/>
                <w:color w:val="auto"/>
                <w:szCs w:val="21"/>
                <w:highlight w:val="none"/>
                <w:lang w:eastAsia="zh-CN"/>
              </w:rPr>
            </w:pPr>
            <w:r>
              <w:rPr>
                <w:rFonts w:hint="eastAsia"/>
                <w:color w:val="auto"/>
                <w:szCs w:val="21"/>
                <w:highlight w:val="none"/>
                <w:lang w:eastAsia="zh-CN"/>
              </w:rPr>
              <w:t>简要技术需求或服务要求</w:t>
            </w:r>
          </w:p>
        </w:tc>
      </w:tr>
      <w:tr w14:paraId="45D6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328" w:type="pct"/>
            <w:vAlign w:val="center"/>
          </w:tcPr>
          <w:p w14:paraId="7DDC2785">
            <w:pPr>
              <w:jc w:val="center"/>
              <w:rPr>
                <w:rFonts w:hint="eastAsia"/>
                <w:bCs/>
                <w:color w:val="auto"/>
                <w:szCs w:val="21"/>
                <w:highlight w:val="none"/>
              </w:rPr>
            </w:pPr>
            <w:r>
              <w:rPr>
                <w:rFonts w:hint="eastAsia"/>
                <w:bCs/>
                <w:color w:val="auto"/>
                <w:szCs w:val="21"/>
                <w:highlight w:val="none"/>
              </w:rPr>
              <w:t>01</w:t>
            </w:r>
          </w:p>
        </w:tc>
        <w:tc>
          <w:tcPr>
            <w:tcW w:w="1089" w:type="pct"/>
            <w:vAlign w:val="center"/>
          </w:tcPr>
          <w:p w14:paraId="01E520F1">
            <w:pPr>
              <w:jc w:val="center"/>
              <w:rPr>
                <w:rFonts w:hint="eastAsia"/>
                <w:bCs/>
                <w:color w:val="auto"/>
                <w:szCs w:val="21"/>
                <w:highlight w:val="none"/>
                <w:lang w:eastAsia="zh-CN"/>
              </w:rPr>
            </w:pPr>
            <w:r>
              <w:rPr>
                <w:rFonts w:hint="eastAsia"/>
                <w:bCs/>
                <w:color w:val="auto"/>
                <w:szCs w:val="21"/>
                <w:highlight w:val="none"/>
                <w:lang w:eastAsia="zh-CN"/>
              </w:rPr>
              <w:t>大理市2025年白蚁等害堤动物防治项目</w:t>
            </w:r>
          </w:p>
        </w:tc>
        <w:tc>
          <w:tcPr>
            <w:tcW w:w="883" w:type="pct"/>
            <w:vAlign w:val="center"/>
          </w:tcPr>
          <w:p w14:paraId="4E2D6856">
            <w:pPr>
              <w:jc w:val="center"/>
              <w:rPr>
                <w:rFonts w:hint="default"/>
                <w:bCs/>
                <w:color w:val="auto"/>
                <w:szCs w:val="21"/>
                <w:highlight w:val="none"/>
                <w:lang w:val="en-US" w:eastAsia="zh-CN"/>
              </w:rPr>
            </w:pPr>
            <w:r>
              <w:rPr>
                <w:rFonts w:hint="eastAsia"/>
                <w:bCs/>
                <w:color w:val="auto"/>
                <w:szCs w:val="21"/>
                <w:highlight w:val="none"/>
                <w:lang w:val="en-US" w:eastAsia="zh-CN"/>
              </w:rPr>
              <w:t>66</w:t>
            </w:r>
          </w:p>
        </w:tc>
        <w:tc>
          <w:tcPr>
            <w:tcW w:w="817" w:type="pct"/>
            <w:vAlign w:val="center"/>
          </w:tcPr>
          <w:p w14:paraId="3F087A38">
            <w:pPr>
              <w:jc w:val="center"/>
              <w:rPr>
                <w:rFonts w:hint="default"/>
                <w:bCs/>
                <w:color w:val="auto"/>
                <w:szCs w:val="21"/>
                <w:highlight w:val="none"/>
                <w:lang w:val="en-US" w:eastAsia="zh-CN"/>
              </w:rPr>
            </w:pPr>
            <w:r>
              <w:rPr>
                <w:rFonts w:hint="eastAsia"/>
                <w:bCs/>
                <w:color w:val="auto"/>
                <w:szCs w:val="21"/>
                <w:highlight w:val="none"/>
                <w:lang w:val="en-US" w:eastAsia="zh-CN"/>
              </w:rPr>
              <w:t>66</w:t>
            </w:r>
          </w:p>
        </w:tc>
        <w:tc>
          <w:tcPr>
            <w:tcW w:w="547" w:type="pct"/>
            <w:vAlign w:val="center"/>
          </w:tcPr>
          <w:p w14:paraId="4345920E">
            <w:pPr>
              <w:jc w:val="center"/>
              <w:rPr>
                <w:rFonts w:hint="eastAsia"/>
                <w:bCs/>
                <w:color w:val="auto"/>
                <w:szCs w:val="21"/>
                <w:highlight w:val="none"/>
                <w:lang w:eastAsia="zh-CN"/>
              </w:rPr>
            </w:pPr>
            <w:r>
              <w:rPr>
                <w:rFonts w:hint="eastAsia"/>
                <w:bCs/>
                <w:color w:val="auto"/>
                <w:szCs w:val="21"/>
                <w:highlight w:val="none"/>
                <w:lang w:eastAsia="zh-CN"/>
              </w:rPr>
              <w:t>1项</w:t>
            </w:r>
          </w:p>
        </w:tc>
        <w:tc>
          <w:tcPr>
            <w:tcW w:w="1333" w:type="pct"/>
            <w:vAlign w:val="center"/>
          </w:tcPr>
          <w:p w14:paraId="5F010983">
            <w:pPr>
              <w:jc w:val="left"/>
              <w:rPr>
                <w:rFonts w:hint="eastAsia"/>
                <w:color w:val="auto"/>
                <w:szCs w:val="21"/>
                <w:highlight w:val="none"/>
                <w:lang w:eastAsia="zh-CN"/>
              </w:rPr>
            </w:pPr>
            <w:r>
              <w:rPr>
                <w:rFonts w:hint="eastAsia"/>
                <w:color w:val="auto"/>
                <w:szCs w:val="21"/>
                <w:highlight w:val="none"/>
                <w:lang w:eastAsia="zh-CN"/>
              </w:rPr>
              <w:t>大理市约501.44km河道堤防白蚁等害堤动物防治。</w:t>
            </w:r>
          </w:p>
        </w:tc>
      </w:tr>
    </w:tbl>
    <w:p w14:paraId="5C5E9996">
      <w:pPr>
        <w:pStyle w:val="6"/>
        <w:numPr>
          <w:ilvl w:val="0"/>
          <w:numId w:val="1"/>
        </w:numPr>
        <w:tabs>
          <w:tab w:val="left" w:pos="1251"/>
          <w:tab w:val="left" w:pos="4302"/>
        </w:tabs>
        <w:ind w:hanging="230"/>
        <w:rPr>
          <w:rFonts w:hint="eastAsia"/>
          <w:b w:val="0"/>
          <w:bCs w:val="0"/>
          <w:color w:val="auto"/>
          <w:sz w:val="24"/>
          <w:highlight w:val="none"/>
          <w:u w:val="single"/>
          <w:lang w:eastAsia="zh-CN"/>
        </w:rPr>
      </w:pPr>
      <w:r>
        <w:rPr>
          <w:rFonts w:hint="eastAsia"/>
          <w:color w:val="auto"/>
          <w:spacing w:val="-1"/>
          <w:sz w:val="24"/>
          <w:highlight w:val="none"/>
          <w:lang w:eastAsia="zh-CN"/>
        </w:rPr>
        <w:t>合</w:t>
      </w:r>
      <w:r>
        <w:rPr>
          <w:rFonts w:hint="eastAsia"/>
          <w:color w:val="auto"/>
          <w:sz w:val="24"/>
          <w:highlight w:val="none"/>
          <w:lang w:eastAsia="zh-CN"/>
        </w:rPr>
        <w:t>同履行期限：</w:t>
      </w:r>
      <w:r>
        <w:rPr>
          <w:rFonts w:hint="eastAsia"/>
          <w:color w:val="auto"/>
          <w:sz w:val="24"/>
          <w:highlight w:val="none"/>
          <w:u w:val="single"/>
          <w:lang w:eastAsia="zh-CN"/>
        </w:rPr>
        <w:t>自合同签订之日起90日历天</w:t>
      </w:r>
      <w:r>
        <w:rPr>
          <w:rFonts w:hint="eastAsia"/>
          <w:b w:val="0"/>
          <w:bCs w:val="0"/>
          <w:color w:val="auto"/>
          <w:sz w:val="24"/>
          <w:highlight w:val="none"/>
          <w:u w:val="single"/>
          <w:lang w:eastAsia="zh-CN"/>
        </w:rPr>
        <w:t>。</w:t>
      </w:r>
    </w:p>
    <w:p w14:paraId="3436F64B">
      <w:pPr>
        <w:pStyle w:val="6"/>
        <w:numPr>
          <w:ilvl w:val="0"/>
          <w:numId w:val="1"/>
        </w:numPr>
        <w:tabs>
          <w:tab w:val="left" w:pos="1251"/>
          <w:tab w:val="left" w:pos="4568"/>
        </w:tabs>
        <w:spacing w:before="158"/>
        <w:ind w:hanging="230"/>
        <w:rPr>
          <w:rFonts w:hint="eastAsia"/>
          <w:color w:val="auto"/>
          <w:sz w:val="24"/>
          <w:highlight w:val="none"/>
          <w:lang w:eastAsia="zh-CN"/>
        </w:rPr>
      </w:pPr>
      <w:r>
        <w:rPr>
          <w:rFonts w:hint="eastAsia"/>
          <w:color w:val="auto"/>
          <w:w w:val="105"/>
          <w:sz w:val="24"/>
          <w:highlight w:val="none"/>
          <w:lang w:eastAsia="zh-CN"/>
        </w:rPr>
        <w:t>本项目是否接受联合体：</w:t>
      </w:r>
      <w:r>
        <w:rPr>
          <w:rFonts w:hint="eastAsia"/>
          <w:color w:val="auto"/>
          <w:w w:val="105"/>
          <w:sz w:val="21"/>
          <w:highlight w:val="none"/>
          <w:lang w:eastAsia="zh-CN"/>
        </w:rPr>
        <w:t>□</w:t>
      </w:r>
      <w:r>
        <w:rPr>
          <w:rFonts w:hint="eastAsia"/>
          <w:color w:val="auto"/>
          <w:w w:val="105"/>
          <w:sz w:val="24"/>
          <w:highlight w:val="none"/>
          <w:lang w:eastAsia="zh-CN"/>
        </w:rPr>
        <w:t>是</w:t>
      </w:r>
      <w:r>
        <w:rPr>
          <w:rFonts w:hint="eastAsia"/>
          <w:color w:val="auto"/>
          <w:w w:val="105"/>
          <w:sz w:val="24"/>
          <w:highlight w:val="none"/>
          <w:lang w:eastAsia="zh-CN"/>
        </w:rPr>
        <w:tab/>
      </w:r>
      <w:r>
        <w:rPr>
          <w:rFonts w:hint="eastAsia"/>
          <w:color w:val="auto"/>
          <w:w w:val="105"/>
          <w:sz w:val="21"/>
          <w:highlight w:val="none"/>
          <w:lang w:eastAsia="zh-CN"/>
        </w:rPr>
        <w:t>☑否</w:t>
      </w:r>
      <w:r>
        <w:rPr>
          <w:rFonts w:hint="eastAsia"/>
          <w:color w:val="auto"/>
          <w:w w:val="115"/>
          <w:sz w:val="24"/>
          <w:highlight w:val="none"/>
          <w:lang w:eastAsia="zh-CN"/>
        </w:rPr>
        <w:t>。</w:t>
      </w:r>
    </w:p>
    <w:p w14:paraId="3B937D2E">
      <w:pPr>
        <w:pStyle w:val="2"/>
        <w:rPr>
          <w:rFonts w:hint="eastAsia"/>
          <w:color w:val="auto"/>
          <w:sz w:val="28"/>
          <w:highlight w:val="none"/>
          <w:lang w:eastAsia="zh-CN"/>
        </w:rPr>
      </w:pPr>
    </w:p>
    <w:p w14:paraId="243610B3">
      <w:pPr>
        <w:pStyle w:val="2"/>
        <w:spacing w:before="219"/>
        <w:ind w:left="541"/>
        <w:rPr>
          <w:rFonts w:hint="eastAsia"/>
          <w:color w:val="auto"/>
          <w:highlight w:val="none"/>
          <w:lang w:eastAsia="zh-CN"/>
        </w:rPr>
      </w:pPr>
      <w:r>
        <w:rPr>
          <w:rFonts w:hint="eastAsia"/>
          <w:color w:val="auto"/>
          <w:highlight w:val="none"/>
          <w:lang w:eastAsia="zh-CN"/>
        </w:rPr>
        <w:t>二、申请人的资格要求（须同时满足）</w:t>
      </w:r>
    </w:p>
    <w:p w14:paraId="492B6557">
      <w:pPr>
        <w:pStyle w:val="6"/>
        <w:numPr>
          <w:ilvl w:val="0"/>
          <w:numId w:val="2"/>
        </w:numPr>
        <w:tabs>
          <w:tab w:val="left" w:pos="1251"/>
        </w:tabs>
        <w:spacing w:before="161"/>
        <w:ind w:hanging="230"/>
        <w:rPr>
          <w:rFonts w:hint="eastAsia"/>
          <w:color w:val="auto"/>
          <w:sz w:val="24"/>
          <w:highlight w:val="none"/>
          <w:lang w:eastAsia="zh-CN"/>
        </w:rPr>
      </w:pPr>
      <w:r>
        <w:rPr>
          <w:rFonts w:hint="eastAsia"/>
          <w:color w:val="auto"/>
          <w:sz w:val="24"/>
          <w:highlight w:val="none"/>
          <w:lang w:eastAsia="zh-CN"/>
        </w:rPr>
        <w:t>满足《中华人民共和国政府采购法》第二十二条规定；</w:t>
      </w:r>
    </w:p>
    <w:p w14:paraId="393B6AB6">
      <w:pPr>
        <w:pStyle w:val="6"/>
        <w:numPr>
          <w:ilvl w:val="0"/>
          <w:numId w:val="2"/>
        </w:numPr>
        <w:tabs>
          <w:tab w:val="left" w:pos="1251"/>
        </w:tabs>
        <w:spacing w:before="158"/>
        <w:ind w:hanging="230"/>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落实政府采购政策需满足的资格要求：</w:t>
      </w:r>
    </w:p>
    <w:p w14:paraId="3779A5A1">
      <w:pPr>
        <w:pStyle w:val="6"/>
        <w:numPr>
          <w:ilvl w:val="1"/>
          <w:numId w:val="2"/>
        </w:numPr>
        <w:tabs>
          <w:tab w:val="left" w:pos="1521"/>
        </w:tabs>
        <w:spacing w:before="161"/>
        <w:jc w:val="both"/>
        <w:rPr>
          <w:rFonts w:ascii="Times New Roman" w:hAnsi="Times New Roman" w:cs="Times New Roman"/>
          <w:color w:val="auto"/>
          <w:sz w:val="24"/>
          <w:highlight w:val="none"/>
        </w:rPr>
      </w:pPr>
      <w:r>
        <w:rPr>
          <w:rFonts w:ascii="Times New Roman" w:hAnsi="Times New Roman" w:cs="Times New Roman"/>
          <w:color w:val="auto"/>
          <w:sz w:val="24"/>
          <w:highlight w:val="none"/>
        </w:rPr>
        <w:t>中小企业政策</w:t>
      </w:r>
    </w:p>
    <w:p w14:paraId="50D3DF57">
      <w:pPr>
        <w:pStyle w:val="2"/>
        <w:spacing w:before="158"/>
        <w:ind w:left="961"/>
        <w:rPr>
          <w:rFonts w:ascii="Times New Roman" w:hAnsi="Times New Roman" w:cs="Times New Roman"/>
          <w:color w:val="auto"/>
          <w:highlight w:val="none"/>
          <w:lang w:eastAsia="zh-CN"/>
        </w:rPr>
      </w:pPr>
      <w:r>
        <w:rPr>
          <w:rFonts w:hint="eastAsia" w:ascii="Times New Roman" w:hAnsi="Times New Roman" w:eastAsia="Arial Narrow" w:cs="Times New Roman"/>
          <w:color w:val="auto"/>
          <w:sz w:val="32"/>
          <w:highlight w:val="none"/>
          <w:lang w:eastAsia="zh-CN"/>
        </w:rPr>
        <w:t>☑</w:t>
      </w:r>
      <w:r>
        <w:rPr>
          <w:rFonts w:ascii="Times New Roman" w:hAnsi="Times New Roman" w:cs="Times New Roman"/>
          <w:color w:val="auto"/>
          <w:w w:val="105"/>
          <w:highlight w:val="none"/>
          <w:lang w:eastAsia="zh-CN"/>
        </w:rPr>
        <w:t>本项目不专门面向中小企业预留采购份额。</w:t>
      </w:r>
    </w:p>
    <w:p w14:paraId="1AF7DABA">
      <w:pPr>
        <w:pStyle w:val="2"/>
        <w:spacing w:before="160" w:line="362" w:lineRule="auto"/>
        <w:ind w:left="541" w:right="570" w:firstLine="420"/>
        <w:jc w:val="both"/>
        <w:rPr>
          <w:rFonts w:ascii="Times New Roman" w:hAnsi="Times New Roman" w:cs="Times New Roman"/>
          <w:color w:val="auto"/>
          <w:w w:val="105"/>
          <w:highlight w:val="none"/>
          <w:lang w:eastAsia="zh-CN"/>
        </w:rPr>
      </w:pPr>
      <w:r>
        <w:rPr>
          <w:rFonts w:hint="eastAsia" w:ascii="Times New Roman" w:hAnsi="Times New Roman" w:eastAsia="Arial Narrow" w:cs="Times New Roman"/>
          <w:color w:val="auto"/>
          <w:sz w:val="32"/>
          <w:highlight w:val="none"/>
          <w:lang w:eastAsia="zh-CN"/>
        </w:rPr>
        <w:t>□</w:t>
      </w:r>
      <w:r>
        <w:rPr>
          <w:rFonts w:ascii="Times New Roman" w:hAnsi="Times New Roman" w:cs="Times New Roman"/>
          <w:color w:val="auto"/>
          <w:w w:val="105"/>
          <w:highlight w:val="none"/>
          <w:lang w:eastAsia="zh-CN"/>
        </w:rPr>
        <w:t xml:space="preserve">本项目专门面向 </w:t>
      </w:r>
      <w:r>
        <w:rPr>
          <w:rFonts w:hint="eastAsia" w:ascii="Times New Roman" w:hAnsi="Times New Roman" w:eastAsia="Arial Narrow" w:cs="Times New Roman"/>
          <w:color w:val="auto"/>
          <w:sz w:val="32"/>
          <w:highlight w:val="none"/>
          <w:lang w:eastAsia="zh-CN"/>
        </w:rPr>
        <w:t>□</w:t>
      </w:r>
      <w:r>
        <w:rPr>
          <w:rFonts w:ascii="Times New Roman" w:hAnsi="Times New Roman" w:cs="Times New Roman"/>
          <w:color w:val="auto"/>
          <w:spacing w:val="-20"/>
          <w:w w:val="105"/>
          <w:highlight w:val="none"/>
          <w:lang w:eastAsia="zh-CN"/>
        </w:rPr>
        <w:t xml:space="preserve">中小企业 </w:t>
      </w:r>
      <w:r>
        <w:rPr>
          <w:rFonts w:hint="eastAsia" w:ascii="Times New Roman" w:hAnsi="Times New Roman" w:eastAsia="Arial Narrow" w:cs="Times New Roman"/>
          <w:color w:val="auto"/>
          <w:sz w:val="32"/>
          <w:highlight w:val="none"/>
          <w:lang w:eastAsia="zh-CN"/>
        </w:rPr>
        <w:t>□</w:t>
      </w:r>
      <w:r>
        <w:rPr>
          <w:rFonts w:ascii="Times New Roman" w:hAnsi="Times New Roman" w:cs="Times New Roman"/>
          <w:color w:val="auto"/>
          <w:spacing w:val="-1"/>
          <w:w w:val="105"/>
          <w:highlight w:val="none"/>
          <w:lang w:eastAsia="zh-CN"/>
        </w:rPr>
        <w:t>小微企业 采购。即：提供的货物全部由符合政策要</w:t>
      </w:r>
      <w:r>
        <w:rPr>
          <w:rFonts w:ascii="Times New Roman" w:hAnsi="Times New Roman" w:cs="Times New Roman"/>
          <w:color w:val="auto"/>
          <w:w w:val="105"/>
          <w:highlight w:val="none"/>
          <w:lang w:eastAsia="zh-CN"/>
        </w:rPr>
        <w:t>求的中小</w:t>
      </w:r>
      <w:r>
        <w:rPr>
          <w:rFonts w:ascii="Times New Roman" w:hAnsi="Times New Roman" w:eastAsia="Arial Narrow" w:cs="Times New Roman"/>
          <w:color w:val="auto"/>
          <w:w w:val="135"/>
          <w:highlight w:val="none"/>
          <w:lang w:eastAsia="zh-CN"/>
        </w:rPr>
        <w:t>/</w:t>
      </w:r>
      <w:r>
        <w:rPr>
          <w:rFonts w:ascii="Times New Roman" w:hAnsi="Times New Roman" w:cs="Times New Roman"/>
          <w:color w:val="auto"/>
          <w:w w:val="105"/>
          <w:highlight w:val="none"/>
          <w:lang w:eastAsia="zh-CN"/>
        </w:rPr>
        <w:t>小微企业制造；服务全部由符合政策要求的中小</w:t>
      </w:r>
      <w:r>
        <w:rPr>
          <w:rFonts w:ascii="Times New Roman" w:hAnsi="Times New Roman" w:eastAsia="Arial Narrow" w:cs="Times New Roman"/>
          <w:color w:val="auto"/>
          <w:w w:val="135"/>
          <w:highlight w:val="none"/>
          <w:lang w:eastAsia="zh-CN"/>
        </w:rPr>
        <w:t>/</w:t>
      </w:r>
      <w:r>
        <w:rPr>
          <w:rFonts w:ascii="Times New Roman" w:hAnsi="Times New Roman" w:cs="Times New Roman"/>
          <w:color w:val="auto"/>
          <w:w w:val="105"/>
          <w:highlight w:val="none"/>
          <w:lang w:eastAsia="zh-CN"/>
        </w:rPr>
        <w:t>小微企业承接；工程由符合政策要求的中小</w:t>
      </w:r>
      <w:r>
        <w:rPr>
          <w:rFonts w:ascii="Times New Roman" w:hAnsi="Times New Roman" w:eastAsia="Arial Narrow" w:cs="Times New Roman"/>
          <w:color w:val="auto"/>
          <w:w w:val="135"/>
          <w:highlight w:val="none"/>
          <w:lang w:eastAsia="zh-CN"/>
        </w:rPr>
        <w:t>/</w:t>
      </w:r>
      <w:r>
        <w:rPr>
          <w:rFonts w:ascii="Times New Roman" w:hAnsi="Times New Roman" w:cs="Times New Roman"/>
          <w:color w:val="auto"/>
          <w:w w:val="105"/>
          <w:highlight w:val="none"/>
          <w:lang w:eastAsia="zh-CN"/>
        </w:rPr>
        <w:t>小微企业承建；</w:t>
      </w:r>
      <w:bookmarkStart w:id="0" w:name="_Hlk101132524"/>
    </w:p>
    <w:p w14:paraId="55C53385">
      <w:pPr>
        <w:pStyle w:val="2"/>
        <w:spacing w:before="160" w:line="362" w:lineRule="auto"/>
        <w:ind w:left="541" w:right="570" w:firstLine="420"/>
        <w:jc w:val="both"/>
        <w:rPr>
          <w:rFonts w:ascii="Times New Roman" w:hAnsi="Times New Roman" w:cs="Times New Roman"/>
          <w:color w:val="auto"/>
          <w:w w:val="105"/>
          <w:highlight w:val="none"/>
          <w:lang w:eastAsia="zh-CN"/>
        </w:rPr>
      </w:pPr>
      <w:r>
        <w:rPr>
          <w:rFonts w:ascii="Times New Roman" w:hAnsi="Times New Roman" w:eastAsia="Arial Narrow" w:cs="Times New Roman"/>
          <w:color w:val="auto"/>
          <w:sz w:val="32"/>
          <w:highlight w:val="none"/>
          <w:lang w:eastAsia="zh-CN"/>
        </w:rPr>
        <w:t>□</w:t>
      </w:r>
      <w:r>
        <w:rPr>
          <w:rFonts w:ascii="Times New Roman" w:hAnsi="Times New Roman" w:cs="Times New Roman"/>
          <w:color w:val="auto"/>
          <w:w w:val="105"/>
          <w:highlight w:val="none"/>
          <w:lang w:eastAsia="zh-CN"/>
        </w:rPr>
        <w:t>要求以联合体形式参加，提供联合协议和中小企业声明函，联合协议中中小企业合同金额应当达到</w:t>
      </w:r>
      <w:r>
        <w:rPr>
          <w:rFonts w:ascii="Times New Roman" w:hAnsi="Times New Roman" w:cs="Times New Roman"/>
          <w:color w:val="auto"/>
          <w:highlight w:val="none"/>
          <w:u w:val="single"/>
          <w:lang w:eastAsia="zh-CN"/>
        </w:rPr>
        <w:t xml:space="preserve">   </w:t>
      </w:r>
      <w:r>
        <w:rPr>
          <w:rFonts w:ascii="Times New Roman" w:hAnsi="Times New Roman" w:cs="Times New Roman"/>
          <w:color w:val="auto"/>
          <w:w w:val="105"/>
          <w:highlight w:val="none"/>
          <w:lang w:eastAsia="zh-CN"/>
        </w:rPr>
        <w:t>%，其中小微企业合同金额应当达到</w:t>
      </w:r>
      <w:r>
        <w:rPr>
          <w:rFonts w:ascii="Times New Roman" w:hAnsi="Times New Roman" w:cs="Times New Roman"/>
          <w:color w:val="auto"/>
          <w:highlight w:val="none"/>
          <w:u w:val="single"/>
          <w:lang w:eastAsia="zh-CN"/>
        </w:rPr>
        <w:t xml:space="preserve">   </w:t>
      </w:r>
      <w:r>
        <w:rPr>
          <w:rFonts w:ascii="Times New Roman" w:hAnsi="Times New Roman" w:cs="Times New Roman"/>
          <w:color w:val="auto"/>
          <w:w w:val="105"/>
          <w:highlight w:val="none"/>
          <w:lang w:eastAsia="zh-CN"/>
        </w:rPr>
        <w:t>%;如果供应商本身提供所有标的均由中小企业承建，并相应达到了前述比例要求，视同符合了资格条件，无需再与其他中小企业组成联合体参加政府采购活动，无需提供联合协议；</w:t>
      </w:r>
      <w:bookmarkEnd w:id="0"/>
    </w:p>
    <w:p w14:paraId="0BC5F8AC">
      <w:pPr>
        <w:pStyle w:val="2"/>
        <w:spacing w:before="160" w:line="362" w:lineRule="auto"/>
        <w:ind w:left="541" w:right="570" w:firstLine="420"/>
        <w:jc w:val="both"/>
        <w:rPr>
          <w:rFonts w:ascii="Times New Roman" w:hAnsi="Times New Roman" w:cs="Times New Roman"/>
          <w:color w:val="auto"/>
          <w:w w:val="105"/>
          <w:highlight w:val="none"/>
          <w:lang w:eastAsia="zh-CN"/>
        </w:rPr>
      </w:pPr>
      <w:r>
        <w:rPr>
          <w:rFonts w:ascii="Times New Roman" w:hAnsi="Times New Roman" w:eastAsia="Arial Narrow" w:cs="Times New Roman"/>
          <w:color w:val="auto"/>
          <w:sz w:val="32"/>
          <w:highlight w:val="none"/>
          <w:lang w:eastAsia="zh-CN"/>
        </w:rPr>
        <w:t>□</w:t>
      </w:r>
      <w:r>
        <w:rPr>
          <w:rFonts w:ascii="Times New Roman" w:hAnsi="Times New Roman" w:cs="Times New Roman"/>
          <w:color w:val="auto"/>
          <w:highlight w:val="none"/>
          <w:lang w:eastAsia="zh-CN"/>
        </w:rPr>
        <w:t>要求合同分包，提供分包意向协议和中小企业声明函，分包意向协议中中小企业合同金额应当达到</w:t>
      </w:r>
      <w:r>
        <w:rPr>
          <w:rFonts w:ascii="Times New Roman" w:hAnsi="Times New Roman" w:cs="Times New Roman"/>
          <w:color w:val="auto"/>
          <w:highlight w:val="none"/>
          <w:u w:val="single"/>
          <w:lang w:eastAsia="zh-CN"/>
        </w:rPr>
        <w:t xml:space="preserve">   </w:t>
      </w:r>
      <w:r>
        <w:rPr>
          <w:rFonts w:ascii="Times New Roman" w:hAnsi="Times New Roman" w:cs="Times New Roman"/>
          <w:color w:val="auto"/>
          <w:highlight w:val="none"/>
          <w:lang w:eastAsia="zh-CN"/>
        </w:rPr>
        <w:t>% ，其中小微企业合同金额应当达到</w:t>
      </w:r>
      <w:r>
        <w:rPr>
          <w:rFonts w:ascii="Times New Roman" w:hAnsi="Times New Roman" w:cs="Times New Roman"/>
          <w:color w:val="auto"/>
          <w:highlight w:val="none"/>
          <w:u w:val="single"/>
          <w:lang w:eastAsia="zh-CN"/>
        </w:rPr>
        <w:t xml:space="preserve">   </w:t>
      </w:r>
      <w:r>
        <w:rPr>
          <w:rFonts w:ascii="Times New Roman" w:hAnsi="Times New Roman" w:cs="Times New Roman"/>
          <w:color w:val="auto"/>
          <w:highlight w:val="none"/>
          <w:lang w:eastAsia="zh-CN"/>
        </w:rPr>
        <w:t>% ;</w:t>
      </w:r>
      <w:r>
        <w:rPr>
          <w:rFonts w:ascii="Times New Roman" w:hAnsi="Times New Roman" w:cs="Times New Roman"/>
          <w:color w:val="auto"/>
          <w:spacing w:val="8"/>
          <w:highlight w:val="none"/>
          <w:lang w:eastAsia="zh-CN"/>
        </w:rPr>
        <w:t>如果供应商本身提供所有标的均由中小企业承建，并相应达到了前述比例要求，视同符合了资格条件，无需再向中小企业分包，无需提供分包意向协议</w:t>
      </w:r>
      <w:r>
        <w:rPr>
          <w:rFonts w:ascii="Times New Roman" w:hAnsi="Times New Roman" w:cs="Times New Roman"/>
          <w:color w:val="auto"/>
          <w:highlight w:val="none"/>
          <w:lang w:eastAsia="zh-CN"/>
        </w:rPr>
        <w:t>；</w:t>
      </w:r>
    </w:p>
    <w:p w14:paraId="50B453DF">
      <w:pPr>
        <w:pStyle w:val="6"/>
        <w:numPr>
          <w:ilvl w:val="1"/>
          <w:numId w:val="2"/>
        </w:numPr>
        <w:tabs>
          <w:tab w:val="left" w:pos="1521"/>
          <w:tab w:val="left" w:pos="7520"/>
        </w:tabs>
        <w:spacing w:line="305" w:lineRule="exact"/>
        <w:jc w:val="both"/>
        <w:rPr>
          <w:rFonts w:ascii="Times New Roman" w:hAnsi="Times New Roman" w:cs="Times New Roman"/>
          <w:color w:val="auto"/>
          <w:sz w:val="24"/>
          <w:highlight w:val="none"/>
          <w:lang w:eastAsia="zh-CN"/>
        </w:rPr>
      </w:pPr>
      <w:r>
        <w:rPr>
          <w:rFonts w:hint="eastAsia" w:ascii="宋体" w:hAnsi="宋体" w:eastAsia="宋体" w:cs="宋体"/>
          <w:color w:val="auto"/>
          <w:sz w:val="24"/>
          <w:highlight w:val="none"/>
          <w:lang w:eastAsia="zh-CN"/>
        </w:rPr>
        <w:t>其他落实政府采购政策的资格要求</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pacing w:val="-1"/>
          <w:sz w:val="24"/>
          <w:highlight w:val="none"/>
          <w:u w:val="single"/>
          <w:lang w:eastAsia="zh-CN"/>
        </w:rPr>
        <w:t>本项目为</w:t>
      </w:r>
      <w:r>
        <w:rPr>
          <w:rFonts w:hint="eastAsia" w:cs="宋体"/>
          <w:color w:val="auto"/>
          <w:spacing w:val="-1"/>
          <w:sz w:val="24"/>
          <w:highlight w:val="none"/>
          <w:u w:val="single"/>
          <w:lang w:val="en-US" w:eastAsia="zh-CN"/>
        </w:rPr>
        <w:t>非</w:t>
      </w:r>
      <w:r>
        <w:rPr>
          <w:rFonts w:hint="eastAsia" w:ascii="宋体" w:hAnsi="宋体" w:eastAsia="宋体" w:cs="宋体"/>
          <w:color w:val="auto"/>
          <w:spacing w:val="-1"/>
          <w:sz w:val="24"/>
          <w:highlight w:val="none"/>
          <w:u w:val="single"/>
          <w:lang w:eastAsia="zh-CN"/>
        </w:rPr>
        <w:t>面向中小企业采购项目</w:t>
      </w:r>
      <w:r>
        <w:rPr>
          <w:rFonts w:ascii="Times New Roman" w:hAnsi="Times New Roman" w:cs="Times New Roman"/>
          <w:color w:val="auto"/>
          <w:sz w:val="24"/>
          <w:highlight w:val="none"/>
          <w:lang w:eastAsia="zh-CN"/>
        </w:rPr>
        <w:t>。</w:t>
      </w:r>
    </w:p>
    <w:p w14:paraId="216D9B83">
      <w:pPr>
        <w:pStyle w:val="6"/>
        <w:numPr>
          <w:ilvl w:val="0"/>
          <w:numId w:val="2"/>
        </w:numPr>
        <w:tabs>
          <w:tab w:val="left" w:pos="1251"/>
        </w:tabs>
        <w:spacing w:before="161"/>
        <w:ind w:hanging="230"/>
        <w:rPr>
          <w:rFonts w:hint="eastAsia"/>
          <w:color w:val="auto"/>
          <w:sz w:val="24"/>
          <w:highlight w:val="none"/>
          <w:lang w:eastAsia="zh-CN"/>
        </w:rPr>
      </w:pPr>
      <w:r>
        <w:rPr>
          <w:rFonts w:hint="eastAsia"/>
          <w:color w:val="auto"/>
          <w:sz w:val="24"/>
          <w:highlight w:val="none"/>
          <w:lang w:eastAsia="zh-CN"/>
        </w:rPr>
        <w:t>本项目的特定资格要求：</w:t>
      </w:r>
    </w:p>
    <w:p w14:paraId="04F3BC45">
      <w:pPr>
        <w:pStyle w:val="6"/>
        <w:numPr>
          <w:ilvl w:val="1"/>
          <w:numId w:val="2"/>
        </w:numPr>
        <w:tabs>
          <w:tab w:val="left" w:pos="1461"/>
        </w:tabs>
        <w:spacing w:before="73"/>
        <w:ind w:left="1460" w:hanging="440"/>
        <w:rPr>
          <w:rFonts w:hint="eastAsia"/>
          <w:color w:val="auto"/>
          <w:sz w:val="24"/>
          <w:highlight w:val="none"/>
          <w:lang w:eastAsia="zh-CN"/>
        </w:rPr>
      </w:pPr>
      <w:r>
        <w:rPr>
          <w:rFonts w:hint="eastAsia"/>
          <w:color w:val="auto"/>
          <w:sz w:val="24"/>
          <w:highlight w:val="none"/>
          <w:lang w:eastAsia="zh-CN"/>
        </w:rPr>
        <w:t>本项目是否属于政府购买服务：</w:t>
      </w:r>
    </w:p>
    <w:p w14:paraId="158A6814">
      <w:pPr>
        <w:spacing w:before="158"/>
        <w:ind w:left="1532"/>
        <w:rPr>
          <w:rFonts w:hint="eastAsia"/>
          <w:color w:val="auto"/>
          <w:sz w:val="24"/>
          <w:highlight w:val="none"/>
          <w:lang w:eastAsia="zh-CN"/>
        </w:rPr>
      </w:pPr>
      <w:r>
        <w:rPr>
          <w:rFonts w:hint="eastAsia"/>
          <w:color w:val="auto"/>
          <w:w w:val="135"/>
          <w:sz w:val="21"/>
          <w:highlight w:val="none"/>
          <w:lang w:eastAsia="zh-CN"/>
        </w:rPr>
        <w:t>☑</w:t>
      </w:r>
      <w:r>
        <w:rPr>
          <w:rFonts w:hint="eastAsia"/>
          <w:color w:val="auto"/>
          <w:w w:val="120"/>
          <w:sz w:val="24"/>
          <w:highlight w:val="none"/>
          <w:lang w:eastAsia="zh-CN"/>
        </w:rPr>
        <w:t>否</w:t>
      </w:r>
    </w:p>
    <w:p w14:paraId="79C785E7">
      <w:pPr>
        <w:pStyle w:val="2"/>
        <w:spacing w:before="160" w:line="364" w:lineRule="auto"/>
        <w:ind w:left="1532" w:right="545"/>
        <w:rPr>
          <w:rFonts w:hint="eastAsia"/>
          <w:color w:val="auto"/>
          <w:highlight w:val="none"/>
          <w:lang w:eastAsia="zh-CN"/>
        </w:rPr>
      </w:pPr>
      <w:r>
        <w:rPr>
          <w:rFonts w:hint="eastAsia"/>
          <w:color w:val="auto"/>
          <w:w w:val="135"/>
          <w:sz w:val="21"/>
          <w:highlight w:val="none"/>
          <w:lang w:eastAsia="zh-CN"/>
        </w:rPr>
        <w:t>□</w:t>
      </w:r>
      <w:r>
        <w:rPr>
          <w:rFonts w:hint="eastAsia"/>
          <w:color w:val="auto"/>
          <w:highlight w:val="none"/>
          <w:lang w:eastAsia="zh-CN"/>
        </w:rPr>
        <w:t>是，公益一类事业单位、使用事业编制且由财政拨款保障的群团组织，不得作为承接主体；</w:t>
      </w:r>
    </w:p>
    <w:p w14:paraId="7668E96C">
      <w:pPr>
        <w:pStyle w:val="6"/>
        <w:numPr>
          <w:ilvl w:val="1"/>
          <w:numId w:val="2"/>
        </w:numPr>
        <w:tabs>
          <w:tab w:val="left" w:pos="1461"/>
          <w:tab w:val="left" w:pos="4940"/>
        </w:tabs>
        <w:spacing w:before="120" w:beforeLines="50" w:line="365" w:lineRule="auto"/>
        <w:ind w:left="1463" w:hanging="442"/>
        <w:rPr>
          <w:rFonts w:hint="eastAsia"/>
          <w:color w:val="auto"/>
          <w:sz w:val="24"/>
          <w:szCs w:val="24"/>
          <w:highlight w:val="none"/>
          <w:lang w:eastAsia="zh-CN"/>
        </w:rPr>
      </w:pPr>
      <w:r>
        <w:rPr>
          <w:rFonts w:hint="eastAsia"/>
          <w:color w:val="auto"/>
          <w:sz w:val="24"/>
          <w:highlight w:val="none"/>
          <w:lang w:eastAsia="zh-CN"/>
        </w:rPr>
        <w:t>其他特定资格要求：</w:t>
      </w:r>
    </w:p>
    <w:p w14:paraId="094B914A">
      <w:pPr>
        <w:tabs>
          <w:tab w:val="left" w:pos="1461"/>
          <w:tab w:val="left" w:pos="4940"/>
        </w:tabs>
        <w:spacing w:before="120" w:beforeLines="50" w:line="365" w:lineRule="auto"/>
        <w:ind w:left="1021"/>
        <w:rPr>
          <w:rFonts w:hint="default"/>
          <w:color w:val="auto"/>
          <w:sz w:val="24"/>
          <w:szCs w:val="24"/>
          <w:highlight w:val="none"/>
          <w:lang w:val="en-US" w:eastAsia="zh-CN"/>
        </w:rPr>
      </w:pPr>
      <w:r>
        <w:rPr>
          <w:rFonts w:hint="eastAsia"/>
          <w:color w:val="auto"/>
          <w:w w:val="140"/>
          <w:sz w:val="24"/>
          <w:highlight w:val="none"/>
          <w:lang w:val="en-US" w:eastAsia="zh-CN"/>
        </w:rPr>
        <w:t>3.2.1</w:t>
      </w:r>
      <w:r>
        <w:rPr>
          <w:rFonts w:hint="eastAsia"/>
          <w:color w:val="auto"/>
          <w:sz w:val="24"/>
          <w:szCs w:val="24"/>
          <w:highlight w:val="none"/>
          <w:lang w:val="en-US" w:eastAsia="zh-CN"/>
        </w:rPr>
        <w:t>供应商具有白蚁防治或有害生物防制服务机构丙级或 C 级或三级及以上资质；</w:t>
      </w:r>
    </w:p>
    <w:p w14:paraId="31CFD3D7">
      <w:pPr>
        <w:tabs>
          <w:tab w:val="left" w:pos="1461"/>
          <w:tab w:val="left" w:pos="4940"/>
        </w:tabs>
        <w:spacing w:before="120" w:beforeLines="50" w:line="365" w:lineRule="auto"/>
        <w:ind w:left="1021"/>
        <w:rPr>
          <w:rFonts w:hint="eastAsia"/>
          <w:color w:val="auto"/>
          <w:sz w:val="24"/>
          <w:szCs w:val="24"/>
          <w:highlight w:val="none"/>
          <w:lang w:eastAsia="zh-CN"/>
        </w:rPr>
      </w:pPr>
      <w:r>
        <w:rPr>
          <w:rFonts w:hint="eastAsia"/>
          <w:color w:val="auto"/>
          <w:w w:val="140"/>
          <w:sz w:val="24"/>
          <w:highlight w:val="none"/>
          <w:lang w:eastAsia="zh-CN"/>
        </w:rPr>
        <w:t>3.2.</w:t>
      </w:r>
      <w:r>
        <w:rPr>
          <w:rFonts w:hint="eastAsia"/>
          <w:color w:val="auto"/>
          <w:w w:val="140"/>
          <w:sz w:val="24"/>
          <w:highlight w:val="none"/>
          <w:lang w:val="en-US" w:eastAsia="zh-CN"/>
        </w:rPr>
        <w:t>2</w:t>
      </w:r>
      <w:r>
        <w:rPr>
          <w:rFonts w:hint="eastAsia"/>
          <w:color w:val="auto"/>
          <w:sz w:val="24"/>
          <w:szCs w:val="24"/>
          <w:highlight w:val="none"/>
          <w:lang w:eastAsia="zh-CN"/>
        </w:rPr>
        <w:t>供应商未被列入“信用中国”网站（www.creditchina.gov.cn）失信被执行人、税收违法黑名单及中国政府采购网（www.ccgp.gov.cn）“政府采购严重违法失信行为信息记录”（处罚期限尚未届满的，由采购人或采购代理机构查询）；</w:t>
      </w:r>
    </w:p>
    <w:p w14:paraId="0CFE9F79">
      <w:pPr>
        <w:tabs>
          <w:tab w:val="left" w:pos="1461"/>
          <w:tab w:val="left" w:pos="4940"/>
        </w:tabs>
        <w:spacing w:before="120" w:beforeLines="50" w:line="365" w:lineRule="auto"/>
        <w:ind w:left="1021"/>
        <w:rPr>
          <w:rFonts w:hint="eastAsia"/>
          <w:color w:val="auto"/>
          <w:sz w:val="28"/>
          <w:highlight w:val="none"/>
          <w:lang w:eastAsia="zh-CN"/>
        </w:rPr>
      </w:pPr>
      <w:bookmarkStart w:id="1" w:name="OLE_LINK2"/>
      <w:r>
        <w:rPr>
          <w:rFonts w:hint="eastAsia"/>
          <w:color w:val="auto"/>
          <w:w w:val="140"/>
          <w:sz w:val="24"/>
          <w:highlight w:val="none"/>
          <w:lang w:eastAsia="zh-CN"/>
        </w:rPr>
        <w:t>3.2.</w:t>
      </w:r>
      <w:bookmarkEnd w:id="1"/>
      <w:r>
        <w:rPr>
          <w:rFonts w:hint="eastAsia"/>
          <w:color w:val="auto"/>
          <w:w w:val="140"/>
          <w:sz w:val="24"/>
          <w:highlight w:val="none"/>
          <w:lang w:val="en-US" w:eastAsia="zh-CN"/>
        </w:rPr>
        <w:t>3</w:t>
      </w:r>
      <w:r>
        <w:rPr>
          <w:rFonts w:hint="eastAsia"/>
          <w:color w:val="auto"/>
          <w:sz w:val="24"/>
          <w:szCs w:val="24"/>
          <w:highlight w:val="none"/>
          <w:lang w:eastAsia="zh-CN"/>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F38998F">
      <w:pPr>
        <w:pStyle w:val="2"/>
        <w:spacing w:before="219"/>
        <w:ind w:left="541"/>
        <w:rPr>
          <w:rFonts w:hint="eastAsia"/>
          <w:color w:val="auto"/>
          <w:highlight w:val="none"/>
          <w:lang w:eastAsia="zh-CN"/>
        </w:rPr>
      </w:pPr>
      <w:r>
        <w:rPr>
          <w:rFonts w:hint="eastAsia"/>
          <w:color w:val="auto"/>
          <w:highlight w:val="none"/>
          <w:lang w:eastAsia="zh-CN"/>
        </w:rPr>
        <w:t>三、获取竞争性磋商文件</w:t>
      </w:r>
    </w:p>
    <w:p w14:paraId="5967CA0E">
      <w:pPr>
        <w:pStyle w:val="6"/>
        <w:tabs>
          <w:tab w:val="left" w:pos="1251"/>
          <w:tab w:val="left" w:pos="2317"/>
          <w:tab w:val="left" w:pos="2917"/>
          <w:tab w:val="left" w:pos="3517"/>
          <w:tab w:val="left" w:pos="4357"/>
          <w:tab w:val="left" w:pos="4960"/>
          <w:tab w:val="left" w:pos="5560"/>
          <w:tab w:val="left" w:pos="7348"/>
          <w:tab w:val="left" w:pos="7948"/>
          <w:tab w:val="left" w:pos="9016"/>
        </w:tabs>
        <w:spacing w:before="161"/>
        <w:ind w:left="992" w:firstLine="0"/>
        <w:rPr>
          <w:rFonts w:hint="eastAsia"/>
          <w:color w:val="auto"/>
          <w:sz w:val="24"/>
          <w:highlight w:val="none"/>
          <w:lang w:eastAsia="zh-CN"/>
        </w:rPr>
      </w:pPr>
      <w:r>
        <w:rPr>
          <w:rFonts w:hint="eastAsia"/>
          <w:color w:val="auto"/>
          <w:sz w:val="24"/>
          <w:highlight w:val="none"/>
          <w:lang w:eastAsia="zh-CN"/>
        </w:rPr>
        <w:t>1.时间</w:t>
      </w:r>
      <w:r>
        <w:rPr>
          <w:rFonts w:hint="eastAsia"/>
          <w:color w:val="auto"/>
          <w:spacing w:val="-13"/>
          <w:sz w:val="24"/>
          <w:highlight w:val="none"/>
          <w:lang w:eastAsia="zh-CN"/>
        </w:rPr>
        <w:t>：</w:t>
      </w:r>
      <w:r>
        <w:rPr>
          <w:rFonts w:hint="eastAsia"/>
          <w:color w:val="auto"/>
          <w:spacing w:val="-13"/>
          <w:sz w:val="24"/>
          <w:highlight w:val="none"/>
          <w:u w:val="single"/>
          <w:lang w:eastAsia="zh-CN"/>
        </w:rPr>
        <w:t>2025</w:t>
      </w:r>
      <w:r>
        <w:rPr>
          <w:rFonts w:hint="eastAsia"/>
          <w:color w:val="auto"/>
          <w:sz w:val="24"/>
          <w:highlight w:val="none"/>
          <w:lang w:eastAsia="zh-CN"/>
        </w:rPr>
        <w:t>年</w:t>
      </w:r>
      <w:r>
        <w:rPr>
          <w:rFonts w:hint="eastAsia"/>
          <w:color w:val="auto"/>
          <w:sz w:val="24"/>
          <w:highlight w:val="none"/>
          <w:u w:val="single"/>
          <w:lang w:val="en-US" w:eastAsia="zh-CN"/>
        </w:rPr>
        <w:t>9</w:t>
      </w:r>
      <w:r>
        <w:rPr>
          <w:rFonts w:hint="eastAsia"/>
          <w:color w:val="auto"/>
          <w:sz w:val="24"/>
          <w:highlight w:val="none"/>
          <w:lang w:eastAsia="zh-CN"/>
        </w:rPr>
        <w:t>月</w:t>
      </w:r>
      <w:r>
        <w:rPr>
          <w:rFonts w:hint="eastAsia"/>
          <w:color w:val="auto"/>
          <w:sz w:val="24"/>
          <w:highlight w:val="none"/>
          <w:u w:val="single"/>
          <w:lang w:val="en-US" w:eastAsia="zh-CN"/>
        </w:rPr>
        <w:t>3</w:t>
      </w:r>
      <w:r>
        <w:rPr>
          <w:rFonts w:hint="eastAsia"/>
          <w:color w:val="auto"/>
          <w:sz w:val="24"/>
          <w:highlight w:val="none"/>
          <w:lang w:eastAsia="zh-CN"/>
        </w:rPr>
        <w:t>日至</w:t>
      </w:r>
      <w:r>
        <w:rPr>
          <w:rFonts w:hint="eastAsia"/>
          <w:color w:val="auto"/>
          <w:sz w:val="24"/>
          <w:highlight w:val="none"/>
          <w:u w:val="single"/>
          <w:lang w:eastAsia="zh-CN"/>
        </w:rPr>
        <w:t>2025</w:t>
      </w:r>
      <w:r>
        <w:rPr>
          <w:rFonts w:hint="eastAsia"/>
          <w:color w:val="auto"/>
          <w:sz w:val="24"/>
          <w:highlight w:val="none"/>
          <w:lang w:eastAsia="zh-CN"/>
        </w:rPr>
        <w:t>年</w:t>
      </w:r>
      <w:r>
        <w:rPr>
          <w:rFonts w:hint="eastAsia"/>
          <w:color w:val="auto"/>
          <w:sz w:val="24"/>
          <w:highlight w:val="none"/>
          <w:u w:val="single"/>
          <w:lang w:val="en-US" w:eastAsia="zh-CN"/>
        </w:rPr>
        <w:t>9</w:t>
      </w:r>
      <w:r>
        <w:rPr>
          <w:rFonts w:hint="eastAsia"/>
          <w:color w:val="auto"/>
          <w:sz w:val="24"/>
          <w:highlight w:val="none"/>
          <w:lang w:eastAsia="zh-CN"/>
        </w:rPr>
        <w:t>月</w:t>
      </w:r>
      <w:r>
        <w:rPr>
          <w:rFonts w:hint="eastAsia"/>
          <w:color w:val="auto"/>
          <w:sz w:val="24"/>
          <w:highlight w:val="none"/>
          <w:u w:val="single"/>
          <w:lang w:val="en-US" w:eastAsia="zh-CN"/>
        </w:rPr>
        <w:t>10</w:t>
      </w:r>
      <w:r>
        <w:rPr>
          <w:rFonts w:hint="eastAsia"/>
          <w:color w:val="auto"/>
          <w:sz w:val="24"/>
          <w:highlight w:val="none"/>
          <w:lang w:eastAsia="zh-CN"/>
        </w:rPr>
        <w:t>日</w:t>
      </w:r>
      <w:r>
        <w:rPr>
          <w:rFonts w:hint="eastAsia"/>
          <w:color w:val="auto"/>
          <w:spacing w:val="-12"/>
          <w:sz w:val="24"/>
          <w:highlight w:val="none"/>
          <w:lang w:eastAsia="zh-CN"/>
        </w:rPr>
        <w:t>，</w:t>
      </w:r>
      <w:r>
        <w:rPr>
          <w:rFonts w:hint="eastAsia"/>
          <w:color w:val="auto"/>
          <w:sz w:val="24"/>
          <w:highlight w:val="none"/>
          <w:lang w:eastAsia="zh-CN"/>
        </w:rPr>
        <w:t>每天上午</w:t>
      </w:r>
      <w:r>
        <w:rPr>
          <w:rFonts w:hint="eastAsia"/>
          <w:color w:val="auto"/>
          <w:sz w:val="24"/>
          <w:highlight w:val="none"/>
          <w:u w:val="single"/>
          <w:lang w:eastAsia="zh-CN"/>
        </w:rPr>
        <w:t>06:00</w:t>
      </w:r>
      <w:r>
        <w:rPr>
          <w:rFonts w:hint="eastAsia"/>
          <w:color w:val="auto"/>
          <w:sz w:val="24"/>
          <w:highlight w:val="none"/>
          <w:lang w:eastAsia="zh-CN"/>
        </w:rPr>
        <w:t>至</w:t>
      </w:r>
      <w:r>
        <w:rPr>
          <w:rFonts w:hint="eastAsia"/>
          <w:color w:val="auto"/>
          <w:sz w:val="24"/>
          <w:highlight w:val="none"/>
          <w:u w:val="single"/>
          <w:lang w:eastAsia="zh-CN"/>
        </w:rPr>
        <w:t>12:00</w:t>
      </w:r>
      <w:r>
        <w:rPr>
          <w:rFonts w:hint="eastAsia"/>
          <w:color w:val="auto"/>
          <w:spacing w:val="-12"/>
          <w:sz w:val="24"/>
          <w:highlight w:val="none"/>
          <w:lang w:eastAsia="zh-CN"/>
        </w:rPr>
        <w:t>，</w:t>
      </w:r>
      <w:r>
        <w:rPr>
          <w:rFonts w:hint="eastAsia"/>
          <w:color w:val="auto"/>
          <w:sz w:val="24"/>
          <w:highlight w:val="none"/>
          <w:lang w:eastAsia="zh-CN"/>
        </w:rPr>
        <w:t>下午</w:t>
      </w:r>
      <w:r>
        <w:rPr>
          <w:rFonts w:hint="eastAsia"/>
          <w:color w:val="auto"/>
          <w:sz w:val="24"/>
          <w:highlight w:val="none"/>
          <w:u w:val="single"/>
          <w:lang w:eastAsia="zh-CN"/>
        </w:rPr>
        <w:t>14:00</w:t>
      </w:r>
      <w:r>
        <w:rPr>
          <w:rFonts w:hint="eastAsia"/>
          <w:color w:val="auto"/>
          <w:sz w:val="24"/>
          <w:highlight w:val="none"/>
          <w:lang w:eastAsia="zh-CN"/>
        </w:rPr>
        <w:t>至</w:t>
      </w:r>
    </w:p>
    <w:p w14:paraId="7DBF6362">
      <w:pPr>
        <w:pStyle w:val="2"/>
        <w:spacing w:before="159"/>
        <w:ind w:left="541"/>
        <w:rPr>
          <w:rFonts w:hint="eastAsia"/>
          <w:color w:val="auto"/>
          <w:highlight w:val="none"/>
          <w:lang w:eastAsia="zh-CN"/>
        </w:rPr>
      </w:pPr>
      <w:r>
        <w:rPr>
          <w:rFonts w:hint="eastAsia"/>
          <w:color w:val="auto"/>
          <w:highlight w:val="none"/>
          <w:u w:val="single"/>
          <w:lang w:eastAsia="zh-CN"/>
        </w:rPr>
        <w:t>23:59</w:t>
      </w:r>
      <w:r>
        <w:rPr>
          <w:rFonts w:hint="eastAsia"/>
          <w:color w:val="auto"/>
          <w:highlight w:val="none"/>
          <w:lang w:eastAsia="zh-CN"/>
        </w:rPr>
        <w:t>（北京时间，法定节假日除外</w:t>
      </w:r>
      <w:r>
        <w:rPr>
          <w:rFonts w:hint="eastAsia"/>
          <w:color w:val="auto"/>
          <w:spacing w:val="-120"/>
          <w:highlight w:val="none"/>
          <w:lang w:eastAsia="zh-CN"/>
        </w:rPr>
        <w:t>）</w:t>
      </w:r>
      <w:r>
        <w:rPr>
          <w:rFonts w:hint="eastAsia"/>
          <w:color w:val="auto"/>
          <w:highlight w:val="none"/>
          <w:lang w:eastAsia="zh-CN"/>
        </w:rPr>
        <w:t>。</w:t>
      </w:r>
    </w:p>
    <w:p w14:paraId="3254A0D0">
      <w:pPr>
        <w:pStyle w:val="6"/>
        <w:tabs>
          <w:tab w:val="left" w:pos="1251"/>
        </w:tabs>
        <w:spacing w:before="160"/>
        <w:ind w:left="993" w:firstLine="0"/>
        <w:rPr>
          <w:rFonts w:hint="eastAsia"/>
          <w:color w:val="auto"/>
          <w:sz w:val="24"/>
          <w:highlight w:val="none"/>
          <w:lang w:eastAsia="zh-CN"/>
        </w:rPr>
      </w:pPr>
      <w:r>
        <w:rPr>
          <w:rFonts w:hint="eastAsia"/>
          <w:color w:val="auto"/>
          <w:sz w:val="24"/>
          <w:highlight w:val="none"/>
          <w:lang w:eastAsia="zh-CN"/>
        </w:rPr>
        <w:t xml:space="preserve">2.地点：政采云平台（https://www.zcygov.cn/）线上获取。  </w:t>
      </w:r>
    </w:p>
    <w:p w14:paraId="73AA08ED">
      <w:pPr>
        <w:pStyle w:val="2"/>
        <w:tabs>
          <w:tab w:val="left" w:pos="2581"/>
          <w:tab w:val="left" w:pos="3061"/>
          <w:tab w:val="left" w:pos="3181"/>
          <w:tab w:val="left" w:pos="3781"/>
          <w:tab w:val="left" w:pos="4381"/>
          <w:tab w:val="left" w:pos="4981"/>
        </w:tabs>
        <w:spacing w:before="158" w:line="365" w:lineRule="auto"/>
        <w:ind w:left="1020" w:right="573"/>
        <w:rPr>
          <w:rFonts w:hint="eastAsia"/>
          <w:color w:val="auto"/>
          <w:highlight w:val="none"/>
          <w:lang w:eastAsia="zh-CN"/>
        </w:rPr>
      </w:pPr>
      <w:r>
        <w:rPr>
          <w:rFonts w:hint="eastAsia"/>
          <w:color w:val="auto"/>
          <w:highlight w:val="none"/>
          <w:lang w:eastAsia="zh-CN"/>
        </w:rPr>
        <w:t>3.方式：凡有意参加投标者，须在政采云平台办理数字证书（CA），CA申领链接：https://middle.zcygov.cn/ca/apply/list?_app_=zcy.sys，并在政采云绑定数字证书（CA）后在网上获取竞争性磋商文件及其它采购资料，数字证书（CA）详见其办理流程。按上述要求获取文件的供应商视为合法获取了本项目竞争性磋商文件，具备本项目的投标资格。</w:t>
      </w:r>
    </w:p>
    <w:p w14:paraId="5D25633B">
      <w:pPr>
        <w:tabs>
          <w:tab w:val="left" w:pos="1251"/>
        </w:tabs>
        <w:spacing w:line="307" w:lineRule="exact"/>
        <w:ind w:firstLine="1008" w:firstLineChars="400"/>
        <w:rPr>
          <w:rFonts w:hint="eastAsia"/>
          <w:color w:val="auto"/>
          <w:sz w:val="24"/>
          <w:highlight w:val="none"/>
          <w:lang w:eastAsia="zh-CN"/>
        </w:rPr>
      </w:pPr>
      <w:r>
        <w:rPr>
          <w:rFonts w:hint="eastAsia"/>
          <w:color w:val="auto"/>
          <w:w w:val="105"/>
          <w:sz w:val="24"/>
          <w:highlight w:val="none"/>
          <w:lang w:eastAsia="zh-CN"/>
        </w:rPr>
        <w:t>4.售价：0元。</w:t>
      </w:r>
    </w:p>
    <w:p w14:paraId="7E5CC770">
      <w:pPr>
        <w:pStyle w:val="2"/>
        <w:rPr>
          <w:rFonts w:hint="eastAsia"/>
          <w:color w:val="auto"/>
          <w:sz w:val="28"/>
          <w:highlight w:val="none"/>
          <w:lang w:eastAsia="zh-CN"/>
        </w:rPr>
      </w:pPr>
    </w:p>
    <w:p w14:paraId="485C214D">
      <w:pPr>
        <w:pStyle w:val="2"/>
        <w:spacing w:before="219"/>
        <w:ind w:left="541"/>
        <w:rPr>
          <w:rFonts w:hint="eastAsia"/>
          <w:color w:val="auto"/>
          <w:highlight w:val="none"/>
          <w:lang w:eastAsia="zh-CN"/>
        </w:rPr>
      </w:pPr>
      <w:r>
        <w:rPr>
          <w:rFonts w:hint="eastAsia"/>
          <w:color w:val="auto"/>
          <w:highlight w:val="none"/>
          <w:lang w:eastAsia="zh-CN"/>
        </w:rPr>
        <w:t>四、响应文件提交</w:t>
      </w:r>
    </w:p>
    <w:p w14:paraId="11766C81">
      <w:pPr>
        <w:pStyle w:val="2"/>
        <w:tabs>
          <w:tab w:val="left" w:pos="2581"/>
          <w:tab w:val="left" w:pos="3061"/>
          <w:tab w:val="left" w:pos="3181"/>
          <w:tab w:val="left" w:pos="3781"/>
          <w:tab w:val="left" w:pos="4381"/>
          <w:tab w:val="left" w:pos="4981"/>
        </w:tabs>
        <w:spacing w:before="158" w:line="365" w:lineRule="auto"/>
        <w:ind w:left="1020" w:right="573"/>
        <w:rPr>
          <w:rFonts w:hint="eastAsia"/>
          <w:color w:val="auto"/>
          <w:spacing w:val="-15"/>
          <w:highlight w:val="none"/>
          <w:lang w:eastAsia="zh-CN"/>
        </w:rPr>
      </w:pPr>
      <w:r>
        <w:rPr>
          <w:rFonts w:hint="eastAsia"/>
          <w:color w:val="auto"/>
          <w:highlight w:val="none"/>
          <w:lang w:eastAsia="zh-CN"/>
        </w:rPr>
        <w:t>截止时间：</w:t>
      </w:r>
      <w:r>
        <w:rPr>
          <w:rFonts w:hint="eastAsia"/>
          <w:color w:val="auto"/>
          <w:highlight w:val="none"/>
          <w:u w:val="single"/>
          <w:lang w:eastAsia="zh-CN"/>
        </w:rPr>
        <w:t>2025</w:t>
      </w:r>
      <w:r>
        <w:rPr>
          <w:rFonts w:hint="eastAsia"/>
          <w:color w:val="auto"/>
          <w:highlight w:val="none"/>
          <w:lang w:eastAsia="zh-CN"/>
        </w:rPr>
        <w:t>年</w:t>
      </w:r>
      <w:r>
        <w:rPr>
          <w:rFonts w:hint="eastAsia"/>
          <w:color w:val="auto"/>
          <w:highlight w:val="none"/>
          <w:u w:val="single"/>
          <w:lang w:val="en-US" w:eastAsia="zh-CN"/>
        </w:rPr>
        <w:t>9</w:t>
      </w:r>
      <w:r>
        <w:rPr>
          <w:rFonts w:hint="eastAsia"/>
          <w:color w:val="auto"/>
          <w:highlight w:val="none"/>
          <w:lang w:eastAsia="zh-CN"/>
        </w:rPr>
        <w:t>月</w:t>
      </w:r>
      <w:r>
        <w:rPr>
          <w:rFonts w:hint="eastAsia"/>
          <w:color w:val="auto"/>
          <w:highlight w:val="none"/>
          <w:u w:val="single"/>
          <w:lang w:val="en-US" w:eastAsia="zh-CN"/>
        </w:rPr>
        <w:t>15</w:t>
      </w:r>
      <w:r>
        <w:rPr>
          <w:rFonts w:hint="eastAsia"/>
          <w:color w:val="auto"/>
          <w:highlight w:val="none"/>
          <w:lang w:eastAsia="zh-CN"/>
        </w:rPr>
        <w:t>日</w:t>
      </w:r>
      <w:r>
        <w:rPr>
          <w:rFonts w:hint="eastAsia"/>
          <w:color w:val="auto"/>
          <w:highlight w:val="none"/>
          <w:u w:val="single"/>
          <w:lang w:val="en-US" w:eastAsia="zh-CN"/>
        </w:rPr>
        <w:t>14</w:t>
      </w:r>
      <w:r>
        <w:rPr>
          <w:rFonts w:hint="eastAsia"/>
          <w:color w:val="auto"/>
          <w:highlight w:val="none"/>
          <w:lang w:eastAsia="zh-CN"/>
        </w:rPr>
        <w:t>点</w:t>
      </w:r>
      <w:r>
        <w:rPr>
          <w:rFonts w:hint="eastAsia"/>
          <w:color w:val="auto"/>
          <w:highlight w:val="none"/>
          <w:u w:val="single"/>
          <w:lang w:eastAsia="zh-CN"/>
        </w:rPr>
        <w:t>30</w:t>
      </w:r>
      <w:r>
        <w:rPr>
          <w:rFonts w:hint="eastAsia"/>
          <w:color w:val="auto"/>
          <w:highlight w:val="none"/>
          <w:lang w:eastAsia="zh-CN"/>
        </w:rPr>
        <w:t>分（北京时间</w:t>
      </w:r>
      <w:r>
        <w:rPr>
          <w:rFonts w:hint="eastAsia"/>
          <w:color w:val="auto"/>
          <w:spacing w:val="-121"/>
          <w:highlight w:val="none"/>
          <w:lang w:eastAsia="zh-CN"/>
        </w:rPr>
        <w:t>）</w:t>
      </w:r>
      <w:r>
        <w:rPr>
          <w:rFonts w:hint="eastAsia"/>
          <w:color w:val="auto"/>
          <w:spacing w:val="-15"/>
          <w:highlight w:val="none"/>
          <w:lang w:eastAsia="zh-CN"/>
        </w:rPr>
        <w:t>。</w:t>
      </w:r>
    </w:p>
    <w:p w14:paraId="072D4910">
      <w:pPr>
        <w:pStyle w:val="2"/>
        <w:tabs>
          <w:tab w:val="left" w:pos="2581"/>
          <w:tab w:val="left" w:pos="3061"/>
          <w:tab w:val="left" w:pos="3181"/>
          <w:tab w:val="left" w:pos="3781"/>
          <w:tab w:val="left" w:pos="4381"/>
          <w:tab w:val="left" w:pos="4981"/>
        </w:tabs>
        <w:spacing w:before="158" w:line="365" w:lineRule="auto"/>
        <w:ind w:left="1020" w:right="573"/>
        <w:rPr>
          <w:rFonts w:hint="eastAsia"/>
          <w:color w:val="auto"/>
          <w:szCs w:val="22"/>
          <w:highlight w:val="none"/>
          <w:lang w:eastAsia="zh-CN"/>
        </w:rPr>
      </w:pPr>
      <w:r>
        <w:rPr>
          <w:rFonts w:hint="eastAsia"/>
          <w:color w:val="auto"/>
          <w:highlight w:val="none"/>
          <w:lang w:eastAsia="zh-CN"/>
        </w:rPr>
        <w:t>地点：</w:t>
      </w:r>
      <w:r>
        <w:rPr>
          <w:rFonts w:hint="eastAsia"/>
          <w:color w:val="auto"/>
          <w:szCs w:val="22"/>
          <w:highlight w:val="none"/>
          <w:u w:val="single"/>
          <w:lang w:eastAsia="zh-CN"/>
        </w:rPr>
        <w:t>投标供应商应按照本项目竞争性磋商文件和"政采云"平台的要求编制、加密后在响应文件提交截止时间前上传至"政采云"平台，响应文件提交截止时间前未完成响应文件上传的，视为撤回响应文件。投标供应商在"政采云"平台提交电子版响应文件时，请填写参加远程采购活动经办人联系方式</w:t>
      </w:r>
      <w:r>
        <w:rPr>
          <w:rFonts w:hint="eastAsia"/>
          <w:color w:val="auto"/>
          <w:szCs w:val="22"/>
          <w:highlight w:val="none"/>
          <w:lang w:eastAsia="zh-CN"/>
        </w:rPr>
        <w:t>。</w:t>
      </w:r>
    </w:p>
    <w:p w14:paraId="6F58A721">
      <w:pPr>
        <w:pStyle w:val="2"/>
        <w:spacing w:before="12"/>
        <w:rPr>
          <w:rFonts w:hint="eastAsia"/>
          <w:color w:val="auto"/>
          <w:sz w:val="32"/>
          <w:highlight w:val="none"/>
          <w:lang w:eastAsia="zh-CN"/>
        </w:rPr>
      </w:pPr>
    </w:p>
    <w:p w14:paraId="37107F4C">
      <w:pPr>
        <w:pStyle w:val="2"/>
        <w:ind w:left="541"/>
        <w:rPr>
          <w:rFonts w:hint="eastAsia"/>
          <w:color w:val="auto"/>
          <w:highlight w:val="none"/>
          <w:lang w:eastAsia="zh-CN"/>
        </w:rPr>
      </w:pPr>
      <w:r>
        <w:rPr>
          <w:rFonts w:hint="eastAsia"/>
          <w:color w:val="auto"/>
          <w:highlight w:val="none"/>
          <w:lang w:eastAsia="zh-CN"/>
        </w:rPr>
        <w:t>五、开启</w:t>
      </w:r>
    </w:p>
    <w:p w14:paraId="0EF04614">
      <w:pPr>
        <w:pStyle w:val="2"/>
        <w:tabs>
          <w:tab w:val="left" w:pos="2100"/>
          <w:tab w:val="left" w:pos="3061"/>
          <w:tab w:val="left" w:pos="3181"/>
          <w:tab w:val="left" w:pos="3781"/>
          <w:tab w:val="left" w:pos="4381"/>
          <w:tab w:val="left" w:pos="4981"/>
        </w:tabs>
        <w:spacing w:before="161" w:line="362" w:lineRule="auto"/>
        <w:ind w:left="1021" w:right="3402"/>
        <w:rPr>
          <w:rFonts w:hint="eastAsia"/>
          <w:color w:val="auto"/>
          <w:spacing w:val="-15"/>
          <w:highlight w:val="none"/>
          <w:lang w:eastAsia="zh-CN"/>
        </w:rPr>
      </w:pPr>
      <w:r>
        <w:rPr>
          <w:rFonts w:hint="eastAsia"/>
          <w:color w:val="auto"/>
          <w:highlight w:val="none"/>
          <w:lang w:eastAsia="zh-CN"/>
        </w:rPr>
        <w:t>时间：</w:t>
      </w:r>
      <w:r>
        <w:rPr>
          <w:rFonts w:hint="eastAsia"/>
          <w:color w:val="auto"/>
          <w:highlight w:val="none"/>
          <w:u w:val="single"/>
          <w:lang w:eastAsia="zh-CN"/>
        </w:rPr>
        <w:t>2025</w:t>
      </w:r>
      <w:r>
        <w:rPr>
          <w:rFonts w:hint="eastAsia"/>
          <w:color w:val="auto"/>
          <w:highlight w:val="none"/>
          <w:lang w:eastAsia="zh-CN"/>
        </w:rPr>
        <w:t>年</w:t>
      </w:r>
      <w:r>
        <w:rPr>
          <w:rFonts w:hint="eastAsia"/>
          <w:color w:val="auto"/>
          <w:highlight w:val="none"/>
          <w:u w:val="single"/>
          <w:lang w:val="en-US" w:eastAsia="zh-CN"/>
        </w:rPr>
        <w:t>9</w:t>
      </w:r>
      <w:r>
        <w:rPr>
          <w:rFonts w:hint="eastAsia"/>
          <w:color w:val="auto"/>
          <w:highlight w:val="none"/>
          <w:lang w:eastAsia="zh-CN"/>
        </w:rPr>
        <w:t>月</w:t>
      </w:r>
      <w:r>
        <w:rPr>
          <w:rFonts w:hint="eastAsia"/>
          <w:color w:val="auto"/>
          <w:highlight w:val="none"/>
          <w:u w:val="single"/>
          <w:lang w:val="en-US" w:eastAsia="zh-CN"/>
        </w:rPr>
        <w:t>15</w:t>
      </w:r>
      <w:r>
        <w:rPr>
          <w:rFonts w:hint="eastAsia"/>
          <w:color w:val="auto"/>
          <w:highlight w:val="none"/>
          <w:lang w:eastAsia="zh-CN"/>
        </w:rPr>
        <w:t>日</w:t>
      </w:r>
      <w:r>
        <w:rPr>
          <w:rFonts w:hint="eastAsia"/>
          <w:color w:val="auto"/>
          <w:highlight w:val="none"/>
          <w:u w:val="single"/>
          <w:lang w:val="en-US" w:eastAsia="zh-CN"/>
        </w:rPr>
        <w:t>14</w:t>
      </w:r>
      <w:r>
        <w:rPr>
          <w:rFonts w:hint="eastAsia"/>
          <w:color w:val="auto"/>
          <w:highlight w:val="none"/>
          <w:lang w:eastAsia="zh-CN"/>
        </w:rPr>
        <w:t>点</w:t>
      </w:r>
      <w:r>
        <w:rPr>
          <w:rFonts w:hint="eastAsia"/>
          <w:color w:val="auto"/>
          <w:highlight w:val="none"/>
          <w:u w:val="single"/>
          <w:lang w:eastAsia="zh-CN"/>
        </w:rPr>
        <w:t>30</w:t>
      </w:r>
      <w:r>
        <w:rPr>
          <w:rFonts w:hint="eastAsia"/>
          <w:color w:val="auto"/>
          <w:highlight w:val="none"/>
          <w:lang w:eastAsia="zh-CN"/>
        </w:rPr>
        <w:t>分（北京时间</w:t>
      </w:r>
      <w:r>
        <w:rPr>
          <w:rFonts w:hint="eastAsia"/>
          <w:color w:val="auto"/>
          <w:spacing w:val="-121"/>
          <w:highlight w:val="none"/>
          <w:lang w:eastAsia="zh-CN"/>
        </w:rPr>
        <w:t>）</w:t>
      </w:r>
      <w:r>
        <w:rPr>
          <w:rFonts w:hint="eastAsia"/>
          <w:color w:val="auto"/>
          <w:spacing w:val="-15"/>
          <w:highlight w:val="none"/>
          <w:lang w:eastAsia="zh-CN"/>
        </w:rPr>
        <w:t>。</w:t>
      </w:r>
    </w:p>
    <w:p w14:paraId="32BD1AF9">
      <w:pPr>
        <w:pStyle w:val="2"/>
        <w:tabs>
          <w:tab w:val="left" w:pos="2581"/>
          <w:tab w:val="left" w:pos="3061"/>
          <w:tab w:val="left" w:pos="3181"/>
          <w:tab w:val="left" w:pos="3781"/>
          <w:tab w:val="left" w:pos="4381"/>
          <w:tab w:val="left" w:pos="4981"/>
        </w:tabs>
        <w:spacing w:before="158" w:line="365" w:lineRule="auto"/>
        <w:ind w:left="1020" w:right="573"/>
        <w:rPr>
          <w:rFonts w:hint="eastAsia"/>
          <w:color w:val="auto"/>
          <w:highlight w:val="none"/>
          <w:lang w:eastAsia="zh-CN"/>
        </w:rPr>
      </w:pPr>
      <w:r>
        <w:rPr>
          <w:rFonts w:hint="eastAsia"/>
          <w:color w:val="auto"/>
          <w:highlight w:val="none"/>
          <w:lang w:eastAsia="zh-CN"/>
        </w:rPr>
        <w:t>地点：</w:t>
      </w:r>
      <w:r>
        <w:rPr>
          <w:rFonts w:hint="eastAsia"/>
          <w:color w:val="auto"/>
          <w:highlight w:val="none"/>
          <w:u w:val="single"/>
          <w:lang w:eastAsia="zh-CN"/>
        </w:rPr>
        <w:t>大理腾普建设工程造价咨询招标代理有限公司五楼电子开标厅</w:t>
      </w:r>
      <w:r>
        <w:rPr>
          <w:rFonts w:hint="eastAsia"/>
          <w:color w:val="auto"/>
          <w:highlight w:val="none"/>
          <w:lang w:eastAsia="zh-CN"/>
        </w:rPr>
        <w:t>。</w:t>
      </w:r>
    </w:p>
    <w:p w14:paraId="1BC094A8">
      <w:pPr>
        <w:pStyle w:val="2"/>
        <w:spacing w:before="12"/>
        <w:rPr>
          <w:rFonts w:hint="eastAsia"/>
          <w:color w:val="auto"/>
          <w:sz w:val="32"/>
          <w:highlight w:val="none"/>
          <w:lang w:eastAsia="zh-CN"/>
        </w:rPr>
      </w:pPr>
    </w:p>
    <w:p w14:paraId="4613AE79">
      <w:pPr>
        <w:pStyle w:val="2"/>
        <w:ind w:left="541"/>
        <w:rPr>
          <w:rFonts w:hint="eastAsia"/>
          <w:color w:val="auto"/>
          <w:highlight w:val="none"/>
          <w:lang w:eastAsia="zh-CN"/>
        </w:rPr>
      </w:pPr>
      <w:r>
        <w:rPr>
          <w:rFonts w:hint="eastAsia"/>
          <w:color w:val="auto"/>
          <w:highlight w:val="none"/>
          <w:lang w:eastAsia="zh-CN"/>
        </w:rPr>
        <w:t>六、公告期限</w:t>
      </w:r>
    </w:p>
    <w:p w14:paraId="7C192FB2">
      <w:pPr>
        <w:pStyle w:val="2"/>
        <w:tabs>
          <w:tab w:val="left" w:pos="2581"/>
          <w:tab w:val="left" w:pos="3061"/>
          <w:tab w:val="left" w:pos="3181"/>
          <w:tab w:val="left" w:pos="3781"/>
          <w:tab w:val="left" w:pos="4381"/>
          <w:tab w:val="left" w:pos="4981"/>
        </w:tabs>
        <w:spacing w:before="158" w:line="365" w:lineRule="auto"/>
        <w:ind w:left="1020" w:right="573"/>
        <w:rPr>
          <w:rFonts w:hint="eastAsia"/>
          <w:color w:val="auto"/>
          <w:highlight w:val="none"/>
          <w:lang w:eastAsia="zh-CN"/>
        </w:rPr>
      </w:pPr>
      <w:r>
        <w:rPr>
          <w:rFonts w:hint="eastAsia"/>
          <w:color w:val="auto"/>
          <w:highlight w:val="none"/>
          <w:lang w:eastAsia="zh-CN"/>
        </w:rPr>
        <w:t>自本公告发布之日起5个工作日。</w:t>
      </w:r>
    </w:p>
    <w:p w14:paraId="6D47B466">
      <w:pPr>
        <w:pStyle w:val="2"/>
        <w:spacing w:before="12"/>
        <w:rPr>
          <w:rFonts w:hint="eastAsia"/>
          <w:color w:val="auto"/>
          <w:sz w:val="32"/>
          <w:highlight w:val="none"/>
          <w:lang w:eastAsia="zh-CN"/>
        </w:rPr>
      </w:pPr>
    </w:p>
    <w:p w14:paraId="72E0AD41">
      <w:pPr>
        <w:pStyle w:val="2"/>
        <w:spacing w:line="360" w:lineRule="auto"/>
        <w:ind w:left="541"/>
        <w:rPr>
          <w:rFonts w:hint="eastAsia"/>
          <w:color w:val="auto"/>
          <w:highlight w:val="none"/>
          <w:lang w:eastAsia="zh-CN"/>
        </w:rPr>
      </w:pPr>
      <w:r>
        <w:rPr>
          <w:rFonts w:hint="eastAsia"/>
          <w:color w:val="auto"/>
          <w:highlight w:val="none"/>
          <w:lang w:eastAsia="zh-CN"/>
        </w:rPr>
        <w:t>七、其他补充事宜</w:t>
      </w:r>
    </w:p>
    <w:p w14:paraId="30638EBA">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1.开标方式：</w:t>
      </w:r>
      <w:r>
        <w:rPr>
          <w:rFonts w:hint="eastAsia"/>
          <w:bCs/>
          <w:color w:val="auto"/>
          <w:sz w:val="24"/>
          <w:szCs w:val="24"/>
          <w:highlight w:val="none"/>
          <w:u w:val="single"/>
          <w:lang w:eastAsia="zh-CN"/>
        </w:rPr>
        <w:t>网上开标</w:t>
      </w:r>
      <w:r>
        <w:rPr>
          <w:rFonts w:hint="eastAsia"/>
          <w:bCs/>
          <w:color w:val="auto"/>
          <w:sz w:val="24"/>
          <w:szCs w:val="24"/>
          <w:highlight w:val="none"/>
          <w:lang w:eastAsia="zh-CN"/>
        </w:rPr>
        <w:t>；</w:t>
      </w:r>
    </w:p>
    <w:p w14:paraId="76672FA3">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2.是否需要缴纳投标保证金：</w:t>
      </w:r>
      <w:r>
        <w:rPr>
          <w:rFonts w:hint="eastAsia"/>
          <w:bCs/>
          <w:color w:val="auto"/>
          <w:sz w:val="24"/>
          <w:szCs w:val="24"/>
          <w:highlight w:val="none"/>
          <w:u w:val="single"/>
          <w:lang w:eastAsia="zh-CN"/>
        </w:rPr>
        <w:t>是</w:t>
      </w:r>
      <w:r>
        <w:rPr>
          <w:rFonts w:hint="eastAsia"/>
          <w:bCs/>
          <w:color w:val="auto"/>
          <w:sz w:val="24"/>
          <w:szCs w:val="24"/>
          <w:highlight w:val="none"/>
          <w:lang w:eastAsia="zh-CN"/>
        </w:rPr>
        <w:t>；</w:t>
      </w:r>
    </w:p>
    <w:p w14:paraId="6F9B77A6">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3.保证金缴纳金额(元)：</w:t>
      </w:r>
      <w:r>
        <w:rPr>
          <w:rFonts w:hint="eastAsia"/>
          <w:bCs/>
          <w:color w:val="auto"/>
          <w:sz w:val="24"/>
          <w:szCs w:val="24"/>
          <w:highlight w:val="none"/>
          <w:u w:val="single"/>
          <w:lang w:eastAsia="zh-CN"/>
        </w:rPr>
        <w:t>￥3000.00元（大写：叁仟元整）；</w:t>
      </w:r>
    </w:p>
    <w:p w14:paraId="3A4A09D3">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4.保证金缴纳方式：</w:t>
      </w:r>
      <w:r>
        <w:rPr>
          <w:rFonts w:hint="eastAsia"/>
          <w:bCs/>
          <w:color w:val="auto"/>
          <w:sz w:val="24"/>
          <w:szCs w:val="24"/>
          <w:highlight w:val="none"/>
          <w:u w:val="single"/>
          <w:lang w:eastAsia="zh-CN"/>
        </w:rPr>
        <w:t>银行转账、汇款、支票、汇票、本票或者金融机构、担保机构出具的保函等非现金形式提交</w:t>
      </w:r>
      <w:r>
        <w:rPr>
          <w:rFonts w:hint="eastAsia"/>
          <w:bCs/>
          <w:color w:val="auto"/>
          <w:sz w:val="24"/>
          <w:szCs w:val="24"/>
          <w:highlight w:val="none"/>
          <w:lang w:eastAsia="zh-CN"/>
        </w:rPr>
        <w:t>；</w:t>
      </w:r>
    </w:p>
    <w:p w14:paraId="4567BA7F">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5.保证金缴纳截止时间：</w:t>
      </w:r>
      <w:r>
        <w:rPr>
          <w:rFonts w:hint="eastAsia"/>
          <w:bCs/>
          <w:color w:val="auto"/>
          <w:sz w:val="24"/>
          <w:szCs w:val="24"/>
          <w:highlight w:val="none"/>
          <w:u w:val="single"/>
          <w:lang w:eastAsia="zh-CN"/>
        </w:rPr>
        <w:t>同提交响应文件提交截止时间、开标时间</w:t>
      </w:r>
      <w:r>
        <w:rPr>
          <w:rFonts w:hint="eastAsia"/>
          <w:bCs/>
          <w:color w:val="auto"/>
          <w:sz w:val="24"/>
          <w:szCs w:val="24"/>
          <w:highlight w:val="none"/>
          <w:lang w:eastAsia="zh-CN"/>
        </w:rPr>
        <w:t>。</w:t>
      </w:r>
    </w:p>
    <w:p w14:paraId="376A619F">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6.其他：</w:t>
      </w:r>
    </w:p>
    <w:p w14:paraId="072FCF2E">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6.1本次竞争性磋商公告在云南省政府采购网（</w:t>
      </w:r>
      <w:r>
        <w:rPr>
          <w:color w:val="auto"/>
          <w:highlight w:val="none"/>
        </w:rPr>
        <w:fldChar w:fldCharType="begin"/>
      </w:r>
      <w:r>
        <w:rPr>
          <w:color w:val="auto"/>
          <w:highlight w:val="none"/>
        </w:rPr>
        <w:instrText xml:space="preserve"> HYPERLINK "http://www.ccgp-yunnan.gov.cn/）、政" </w:instrText>
      </w:r>
      <w:r>
        <w:rPr>
          <w:color w:val="auto"/>
          <w:highlight w:val="none"/>
        </w:rPr>
        <w:fldChar w:fldCharType="separate"/>
      </w:r>
      <w:r>
        <w:rPr>
          <w:rStyle w:val="5"/>
          <w:rFonts w:hint="eastAsia"/>
          <w:bCs/>
          <w:color w:val="auto"/>
          <w:sz w:val="24"/>
          <w:szCs w:val="24"/>
          <w:highlight w:val="none"/>
          <w:lang w:eastAsia="zh-CN"/>
        </w:rPr>
        <w:t>http://www.ccgp-yunnan.gov.cn/）、政</w:t>
      </w:r>
      <w:r>
        <w:rPr>
          <w:rStyle w:val="5"/>
          <w:rFonts w:hint="eastAsia"/>
          <w:bCs/>
          <w:color w:val="auto"/>
          <w:sz w:val="24"/>
          <w:szCs w:val="24"/>
          <w:highlight w:val="none"/>
          <w:lang w:eastAsia="zh-CN"/>
        </w:rPr>
        <w:fldChar w:fldCharType="end"/>
      </w:r>
      <w:r>
        <w:rPr>
          <w:rFonts w:hint="eastAsia"/>
          <w:bCs/>
          <w:color w:val="auto"/>
          <w:sz w:val="24"/>
          <w:szCs w:val="24"/>
          <w:highlight w:val="none"/>
          <w:lang w:eastAsia="zh-CN"/>
        </w:rPr>
        <w:t xml:space="preserve">  采云平台（https://www.zcygov.cn/） 上发布，公告内容和时间以云南省政府采购网发布的信息为准。</w:t>
      </w:r>
    </w:p>
    <w:p w14:paraId="502BD6F3">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7.本项目需要落实的政府采购政策：</w:t>
      </w:r>
      <w:r>
        <w:rPr>
          <w:rFonts w:hint="eastAsia"/>
          <w:bCs/>
          <w:color w:val="auto"/>
          <w:sz w:val="24"/>
          <w:szCs w:val="24"/>
          <w:highlight w:val="none"/>
          <w:u w:val="single"/>
          <w:lang w:eastAsia="zh-CN"/>
        </w:rPr>
        <w:t>扶持中小企业政策：评审时小型、微型企业提供的产品（提供本企业制造的货物、承担的工程或者服务，或者提供其他中小企业制造的货物）价格给予相应的扣除。监狱企业、残疾人福利性单位视同小型和微型企业，其产品在评审时给予相同的价格扣除。执行政策文件：《中华人民共和国中小企业促进法》《政府采购促进中小企业发展管理办法》（财库〔2020〕46号）、 《财政部司法部关于政府采购支持监狱企业发展有关问题的通知》（财库〔2014〕68号）、《财政部民政部中国残疾人联合会关于促进残疾人就业政府采购政策的通知》（财库〔2017〕141号）、《关于进一步加大政府采购支持中小企业力度的通知》（财库〔2022〕19号）、《云南省进一步帮扶中小微企业纾困发展工作方案》（云政办发〔2022〕42号）</w:t>
      </w:r>
      <w:r>
        <w:rPr>
          <w:rFonts w:hint="eastAsia"/>
          <w:bCs/>
          <w:color w:val="auto"/>
          <w:sz w:val="24"/>
          <w:szCs w:val="24"/>
          <w:highlight w:val="none"/>
          <w:lang w:eastAsia="zh-CN"/>
        </w:rPr>
        <w:t>。</w:t>
      </w:r>
    </w:p>
    <w:p w14:paraId="3CE20DCE">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8.</w:t>
      </w:r>
      <w:r>
        <w:rPr>
          <w:rFonts w:hint="eastAsia"/>
          <w:color w:val="auto"/>
          <w:highlight w:val="none"/>
          <w:lang w:eastAsia="zh-CN"/>
        </w:rPr>
        <w:t xml:space="preserve"> </w:t>
      </w:r>
      <w:r>
        <w:rPr>
          <w:rFonts w:hint="eastAsia"/>
          <w:bCs/>
          <w:color w:val="auto"/>
          <w:sz w:val="24"/>
          <w:szCs w:val="24"/>
          <w:highlight w:val="none"/>
          <w:lang w:eastAsia="zh-CN"/>
        </w:rPr>
        <w:t xml:space="preserve">本项目采用全流程电子化采购方式，请供应商认真学习云南省省级政府采购电子交易平台发布的相关操作手册（供应商可在交易平台下载相关手册），办理CA数字证书、进行云南省省级政府采购电子交易平台注册绑定，并认真核实CA数字证书确认是否符合本项目电子化采购流程要求。 </w:t>
      </w:r>
    </w:p>
    <w:p w14:paraId="47387665">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 xml:space="preserve">CA数字证书服务热线 </w:t>
      </w:r>
    </w:p>
    <w:p w14:paraId="5C22E35F">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汇信CA：0571-88350735</w:t>
      </w:r>
    </w:p>
    <w:p w14:paraId="417995D1">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云南CA:4006727666</w:t>
      </w:r>
    </w:p>
    <w:p w14:paraId="707558C0">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云南壹证通：4000040628</w:t>
      </w:r>
    </w:p>
    <w:p w14:paraId="60DAB82E">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福建CA：0591-87760022</w:t>
      </w:r>
    </w:p>
    <w:p w14:paraId="41D8B56C">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 xml:space="preserve">8.1 办理 CA 数字证书，供应商登录云南省省级政府采购电子交易平台查阅操作指南—入驻与配置—CA管理。使用操作指南，按照程序要求办理。 </w:t>
      </w:r>
    </w:p>
    <w:p w14:paraId="31B4BB9D">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 xml:space="preserve">8.2 注册供应商登录云南省省级政府采购电子交易平台操作指南—入驻与配置—云南省供应商注册入驻与配置。注册入库操作流程指引进行自助注册绑定。 </w:t>
      </w:r>
    </w:p>
    <w:p w14:paraId="7D8E4588">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8.3 驱动、客户端下载 供应商登录云南省省级政府采购电子交易平台—我的工作台-CA管理—给当前账号绑定CA—选择对应CA—下载驱动—客户端&amp;驱动下载。下载相关驱动及客户端。相关驱动及客户端网址 （https://customer.zcygov.cn/CA-driver-download?utm=web-ca-front.3ddc8fbb.0.0.6389de80d15111ee8160d911f316cf0d）</w:t>
      </w:r>
    </w:p>
    <w:p w14:paraId="560E67E5">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 xml:space="preserve">8.4 获取电子竞争性磋商文件供应商使用账号密码或CA数字证书登录相关驱动及客户端获取电子竞争性磋商文件。供应商如计划参与多个采购包的投标，在获取竞争性磋商文件详情页面，在意向标段（包）栏目依次选择对应采购包，提交申请即可。未在规定期限内按上述操作获取文件的采购包，供应商无法提交相应包的电子响应文件。 </w:t>
      </w:r>
    </w:p>
    <w:p w14:paraId="01B48ED7">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 xml:space="preserve">8.5 编制电子响应文件供应商应使用电子投标客户端编制电子响应文件并进行线上投标，供应商电子响应文件需要加密并加盖电子签章，如无法按照要求在电子响应文件中加盖电子签章和加密，请及时通过技术支持服务热线联系技术人员。 </w:t>
      </w:r>
    </w:p>
    <w:p w14:paraId="06D88EFF">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 xml:space="preserve">8.6 提交电子响应文件供应商应于投标截止时间前在政府采购电子交易平台提交电子响应文件，上传电子响应文件过程中请保持与互联网的连接畅通。 </w:t>
      </w:r>
    </w:p>
    <w:p w14:paraId="3CF28BA7">
      <w:pPr>
        <w:tabs>
          <w:tab w:val="left" w:pos="3398"/>
          <w:tab w:val="left" w:pos="5873"/>
          <w:tab w:val="left" w:pos="6585"/>
          <w:tab w:val="left" w:pos="7141"/>
          <w:tab w:val="left" w:pos="7701"/>
          <w:tab w:val="left" w:pos="8415"/>
        </w:tabs>
        <w:spacing w:line="360" w:lineRule="auto"/>
        <w:ind w:left="959" w:leftChars="436"/>
        <w:rPr>
          <w:rFonts w:hint="eastAsia"/>
          <w:bCs/>
          <w:color w:val="auto"/>
          <w:sz w:val="24"/>
          <w:szCs w:val="24"/>
          <w:highlight w:val="none"/>
          <w:lang w:eastAsia="zh-CN"/>
        </w:rPr>
      </w:pPr>
      <w:r>
        <w:rPr>
          <w:rFonts w:hint="eastAsia"/>
          <w:bCs/>
          <w:color w:val="auto"/>
          <w:sz w:val="24"/>
          <w:szCs w:val="24"/>
          <w:highlight w:val="none"/>
          <w:lang w:eastAsia="zh-CN"/>
        </w:rPr>
        <w:t>8.7 电子开标供应商在开标地点使用账号密码或 CA 数字证书登录云南省省级政府采购电子交易平台进行电子开标。</w:t>
      </w:r>
    </w:p>
    <w:p w14:paraId="3FE46D49">
      <w:pPr>
        <w:tabs>
          <w:tab w:val="left" w:pos="3398"/>
          <w:tab w:val="left" w:pos="5873"/>
          <w:tab w:val="left" w:pos="6585"/>
          <w:tab w:val="left" w:pos="7141"/>
          <w:tab w:val="left" w:pos="7701"/>
          <w:tab w:val="left" w:pos="8415"/>
        </w:tabs>
        <w:spacing w:line="360" w:lineRule="auto"/>
        <w:ind w:left="959" w:leftChars="436"/>
        <w:rPr>
          <w:rFonts w:hint="eastAsia"/>
          <w:i/>
          <w:iCs/>
          <w:color w:val="auto"/>
          <w:sz w:val="24"/>
          <w:szCs w:val="24"/>
          <w:highlight w:val="none"/>
          <w:lang w:eastAsia="zh-CN"/>
        </w:rPr>
      </w:pPr>
    </w:p>
    <w:p w14:paraId="39415C17">
      <w:pPr>
        <w:pStyle w:val="2"/>
        <w:spacing w:before="120" w:beforeLines="50"/>
        <w:ind w:left="539"/>
        <w:rPr>
          <w:rFonts w:hint="eastAsia"/>
          <w:color w:val="auto"/>
          <w:highlight w:val="none"/>
          <w:lang w:eastAsia="zh-CN"/>
        </w:rPr>
      </w:pPr>
      <w:r>
        <w:rPr>
          <w:rFonts w:hint="eastAsia"/>
          <w:color w:val="auto"/>
          <w:highlight w:val="none"/>
          <w:lang w:eastAsia="zh-CN"/>
        </w:rPr>
        <w:t>八、对本次采购提出询问，请按以下方式联系。</w:t>
      </w:r>
    </w:p>
    <w:p w14:paraId="1B76BEA4">
      <w:pPr>
        <w:pStyle w:val="6"/>
        <w:numPr>
          <w:ilvl w:val="2"/>
          <w:numId w:val="3"/>
        </w:numPr>
        <w:tabs>
          <w:tab w:val="left" w:pos="1520"/>
        </w:tabs>
        <w:spacing w:before="161"/>
        <w:ind w:hanging="259"/>
        <w:rPr>
          <w:rFonts w:hint="eastAsia"/>
          <w:color w:val="auto"/>
          <w:sz w:val="24"/>
          <w:highlight w:val="none"/>
        </w:rPr>
      </w:pPr>
      <w:r>
        <w:rPr>
          <w:rFonts w:hint="eastAsia"/>
          <w:color w:val="auto"/>
          <w:sz w:val="24"/>
          <w:highlight w:val="none"/>
        </w:rPr>
        <w:t>采购人信息</w:t>
      </w:r>
    </w:p>
    <w:p w14:paraId="357C5CB7">
      <w:pPr>
        <w:tabs>
          <w:tab w:val="left" w:pos="3398"/>
          <w:tab w:val="left" w:pos="5873"/>
          <w:tab w:val="left" w:pos="6585"/>
          <w:tab w:val="left" w:pos="7141"/>
          <w:tab w:val="left" w:pos="7701"/>
          <w:tab w:val="left" w:pos="8415"/>
        </w:tabs>
        <w:spacing w:line="365" w:lineRule="auto"/>
        <w:ind w:left="510" w:leftChars="232" w:right="440" w:rightChars="200" w:firstLine="720" w:firstLineChars="300"/>
        <w:rPr>
          <w:rFonts w:hint="eastAsia"/>
          <w:bCs/>
          <w:color w:val="auto"/>
          <w:sz w:val="24"/>
          <w:szCs w:val="24"/>
          <w:highlight w:val="none"/>
          <w:lang w:eastAsia="zh-CN"/>
        </w:rPr>
      </w:pPr>
      <w:r>
        <w:rPr>
          <w:rFonts w:hint="eastAsia"/>
          <w:bCs/>
          <w:color w:val="auto"/>
          <w:sz w:val="24"/>
          <w:szCs w:val="24"/>
          <w:highlight w:val="none"/>
          <w:lang w:eastAsia="zh-CN"/>
        </w:rPr>
        <w:t>名    称：</w:t>
      </w:r>
      <w:r>
        <w:rPr>
          <w:rFonts w:hint="eastAsia"/>
          <w:bCs/>
          <w:color w:val="auto"/>
          <w:sz w:val="24"/>
          <w:szCs w:val="24"/>
          <w:highlight w:val="none"/>
          <w:u w:val="single"/>
          <w:lang w:eastAsia="zh-CN"/>
        </w:rPr>
        <w:t>大理市水务局</w:t>
      </w:r>
    </w:p>
    <w:p w14:paraId="7EFDA8BA">
      <w:pPr>
        <w:tabs>
          <w:tab w:val="left" w:pos="3398"/>
          <w:tab w:val="left" w:pos="5873"/>
          <w:tab w:val="left" w:pos="6585"/>
          <w:tab w:val="left" w:pos="7141"/>
          <w:tab w:val="left" w:pos="7701"/>
          <w:tab w:val="left" w:pos="8415"/>
        </w:tabs>
        <w:spacing w:line="365" w:lineRule="auto"/>
        <w:ind w:left="510" w:leftChars="232" w:right="440" w:rightChars="200" w:firstLine="720" w:firstLineChars="300"/>
        <w:rPr>
          <w:rFonts w:hint="eastAsia"/>
          <w:bCs/>
          <w:color w:val="auto"/>
          <w:sz w:val="24"/>
          <w:szCs w:val="24"/>
          <w:highlight w:val="none"/>
          <w:lang w:eastAsia="zh-CN"/>
        </w:rPr>
      </w:pPr>
      <w:r>
        <w:rPr>
          <w:rFonts w:hint="eastAsia"/>
          <w:bCs/>
          <w:color w:val="auto"/>
          <w:sz w:val="24"/>
          <w:szCs w:val="24"/>
          <w:highlight w:val="none"/>
          <w:lang w:eastAsia="zh-CN"/>
        </w:rPr>
        <w:t>地    址：</w:t>
      </w:r>
      <w:r>
        <w:rPr>
          <w:rFonts w:hint="eastAsia"/>
          <w:bCs/>
          <w:color w:val="auto"/>
          <w:sz w:val="24"/>
          <w:szCs w:val="24"/>
          <w:highlight w:val="none"/>
          <w:u w:val="single"/>
          <w:lang w:eastAsia="zh-CN"/>
        </w:rPr>
        <w:t>大理市海东行政中心市政府大楼一楼</w:t>
      </w:r>
    </w:p>
    <w:p w14:paraId="643ED603">
      <w:pPr>
        <w:tabs>
          <w:tab w:val="left" w:pos="3398"/>
          <w:tab w:val="left" w:pos="5873"/>
          <w:tab w:val="left" w:pos="6585"/>
          <w:tab w:val="left" w:pos="7141"/>
          <w:tab w:val="left" w:pos="7701"/>
          <w:tab w:val="left" w:pos="8415"/>
        </w:tabs>
        <w:spacing w:line="365" w:lineRule="auto"/>
        <w:ind w:left="510" w:leftChars="232" w:right="440" w:rightChars="200" w:firstLine="720" w:firstLineChars="300"/>
        <w:rPr>
          <w:rFonts w:hint="eastAsia"/>
          <w:bCs/>
          <w:color w:val="auto"/>
          <w:sz w:val="24"/>
          <w:szCs w:val="24"/>
          <w:highlight w:val="none"/>
          <w:lang w:eastAsia="zh-CN"/>
        </w:rPr>
      </w:pPr>
      <w:r>
        <w:rPr>
          <w:rFonts w:hint="eastAsia"/>
          <w:bCs/>
          <w:color w:val="auto"/>
          <w:sz w:val="24"/>
          <w:szCs w:val="24"/>
          <w:highlight w:val="none"/>
          <w:lang w:eastAsia="zh-CN"/>
        </w:rPr>
        <w:t>联系方式：</w:t>
      </w:r>
      <w:r>
        <w:rPr>
          <w:rFonts w:hint="eastAsia"/>
          <w:bCs/>
          <w:color w:val="auto"/>
          <w:sz w:val="24"/>
          <w:szCs w:val="24"/>
          <w:highlight w:val="none"/>
          <w:u w:val="single"/>
          <w:lang w:eastAsia="zh-CN"/>
        </w:rPr>
        <w:t>0872-</w:t>
      </w:r>
      <w:r>
        <w:rPr>
          <w:rFonts w:hint="eastAsia"/>
          <w:bCs/>
          <w:color w:val="auto"/>
          <w:sz w:val="24"/>
          <w:szCs w:val="24"/>
          <w:highlight w:val="none"/>
          <w:u w:val="single"/>
          <w:lang w:val="en-US" w:eastAsia="zh-CN"/>
        </w:rPr>
        <w:t>2124128</w:t>
      </w:r>
      <w:r>
        <w:rPr>
          <w:rFonts w:hint="eastAsia"/>
          <w:bCs/>
          <w:color w:val="auto"/>
          <w:sz w:val="24"/>
          <w:szCs w:val="24"/>
          <w:highlight w:val="none"/>
          <w:lang w:eastAsia="zh-CN"/>
        </w:rPr>
        <w:t xml:space="preserve">              </w:t>
      </w:r>
    </w:p>
    <w:p w14:paraId="59A52766">
      <w:pPr>
        <w:pStyle w:val="6"/>
        <w:numPr>
          <w:ilvl w:val="2"/>
          <w:numId w:val="3"/>
        </w:numPr>
        <w:tabs>
          <w:tab w:val="left" w:pos="1520"/>
        </w:tabs>
        <w:spacing w:before="161"/>
        <w:ind w:hanging="259"/>
        <w:rPr>
          <w:rFonts w:hint="eastAsia"/>
          <w:color w:val="auto"/>
          <w:sz w:val="24"/>
          <w:highlight w:val="none"/>
          <w:lang w:eastAsia="zh-CN"/>
        </w:rPr>
      </w:pPr>
      <w:r>
        <w:rPr>
          <w:rFonts w:hint="eastAsia"/>
          <w:color w:val="auto"/>
          <w:sz w:val="24"/>
          <w:highlight w:val="none"/>
          <w:lang w:eastAsia="zh-CN"/>
        </w:rPr>
        <w:t>采购代理机构信息</w:t>
      </w:r>
    </w:p>
    <w:p w14:paraId="2FE56CFE">
      <w:pPr>
        <w:tabs>
          <w:tab w:val="left" w:pos="3398"/>
          <w:tab w:val="left" w:pos="5873"/>
          <w:tab w:val="left" w:pos="6585"/>
          <w:tab w:val="left" w:pos="7141"/>
          <w:tab w:val="left" w:pos="7701"/>
          <w:tab w:val="left" w:pos="8415"/>
        </w:tabs>
        <w:spacing w:line="365" w:lineRule="auto"/>
        <w:ind w:left="510" w:leftChars="232" w:right="2442" w:rightChars="1110" w:firstLine="720" w:firstLineChars="300"/>
        <w:rPr>
          <w:rFonts w:hint="eastAsia"/>
          <w:bCs/>
          <w:color w:val="auto"/>
          <w:sz w:val="24"/>
          <w:szCs w:val="24"/>
          <w:highlight w:val="none"/>
          <w:lang w:eastAsia="zh-CN"/>
        </w:rPr>
      </w:pPr>
      <w:r>
        <w:rPr>
          <w:rFonts w:hint="eastAsia"/>
          <w:bCs/>
          <w:color w:val="auto"/>
          <w:sz w:val="24"/>
          <w:szCs w:val="24"/>
          <w:highlight w:val="none"/>
          <w:lang w:eastAsia="zh-CN"/>
        </w:rPr>
        <w:t>名    称：</w:t>
      </w:r>
      <w:r>
        <w:rPr>
          <w:rFonts w:hint="eastAsia"/>
          <w:bCs/>
          <w:color w:val="auto"/>
          <w:sz w:val="24"/>
          <w:szCs w:val="24"/>
          <w:highlight w:val="none"/>
          <w:u w:val="single"/>
          <w:lang w:eastAsia="zh-CN"/>
        </w:rPr>
        <w:t>大理腾普建设工程造价咨询招标代理有限公司</w:t>
      </w:r>
    </w:p>
    <w:p w14:paraId="0F930632">
      <w:pPr>
        <w:tabs>
          <w:tab w:val="left" w:pos="3398"/>
          <w:tab w:val="left" w:pos="5873"/>
          <w:tab w:val="left" w:pos="6585"/>
          <w:tab w:val="left" w:pos="7141"/>
          <w:tab w:val="left" w:pos="7701"/>
          <w:tab w:val="left" w:pos="8415"/>
        </w:tabs>
        <w:spacing w:line="365" w:lineRule="auto"/>
        <w:ind w:left="510" w:leftChars="232" w:right="2442" w:rightChars="1110" w:firstLine="720" w:firstLineChars="300"/>
        <w:rPr>
          <w:rFonts w:hint="eastAsia"/>
          <w:bCs/>
          <w:color w:val="auto"/>
          <w:sz w:val="24"/>
          <w:szCs w:val="24"/>
          <w:highlight w:val="none"/>
          <w:lang w:eastAsia="zh-CN"/>
        </w:rPr>
      </w:pPr>
      <w:r>
        <w:rPr>
          <w:rFonts w:hint="eastAsia"/>
          <w:bCs/>
          <w:color w:val="auto"/>
          <w:sz w:val="24"/>
          <w:szCs w:val="24"/>
          <w:highlight w:val="none"/>
          <w:lang w:eastAsia="zh-CN"/>
        </w:rPr>
        <w:t>地    址：</w:t>
      </w:r>
      <w:r>
        <w:rPr>
          <w:rFonts w:hint="eastAsia"/>
          <w:bCs/>
          <w:color w:val="auto"/>
          <w:sz w:val="24"/>
          <w:szCs w:val="24"/>
          <w:highlight w:val="none"/>
          <w:u w:val="single"/>
          <w:lang w:eastAsia="zh-CN"/>
        </w:rPr>
        <w:t>大理市下关镇北区大关邑三社</w:t>
      </w:r>
    </w:p>
    <w:p w14:paraId="16616F4D">
      <w:pPr>
        <w:tabs>
          <w:tab w:val="left" w:pos="3398"/>
          <w:tab w:val="left" w:pos="5873"/>
          <w:tab w:val="left" w:pos="6585"/>
          <w:tab w:val="left" w:pos="7141"/>
          <w:tab w:val="left" w:pos="7701"/>
          <w:tab w:val="left" w:pos="8415"/>
        </w:tabs>
        <w:spacing w:line="365" w:lineRule="auto"/>
        <w:ind w:left="510" w:leftChars="232" w:right="2442" w:rightChars="1110" w:firstLine="720" w:firstLineChars="300"/>
        <w:rPr>
          <w:rFonts w:hint="eastAsia"/>
          <w:bCs/>
          <w:color w:val="auto"/>
          <w:sz w:val="24"/>
          <w:szCs w:val="24"/>
          <w:highlight w:val="none"/>
          <w:lang w:eastAsia="zh-CN"/>
        </w:rPr>
      </w:pPr>
      <w:r>
        <w:rPr>
          <w:rFonts w:hint="eastAsia"/>
          <w:bCs/>
          <w:color w:val="auto"/>
          <w:sz w:val="24"/>
          <w:szCs w:val="24"/>
          <w:highlight w:val="none"/>
          <w:lang w:eastAsia="zh-CN"/>
        </w:rPr>
        <w:t>联系方式：</w:t>
      </w:r>
      <w:r>
        <w:rPr>
          <w:rFonts w:hint="eastAsia"/>
          <w:bCs/>
          <w:color w:val="auto"/>
          <w:sz w:val="24"/>
          <w:szCs w:val="24"/>
          <w:highlight w:val="none"/>
          <w:u w:val="single"/>
          <w:lang w:eastAsia="zh-CN"/>
        </w:rPr>
        <w:t>15288157645、13108728489、0872-2196671</w:t>
      </w:r>
    </w:p>
    <w:p w14:paraId="32F7AD39">
      <w:pPr>
        <w:pStyle w:val="6"/>
        <w:numPr>
          <w:ilvl w:val="2"/>
          <w:numId w:val="3"/>
        </w:numPr>
        <w:tabs>
          <w:tab w:val="left" w:pos="1520"/>
        </w:tabs>
        <w:spacing w:before="161"/>
        <w:ind w:hanging="259"/>
        <w:rPr>
          <w:rFonts w:hint="eastAsia"/>
          <w:color w:val="auto"/>
          <w:sz w:val="24"/>
          <w:highlight w:val="none"/>
          <w:lang w:eastAsia="zh-CN"/>
        </w:rPr>
      </w:pPr>
      <w:r>
        <w:rPr>
          <w:rFonts w:hint="eastAsia"/>
          <w:color w:val="auto"/>
          <w:sz w:val="24"/>
          <w:highlight w:val="none"/>
          <w:lang w:eastAsia="zh-CN"/>
        </w:rPr>
        <w:t xml:space="preserve"> 项目联系方式</w:t>
      </w:r>
    </w:p>
    <w:p w14:paraId="62BD2BC9">
      <w:pPr>
        <w:tabs>
          <w:tab w:val="left" w:pos="3398"/>
          <w:tab w:val="left" w:pos="5873"/>
          <w:tab w:val="left" w:pos="6585"/>
          <w:tab w:val="left" w:pos="7141"/>
          <w:tab w:val="left" w:pos="7701"/>
          <w:tab w:val="left" w:pos="8415"/>
        </w:tabs>
        <w:spacing w:line="360" w:lineRule="auto"/>
        <w:ind w:left="959" w:leftChars="436" w:firstLine="240" w:firstLineChars="100"/>
        <w:rPr>
          <w:rFonts w:hint="eastAsia"/>
          <w:bCs/>
          <w:color w:val="auto"/>
          <w:sz w:val="24"/>
          <w:szCs w:val="24"/>
          <w:highlight w:val="none"/>
          <w:u w:val="single"/>
          <w:lang w:eastAsia="zh-CN"/>
        </w:rPr>
      </w:pPr>
      <w:r>
        <w:rPr>
          <w:rFonts w:hint="eastAsia"/>
          <w:bCs/>
          <w:color w:val="auto"/>
          <w:sz w:val="24"/>
          <w:szCs w:val="24"/>
          <w:highlight w:val="none"/>
          <w:lang w:eastAsia="zh-CN"/>
        </w:rPr>
        <w:t>项目联系人：</w:t>
      </w:r>
      <w:r>
        <w:rPr>
          <w:rFonts w:hint="eastAsia"/>
          <w:bCs/>
          <w:color w:val="auto"/>
          <w:sz w:val="24"/>
          <w:szCs w:val="24"/>
          <w:highlight w:val="none"/>
          <w:u w:val="single"/>
          <w:lang w:eastAsia="zh-CN"/>
        </w:rPr>
        <w:t>王剑海、李光敏、石敏、杨翰泽、李作兴</w:t>
      </w:r>
    </w:p>
    <w:p w14:paraId="74FEAD1F">
      <w:pPr>
        <w:tabs>
          <w:tab w:val="left" w:pos="3398"/>
          <w:tab w:val="left" w:pos="5873"/>
          <w:tab w:val="left" w:pos="6585"/>
          <w:tab w:val="left" w:pos="7141"/>
          <w:tab w:val="left" w:pos="7701"/>
          <w:tab w:val="left" w:pos="8415"/>
        </w:tabs>
        <w:spacing w:line="365" w:lineRule="auto"/>
        <w:ind w:left="510" w:leftChars="232" w:right="2442" w:rightChars="1110" w:firstLine="720" w:firstLineChars="300"/>
        <w:rPr>
          <w:rFonts w:hint="eastAsia"/>
          <w:bCs/>
          <w:color w:val="auto"/>
          <w:sz w:val="24"/>
          <w:szCs w:val="24"/>
          <w:highlight w:val="none"/>
          <w:lang w:eastAsia="zh-CN"/>
        </w:rPr>
      </w:pPr>
      <w:r>
        <w:rPr>
          <w:rFonts w:hint="eastAsia"/>
          <w:bCs/>
          <w:color w:val="auto"/>
          <w:sz w:val="24"/>
          <w:szCs w:val="24"/>
          <w:highlight w:val="none"/>
          <w:lang w:eastAsia="zh-CN"/>
        </w:rPr>
        <w:t>电      话：</w:t>
      </w:r>
      <w:bookmarkStart w:id="2" w:name="_GoBack"/>
      <w:r>
        <w:rPr>
          <w:rFonts w:hint="eastAsia"/>
          <w:bCs/>
          <w:color w:val="auto"/>
          <w:sz w:val="24"/>
          <w:szCs w:val="24"/>
          <w:highlight w:val="none"/>
          <w:u w:val="single"/>
          <w:lang w:eastAsia="zh-CN"/>
        </w:rPr>
        <w:t>15288157645、13108728489、0872-2196671</w:t>
      </w:r>
      <w:bookmarkEnd w:id="2"/>
    </w:p>
    <w:sectPr>
      <w:pgSz w:w="11906" w:h="16838"/>
      <w:pgMar w:top="1338" w:right="561" w:bottom="1083" w:left="116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1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1616A"/>
    <w:multiLevelType w:val="multilevel"/>
    <w:tmpl w:val="2801616A"/>
    <w:lvl w:ilvl="0" w:tentative="0">
      <w:start w:val="1"/>
      <w:numFmt w:val="decimal"/>
      <w:lvlText w:val="%1."/>
      <w:lvlJc w:val="left"/>
      <w:pPr>
        <w:ind w:left="1566" w:hanging="545"/>
      </w:pPr>
      <w:rPr>
        <w:rFonts w:hint="default" w:ascii="Arial Narrow" w:hAnsi="Arial Narrow" w:eastAsia="Arial Narrow" w:cs="Arial Narrow"/>
        <w:spacing w:val="-2"/>
        <w:w w:val="139"/>
        <w:sz w:val="24"/>
        <w:szCs w:val="24"/>
      </w:rPr>
    </w:lvl>
    <w:lvl w:ilvl="1" w:tentative="0">
      <w:start w:val="1"/>
      <w:numFmt w:val="decimal"/>
      <w:lvlText w:val="%1.%2"/>
      <w:lvlJc w:val="left"/>
      <w:pPr>
        <w:ind w:left="2851" w:hanging="440"/>
      </w:pPr>
      <w:rPr>
        <w:rFonts w:hint="default" w:ascii="Arial Narrow" w:hAnsi="Arial Narrow" w:eastAsia="Arial Narrow" w:cs="Arial Narrow"/>
        <w:spacing w:val="-2"/>
        <w:w w:val="139"/>
        <w:sz w:val="24"/>
        <w:szCs w:val="24"/>
      </w:rPr>
    </w:lvl>
    <w:lvl w:ilvl="2" w:tentative="0">
      <w:start w:val="1"/>
      <w:numFmt w:val="decimal"/>
      <w:lvlText w:val="%3."/>
      <w:lvlJc w:val="left"/>
      <w:pPr>
        <w:ind w:left="1519" w:hanging="258"/>
      </w:pPr>
      <w:rPr>
        <w:rFonts w:hint="default" w:ascii="Arial Narrow" w:hAnsi="Arial Narrow" w:eastAsia="Arial Narrow" w:cs="Arial Narrow"/>
        <w:b/>
        <w:bCs/>
        <w:spacing w:val="-2"/>
        <w:w w:val="152"/>
        <w:sz w:val="22"/>
        <w:szCs w:val="22"/>
      </w:rPr>
    </w:lvl>
    <w:lvl w:ilvl="3" w:tentative="0">
      <w:start w:val="0"/>
      <w:numFmt w:val="bullet"/>
      <w:lvlText w:val="•"/>
      <w:lvlJc w:val="left"/>
      <w:pPr>
        <w:ind w:left="2638" w:hanging="258"/>
      </w:pPr>
      <w:rPr>
        <w:rFonts w:hint="default"/>
      </w:rPr>
    </w:lvl>
    <w:lvl w:ilvl="4" w:tentative="0">
      <w:start w:val="0"/>
      <w:numFmt w:val="bullet"/>
      <w:lvlText w:val="•"/>
      <w:lvlJc w:val="left"/>
      <w:pPr>
        <w:ind w:left="3716" w:hanging="258"/>
      </w:pPr>
      <w:rPr>
        <w:rFonts w:hint="default"/>
      </w:rPr>
    </w:lvl>
    <w:lvl w:ilvl="5" w:tentative="0">
      <w:start w:val="0"/>
      <w:numFmt w:val="bullet"/>
      <w:lvlText w:val="•"/>
      <w:lvlJc w:val="left"/>
      <w:pPr>
        <w:ind w:left="4795" w:hanging="258"/>
      </w:pPr>
      <w:rPr>
        <w:rFonts w:hint="default"/>
      </w:rPr>
    </w:lvl>
    <w:lvl w:ilvl="6" w:tentative="0">
      <w:start w:val="0"/>
      <w:numFmt w:val="bullet"/>
      <w:lvlText w:val="•"/>
      <w:lvlJc w:val="left"/>
      <w:pPr>
        <w:ind w:left="5873" w:hanging="258"/>
      </w:pPr>
      <w:rPr>
        <w:rFonts w:hint="default"/>
      </w:rPr>
    </w:lvl>
    <w:lvl w:ilvl="7" w:tentative="0">
      <w:start w:val="0"/>
      <w:numFmt w:val="bullet"/>
      <w:lvlText w:val="•"/>
      <w:lvlJc w:val="left"/>
      <w:pPr>
        <w:ind w:left="6951" w:hanging="258"/>
      </w:pPr>
      <w:rPr>
        <w:rFonts w:hint="default"/>
      </w:rPr>
    </w:lvl>
    <w:lvl w:ilvl="8" w:tentative="0">
      <w:start w:val="0"/>
      <w:numFmt w:val="bullet"/>
      <w:lvlText w:val="•"/>
      <w:lvlJc w:val="left"/>
      <w:pPr>
        <w:ind w:left="8030" w:hanging="258"/>
      </w:pPr>
      <w:rPr>
        <w:rFonts w:hint="default"/>
      </w:rPr>
    </w:lvl>
  </w:abstractNum>
  <w:abstractNum w:abstractNumId="1">
    <w:nsid w:val="31A0737A"/>
    <w:multiLevelType w:val="multilevel"/>
    <w:tmpl w:val="31A0737A"/>
    <w:lvl w:ilvl="0" w:tentative="0">
      <w:start w:val="1"/>
      <w:numFmt w:val="decimal"/>
      <w:lvlText w:val="%1."/>
      <w:lvlJc w:val="left"/>
      <w:pPr>
        <w:ind w:left="1250" w:hanging="229"/>
      </w:pPr>
      <w:rPr>
        <w:rFonts w:hint="default" w:ascii="Arial Narrow" w:hAnsi="Arial Narrow" w:eastAsia="Arial Narrow" w:cs="Arial Narrow"/>
        <w:spacing w:val="-2"/>
        <w:w w:val="139"/>
        <w:sz w:val="22"/>
        <w:szCs w:val="22"/>
      </w:rPr>
    </w:lvl>
    <w:lvl w:ilvl="1" w:tentative="0">
      <w:start w:val="1"/>
      <w:numFmt w:val="decimal"/>
      <w:lvlText w:val="%1.%2"/>
      <w:lvlJc w:val="left"/>
      <w:pPr>
        <w:ind w:left="1520" w:hanging="500"/>
      </w:pPr>
      <w:rPr>
        <w:rFonts w:hint="default" w:ascii="Arial Narrow" w:hAnsi="Arial Narrow" w:eastAsia="Arial Narrow" w:cs="Arial Narrow"/>
        <w:spacing w:val="-2"/>
        <w:w w:val="139"/>
        <w:sz w:val="22"/>
        <w:szCs w:val="22"/>
      </w:rPr>
    </w:lvl>
    <w:lvl w:ilvl="2" w:tentative="0">
      <w:start w:val="0"/>
      <w:numFmt w:val="bullet"/>
      <w:lvlText w:val="•"/>
      <w:lvlJc w:val="left"/>
      <w:pPr>
        <w:ind w:left="1520" w:hanging="500"/>
      </w:pPr>
      <w:rPr>
        <w:rFonts w:hint="default"/>
      </w:rPr>
    </w:lvl>
    <w:lvl w:ilvl="3" w:tentative="0">
      <w:start w:val="0"/>
      <w:numFmt w:val="bullet"/>
      <w:lvlText w:val="•"/>
      <w:lvlJc w:val="left"/>
      <w:pPr>
        <w:ind w:left="2603" w:hanging="500"/>
      </w:pPr>
      <w:rPr>
        <w:rFonts w:hint="default"/>
      </w:rPr>
    </w:lvl>
    <w:lvl w:ilvl="4" w:tentative="0">
      <w:start w:val="0"/>
      <w:numFmt w:val="bullet"/>
      <w:lvlText w:val="•"/>
      <w:lvlJc w:val="left"/>
      <w:pPr>
        <w:ind w:left="3686" w:hanging="500"/>
      </w:pPr>
      <w:rPr>
        <w:rFonts w:hint="default"/>
      </w:rPr>
    </w:lvl>
    <w:lvl w:ilvl="5" w:tentative="0">
      <w:start w:val="0"/>
      <w:numFmt w:val="bullet"/>
      <w:lvlText w:val="•"/>
      <w:lvlJc w:val="left"/>
      <w:pPr>
        <w:ind w:left="4770" w:hanging="500"/>
      </w:pPr>
      <w:rPr>
        <w:rFonts w:hint="default"/>
      </w:rPr>
    </w:lvl>
    <w:lvl w:ilvl="6" w:tentative="0">
      <w:start w:val="0"/>
      <w:numFmt w:val="bullet"/>
      <w:lvlText w:val="•"/>
      <w:lvlJc w:val="left"/>
      <w:pPr>
        <w:ind w:left="5853" w:hanging="500"/>
      </w:pPr>
      <w:rPr>
        <w:rFonts w:hint="default"/>
      </w:rPr>
    </w:lvl>
    <w:lvl w:ilvl="7" w:tentative="0">
      <w:start w:val="0"/>
      <w:numFmt w:val="bullet"/>
      <w:lvlText w:val="•"/>
      <w:lvlJc w:val="left"/>
      <w:pPr>
        <w:ind w:left="6936" w:hanging="500"/>
      </w:pPr>
      <w:rPr>
        <w:rFonts w:hint="default"/>
      </w:rPr>
    </w:lvl>
    <w:lvl w:ilvl="8" w:tentative="0">
      <w:start w:val="0"/>
      <w:numFmt w:val="bullet"/>
      <w:lvlText w:val="•"/>
      <w:lvlJc w:val="left"/>
      <w:pPr>
        <w:ind w:left="8020" w:hanging="500"/>
      </w:pPr>
      <w:rPr>
        <w:rFonts w:hint="default"/>
      </w:rPr>
    </w:lvl>
  </w:abstractNum>
  <w:abstractNum w:abstractNumId="2">
    <w:nsid w:val="7634072A"/>
    <w:multiLevelType w:val="multilevel"/>
    <w:tmpl w:val="7634072A"/>
    <w:lvl w:ilvl="0" w:tentative="0">
      <w:start w:val="1"/>
      <w:numFmt w:val="decimal"/>
      <w:lvlText w:val="%1."/>
      <w:lvlJc w:val="left"/>
      <w:pPr>
        <w:ind w:left="1250" w:hanging="229"/>
      </w:pPr>
      <w:rPr>
        <w:rFonts w:hint="default" w:ascii="Arial Narrow" w:hAnsi="Arial Narrow" w:eastAsia="Arial Narrow" w:cs="Arial Narrow"/>
        <w:spacing w:val="-2"/>
        <w:w w:val="139"/>
        <w:sz w:val="22"/>
        <w:szCs w:val="22"/>
      </w:rPr>
    </w:lvl>
    <w:lvl w:ilvl="1" w:tentative="0">
      <w:start w:val="0"/>
      <w:numFmt w:val="bullet"/>
      <w:lvlText w:val="•"/>
      <w:lvlJc w:val="left"/>
      <w:pPr>
        <w:ind w:left="2152" w:hanging="229"/>
      </w:pPr>
      <w:rPr>
        <w:rFonts w:hint="default"/>
      </w:rPr>
    </w:lvl>
    <w:lvl w:ilvl="2" w:tentative="0">
      <w:start w:val="0"/>
      <w:numFmt w:val="bullet"/>
      <w:lvlText w:val="•"/>
      <w:lvlJc w:val="left"/>
      <w:pPr>
        <w:ind w:left="3045" w:hanging="229"/>
      </w:pPr>
      <w:rPr>
        <w:rFonts w:hint="default"/>
      </w:rPr>
    </w:lvl>
    <w:lvl w:ilvl="3" w:tentative="0">
      <w:start w:val="0"/>
      <w:numFmt w:val="bullet"/>
      <w:lvlText w:val="•"/>
      <w:lvlJc w:val="left"/>
      <w:pPr>
        <w:ind w:left="3938" w:hanging="229"/>
      </w:pPr>
      <w:rPr>
        <w:rFonts w:hint="default"/>
      </w:rPr>
    </w:lvl>
    <w:lvl w:ilvl="4" w:tentative="0">
      <w:start w:val="0"/>
      <w:numFmt w:val="bullet"/>
      <w:lvlText w:val="•"/>
      <w:lvlJc w:val="left"/>
      <w:pPr>
        <w:ind w:left="4830" w:hanging="229"/>
      </w:pPr>
      <w:rPr>
        <w:rFonts w:hint="default"/>
      </w:rPr>
    </w:lvl>
    <w:lvl w:ilvl="5" w:tentative="0">
      <w:start w:val="0"/>
      <w:numFmt w:val="bullet"/>
      <w:lvlText w:val="•"/>
      <w:lvlJc w:val="left"/>
      <w:pPr>
        <w:ind w:left="5723" w:hanging="229"/>
      </w:pPr>
      <w:rPr>
        <w:rFonts w:hint="default"/>
      </w:rPr>
    </w:lvl>
    <w:lvl w:ilvl="6" w:tentative="0">
      <w:start w:val="0"/>
      <w:numFmt w:val="bullet"/>
      <w:lvlText w:val="•"/>
      <w:lvlJc w:val="left"/>
      <w:pPr>
        <w:ind w:left="6616" w:hanging="229"/>
      </w:pPr>
      <w:rPr>
        <w:rFonts w:hint="default"/>
      </w:rPr>
    </w:lvl>
    <w:lvl w:ilvl="7" w:tentative="0">
      <w:start w:val="0"/>
      <w:numFmt w:val="bullet"/>
      <w:lvlText w:val="•"/>
      <w:lvlJc w:val="left"/>
      <w:pPr>
        <w:ind w:left="7508" w:hanging="229"/>
      </w:pPr>
      <w:rPr>
        <w:rFonts w:hint="default"/>
      </w:rPr>
    </w:lvl>
    <w:lvl w:ilvl="8" w:tentative="0">
      <w:start w:val="0"/>
      <w:numFmt w:val="bullet"/>
      <w:lvlText w:val="•"/>
      <w:lvlJc w:val="left"/>
      <w:pPr>
        <w:ind w:left="8401" w:hanging="229"/>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6C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24"/>
      <w:szCs w:val="24"/>
    </w:rPr>
  </w:style>
  <w:style w:type="character" w:styleId="5">
    <w:name w:val="Hyperlink"/>
    <w:basedOn w:val="4"/>
    <w:unhideWhenUsed/>
    <w:qFormat/>
    <w:uiPriority w:val="99"/>
    <w:rPr>
      <w:color w:val="0026E5" w:themeColor="hyperlink"/>
      <w:u w:val="single"/>
      <w14:textFill>
        <w14:solidFill>
          <w14:schemeClr w14:val="hlink"/>
        </w14:solidFill>
      </w14:textFill>
    </w:rPr>
  </w:style>
  <w:style w:type="paragraph" w:styleId="6">
    <w:name w:val="List Paragraph"/>
    <w:basedOn w:val="1"/>
    <w:qFormat/>
    <w:uiPriority w:val="34"/>
    <w:pPr>
      <w:ind w:left="1616" w:hanging="72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2025-09-02T12:36:03Z</dcterms:created>
  <dc:creator>11578</dc:creator>
  <cp:lastModifiedBy>王剑海</cp:lastModifiedBy>
  <dcterms:modified xsi:type="dcterms:W3CDTF">2025-09-02T12:36:36Z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eyJoZGlkIjoiYzU0OTEzZTI2ZDY4YTY5YWM1NDM4NWU1Y2UzNDVjZTciLCJ1c2VySWQiOiIzMjM5NjQxODQifQ==</vt:lpwstr>
  </property>
  <property fmtid="{D5CDD505-2E9C-101B-9397-08002B2CF9AE}" pid="4" name="ICV">
    <vt:lpwstr>40E4727A87F94D2FAE35CF868A456BE3_12</vt:lpwstr>
  </property>
</Properties>
</file>