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441900012-2025-00247</w:t>
      </w:r>
    </w:p>
    <w:p>
      <w:pPr>
        <w:pStyle w:val="null3"/>
        <w:jc w:val="center"/>
        <w:outlineLvl w:val="3"/>
      </w:pPr>
      <w:r>
        <w:rPr>
          <w:sz w:val="24"/>
          <w:b/>
        </w:rPr>
        <w:t>采购项目编号：</w:t>
      </w:r>
      <w:r>
        <w:rPr>
          <w:sz w:val="24"/>
          <w:b/>
        </w:rPr>
        <w:t>441900012-2025-00247</w:t>
      </w:r>
    </w:p>
    <w:p>
      <w:pPr>
        <w:pStyle w:val="null3"/>
        <w:jc w:val="center"/>
        <w:outlineLvl w:val="3"/>
      </w:pPr>
      <w:r>
        <w:rPr>
          <w:sz w:val="24"/>
          <w:b/>
        </w:rPr>
        <w:t>项目名称：</w:t>
      </w:r>
      <w:r>
        <w:rPr>
          <w:sz w:val="24"/>
          <w:b/>
        </w:rPr>
        <w:t>石排镇病媒生物防制服务项目</w:t>
      </w:r>
    </w:p>
    <w:p>
      <w:pPr>
        <w:pStyle w:val="null3"/>
        <w:jc w:val="center"/>
        <w:outlineLvl w:val="3"/>
      </w:pPr>
      <w:r>
        <w:rPr>
          <w:sz w:val="24"/>
          <w:b/>
        </w:rPr>
        <w:t>采购人：</w:t>
      </w:r>
      <w:r>
        <w:rPr>
          <w:sz w:val="24"/>
          <w:b/>
        </w:rPr>
        <w:t>东莞市石排镇卫生健康局</w:t>
      </w:r>
    </w:p>
    <w:p>
      <w:pPr>
        <w:pStyle w:val="null3"/>
        <w:jc w:val="center"/>
        <w:outlineLvl w:val="3"/>
      </w:pPr>
      <w:r>
        <w:rPr>
          <w:sz w:val="24"/>
          <w:b/>
        </w:rPr>
        <w:t>采购代理机构：</w:t>
      </w:r>
      <w:r>
        <w:rPr>
          <w:sz w:val="24"/>
          <w:b/>
        </w:rPr>
        <w:t>广东中元招标代理有限公司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广东中元招标代理有限公司</w:t>
      </w:r>
      <w:r>
        <w:rPr/>
        <w:t>受</w:t>
      </w:r>
      <w:r>
        <w:rPr/>
        <w:t>东莞市石排镇卫生健康局</w:t>
      </w:r>
      <w:r>
        <w:rPr/>
        <w:t>的委托，采用</w:t>
      </w:r>
      <w:r>
        <w:rPr/>
        <w:t>竞争性磋商</w:t>
      </w:r>
      <w:r>
        <w:rPr/>
        <w:t>方式组织采购</w:t>
      </w:r>
      <w:r>
        <w:rPr/>
        <w:t>石排镇病媒生物防制服务项目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石排镇病媒生物防制服务项目</w:t>
      </w:r>
    </w:p>
    <w:p>
      <w:pPr>
        <w:pStyle w:val="null3"/>
        <w:ind w:firstLine="480"/>
      </w:pPr>
      <w:r>
        <w:rPr/>
        <w:t>采购计划编号：</w:t>
      </w:r>
      <w:r>
        <w:rPr/>
        <w:t>441900012-2025-00247</w:t>
      </w:r>
    </w:p>
    <w:p>
      <w:pPr>
        <w:pStyle w:val="null3"/>
        <w:ind w:firstLine="480"/>
      </w:pPr>
      <w:r>
        <w:rPr/>
        <w:t>采购项目编号：</w:t>
      </w:r>
      <w:r>
        <w:rPr/>
        <w:t>441900012-2025-00247</w:t>
      </w:r>
    </w:p>
    <w:p>
      <w:pPr>
        <w:pStyle w:val="null3"/>
        <w:ind w:firstLine="480"/>
      </w:pPr>
      <w:r>
        <w:rPr/>
        <w:t>采购方式：</w:t>
      </w:r>
      <w:r>
        <w:rPr/>
        <w:t>竞争性磋商</w:t>
      </w:r>
    </w:p>
    <w:p>
      <w:pPr>
        <w:pStyle w:val="null3"/>
        <w:ind w:firstLine="480"/>
      </w:pPr>
      <w:r>
        <w:rPr/>
        <w:t>预算金额：</w:t>
      </w:r>
      <w:r>
        <w:rPr/>
        <w:t>1,038,000.00</w:t>
      </w:r>
      <w:r>
        <w:rPr/>
        <w:t>元</w:t>
      </w:r>
    </w:p>
    <w:p>
      <w:pPr>
        <w:pStyle w:val="null3"/>
        <w:outlineLvl w:val="3"/>
      </w:pPr>
      <w:r>
        <w:rPr>
          <w:sz w:val="24"/>
          <w:b/>
        </w:rPr>
        <w:t>2.项目内容及需求情况（采购项目技术规格、参数及要求）</w:t>
      </w:r>
    </w:p>
    <w:p>
      <w:pPr>
        <w:pStyle w:val="null3"/>
      </w:pPr>
      <w:r>
        <w:rPr/>
        <w:t>采购包1(石排镇病媒生物防制服务项目):</w:t>
      </w:r>
    </w:p>
    <w:p>
      <w:pPr>
        <w:pStyle w:val="null3"/>
      </w:pPr>
      <w:r>
        <w:rPr/>
        <w:t>采购包预算金额：1,038,000.00元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其他城镇公共卫生服务</w:t>
            </w:r>
          </w:p>
        </w:tc>
        <w:tc>
          <w:tcPr>
            <w:tcW w:type="dxa" w:w="2136"/>
          </w:tcPr>
          <w:p>
            <w:pPr>
              <w:pStyle w:val="null3"/>
            </w:pPr>
            <w:r>
              <w:rPr/>
              <w:t>石排镇病媒生物防制服务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合同履行期限：详见第二章 采购需求。</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w:t>
      </w:r>
    </w:p>
    <w:p>
      <w:pPr>
        <w:pStyle w:val="null3"/>
      </w:pPr>
      <w:r>
        <w:rPr/>
        <w:t>2）有依法缴纳税收和社会保障资金的良好记录：响应文件中提供《资格条件承诺函》（格式详见第二章 采购需求）。</w:t>
      </w:r>
    </w:p>
    <w:p>
      <w:pPr>
        <w:pStyle w:val="null3"/>
      </w:pPr>
      <w:r>
        <w:rPr/>
        <w:t>3）具有良好的商业信誉和健全的财务会计制度：响应文件中提供《资格条件承诺函》（格式详见第二章 采购需求）。</w:t>
      </w:r>
    </w:p>
    <w:p>
      <w:pPr>
        <w:pStyle w:val="null3"/>
      </w:pPr>
      <w:r>
        <w:rPr/>
        <w:t>4）履行合同所必需的设备和专业技术能力：响应文件中提供《资格条件承诺函》（格式详见第二章 采购需求）。</w:t>
      </w:r>
    </w:p>
    <w:p>
      <w:pPr>
        <w:pStyle w:val="null3"/>
      </w:pPr>
      <w:r>
        <w:rPr/>
        <w:t>5）参加采购活动前3年内，在经营活动中没有重大违法记录：响应文件中提供《资格条件承诺函》（格式详见第二章 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采购包1（石排镇病媒生物防制服务项目）：</w:t>
      </w:r>
      <w:r>
        <w:rPr/>
        <w:t>参与的供应商服务全部由符合政策要求的中小企业承接：不接受大型企业【供应商应为中型、小型、微型企业、监狱企业、残疾人福利性单位，须提供所属企业类型中小企业声明函（工程、服务）或《残疾人福利性单位声明函》或由省级以上监狱管理局、戒毒管理局（含新疆生产建设兵团）出具的属于监狱企业的证明文件】，本项目中小企业划分标准所属行业为：其他未列明行业。</w:t>
      </w:r>
    </w:p>
    <w:p>
      <w:pPr>
        <w:pStyle w:val="null3"/>
        <w:outlineLvl w:val="3"/>
      </w:pPr>
      <w:r>
        <w:rPr>
          <w:sz w:val="24"/>
          <w:b/>
        </w:rPr>
        <w:t>3.本项目特定的资格要求：</w:t>
      </w:r>
    </w:p>
    <w:p>
      <w:pPr>
        <w:pStyle w:val="null3"/>
      </w:pPr>
      <w:r>
        <w:rPr/>
        <w:t>采购包1（石排镇病媒生物防制服务项目）：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广东中元招标网（www.zhongyuanzb.com）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东莞市石排镇卫生健康局</w:t>
      </w:r>
    </w:p>
    <w:p>
      <w:pPr>
        <w:pStyle w:val="null3"/>
        <w:ind w:firstLine="480"/>
      </w:pPr>
      <w:r>
        <w:rPr/>
        <w:t>地址：</w:t>
      </w:r>
      <w:r>
        <w:rPr/>
        <w:t>广东省东莞市石排镇绿榕路79号石排社区综合服务中心4楼</w:t>
      </w:r>
    </w:p>
    <w:p>
      <w:pPr>
        <w:pStyle w:val="null3"/>
        <w:ind w:firstLine="480"/>
      </w:pPr>
      <w:r>
        <w:rPr/>
        <w:t>联系方式：</w:t>
      </w:r>
      <w:r>
        <w:rPr/>
        <w:t>0769-86651432</w:t>
      </w:r>
    </w:p>
    <w:p>
      <w:pPr>
        <w:pStyle w:val="null3"/>
        <w:outlineLvl w:val="3"/>
      </w:pPr>
      <w:r>
        <w:rPr>
          <w:sz w:val="24"/>
          <w:b/>
        </w:rPr>
        <w:t>2.采购代理机构信息</w:t>
      </w:r>
    </w:p>
    <w:p>
      <w:pPr>
        <w:pStyle w:val="null3"/>
        <w:ind w:firstLine="480"/>
      </w:pPr>
      <w:r>
        <w:rPr/>
        <w:t>名称：</w:t>
      </w:r>
      <w:r>
        <w:rPr/>
        <w:t>广东中元招标代理有限公司</w:t>
      </w:r>
    </w:p>
    <w:p>
      <w:pPr>
        <w:pStyle w:val="null3"/>
        <w:ind w:firstLine="480"/>
      </w:pPr>
      <w:r>
        <w:rPr/>
        <w:t xml:space="preserve"> 地址：</w:t>
      </w:r>
      <w:r>
        <w:rPr/>
        <w:t>广东省东莞市莞城街道创业社区莞太大道120号金马大厦八楼806-809室</w:t>
      </w:r>
    </w:p>
    <w:p>
      <w:pPr>
        <w:pStyle w:val="null3"/>
        <w:ind w:firstLine="480"/>
      </w:pPr>
      <w:r>
        <w:rPr/>
        <w:t xml:space="preserve"> 联系方式：</w:t>
      </w:r>
      <w:r>
        <w:rPr/>
        <w:t>0769-23663761</w:t>
      </w:r>
    </w:p>
    <w:p>
      <w:pPr>
        <w:pStyle w:val="null3"/>
        <w:outlineLvl w:val="3"/>
      </w:pPr>
      <w:r>
        <w:rPr>
          <w:sz w:val="24"/>
          <w:b/>
        </w:rPr>
        <w:t xml:space="preserve"> 3.项目联系方式</w:t>
      </w:r>
    </w:p>
    <w:p>
      <w:pPr>
        <w:pStyle w:val="null3"/>
        <w:ind w:firstLine="480"/>
      </w:pPr>
      <w:r>
        <w:rPr/>
        <w:t xml:space="preserve"> 项目联系人：</w:t>
      </w:r>
      <w:r>
        <w:rPr/>
        <w:t>杨自立</w:t>
      </w:r>
    </w:p>
    <w:p>
      <w:pPr>
        <w:pStyle w:val="null3"/>
        <w:ind w:firstLine="480"/>
      </w:pPr>
      <w:r>
        <w:rPr/>
        <w:t xml:space="preserve"> 电话：</w:t>
      </w:r>
      <w:r>
        <w:rPr/>
        <w:t>0769-23663761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广东中元招标代理有限公司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1.</w:t>
      </w:r>
      <w:r>
        <w:rPr>
          <w:sz w:val="21"/>
          <w:b/>
        </w:rPr>
        <w:t>项目概况</w:t>
      </w:r>
    </w:p>
    <w:p>
      <w:pPr>
        <w:pStyle w:val="null3"/>
        <w:ind w:firstLine="420"/>
      </w:pPr>
      <w:r>
        <w:rPr>
          <w:sz w:val="21"/>
        </w:rPr>
        <w:t>为进一步加强石排镇病媒生物防制工作力度，严格控制病媒生物密度，保证广大群众的身体健康，结合国家卫生镇复审有关标准要求，确保各项指标符合国家卫生镇标准，</w:t>
      </w:r>
      <w:r>
        <w:rPr>
          <w:sz w:val="21"/>
        </w:rPr>
        <w:t>石排</w:t>
      </w:r>
      <w:r>
        <w:rPr>
          <w:sz w:val="21"/>
        </w:rPr>
        <w:t>镇拟采购该服务。</w:t>
      </w:r>
    </w:p>
    <w:p>
      <w:pPr>
        <w:pStyle w:val="null3"/>
        <w:ind w:firstLine="420"/>
      </w:pPr>
      <w:r>
        <w:rPr>
          <w:sz w:val="21"/>
          <w:b/>
        </w:rPr>
        <w:t>2.</w:t>
      </w:r>
      <w:r>
        <w:rPr>
          <w:sz w:val="21"/>
          <w:b/>
        </w:rPr>
        <w:t>以下《资格条件承诺函》，供应商须在“格式十九：各类证明材料”中提供。</w:t>
      </w:r>
    </w:p>
    <w:p>
      <w:pPr>
        <w:pStyle w:val="null3"/>
        <w:jc w:val="center"/>
      </w:pPr>
      <w:r>
        <w:rPr>
          <w:sz w:val="21"/>
          <w:b/>
        </w:rPr>
        <w:t>资格条件承诺函</w:t>
      </w:r>
    </w:p>
    <w:p>
      <w:pPr>
        <w:pStyle w:val="null3"/>
        <w:jc w:val="center"/>
      </w:pPr>
      <w:r>
        <w:rPr>
          <w:sz w:val="21"/>
        </w:rPr>
        <w:t>（样张）</w:t>
      </w:r>
    </w:p>
    <w:p>
      <w:pPr>
        <w:pStyle w:val="null3"/>
        <w:ind w:firstLine="640"/>
        <w:jc w:val="both"/>
      </w:pPr>
      <w:r>
        <w:rPr>
          <w:sz w:val="21"/>
        </w:rPr>
        <w:t>我方</w:t>
      </w:r>
      <w:r>
        <w:rPr>
          <w:sz w:val="21"/>
          <w:u w:val="single"/>
        </w:rPr>
        <w:t>（供应商名称）</w:t>
      </w:r>
      <w:r>
        <w:rPr>
          <w:sz w:val="21"/>
        </w:rPr>
        <w:t>符合《中华人民共和国政府采购法》第二十二条第一款第（二）项、第（三）项、第（四）项、第（五）项规定条件，具体包括：</w:t>
      </w:r>
    </w:p>
    <w:p>
      <w:pPr>
        <w:pStyle w:val="null3"/>
        <w:ind w:firstLine="640"/>
        <w:jc w:val="both"/>
      </w:pPr>
      <w:r>
        <w:rPr>
          <w:sz w:val="21"/>
        </w:rPr>
        <w:t>1.</w:t>
      </w:r>
      <w:r>
        <w:rPr>
          <w:sz w:val="21"/>
        </w:rPr>
        <w:t>具有良好的商业信誉和健全的财务会计制度；</w:t>
      </w:r>
    </w:p>
    <w:p>
      <w:pPr>
        <w:pStyle w:val="null3"/>
        <w:ind w:firstLine="640"/>
        <w:jc w:val="both"/>
      </w:pPr>
      <w:r>
        <w:rPr>
          <w:sz w:val="21"/>
        </w:rPr>
        <w:t>2.</w:t>
      </w:r>
      <w:r>
        <w:rPr>
          <w:sz w:val="21"/>
        </w:rPr>
        <w:t>具有履行合同所必需的设备和专业技术能力；</w:t>
      </w:r>
    </w:p>
    <w:p>
      <w:pPr>
        <w:pStyle w:val="null3"/>
        <w:ind w:firstLine="640"/>
        <w:jc w:val="both"/>
      </w:pPr>
      <w:r>
        <w:rPr>
          <w:sz w:val="21"/>
        </w:rPr>
        <w:t>3.</w:t>
      </w:r>
      <w:r>
        <w:rPr>
          <w:sz w:val="21"/>
        </w:rPr>
        <w:t>具有依法缴纳税收和社会保障资金的良好记录；</w:t>
      </w:r>
    </w:p>
    <w:p>
      <w:pPr>
        <w:pStyle w:val="null3"/>
        <w:ind w:firstLine="640"/>
        <w:jc w:val="both"/>
      </w:pPr>
      <w:r>
        <w:rPr>
          <w:sz w:val="21"/>
        </w:rPr>
        <w:t>4.</w:t>
      </w:r>
      <w:r>
        <w:rPr>
          <w:sz w:val="21"/>
        </w:rPr>
        <w:t>参加政府采购活动前三年内，在经营活动中没有重大违法记录。</w:t>
      </w:r>
    </w:p>
    <w:p>
      <w:pPr>
        <w:pStyle w:val="null3"/>
        <w:ind w:firstLine="640"/>
        <w:jc w:val="both"/>
      </w:pPr>
      <w:r>
        <w:rPr>
          <w:sz w:val="21"/>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640"/>
        <w:jc w:val="both"/>
      </w:pPr>
      <w:r>
        <w:rPr>
          <w:sz w:val="21"/>
        </w:rPr>
        <w:t>特此承诺。</w:t>
      </w:r>
    </w:p>
    <w:p>
      <w:pPr>
        <w:pStyle w:val="null3"/>
        <w:ind w:firstLine="640"/>
        <w:jc w:val="right"/>
      </w:pPr>
      <w:r>
        <w:rPr>
          <w:sz w:val="21"/>
        </w:rPr>
        <w:t>供应商名称（公章）</w:t>
      </w:r>
    </w:p>
    <w:p>
      <w:pPr>
        <w:pStyle w:val="null3"/>
        <w:ind w:firstLine="640"/>
        <w:jc w:val="right"/>
      </w:pPr>
      <w:r>
        <w:rPr>
          <w:sz w:val="21"/>
        </w:rPr>
        <w:t>日期：</w:t>
      </w:r>
    </w:p>
    <w:p>
      <w:pPr>
        <w:pStyle w:val="null3"/>
      </w:pPr>
      <w:r>
        <w:rPr/>
        <w:t>采购包1（石排镇病媒生物防制服务项目）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项目服务期限：2025年11月1日至2027年10月31日，共2年。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签订合同之后起从第二个月起每月20日前，向成交供应商支付上月的承包费。2、月管理费=按成交总价÷34个月，特殊月份按双倍计算（特殊月份是指在蚊子的高发季节即3、4、5月份和10、11月份这五个月，普通月份是指剩余的七个月份）。每月管理费在病媒生物防制工作优良达标的情况下全额支付；否则，只支付被扣除后的余额。3、采购人付款前，成交供应商须提交请款函、评分表、工人工资表、社保缴纳证明或商业保险证明等请款资料，并提供与实际应付款数额相符的有效发票。若成交供应商迟延提交申请或交付发票，采购人有权顺延付款，此情况并不视为采购人违约，由此造成不能按时付款的责任由成交供应商自行承担。4、本合同的承包服务费由政府财政拨款，采购人在规定时间内向财政部门提出支付申请手续后即视为采购人已经按期支付。如因政策或拨款审批的影响导致承包服务费未能按时支付的，成交供应商不得因此请求支付利息及违约金、追究采购人的违约责任，并不得以此为由不履行或消极履行本合同约定的义务，若成交供应商不履行或消极履行合同的，采购人有权按约定扣取相应的违约金。</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主体：采购人、成交供应商。2、验收方式：验收应在采购人与成交供应商双方共同参加下进行，依据磋商文件及本项目采购合同的有关规定制定的方案进行验收，并按国家有关规定、规范进行。3、验收标准：采购人组织项目验收小组按国家有关规定、规范及采购需求技术要求及《石排镇病媒生物防制考核评分暂行标准》进行验收，必要时邀请相关专业人员或机构参与验收。4、对验收不合格的部分，成交供应商应在采购人规定时间内及时整改完善直至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项目预算费用：本项目预算为51.9万元/年，2年共103.8万元。2、本次采购，供应商必须就所有内容进行报价，少报无效。2、本项目按总价形式进行报价，报价应包含完成本次采购所有服务内容的费用、各种税务费以及合同实施过程中的应预见和不可预见费用等完成合同规定责任和义务、达到合同目的的一切费用。</w:t>
            </w:r>
          </w:p>
        </w:tc>
      </w:tr>
      <w:tr>
        <w:tc>
          <w:tcPr>
            <w:tcW w:type="dxa" w:w="2076"/>
          </w:tcPr>
          <w:p/>
        </w:tc>
        <w:tc>
          <w:tcPr>
            <w:tcW w:type="dxa" w:w="2076"/>
          </w:tcPr>
          <w:p>
            <w:pPr>
              <w:pStyle w:val="null3"/>
              <w:jc w:val="center"/>
            </w:pPr>
            <w:r>
              <w:rPr/>
              <w:t>2</w:t>
            </w:r>
          </w:p>
        </w:tc>
        <w:tc>
          <w:tcPr>
            <w:tcW w:type="dxa" w:w="2076"/>
          </w:tcPr>
          <w:p>
            <w:pPr>
              <w:pStyle w:val="null3"/>
              <w:jc w:val="left"/>
            </w:pPr>
            <w:r>
              <w:rPr/>
              <w:t>内控制度及认证要求</w:t>
            </w:r>
          </w:p>
        </w:tc>
        <w:tc>
          <w:tcPr>
            <w:tcW w:type="dxa" w:w="2076"/>
          </w:tcPr>
          <w:p>
            <w:pPr>
              <w:pStyle w:val="null3"/>
              <w:jc w:val="left"/>
            </w:pPr>
            <w:r>
              <w:rPr/>
              <w:t>供应商具有健全的内控管理制度，通过相关体系认证。</w:t>
            </w:r>
          </w:p>
        </w:tc>
      </w:tr>
      <w:tr>
        <w:tc>
          <w:tcPr>
            <w:tcW w:type="dxa" w:w="2076"/>
          </w:tcPr>
          <w:p/>
        </w:tc>
        <w:tc>
          <w:tcPr>
            <w:tcW w:type="dxa" w:w="2076"/>
          </w:tcPr>
          <w:p>
            <w:pPr>
              <w:pStyle w:val="null3"/>
              <w:jc w:val="center"/>
            </w:pPr>
            <w:r>
              <w:rPr/>
              <w:t>3</w:t>
            </w:r>
          </w:p>
        </w:tc>
        <w:tc>
          <w:tcPr>
            <w:tcW w:type="dxa" w:w="2076"/>
          </w:tcPr>
          <w:p>
            <w:pPr>
              <w:pStyle w:val="null3"/>
              <w:jc w:val="left"/>
            </w:pPr>
            <w:r>
              <w:rPr/>
              <w:t>服务响应时间</w:t>
            </w:r>
          </w:p>
        </w:tc>
        <w:tc>
          <w:tcPr>
            <w:tcW w:type="dxa" w:w="2076"/>
          </w:tcPr>
          <w:p>
            <w:pPr>
              <w:pStyle w:val="null3"/>
              <w:jc w:val="left"/>
            </w:pPr>
            <w:r>
              <w:rPr/>
              <w:t>供应商承诺接到采购人通知后3小时内（含）响应并到达采购人指定地点。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石排镇病媒生物防制服务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1,038,000.00</w:t>
            </w:r>
          </w:p>
        </w:tc>
        <w:tc>
          <w:tcPr>
            <w:tcW w:type="dxa" w:w="933"/>
          </w:tcPr>
          <w:p>
            <w:pPr>
              <w:pStyle w:val="null3"/>
              <w:jc w:val="right"/>
            </w:pPr>
            <w:r>
              <w:rPr/>
              <w:t>1,038,000.00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石排镇病媒生物防制服务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pPr>
            <w:r>
              <w:rPr>
                <w:sz w:val="20"/>
                <w:b/>
              </w:rPr>
              <w:t>一</w:t>
            </w:r>
            <w:r>
              <w:rPr>
                <w:sz w:val="20"/>
                <w:b/>
              </w:rPr>
              <w:t>、承包范围</w:t>
            </w:r>
          </w:p>
          <w:p>
            <w:pPr>
              <w:pStyle w:val="null3"/>
              <w:ind w:firstLine="420"/>
            </w:pPr>
            <w:r>
              <w:rPr>
                <w:sz w:val="20"/>
                <w:b/>
              </w:rPr>
              <w:t>（一）地域范围</w:t>
            </w:r>
          </w:p>
          <w:p>
            <w:pPr>
              <w:pStyle w:val="null3"/>
              <w:ind w:firstLine="420"/>
            </w:pPr>
            <w:r>
              <w:rPr>
                <w:sz w:val="20"/>
              </w:rPr>
              <w:t>1</w:t>
            </w:r>
            <w:r>
              <w:rPr>
                <w:sz w:val="20"/>
              </w:rPr>
              <w:t>、以镇政府为中心，约</w:t>
            </w:r>
            <w:r>
              <w:rPr>
                <w:sz w:val="20"/>
              </w:rPr>
              <w:t>5.1</w:t>
            </w:r>
            <w:r>
              <w:rPr>
                <w:sz w:val="20"/>
              </w:rPr>
              <w:t>平方公里范围，以国家卫生镇复审范围为准，包含石排、埔心、谷吓、横山、太和社区等范围。具体范围：东至石兴路石兴市场路段（含石兴路、太和路段、市场周边）、南至工业大道中心垃圾压缩站路段（含石排大道段、龙腾北路、龙腾路与工业大道交界路段、里仁路）、西至李横路（与石排大道交界处至康王路红绿灯路段、埔心一路、埔心二路、埔心三路）、北至东江大堤锦绣江南路段（含锦绣路、公园南路），以上路段所有人行道、公共区域、下水道、内街小巷、绿化带、居民住宅区、工厂周边、垃圾中转站、垃圾桶等室外外环境。</w:t>
            </w:r>
          </w:p>
          <w:p>
            <w:pPr>
              <w:pStyle w:val="null3"/>
              <w:ind w:firstLine="420"/>
            </w:pPr>
            <w:r>
              <w:rPr>
                <w:sz w:val="20"/>
              </w:rPr>
              <w:t>2</w:t>
            </w:r>
            <w:r>
              <w:rPr>
                <w:sz w:val="20"/>
              </w:rPr>
              <w:t>、公园南路延长线至东江大堤红绿灯，第一幼儿园周边新建道路，石崇大道（中心路路口）至龙腾路，中兴路等，以及新建楼盘（利丰中央公馆、时代天境、旭辉江山墅、艺境松山湖）周边道路消杀。含石排公园、滨江体育公园、行政办事中心周边、莲湖新村周边。其他未在此服务范围的辖区，由各村自行购买服务，并对病媒生物防制工作履行监督实施责任。</w:t>
            </w:r>
          </w:p>
          <w:p>
            <w:pPr>
              <w:pStyle w:val="null3"/>
              <w:ind w:firstLine="420"/>
            </w:pPr>
            <w:r>
              <w:rPr>
                <w:sz w:val="20"/>
                <w:b/>
              </w:rPr>
              <w:t>（二）业务范围</w:t>
            </w:r>
          </w:p>
          <w:p>
            <w:pPr>
              <w:pStyle w:val="null3"/>
              <w:ind w:firstLine="420"/>
            </w:pPr>
            <w:r>
              <w:rPr>
                <w:sz w:val="21"/>
              </w:rPr>
              <w:t>负责灭鼠、蚊、蝇、蟑螂等病媒生物防制，含各种配套的管、沟渠、槽、井等区域灭杀。确保不低于国家卫生镇标准和要求。</w:t>
            </w:r>
            <w:r>
              <w:rPr>
                <w:sz w:val="21"/>
              </w:rPr>
              <w:t>“</w:t>
            </w:r>
            <w:r>
              <w:rPr>
                <w:sz w:val="21"/>
              </w:rPr>
              <w:t>四害</w:t>
            </w:r>
            <w:r>
              <w:rPr>
                <w:sz w:val="21"/>
              </w:rPr>
              <w:t>”</w:t>
            </w:r>
            <w:r>
              <w:rPr>
                <w:sz w:val="21"/>
              </w:rPr>
              <w:t>防制效果达到国家要求</w:t>
            </w:r>
            <w:r>
              <w:rPr>
                <w:sz w:val="21"/>
              </w:rPr>
              <w:t>C</w:t>
            </w:r>
            <w:r>
              <w:rPr>
                <w:sz w:val="21"/>
              </w:rPr>
              <w:t>级标准以上。</w:t>
            </w:r>
          </w:p>
        </w:tc>
      </w:tr>
      <w:tr>
        <w:tc>
          <w:tcPr>
            <w:tcW w:type="dxa" w:w="2076"/>
          </w:tcPr>
          <w:p/>
        </w:tc>
        <w:tc>
          <w:tcPr>
            <w:tcW w:type="dxa" w:w="415"/>
          </w:tcPr>
          <w:p>
            <w:pPr>
              <w:pStyle w:val="null3"/>
            </w:pPr>
            <w:r>
              <w:rPr/>
              <w:t>2</w:t>
            </w:r>
          </w:p>
        </w:tc>
        <w:tc>
          <w:tcPr>
            <w:tcW w:type="dxa" w:w="5814"/>
          </w:tcPr>
          <w:p>
            <w:pPr>
              <w:pStyle w:val="null3"/>
              <w:ind w:firstLine="420"/>
            </w:pPr>
            <w:r>
              <w:rPr>
                <w:sz w:val="20"/>
                <w:b/>
              </w:rPr>
              <w:t>二</w:t>
            </w:r>
            <w:r>
              <w:rPr>
                <w:sz w:val="20"/>
                <w:b/>
              </w:rPr>
              <w:t>、病媒生物防制质量标准</w:t>
            </w:r>
          </w:p>
          <w:p>
            <w:pPr>
              <w:pStyle w:val="null3"/>
              <w:ind w:firstLine="420"/>
            </w:pPr>
            <w:r>
              <w:rPr>
                <w:sz w:val="20"/>
              </w:rPr>
              <w:t>（一）灭鼠：粉迹法（每</w:t>
            </w:r>
            <w:r>
              <w:rPr>
                <w:sz w:val="20"/>
              </w:rPr>
              <w:t>15</w:t>
            </w:r>
            <w:r>
              <w:rPr>
                <w:sz w:val="20"/>
              </w:rPr>
              <w:t>平方米房间布放</w:t>
            </w:r>
            <w:r>
              <w:rPr>
                <w:sz w:val="20"/>
              </w:rPr>
              <w:t>20</w:t>
            </w:r>
            <w:r>
              <w:rPr>
                <w:sz w:val="20"/>
              </w:rPr>
              <w:t>×</w:t>
            </w:r>
            <w:r>
              <w:rPr>
                <w:sz w:val="20"/>
              </w:rPr>
              <w:t>20</w:t>
            </w:r>
            <w:r>
              <w:rPr>
                <w:sz w:val="20"/>
              </w:rPr>
              <w:t>厘米粉板两块）监测鼠足印阳性率低于</w:t>
            </w:r>
            <w:r>
              <w:rPr>
                <w:sz w:val="20"/>
              </w:rPr>
              <w:t>2%</w:t>
            </w:r>
            <w:r>
              <w:rPr>
                <w:sz w:val="20"/>
              </w:rPr>
              <w:t>；鼠迹（鼠洞、鼠粪、鼠路、鼠咬痕），有鼠迹房间不超过</w:t>
            </w:r>
            <w:r>
              <w:rPr>
                <w:sz w:val="20"/>
              </w:rPr>
              <w:t>2%</w:t>
            </w:r>
            <w:r>
              <w:rPr>
                <w:sz w:val="20"/>
              </w:rPr>
              <w:t>；</w:t>
            </w:r>
            <w:r>
              <w:rPr>
                <w:sz w:val="20"/>
              </w:rPr>
              <w:t>2000</w:t>
            </w:r>
            <w:r>
              <w:rPr>
                <w:sz w:val="20"/>
              </w:rPr>
              <w:t>米外环境鼠迹不超过</w:t>
            </w:r>
            <w:r>
              <w:rPr>
                <w:sz w:val="20"/>
              </w:rPr>
              <w:t>5</w:t>
            </w:r>
            <w:r>
              <w:rPr>
                <w:sz w:val="20"/>
              </w:rPr>
              <w:t>处；重点单位防鼠设施（仓库、厨房等的门窗、出水口等部位有防鼠设施），合格率达</w:t>
            </w:r>
            <w:r>
              <w:rPr>
                <w:sz w:val="20"/>
              </w:rPr>
              <w:t>95%</w:t>
            </w:r>
            <w:r>
              <w:rPr>
                <w:sz w:val="20"/>
              </w:rPr>
              <w:t>。现场检查，无可见鼠迹。</w:t>
            </w:r>
          </w:p>
          <w:p>
            <w:pPr>
              <w:pStyle w:val="null3"/>
              <w:ind w:firstLine="420"/>
            </w:pPr>
            <w:r>
              <w:rPr>
                <w:sz w:val="20"/>
              </w:rPr>
              <w:t>（二）灭蚊：居民区、单位室内外环境各种存水容器和积水中的幼蚊及蛹，阳性率低于</w:t>
            </w:r>
            <w:r>
              <w:rPr>
                <w:sz w:val="20"/>
              </w:rPr>
              <w:t>3%</w:t>
            </w:r>
            <w:r>
              <w:rPr>
                <w:sz w:val="20"/>
              </w:rPr>
              <w:t>；用</w:t>
            </w:r>
            <w:r>
              <w:rPr>
                <w:sz w:val="20"/>
              </w:rPr>
              <w:t>500</w:t>
            </w:r>
            <w:r>
              <w:rPr>
                <w:sz w:val="20"/>
              </w:rPr>
              <w:t>毫升收集勺采集城区内大中型水体中的蚊幼虫或蛹，阳性率低于</w:t>
            </w:r>
            <w:r>
              <w:rPr>
                <w:sz w:val="20"/>
              </w:rPr>
              <w:t>1%</w:t>
            </w:r>
            <w:r>
              <w:rPr>
                <w:sz w:val="20"/>
              </w:rPr>
              <w:t>，阳性勺内幼虫或蛹的平均数不超过</w:t>
            </w:r>
            <w:r>
              <w:rPr>
                <w:sz w:val="20"/>
              </w:rPr>
              <w:t>3</w:t>
            </w:r>
            <w:r>
              <w:rPr>
                <w:sz w:val="20"/>
              </w:rPr>
              <w:t>只；在特殊场所（</w:t>
            </w:r>
            <w:r>
              <w:rPr>
                <w:sz w:val="20"/>
              </w:rPr>
              <w:t>15</w:t>
            </w:r>
            <w:r>
              <w:rPr>
                <w:sz w:val="20"/>
              </w:rPr>
              <w:t>平方米以下的居民住宅房内、公共场所等）白天人诱蚊</w:t>
            </w:r>
            <w:r>
              <w:rPr>
                <w:sz w:val="20"/>
              </w:rPr>
              <w:t>60</w:t>
            </w:r>
            <w:r>
              <w:rPr>
                <w:sz w:val="20"/>
              </w:rPr>
              <w:t>分钟，平均诱获成蚊不超过</w:t>
            </w:r>
            <w:r>
              <w:rPr>
                <w:sz w:val="20"/>
              </w:rPr>
              <w:t>1</w:t>
            </w:r>
            <w:r>
              <w:rPr>
                <w:sz w:val="20"/>
              </w:rPr>
              <w:t>只</w:t>
            </w:r>
            <w:r>
              <w:rPr>
                <w:sz w:val="20"/>
              </w:rPr>
              <w:t>/</w:t>
            </w:r>
            <w:r>
              <w:rPr>
                <w:sz w:val="20"/>
              </w:rPr>
              <w:t>人次；晚上人诱蚊</w:t>
            </w:r>
            <w:r>
              <w:rPr>
                <w:sz w:val="20"/>
              </w:rPr>
              <w:t>60</w:t>
            </w:r>
            <w:r>
              <w:rPr>
                <w:sz w:val="20"/>
              </w:rPr>
              <w:t>分钟，平均诱获成蚊不超过</w:t>
            </w:r>
            <w:r>
              <w:rPr>
                <w:sz w:val="20"/>
              </w:rPr>
              <w:t>2</w:t>
            </w:r>
            <w:r>
              <w:rPr>
                <w:sz w:val="20"/>
              </w:rPr>
              <w:t>只</w:t>
            </w:r>
            <w:r>
              <w:rPr>
                <w:sz w:val="20"/>
              </w:rPr>
              <w:t>/</w:t>
            </w:r>
            <w:r>
              <w:rPr>
                <w:sz w:val="20"/>
              </w:rPr>
              <w:t>人次。</w:t>
            </w:r>
          </w:p>
          <w:p>
            <w:pPr>
              <w:pStyle w:val="null3"/>
              <w:ind w:firstLine="420"/>
            </w:pPr>
            <w:r>
              <w:rPr>
                <w:sz w:val="20"/>
              </w:rPr>
              <w:t>（三）灭蝇：重点单位（如饮食、食品加工、销售业）有蝇房间不超过</w:t>
            </w:r>
            <w:r>
              <w:rPr>
                <w:sz w:val="20"/>
              </w:rPr>
              <w:t>1%</w:t>
            </w:r>
            <w:r>
              <w:rPr>
                <w:sz w:val="20"/>
              </w:rPr>
              <w:t>；加工、销售、存放直接入口食品的场所，不得有蝇；一般单位（如机关、学校、工厂）有蝇房间不超过</w:t>
            </w:r>
            <w:r>
              <w:rPr>
                <w:sz w:val="20"/>
              </w:rPr>
              <w:t>3%</w:t>
            </w:r>
            <w:r>
              <w:rPr>
                <w:sz w:val="20"/>
              </w:rPr>
              <w:t>，平均每阳性房间不超过</w:t>
            </w:r>
            <w:r>
              <w:rPr>
                <w:sz w:val="20"/>
              </w:rPr>
              <w:t>3</w:t>
            </w:r>
            <w:r>
              <w:rPr>
                <w:sz w:val="20"/>
              </w:rPr>
              <w:t>只；防蝇设施（查门窗等部位），合格率达</w:t>
            </w:r>
            <w:r>
              <w:rPr>
                <w:sz w:val="20"/>
              </w:rPr>
              <w:t>95%</w:t>
            </w:r>
            <w:r>
              <w:rPr>
                <w:sz w:val="20"/>
              </w:rPr>
              <w:t>以上；蝇粪孳生地（外环境、垃圾容器、垃圾存放地等），得到有效治理，幼虫和蛹的检出率不超过</w:t>
            </w:r>
            <w:r>
              <w:rPr>
                <w:sz w:val="20"/>
              </w:rPr>
              <w:t>3%</w:t>
            </w:r>
            <w:r>
              <w:rPr>
                <w:sz w:val="20"/>
              </w:rPr>
              <w:t>。</w:t>
            </w:r>
          </w:p>
          <w:p>
            <w:pPr>
              <w:pStyle w:val="null3"/>
              <w:ind w:firstLine="420"/>
            </w:pPr>
            <w:r>
              <w:rPr>
                <w:sz w:val="21"/>
              </w:rPr>
              <w:t>（四）灭蟑螂：查室内蟑螂成虫或幼虫，阳性房间不超过</w:t>
            </w:r>
            <w:r>
              <w:rPr>
                <w:sz w:val="21"/>
              </w:rPr>
              <w:t>3%</w:t>
            </w:r>
            <w:r>
              <w:rPr>
                <w:sz w:val="21"/>
              </w:rPr>
              <w:t>；有活蟑螂卵鞘房间，阳性房间不超过</w:t>
            </w:r>
            <w:r>
              <w:rPr>
                <w:sz w:val="21"/>
              </w:rPr>
              <w:t>5%</w:t>
            </w:r>
            <w:r>
              <w:rPr>
                <w:sz w:val="21"/>
              </w:rPr>
              <w:t>；蟑螂孳生栖息场所的清理，查墙的孔洞、缝隙蟑迹：粪便、蜕皮、蟑尸、空卵鞘等，阳性房间不超过</w:t>
            </w:r>
            <w:r>
              <w:rPr>
                <w:sz w:val="21"/>
              </w:rPr>
              <w:t>5%</w:t>
            </w:r>
            <w:r>
              <w:rPr>
                <w:sz w:val="21"/>
              </w:rPr>
              <w:t>。</w:t>
            </w:r>
          </w:p>
        </w:tc>
      </w:tr>
      <w:tr>
        <w:tc>
          <w:tcPr>
            <w:tcW w:type="dxa" w:w="2076"/>
          </w:tcPr>
          <w:p/>
        </w:tc>
        <w:tc>
          <w:tcPr>
            <w:tcW w:type="dxa" w:w="415"/>
          </w:tcPr>
          <w:p>
            <w:pPr>
              <w:pStyle w:val="null3"/>
            </w:pPr>
            <w:r>
              <w:rPr/>
              <w:t>3</w:t>
            </w:r>
          </w:p>
        </w:tc>
        <w:tc>
          <w:tcPr>
            <w:tcW w:type="dxa" w:w="5814"/>
          </w:tcPr>
          <w:p>
            <w:pPr>
              <w:pStyle w:val="null3"/>
              <w:ind w:firstLine="420"/>
            </w:pPr>
            <w:r>
              <w:rPr>
                <w:sz w:val="20"/>
                <w:b/>
              </w:rPr>
              <w:t>三</w:t>
            </w:r>
            <w:r>
              <w:rPr>
                <w:sz w:val="20"/>
                <w:b/>
              </w:rPr>
              <w:t>、对成交供应商要求</w:t>
            </w:r>
          </w:p>
          <w:p>
            <w:pPr>
              <w:pStyle w:val="null3"/>
              <w:ind w:firstLine="420"/>
            </w:pPr>
            <w:r>
              <w:rPr>
                <w:sz w:val="20"/>
              </w:rPr>
              <w:t>（一）成交供应商必须具备合法营业执照、专业除“四害”机械设备、专业除“四害”管理经验。</w:t>
            </w:r>
          </w:p>
          <w:p>
            <w:pPr>
              <w:pStyle w:val="null3"/>
              <w:ind w:firstLine="420"/>
            </w:pPr>
            <w:r>
              <w:rPr>
                <w:sz w:val="20"/>
              </w:rPr>
              <w:t>（二）成交供应商要在承包期限内按照国家卫生镇有关标准，每个月施工至少满</w:t>
            </w:r>
            <w:r>
              <w:rPr>
                <w:sz w:val="20"/>
              </w:rPr>
              <w:t>4</w:t>
            </w:r>
            <w:r>
              <w:rPr>
                <w:sz w:val="20"/>
              </w:rPr>
              <w:t>次，特殊时期要配合采购人增加服务次数。四害高发期，主干道、农贸市场、居民区及周边要增加至少</w:t>
            </w:r>
            <w:r>
              <w:rPr>
                <w:sz w:val="20"/>
              </w:rPr>
              <w:t>3</w:t>
            </w:r>
            <w:r>
              <w:rPr>
                <w:sz w:val="20"/>
              </w:rPr>
              <w:t>次服务（不包括常规每月</w:t>
            </w:r>
            <w:r>
              <w:rPr>
                <w:sz w:val="20"/>
              </w:rPr>
              <w:t>4</w:t>
            </w:r>
            <w:r>
              <w:rPr>
                <w:sz w:val="20"/>
              </w:rPr>
              <w:t>次消杀服务）。</w:t>
            </w:r>
          </w:p>
          <w:p>
            <w:pPr>
              <w:pStyle w:val="null3"/>
              <w:ind w:firstLine="420"/>
            </w:pPr>
            <w:r>
              <w:rPr>
                <w:sz w:val="20"/>
              </w:rPr>
              <w:t>（三）人员配置要求：要配置项目总负责人</w:t>
            </w:r>
            <w:r>
              <w:rPr>
                <w:sz w:val="20"/>
              </w:rPr>
              <w:t>1</w:t>
            </w:r>
            <w:r>
              <w:rPr>
                <w:sz w:val="20"/>
              </w:rPr>
              <w:t>人（具备有害生物防制高级证书及以上），其他一线人员</w:t>
            </w:r>
            <w:r>
              <w:rPr>
                <w:sz w:val="20"/>
              </w:rPr>
              <w:t>10</w:t>
            </w:r>
            <w:r>
              <w:rPr>
                <w:sz w:val="20"/>
              </w:rPr>
              <w:t>人以上（具备有害生物防制相关证书等证明文件）。</w:t>
            </w:r>
          </w:p>
          <w:p>
            <w:pPr>
              <w:pStyle w:val="null3"/>
              <w:ind w:firstLine="420"/>
            </w:pPr>
            <w:r>
              <w:rPr>
                <w:sz w:val="20"/>
              </w:rPr>
              <w:t>（四）作业时必须统一服装、统一标准，做到文明作业。</w:t>
            </w:r>
          </w:p>
          <w:p>
            <w:pPr>
              <w:pStyle w:val="null3"/>
              <w:ind w:firstLine="420"/>
            </w:pPr>
            <w:r>
              <w:rPr>
                <w:sz w:val="20"/>
              </w:rPr>
              <w:t>（五）要建立服务单位工作卡，每次上门服务后，在工作卡上取得服务对象签名（或单位盖章）。</w:t>
            </w:r>
          </w:p>
          <w:p>
            <w:pPr>
              <w:pStyle w:val="null3"/>
              <w:ind w:firstLine="420"/>
            </w:pPr>
            <w:r>
              <w:rPr>
                <w:sz w:val="20"/>
              </w:rPr>
              <w:t>（六）病媒生物防制药物要建立进出登记台账，并取得“三证”。</w:t>
            </w:r>
          </w:p>
          <w:p>
            <w:pPr>
              <w:pStyle w:val="null3"/>
              <w:ind w:firstLine="420"/>
            </w:pPr>
            <w:r>
              <w:rPr>
                <w:sz w:val="20"/>
              </w:rPr>
              <w:t>（七）实际进场的技术人员、管理人员及巡查人员、一线员工必须与采购人要求的人员数量相符，每少</w:t>
            </w:r>
            <w:r>
              <w:rPr>
                <w:sz w:val="20"/>
              </w:rPr>
              <w:t>1</w:t>
            </w:r>
            <w:r>
              <w:rPr>
                <w:sz w:val="20"/>
              </w:rPr>
              <w:t>个人每月扣</w:t>
            </w:r>
            <w:r>
              <w:rPr>
                <w:sz w:val="20"/>
              </w:rPr>
              <w:t>10</w:t>
            </w:r>
            <w:r>
              <w:rPr>
                <w:sz w:val="20"/>
              </w:rPr>
              <w:t>分。</w:t>
            </w:r>
          </w:p>
          <w:p>
            <w:pPr>
              <w:pStyle w:val="null3"/>
              <w:ind w:firstLine="420"/>
            </w:pPr>
            <w:r>
              <w:rPr>
                <w:sz w:val="20"/>
              </w:rPr>
              <w:t>（八）成交供应商需承诺在合同签订后</w:t>
            </w:r>
            <w:r>
              <w:rPr>
                <w:sz w:val="20"/>
              </w:rPr>
              <w:t>15</w:t>
            </w:r>
            <w:r>
              <w:rPr>
                <w:sz w:val="20"/>
              </w:rPr>
              <w:t>日内在石排设立办公场所，供办公及存放药物使用。</w:t>
            </w:r>
          </w:p>
          <w:p>
            <w:pPr>
              <w:pStyle w:val="null3"/>
              <w:ind w:firstLine="420"/>
            </w:pPr>
            <w:r>
              <w:rPr>
                <w:sz w:val="20"/>
              </w:rPr>
              <w:t>（九）要配置一辆</w:t>
            </w:r>
            <w:r>
              <w:rPr>
                <w:sz w:val="20"/>
              </w:rPr>
              <w:t>7</w:t>
            </w:r>
            <w:r>
              <w:rPr>
                <w:sz w:val="20"/>
              </w:rPr>
              <w:t>座以下的巡查车辆（合法证件齐全），供日常巡查使用。</w:t>
            </w:r>
          </w:p>
          <w:p>
            <w:pPr>
              <w:pStyle w:val="null3"/>
              <w:ind w:firstLine="420"/>
            </w:pPr>
            <w:r>
              <w:rPr>
                <w:sz w:val="21"/>
              </w:rPr>
              <w:t>（十）成交供应商必须坚持</w:t>
            </w:r>
            <w:r>
              <w:rPr>
                <w:sz w:val="21"/>
              </w:rPr>
              <w:t>“</w:t>
            </w:r>
            <w:r>
              <w:rPr>
                <w:sz w:val="21"/>
              </w:rPr>
              <w:t>预防为主，综合防制</w:t>
            </w:r>
            <w:r>
              <w:rPr>
                <w:sz w:val="21"/>
              </w:rPr>
              <w:t>”</w:t>
            </w:r>
            <w:r>
              <w:rPr>
                <w:sz w:val="21"/>
              </w:rPr>
              <w:t>的方针，选择国家规定无害、无残留的药物，不得使用假药。</w:t>
            </w:r>
          </w:p>
        </w:tc>
      </w:tr>
      <w:tr>
        <w:tc>
          <w:tcPr>
            <w:tcW w:type="dxa" w:w="2076"/>
          </w:tcPr>
          <w:p/>
        </w:tc>
        <w:tc>
          <w:tcPr>
            <w:tcW w:type="dxa" w:w="415"/>
          </w:tcPr>
          <w:p>
            <w:pPr>
              <w:pStyle w:val="null3"/>
            </w:pPr>
            <w:r>
              <w:rPr/>
              <w:t>4</w:t>
            </w:r>
          </w:p>
        </w:tc>
        <w:tc>
          <w:tcPr>
            <w:tcW w:type="dxa" w:w="5814"/>
          </w:tcPr>
          <w:p>
            <w:pPr>
              <w:pStyle w:val="null3"/>
              <w:ind w:firstLine="420"/>
            </w:pPr>
            <w:r>
              <w:rPr>
                <w:sz w:val="20"/>
                <w:b/>
              </w:rPr>
              <w:t>四</w:t>
            </w:r>
            <w:r>
              <w:rPr>
                <w:sz w:val="20"/>
                <w:b/>
              </w:rPr>
              <w:t>、考核标准</w:t>
            </w:r>
          </w:p>
          <w:p>
            <w:pPr>
              <w:pStyle w:val="null3"/>
              <w:ind w:firstLine="420"/>
            </w:pPr>
            <w:r>
              <w:rPr>
                <w:sz w:val="20"/>
                <w:b/>
              </w:rPr>
              <w:t>（一）检查验收制度</w:t>
            </w:r>
          </w:p>
          <w:p>
            <w:pPr>
              <w:pStyle w:val="null3"/>
              <w:ind w:firstLine="420"/>
            </w:pPr>
            <w:r>
              <w:rPr>
                <w:sz w:val="20"/>
              </w:rPr>
              <w:t>1</w:t>
            </w:r>
            <w:r>
              <w:rPr>
                <w:sz w:val="20"/>
              </w:rPr>
              <w:t>、以检查评分的方式对全镇病媒生物防制工作进行定期不定期检查。以抽查和检查的形式，按照《石排镇病媒生物防制考核评分暂行标准》（普通月份）（特殊月份），共两份，根据实际病媒生物防制工作开展情况及病媒生物防制消杀成效进行评分。</w:t>
            </w:r>
          </w:p>
          <w:p>
            <w:pPr>
              <w:pStyle w:val="null3"/>
              <w:ind w:firstLine="420"/>
            </w:pPr>
            <w:r>
              <w:rPr>
                <w:sz w:val="20"/>
              </w:rPr>
              <w:t>2</w:t>
            </w:r>
            <w:r>
              <w:rPr>
                <w:sz w:val="20"/>
              </w:rPr>
              <w:t>、采购人对检查评分情况进行汇总，按检查评分汇总情况支付承包款项，出现违约情况导致扣分的，则违约金从承包款中扣除。</w:t>
            </w:r>
          </w:p>
          <w:p>
            <w:pPr>
              <w:pStyle w:val="null3"/>
              <w:ind w:firstLine="420"/>
            </w:pPr>
            <w:r>
              <w:rPr>
                <w:sz w:val="20"/>
              </w:rPr>
              <w:t>3</w:t>
            </w:r>
            <w:r>
              <w:rPr>
                <w:sz w:val="20"/>
              </w:rPr>
              <w:t>、采购人检查人员必须严格遵守标准进行实际操作，不能以权谋私，玩忽职守。</w:t>
            </w:r>
          </w:p>
          <w:p>
            <w:pPr>
              <w:pStyle w:val="null3"/>
              <w:ind w:firstLine="420"/>
            </w:pPr>
            <w:r>
              <w:rPr>
                <w:sz w:val="20"/>
                <w:b/>
              </w:rPr>
              <w:t>（二）考核评分办法</w:t>
            </w:r>
          </w:p>
          <w:p>
            <w:pPr>
              <w:pStyle w:val="null3"/>
              <w:ind w:firstLine="420"/>
            </w:pPr>
            <w:r>
              <w:rPr>
                <w:sz w:val="20"/>
              </w:rPr>
              <w:t>1</w:t>
            </w:r>
            <w:r>
              <w:rPr>
                <w:sz w:val="20"/>
              </w:rPr>
              <w:t>、考核标准：病媒生物防制评分考核满分为</w:t>
            </w:r>
            <w:r>
              <w:rPr>
                <w:sz w:val="20"/>
              </w:rPr>
              <w:t>100</w:t>
            </w:r>
            <w:r>
              <w:rPr>
                <w:sz w:val="20"/>
              </w:rPr>
              <w:t>分；评分表共两份，特殊月份一份</w:t>
            </w:r>
            <w:r>
              <w:rPr>
                <w:sz w:val="20"/>
                <w:b/>
              </w:rPr>
              <w:t>（详见附件</w:t>
            </w:r>
            <w:r>
              <w:rPr>
                <w:sz w:val="20"/>
                <w:b/>
              </w:rPr>
              <w:t>1</w:t>
            </w:r>
            <w:r>
              <w:rPr>
                <w:sz w:val="20"/>
                <w:b/>
              </w:rPr>
              <w:t>）</w:t>
            </w:r>
            <w:r>
              <w:rPr>
                <w:sz w:val="20"/>
              </w:rPr>
              <w:t>，普通月份一份</w:t>
            </w:r>
            <w:r>
              <w:rPr>
                <w:sz w:val="20"/>
                <w:b/>
              </w:rPr>
              <w:t>（详见附件</w:t>
            </w:r>
            <w:r>
              <w:rPr>
                <w:sz w:val="20"/>
                <w:b/>
              </w:rPr>
              <w:t>2</w:t>
            </w:r>
            <w:r>
              <w:rPr>
                <w:sz w:val="20"/>
                <w:b/>
              </w:rPr>
              <w:t>）</w:t>
            </w:r>
            <w:r>
              <w:rPr>
                <w:sz w:val="20"/>
              </w:rPr>
              <w:t>（特殊月份是指在蚊子的高发季节即</w:t>
            </w:r>
            <w:r>
              <w:rPr>
                <w:sz w:val="20"/>
              </w:rPr>
              <w:t>3</w:t>
            </w:r>
            <w:r>
              <w:rPr>
                <w:sz w:val="20"/>
              </w:rPr>
              <w:t>、</w:t>
            </w:r>
            <w:r>
              <w:rPr>
                <w:sz w:val="20"/>
              </w:rPr>
              <w:t>4</w:t>
            </w:r>
            <w:r>
              <w:rPr>
                <w:sz w:val="20"/>
              </w:rPr>
              <w:t>、</w:t>
            </w:r>
            <w:r>
              <w:rPr>
                <w:sz w:val="20"/>
              </w:rPr>
              <w:t>5</w:t>
            </w:r>
            <w:r>
              <w:rPr>
                <w:sz w:val="20"/>
              </w:rPr>
              <w:t>月份和</w:t>
            </w:r>
            <w:r>
              <w:rPr>
                <w:sz w:val="20"/>
              </w:rPr>
              <w:t>10</w:t>
            </w:r>
            <w:r>
              <w:rPr>
                <w:sz w:val="20"/>
              </w:rPr>
              <w:t>、</w:t>
            </w:r>
            <w:r>
              <w:rPr>
                <w:sz w:val="20"/>
              </w:rPr>
              <w:t>11</w:t>
            </w:r>
            <w:r>
              <w:rPr>
                <w:sz w:val="20"/>
              </w:rPr>
              <w:t>月份这五个月，普通月份是指剩余的七个月份）。在特殊月份的考评中杀灭蚊子工作占考评总分值的</w:t>
            </w:r>
            <w:r>
              <w:rPr>
                <w:sz w:val="20"/>
              </w:rPr>
              <w:t>80%</w:t>
            </w:r>
            <w:r>
              <w:rPr>
                <w:sz w:val="20"/>
              </w:rPr>
              <w:t>。（详见评分表）</w:t>
            </w:r>
          </w:p>
          <w:p>
            <w:pPr>
              <w:pStyle w:val="null3"/>
              <w:ind w:firstLine="420"/>
            </w:pPr>
            <w:r>
              <w:rPr>
                <w:sz w:val="20"/>
              </w:rPr>
              <w:t>2</w:t>
            </w:r>
            <w:r>
              <w:rPr>
                <w:sz w:val="20"/>
              </w:rPr>
              <w:t>、考核分</w:t>
            </w:r>
            <w:r>
              <w:rPr>
                <w:sz w:val="20"/>
              </w:rPr>
              <w:t xml:space="preserve">= 100 </w:t>
            </w:r>
            <w:r>
              <w:rPr>
                <w:sz w:val="20"/>
              </w:rPr>
              <w:t>－合计检查扣分；</w:t>
            </w:r>
          </w:p>
          <w:p>
            <w:pPr>
              <w:pStyle w:val="null3"/>
              <w:ind w:firstLine="420"/>
            </w:pPr>
            <w:r>
              <w:rPr>
                <w:sz w:val="21"/>
              </w:rPr>
              <w:t>3</w:t>
            </w:r>
            <w:r>
              <w:rPr>
                <w:sz w:val="21"/>
              </w:rPr>
              <w:t>、扣分、扣款方法按《石排镇病媒生物防制考核评分暂行标准》执行，评分采用百分制，</w:t>
            </w:r>
            <w:r>
              <w:rPr>
                <w:sz w:val="21"/>
              </w:rPr>
              <w:t>100-90</w:t>
            </w:r>
            <w:r>
              <w:rPr>
                <w:sz w:val="21"/>
              </w:rPr>
              <w:t>分为优良达标，不扣除当月承包费；</w:t>
            </w:r>
            <w:r>
              <w:rPr>
                <w:sz w:val="21"/>
              </w:rPr>
              <w:t>80</w:t>
            </w:r>
            <w:r>
              <w:rPr>
                <w:sz w:val="21"/>
              </w:rPr>
              <w:t>分以上至</w:t>
            </w:r>
            <w:r>
              <w:rPr>
                <w:sz w:val="21"/>
              </w:rPr>
              <w:t>90</w:t>
            </w:r>
            <w:r>
              <w:rPr>
                <w:sz w:val="21"/>
              </w:rPr>
              <w:t>分（不包括</w:t>
            </w:r>
            <w:r>
              <w:rPr>
                <w:sz w:val="21"/>
              </w:rPr>
              <w:t>90</w:t>
            </w:r>
            <w:r>
              <w:rPr>
                <w:sz w:val="21"/>
              </w:rPr>
              <w:t>分）以下的部分，每少</w:t>
            </w:r>
            <w:r>
              <w:rPr>
                <w:sz w:val="21"/>
              </w:rPr>
              <w:t>1</w:t>
            </w:r>
            <w:r>
              <w:rPr>
                <w:sz w:val="21"/>
              </w:rPr>
              <w:t>分扣除当月承包费的</w:t>
            </w:r>
            <w:r>
              <w:rPr>
                <w:sz w:val="21"/>
              </w:rPr>
              <w:t>1%</w:t>
            </w:r>
            <w:r>
              <w:rPr>
                <w:sz w:val="21"/>
              </w:rPr>
              <w:t>；低于</w:t>
            </w:r>
            <w:r>
              <w:rPr>
                <w:sz w:val="21"/>
              </w:rPr>
              <w:t>80</w:t>
            </w:r>
            <w:r>
              <w:rPr>
                <w:sz w:val="21"/>
              </w:rPr>
              <w:t>分以下的部分，每少</w:t>
            </w:r>
            <w:r>
              <w:rPr>
                <w:sz w:val="21"/>
              </w:rPr>
              <w:t>1</w:t>
            </w:r>
            <w:r>
              <w:rPr>
                <w:sz w:val="21"/>
              </w:rPr>
              <w:t>分扣除当月承包费的</w:t>
            </w:r>
            <w:r>
              <w:rPr>
                <w:sz w:val="21"/>
              </w:rPr>
              <w:t>2%</w:t>
            </w:r>
            <w:r>
              <w:rPr>
                <w:sz w:val="21"/>
              </w:rPr>
              <w:t>（如当月评分为</w:t>
            </w:r>
            <w:r>
              <w:rPr>
                <w:sz w:val="21"/>
              </w:rPr>
              <w:t>73</w:t>
            </w:r>
            <w:r>
              <w:rPr>
                <w:sz w:val="21"/>
              </w:rPr>
              <w:t>分，即当月（普通月份）承包费＝年中标总价</w:t>
            </w:r>
            <w:r>
              <w:rPr>
                <w:sz w:val="21"/>
              </w:rPr>
              <w:t>÷17×</w:t>
            </w:r>
            <w:r>
              <w:rPr>
                <w:sz w:val="21"/>
              </w:rPr>
              <w:t>（</w:t>
            </w:r>
            <w:r>
              <w:rPr>
                <w:sz w:val="21"/>
              </w:rPr>
              <w:t>100</w:t>
            </w:r>
            <w:r>
              <w:rPr>
                <w:sz w:val="21"/>
              </w:rPr>
              <w:t>－</w:t>
            </w:r>
            <w:r>
              <w:rPr>
                <w:sz w:val="21"/>
              </w:rPr>
              <w:t>10</w:t>
            </w:r>
            <w:r>
              <w:rPr>
                <w:sz w:val="21"/>
              </w:rPr>
              <w:t>－</w:t>
            </w:r>
            <w:r>
              <w:rPr>
                <w:sz w:val="21"/>
              </w:rPr>
              <w:t>14</w:t>
            </w:r>
            <w:r>
              <w:rPr>
                <w:sz w:val="21"/>
              </w:rPr>
              <w:t>）</w:t>
            </w:r>
            <w:r>
              <w:rPr>
                <w:sz w:val="21"/>
              </w:rPr>
              <w:t>%</w:t>
            </w:r>
            <w:r>
              <w:rPr>
                <w:sz w:val="21"/>
              </w:rPr>
              <w:t>），特殊月份按双倍计算。检查分数在</w:t>
            </w:r>
            <w:r>
              <w:rPr>
                <w:sz w:val="21"/>
              </w:rPr>
              <w:t>80</w:t>
            </w:r>
            <w:r>
              <w:rPr>
                <w:sz w:val="21"/>
              </w:rPr>
              <w:t>分以下连续三次以上的，除按规定扣款外，还将解除协议。</w:t>
            </w:r>
          </w:p>
        </w:tc>
      </w:tr>
      <w:tr>
        <w:tc>
          <w:tcPr>
            <w:tcW w:type="dxa" w:w="2076"/>
          </w:tcPr>
          <w:p/>
        </w:tc>
        <w:tc>
          <w:tcPr>
            <w:tcW w:type="dxa" w:w="415"/>
          </w:tcPr>
          <w:p>
            <w:pPr>
              <w:pStyle w:val="null3"/>
            </w:pPr>
            <w:r>
              <w:rPr/>
              <w:t>5</w:t>
            </w:r>
          </w:p>
        </w:tc>
        <w:tc>
          <w:tcPr>
            <w:tcW w:type="dxa" w:w="5814"/>
          </w:tcPr>
          <w:p>
            <w:pPr>
              <w:pStyle w:val="null3"/>
              <w:ind w:firstLine="420"/>
            </w:pPr>
            <w:r>
              <w:rPr>
                <w:sz w:val="20"/>
                <w:b/>
              </w:rPr>
              <w:t>五</w:t>
            </w:r>
            <w:r>
              <w:rPr>
                <w:sz w:val="20"/>
                <w:b/>
              </w:rPr>
              <w:t>、双方权利和义务</w:t>
            </w:r>
          </w:p>
          <w:p>
            <w:pPr>
              <w:pStyle w:val="null3"/>
              <w:ind w:firstLine="420"/>
            </w:pPr>
            <w:r>
              <w:rPr>
                <w:sz w:val="20"/>
                <w:b/>
              </w:rPr>
              <w:t>（一）采购人权利和义务</w:t>
            </w:r>
          </w:p>
          <w:p>
            <w:pPr>
              <w:pStyle w:val="null3"/>
              <w:ind w:firstLine="420"/>
            </w:pPr>
            <w:r>
              <w:rPr>
                <w:sz w:val="20"/>
              </w:rPr>
              <w:t>1</w:t>
            </w:r>
            <w:r>
              <w:rPr>
                <w:sz w:val="20"/>
              </w:rPr>
              <w:t>、采购人作为我镇病媒生物防制工作的检查、监督部门，需按有关标准要求进行定期和不定期检查监督成交供应商的病媒生物防制工作。及时传达上级有关病媒生物防制工作的标准和要求，指导督促成交供应商工作。根据作业规范，采用定期或不定期的方式检查成交供应商的工作质量，成交供应商病媒生物防制工作达不到要求的，责令其整改。</w:t>
            </w:r>
          </w:p>
          <w:p>
            <w:pPr>
              <w:pStyle w:val="null3"/>
              <w:ind w:firstLine="420"/>
            </w:pPr>
            <w:r>
              <w:rPr>
                <w:sz w:val="20"/>
              </w:rPr>
              <w:t>2</w:t>
            </w:r>
            <w:r>
              <w:rPr>
                <w:sz w:val="20"/>
              </w:rPr>
              <w:t>、按考评标准，对成交供应商的工作质量进行考核评分，考核分数达到优良标准的，拨付成交供应商当月全部承包费；考核分数未达到优良标准的，按考核分数扣减当月承包费的相应比例或实施其他处理。</w:t>
            </w:r>
          </w:p>
          <w:p>
            <w:pPr>
              <w:pStyle w:val="null3"/>
              <w:ind w:firstLine="420"/>
            </w:pPr>
            <w:r>
              <w:rPr>
                <w:sz w:val="20"/>
              </w:rPr>
              <w:t>3</w:t>
            </w:r>
            <w:r>
              <w:rPr>
                <w:sz w:val="20"/>
              </w:rPr>
              <w:t>、采购人应按合同规定时间按得分情况支付相应承包款给成交供应商。</w:t>
            </w:r>
          </w:p>
          <w:p>
            <w:pPr>
              <w:pStyle w:val="null3"/>
              <w:ind w:firstLine="420"/>
            </w:pPr>
            <w:r>
              <w:rPr>
                <w:sz w:val="20"/>
              </w:rPr>
              <w:t>4</w:t>
            </w:r>
            <w:r>
              <w:rPr>
                <w:sz w:val="20"/>
              </w:rPr>
              <w:t>、采购人配合成交供应商做好病媒生物防制宣传、监督，教育市民遵守有关病媒生物防制工作管理的规定和配合搞好病媒生物防制工作。</w:t>
            </w:r>
          </w:p>
          <w:p>
            <w:pPr>
              <w:pStyle w:val="null3"/>
              <w:ind w:firstLine="420"/>
            </w:pPr>
            <w:r>
              <w:rPr>
                <w:sz w:val="20"/>
                <w:b/>
              </w:rPr>
              <w:t>（二）成交供应商权利和义务</w:t>
            </w:r>
          </w:p>
          <w:p>
            <w:pPr>
              <w:pStyle w:val="null3"/>
              <w:ind w:firstLine="420"/>
            </w:pPr>
            <w:r>
              <w:rPr>
                <w:sz w:val="20"/>
              </w:rPr>
              <w:t>1</w:t>
            </w:r>
            <w:r>
              <w:rPr>
                <w:sz w:val="20"/>
              </w:rPr>
              <w:t>、服从采购人安排，积极参与病媒生物防制的宣传发动工作，讲究工作方法，以质量求信誉。无条件接受采购人对工作的检查、监督、考核和工作指导，发现问题及时改正。</w:t>
            </w:r>
          </w:p>
          <w:p>
            <w:pPr>
              <w:pStyle w:val="null3"/>
              <w:ind w:firstLine="420"/>
            </w:pPr>
            <w:r>
              <w:rPr>
                <w:sz w:val="20"/>
              </w:rPr>
              <w:t>2</w:t>
            </w:r>
            <w:r>
              <w:rPr>
                <w:sz w:val="20"/>
              </w:rPr>
              <w:t>、成交供应商根据国家卫生镇标准，保证病媒生物防制工作措施落实，保证服务质量，保证病媒生物防制各项标准顺利达标。</w:t>
            </w:r>
          </w:p>
          <w:p>
            <w:pPr>
              <w:pStyle w:val="null3"/>
              <w:ind w:firstLine="420"/>
            </w:pPr>
            <w:r>
              <w:rPr>
                <w:sz w:val="20"/>
              </w:rPr>
              <w:t>3</w:t>
            </w:r>
            <w:r>
              <w:rPr>
                <w:sz w:val="20"/>
              </w:rPr>
              <w:t>、成交供应商要根据病媒生物防制的要求制定年度发动全民参与计划，并每月动员群众参与，并在消杀服务范围内，向居民免费派发病媒生物防制药物。</w:t>
            </w:r>
          </w:p>
          <w:p>
            <w:pPr>
              <w:pStyle w:val="null3"/>
              <w:ind w:firstLine="420"/>
            </w:pPr>
            <w:r>
              <w:rPr>
                <w:sz w:val="20"/>
              </w:rPr>
              <w:t>4</w:t>
            </w:r>
            <w:r>
              <w:rPr>
                <w:sz w:val="20"/>
              </w:rPr>
              <w:t>、成交供应商除做好服务范围内地域的孳生源全面巡查和清理工作外，及时与采购人反映问题，协商解决孳生源处理等问题。</w:t>
            </w:r>
          </w:p>
          <w:p>
            <w:pPr>
              <w:pStyle w:val="null3"/>
              <w:ind w:firstLine="420"/>
            </w:pPr>
            <w:r>
              <w:rPr>
                <w:sz w:val="20"/>
              </w:rPr>
              <w:t>5</w:t>
            </w:r>
            <w:r>
              <w:rPr>
                <w:sz w:val="20"/>
              </w:rPr>
              <w:t>、成交供应商严格按照国家有关规定投放喷洒药物，科学、安全用药，不得使用国家禁用的药品或者假药，严防中毒事故发生。如使用违规药品导致第三人人身或财产损失，由成交供应商负担全部责任，采购人可单方面解除服务协议，并要求成交供应商偿付合同金额</w:t>
            </w:r>
            <w:r>
              <w:rPr>
                <w:sz w:val="20"/>
              </w:rPr>
              <w:t>10%</w:t>
            </w:r>
            <w:r>
              <w:rPr>
                <w:sz w:val="20"/>
              </w:rPr>
              <w:t>的违约金。</w:t>
            </w:r>
          </w:p>
          <w:p>
            <w:pPr>
              <w:pStyle w:val="null3"/>
              <w:ind w:firstLine="420"/>
            </w:pPr>
            <w:r>
              <w:rPr>
                <w:sz w:val="20"/>
              </w:rPr>
              <w:t>6</w:t>
            </w:r>
            <w:r>
              <w:rPr>
                <w:sz w:val="20"/>
              </w:rPr>
              <w:t>、必须确保成交供应商及其工人遵守采购人有关管理规定，并能按有关安全规定安全进行工作。成交供应商及其工人如有违纪违法、发生工伤意外事故，采购人均不负任何责任。</w:t>
            </w:r>
          </w:p>
          <w:p>
            <w:pPr>
              <w:pStyle w:val="null3"/>
              <w:ind w:firstLine="420"/>
            </w:pPr>
            <w:r>
              <w:rPr>
                <w:sz w:val="20"/>
              </w:rPr>
              <w:t>7</w:t>
            </w:r>
            <w:r>
              <w:rPr>
                <w:sz w:val="20"/>
              </w:rPr>
              <w:t>、成交供应商及其工人的工资、保险费、药费、工具等一切费用支出，由成交供应商负责，盈亏自负，与采购人无关。另外，成交供应商要保证其工人购买工伤保险，并将相关凭证交付采购人后才能上班。否则，视为非工作人员，不准上班，后果由成交供应商负责。工人住宿、水电、伙食问题由成交供应商承担。</w:t>
            </w:r>
          </w:p>
          <w:p>
            <w:pPr>
              <w:pStyle w:val="null3"/>
              <w:ind w:firstLine="420"/>
            </w:pPr>
            <w:r>
              <w:rPr>
                <w:sz w:val="20"/>
              </w:rPr>
              <w:t>8</w:t>
            </w:r>
            <w:r>
              <w:rPr>
                <w:sz w:val="20"/>
              </w:rPr>
              <w:t>、成交供应商根据所承担的工作内容，按实际上岗人数自行到有关部门申办用工手续、员工劳动保险手续和办理居住证手续，安排好属下人员的住宿和管理工作。</w:t>
            </w:r>
          </w:p>
          <w:p>
            <w:pPr>
              <w:pStyle w:val="null3"/>
              <w:ind w:firstLine="420"/>
            </w:pPr>
            <w:r>
              <w:rPr>
                <w:sz w:val="20"/>
              </w:rPr>
              <w:t>9</w:t>
            </w:r>
            <w:r>
              <w:rPr>
                <w:sz w:val="20"/>
              </w:rPr>
              <w:t>、成交供应商必须落实安全生产和交通安全措施。成交供应商应按采购人要求，为上岗工人购买统一的工作服，佩戴统一的工作牌，自行解决作业安全问题。成交供应商在进行病媒生物防制作业时，必须认真负责，并注意用药安全操作，如发生任何意外，成交供应商负责处理事故和缴纳一切费用。</w:t>
            </w:r>
          </w:p>
          <w:p>
            <w:pPr>
              <w:pStyle w:val="null3"/>
              <w:ind w:firstLine="420"/>
            </w:pPr>
            <w:r>
              <w:rPr>
                <w:sz w:val="20"/>
              </w:rPr>
              <w:t>10</w:t>
            </w:r>
            <w:r>
              <w:rPr>
                <w:sz w:val="20"/>
              </w:rPr>
              <w:t>、如发生登革热、基孔肯雅热、寨卡病毒等突发蚊媒传染病，以及上级突击检查，成交供应商要无条件配合采购人的工作，优先抽调人员开展全镇的灭蚊工作。如遇服务范围内发生登革热疫情，成交供应商必须在</w:t>
            </w:r>
            <w:r>
              <w:rPr>
                <w:sz w:val="20"/>
              </w:rPr>
              <w:t>12</w:t>
            </w:r>
            <w:r>
              <w:rPr>
                <w:sz w:val="20"/>
              </w:rPr>
              <w:t>小时内成立至少</w:t>
            </w:r>
            <w:r>
              <w:rPr>
                <w:sz w:val="20"/>
              </w:rPr>
              <w:t>8</w:t>
            </w:r>
            <w:r>
              <w:rPr>
                <w:sz w:val="20"/>
              </w:rPr>
              <w:t>人、</w:t>
            </w:r>
            <w:r>
              <w:rPr>
                <w:sz w:val="20"/>
              </w:rPr>
              <w:t>2</w:t>
            </w:r>
            <w:r>
              <w:rPr>
                <w:sz w:val="20"/>
              </w:rPr>
              <w:t>组消杀设备的特别应急队开展消杀服务。合同范围内需要增加服务次数及人数的，不增加服务费用；合同范围外的，可在合理的基础上增加人力物力，原则上每</w:t>
            </w:r>
            <w:r>
              <w:rPr>
                <w:sz w:val="20"/>
              </w:rPr>
              <w:t>3000</w:t>
            </w:r>
            <w:r>
              <w:rPr>
                <w:sz w:val="20"/>
              </w:rPr>
              <w:t>平方米增加的人工费用和药物费用不超过</w:t>
            </w:r>
            <w:r>
              <w:rPr>
                <w:sz w:val="20"/>
              </w:rPr>
              <w:t>800</w:t>
            </w:r>
            <w:r>
              <w:rPr>
                <w:sz w:val="20"/>
              </w:rPr>
              <w:t>元</w:t>
            </w:r>
            <w:r>
              <w:rPr>
                <w:sz w:val="20"/>
              </w:rPr>
              <w:t>/</w:t>
            </w:r>
            <w:r>
              <w:rPr>
                <w:sz w:val="20"/>
              </w:rPr>
              <w:t>人</w:t>
            </w:r>
            <w:r>
              <w:rPr>
                <w:sz w:val="20"/>
              </w:rPr>
              <w:t>/</w:t>
            </w:r>
            <w:r>
              <w:rPr>
                <w:sz w:val="20"/>
              </w:rPr>
              <w:t>天，包工包料。</w:t>
            </w:r>
          </w:p>
          <w:p>
            <w:pPr>
              <w:pStyle w:val="null3"/>
              <w:ind w:firstLine="420"/>
            </w:pPr>
            <w:r>
              <w:rPr>
                <w:sz w:val="20"/>
              </w:rPr>
              <w:t>11</w:t>
            </w:r>
            <w:r>
              <w:rPr>
                <w:sz w:val="20"/>
              </w:rPr>
              <w:t>、成交供应商要在蚊虫高发期前一周准备好相关药物，专门应对水体中蚊虫孳生，要专项做好范围内的海仔河等水体各阶段蚊虫防治、灭杀。</w:t>
            </w:r>
          </w:p>
          <w:p>
            <w:pPr>
              <w:pStyle w:val="null3"/>
              <w:ind w:firstLine="420"/>
            </w:pPr>
            <w:r>
              <w:rPr>
                <w:sz w:val="20"/>
              </w:rPr>
              <w:t>12</w:t>
            </w:r>
            <w:r>
              <w:rPr>
                <w:sz w:val="20"/>
              </w:rPr>
              <w:t>、成交供应商不得以任何形式进行分包、转包给别人，也不得以任何名义收取消杀范围内沿街单位、店铺、工厂的任何费用，否则，一经发现，采购人有权单方面终止协议，并要求成交供应商偿付合同金额</w:t>
            </w:r>
            <w:r>
              <w:rPr>
                <w:sz w:val="20"/>
              </w:rPr>
              <w:t>10%</w:t>
            </w:r>
            <w:r>
              <w:rPr>
                <w:sz w:val="20"/>
              </w:rPr>
              <w:t>的违约金。</w:t>
            </w:r>
          </w:p>
          <w:p>
            <w:pPr>
              <w:pStyle w:val="null3"/>
              <w:ind w:firstLine="420"/>
            </w:pPr>
            <w:r>
              <w:rPr>
                <w:sz w:val="20"/>
              </w:rPr>
              <w:t>13</w:t>
            </w:r>
            <w:r>
              <w:rPr>
                <w:sz w:val="20"/>
              </w:rPr>
              <w:t>、成交供应商入场后，要及时补充鼠屋。半年要补充一次鼠饵站，国卫复审范围内不能少于</w:t>
            </w:r>
            <w:r>
              <w:rPr>
                <w:sz w:val="20"/>
              </w:rPr>
              <w:t>3000</w:t>
            </w:r>
            <w:r>
              <w:rPr>
                <w:sz w:val="20"/>
              </w:rPr>
              <w:t>个（含原有鼠饵站），材质为高强度陶泥，标识要明确，所有补充的鼠屋及鼠屋分布情况要经采购人签名确认。一个月至少补充</w:t>
            </w:r>
            <w:r>
              <w:rPr>
                <w:sz w:val="20"/>
              </w:rPr>
              <w:t>2</w:t>
            </w:r>
            <w:r>
              <w:rPr>
                <w:sz w:val="20"/>
              </w:rPr>
              <w:t>次药饵，鼠尸要及时清理。</w:t>
            </w:r>
          </w:p>
          <w:p>
            <w:pPr>
              <w:pStyle w:val="null3"/>
              <w:ind w:firstLine="420"/>
            </w:pPr>
            <w:r>
              <w:rPr>
                <w:sz w:val="20"/>
              </w:rPr>
              <w:t>14</w:t>
            </w:r>
            <w:r>
              <w:rPr>
                <w:sz w:val="20"/>
              </w:rPr>
              <w:t>、成交供应商对室内场所进行消杀时，要注意安全，并要与有关部门、单位、商铺、饮食、食品行业和居民沟通好。</w:t>
            </w:r>
          </w:p>
          <w:p>
            <w:pPr>
              <w:pStyle w:val="null3"/>
              <w:ind w:firstLine="420"/>
            </w:pPr>
            <w:r>
              <w:rPr>
                <w:sz w:val="20"/>
              </w:rPr>
              <w:t>15</w:t>
            </w:r>
            <w:r>
              <w:rPr>
                <w:sz w:val="20"/>
              </w:rPr>
              <w:t>、若遇上级单位检查评比，成交供应商必须无条件积极配合，抽调人员进行病媒生物防制等相关工作。</w:t>
            </w:r>
          </w:p>
          <w:p>
            <w:pPr>
              <w:pStyle w:val="null3"/>
              <w:ind w:firstLine="420"/>
            </w:pPr>
            <w:r>
              <w:rPr>
                <w:sz w:val="20"/>
              </w:rPr>
              <w:t>16</w:t>
            </w:r>
            <w:r>
              <w:rPr>
                <w:sz w:val="20"/>
              </w:rPr>
              <w:t>、若遇上国卫复审年，成交供应商要全力配合采购人的工作，配合做好国家卫生镇复审除四害文字报告资料的有关工作，对复审范围内的重点单位要免费提供咨询服务，及配合采购人开展督导检查。对于复审路线上的重点单位，如确实要按照省市要求完善有关工作的，要提供免费消杀服务。病媒生物防制硬件设施可根据实际情况向有关单位收取必要的材料费。除成交供应商自行与服务对象签订的服务协议外，未经采购人允许，不可以随便对复审范围内的单位乱收服务费，一经发现，采购人有权解除服务协议，并要求成交供应商偿付合同金额</w:t>
            </w:r>
            <w:r>
              <w:rPr>
                <w:sz w:val="20"/>
              </w:rPr>
              <w:t>10%</w:t>
            </w:r>
            <w:r>
              <w:rPr>
                <w:sz w:val="20"/>
              </w:rPr>
              <w:t>的违约金，该项工作在复审年将纳入月度考核。如因成交供应商原因，导致复审不通过，采购人有权立即解除协议。</w:t>
            </w:r>
          </w:p>
          <w:p>
            <w:pPr>
              <w:pStyle w:val="null3"/>
              <w:ind w:firstLine="420"/>
            </w:pPr>
            <w:r>
              <w:rPr>
                <w:sz w:val="21"/>
              </w:rPr>
              <w:t>17</w:t>
            </w:r>
            <w:r>
              <w:rPr>
                <w:sz w:val="21"/>
              </w:rPr>
              <w:t>、如发生重大传染病疫情，需要开展消毒的，成交供应商要无条件配合采购人开展消毒任务，国卫复审范围内要提供免费消毒服务。</w:t>
            </w:r>
          </w:p>
        </w:tc>
      </w:tr>
      <w:tr>
        <w:tc>
          <w:tcPr>
            <w:tcW w:type="dxa" w:w="2076"/>
          </w:tcPr>
          <w:p/>
        </w:tc>
        <w:tc>
          <w:tcPr>
            <w:tcW w:type="dxa" w:w="415"/>
          </w:tcPr>
          <w:p>
            <w:pPr>
              <w:pStyle w:val="null3"/>
            </w:pPr>
            <w:r>
              <w:rPr/>
              <w:t>6</w:t>
            </w:r>
          </w:p>
        </w:tc>
        <w:tc>
          <w:tcPr>
            <w:tcW w:type="dxa" w:w="5814"/>
          </w:tcPr>
          <w:p>
            <w:pPr>
              <w:pStyle w:val="null3"/>
              <w:ind w:firstLine="420"/>
            </w:pPr>
            <w:r>
              <w:rPr>
                <w:sz w:val="20"/>
                <w:b/>
              </w:rPr>
              <w:t>六、药物要求</w:t>
            </w:r>
          </w:p>
          <w:p>
            <w:pPr>
              <w:pStyle w:val="null3"/>
              <w:ind w:firstLine="420"/>
            </w:pPr>
            <w:r>
              <w:rPr>
                <w:sz w:val="20"/>
                <w:b/>
              </w:rPr>
              <w:t>（一）用药标准</w:t>
            </w:r>
          </w:p>
          <w:p>
            <w:pPr>
              <w:pStyle w:val="null3"/>
              <w:ind w:firstLine="420"/>
            </w:pPr>
            <w:r>
              <w:rPr>
                <w:sz w:val="20"/>
              </w:rPr>
              <w:t>成交供应商必须注重科学合理用药，不能使用假药、国家禁用的药物。使用的药物必须符合《病媒生物控制药物器械安全使用准则》，确保病媒生物控制达到“安全、高效、环保”的要求，用于本服务项目的消杀药物投入不能少于消杀面积的正常用药。为保证用药质量，使用药物必须与以下要求（附表）相对应或高于此标准：</w:t>
            </w:r>
          </w:p>
          <w:p>
            <w:pPr>
              <w:pStyle w:val="null3"/>
              <w:jc w:val="center"/>
            </w:pPr>
            <w:r>
              <w:rPr>
                <w:sz w:val="20"/>
              </w:rPr>
              <w:t>附表</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序号</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药品名称</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有效成分含量</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剂型</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说明</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高氯·残杀威</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高效氯氰菊酯与残杀威混配总含量≥8%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悬浮剂</w:t>
                  </w: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室内外灭成蚊、蝇等。</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右胺·高氯氟</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右旋胺菊酯与高效氯氟氰菊酯混配总含量≥5%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水乳剂</w:t>
                  </w:r>
                </w:p>
              </w:tc>
              <w:tc>
                <w:tcPr>
                  <w:tcW w:type="dxa" w:w="1120"/>
                  <w:vMerge/>
                  <w:tcBorders>
                    <w:top w:val="none" w:color="000000" w:sz="4"/>
                    <w:left w:val="none" w:color="000000" w:sz="4"/>
                    <w:bottom w:val="single" w:color="000000" w:sz="4"/>
                    <w:right w:val="single" w:color="000000" w:sz="4"/>
                  </w:tcBorders>
                </w:tcP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3</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烯丙·氯菊</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富右旋反式烯丙菊酯与氯菊酯混配总含量≥10%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水乳剂</w:t>
                  </w: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超低容量控制蚊、蝇密度。</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4</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残杀威·四氟苯菊酯</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四氟苯菊酯与残杀威混配总含量≥10%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微乳剂</w:t>
                  </w:r>
                </w:p>
              </w:tc>
              <w:tc>
                <w:tcPr>
                  <w:tcW w:type="dxa" w:w="1120"/>
                  <w:vMerge/>
                  <w:tcBorders>
                    <w:top w:val="none" w:color="000000" w:sz="4"/>
                    <w:left w:val="none" w:color="000000" w:sz="4"/>
                    <w:bottom w:val="single" w:color="000000" w:sz="4"/>
                    <w:right w:val="single" w:color="000000" w:sz="4"/>
                  </w:tcBorders>
                </w:tcP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杀虫颗粒剂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倍硫磷与吡丙醚混配总含量≥4.5%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颗粒剂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化学类水体灭蚊、蝇幼虫</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6</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杀虫饵剂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吡虫啉与氟蚁腙混配总含量≥2%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饵剂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灭蟑螂</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7</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杀虫热雾剂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高效氯氰菊酯与右旋胺菊酯混配总含量≥2%</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热雾剂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烟熏下水道灭蚊、蟑。</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8</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杀虫粉剂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氟虫腈≥0.5%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粉剂</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灭白蚁</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9</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溴鼠灵毒饵</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溴鼠灵≥0.005%</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毒饵（农药生产许可证生产范围：毒饵或饵剂）</w:t>
                  </w:r>
                </w:p>
              </w:tc>
              <w:tc>
                <w:tcPr>
                  <w:tcW w:type="dxa" w:w="11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灭鼠类</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氟鼠灵毒饵</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氟鼠灵≥0.005%</w:t>
                  </w:r>
                </w:p>
                <w:p>
                  <w:pPr>
                    <w:pStyle w:val="null3"/>
                    <w:jc w:val="center"/>
                  </w:pPr>
                  <w:r>
                    <w:rPr>
                      <w:sz w:val="20"/>
                    </w:rPr>
                    <w:t>备注：蜡块或蜡丸</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毒饵（农药生产许可证生产范围：毒饵或饵剂）</w:t>
                  </w:r>
                </w:p>
              </w:tc>
              <w:tc>
                <w:tcPr>
                  <w:tcW w:type="dxa" w:w="1120"/>
                  <w:vMerge/>
                  <w:tcBorders>
                    <w:top w:val="none" w:color="000000" w:sz="4"/>
                    <w:left w:val="none" w:color="000000" w:sz="4"/>
                    <w:bottom w:val="single" w:color="000000" w:sz="4"/>
                    <w:right w:val="single" w:color="000000" w:sz="4"/>
                  </w:tcBorders>
                </w:tcPr>
                <w:p/>
              </w:tc>
            </w:tr>
          </w:tbl>
          <w:p>
            <w:pPr>
              <w:pStyle w:val="null3"/>
              <w:ind w:firstLine="420"/>
            </w:pPr>
            <w:r>
              <w:rPr>
                <w:sz w:val="20"/>
                <w:b/>
              </w:rPr>
              <w:t>（二）其他说明</w:t>
            </w:r>
          </w:p>
          <w:p>
            <w:pPr>
              <w:pStyle w:val="null3"/>
              <w:ind w:firstLine="420"/>
            </w:pPr>
            <w:r>
              <w:rPr>
                <w:sz w:val="20"/>
              </w:rPr>
              <w:t>响应文件必须提供药品以下资料扫描件</w:t>
            </w:r>
            <w:r>
              <w:rPr>
                <w:sz w:val="20"/>
              </w:rPr>
              <w:t>：</w:t>
            </w:r>
          </w:p>
          <w:p>
            <w:pPr>
              <w:pStyle w:val="null3"/>
              <w:ind w:firstLine="420"/>
            </w:pPr>
            <w:r>
              <w:rPr>
                <w:sz w:val="20"/>
              </w:rPr>
              <w:t>（</w:t>
            </w:r>
            <w:r>
              <w:rPr>
                <w:sz w:val="20"/>
              </w:rPr>
              <w:t>1</w:t>
            </w:r>
            <w:r>
              <w:rPr>
                <w:sz w:val="20"/>
              </w:rPr>
              <w:t>）农业农村部颁发的农药登记证。</w:t>
            </w:r>
          </w:p>
          <w:p>
            <w:pPr>
              <w:pStyle w:val="null3"/>
              <w:ind w:firstLine="420"/>
            </w:pPr>
            <w:r>
              <w:rPr>
                <w:sz w:val="20"/>
              </w:rPr>
              <w:t>（</w:t>
            </w:r>
            <w:r>
              <w:rPr>
                <w:sz w:val="20"/>
              </w:rPr>
              <w:t>2</w:t>
            </w:r>
            <w:r>
              <w:rPr>
                <w:sz w:val="20"/>
              </w:rPr>
              <w:t>）省级农业部门颁发的登记证持有人或委托加工企业农药生产许可证（生产范围包括</w:t>
            </w:r>
            <w:r>
              <w:rPr>
                <w:sz w:val="20"/>
              </w:rPr>
              <w:t>拟投入</w:t>
            </w:r>
            <w:r>
              <w:rPr>
                <w:sz w:val="20"/>
              </w:rPr>
              <w:t>产品剂型）。</w:t>
            </w:r>
          </w:p>
          <w:p>
            <w:pPr>
              <w:pStyle w:val="null3"/>
              <w:ind w:firstLine="420"/>
            </w:pPr>
            <w:r>
              <w:rPr>
                <w:sz w:val="20"/>
              </w:rPr>
              <w:t>（</w:t>
            </w:r>
            <w:r>
              <w:rPr>
                <w:sz w:val="20"/>
              </w:rPr>
              <w:t>3</w:t>
            </w:r>
            <w:r>
              <w:rPr>
                <w:sz w:val="20"/>
              </w:rPr>
              <w:t>）质量技术监督部门或企业标准信息公共服务平台备案的企业标准封面。</w:t>
            </w:r>
          </w:p>
          <w:p>
            <w:pPr>
              <w:pStyle w:val="null3"/>
              <w:ind w:firstLine="420"/>
            </w:pPr>
            <w:r>
              <w:rPr>
                <w:sz w:val="20"/>
              </w:rPr>
              <w:t>（</w:t>
            </w:r>
            <w:r>
              <w:rPr>
                <w:sz w:val="20"/>
              </w:rPr>
              <w:t>4</w:t>
            </w:r>
            <w:r>
              <w:rPr>
                <w:sz w:val="20"/>
              </w:rPr>
              <w:t>）药品标签。</w:t>
            </w:r>
          </w:p>
          <w:p>
            <w:pPr>
              <w:pStyle w:val="null3"/>
              <w:ind w:firstLine="420"/>
            </w:pPr>
            <w:r>
              <w:rPr>
                <w:sz w:val="20"/>
              </w:rPr>
              <w:t>（</w:t>
            </w:r>
            <w:r>
              <w:rPr>
                <w:sz w:val="20"/>
              </w:rPr>
              <w:t>5</w:t>
            </w:r>
            <w:r>
              <w:rPr>
                <w:sz w:val="20"/>
              </w:rPr>
              <w:t>）药品第三方检测报告。</w:t>
            </w:r>
          </w:p>
          <w:p>
            <w:pPr>
              <w:pStyle w:val="null3"/>
              <w:ind w:firstLine="420"/>
            </w:pPr>
            <w:r>
              <w:rPr>
                <w:sz w:val="20"/>
              </w:rPr>
              <w:t>（</w:t>
            </w:r>
            <w:r>
              <w:rPr>
                <w:sz w:val="20"/>
              </w:rPr>
              <w:t>6</w:t>
            </w:r>
            <w:r>
              <w:rPr>
                <w:sz w:val="20"/>
              </w:rPr>
              <w:t>）药品化学品安全技术说明书或农药产品安全数据单（</w:t>
            </w:r>
            <w:r>
              <w:rPr>
                <w:sz w:val="20"/>
              </w:rPr>
              <w:t>MSDS</w:t>
            </w:r>
            <w:r>
              <w:rPr>
                <w:sz w:val="20"/>
              </w:rPr>
              <w:t>）。</w:t>
            </w:r>
          </w:p>
          <w:p>
            <w:pPr>
              <w:pStyle w:val="null3"/>
              <w:ind w:firstLine="420"/>
            </w:pPr>
            <w:r>
              <w:rPr>
                <w:sz w:val="21"/>
              </w:rPr>
              <w:t>序号（</w:t>
            </w:r>
            <w:r>
              <w:rPr>
                <w:sz w:val="21"/>
              </w:rPr>
              <w:t>1</w:t>
            </w:r>
            <w:r>
              <w:rPr>
                <w:sz w:val="21"/>
              </w:rPr>
              <w:t>）－（</w:t>
            </w:r>
            <w:r>
              <w:rPr>
                <w:sz w:val="21"/>
              </w:rPr>
              <w:t>3</w:t>
            </w:r>
            <w:r>
              <w:rPr>
                <w:sz w:val="21"/>
              </w:rPr>
              <w:t>）资料的备案须在有效期内，续展期顺延三个月。</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tc>
      </w:tr>
      <w:tr>
        <w:tc>
          <w:tcPr>
            <w:tcW w:type="dxa" w:w="2076"/>
          </w:tcPr>
          <w:p/>
        </w:tc>
        <w:tc>
          <w:tcPr>
            <w:tcW w:type="dxa" w:w="415"/>
          </w:tcPr>
          <w:p>
            <w:pPr>
              <w:pStyle w:val="null3"/>
            </w:pPr>
            <w:r>
              <w:rPr/>
              <w:t>7</w:t>
            </w:r>
          </w:p>
        </w:tc>
        <w:tc>
          <w:tcPr>
            <w:tcW w:type="dxa" w:w="5814"/>
          </w:tcPr>
          <w:p>
            <w:pPr>
              <w:pStyle w:val="null3"/>
              <w:ind w:firstLine="420"/>
            </w:pPr>
            <w:r>
              <w:rPr>
                <w:sz w:val="20"/>
                <w:b/>
              </w:rPr>
              <w:t>七</w:t>
            </w:r>
            <w:r>
              <w:rPr>
                <w:sz w:val="20"/>
                <w:b/>
              </w:rPr>
              <w:t>、附件：石排镇病媒生物防制考核评分暂行标准</w:t>
            </w:r>
          </w:p>
          <w:p>
            <w:pPr>
              <w:pStyle w:val="null3"/>
              <w:ind w:firstLine="420"/>
            </w:pPr>
            <w:r>
              <w:rPr>
                <w:sz w:val="20"/>
                <w:b/>
              </w:rPr>
              <w:t>（一）病媒生物防制特殊月份考核标准；</w:t>
            </w:r>
          </w:p>
          <w:p>
            <w:pPr>
              <w:pStyle w:val="null3"/>
            </w:pPr>
            <w:r>
              <w:rPr>
                <w:sz w:val="21"/>
                <w:b/>
              </w:rPr>
              <w:t>附件</w:t>
            </w:r>
            <w:r>
              <w:rPr>
                <w:sz w:val="21"/>
                <w:b/>
              </w:rPr>
              <w:t>1</w:t>
            </w:r>
            <w:r>
              <w:rPr>
                <w:sz w:val="21"/>
                <w:b/>
              </w:rPr>
              <w:t>：</w:t>
            </w:r>
          </w:p>
          <w:p>
            <w:pPr>
              <w:pStyle w:val="null3"/>
              <w:jc w:val="center"/>
            </w:pPr>
            <w:r>
              <w:rPr>
                <w:sz w:val="18"/>
                <w:b/>
              </w:rPr>
              <w:t>病媒生物防制特殊月份考核标准</w:t>
            </w:r>
          </w:p>
          <w:p>
            <w:pPr>
              <w:pStyle w:val="null3"/>
              <w:jc w:val="both"/>
            </w:pPr>
            <w:r>
              <w:rPr>
                <w:sz w:val="18"/>
              </w:rPr>
              <w:t>考核对象：                                   考核时间：    年  月</w:t>
            </w:r>
          </w:p>
          <w:tbl>
            <w:tblPr>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2799"/>
                  <w:gridSpan w:val="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除“四害”现场考核</w:t>
                  </w:r>
                </w:p>
              </w:tc>
              <w:tc>
                <w:tcPr>
                  <w:tcW w:type="dxa" w:w="93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扣分方法</w:t>
                  </w:r>
                </w:p>
              </w:tc>
              <w:tc>
                <w:tcPr>
                  <w:tcW w:type="dxa" w:w="93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应得分</w:t>
                  </w:r>
                </w:p>
              </w:tc>
              <w:tc>
                <w:tcPr>
                  <w:tcW w:type="dxa" w:w="93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扣分</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总分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项目</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检查方法及评价依据</w:t>
                  </w:r>
                </w:p>
              </w:tc>
              <w:tc>
                <w:tcPr>
                  <w:tcW w:type="dxa" w:w="933"/>
                  <w:vMerge/>
                  <w:tcBorders>
                    <w:top w:val="single" w:color="000000" w:sz="4"/>
                    <w:left w:val="none" w:color="000000" w:sz="4"/>
                    <w:bottom w:val="single" w:color="000000" w:sz="4"/>
                    <w:right w:val="single" w:color="000000" w:sz="4"/>
                  </w:tcBorders>
                </w:tcPr>
                <w:p/>
              </w:tc>
              <w:tc>
                <w:tcPr>
                  <w:tcW w:type="dxa" w:w="933"/>
                  <w:vMerge/>
                  <w:tcBorders>
                    <w:top w:val="single" w:color="000000" w:sz="4"/>
                    <w:left w:val="none" w:color="000000" w:sz="4"/>
                    <w:bottom w:val="single" w:color="000000" w:sz="4"/>
                    <w:right w:val="single" w:color="000000" w:sz="4"/>
                  </w:tcBorders>
                </w:tcPr>
                <w:p/>
              </w:tc>
              <w:tc>
                <w:tcPr>
                  <w:tcW w:type="dxa" w:w="933"/>
                  <w:vMerge/>
                  <w:tcBorders>
                    <w:top w:val="single" w:color="000000" w:sz="4"/>
                    <w:left w:val="none" w:color="000000" w:sz="4"/>
                    <w:bottom w:val="single" w:color="000000" w:sz="4"/>
                    <w:right w:val="single" w:color="000000" w:sz="4"/>
                  </w:tcBorders>
                </w:tcPr>
                <w:p/>
              </w:tc>
            </w:tr>
            <w:tr>
              <w:tc>
                <w:tcPr>
                  <w:tcW w:type="dxa" w:w="9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120" w:right="120"/>
                    <w:jc w:val="center"/>
                  </w:pPr>
                  <w:r>
                    <w:rPr>
                      <w:sz w:val="18"/>
                    </w:rPr>
                    <w:t>100</w:t>
                  </w:r>
                  <w:r>
                    <w:rPr>
                      <w:sz w:val="18"/>
                    </w:rPr>
                    <w:t>分</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灭  鼠(5分)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1</w:t>
                  </w:r>
                  <w:r>
                    <w:rPr>
                      <w:sz w:val="18"/>
                    </w:rPr>
                    <w:t>、粉迹法（每15平方米房间布放20×20厘米粉板两块）监测鼠足印阳性率低于3%；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每超出0.1%扣0.1分，扣完为止；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2</w:t>
                  </w:r>
                  <w:r>
                    <w:rPr>
                      <w:sz w:val="18"/>
                    </w:rPr>
                    <w:t>、鼠迹（鼠洞、鼠粪、鼠路、鼠咬痕），有鼠迹房间不超过2%；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每超出0.1%扣0.1分，扣完为止；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3</w:t>
                  </w:r>
                  <w:r>
                    <w:rPr>
                      <w:sz w:val="18"/>
                    </w:rPr>
                    <w:t>、2000米外环境鼠迹不超过5处；</w:t>
                  </w:r>
                </w:p>
              </w:tc>
              <w:tc>
                <w:tcPr>
                  <w:tcW w:type="dxa" w:w="93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每超过1处扣0.2分，扣完为止；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4</w:t>
                  </w:r>
                  <w:r>
                    <w:rPr>
                      <w:sz w:val="18"/>
                    </w:rPr>
                    <w:t>、有灭鼠计划，有方案并有灭鼠成效；</w:t>
                  </w:r>
                </w:p>
              </w:tc>
              <w:tc>
                <w:tcPr>
                  <w:tcW w:type="dxa" w:w="93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无灭鼠计划或无按计划实施灭鼠；</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0.5</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5</w:t>
                  </w:r>
                  <w:r>
                    <w:rPr>
                      <w:sz w:val="18"/>
                    </w:rPr>
                    <w:t>、随机访问中，群众满意率不低于70%；</w:t>
                  </w:r>
                </w:p>
              </w:tc>
              <w:tc>
                <w:tcPr>
                  <w:tcW w:type="dxa" w:w="93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未达70%，每低于5%扣0.2分，此项扣分不设限；</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0.5</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6</w:t>
                  </w:r>
                  <w:r>
                    <w:rPr>
                      <w:sz w:val="18"/>
                    </w:rPr>
                    <w:t>、每月至少补充2次药饵，半年要补充一次鼠饵站。</w:t>
                  </w:r>
                </w:p>
              </w:tc>
              <w:tc>
                <w:tcPr>
                  <w:tcW w:type="dxa" w:w="93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无通知或记录，此项不得分。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灭  蚊(80分)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1</w:t>
                  </w:r>
                  <w:r>
                    <w:rPr>
                      <w:sz w:val="18"/>
                    </w:rPr>
                    <w:t>、居民区、单位内外环境各种存水容器和积水中的幼蚊及蛹，阳性率低于3%；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每超出0.1%扣2分；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2</w:t>
                  </w:r>
                  <w:r>
                    <w:rPr>
                      <w:sz w:val="18"/>
                    </w:rPr>
                    <w:t>、用500毫升收集勺采集城区内大中型水体中的蚊幼虫或蛹，阳性率低于3%，阳性勺内幼虫或蛹的平均数不超过3只；</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每超出1只扣2分，扣完为止；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3</w:t>
                  </w:r>
                  <w:r>
                    <w:rPr>
                      <w:sz w:val="18"/>
                    </w:rPr>
                    <w:t>、在特殊场所白天人诱蚊60分钟，平均诱获成蚊不超过1只/人次；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每超过1只/人次扣2分，扣完为止；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4</w:t>
                  </w:r>
                  <w:r>
                    <w:rPr>
                      <w:sz w:val="18"/>
                    </w:rPr>
                    <w:t>、晚上在重点部位人诱蚊60分钟，平均诱获成蚊不超过2只/人次；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每超过1只/人次扣2分，扣完为止；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5</w:t>
                  </w:r>
                  <w:r>
                    <w:rPr>
                      <w:sz w:val="18"/>
                    </w:rPr>
                    <w:t>、白天用电动吸蚊器在居民区的住房、杂物房等捕成蚊，每100间房不超过150只；</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每超过1只扣3分，扣完为止；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6</w:t>
                  </w:r>
                  <w:r>
                    <w:rPr>
                      <w:sz w:val="18"/>
                    </w:rPr>
                    <w:t>、对孳生地的处理每月是否有4次以上的调查和监测报告；</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少1次调查和监测报告的扣3分，扣完为止；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8</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7</w:t>
                  </w:r>
                  <w:r>
                    <w:rPr>
                      <w:sz w:val="18"/>
                    </w:rPr>
                    <w:t>、有灭蚊计划，有方案并有灭蚊成效；</w:t>
                  </w:r>
                </w:p>
              </w:tc>
              <w:tc>
                <w:tcPr>
                  <w:tcW w:type="dxa" w:w="93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无灭蚊计划或无按计划实施灭蚊；</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8</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8</w:t>
                  </w:r>
                  <w:r>
                    <w:rPr>
                      <w:sz w:val="18"/>
                    </w:rPr>
                    <w:t>、随机访问中，群众满意率不低于80%；</w:t>
                  </w:r>
                </w:p>
              </w:tc>
              <w:tc>
                <w:tcPr>
                  <w:tcW w:type="dxa" w:w="93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未达80%，每低于1%扣1分，此项扣分不设限；</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8</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9</w:t>
                  </w:r>
                  <w:r>
                    <w:rPr>
                      <w:sz w:val="18"/>
                    </w:rPr>
                    <w:t>、相邻两次灭蚊不能使用相同的药物，降低成蚊耐药性；</w:t>
                  </w:r>
                </w:p>
              </w:tc>
              <w:tc>
                <w:tcPr>
                  <w:tcW w:type="dxa" w:w="93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使用相同药物不得分；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10</w:t>
                  </w:r>
                  <w:r>
                    <w:rPr>
                      <w:sz w:val="18"/>
                    </w:rPr>
                    <w:t>、出现本土登革热本土疫情后，向病家周边居民免费发放灭蚊药物。</w:t>
                  </w:r>
                </w:p>
              </w:tc>
              <w:tc>
                <w:tcPr>
                  <w:tcW w:type="dxa" w:w="93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无发放记录不得分。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灭  蝇(5分）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1</w:t>
                  </w:r>
                  <w:r>
                    <w:rPr>
                      <w:sz w:val="18"/>
                    </w:rPr>
                    <w:t>、重点单位（如饮食、食品加工、销售业）有蝇房间不超过1%；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每超过0.1%扣1分，扣完为止；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2</w:t>
                  </w:r>
                  <w:r>
                    <w:rPr>
                      <w:sz w:val="18"/>
                    </w:rPr>
                    <w:t>、加工、销售、存放直接入口食品的场所，不得有蝇；</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每发现1只扣0.2分，扣完为止；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3</w:t>
                  </w:r>
                  <w:r>
                    <w:rPr>
                      <w:sz w:val="18"/>
                    </w:rPr>
                    <w:t>、一般单位（如机关、学校、工厂）有蝇房间不超过3%；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每超过0.1%扣1分，扣完为止；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4</w:t>
                  </w:r>
                  <w:r>
                    <w:rPr>
                      <w:sz w:val="18"/>
                    </w:rPr>
                    <w:t>、蝇粪孳生地（外环境、垃圾容器、垃圾存放地等），得到有效治理，幼虫和蛹的检出率不超过5%；</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每超过0.1%扣1分，扣完为止；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5</w:t>
                  </w:r>
                  <w:r>
                    <w:rPr>
                      <w:sz w:val="18"/>
                    </w:rPr>
                    <w:t>、有灭蝇计划，有方案并有灭蝇成效；</w:t>
                  </w:r>
                </w:p>
              </w:tc>
              <w:tc>
                <w:tcPr>
                  <w:tcW w:type="dxa" w:w="93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无灭蝇计划或无按计划实施灭蝇；</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0.5</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6</w:t>
                  </w:r>
                  <w:r>
                    <w:rPr>
                      <w:sz w:val="18"/>
                    </w:rPr>
                    <w:t>、随机访问中，群众满意率不低于70%。</w:t>
                  </w:r>
                </w:p>
              </w:tc>
              <w:tc>
                <w:tcPr>
                  <w:tcW w:type="dxa" w:w="93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未达70%，每低于5%扣0.1分，此项扣分不设限。</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0.5</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灭  蟑(5分)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1</w:t>
                  </w:r>
                  <w:r>
                    <w:rPr>
                      <w:sz w:val="18"/>
                    </w:rPr>
                    <w:t>、查室内蟑螂成虫或幼虫，阳性房间不超过3%；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每超过0.1%扣1分，扣完为止；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2</w:t>
                  </w:r>
                  <w:r>
                    <w:rPr>
                      <w:sz w:val="18"/>
                    </w:rPr>
                    <w:t>、有活蟑螂卵鞘房间，阳性房间不超过2%；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每超过0.1%扣1分，扣完为止；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3</w:t>
                  </w:r>
                  <w:r>
                    <w:rPr>
                      <w:sz w:val="18"/>
                    </w:rPr>
                    <w:t>、蟑螂孳生栖息场所的清理，查墙的孔洞、缝隙蟑迹：粪便、蜕皮、蟑尸、空卵鞘等，阳性房间不超过3%；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每超过0.1%扣1分，扣完为止；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4</w:t>
                  </w:r>
                  <w:r>
                    <w:rPr>
                      <w:sz w:val="18"/>
                    </w:rPr>
                    <w:t>、每月至少一次定点向群众派送灭蟑药物；</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无通知或记录，此项不得分；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5</w:t>
                  </w:r>
                  <w:r>
                    <w:rPr>
                      <w:sz w:val="18"/>
                    </w:rPr>
                    <w:t>、有灭蟑计划，有方案并有灭蟑成效；</w:t>
                  </w:r>
                </w:p>
              </w:tc>
              <w:tc>
                <w:tcPr>
                  <w:tcW w:type="dxa" w:w="93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无灭蟑计划或无按计划实施灭蟑不得分；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0.5</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6</w:t>
                  </w:r>
                  <w:r>
                    <w:rPr>
                      <w:sz w:val="18"/>
                    </w:rPr>
                    <w:t>、随机访问中，群众满意率不低于70%。</w:t>
                  </w:r>
                </w:p>
              </w:tc>
              <w:tc>
                <w:tcPr>
                  <w:tcW w:type="dxa" w:w="93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未达70%，每低于5%扣0.1分。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0.5</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其他(5分)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1</w:t>
                  </w:r>
                  <w:r>
                    <w:rPr>
                      <w:sz w:val="18"/>
                    </w:rPr>
                    <w:t>、工作人员要持证上岗，工厂单位签证率不低于95%；</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没有持证上岗的，每人次扣0.5分，被群众投诉，情况属实的，每次扣1分，扣完为止；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2</w:t>
                  </w:r>
                  <w:r>
                    <w:rPr>
                      <w:sz w:val="18"/>
                    </w:rPr>
                    <w:t>、每月除“四害”消杀行动要达4次或以上；</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达不到要求的，每少1次扣0.5分，扣完为止；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1.5</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3</w:t>
                  </w:r>
                  <w:r>
                    <w:rPr>
                      <w:sz w:val="18"/>
                    </w:rPr>
                    <w:t>、除“四害”工作要以综合防治为主，要确保使用的药物无公害；</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达不到要求的，每次扣1分，扣完为止；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4</w:t>
                  </w:r>
                  <w:r>
                    <w:rPr>
                      <w:sz w:val="18"/>
                    </w:rPr>
                    <w:t>、配合甲方做好其他相关临时或突击检查工作；</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未按要求配合的，每次扣1分，扣完为止。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5</w:t>
                  </w:r>
                  <w:r>
                    <w:rPr>
                      <w:sz w:val="18"/>
                    </w:rPr>
                    <w:t>、确保无本土登革热病例。</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出现一例扣0.5分。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0.5</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866"/>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rPr>
                    <w:t>特别扣分事项</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1</w:t>
                  </w:r>
                  <w:r>
                    <w:rPr>
                      <w:sz w:val="18"/>
                    </w:rPr>
                    <w:t>、群众投诉，经核实存在“四害”泛滥的；</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每次从考评总分中扣5分，此限扣分不设上限；</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866"/>
                  <w:gridSpan w:val="2"/>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2</w:t>
                  </w:r>
                  <w:r>
                    <w:rPr>
                      <w:sz w:val="18"/>
                    </w:rPr>
                    <w:t>、镇领导严厉批评存在除“四害”效果差；</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每次从考评总分中扣10分，此限扣分不设上限；</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1866"/>
                  <w:gridSpan w:val="2"/>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3</w:t>
                  </w:r>
                  <w:r>
                    <w:rPr>
                      <w:sz w:val="18"/>
                    </w:rPr>
                    <w:t>、工作人数不能少于甲方要求。甲方每月定期、不定期抽检人员。</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每少一人扣5分，不设限。</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3732"/>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合计实得分（   ）=总分（100）—合计检查扣分（   ）</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100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79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18"/>
                      <w:b/>
                    </w:rPr>
                    <w:t>采购人考评人员签名：</w:t>
                  </w:r>
                </w:p>
              </w:tc>
              <w:tc>
                <w:tcPr>
                  <w:tcW w:type="dxa" w:w="279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18"/>
                      <w:b/>
                    </w:rPr>
                    <w:t>成交供应商考评人员签名：</w:t>
                  </w:r>
                </w:p>
              </w:tc>
            </w:tr>
            <w:tr>
              <w:tc>
                <w:tcPr>
                  <w:tcW w:type="dxa" w:w="2799"/>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18"/>
                      <w:b/>
                    </w:rPr>
                    <w:t>采购人项目负责人签名：</w:t>
                  </w:r>
                </w:p>
              </w:tc>
              <w:tc>
                <w:tcPr>
                  <w:tcW w:type="dxa" w:w="2799"/>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b/>
                    </w:rPr>
                    <w:t>成交供应商项目负责人签名：</w:t>
                  </w:r>
                </w:p>
              </w:tc>
            </w:tr>
            <w:tr>
              <w:tc>
                <w:tcPr>
                  <w:tcW w:type="dxa" w:w="2799"/>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18"/>
                      <w:b/>
                    </w:rPr>
                    <w:t>采购人（盖章）：</w:t>
                  </w:r>
                </w:p>
              </w:tc>
              <w:tc>
                <w:tcPr>
                  <w:tcW w:type="dxa" w:w="2799"/>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b/>
                    </w:rPr>
                    <w:t>成交供应商（盖章）：</w:t>
                  </w:r>
                </w:p>
              </w:tc>
            </w:tr>
          </w:tbl>
          <w:p>
            <w:pPr>
              <w:pStyle w:val="null3"/>
              <w:ind w:firstLine="420"/>
            </w:pPr>
            <w:r>
              <w:rPr>
                <w:sz w:val="20"/>
                <w:b/>
              </w:rPr>
              <w:t>（二）病媒生物防制普通月份考核标准。</w:t>
            </w:r>
          </w:p>
          <w:p>
            <w:pPr>
              <w:pStyle w:val="null3"/>
              <w:jc w:val="both"/>
            </w:pPr>
            <w:r>
              <w:rPr>
                <w:sz w:val="21"/>
                <w:b/>
              </w:rPr>
              <w:t>附件2：</w:t>
            </w:r>
          </w:p>
          <w:p>
            <w:pPr>
              <w:pStyle w:val="null3"/>
              <w:jc w:val="center"/>
            </w:pPr>
            <w:r>
              <w:rPr>
                <w:sz w:val="18"/>
                <w:b/>
              </w:rPr>
              <w:t>病媒生物防制普通月份考核标准</w:t>
            </w:r>
          </w:p>
          <w:p>
            <w:pPr>
              <w:pStyle w:val="null3"/>
              <w:jc w:val="both"/>
            </w:pPr>
            <w:r>
              <w:rPr>
                <w:sz w:val="18"/>
              </w:rPr>
              <w:t>考核对象：                                   考核时间：     年   月</w:t>
            </w:r>
          </w:p>
          <w:tbl>
            <w:tblPr>
              <w:tblBorders>
                <w:top w:val="none" w:color="000000" w:sz="4"/>
                <w:left w:val="none" w:color="000000" w:sz="4"/>
                <w:bottom w:val="none" w:color="000000" w:sz="4"/>
                <w:right w:val="none" w:color="000000" w:sz="4"/>
                <w:insideH w:val="none"/>
                <w:insideV w:val="none"/>
              </w:tblBorders>
            </w:tblPr>
            <w:tblGrid>
              <w:gridCol w:w="933"/>
              <w:gridCol w:w="933"/>
              <w:gridCol w:w="933"/>
              <w:gridCol w:w="933"/>
              <w:gridCol w:w="933"/>
              <w:gridCol w:w="933"/>
            </w:tblGrid>
            <w:tr>
              <w:tc>
                <w:tcPr>
                  <w:tcW w:type="dxa" w:w="2799"/>
                  <w:gridSpan w:val="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除“四害”现场考核</w:t>
                  </w:r>
                </w:p>
              </w:tc>
              <w:tc>
                <w:tcPr>
                  <w:tcW w:type="dxa" w:w="93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扣分方法</w:t>
                  </w:r>
                </w:p>
              </w:tc>
              <w:tc>
                <w:tcPr>
                  <w:tcW w:type="dxa" w:w="93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应得分</w:t>
                  </w:r>
                </w:p>
              </w:tc>
              <w:tc>
                <w:tcPr>
                  <w:tcW w:type="dxa" w:w="93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扣分</w:t>
                  </w:r>
                </w:p>
              </w:tc>
            </w:tr>
            <w:tr>
              <w:tc>
                <w:tcPr>
                  <w:tcW w:type="dxa" w:w="93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总分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项目</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检查方法及评价依据</w:t>
                  </w:r>
                </w:p>
              </w:tc>
              <w:tc>
                <w:tcPr>
                  <w:tcW w:type="dxa" w:w="933"/>
                  <w:vMerge/>
                  <w:tcBorders>
                    <w:top w:val="single" w:color="000000" w:sz="4"/>
                    <w:left w:val="none" w:color="000000" w:sz="4"/>
                    <w:bottom w:val="single" w:color="000000" w:sz="4"/>
                    <w:right w:val="single" w:color="000000" w:sz="4"/>
                  </w:tcBorders>
                </w:tcPr>
                <w:p/>
              </w:tc>
              <w:tc>
                <w:tcPr>
                  <w:tcW w:type="dxa" w:w="933"/>
                  <w:vMerge/>
                  <w:tcBorders>
                    <w:top w:val="single" w:color="000000" w:sz="4"/>
                    <w:left w:val="none" w:color="000000" w:sz="4"/>
                    <w:bottom w:val="single" w:color="000000" w:sz="4"/>
                    <w:right w:val="single" w:color="000000" w:sz="4"/>
                  </w:tcBorders>
                </w:tcPr>
                <w:p/>
              </w:tc>
              <w:tc>
                <w:tcPr>
                  <w:tcW w:type="dxa" w:w="933"/>
                  <w:vMerge/>
                  <w:tcBorders>
                    <w:top w:val="single" w:color="000000" w:sz="4"/>
                    <w:left w:val="none" w:color="000000" w:sz="4"/>
                    <w:bottom w:val="single" w:color="000000" w:sz="4"/>
                    <w:right w:val="single" w:color="000000" w:sz="4"/>
                  </w:tcBorders>
                </w:tcPr>
                <w:p/>
              </w:tc>
            </w:tr>
            <w:tr>
              <w:tc>
                <w:tcPr>
                  <w:tcW w:type="dxa" w:w="9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120" w:right="120"/>
                    <w:jc w:val="center"/>
                  </w:pPr>
                  <w:r>
                    <w:rPr>
                      <w:sz w:val="18"/>
                    </w:rPr>
                    <w:t>100</w:t>
                  </w:r>
                  <w:r>
                    <w:rPr>
                      <w:sz w:val="18"/>
                    </w:rPr>
                    <w:t>分</w:t>
                  </w: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灭  鼠（19分）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1</w:t>
                  </w:r>
                  <w:r>
                    <w:rPr>
                      <w:sz w:val="18"/>
                    </w:rPr>
                    <w:t>、粉迹法（每15平方米房间布放20×20厘米粉板两块）监测鼠足印阳性率低于3%；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每超出0.1%扣1分，扣完为止；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2</w:t>
                  </w:r>
                  <w:r>
                    <w:rPr>
                      <w:sz w:val="18"/>
                    </w:rPr>
                    <w:t>、鼠迹（鼠洞、鼠粪、鼠路、鼠咬痕），有鼠迹房间不超过2%；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每超出0.1%扣1分，扣完为止；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3</w:t>
                  </w:r>
                  <w:r>
                    <w:rPr>
                      <w:sz w:val="18"/>
                    </w:rPr>
                    <w:t>、2000米外环境鼠迹不超过5处；</w:t>
                  </w:r>
                </w:p>
              </w:tc>
              <w:tc>
                <w:tcPr>
                  <w:tcW w:type="dxa" w:w="93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每超过1处扣2分，扣完为止；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4</w:t>
                  </w:r>
                  <w:r>
                    <w:rPr>
                      <w:sz w:val="18"/>
                    </w:rPr>
                    <w:t>、有灭鼠计划，有方案并有灭鼠成效；</w:t>
                  </w:r>
                </w:p>
              </w:tc>
              <w:tc>
                <w:tcPr>
                  <w:tcW w:type="dxa" w:w="93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无灭鼠计划或无按计划实施灭鼠；</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5</w:t>
                  </w:r>
                  <w:r>
                    <w:rPr>
                      <w:sz w:val="18"/>
                    </w:rPr>
                    <w:t>、随机访问中，群众满意率不低于70%；</w:t>
                  </w:r>
                </w:p>
              </w:tc>
              <w:tc>
                <w:tcPr>
                  <w:tcW w:type="dxa" w:w="93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未达70%，每低于5%扣1分，此项扣分不设限；</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6</w:t>
                  </w:r>
                  <w:r>
                    <w:rPr>
                      <w:sz w:val="18"/>
                    </w:rPr>
                    <w:t>、每月至少补充2次药饵，半年要补充一次鼠饵站。</w:t>
                  </w:r>
                </w:p>
              </w:tc>
              <w:tc>
                <w:tcPr>
                  <w:tcW w:type="dxa" w:w="93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无通知或记录，此项不得分。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灭  蚊（23分）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1</w:t>
                  </w:r>
                  <w:r>
                    <w:rPr>
                      <w:sz w:val="18"/>
                    </w:rPr>
                    <w:t>、居民区、单位内外环境各种存水容器和积水中的幼蚊及蛹，阳性率低于3%；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每超出0.1%扣1分；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2</w:t>
                  </w:r>
                  <w:r>
                    <w:rPr>
                      <w:sz w:val="18"/>
                    </w:rPr>
                    <w:t>、用500毫升收集勺采集城区内大中型水体中的蚊幼虫或蛹，阳性率低于3%，阳性勺内幼虫或蛹的平均数不超过3只；</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每超出1只扣1分，扣完为止；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3</w:t>
                  </w:r>
                  <w:r>
                    <w:rPr>
                      <w:sz w:val="18"/>
                    </w:rPr>
                    <w:t>、在特殊场所白天人诱蚊60分钟，平均诱获成蚊不超过1只/人次；</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每超过1只/人次扣1分，扣完为止；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4</w:t>
                  </w:r>
                  <w:r>
                    <w:rPr>
                      <w:sz w:val="18"/>
                    </w:rPr>
                    <w:t>、白天用电动吸蚊器在居民区的住房、杂物房等捕成蚊，每100间房不超过150只；</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每超过1只扣1分，扣完为止；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5</w:t>
                  </w:r>
                  <w:r>
                    <w:rPr>
                      <w:sz w:val="18"/>
                    </w:rPr>
                    <w:t>、相邻两次灭蚊不能使用相同的药物，降低成蚊耐药性；</w:t>
                  </w:r>
                </w:p>
              </w:tc>
              <w:tc>
                <w:tcPr>
                  <w:tcW w:type="dxa" w:w="93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使用相同药物不得分；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6</w:t>
                  </w:r>
                  <w:r>
                    <w:rPr>
                      <w:sz w:val="18"/>
                    </w:rPr>
                    <w:t>、有灭蚊计划，有方案并有灭蚊成效；</w:t>
                  </w:r>
                </w:p>
              </w:tc>
              <w:tc>
                <w:tcPr>
                  <w:tcW w:type="dxa" w:w="93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无灭蚊计划或无按计划实施灭蚊；</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7</w:t>
                  </w:r>
                  <w:r>
                    <w:rPr>
                      <w:sz w:val="18"/>
                    </w:rPr>
                    <w:t>、随机访问中，群众满意率不低于80%。</w:t>
                  </w:r>
                </w:p>
              </w:tc>
              <w:tc>
                <w:tcPr>
                  <w:tcW w:type="dxa" w:w="93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未达70%，每低于5%扣1分，此项扣分不设限。</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933"/>
                  <w:vMerge/>
                  <w:tcBorders>
                    <w:top w:val="none" w:color="000000" w:sz="4"/>
                    <w:left w:val="single" w:color="000000" w:sz="4"/>
                    <w:bottom w:val="single" w:color="000000" w:sz="4"/>
                    <w:right w:val="single" w:color="000000" w:sz="4"/>
                  </w:tcBorders>
                </w:tcP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灭  蝇（24分）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1</w:t>
                  </w:r>
                  <w:r>
                    <w:rPr>
                      <w:sz w:val="18"/>
                    </w:rPr>
                    <w:t>、重点单位（如饮食、食品加工、销售业）有蝇房间不超过1%；</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每超过0.1%扣1分，扣完为止；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2</w:t>
                  </w:r>
                  <w:r>
                    <w:rPr>
                      <w:sz w:val="18"/>
                    </w:rPr>
                    <w:t>、加工、销售、存放直接入口食品的场所，不得有蝇；</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每发现1只扣0.2分，扣完为止；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3</w:t>
                  </w:r>
                  <w:r>
                    <w:rPr>
                      <w:sz w:val="18"/>
                    </w:rPr>
                    <w:t>、一般单位（如机关、学校、工厂）有蝇房间不超过3%；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每超过0.1%扣1分，扣完为止；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4</w:t>
                  </w:r>
                  <w:r>
                    <w:rPr>
                      <w:sz w:val="18"/>
                    </w:rPr>
                    <w:t>、蝇粪孳生地（外环境、垃圾容器、垃圾存放地等），得到有效治理，幼虫和蛹的检出率不超过5%；</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每超过0.1%扣1分，扣完为止；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5</w:t>
                  </w:r>
                  <w:r>
                    <w:rPr>
                      <w:sz w:val="18"/>
                    </w:rPr>
                    <w:t>、有灭蝇计划，有方案并有灭蝇成效；</w:t>
                  </w:r>
                </w:p>
              </w:tc>
              <w:tc>
                <w:tcPr>
                  <w:tcW w:type="dxa" w:w="93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无灭蟑计划或无按计划实施灭蟑不得分；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6</w:t>
                  </w:r>
                  <w:r>
                    <w:rPr>
                      <w:sz w:val="18"/>
                    </w:rPr>
                    <w:t>、随机访问中，群众满意率不低于70%。</w:t>
                  </w:r>
                </w:p>
              </w:tc>
              <w:tc>
                <w:tcPr>
                  <w:tcW w:type="dxa" w:w="93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未达70%，每低于5%扣1分，此项扣分不设限。</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933"/>
                  <w:vMerge/>
                  <w:tcBorders>
                    <w:top w:val="none" w:color="000000" w:sz="4"/>
                    <w:left w:val="single" w:color="000000" w:sz="4"/>
                    <w:bottom w:val="single" w:color="000000" w:sz="4"/>
                    <w:right w:val="single" w:color="000000" w:sz="4"/>
                  </w:tcBorders>
                </w:tcP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灭  蟑（22分）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1</w:t>
                  </w:r>
                  <w:r>
                    <w:rPr>
                      <w:sz w:val="18"/>
                    </w:rPr>
                    <w:t>、查室内蟑螂成虫或幼虫，阳性房间不超过3%；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每超过0.1%扣1分，扣完为止；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2</w:t>
                  </w:r>
                  <w:r>
                    <w:rPr>
                      <w:sz w:val="18"/>
                    </w:rPr>
                    <w:t>、有活蟑螂卵鞘房间，阳性房间不超过2%；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每超过0.1%扣1分，扣完为止；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3</w:t>
                  </w:r>
                  <w:r>
                    <w:rPr>
                      <w:sz w:val="18"/>
                    </w:rPr>
                    <w:t>、蟑螂孳生栖息场所的清理，查墙的孔洞庭、缝隙蟑迹：粪便、蜕皮、蟑尸、空卵鞘等，阳性房间不超过3%；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每超过0.1%扣1分，扣完为止；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4</w:t>
                  </w:r>
                  <w:r>
                    <w:rPr>
                      <w:sz w:val="18"/>
                    </w:rPr>
                    <w:t>、每月至少一次定点向群众派送灭蟑药物；</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无通知或记录，此项不得分；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5</w:t>
                  </w:r>
                  <w:r>
                    <w:rPr>
                      <w:sz w:val="18"/>
                    </w:rPr>
                    <w:t>、有灭蟑计划，有方案并有灭蟑成效；</w:t>
                  </w:r>
                </w:p>
              </w:tc>
              <w:tc>
                <w:tcPr>
                  <w:tcW w:type="dxa" w:w="93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无灭蟑计划或无按计划实施灭蟑；</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6</w:t>
                  </w:r>
                  <w:r>
                    <w:rPr>
                      <w:sz w:val="18"/>
                    </w:rPr>
                    <w:t>、随机访问中，群众满意率不低于70%。</w:t>
                  </w:r>
                </w:p>
              </w:tc>
              <w:tc>
                <w:tcPr>
                  <w:tcW w:type="dxa" w:w="93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未达70%，每低于5%扣1分，此项扣分不设限。</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933"/>
                  <w:vMerge/>
                  <w:tcBorders>
                    <w:top w:val="none" w:color="000000" w:sz="4"/>
                    <w:left w:val="single" w:color="000000" w:sz="4"/>
                    <w:bottom w:val="single" w:color="000000" w:sz="4"/>
                    <w:right w:val="single" w:color="000000" w:sz="4"/>
                  </w:tcBorders>
                </w:tcPr>
                <w:p/>
              </w:tc>
              <w:tc>
                <w:tcPr>
                  <w:tcW w:type="dxa" w:w="9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其他（12分）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1</w:t>
                  </w:r>
                  <w:r>
                    <w:rPr>
                      <w:sz w:val="18"/>
                    </w:rPr>
                    <w:t>、工作人员要持证上岗，工厂单位签证率不低于95%；</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没有持证上岗的，每人次扣0.5分，被群众投诉，情况属实的，每次扣1分，扣完为止；每少一个人的，每人次扣1分；</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2</w:t>
                  </w:r>
                  <w:r>
                    <w:rPr>
                      <w:sz w:val="18"/>
                    </w:rPr>
                    <w:t>、每月除“四害”消杀行动要达4次或以上；</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达不到要求的，每少1次扣2分，扣完为止；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3</w:t>
                  </w:r>
                  <w:r>
                    <w:rPr>
                      <w:sz w:val="18"/>
                    </w:rPr>
                    <w:t>、除“四害”工作要以综合防治为主，要确保使用的药物无公害；</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达不到要求的，每次扣1分，扣完为止；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2</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933"/>
                  <w:vMerge/>
                  <w:tcBorders>
                    <w:top w:val="none" w:color="000000" w:sz="4"/>
                    <w:left w:val="single" w:color="000000" w:sz="4"/>
                    <w:bottom w:val="single" w:color="000000" w:sz="4"/>
                    <w:right w:val="single" w:color="000000" w:sz="4"/>
                  </w:tcBorders>
                </w:tcPr>
                <w:p/>
              </w:tc>
              <w:tc>
                <w:tcPr>
                  <w:tcW w:type="dxa" w:w="933"/>
                  <w:vMerge/>
                  <w:tcBorders>
                    <w:top w:val="none" w:color="000000" w:sz="4"/>
                    <w:left w:val="non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4</w:t>
                  </w:r>
                  <w:r>
                    <w:rPr>
                      <w:sz w:val="18"/>
                    </w:rPr>
                    <w:t>、配合甲方做好其他相关临时或突击检查工作。</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未按要求配合的，每次扣1分，扣完为止。</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3</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1866"/>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rPr>
                    <w:t>特别扣分事项</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1</w:t>
                  </w:r>
                  <w:r>
                    <w:rPr>
                      <w:sz w:val="18"/>
                    </w:rPr>
                    <w:t>、群众投诉，经核实存在“四害”泛滥的；</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每次从考评总分中扣5分，此项扣分不设上限；</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1866"/>
                  <w:gridSpan w:val="2"/>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2</w:t>
                  </w:r>
                  <w:r>
                    <w:rPr>
                      <w:sz w:val="18"/>
                    </w:rPr>
                    <w:t>、镇领导严厉批评，存在除“四害”效果差；</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每次从考评总分中扣10分，此限扣分不设上限；</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1866"/>
                  <w:gridSpan w:val="2"/>
                  <w:vMerge/>
                  <w:tcBorders>
                    <w:top w:val="none" w:color="000000" w:sz="4"/>
                    <w:left w:val="single" w:color="000000" w:sz="4"/>
                    <w:bottom w:val="single" w:color="000000" w:sz="4"/>
                    <w:right w:val="single" w:color="000000" w:sz="4"/>
                  </w:tcBorders>
                </w:tcP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3</w:t>
                  </w:r>
                  <w:r>
                    <w:rPr>
                      <w:sz w:val="18"/>
                    </w:rPr>
                    <w:t>、工作人数不能少于甲方要求。甲方每月定期、不定期抽检人员。</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每少一人扣5分，不设限。</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3732"/>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合计实得分（   ）=总分（100）—合计检查扣分（    ）</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100</w:t>
                  </w:r>
                </w:p>
              </w:tc>
              <w:tc>
                <w:tcPr>
                  <w:tcW w:type="dxa" w:w="9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79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18"/>
                      <w:b/>
                    </w:rPr>
                    <w:t>采购人考评人员签名：</w:t>
                  </w:r>
                </w:p>
              </w:tc>
              <w:tc>
                <w:tcPr>
                  <w:tcW w:type="dxa" w:w="2799"/>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18"/>
                      <w:b/>
                    </w:rPr>
                    <w:t>成交供应商考评人员签名：</w:t>
                  </w:r>
                </w:p>
              </w:tc>
            </w:tr>
            <w:tr>
              <w:tc>
                <w:tcPr>
                  <w:tcW w:type="dxa" w:w="2799"/>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18"/>
                      <w:b/>
                    </w:rPr>
                    <w:t>采购人项目负责人签名：</w:t>
                  </w:r>
                </w:p>
              </w:tc>
              <w:tc>
                <w:tcPr>
                  <w:tcW w:type="dxa" w:w="2799"/>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b/>
                    </w:rPr>
                    <w:t>成交供应商项目负责人签名：</w:t>
                  </w:r>
                </w:p>
              </w:tc>
            </w:tr>
            <w:tr>
              <w:tc>
                <w:tcPr>
                  <w:tcW w:type="dxa" w:w="2799"/>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18"/>
                      <w:b/>
                    </w:rPr>
                    <w:t>采购人（盖章）：</w:t>
                  </w:r>
                </w:p>
              </w:tc>
              <w:tc>
                <w:tcPr>
                  <w:tcW w:type="dxa" w:w="2799"/>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b/>
                    </w:rPr>
                    <w:t>成交供应商（盖章）：</w:t>
                  </w:r>
                </w:p>
              </w:tc>
            </w:tr>
          </w:tbl>
          <w:p/>
        </w:tc>
      </w:tr>
      <w:tr>
        <w:tc>
          <w:tcPr>
            <w:tcW w:type="dxa" w:w="2076"/>
          </w:tcPr>
          <w:p/>
        </w:tc>
        <w:tc>
          <w:tcPr>
            <w:tcW w:type="dxa" w:w="415"/>
          </w:tcPr>
          <w:p>
            <w:pPr>
              <w:pStyle w:val="null3"/>
            </w:pPr>
            <w:r>
              <w:rPr/>
              <w:t>8</w:t>
            </w:r>
          </w:p>
        </w:tc>
        <w:tc>
          <w:tcPr>
            <w:tcW w:type="dxa" w:w="5814"/>
          </w:tcPr>
          <w:p>
            <w:pPr>
              <w:pStyle w:val="null3"/>
            </w:pPr>
            <w:r>
              <w:rPr>
                <w:sz w:val="21"/>
                <w:b/>
              </w:rPr>
              <w:t>八、供应商须根据本项目的采购需求制定详细的服务方案，包括但不限于：总体服务方案、质量保证方案、人员、设备配置方案、药物投入计划及安全保证措施、应急方案</w:t>
            </w:r>
            <w:r>
              <w:rPr>
                <w:sz w:val="22"/>
                <w:b/>
              </w:rPr>
              <w:t>等相关内容。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1.采购代理机构：本项目是指广东中元招标代理有限公司，负责整个采购活动的组织，依法负责编制和发布磋商文件，对磋商文件拥有最终的解释权，不以任何身份出任磋商小组成员。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东莞市石排镇卫生健康局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以《成交通知书》中规定的成交金额作为收费的计算基数。2、中标/成交供应商须向招标代理机构一次性支付代理服务费（参照国家计委“计价格[2002]1980号文”服务类为计算依据；收款人：广东中元招标代理有限公司；开户银行：中国银行东莞会展支行；银行账号：654857750168）。</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响应文件存档要求，供应商应在开启截止时间后将纸质响应文件（数量：1套，纸质响应文件应与电子响应文件一致）密封快递或送至广东中元招标代理有限公司（地址：广东省东莞市莞城街道创业社区莞太大道120号金马大厦八楼806-809室，电话：0769-23663761，联系人：李健聪）</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广东中元招标代理有限公司</w:t>
      </w:r>
      <w:r>
        <w:rPr/>
        <w:t>代收。具体操作要求详见</w:t>
      </w:r>
      <w:r>
        <w:rPr/>
        <w:t>广东中元招标代理有限公司</w:t>
      </w:r>
      <w:r>
        <w:rPr/>
        <w:t>有关指引，递交事宜请自行咨询</w:t>
      </w:r>
      <w:r>
        <w:rPr/>
        <w:t>广东中元招标代理有限公司</w:t>
      </w:r>
      <w:r>
        <w:rPr/>
        <w:t>；请各供应商在响应文件递交截止时间前按须知前附表规定的金额递交至</w:t>
      </w:r>
      <w:r>
        <w:rPr/>
        <w:t>广东中元招标代理有限公司</w:t>
      </w:r>
      <w:r>
        <w:rPr/>
        <w:t>，到账情况以开启时</w:t>
      </w:r>
      <w:r>
        <w:rPr/>
        <w:t>广东中元招标代理有限公司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广东中元招标网（www.zhongyuanzb.com）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广东中元招标网（www.zhongyuanzb.com）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杨自立</w:t>
      </w:r>
    </w:p>
    <w:p>
      <w:pPr>
        <w:pStyle w:val="null3"/>
        <w:ind w:firstLine="480"/>
      </w:pPr>
      <w:r>
        <w:rPr/>
        <w:t>电话：</w:t>
      </w:r>
      <w:r>
        <w:rPr/>
        <w:t>0769-23663761</w:t>
      </w:r>
    </w:p>
    <w:p>
      <w:pPr>
        <w:pStyle w:val="null3"/>
        <w:ind w:firstLine="480"/>
      </w:pPr>
      <w:r>
        <w:rPr/>
        <w:t>传真：</w:t>
      </w:r>
      <w:r>
        <w:rPr/>
        <w:t>0769-23663760</w:t>
      </w:r>
    </w:p>
    <w:p>
      <w:pPr>
        <w:pStyle w:val="null3"/>
        <w:ind w:firstLine="480"/>
      </w:pPr>
      <w:r>
        <w:rPr/>
        <w:t>邮箱：</w:t>
      </w:r>
      <w:r>
        <w:rPr/>
        <w:t>zhongyuanzb@163.com</w:t>
      </w:r>
    </w:p>
    <w:p>
      <w:pPr>
        <w:pStyle w:val="null3"/>
        <w:ind w:firstLine="480"/>
      </w:pPr>
      <w:r>
        <w:rPr/>
        <w:t>地址：</w:t>
      </w:r>
      <w:r>
        <w:rPr/>
        <w:t>东莞市莞城街道创业社区莞太大道120号金马大厦八楼806-809室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石排镇病媒生物防制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广东中元招标代理有限公司</w:t>
      </w:r>
      <w:r>
        <w:rPr/>
        <w:t>统一对外发布。</w:t>
      </w:r>
    </w:p>
    <w:p>
      <w:pPr>
        <w:pStyle w:val="null3"/>
        <w:ind w:firstLine="480"/>
      </w:pPr>
      <w:r>
        <w:rPr/>
        <w:t>（2）对</w:t>
      </w:r>
      <w:r>
        <w:rPr/>
        <w:t>广东中元招标代理有限公司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采购包1（石排镇病媒生物防制服务项目）：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采购包1（石排镇病媒生物防制服务项目）：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响应文件中提供《资格条件承诺函》（格式详见第二章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响应文件中提供《资格条件承诺函》（格式详见第二章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响应文件中提供《资格条件承诺函》（格式详见第二章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响应文件中提供《资格条件承诺函》（格式详见第二章 采购需求）。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服务全部由符合政策要求的中小企业承接：不接受大型企业【供应商应为中型、小型、微型企业、监狱企业、残疾人福利性单位，须提供所属企业类型中小企业声明函（工程、服务）或《残疾人福利性单位声明函》或由省级以上监狱管理局、戒毒管理局（含新疆生产建设兵团）出具的属于监狱企业的证明文件】，本项目中小企业划分标准所属行业为：其他未列明行业。</w:t>
            </w:r>
          </w:p>
        </w:tc>
      </w:tr>
    </w:tbl>
    <w:p>
      <w:pPr>
        <w:pStyle w:val="null3"/>
        <w:ind w:firstLine="480"/>
      </w:pPr>
      <w:r>
        <w:rPr/>
        <w:t>表二符合性审查表：</w:t>
      </w:r>
    </w:p>
    <w:p>
      <w:pPr>
        <w:pStyle w:val="null3"/>
      </w:pPr>
      <w:r>
        <w:rPr/>
        <w:t>采购包1（石排镇病媒生物防制服务项目）：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报价未超出财政批复预算或最高限价（如有），并且满足报价要求。</w:t>
            </w:r>
          </w:p>
        </w:tc>
        <w:tc>
          <w:tcPr>
            <w:tcW w:type="dxa" w:w="4238"/>
          </w:tcPr>
          <w:p>
            <w:pPr>
              <w:pStyle w:val="null3"/>
            </w:pPr>
            <w:r>
              <w:rPr/>
              <w:t>报价未超出财政批复预算或最高限价（如有），并且满足报价要求。</w:t>
            </w:r>
          </w:p>
        </w:tc>
      </w:tr>
      <w:tr>
        <w:tc>
          <w:tcPr>
            <w:tcW w:type="dxa" w:w="890"/>
          </w:tcPr>
          <w:p>
            <w:pPr>
              <w:pStyle w:val="null3"/>
            </w:pPr>
            <w:r>
              <w:rPr/>
              <w:t>2</w:t>
            </w:r>
          </w:p>
        </w:tc>
        <w:tc>
          <w:tcPr>
            <w:tcW w:type="dxa" w:w="3178"/>
          </w:tcPr>
          <w:p>
            <w:pPr>
              <w:pStyle w:val="null3"/>
            </w:pPr>
            <w:r>
              <w:rPr/>
              <w:t>投标（响应）有效期满足磋商文件要求。</w:t>
            </w:r>
          </w:p>
        </w:tc>
        <w:tc>
          <w:tcPr>
            <w:tcW w:type="dxa" w:w="4238"/>
          </w:tcPr>
          <w:p>
            <w:pPr>
              <w:pStyle w:val="null3"/>
            </w:pPr>
            <w:r>
              <w:rPr/>
              <w:t>投标（响应）有效期满足磋商文件要求。</w:t>
            </w:r>
          </w:p>
        </w:tc>
      </w:tr>
      <w:tr>
        <w:tc>
          <w:tcPr>
            <w:tcW w:type="dxa" w:w="890"/>
          </w:tcPr>
          <w:p>
            <w:pPr>
              <w:pStyle w:val="null3"/>
            </w:pPr>
            <w:r>
              <w:rPr/>
              <w:t>3</w:t>
            </w:r>
          </w:p>
        </w:tc>
        <w:tc>
          <w:tcPr>
            <w:tcW w:type="dxa" w:w="3178"/>
          </w:tcPr>
          <w:p>
            <w:pPr>
              <w:pStyle w:val="null3"/>
            </w:pPr>
            <w:r>
              <w:rPr/>
              <w:t>投标（响应）文件的签名和盖章符合要求。</w:t>
            </w:r>
          </w:p>
        </w:tc>
        <w:tc>
          <w:tcPr>
            <w:tcW w:type="dxa" w:w="4238"/>
          </w:tcPr>
          <w:p>
            <w:pPr>
              <w:pStyle w:val="null3"/>
            </w:pPr>
            <w:r>
              <w:rPr/>
              <w:t>投标（响应）文件的签名和盖章符合要求。</w:t>
            </w:r>
          </w:p>
        </w:tc>
      </w:tr>
      <w:tr>
        <w:tc>
          <w:tcPr>
            <w:tcW w:type="dxa" w:w="890"/>
          </w:tcPr>
          <w:p>
            <w:pPr>
              <w:pStyle w:val="null3"/>
            </w:pPr>
            <w:r>
              <w:rPr/>
              <w:t>4</w:t>
            </w:r>
          </w:p>
        </w:tc>
        <w:tc>
          <w:tcPr>
            <w:tcW w:type="dxa" w:w="3178"/>
          </w:tcPr>
          <w:p>
            <w:pPr>
              <w:pStyle w:val="null3"/>
            </w:pPr>
            <w:r>
              <w:rPr/>
              <w:t>投标（响应）文件商务要求未出现以下情况：①磋商文件商务要求带“★”的条款有负偏离的 ；②《商务条件响应表》未按磋商文件要求填写；③其它未实质性响应磋商文件商务要求的。</w:t>
            </w:r>
          </w:p>
        </w:tc>
        <w:tc>
          <w:tcPr>
            <w:tcW w:type="dxa" w:w="4238"/>
          </w:tcPr>
          <w:p>
            <w:pPr>
              <w:pStyle w:val="null3"/>
            </w:pPr>
            <w:r>
              <w:rPr/>
              <w:t>投标（响应）文件商务要求未出现以下情况：①磋商文件商务要求带“★”的条款有负偏离的 ；②《商务条件响应表》未按磋商文件要求填写；③其它未实质性响应磋商文件商务要求的。</w:t>
            </w:r>
          </w:p>
        </w:tc>
      </w:tr>
      <w:tr>
        <w:tc>
          <w:tcPr>
            <w:tcW w:type="dxa" w:w="890"/>
          </w:tcPr>
          <w:p>
            <w:pPr>
              <w:pStyle w:val="null3"/>
            </w:pPr>
            <w:r>
              <w:rPr/>
              <w:t>5</w:t>
            </w:r>
          </w:p>
        </w:tc>
        <w:tc>
          <w:tcPr>
            <w:tcW w:type="dxa" w:w="3178"/>
          </w:tcPr>
          <w:p>
            <w:pPr>
              <w:pStyle w:val="null3"/>
            </w:pPr>
            <w:r>
              <w:rPr/>
              <w:t>投标（响应）文件技术要求未出现以下情况：①磋商文件技术要求带“★”的条款有负偏离的 ；②《技术和服务要求响应表》未按磋商文件要求填写；③其它未实质性响应磋商文件技术要求的。</w:t>
            </w:r>
          </w:p>
        </w:tc>
        <w:tc>
          <w:tcPr>
            <w:tcW w:type="dxa" w:w="4238"/>
          </w:tcPr>
          <w:p>
            <w:pPr>
              <w:pStyle w:val="null3"/>
            </w:pPr>
            <w:r>
              <w:rPr/>
              <w:t>投标（响应）文件技术要求未出现以下情况：①磋商文件技术要求带“★”的条款有负偏离的 ；②《技术和服务要求响应表》未按磋商文件要求填写；③其它未实质性响应磋商文件技术要求的。</w:t>
            </w:r>
          </w:p>
        </w:tc>
      </w:tr>
      <w:tr>
        <w:tc>
          <w:tcPr>
            <w:tcW w:type="dxa" w:w="890"/>
          </w:tcPr>
          <w:p>
            <w:pPr>
              <w:pStyle w:val="null3"/>
            </w:pPr>
            <w:r>
              <w:rPr/>
              <w:t>6</w:t>
            </w:r>
          </w:p>
        </w:tc>
        <w:tc>
          <w:tcPr>
            <w:tcW w:type="dxa" w:w="3178"/>
          </w:tcPr>
          <w:p>
            <w:pPr>
              <w:pStyle w:val="null3"/>
            </w:pPr>
            <w:r>
              <w:rPr/>
              <w:t>未出现法律、法规或磋商文件中规定投标（响应）无效的其它情形。</w:t>
            </w:r>
          </w:p>
        </w:tc>
        <w:tc>
          <w:tcPr>
            <w:tcW w:type="dxa" w:w="4238"/>
          </w:tcPr>
          <w:p>
            <w:pPr>
              <w:pStyle w:val="null3"/>
            </w:pPr>
            <w:r>
              <w:rPr/>
              <w:t>未出现法律、法规或磋商文件中规定投标（响应）无效的其它情形。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采购包1(石排镇病媒生物防制服务项目):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技术部分40.0分</w:t>
            </w:r>
          </w:p>
          <w:p>
            <w:pPr>
              <w:pStyle w:val="null3"/>
            </w:pPr>
            <w:r>
              <w:rPr/>
              <w:t>报价得分25.0分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 (10.0分)</w:t>
            </w:r>
          </w:p>
        </w:tc>
        <w:tc>
          <w:tcPr>
            <w:tcW w:type="dxa" w:w="5076"/>
          </w:tcPr>
          <w:p>
            <w:pPr>
              <w:pStyle w:val="null3"/>
              <w:jc w:val="left"/>
            </w:pPr>
            <w:r>
              <w:rPr/>
              <w:t>根据供应商针对本项目作出的除四害消杀作业方案是否具有针对性、可行性、科学性等进行评审： （1）除四害消杀作业方案全面、合理，服务方案合理、科学具有可执行性，得10分； （2）除四害消杀作业方案较全面、较合理，服务方案较合理具有可执行性，得7分； （3）除四害消杀作业方案基本合理，服务方案基本合理，得4分； （4）除四害消杀作业方案方案简单，服务方案可行性低，得1分。 （5）未提供对应方案不得分。</w:t>
            </w:r>
          </w:p>
        </w:tc>
      </w:tr>
      <w:tr>
        <w:tc>
          <w:tcPr>
            <w:tcW w:type="dxa" w:w="922"/>
            <w:gridSpan w:val="2"/>
            <w:vMerge/>
          </w:tcPr>
          <w:p/>
        </w:tc>
        <w:tc>
          <w:tcPr>
            <w:tcW w:type="dxa" w:w="2307"/>
          </w:tcPr>
          <w:p>
            <w:pPr>
              <w:pStyle w:val="null3"/>
              <w:jc w:val="left"/>
            </w:pPr>
            <w:r>
              <w:rPr/>
              <w:t>质量保证方案 (10.0分)</w:t>
            </w:r>
          </w:p>
        </w:tc>
        <w:tc>
          <w:tcPr>
            <w:tcW w:type="dxa" w:w="5076"/>
          </w:tcPr>
          <w:p>
            <w:pPr>
              <w:pStyle w:val="null3"/>
              <w:jc w:val="left"/>
            </w:pPr>
            <w:r>
              <w:rPr/>
              <w:t>根据供应商针对本项目采购需求提供详细的服务质量保证目标及分期目标，并提供具体可行、详细的保证措施等进行评审： （1）质量保证措施科学完整，可行性强，得10分； （2）质量保证措施比较完整，可行性比较强，得7分； （3）质量保证措施基本完整，可行性一般，得4分； （4）质量保证措施不科学，可行性低，得1分。 （5）未提供对应方案不得分。</w:t>
            </w:r>
          </w:p>
        </w:tc>
      </w:tr>
      <w:tr>
        <w:tc>
          <w:tcPr>
            <w:tcW w:type="dxa" w:w="922"/>
            <w:gridSpan w:val="2"/>
            <w:vMerge/>
          </w:tcPr>
          <w:p/>
        </w:tc>
        <w:tc>
          <w:tcPr>
            <w:tcW w:type="dxa" w:w="2307"/>
          </w:tcPr>
          <w:p>
            <w:pPr>
              <w:pStyle w:val="null3"/>
              <w:jc w:val="left"/>
            </w:pPr>
            <w:r>
              <w:rPr/>
              <w:t>人员、设备配置方案 (10.0分)</w:t>
            </w:r>
          </w:p>
        </w:tc>
        <w:tc>
          <w:tcPr>
            <w:tcW w:type="dxa" w:w="5076"/>
          </w:tcPr>
          <w:p>
            <w:pPr>
              <w:pStyle w:val="null3"/>
              <w:jc w:val="left"/>
            </w:pPr>
            <w:r>
              <w:rPr/>
              <w:t>根据供应商对拟投入人员的培训计划、方式及行为规范的培训，员工录用与考核淘汰机制等进行综合评审： （1）人员考核培训方案涉及到四害消杀各个环节，培训方案科学完整，可行性高的，得10分； （2）人员考核培训方案涉及到四害消杀各个环节，培训方案比较科学完整，可行性较高的，得7分； （3）人员考核培训方案不能涉及到四害消杀各个环节，培训方案一般合理，可行性一般的，得4分； （4）培训方案简单，培训内容不完整，得1分。 （5）未提供对应方案不得分。</w:t>
            </w:r>
          </w:p>
        </w:tc>
      </w:tr>
      <w:tr>
        <w:tc>
          <w:tcPr>
            <w:tcW w:type="dxa" w:w="922"/>
            <w:gridSpan w:val="2"/>
            <w:vMerge/>
          </w:tcPr>
          <w:p/>
        </w:tc>
        <w:tc>
          <w:tcPr>
            <w:tcW w:type="dxa" w:w="2307"/>
          </w:tcPr>
          <w:p>
            <w:pPr>
              <w:pStyle w:val="null3"/>
              <w:jc w:val="left"/>
            </w:pPr>
            <w:r>
              <w:rPr/>
              <w:t>应急方案 (10.0分)</w:t>
            </w:r>
          </w:p>
        </w:tc>
        <w:tc>
          <w:tcPr>
            <w:tcW w:type="dxa" w:w="5076"/>
          </w:tcPr>
          <w:p>
            <w:pPr>
              <w:pStyle w:val="null3"/>
              <w:jc w:val="left"/>
            </w:pPr>
            <w:r>
              <w:rPr/>
              <w:t>根据供应商制定的应急处理方案进行评审： （1）应急方案科学合理，能针对应急情况提出具体处理方案，可操作性强，得10分； （2）应急方案比较完整，能针对应急情况提出比较处理方案，可操作性良好，得7分； （3）应急方案基本完整，处理方案基本合理，可操作性一般，得4分； （4）应急方案简单，不能应对应急情况，得1分。 （5）未提供对应方案不得分。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认证情况 (6.0分)</w:t>
            </w:r>
          </w:p>
        </w:tc>
        <w:tc>
          <w:tcPr>
            <w:tcW w:type="dxa" w:w="5076"/>
          </w:tcPr>
          <w:p>
            <w:pPr>
              <w:pStyle w:val="null3"/>
              <w:jc w:val="left"/>
            </w:pPr>
            <w:r>
              <w:rPr/>
              <w:t>供应商具有由国家认证认可监督管理部门批准设立的认证机构颁发并在有效期内的质量管理体系认证证书、环境管理认证证书、职业健康安全管理认证证书每个得2分，本项最高得6分。注：响应文件须同时提供相应证书复印件及中国国家认证认可监督管理委员会官方网站http://www.cnca.gov.cn/查询截图，并加盖供应商公章，查询截图证书必须处于“有效”状态，未提供或未按要求提供的不得分。</w:t>
            </w:r>
          </w:p>
        </w:tc>
      </w:tr>
      <w:tr>
        <w:tc>
          <w:tcPr>
            <w:tcW w:type="dxa" w:w="922"/>
            <w:gridSpan w:val="2"/>
            <w:vMerge/>
          </w:tcPr>
          <w:p/>
        </w:tc>
        <w:tc>
          <w:tcPr>
            <w:tcW w:type="dxa" w:w="2307"/>
          </w:tcPr>
          <w:p>
            <w:pPr>
              <w:pStyle w:val="null3"/>
              <w:jc w:val="left"/>
            </w:pPr>
            <w:r>
              <w:rPr/>
              <w:t>项目业绩 (24.0分)</w:t>
            </w:r>
          </w:p>
        </w:tc>
        <w:tc>
          <w:tcPr>
            <w:tcW w:type="dxa" w:w="5076"/>
          </w:tcPr>
          <w:p>
            <w:pPr>
              <w:pStyle w:val="null3"/>
              <w:jc w:val="left"/>
            </w:pPr>
            <w:r>
              <w:rPr/>
              <w:t>供应商具有除四害类（四害消杀防治类）或有害生物防治类或消杀类等相关业绩，每提供一个得4分，最高得24分。注：须提供合同关键页（合同封面，合同内容页，双方盖章页）复印件加盖供应商公章。</w:t>
            </w:r>
          </w:p>
        </w:tc>
      </w:tr>
      <w:tr>
        <w:tc>
          <w:tcPr>
            <w:tcW w:type="dxa" w:w="922"/>
            <w:gridSpan w:val="2"/>
            <w:vMerge/>
          </w:tcPr>
          <w:p/>
        </w:tc>
        <w:tc>
          <w:tcPr>
            <w:tcW w:type="dxa" w:w="2307"/>
          </w:tcPr>
          <w:p>
            <w:pPr>
              <w:pStyle w:val="null3"/>
              <w:jc w:val="left"/>
            </w:pPr>
            <w:r>
              <w:rPr/>
              <w:t>服务响应时间 (5.0分)</w:t>
            </w:r>
          </w:p>
        </w:tc>
        <w:tc>
          <w:tcPr>
            <w:tcW w:type="dxa" w:w="5076"/>
          </w:tcPr>
          <w:p>
            <w:pPr>
              <w:pStyle w:val="null3"/>
              <w:jc w:val="left"/>
            </w:pPr>
            <w:r>
              <w:rPr/>
              <w:t>根据供应商的服务响应时间进行评分： 供应商承诺接到采购人通知后1小时内（含）响应并到达采购人指定地点，得5分； 供应商承诺接到采购人通知后1小时（不含）～2小时内（含）响应并到达采购人指定地点，得4分； 供应商承诺接到采购人通知后2小时（不含）～3小时内（含）响应并到达采购人指定地点，得2分； 供应商承诺接到采购人通知后3小时（不含）以上响应并到达采购人指定地点或没有提供的不得分。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(25.0分)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104"/>
        </w:rPr>
        <w:t>合</w:t>
      </w:r>
    </w:p>
    <w:p>
      <w:pPr>
        <w:pStyle w:val="null3"/>
        <w:jc w:val="center"/>
      </w:pPr>
      <w:r>
        <w:rPr>
          <w:sz w:val="104"/>
        </w:rPr>
        <w:t>同</w:t>
      </w:r>
    </w:p>
    <w:p>
      <w:pPr>
        <w:pStyle w:val="null3"/>
        <w:jc w:val="center"/>
      </w:pPr>
      <w:r>
        <w:rPr>
          <w:sz w:val="104"/>
        </w:rPr>
        <w:t>书</w:t>
      </w:r>
    </w:p>
    <w:p>
      <w:pPr>
        <w:pStyle w:val="null3"/>
        <w:jc w:val="both"/>
      </w:pPr>
      <w:r>
        <w:rPr>
          <w:sz w:val="32"/>
        </w:rPr>
        <w:t>项目名称：</w:t>
      </w:r>
      <w:r>
        <w:rPr>
          <w:sz w:val="21"/>
          <w:u w:val="single"/>
        </w:rPr>
        <w:t xml:space="preserve">  </w:t>
      </w:r>
      <w:r>
        <w:rPr>
          <w:sz w:val="32"/>
          <w:u w:val="single"/>
        </w:rPr>
        <w:t xml:space="preserve">石排镇病媒生物防制服务项目            </w:t>
      </w:r>
    </w:p>
    <w:p>
      <w:pPr>
        <w:pStyle w:val="null3"/>
        <w:jc w:val="both"/>
      </w:pPr>
      <w:r>
        <w:rPr>
          <w:sz w:val="32"/>
        </w:rPr>
        <w:t>甲    方：</w:t>
      </w:r>
      <w:r>
        <w:rPr>
          <w:sz w:val="32"/>
          <w:u w:val="single"/>
        </w:rPr>
        <w:t xml:space="preserve">    东莞市石排镇卫生健康局                  </w:t>
      </w:r>
    </w:p>
    <w:p>
      <w:pPr>
        <w:pStyle w:val="null3"/>
        <w:jc w:val="both"/>
      </w:pPr>
      <w:r>
        <w:rPr>
          <w:sz w:val="32"/>
        </w:rPr>
        <w:t>乙    方：</w:t>
      </w:r>
      <w:r>
        <w:rPr>
          <w:sz w:val="32"/>
          <w:u w:val="single"/>
        </w:rPr>
        <w:t xml:space="preserve">    </w:t>
      </w:r>
      <w:r>
        <w:rPr>
          <w:sz w:val="21"/>
          <w:u w:val="single"/>
        </w:rPr>
        <w:t xml:space="preserve">    </w:t>
      </w:r>
      <w:r>
        <w:rPr>
          <w:sz w:val="21"/>
          <w:u w:val="single"/>
        </w:rPr>
        <w:t xml:space="preserve">                                  </w:t>
      </w:r>
    </w:p>
    <w:p>
      <w:pPr>
        <w:pStyle w:val="null3"/>
        <w:jc w:val="both"/>
      </w:pPr>
      <w:r>
        <w:rPr>
          <w:sz w:val="32"/>
        </w:rPr>
        <w:t>合同编号：</w:t>
      </w:r>
      <w:r>
        <w:rPr>
          <w:sz w:val="32"/>
          <w:u w:val="single"/>
        </w:rPr>
        <w:t xml:space="preserve">         </w:t>
      </w:r>
      <w:r>
        <w:rPr>
          <w:sz w:val="21"/>
          <w:u w:val="single"/>
        </w:rPr>
        <w:t xml:space="preserve">       </w:t>
      </w:r>
      <w:r>
        <w:rPr>
          <w:sz w:val="21"/>
          <w:u w:val="single"/>
        </w:rPr>
        <w:t xml:space="preserve">                          </w:t>
      </w:r>
    </w:p>
    <w:p>
      <w:pPr>
        <w:pStyle w:val="null3"/>
        <w:jc w:val="both"/>
      </w:pPr>
      <w:r>
        <w:rPr>
          <w:sz w:val="32"/>
        </w:rPr>
        <w:t>拟 稿 人：</w:t>
      </w:r>
      <w:r>
        <w:rPr>
          <w:sz w:val="32"/>
          <w:u w:val="single"/>
        </w:rPr>
        <w:t xml:space="preserve">                                            </w:t>
      </w:r>
    </w:p>
    <w:p>
      <w:pPr>
        <w:pStyle w:val="null3"/>
        <w:jc w:val="both"/>
      </w:pPr>
      <w:r>
        <w:rPr>
          <w:sz w:val="32"/>
        </w:rPr>
        <w:t>审 核 人：</w:t>
      </w:r>
      <w:r>
        <w:rPr>
          <w:sz w:val="32"/>
          <w:u w:val="single"/>
        </w:rPr>
        <w:t xml:space="preserve">                                            </w:t>
      </w:r>
    </w:p>
    <w:p>
      <w:pPr>
        <w:pStyle w:val="null3"/>
        <w:jc w:val="both"/>
      </w:pPr>
      <w:r>
        <w:rPr>
          <w:sz w:val="32"/>
        </w:rPr>
        <w:t>签订地点：</w:t>
      </w:r>
      <w:r>
        <w:rPr>
          <w:sz w:val="32"/>
          <w:u w:val="single"/>
        </w:rPr>
        <w:t xml:space="preserve">                                          </w:t>
      </w:r>
    </w:p>
    <w:p>
      <w:pPr>
        <w:pStyle w:val="null3"/>
        <w:jc w:val="both"/>
      </w:pPr>
      <w:r>
        <w:rPr>
          <w:sz w:val="32"/>
        </w:rPr>
        <w:t>签订日期：</w:t>
      </w:r>
      <w:r>
        <w:rPr>
          <w:sz w:val="32"/>
          <w:u w:val="single"/>
        </w:rPr>
        <w:t xml:space="preserve">                                          </w:t>
      </w:r>
    </w:p>
    <w:p>
      <w:pPr>
        <w:pStyle w:val="null3"/>
        <w:jc w:val="both"/>
      </w:pPr>
      <w:r>
        <w:rPr>
          <w:sz w:val="32"/>
        </w:rPr>
        <w:t>采购方式：</w:t>
      </w:r>
      <w:r>
        <w:rPr>
          <w:sz w:val="32"/>
          <w:u w:val="single"/>
        </w:rPr>
        <w:t xml:space="preserve">                                         </w:t>
      </w:r>
    </w:p>
    <w:p>
      <w:pPr>
        <w:pStyle w:val="null3"/>
      </w:pPr>
      <w:r>
        <w:rPr>
          <w:sz w:val="24"/>
          <w:b/>
        </w:rPr>
        <w:t>甲方（采购人）：</w:t>
      </w:r>
      <w:r>
        <w:rPr>
          <w:sz w:val="24"/>
          <w:b/>
          <w:u w:val="single"/>
        </w:rPr>
        <w:t>东莞市石排镇卫生健康局</w:t>
      </w:r>
      <w:r>
        <w:rPr>
          <w:sz w:val="20"/>
          <w:b/>
          <w:u w:val="single"/>
        </w:rPr>
        <w:t xml:space="preserve">   </w:t>
      </w:r>
    </w:p>
    <w:p>
      <w:pPr>
        <w:pStyle w:val="null3"/>
        <w:jc w:val="both"/>
      </w:pPr>
      <w:r>
        <w:rPr>
          <w:sz w:val="24"/>
          <w:b/>
        </w:rPr>
        <w:t>乙方（供应商）：</w:t>
      </w:r>
      <w:r>
        <w:rPr>
          <w:sz w:val="20"/>
          <w:b/>
          <w:u w:val="single"/>
        </w:rPr>
        <w:t xml:space="preserve">                        </w:t>
      </w:r>
      <w:r>
        <w:rPr>
          <w:sz w:val="20"/>
          <w:b/>
          <w:u w:val="single"/>
        </w:rPr>
        <w:t xml:space="preserve">    </w:t>
      </w:r>
    </w:p>
    <w:p>
      <w:pPr>
        <w:pStyle w:val="null3"/>
        <w:ind w:firstLine="420"/>
        <w:jc w:val="both"/>
      </w:pPr>
      <w:r>
        <w:rPr>
          <w:sz w:val="24"/>
        </w:rPr>
        <w:t>根据《中华人民共和国民法典》《中华人民共和国政府采购法》《中华人民共和国招标投标法》及其实施条例等法律法规，以及</w:t>
      </w:r>
      <w:r>
        <w:rPr>
          <w:sz w:val="24"/>
          <w:u w:val="single"/>
        </w:rPr>
        <w:t>石排镇病媒生物防制服务项目</w:t>
      </w:r>
      <w:r>
        <w:rPr>
          <w:sz w:val="24"/>
        </w:rPr>
        <w:t>（采购项目编号为：</w:t>
      </w:r>
      <w:r>
        <w:rPr>
          <w:sz w:val="20"/>
          <w:u w:val="single"/>
        </w:rPr>
        <w:t xml:space="preserve">           </w:t>
      </w:r>
      <w:r>
        <w:rPr>
          <w:sz w:val="24"/>
        </w:rPr>
        <w:t>）的采购文件要求及响应文件承诺，双方经友好协商达成一致共识，现就乙方向甲方提供该服务有关事宜，签订此合同，具体事项如下。</w:t>
      </w:r>
    </w:p>
    <w:p>
      <w:pPr>
        <w:pStyle w:val="null3"/>
        <w:ind w:firstLine="420"/>
      </w:pPr>
      <w:r>
        <w:rPr>
          <w:sz w:val="24"/>
          <w:b/>
        </w:rPr>
        <w:t>第一条</w:t>
      </w:r>
      <w:r>
        <w:rPr>
          <w:sz w:val="24"/>
          <w:b/>
        </w:rPr>
        <w:t>承包范围</w:t>
      </w:r>
    </w:p>
    <w:p>
      <w:pPr>
        <w:pStyle w:val="null3"/>
        <w:ind w:firstLine="420"/>
      </w:pPr>
      <w:r>
        <w:rPr>
          <w:sz w:val="24"/>
        </w:rPr>
        <w:t>（一）地域范围</w:t>
      </w:r>
    </w:p>
    <w:p>
      <w:pPr>
        <w:pStyle w:val="null3"/>
        <w:ind w:firstLine="420"/>
      </w:pPr>
      <w:r>
        <w:rPr>
          <w:sz w:val="24"/>
        </w:rPr>
        <w:t>1</w:t>
      </w:r>
      <w:r>
        <w:rPr>
          <w:sz w:val="24"/>
        </w:rPr>
        <w:t>、以镇政府为中心，约</w:t>
      </w:r>
      <w:r>
        <w:rPr>
          <w:sz w:val="24"/>
        </w:rPr>
        <w:t>5.1</w:t>
      </w:r>
      <w:r>
        <w:rPr>
          <w:sz w:val="24"/>
        </w:rPr>
        <w:t>平方公里范围，以国家卫生镇复审范围为准，包含石排、埔心、谷吓、横山、太和社区等范围。具体范围：东至石兴路石兴市场路段（含石兴路、太和路段、市场周边）、南至工业大道中心垃圾压缩站路段（含石排大道段、龙腾北路、龙腾路与工业大道交界路段、里仁路）、西至李横路（与石排大道交界处至康王路红绿灯路段、埔心一路、埔心二路、埔心三路）、北至东江大堤锦绣江南路段（含锦绣路、公园南路），以上路段所有人行道、公共区域、下水道、内街小巷、绿化带、居民住宅区、工厂周边、垃圾中转站、垃圾桶等室外外环境。</w:t>
      </w:r>
    </w:p>
    <w:p>
      <w:pPr>
        <w:pStyle w:val="null3"/>
        <w:ind w:firstLine="420"/>
      </w:pPr>
      <w:r>
        <w:rPr>
          <w:sz w:val="24"/>
        </w:rPr>
        <w:t>2</w:t>
      </w:r>
      <w:r>
        <w:rPr>
          <w:sz w:val="24"/>
        </w:rPr>
        <w:t>、公园南路延长线至东江大堤红绿灯，第一幼儿园周边新建道路，石崇大道（中心路路口）至龙腾路，中兴路等，以及新建楼盘（利丰中央公馆、时代天境、旭辉江山墅、艺境松山湖）周边道路消杀。含石排公园、滨江体育公园、行政办事中心周边、莲湖新村周边。其他未在此服务范围的辖区，由各村自行购买服务，并对病媒生物防制工作履行监督实施责任。</w:t>
      </w:r>
    </w:p>
    <w:p>
      <w:pPr>
        <w:pStyle w:val="null3"/>
        <w:ind w:firstLine="420"/>
      </w:pPr>
      <w:r>
        <w:rPr>
          <w:sz w:val="24"/>
        </w:rPr>
        <w:t>（二）业务范围</w:t>
      </w:r>
    </w:p>
    <w:p>
      <w:pPr>
        <w:pStyle w:val="null3"/>
        <w:ind w:firstLine="420"/>
        <w:jc w:val="both"/>
      </w:pPr>
      <w:r>
        <w:rPr>
          <w:sz w:val="24"/>
        </w:rPr>
        <w:t>负责灭鼠、蚊、蝇、蟑螂等病媒生物防制，含各种配套的管、沟渠、槽、井等区域灭杀。确保不低于国家卫生镇标准和要求。“四害”防制效果达到国家要求</w:t>
      </w:r>
      <w:r>
        <w:rPr>
          <w:sz w:val="24"/>
        </w:rPr>
        <w:t>C</w:t>
      </w:r>
      <w:r>
        <w:rPr>
          <w:sz w:val="24"/>
        </w:rPr>
        <w:t>级标准以上。</w:t>
      </w:r>
    </w:p>
    <w:p>
      <w:pPr>
        <w:pStyle w:val="null3"/>
        <w:ind w:firstLine="420"/>
      </w:pPr>
      <w:r>
        <w:rPr>
          <w:sz w:val="24"/>
          <w:b/>
        </w:rPr>
        <w:t>第二条</w:t>
      </w:r>
      <w:r>
        <w:rPr>
          <w:sz w:val="24"/>
          <w:b/>
        </w:rPr>
        <w:t>病媒生物防制质量标准</w:t>
      </w:r>
    </w:p>
    <w:p>
      <w:pPr>
        <w:pStyle w:val="null3"/>
        <w:ind w:firstLine="420"/>
      </w:pPr>
      <w:r>
        <w:rPr>
          <w:sz w:val="24"/>
        </w:rPr>
        <w:t>（一）灭鼠：粉迹法（每</w:t>
      </w:r>
      <w:r>
        <w:rPr>
          <w:sz w:val="24"/>
        </w:rPr>
        <w:t>15</w:t>
      </w:r>
      <w:r>
        <w:rPr>
          <w:sz w:val="24"/>
        </w:rPr>
        <w:t>平方米房间布放</w:t>
      </w:r>
      <w:r>
        <w:rPr>
          <w:sz w:val="24"/>
        </w:rPr>
        <w:t>20</w:t>
      </w:r>
      <w:r>
        <w:rPr>
          <w:sz w:val="24"/>
        </w:rPr>
        <w:t>×</w:t>
      </w:r>
      <w:r>
        <w:rPr>
          <w:sz w:val="24"/>
        </w:rPr>
        <w:t>20</w:t>
      </w:r>
      <w:r>
        <w:rPr>
          <w:sz w:val="24"/>
        </w:rPr>
        <w:t>厘米粉板两块）监测鼠足印阳性率低于</w:t>
      </w:r>
      <w:r>
        <w:rPr>
          <w:sz w:val="24"/>
        </w:rPr>
        <w:t>2%</w:t>
      </w:r>
      <w:r>
        <w:rPr>
          <w:sz w:val="24"/>
        </w:rPr>
        <w:t>；鼠迹（鼠洞、鼠粪、鼠路、鼠咬痕），有鼠迹房间不超过</w:t>
      </w:r>
      <w:r>
        <w:rPr>
          <w:sz w:val="24"/>
        </w:rPr>
        <w:t>2%</w:t>
      </w:r>
      <w:r>
        <w:rPr>
          <w:sz w:val="24"/>
        </w:rPr>
        <w:t>；</w:t>
      </w:r>
      <w:r>
        <w:rPr>
          <w:sz w:val="24"/>
        </w:rPr>
        <w:t>2000</w:t>
      </w:r>
      <w:r>
        <w:rPr>
          <w:sz w:val="24"/>
        </w:rPr>
        <w:t>米外环境鼠迹不超过</w:t>
      </w:r>
      <w:r>
        <w:rPr>
          <w:sz w:val="24"/>
        </w:rPr>
        <w:t>5</w:t>
      </w:r>
      <w:r>
        <w:rPr>
          <w:sz w:val="24"/>
        </w:rPr>
        <w:t>处；重点单位防鼠设施（仓库、厨房等的门窗、出水口等部位有防鼠设施），合格率达</w:t>
      </w:r>
      <w:r>
        <w:rPr>
          <w:sz w:val="24"/>
        </w:rPr>
        <w:t>95%</w:t>
      </w:r>
      <w:r>
        <w:rPr>
          <w:sz w:val="24"/>
        </w:rPr>
        <w:t>。现场检查，无可见鼠迹。</w:t>
      </w:r>
    </w:p>
    <w:p>
      <w:pPr>
        <w:pStyle w:val="null3"/>
        <w:ind w:firstLine="420"/>
      </w:pPr>
      <w:r>
        <w:rPr>
          <w:sz w:val="24"/>
        </w:rPr>
        <w:t>（二）灭蚊：居民区、单位室内外环境各种存水容器和积水中的幼蚊及蛹，阳性率低于</w:t>
      </w:r>
      <w:r>
        <w:rPr>
          <w:sz w:val="24"/>
        </w:rPr>
        <w:t>3%</w:t>
      </w:r>
      <w:r>
        <w:rPr>
          <w:sz w:val="24"/>
        </w:rPr>
        <w:t>；用</w:t>
      </w:r>
      <w:r>
        <w:rPr>
          <w:sz w:val="24"/>
        </w:rPr>
        <w:t>500</w:t>
      </w:r>
      <w:r>
        <w:rPr>
          <w:sz w:val="24"/>
        </w:rPr>
        <w:t>毫升收集勺采集城区内大中型水体中的蚊幼虫或蛹，阳性率低于</w:t>
      </w:r>
      <w:r>
        <w:rPr>
          <w:sz w:val="24"/>
        </w:rPr>
        <w:t>1%</w:t>
      </w:r>
      <w:r>
        <w:rPr>
          <w:sz w:val="24"/>
        </w:rPr>
        <w:t>，阳性勺内幼虫或蛹的平均数不超过</w:t>
      </w:r>
      <w:r>
        <w:rPr>
          <w:sz w:val="24"/>
        </w:rPr>
        <w:t>3</w:t>
      </w:r>
      <w:r>
        <w:rPr>
          <w:sz w:val="24"/>
        </w:rPr>
        <w:t>只；在特殊场所（</w:t>
      </w:r>
      <w:r>
        <w:rPr>
          <w:sz w:val="24"/>
        </w:rPr>
        <w:t>15</w:t>
      </w:r>
      <w:r>
        <w:rPr>
          <w:sz w:val="24"/>
        </w:rPr>
        <w:t>平方米以下的居民住宅房内、公共场所等）白天人诱蚊</w:t>
      </w:r>
      <w:r>
        <w:rPr>
          <w:sz w:val="24"/>
        </w:rPr>
        <w:t>60</w:t>
      </w:r>
      <w:r>
        <w:rPr>
          <w:sz w:val="24"/>
        </w:rPr>
        <w:t>分钟，平均诱获成蚊不超过</w:t>
      </w:r>
      <w:r>
        <w:rPr>
          <w:sz w:val="24"/>
        </w:rPr>
        <w:t>1</w:t>
      </w:r>
      <w:r>
        <w:rPr>
          <w:sz w:val="24"/>
        </w:rPr>
        <w:t>只</w:t>
      </w:r>
      <w:r>
        <w:rPr>
          <w:sz w:val="24"/>
        </w:rPr>
        <w:t>/</w:t>
      </w:r>
      <w:r>
        <w:rPr>
          <w:sz w:val="24"/>
        </w:rPr>
        <w:t>人次；晚上人诱蚊</w:t>
      </w:r>
      <w:r>
        <w:rPr>
          <w:sz w:val="24"/>
        </w:rPr>
        <w:t>60</w:t>
      </w:r>
      <w:r>
        <w:rPr>
          <w:sz w:val="24"/>
        </w:rPr>
        <w:t>分钟，平均诱获成蚊不超过</w:t>
      </w:r>
      <w:r>
        <w:rPr>
          <w:sz w:val="24"/>
        </w:rPr>
        <w:t>2</w:t>
      </w:r>
      <w:r>
        <w:rPr>
          <w:sz w:val="24"/>
        </w:rPr>
        <w:t>只</w:t>
      </w:r>
      <w:r>
        <w:rPr>
          <w:sz w:val="24"/>
        </w:rPr>
        <w:t>/</w:t>
      </w:r>
      <w:r>
        <w:rPr>
          <w:sz w:val="24"/>
        </w:rPr>
        <w:t>人次。</w:t>
      </w:r>
    </w:p>
    <w:p>
      <w:pPr>
        <w:pStyle w:val="null3"/>
        <w:ind w:firstLine="420"/>
      </w:pPr>
      <w:r>
        <w:rPr>
          <w:sz w:val="24"/>
        </w:rPr>
        <w:t>（三）灭蝇：重点单位（如饮食、食品加工、销售业）有蝇房间不超过</w:t>
      </w:r>
      <w:r>
        <w:rPr>
          <w:sz w:val="24"/>
        </w:rPr>
        <w:t>1%</w:t>
      </w:r>
      <w:r>
        <w:rPr>
          <w:sz w:val="24"/>
        </w:rPr>
        <w:t>；加工、销售、存放直接入口食品的场所，不得有蝇；一般单位（如机关、学校、工厂）有蝇房间不超过</w:t>
      </w:r>
      <w:r>
        <w:rPr>
          <w:sz w:val="24"/>
        </w:rPr>
        <w:t>3%</w:t>
      </w:r>
      <w:r>
        <w:rPr>
          <w:sz w:val="24"/>
        </w:rPr>
        <w:t>，平均每阳性房间不超过</w:t>
      </w:r>
      <w:r>
        <w:rPr>
          <w:sz w:val="24"/>
        </w:rPr>
        <w:t>3</w:t>
      </w:r>
      <w:r>
        <w:rPr>
          <w:sz w:val="24"/>
        </w:rPr>
        <w:t>只；防蝇设施（查门窗等部位），合格率达</w:t>
      </w:r>
      <w:r>
        <w:rPr>
          <w:sz w:val="24"/>
        </w:rPr>
        <w:t>95%</w:t>
      </w:r>
      <w:r>
        <w:rPr>
          <w:sz w:val="24"/>
        </w:rPr>
        <w:t>以上；蝇粪孳生地（外环境、垃圾容器、垃圾存放地等），得到有效治理，幼虫和蛹的检出率不超过</w:t>
      </w:r>
      <w:r>
        <w:rPr>
          <w:sz w:val="24"/>
        </w:rPr>
        <w:t>3%</w:t>
      </w:r>
      <w:r>
        <w:rPr>
          <w:sz w:val="24"/>
        </w:rPr>
        <w:t>。</w:t>
      </w:r>
    </w:p>
    <w:p>
      <w:pPr>
        <w:pStyle w:val="null3"/>
        <w:ind w:firstLine="420"/>
        <w:jc w:val="both"/>
      </w:pPr>
      <w:r>
        <w:rPr>
          <w:sz w:val="24"/>
        </w:rPr>
        <w:t>（四）灭蟑螂：查室内蟑螂成虫或幼虫，阳性房间不超过</w:t>
      </w:r>
      <w:r>
        <w:rPr>
          <w:sz w:val="24"/>
        </w:rPr>
        <w:t>3%</w:t>
      </w:r>
      <w:r>
        <w:rPr>
          <w:sz w:val="24"/>
        </w:rPr>
        <w:t>；有活蟑螂卵鞘房间，阳性房间不超过</w:t>
      </w:r>
      <w:r>
        <w:rPr>
          <w:sz w:val="24"/>
        </w:rPr>
        <w:t>5%</w:t>
      </w:r>
      <w:r>
        <w:rPr>
          <w:sz w:val="24"/>
        </w:rPr>
        <w:t>；蟑螂孳生栖息场所的清理，查墙的孔洞、缝隙蟑迹：粪便、蜕皮、蟑尸、空卵鞘等，阳性房间不超过</w:t>
      </w:r>
      <w:r>
        <w:rPr>
          <w:sz w:val="24"/>
        </w:rPr>
        <w:t>5%</w:t>
      </w:r>
      <w:r>
        <w:rPr>
          <w:sz w:val="24"/>
        </w:rPr>
        <w:t>。</w:t>
      </w:r>
    </w:p>
    <w:p>
      <w:pPr>
        <w:pStyle w:val="null3"/>
        <w:ind w:firstLine="420"/>
      </w:pPr>
      <w:r>
        <w:rPr>
          <w:sz w:val="24"/>
          <w:b/>
        </w:rPr>
        <w:t>第三条</w:t>
      </w:r>
      <w:r>
        <w:rPr>
          <w:sz w:val="24"/>
          <w:b/>
        </w:rPr>
        <w:t>对</w:t>
      </w:r>
      <w:r>
        <w:rPr>
          <w:sz w:val="24"/>
          <w:b/>
        </w:rPr>
        <w:t>乙方的</w:t>
      </w:r>
      <w:r>
        <w:rPr>
          <w:sz w:val="24"/>
          <w:b/>
        </w:rPr>
        <w:t>要求</w:t>
      </w:r>
    </w:p>
    <w:p>
      <w:pPr>
        <w:pStyle w:val="null3"/>
        <w:ind w:firstLine="420"/>
      </w:pPr>
      <w:r>
        <w:rPr>
          <w:sz w:val="24"/>
        </w:rPr>
        <w:t>（一）乙方必须具备合法营业执照、专业除“四害”机械设备、专业除“四害”管理经验，具有有害生物防治服务机构乙（</w:t>
      </w:r>
      <w:r>
        <w:rPr>
          <w:sz w:val="24"/>
        </w:rPr>
        <w:t>B</w:t>
      </w:r>
      <w:r>
        <w:rPr>
          <w:sz w:val="24"/>
        </w:rPr>
        <w:t>）级或以上资质，并在省市爱卫办合法备案。</w:t>
      </w:r>
    </w:p>
    <w:p>
      <w:pPr>
        <w:pStyle w:val="null3"/>
        <w:ind w:firstLine="420"/>
      </w:pPr>
      <w:r>
        <w:rPr>
          <w:sz w:val="24"/>
        </w:rPr>
        <w:t>（二）乙方要在承包期限内按照国家卫生镇有关标准，每个月施工至少满</w:t>
      </w:r>
      <w:r>
        <w:rPr>
          <w:sz w:val="24"/>
        </w:rPr>
        <w:t>4</w:t>
      </w:r>
      <w:r>
        <w:rPr>
          <w:sz w:val="24"/>
        </w:rPr>
        <w:t>次，特殊时期要配合甲方增加服务次数。四害高发期，主干道、农贸市场、居民区及周边要增加至少</w:t>
      </w:r>
      <w:r>
        <w:rPr>
          <w:sz w:val="24"/>
        </w:rPr>
        <w:t>3</w:t>
      </w:r>
      <w:r>
        <w:rPr>
          <w:sz w:val="24"/>
        </w:rPr>
        <w:t>次服务（不包括常规每月</w:t>
      </w:r>
      <w:r>
        <w:rPr>
          <w:sz w:val="24"/>
        </w:rPr>
        <w:t>4</w:t>
      </w:r>
      <w:r>
        <w:rPr>
          <w:sz w:val="24"/>
        </w:rPr>
        <w:t>次消杀服务）。</w:t>
      </w:r>
    </w:p>
    <w:p>
      <w:pPr>
        <w:pStyle w:val="null3"/>
        <w:ind w:firstLine="420"/>
      </w:pPr>
      <w:r>
        <w:rPr>
          <w:sz w:val="24"/>
        </w:rPr>
        <w:t>（三）人员配置要求：要配置项目总负责人</w:t>
      </w:r>
      <w:r>
        <w:rPr>
          <w:sz w:val="24"/>
        </w:rPr>
        <w:t>1</w:t>
      </w:r>
      <w:r>
        <w:rPr>
          <w:sz w:val="24"/>
        </w:rPr>
        <w:t>人（具备有害生物防制高级证书及以上），其他一线人员</w:t>
      </w:r>
      <w:r>
        <w:rPr>
          <w:sz w:val="24"/>
        </w:rPr>
        <w:t>10</w:t>
      </w:r>
      <w:r>
        <w:rPr>
          <w:sz w:val="24"/>
        </w:rPr>
        <w:t>人以上（具备有害生物防制相关证书等证明文件）。</w:t>
      </w:r>
    </w:p>
    <w:p>
      <w:pPr>
        <w:pStyle w:val="null3"/>
        <w:ind w:firstLine="420"/>
      </w:pPr>
      <w:r>
        <w:rPr>
          <w:sz w:val="24"/>
        </w:rPr>
        <w:t>（四）作业时必须统一服装、统一标准，做到文明作业。</w:t>
      </w:r>
    </w:p>
    <w:p>
      <w:pPr>
        <w:pStyle w:val="null3"/>
        <w:ind w:firstLine="420"/>
      </w:pPr>
      <w:r>
        <w:rPr>
          <w:sz w:val="24"/>
        </w:rPr>
        <w:t>（五）要建立服务单位工作卡，每次上门服务后，在工作卡上取得服务对象签名（或单位盖章）。</w:t>
      </w:r>
    </w:p>
    <w:p>
      <w:pPr>
        <w:pStyle w:val="null3"/>
        <w:ind w:firstLine="420"/>
      </w:pPr>
      <w:r>
        <w:rPr>
          <w:sz w:val="24"/>
        </w:rPr>
        <w:t>（六）病媒生物防制药物要建立进出登记台账，并取得“三证”。</w:t>
      </w:r>
    </w:p>
    <w:p>
      <w:pPr>
        <w:pStyle w:val="null3"/>
        <w:ind w:firstLine="420"/>
      </w:pPr>
      <w:r>
        <w:rPr>
          <w:sz w:val="24"/>
        </w:rPr>
        <w:t>（七）实际进场的技术人员、管理人员及巡查人员、一线员工必须与甲方要求的人员数量相符，每少</w:t>
      </w:r>
      <w:r>
        <w:rPr>
          <w:sz w:val="24"/>
        </w:rPr>
        <w:t>1</w:t>
      </w:r>
      <w:r>
        <w:rPr>
          <w:sz w:val="24"/>
        </w:rPr>
        <w:t>个人每月扣</w:t>
      </w:r>
      <w:r>
        <w:rPr>
          <w:sz w:val="24"/>
        </w:rPr>
        <w:t>10</w:t>
      </w:r>
      <w:r>
        <w:rPr>
          <w:sz w:val="24"/>
        </w:rPr>
        <w:t>分。</w:t>
      </w:r>
    </w:p>
    <w:p>
      <w:pPr>
        <w:pStyle w:val="null3"/>
        <w:ind w:firstLine="420"/>
      </w:pPr>
      <w:r>
        <w:rPr>
          <w:sz w:val="24"/>
        </w:rPr>
        <w:t>（八）乙方需承诺在合同签订后</w:t>
      </w:r>
      <w:r>
        <w:rPr>
          <w:sz w:val="24"/>
        </w:rPr>
        <w:t>15</w:t>
      </w:r>
      <w:r>
        <w:rPr>
          <w:sz w:val="24"/>
        </w:rPr>
        <w:t>日内在石排设立办公场所，供办公及存放药物使用。</w:t>
      </w:r>
    </w:p>
    <w:p>
      <w:pPr>
        <w:pStyle w:val="null3"/>
        <w:ind w:firstLine="420"/>
      </w:pPr>
      <w:r>
        <w:rPr>
          <w:sz w:val="24"/>
        </w:rPr>
        <w:t>（九）要配置一辆</w:t>
      </w:r>
      <w:r>
        <w:rPr>
          <w:sz w:val="24"/>
        </w:rPr>
        <w:t>7</w:t>
      </w:r>
      <w:r>
        <w:rPr>
          <w:sz w:val="24"/>
        </w:rPr>
        <w:t>座以下的巡查车辆（合法证件齐全），供日常巡查使用。</w:t>
      </w:r>
    </w:p>
    <w:p>
      <w:pPr>
        <w:pStyle w:val="null3"/>
        <w:ind w:firstLine="420"/>
        <w:jc w:val="both"/>
      </w:pPr>
      <w:r>
        <w:rPr>
          <w:sz w:val="24"/>
        </w:rPr>
        <w:t>（十）乙方必须坚持“预防为主，综合防制”的方针，选择国家规定无害、无残留的药物，不得使用假药。</w:t>
      </w:r>
    </w:p>
    <w:p>
      <w:pPr>
        <w:pStyle w:val="null3"/>
        <w:ind w:firstLine="420"/>
      </w:pPr>
      <w:r>
        <w:rPr>
          <w:sz w:val="24"/>
          <w:b/>
        </w:rPr>
        <w:t>第四条</w:t>
      </w:r>
      <w:r>
        <w:rPr>
          <w:sz w:val="24"/>
          <w:b/>
        </w:rPr>
        <w:t>用药</w:t>
      </w:r>
      <w:r>
        <w:rPr>
          <w:sz w:val="24"/>
          <w:b/>
        </w:rPr>
        <w:t>标准</w:t>
      </w:r>
    </w:p>
    <w:p>
      <w:pPr>
        <w:pStyle w:val="null3"/>
        <w:ind w:firstLine="420"/>
      </w:pPr>
      <w:r>
        <w:rPr>
          <w:sz w:val="24"/>
        </w:rPr>
        <w:t>乙方必须注重科学合理用药，不能使用假药、国家禁用的药物。使用的药物必须符合《病媒生物控制药物器械安全使用准则》，确保病媒生物控制达到“安全、高效、环保”的要求，用于本服务项目的消杀药物投入不能少于消杀面积的正常用药。为保证用药质量，使用药物必须与以下要求（附表）相对应或高于此标准：</w:t>
      </w:r>
    </w:p>
    <w:p>
      <w:pPr>
        <w:pStyle w:val="null3"/>
        <w:jc w:val="center"/>
      </w:pPr>
      <w:r>
        <w:rPr>
          <w:sz w:val="24"/>
        </w:rPr>
        <w:t>附表</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序号</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药品名称</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有效成分含量</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剂型</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说明</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高氯·残杀威</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高效氯氰菊酯与残杀威混配总含量≥8%</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悬浮剂</w:t>
            </w:r>
          </w:p>
        </w:tc>
        <w:tc>
          <w:tcPr>
            <w:tcW w:type="dxa" w:w="16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室内外灭成蚊、蝇等。</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右胺·高氯氟</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右旋胺菊酯与高效氯氟氰菊酯混配总含量≥5%</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水乳剂</w:t>
            </w:r>
          </w:p>
        </w:tc>
        <w:tc>
          <w:tcPr>
            <w:tcW w:type="dxa" w:w="1661"/>
            <w:vMerge/>
            <w:tcBorders>
              <w:top w:val="none" w:color="000000" w:sz="4"/>
              <w:left w:val="none" w:color="000000" w:sz="4"/>
              <w:bottom w:val="single" w:color="000000" w:sz="4"/>
              <w:right w:val="single" w:color="000000" w:sz="4"/>
            </w:tcBorders>
          </w:tcP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烯丙·氯菊</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富右旋反式烯丙菊酯与氯菊酯混配总含量≥10%</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水乳剂</w:t>
            </w:r>
          </w:p>
        </w:tc>
        <w:tc>
          <w:tcPr>
            <w:tcW w:type="dxa" w:w="16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超低容量控制蚊、蝇密度。</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残杀威·四氟苯菊酯</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四氟苯菊酯与残杀威混配总含量≥10%</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微乳剂</w:t>
            </w:r>
          </w:p>
        </w:tc>
        <w:tc>
          <w:tcPr>
            <w:tcW w:type="dxa" w:w="1661"/>
            <w:vMerge/>
            <w:tcBorders>
              <w:top w:val="none" w:color="000000" w:sz="4"/>
              <w:left w:val="none" w:color="000000" w:sz="4"/>
              <w:bottom w:val="single" w:color="000000" w:sz="4"/>
              <w:right w:val="single" w:color="000000" w:sz="4"/>
            </w:tcBorders>
          </w:tcP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杀虫颗粒剂</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倍硫磷与吡丙醚混配总含量≥4.5%</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颗粒剂</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化学类水体灭蚊、蝇幼虫</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杀虫饵剂</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吡虫啉与氟蚁腙混配总含量≥2%</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饵剂</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灭蟑螂</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杀虫热雾剂</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高效氯氰菊酯与右旋胺菊酯混配总含量≥2%</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热雾剂</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烟熏下水道灭蚊、蟑。</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杀虫粉剂</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氟虫腈≥0.5%</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粉剂</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灭白蚁</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9</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溴鼠灵毒饵</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溴鼠灵≥0.005%</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毒饵（农药生产许可证生产范围：毒饵或饵剂）</w:t>
            </w:r>
          </w:p>
        </w:tc>
        <w:tc>
          <w:tcPr>
            <w:tcW w:type="dxa" w:w="166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灭鼠类</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10</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氟鼠灵毒饵</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氟鼠灵≥0.005%</w:t>
            </w:r>
          </w:p>
          <w:p>
            <w:pPr>
              <w:pStyle w:val="null3"/>
              <w:jc w:val="center"/>
            </w:pPr>
            <w:r>
              <w:rPr>
                <w:sz w:val="24"/>
              </w:rPr>
              <w:t>备注：蜡块或蜡丸</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毒饵（农药生产许可证生产范围：毒饵或饵剂）</w:t>
            </w:r>
          </w:p>
        </w:tc>
        <w:tc>
          <w:tcPr>
            <w:tcW w:type="dxa" w:w="1661"/>
            <w:vMerge/>
            <w:tcBorders>
              <w:top w:val="none" w:color="000000" w:sz="4"/>
              <w:left w:val="none" w:color="000000" w:sz="4"/>
              <w:bottom w:val="single" w:color="000000" w:sz="4"/>
              <w:right w:val="single" w:color="000000" w:sz="4"/>
            </w:tcBorders>
          </w:tcPr>
          <w:p/>
        </w:tc>
      </w:tr>
    </w:tbl>
    <w:p>
      <w:pPr>
        <w:pStyle w:val="null3"/>
        <w:ind w:firstLine="420"/>
      </w:pPr>
      <w:r>
        <w:rPr>
          <w:sz w:val="24"/>
          <w:b/>
        </w:rPr>
        <w:t>第五条</w:t>
      </w:r>
      <w:r>
        <w:rPr>
          <w:sz w:val="24"/>
          <w:b/>
        </w:rPr>
        <w:t>项目服务期限：</w:t>
      </w:r>
      <w:r>
        <w:rPr>
          <w:sz w:val="24"/>
        </w:rPr>
        <w:t>2025</w:t>
      </w:r>
      <w:r>
        <w:rPr>
          <w:sz w:val="24"/>
        </w:rPr>
        <w:t>年</w:t>
      </w:r>
      <w:r>
        <w:rPr>
          <w:sz w:val="24"/>
        </w:rPr>
        <w:t>11</w:t>
      </w:r>
      <w:r>
        <w:rPr>
          <w:sz w:val="24"/>
        </w:rPr>
        <w:t>月</w:t>
      </w:r>
      <w:r>
        <w:rPr>
          <w:sz w:val="24"/>
        </w:rPr>
        <w:t>1</w:t>
      </w:r>
      <w:r>
        <w:rPr>
          <w:sz w:val="24"/>
        </w:rPr>
        <w:t>日至</w:t>
      </w:r>
      <w:r>
        <w:rPr>
          <w:sz w:val="24"/>
        </w:rPr>
        <w:t>2027</w:t>
      </w:r>
      <w:r>
        <w:rPr>
          <w:sz w:val="24"/>
        </w:rPr>
        <w:t>年</w:t>
      </w:r>
      <w:r>
        <w:rPr>
          <w:sz w:val="24"/>
        </w:rPr>
        <w:t>10</w:t>
      </w:r>
      <w:r>
        <w:rPr>
          <w:sz w:val="24"/>
        </w:rPr>
        <w:t>月</w:t>
      </w:r>
      <w:r>
        <w:rPr>
          <w:sz w:val="24"/>
        </w:rPr>
        <w:t>31</w:t>
      </w:r>
      <w:r>
        <w:rPr>
          <w:sz w:val="24"/>
        </w:rPr>
        <w:t>日，</w:t>
      </w:r>
      <w:r>
        <w:rPr>
          <w:sz w:val="24"/>
        </w:rPr>
        <w:t>共</w:t>
      </w:r>
      <w:r>
        <w:rPr>
          <w:sz w:val="24"/>
        </w:rPr>
        <w:t>2</w:t>
      </w:r>
      <w:r>
        <w:rPr>
          <w:sz w:val="24"/>
        </w:rPr>
        <w:t>年。</w:t>
      </w:r>
    </w:p>
    <w:p>
      <w:pPr>
        <w:pStyle w:val="null3"/>
        <w:ind w:firstLine="420"/>
      </w:pPr>
      <w:r>
        <w:rPr>
          <w:sz w:val="24"/>
          <w:b/>
        </w:rPr>
        <w:t>第六</w:t>
      </w:r>
      <w:r>
        <w:rPr>
          <w:sz w:val="24"/>
          <w:b/>
        </w:rPr>
        <w:t>条</w:t>
      </w:r>
      <w:r>
        <w:rPr>
          <w:sz w:val="24"/>
          <w:b/>
        </w:rPr>
        <w:t>承包服务费用及付款方式</w:t>
      </w:r>
    </w:p>
    <w:p>
      <w:pPr>
        <w:pStyle w:val="null3"/>
        <w:ind w:firstLine="420"/>
        <w:jc w:val="both"/>
      </w:pPr>
      <w:r>
        <w:rPr>
          <w:sz w:val="24"/>
          <w:b/>
        </w:rPr>
        <w:t>（一）承包服务费用</w:t>
      </w:r>
    </w:p>
    <w:p>
      <w:pPr>
        <w:pStyle w:val="null3"/>
        <w:ind w:firstLine="420"/>
        <w:jc w:val="both"/>
      </w:pPr>
      <w:r>
        <w:rPr>
          <w:sz w:val="24"/>
        </w:rPr>
        <w:t>1</w:t>
      </w:r>
      <w:r>
        <w:rPr>
          <w:sz w:val="24"/>
        </w:rPr>
        <w:t>、承包</w:t>
      </w:r>
      <w:r>
        <w:rPr>
          <w:sz w:val="24"/>
        </w:rPr>
        <w:t>服务费为</w:t>
      </w:r>
      <w:r>
        <w:rPr>
          <w:sz w:val="24"/>
        </w:rPr>
        <w:t>¥</w:t>
      </w:r>
      <w:r>
        <w:rPr>
          <w:sz w:val="24"/>
          <w:u w:val="single"/>
        </w:rPr>
        <w:t xml:space="preserve">  </w:t>
      </w:r>
      <w:r>
        <w:rPr>
          <w:sz w:val="20"/>
          <w:u w:val="single"/>
        </w:rPr>
        <w:t xml:space="preserve">       </w:t>
      </w:r>
      <w:r>
        <w:rPr>
          <w:sz w:val="20"/>
          <w:u w:val="single"/>
        </w:rPr>
        <w:t xml:space="preserve"> </w:t>
      </w:r>
      <w:r>
        <w:rPr>
          <w:sz w:val="24"/>
          <w:u w:val="single"/>
        </w:rPr>
        <w:t>（人民币</w:t>
      </w:r>
      <w:r>
        <w:rPr>
          <w:sz w:val="20"/>
          <w:u w:val="single"/>
        </w:rPr>
        <w:t xml:space="preserve">           </w:t>
      </w:r>
      <w:r>
        <w:rPr>
          <w:sz w:val="24"/>
          <w:u w:val="single"/>
        </w:rPr>
        <w:t>）</w:t>
      </w:r>
      <w:r>
        <w:rPr>
          <w:sz w:val="24"/>
        </w:rPr>
        <w:t>。</w:t>
      </w:r>
    </w:p>
    <w:p>
      <w:pPr>
        <w:pStyle w:val="null3"/>
        <w:ind w:firstLine="420"/>
        <w:jc w:val="both"/>
      </w:pPr>
      <w:r>
        <w:rPr>
          <w:sz w:val="24"/>
        </w:rPr>
        <w:t>2</w:t>
      </w:r>
      <w:r>
        <w:rPr>
          <w:sz w:val="24"/>
        </w:rPr>
        <w:t>、</w:t>
      </w:r>
      <w:r>
        <w:rPr>
          <w:sz w:val="24"/>
        </w:rPr>
        <w:t>乙方提供服务中涉及到的人工、工具、原材料、设备、构配件、半成品、税费及合同实施过程中不可预见的费用</w:t>
      </w:r>
      <w:r>
        <w:rPr>
          <w:sz w:val="24"/>
        </w:rPr>
        <w:t>,</w:t>
      </w:r>
      <w:r>
        <w:rPr>
          <w:sz w:val="24"/>
        </w:rPr>
        <w:t>均有乙方自行承担。</w:t>
      </w:r>
    </w:p>
    <w:p>
      <w:pPr>
        <w:pStyle w:val="null3"/>
        <w:ind w:firstLine="420"/>
        <w:jc w:val="both"/>
      </w:pPr>
      <w:r>
        <w:rPr>
          <w:sz w:val="24"/>
          <w:b/>
        </w:rPr>
        <w:t>（二）付款方式</w:t>
      </w:r>
    </w:p>
    <w:p>
      <w:pPr>
        <w:pStyle w:val="null3"/>
        <w:ind w:firstLine="420"/>
        <w:jc w:val="both"/>
      </w:pPr>
      <w:r>
        <w:rPr>
          <w:sz w:val="24"/>
        </w:rPr>
        <w:t>1</w:t>
      </w:r>
      <w:r>
        <w:rPr>
          <w:sz w:val="24"/>
        </w:rPr>
        <w:t>、签订合同之后起从第二个月起每月</w:t>
      </w:r>
      <w:r>
        <w:rPr>
          <w:sz w:val="24"/>
        </w:rPr>
        <w:t>20</w:t>
      </w:r>
      <w:r>
        <w:rPr>
          <w:sz w:val="24"/>
        </w:rPr>
        <w:t>日前，向</w:t>
      </w:r>
      <w:r>
        <w:rPr>
          <w:sz w:val="24"/>
        </w:rPr>
        <w:t>乙方</w:t>
      </w:r>
      <w:r>
        <w:rPr>
          <w:sz w:val="24"/>
        </w:rPr>
        <w:t>支付上月的承包费</w:t>
      </w:r>
      <w:r>
        <w:rPr>
          <w:sz w:val="24"/>
        </w:rPr>
        <w:t>。</w:t>
      </w:r>
    </w:p>
    <w:p>
      <w:pPr>
        <w:pStyle w:val="null3"/>
        <w:ind w:firstLine="420"/>
        <w:jc w:val="both"/>
      </w:pPr>
      <w:r>
        <w:rPr>
          <w:sz w:val="24"/>
        </w:rPr>
        <w:t>2</w:t>
      </w:r>
      <w:r>
        <w:rPr>
          <w:sz w:val="24"/>
        </w:rPr>
        <w:t>、月管理费</w:t>
      </w:r>
      <w:r>
        <w:rPr>
          <w:sz w:val="24"/>
        </w:rPr>
        <w:t>=</w:t>
      </w:r>
      <w:r>
        <w:rPr>
          <w:sz w:val="24"/>
        </w:rPr>
        <w:t>按中标总价÷</w:t>
      </w:r>
      <w:r>
        <w:rPr>
          <w:sz w:val="24"/>
        </w:rPr>
        <w:t>34</w:t>
      </w:r>
      <w:r>
        <w:rPr>
          <w:sz w:val="24"/>
        </w:rPr>
        <w:t>个月，特殊月份按双倍计算（特殊月份是指在蚊子的高发季节即</w:t>
      </w:r>
      <w:r>
        <w:rPr>
          <w:sz w:val="24"/>
        </w:rPr>
        <w:t>3</w:t>
      </w:r>
      <w:r>
        <w:rPr>
          <w:sz w:val="24"/>
        </w:rPr>
        <w:t>、</w:t>
      </w:r>
      <w:r>
        <w:rPr>
          <w:sz w:val="24"/>
        </w:rPr>
        <w:t>4</w:t>
      </w:r>
      <w:r>
        <w:rPr>
          <w:sz w:val="24"/>
        </w:rPr>
        <w:t>、</w:t>
      </w:r>
      <w:r>
        <w:rPr>
          <w:sz w:val="24"/>
        </w:rPr>
        <w:t>5</w:t>
      </w:r>
      <w:r>
        <w:rPr>
          <w:sz w:val="24"/>
        </w:rPr>
        <w:t>月份和</w:t>
      </w:r>
      <w:r>
        <w:rPr>
          <w:sz w:val="24"/>
        </w:rPr>
        <w:t>10</w:t>
      </w:r>
      <w:r>
        <w:rPr>
          <w:sz w:val="24"/>
        </w:rPr>
        <w:t>、</w:t>
      </w:r>
      <w:r>
        <w:rPr>
          <w:sz w:val="24"/>
        </w:rPr>
        <w:t>11</w:t>
      </w:r>
      <w:r>
        <w:rPr>
          <w:sz w:val="24"/>
        </w:rPr>
        <w:t>月份这五个月，普通月份是指剩余的七个月份）。每月管理费在病媒生物防制工作优良达标的情况下全额支付；否则，只支付被扣除后的余额。</w:t>
      </w:r>
    </w:p>
    <w:p>
      <w:pPr>
        <w:pStyle w:val="null3"/>
        <w:ind w:firstLine="420"/>
        <w:jc w:val="both"/>
      </w:pPr>
      <w:r>
        <w:rPr>
          <w:sz w:val="24"/>
        </w:rPr>
        <w:t>3</w:t>
      </w:r>
      <w:r>
        <w:rPr>
          <w:sz w:val="24"/>
        </w:rPr>
        <w:t>、</w:t>
      </w:r>
      <w:r>
        <w:rPr>
          <w:sz w:val="24"/>
        </w:rPr>
        <w:t>甲方</w:t>
      </w:r>
      <w:r>
        <w:rPr>
          <w:sz w:val="24"/>
        </w:rPr>
        <w:t>付款前，</w:t>
      </w:r>
      <w:r>
        <w:rPr>
          <w:sz w:val="24"/>
        </w:rPr>
        <w:t>乙方须提交请款函、评分表、工人工资表、社保缴纳证明或商业保险证明等请款资料</w:t>
      </w:r>
      <w:r>
        <w:rPr>
          <w:sz w:val="24"/>
        </w:rPr>
        <w:t>，并提供与实际应付款数额相符的有效发票。若</w:t>
      </w:r>
      <w:r>
        <w:rPr>
          <w:sz w:val="24"/>
        </w:rPr>
        <w:t>乙方</w:t>
      </w:r>
      <w:r>
        <w:rPr>
          <w:sz w:val="24"/>
        </w:rPr>
        <w:t>迟延提交申请或交付发票，</w:t>
      </w:r>
      <w:r>
        <w:rPr>
          <w:sz w:val="24"/>
        </w:rPr>
        <w:t>甲方</w:t>
      </w:r>
      <w:r>
        <w:rPr>
          <w:sz w:val="24"/>
        </w:rPr>
        <w:t>有权顺延付款，此情况并不视为</w:t>
      </w:r>
      <w:r>
        <w:rPr>
          <w:sz w:val="24"/>
        </w:rPr>
        <w:t>甲方</w:t>
      </w:r>
      <w:r>
        <w:rPr>
          <w:sz w:val="24"/>
        </w:rPr>
        <w:t>违约，由此造成不能按时付款的责任由</w:t>
      </w:r>
      <w:r>
        <w:rPr>
          <w:sz w:val="24"/>
        </w:rPr>
        <w:t>乙方</w:t>
      </w:r>
      <w:r>
        <w:rPr>
          <w:sz w:val="24"/>
        </w:rPr>
        <w:t>自行承担。</w:t>
      </w:r>
    </w:p>
    <w:p>
      <w:pPr>
        <w:pStyle w:val="null3"/>
        <w:ind w:firstLine="420"/>
        <w:jc w:val="both"/>
      </w:pPr>
      <w:r>
        <w:rPr>
          <w:sz w:val="24"/>
        </w:rPr>
        <w:t>4</w:t>
      </w:r>
      <w:r>
        <w:rPr>
          <w:sz w:val="24"/>
        </w:rPr>
        <w:t>、本合同的承包服务费由政府财政拨款，</w:t>
      </w:r>
      <w:r>
        <w:rPr>
          <w:sz w:val="24"/>
        </w:rPr>
        <w:t>甲方</w:t>
      </w:r>
      <w:r>
        <w:rPr>
          <w:sz w:val="24"/>
        </w:rPr>
        <w:t>在规定时间内向财政部门提出支付申请手续后即视为</w:t>
      </w:r>
      <w:r>
        <w:rPr>
          <w:sz w:val="24"/>
        </w:rPr>
        <w:t>甲方</w:t>
      </w:r>
      <w:r>
        <w:rPr>
          <w:sz w:val="24"/>
        </w:rPr>
        <w:t>已经按期支付。如因政策或拨款审批的影响导致承包服务费未能按时支付的，</w:t>
      </w:r>
      <w:r>
        <w:rPr>
          <w:sz w:val="24"/>
        </w:rPr>
        <w:t>乙方</w:t>
      </w:r>
      <w:r>
        <w:rPr>
          <w:sz w:val="24"/>
        </w:rPr>
        <w:t>不得因此请求支付利息及违约金、追究</w:t>
      </w:r>
      <w:r>
        <w:rPr>
          <w:sz w:val="24"/>
        </w:rPr>
        <w:t>甲方</w:t>
      </w:r>
      <w:r>
        <w:rPr>
          <w:sz w:val="24"/>
        </w:rPr>
        <w:t>的违约责任，并不得以此为由不履行或消极履行本合同约定的义务，若</w:t>
      </w:r>
      <w:r>
        <w:rPr>
          <w:sz w:val="24"/>
        </w:rPr>
        <w:t>乙方</w:t>
      </w:r>
      <w:r>
        <w:rPr>
          <w:sz w:val="24"/>
        </w:rPr>
        <w:t>不履行或消极履行合同的，</w:t>
      </w:r>
      <w:r>
        <w:rPr>
          <w:sz w:val="24"/>
        </w:rPr>
        <w:t>甲方</w:t>
      </w:r>
      <w:r>
        <w:rPr>
          <w:sz w:val="24"/>
        </w:rPr>
        <w:t>有权按约定扣取相应的违约金。</w:t>
      </w:r>
    </w:p>
    <w:p>
      <w:pPr>
        <w:pStyle w:val="null3"/>
        <w:ind w:firstLine="420"/>
        <w:jc w:val="both"/>
      </w:pPr>
      <w:r>
        <w:rPr>
          <w:sz w:val="24"/>
          <w:b/>
        </w:rPr>
        <w:t>（三）乙方指定收款账号</w:t>
      </w:r>
    </w:p>
    <w:p>
      <w:pPr>
        <w:pStyle w:val="null3"/>
        <w:ind w:firstLine="420"/>
        <w:jc w:val="both"/>
      </w:pPr>
      <w:r>
        <w:rPr>
          <w:sz w:val="24"/>
        </w:rPr>
        <w:t>户名：</w:t>
      </w:r>
      <w:r>
        <w:rPr>
          <w:sz w:val="20"/>
          <w:u w:val="single"/>
        </w:rPr>
        <w:t xml:space="preserve">                         </w:t>
      </w:r>
    </w:p>
    <w:p>
      <w:pPr>
        <w:pStyle w:val="null3"/>
        <w:ind w:firstLine="420"/>
        <w:jc w:val="both"/>
      </w:pPr>
      <w:r>
        <w:rPr>
          <w:sz w:val="24"/>
        </w:rPr>
        <w:t>账号：</w:t>
      </w:r>
      <w:r>
        <w:rPr>
          <w:sz w:val="20"/>
          <w:u w:val="single"/>
        </w:rPr>
        <w:t xml:space="preserve">                         </w:t>
      </w:r>
    </w:p>
    <w:p>
      <w:pPr>
        <w:pStyle w:val="null3"/>
        <w:ind w:firstLine="420"/>
        <w:jc w:val="both"/>
      </w:pPr>
      <w:r>
        <w:rPr>
          <w:sz w:val="24"/>
        </w:rPr>
        <w:t>开户行：</w:t>
      </w:r>
      <w:r>
        <w:rPr>
          <w:sz w:val="20"/>
          <w:u w:val="single"/>
        </w:rPr>
        <w:t xml:space="preserve">                         </w:t>
      </w:r>
    </w:p>
    <w:p>
      <w:pPr>
        <w:pStyle w:val="null3"/>
        <w:ind w:firstLine="420"/>
        <w:jc w:val="both"/>
      </w:pPr>
      <w:r>
        <w:rPr>
          <w:sz w:val="24"/>
          <w:b/>
        </w:rPr>
        <w:t>第七条</w:t>
      </w:r>
      <w:r>
        <w:rPr>
          <w:sz w:val="24"/>
          <w:b/>
        </w:rPr>
        <w:t>验收要求</w:t>
      </w:r>
    </w:p>
    <w:p>
      <w:pPr>
        <w:pStyle w:val="null3"/>
        <w:ind w:firstLine="420"/>
        <w:jc w:val="both"/>
      </w:pPr>
      <w:r>
        <w:rPr>
          <w:sz w:val="24"/>
        </w:rPr>
        <w:t>1</w:t>
      </w:r>
      <w:r>
        <w:rPr>
          <w:sz w:val="24"/>
        </w:rPr>
        <w:t>、验收主体：甲方、乙方。</w:t>
      </w:r>
    </w:p>
    <w:p>
      <w:pPr>
        <w:pStyle w:val="null3"/>
        <w:ind w:firstLine="420"/>
        <w:jc w:val="both"/>
      </w:pPr>
      <w:r>
        <w:rPr>
          <w:sz w:val="24"/>
        </w:rPr>
        <w:t>2</w:t>
      </w:r>
      <w:r>
        <w:rPr>
          <w:sz w:val="24"/>
        </w:rPr>
        <w:t>、验收方式：验收应在甲方与乙方双方共同参加下进行，依据磋商文件及本项目采购合同的有关规定制定的方案进行验收，并按国家有关规定、规范进行。</w:t>
      </w:r>
    </w:p>
    <w:p>
      <w:pPr>
        <w:pStyle w:val="null3"/>
        <w:ind w:firstLine="420"/>
        <w:jc w:val="both"/>
      </w:pPr>
      <w:r>
        <w:rPr>
          <w:sz w:val="24"/>
        </w:rPr>
        <w:t>3</w:t>
      </w:r>
      <w:r>
        <w:rPr>
          <w:sz w:val="24"/>
        </w:rPr>
        <w:t>、验收标准：甲方组织项目验收小组按国家有关规定、规范及采购需求技术要求及《石排镇病媒生物防制考核评分暂行标准》进行验收，必要时邀请相关专业人员或机构参与验收。</w:t>
      </w:r>
    </w:p>
    <w:p>
      <w:pPr>
        <w:pStyle w:val="null3"/>
        <w:ind w:firstLine="420"/>
        <w:jc w:val="both"/>
      </w:pPr>
      <w:r>
        <w:rPr>
          <w:sz w:val="24"/>
        </w:rPr>
        <w:t>4</w:t>
      </w:r>
      <w:r>
        <w:rPr>
          <w:sz w:val="24"/>
        </w:rPr>
        <w:t>、对验收不合格的部分，乙方应在甲方规定时间内及时整改完善直至合格。</w:t>
      </w:r>
    </w:p>
    <w:p>
      <w:pPr>
        <w:pStyle w:val="null3"/>
        <w:ind w:firstLine="420"/>
      </w:pPr>
      <w:r>
        <w:rPr>
          <w:sz w:val="24"/>
          <w:b/>
        </w:rPr>
        <w:t>第八条</w:t>
      </w:r>
      <w:r>
        <w:rPr>
          <w:sz w:val="24"/>
          <w:b/>
        </w:rPr>
        <w:t>考核标准</w:t>
      </w:r>
    </w:p>
    <w:p>
      <w:pPr>
        <w:pStyle w:val="null3"/>
        <w:ind w:firstLine="420"/>
      </w:pPr>
      <w:r>
        <w:rPr>
          <w:sz w:val="24"/>
          <w:b/>
        </w:rPr>
        <w:t>（一）检查验收制度</w:t>
      </w:r>
    </w:p>
    <w:p>
      <w:pPr>
        <w:pStyle w:val="null3"/>
        <w:ind w:firstLine="420"/>
      </w:pPr>
      <w:r>
        <w:rPr>
          <w:sz w:val="24"/>
        </w:rPr>
        <w:t>1</w:t>
      </w:r>
      <w:r>
        <w:rPr>
          <w:sz w:val="24"/>
        </w:rPr>
        <w:t>、以检查评分的方式对全镇病媒生物防制工作进行定期不定期检查。以抽查和检查的形式，按照《石排镇病媒生物防制考核评分暂行标准》（普通月份）（特殊月份），共两份，根据实际病媒生物防制工作开展情况及病媒生物防制消杀成效进行评分。</w:t>
      </w:r>
    </w:p>
    <w:p>
      <w:pPr>
        <w:pStyle w:val="null3"/>
        <w:ind w:firstLine="420"/>
      </w:pPr>
      <w:r>
        <w:rPr>
          <w:sz w:val="24"/>
        </w:rPr>
        <w:t>2</w:t>
      </w:r>
      <w:r>
        <w:rPr>
          <w:sz w:val="24"/>
        </w:rPr>
        <w:t>、甲方对检查评分情况进行汇总，按检查评分汇总情况支付承包款项，出现违约情况导致扣分的，则违约金从承包款中扣除。</w:t>
      </w:r>
    </w:p>
    <w:p>
      <w:pPr>
        <w:pStyle w:val="null3"/>
        <w:ind w:firstLine="420"/>
      </w:pPr>
      <w:r>
        <w:rPr>
          <w:sz w:val="24"/>
        </w:rPr>
        <w:t>3</w:t>
      </w:r>
      <w:r>
        <w:rPr>
          <w:sz w:val="24"/>
        </w:rPr>
        <w:t>、甲方检查人员必须严格遵守标准进行实际操作，不能以权谋私，玩忽职守。</w:t>
      </w:r>
    </w:p>
    <w:p>
      <w:pPr>
        <w:pStyle w:val="null3"/>
        <w:ind w:firstLine="420"/>
      </w:pPr>
      <w:r>
        <w:rPr>
          <w:sz w:val="24"/>
          <w:b/>
        </w:rPr>
        <w:t>（二）考核评分办法</w:t>
      </w:r>
    </w:p>
    <w:p>
      <w:pPr>
        <w:pStyle w:val="null3"/>
        <w:ind w:firstLine="420"/>
      </w:pPr>
      <w:r>
        <w:rPr>
          <w:sz w:val="24"/>
        </w:rPr>
        <w:t>1</w:t>
      </w:r>
      <w:r>
        <w:rPr>
          <w:sz w:val="24"/>
        </w:rPr>
        <w:t>、考核标准：病媒生物防制评分考核满分为</w:t>
      </w:r>
      <w:r>
        <w:rPr>
          <w:sz w:val="24"/>
        </w:rPr>
        <w:t>100</w:t>
      </w:r>
      <w:r>
        <w:rPr>
          <w:sz w:val="24"/>
        </w:rPr>
        <w:t>分；评分表共两份，特殊月份一份（详见附件</w:t>
      </w:r>
      <w:r>
        <w:rPr>
          <w:sz w:val="24"/>
        </w:rPr>
        <w:t>1</w:t>
      </w:r>
      <w:r>
        <w:rPr>
          <w:sz w:val="24"/>
        </w:rPr>
        <w:t>），普通月份一份（详见附件</w:t>
      </w:r>
      <w:r>
        <w:rPr>
          <w:sz w:val="24"/>
        </w:rPr>
        <w:t>2</w:t>
      </w:r>
      <w:r>
        <w:rPr>
          <w:sz w:val="24"/>
        </w:rPr>
        <w:t>）（特殊月份是指在蚊子的高发季节即</w:t>
      </w:r>
      <w:r>
        <w:rPr>
          <w:sz w:val="24"/>
        </w:rPr>
        <w:t>3</w:t>
      </w:r>
      <w:r>
        <w:rPr>
          <w:sz w:val="24"/>
        </w:rPr>
        <w:t>、</w:t>
      </w:r>
      <w:r>
        <w:rPr>
          <w:sz w:val="24"/>
        </w:rPr>
        <w:t>4</w:t>
      </w:r>
      <w:r>
        <w:rPr>
          <w:sz w:val="24"/>
        </w:rPr>
        <w:t>、</w:t>
      </w:r>
      <w:r>
        <w:rPr>
          <w:sz w:val="24"/>
        </w:rPr>
        <w:t>5</w:t>
      </w:r>
      <w:r>
        <w:rPr>
          <w:sz w:val="24"/>
        </w:rPr>
        <w:t>月份和</w:t>
      </w:r>
      <w:r>
        <w:rPr>
          <w:sz w:val="24"/>
        </w:rPr>
        <w:t>10</w:t>
      </w:r>
      <w:r>
        <w:rPr>
          <w:sz w:val="24"/>
        </w:rPr>
        <w:t>、</w:t>
      </w:r>
      <w:r>
        <w:rPr>
          <w:sz w:val="24"/>
        </w:rPr>
        <w:t>11</w:t>
      </w:r>
      <w:r>
        <w:rPr>
          <w:sz w:val="24"/>
        </w:rPr>
        <w:t>月份这五个月，普通月份是指剩余的七个月份）。在特殊月份的考评中杀灭蚊子工作占考评总分值的</w:t>
      </w:r>
      <w:r>
        <w:rPr>
          <w:sz w:val="24"/>
        </w:rPr>
        <w:t>80%</w:t>
      </w:r>
      <w:r>
        <w:rPr>
          <w:sz w:val="24"/>
        </w:rPr>
        <w:t>。（详见评分表）</w:t>
      </w:r>
    </w:p>
    <w:p>
      <w:pPr>
        <w:pStyle w:val="null3"/>
        <w:ind w:firstLine="420"/>
      </w:pPr>
      <w:r>
        <w:rPr>
          <w:sz w:val="24"/>
        </w:rPr>
        <w:t>2</w:t>
      </w:r>
      <w:r>
        <w:rPr>
          <w:sz w:val="24"/>
        </w:rPr>
        <w:t>、考核分</w:t>
      </w:r>
      <w:r>
        <w:rPr>
          <w:sz w:val="24"/>
        </w:rPr>
        <w:t xml:space="preserve">= 100 </w:t>
      </w:r>
      <w:r>
        <w:rPr>
          <w:sz w:val="24"/>
        </w:rPr>
        <w:t>－合计检查扣分；</w:t>
      </w:r>
    </w:p>
    <w:p>
      <w:pPr>
        <w:pStyle w:val="null3"/>
        <w:ind w:firstLine="420"/>
        <w:jc w:val="both"/>
      </w:pPr>
      <w:r>
        <w:rPr>
          <w:sz w:val="24"/>
        </w:rPr>
        <w:t>3</w:t>
      </w:r>
      <w:r>
        <w:rPr>
          <w:sz w:val="24"/>
        </w:rPr>
        <w:t>、扣分、扣款方法按《石排镇病媒生物防制考核评分暂行标准》执行，评分采用百分制，</w:t>
      </w:r>
      <w:r>
        <w:rPr>
          <w:sz w:val="24"/>
        </w:rPr>
        <w:t>100-90</w:t>
      </w:r>
      <w:r>
        <w:rPr>
          <w:sz w:val="24"/>
        </w:rPr>
        <w:t>分为优良达标，不扣除当月承包费；</w:t>
      </w:r>
      <w:r>
        <w:rPr>
          <w:sz w:val="24"/>
        </w:rPr>
        <w:t>80</w:t>
      </w:r>
      <w:r>
        <w:rPr>
          <w:sz w:val="24"/>
        </w:rPr>
        <w:t>分以上至</w:t>
      </w:r>
      <w:r>
        <w:rPr>
          <w:sz w:val="24"/>
        </w:rPr>
        <w:t>90</w:t>
      </w:r>
      <w:r>
        <w:rPr>
          <w:sz w:val="24"/>
        </w:rPr>
        <w:t>分（不包括</w:t>
      </w:r>
      <w:r>
        <w:rPr>
          <w:sz w:val="24"/>
        </w:rPr>
        <w:t>90</w:t>
      </w:r>
      <w:r>
        <w:rPr>
          <w:sz w:val="24"/>
        </w:rPr>
        <w:t>分）以下的部分，每少</w:t>
      </w:r>
      <w:r>
        <w:rPr>
          <w:sz w:val="24"/>
        </w:rPr>
        <w:t>1</w:t>
      </w:r>
      <w:r>
        <w:rPr>
          <w:sz w:val="24"/>
        </w:rPr>
        <w:t>分扣除当月承包费的</w:t>
      </w:r>
      <w:r>
        <w:rPr>
          <w:sz w:val="24"/>
        </w:rPr>
        <w:t>1%</w:t>
      </w:r>
      <w:r>
        <w:rPr>
          <w:sz w:val="24"/>
        </w:rPr>
        <w:t>；低于</w:t>
      </w:r>
      <w:r>
        <w:rPr>
          <w:sz w:val="24"/>
        </w:rPr>
        <w:t>80</w:t>
      </w:r>
      <w:r>
        <w:rPr>
          <w:sz w:val="24"/>
        </w:rPr>
        <w:t>分以下的部分，每少</w:t>
      </w:r>
      <w:r>
        <w:rPr>
          <w:sz w:val="24"/>
        </w:rPr>
        <w:t>1</w:t>
      </w:r>
      <w:r>
        <w:rPr>
          <w:sz w:val="24"/>
        </w:rPr>
        <w:t>分扣除当月承包费的</w:t>
      </w:r>
      <w:r>
        <w:rPr>
          <w:sz w:val="24"/>
        </w:rPr>
        <w:t>2%</w:t>
      </w:r>
      <w:r>
        <w:rPr>
          <w:sz w:val="24"/>
        </w:rPr>
        <w:t>（如当月评分为</w:t>
      </w:r>
      <w:r>
        <w:rPr>
          <w:sz w:val="24"/>
        </w:rPr>
        <w:t>73</w:t>
      </w:r>
      <w:r>
        <w:rPr>
          <w:sz w:val="24"/>
        </w:rPr>
        <w:t>分，即当月（普通月份）承包费＝年中标总价÷</w:t>
      </w:r>
      <w:r>
        <w:rPr>
          <w:sz w:val="24"/>
        </w:rPr>
        <w:t>17</w:t>
      </w:r>
      <w:r>
        <w:rPr>
          <w:sz w:val="24"/>
        </w:rPr>
        <w:t>×（</w:t>
      </w:r>
      <w:r>
        <w:rPr>
          <w:sz w:val="24"/>
        </w:rPr>
        <w:t>100</w:t>
      </w:r>
      <w:r>
        <w:rPr>
          <w:sz w:val="24"/>
        </w:rPr>
        <w:t>－</w:t>
      </w:r>
      <w:r>
        <w:rPr>
          <w:sz w:val="24"/>
        </w:rPr>
        <w:t>10</w:t>
      </w:r>
      <w:r>
        <w:rPr>
          <w:sz w:val="24"/>
        </w:rPr>
        <w:t>－</w:t>
      </w:r>
      <w:r>
        <w:rPr>
          <w:sz w:val="24"/>
        </w:rPr>
        <w:t>14</w:t>
      </w:r>
      <w:r>
        <w:rPr>
          <w:sz w:val="24"/>
        </w:rPr>
        <w:t>）</w:t>
      </w:r>
      <w:r>
        <w:rPr>
          <w:sz w:val="24"/>
        </w:rPr>
        <w:t>%</w:t>
      </w:r>
      <w:r>
        <w:rPr>
          <w:sz w:val="24"/>
        </w:rPr>
        <w:t>），特殊月份按双倍计算。检查分数在</w:t>
      </w:r>
      <w:r>
        <w:rPr>
          <w:sz w:val="24"/>
        </w:rPr>
        <w:t>80</w:t>
      </w:r>
      <w:r>
        <w:rPr>
          <w:sz w:val="24"/>
        </w:rPr>
        <w:t>分以下连续三次以上的，除按规定扣款外，还将解除协议。</w:t>
      </w:r>
    </w:p>
    <w:p>
      <w:pPr>
        <w:pStyle w:val="null3"/>
        <w:ind w:firstLine="420"/>
      </w:pPr>
      <w:r>
        <w:rPr>
          <w:sz w:val="24"/>
          <w:b/>
        </w:rPr>
        <w:t>第九条</w:t>
      </w:r>
      <w:r>
        <w:rPr>
          <w:sz w:val="24"/>
          <w:b/>
        </w:rPr>
        <w:t>双方权利和义务</w:t>
      </w:r>
    </w:p>
    <w:p>
      <w:pPr>
        <w:pStyle w:val="null3"/>
        <w:ind w:firstLine="420"/>
      </w:pPr>
      <w:r>
        <w:rPr>
          <w:sz w:val="24"/>
          <w:b/>
        </w:rPr>
        <w:t>（一）甲方权利和义务</w:t>
      </w:r>
    </w:p>
    <w:p>
      <w:pPr>
        <w:pStyle w:val="null3"/>
        <w:ind w:firstLine="420"/>
      </w:pPr>
      <w:r>
        <w:rPr>
          <w:sz w:val="24"/>
        </w:rPr>
        <w:t>1</w:t>
      </w:r>
      <w:r>
        <w:rPr>
          <w:sz w:val="24"/>
        </w:rPr>
        <w:t>、甲方作为我镇病媒生物防制工作的检查、监督部门，需按有关标准要求进行定期和不定期检查监督乙方的病媒生物防制工作。及时传达上级有关病媒生物防制工作的标准和要求，指导督促乙方工作。根据作业规范，采用定期或不定期的方式检查乙方的工作质量，乙方病媒生物防制工作达不到要求的，责令其整改。</w:t>
      </w:r>
    </w:p>
    <w:p>
      <w:pPr>
        <w:pStyle w:val="null3"/>
        <w:ind w:firstLine="420"/>
      </w:pPr>
      <w:r>
        <w:rPr>
          <w:sz w:val="24"/>
        </w:rPr>
        <w:t>2</w:t>
      </w:r>
      <w:r>
        <w:rPr>
          <w:sz w:val="24"/>
        </w:rPr>
        <w:t>、按考评标准，对乙方的工作质量进行考核评分，考核分数达到优良标准的，拨付乙方当月全部承包费；考核分数未达到优良标准的，按考核分数扣减当月承包费的相应比例或实施其他处理。</w:t>
      </w:r>
    </w:p>
    <w:p>
      <w:pPr>
        <w:pStyle w:val="null3"/>
        <w:ind w:firstLine="420"/>
      </w:pPr>
      <w:r>
        <w:rPr>
          <w:sz w:val="24"/>
        </w:rPr>
        <w:t>3</w:t>
      </w:r>
      <w:r>
        <w:rPr>
          <w:sz w:val="24"/>
        </w:rPr>
        <w:t>、甲方应按合同规定时间按得分情况支付相应承包款给乙方。</w:t>
      </w:r>
    </w:p>
    <w:p>
      <w:pPr>
        <w:pStyle w:val="null3"/>
        <w:ind w:firstLine="420"/>
      </w:pPr>
      <w:r>
        <w:rPr>
          <w:sz w:val="24"/>
        </w:rPr>
        <w:t>4</w:t>
      </w:r>
      <w:r>
        <w:rPr>
          <w:sz w:val="24"/>
        </w:rPr>
        <w:t>、甲方配合乙方做好病媒生物防制宣传、监督，教育市民遵守有关病媒生物防制工作管理的规定和配合搞好病媒生物防制工作。</w:t>
      </w:r>
    </w:p>
    <w:p>
      <w:pPr>
        <w:pStyle w:val="null3"/>
        <w:ind w:firstLine="420"/>
      </w:pPr>
      <w:r>
        <w:rPr>
          <w:sz w:val="24"/>
          <w:b/>
        </w:rPr>
        <w:t>（二）乙方权利和义务</w:t>
      </w:r>
    </w:p>
    <w:p>
      <w:pPr>
        <w:pStyle w:val="null3"/>
        <w:ind w:firstLine="420"/>
      </w:pPr>
      <w:r>
        <w:rPr>
          <w:sz w:val="24"/>
        </w:rPr>
        <w:t>1</w:t>
      </w:r>
      <w:r>
        <w:rPr>
          <w:sz w:val="24"/>
        </w:rPr>
        <w:t>、服从甲方安排，积极参与病媒生物防制的宣传发动工作，讲究工作方法，以质量求信誉。无条件接受甲方对工作的检查、监督、考核和工作指导，发现问题及时改正。</w:t>
      </w:r>
    </w:p>
    <w:p>
      <w:pPr>
        <w:pStyle w:val="null3"/>
        <w:ind w:firstLine="420"/>
      </w:pPr>
      <w:r>
        <w:rPr>
          <w:sz w:val="24"/>
        </w:rPr>
        <w:t>2</w:t>
      </w:r>
      <w:r>
        <w:rPr>
          <w:sz w:val="24"/>
        </w:rPr>
        <w:t>、乙方根据国家卫生镇标准，保证病媒生物防制工作措施落实，保证服务质量，保证病媒生物防制各项标准顺利达标。</w:t>
      </w:r>
    </w:p>
    <w:p>
      <w:pPr>
        <w:pStyle w:val="null3"/>
        <w:ind w:firstLine="420"/>
      </w:pPr>
      <w:r>
        <w:rPr>
          <w:sz w:val="24"/>
        </w:rPr>
        <w:t>3</w:t>
      </w:r>
      <w:r>
        <w:rPr>
          <w:sz w:val="24"/>
        </w:rPr>
        <w:t>、乙方要根据病媒生物防制的要求制定年度发动全民参与计划，并每月动员群众参与，并在消杀服务范围内，向居民免费派发病媒生物防制药物。</w:t>
      </w:r>
    </w:p>
    <w:p>
      <w:pPr>
        <w:pStyle w:val="null3"/>
        <w:ind w:firstLine="420"/>
      </w:pPr>
      <w:r>
        <w:rPr>
          <w:sz w:val="24"/>
        </w:rPr>
        <w:t>4</w:t>
      </w:r>
      <w:r>
        <w:rPr>
          <w:sz w:val="24"/>
        </w:rPr>
        <w:t>、乙方除做好服务范围内地域的孳生源全面巡查和清理工作外，及时与甲方反映问题，协商解决孳生源处理等问题。</w:t>
      </w:r>
    </w:p>
    <w:p>
      <w:pPr>
        <w:pStyle w:val="null3"/>
        <w:ind w:firstLine="420"/>
      </w:pPr>
      <w:r>
        <w:rPr>
          <w:sz w:val="24"/>
        </w:rPr>
        <w:t>5</w:t>
      </w:r>
      <w:r>
        <w:rPr>
          <w:sz w:val="24"/>
        </w:rPr>
        <w:t>、乙方严格按照国家有关规定投放喷洒药物，科学、安全用药，不得使用国家禁用的药品或者假药，严防中毒事故发生。如使用违规药品导致第三人人身或财产损失，由乙方负担全部责任，甲方可单方面解除服务协议，并要求乙方偿付合同金额</w:t>
      </w:r>
      <w:r>
        <w:rPr>
          <w:sz w:val="24"/>
        </w:rPr>
        <w:t>10%</w:t>
      </w:r>
      <w:r>
        <w:rPr>
          <w:sz w:val="24"/>
        </w:rPr>
        <w:t>的违约金。</w:t>
      </w:r>
    </w:p>
    <w:p>
      <w:pPr>
        <w:pStyle w:val="null3"/>
        <w:ind w:firstLine="420"/>
      </w:pPr>
      <w:r>
        <w:rPr>
          <w:sz w:val="24"/>
        </w:rPr>
        <w:t>6</w:t>
      </w:r>
      <w:r>
        <w:rPr>
          <w:sz w:val="24"/>
        </w:rPr>
        <w:t>、必须确保乙方及其工人遵守甲方有关管理规定，并能按有关安全规定安全进行工作。乙方及其工人如有违纪违法、发生工伤意外事故，甲方均不负任何责任。</w:t>
      </w:r>
    </w:p>
    <w:p>
      <w:pPr>
        <w:pStyle w:val="null3"/>
        <w:ind w:firstLine="420"/>
      </w:pPr>
      <w:r>
        <w:rPr>
          <w:sz w:val="24"/>
        </w:rPr>
        <w:t>7</w:t>
      </w:r>
      <w:r>
        <w:rPr>
          <w:sz w:val="24"/>
        </w:rPr>
        <w:t>、乙方及其工人的工资、保险费、药费、工具等一切费用支出，由乙方负责，盈亏自负，与甲方无关。另外，乙方要保证其工人购买工伤保险，并将相关凭证交付甲方后才能上班。否则，视为非工作人员，不准上班，后果由乙方负责。工人住宿、水电、伙食问题由乙方承担。</w:t>
      </w:r>
    </w:p>
    <w:p>
      <w:pPr>
        <w:pStyle w:val="null3"/>
        <w:ind w:firstLine="420"/>
      </w:pPr>
      <w:r>
        <w:rPr>
          <w:sz w:val="24"/>
        </w:rPr>
        <w:t>8</w:t>
      </w:r>
      <w:r>
        <w:rPr>
          <w:sz w:val="24"/>
        </w:rPr>
        <w:t>、乙方根据所承担的工作内容，按实际上岗人数自行到有关部门申办用工手续、员工劳动保险手续和办理居住证手续，安排好属下人员的住宿和管理工作。</w:t>
      </w:r>
    </w:p>
    <w:p>
      <w:pPr>
        <w:pStyle w:val="null3"/>
        <w:ind w:firstLine="420"/>
      </w:pPr>
      <w:r>
        <w:rPr>
          <w:sz w:val="24"/>
        </w:rPr>
        <w:t>9</w:t>
      </w:r>
      <w:r>
        <w:rPr>
          <w:sz w:val="24"/>
        </w:rPr>
        <w:t>、乙方必须落实安全生产和交通安全措施。乙方应按甲方要求，为上岗工人购买统一的工作服，佩戴统一的工作牌，自行解决作业安全问题。乙方在进行病媒生物防制作业时，必须认真负责，并注意用药安全操作，如发生任何意外，乙方负责处理事故和缴纳一切费用。</w:t>
      </w:r>
    </w:p>
    <w:p>
      <w:pPr>
        <w:pStyle w:val="null3"/>
        <w:ind w:firstLine="420"/>
      </w:pPr>
      <w:r>
        <w:rPr>
          <w:sz w:val="24"/>
        </w:rPr>
        <w:t>10</w:t>
      </w:r>
      <w:r>
        <w:rPr>
          <w:sz w:val="24"/>
        </w:rPr>
        <w:t>、如发生登革热、基孔肯雅热、寨卡病毒等突发蚊媒传染病，以及上级突击检查，乙方要无条件配合甲方的工作，优先抽调人员开展全镇的灭蚊工作。如遇服务范围内发生登革热疫情，乙方必须在</w:t>
      </w:r>
      <w:r>
        <w:rPr>
          <w:sz w:val="24"/>
        </w:rPr>
        <w:t>12</w:t>
      </w:r>
      <w:r>
        <w:rPr>
          <w:sz w:val="24"/>
        </w:rPr>
        <w:t>小时内成立至少</w:t>
      </w:r>
      <w:r>
        <w:rPr>
          <w:sz w:val="24"/>
        </w:rPr>
        <w:t>8</w:t>
      </w:r>
      <w:r>
        <w:rPr>
          <w:sz w:val="24"/>
        </w:rPr>
        <w:t>人、</w:t>
      </w:r>
      <w:r>
        <w:rPr>
          <w:sz w:val="24"/>
        </w:rPr>
        <w:t>2</w:t>
      </w:r>
      <w:r>
        <w:rPr>
          <w:sz w:val="24"/>
        </w:rPr>
        <w:t>组消杀设备的特别应急队开展消杀服务。合同范围内需要增加服务次数及人数的，不增加服务费用；合同范围外的，可在合理的基础上增加人力物力，原则上每</w:t>
      </w:r>
      <w:r>
        <w:rPr>
          <w:sz w:val="24"/>
        </w:rPr>
        <w:t>3000</w:t>
      </w:r>
      <w:r>
        <w:rPr>
          <w:sz w:val="24"/>
        </w:rPr>
        <w:t>平方米增加的人工费用和药物费用不超过</w:t>
      </w:r>
      <w:r>
        <w:rPr>
          <w:sz w:val="24"/>
        </w:rPr>
        <w:t>800</w:t>
      </w:r>
      <w:r>
        <w:rPr>
          <w:sz w:val="24"/>
        </w:rPr>
        <w:t>元</w:t>
      </w:r>
      <w:r>
        <w:rPr>
          <w:sz w:val="24"/>
        </w:rPr>
        <w:t>/</w:t>
      </w:r>
      <w:r>
        <w:rPr>
          <w:sz w:val="24"/>
        </w:rPr>
        <w:t>人</w:t>
      </w:r>
      <w:r>
        <w:rPr>
          <w:sz w:val="24"/>
        </w:rPr>
        <w:t>/</w:t>
      </w:r>
      <w:r>
        <w:rPr>
          <w:sz w:val="24"/>
        </w:rPr>
        <w:t>天，包工包料。</w:t>
      </w:r>
    </w:p>
    <w:p>
      <w:pPr>
        <w:pStyle w:val="null3"/>
        <w:ind w:firstLine="420"/>
      </w:pPr>
      <w:r>
        <w:rPr>
          <w:sz w:val="24"/>
        </w:rPr>
        <w:t>11</w:t>
      </w:r>
      <w:r>
        <w:rPr>
          <w:sz w:val="24"/>
        </w:rPr>
        <w:t>、乙方要在蚊虫高发期前一周准备好相关药物，专门应对水体中蚊虫孳生，要专项做好范围内的海仔河等水体各阶段蚊虫防治、灭杀。</w:t>
      </w:r>
    </w:p>
    <w:p>
      <w:pPr>
        <w:pStyle w:val="null3"/>
        <w:ind w:firstLine="420"/>
      </w:pPr>
      <w:r>
        <w:rPr>
          <w:sz w:val="24"/>
        </w:rPr>
        <w:t>12</w:t>
      </w:r>
      <w:r>
        <w:rPr>
          <w:sz w:val="24"/>
        </w:rPr>
        <w:t>、乙方不得以任何形式进行分包、转包给别人，也不得以任何名义收取消杀范围内沿街单位、店铺、工厂的任何费用，否则，一经发现，甲方有权单方面终止协议，并要求乙方偿付合同金额</w:t>
      </w:r>
      <w:r>
        <w:rPr>
          <w:sz w:val="24"/>
        </w:rPr>
        <w:t>10%</w:t>
      </w:r>
      <w:r>
        <w:rPr>
          <w:sz w:val="24"/>
        </w:rPr>
        <w:t>的违约金。</w:t>
      </w:r>
    </w:p>
    <w:p>
      <w:pPr>
        <w:pStyle w:val="null3"/>
        <w:ind w:firstLine="420"/>
      </w:pPr>
      <w:r>
        <w:rPr>
          <w:sz w:val="24"/>
        </w:rPr>
        <w:t>13</w:t>
      </w:r>
      <w:r>
        <w:rPr>
          <w:sz w:val="24"/>
        </w:rPr>
        <w:t>、乙方入场后，要及时补充鼠屋。半年要补充一次鼠饵站，国卫复审范围内不能少于</w:t>
      </w:r>
      <w:r>
        <w:rPr>
          <w:sz w:val="24"/>
        </w:rPr>
        <w:t>3000</w:t>
      </w:r>
      <w:r>
        <w:rPr>
          <w:sz w:val="24"/>
        </w:rPr>
        <w:t>个（含原有鼠饵站），材质为高强度陶泥，标识要明确，所有补充的鼠屋及鼠屋分布情况要经甲方签名确认。一个月至少补充</w:t>
      </w:r>
      <w:r>
        <w:rPr>
          <w:sz w:val="24"/>
        </w:rPr>
        <w:t>2</w:t>
      </w:r>
      <w:r>
        <w:rPr>
          <w:sz w:val="24"/>
        </w:rPr>
        <w:t>次药饵，鼠尸要及时清理。</w:t>
      </w:r>
    </w:p>
    <w:p>
      <w:pPr>
        <w:pStyle w:val="null3"/>
        <w:ind w:firstLine="420"/>
      </w:pPr>
      <w:r>
        <w:rPr>
          <w:sz w:val="24"/>
        </w:rPr>
        <w:t>14</w:t>
      </w:r>
      <w:r>
        <w:rPr>
          <w:sz w:val="24"/>
        </w:rPr>
        <w:t>、乙方对室内场所进行消杀时，要注意安全，并要与有关部门、单位、商铺、饮食、食品行业和居民沟通好。</w:t>
      </w:r>
    </w:p>
    <w:p>
      <w:pPr>
        <w:pStyle w:val="null3"/>
        <w:ind w:firstLine="420"/>
      </w:pPr>
      <w:r>
        <w:rPr>
          <w:sz w:val="24"/>
        </w:rPr>
        <w:t>15</w:t>
      </w:r>
      <w:r>
        <w:rPr>
          <w:sz w:val="24"/>
        </w:rPr>
        <w:t>、若遇上级单位检查评比，乙方必须无条件积极配合，抽调人员进行病媒生物防制等相关工作。</w:t>
      </w:r>
    </w:p>
    <w:p>
      <w:pPr>
        <w:pStyle w:val="null3"/>
        <w:ind w:firstLine="420"/>
      </w:pPr>
      <w:r>
        <w:rPr>
          <w:sz w:val="24"/>
        </w:rPr>
        <w:t>16</w:t>
      </w:r>
      <w:r>
        <w:rPr>
          <w:sz w:val="24"/>
        </w:rPr>
        <w:t>、若遇上国卫复审年，乙方要全力配合甲方的工作，配合做好国家卫生镇复审除四害文字报告资料的有关工作，对复审范围内的重点单位要免费提供咨询服务，及配合甲方开展督导检查。对于复审路线上的重点单位，如确实要按照省市要求完善有关工作的，要提供免费消杀服务。病媒生物防制硬件设施可根据实际情况向有关单位收取必要的材料费。除乙方自行与服务对象签订的服务协议外，未经甲方允许，不可以随便对复审范围内的单位乱收服务费，一经发现，甲方有权解除服务协议，并要求乙方偿付合同金额</w:t>
      </w:r>
      <w:r>
        <w:rPr>
          <w:sz w:val="24"/>
        </w:rPr>
        <w:t>10%</w:t>
      </w:r>
      <w:r>
        <w:rPr>
          <w:sz w:val="24"/>
        </w:rPr>
        <w:t>的违约金，该项工作在复审年将纳入月度考核。如因乙方原因，导致复审不通过，甲方有权立即解除协议。</w:t>
      </w:r>
    </w:p>
    <w:p>
      <w:pPr>
        <w:pStyle w:val="null3"/>
        <w:ind w:firstLine="420"/>
        <w:jc w:val="both"/>
      </w:pPr>
      <w:r>
        <w:rPr>
          <w:sz w:val="24"/>
        </w:rPr>
        <w:t>17</w:t>
      </w:r>
      <w:r>
        <w:rPr>
          <w:sz w:val="24"/>
        </w:rPr>
        <w:t>、如发生重大传染病疫情，需要开展消毒的，乙方要无条件配合甲方开展消毒任务，国卫复审范围内要提供免费消毒服务。</w:t>
      </w:r>
    </w:p>
    <w:p>
      <w:pPr>
        <w:pStyle w:val="null3"/>
        <w:ind w:firstLine="420"/>
        <w:jc w:val="both"/>
      </w:pPr>
      <w:r>
        <w:rPr>
          <w:sz w:val="24"/>
          <w:b/>
        </w:rPr>
        <w:t>第十条</w:t>
      </w:r>
      <w:r>
        <w:rPr>
          <w:sz w:val="24"/>
          <w:b/>
        </w:rPr>
        <w:t>知识产权</w:t>
      </w:r>
    </w:p>
    <w:p>
      <w:pPr>
        <w:pStyle w:val="null3"/>
        <w:ind w:firstLine="420"/>
        <w:jc w:val="both"/>
      </w:pPr>
      <w:r>
        <w:rPr>
          <w:sz w:val="24"/>
        </w:rPr>
        <w:t>1</w:t>
      </w:r>
      <w:r>
        <w:rPr>
          <w:sz w:val="24"/>
        </w:rPr>
        <w:t>、</w:t>
      </w:r>
      <w:r>
        <w:rPr>
          <w:sz w:val="24"/>
        </w:rPr>
        <w:t>乙方应保证，甲方在使用乙方提供的任何成果和服务（包括部分使用）时，不会因第三方提出侵犯其知识产权或其他合法权利而引起法律和经济纠纷。如因侵权而引起法律和经济纠纷，由乙方承担所有相关责任，并赔偿给甲方造成的损失。若导致甲方不能使用成果的，乙方应返还全部已支付款项。</w:t>
      </w:r>
    </w:p>
    <w:p>
      <w:pPr>
        <w:pStyle w:val="null3"/>
        <w:ind w:firstLine="420"/>
        <w:jc w:val="both"/>
      </w:pPr>
      <w:r>
        <w:rPr>
          <w:sz w:val="24"/>
        </w:rPr>
        <w:t>2</w:t>
      </w:r>
      <w:r>
        <w:rPr>
          <w:sz w:val="24"/>
        </w:rPr>
        <w:t>、</w:t>
      </w:r>
      <w:r>
        <w:rPr>
          <w:sz w:val="24"/>
        </w:rPr>
        <w:t>甲方享有本项目实施过程中产生的知识成果及知识产权。</w:t>
      </w:r>
    </w:p>
    <w:p>
      <w:pPr>
        <w:pStyle w:val="null3"/>
        <w:ind w:firstLine="420"/>
        <w:jc w:val="both"/>
      </w:pPr>
      <w:r>
        <w:rPr>
          <w:sz w:val="24"/>
        </w:rPr>
        <w:t>3</w:t>
      </w:r>
      <w:r>
        <w:rPr>
          <w:sz w:val="24"/>
        </w:rPr>
        <w:t>、</w:t>
      </w:r>
      <w:r>
        <w:rPr>
          <w:sz w:val="24"/>
        </w:rPr>
        <w:t>乙方如欲在项目实施过程中采用自有知识成果，需在合同中声明，并提供相关知识产权证明文件。使用该知识成果后，乙方需提供开发接口和开发手册等技术文档，并承诺提供无限期技术支持，甲方享有永久使用权。</w:t>
      </w:r>
    </w:p>
    <w:p>
      <w:pPr>
        <w:pStyle w:val="null3"/>
        <w:ind w:firstLine="420"/>
        <w:jc w:val="both"/>
      </w:pPr>
      <w:r>
        <w:rPr>
          <w:sz w:val="24"/>
        </w:rPr>
        <w:t>4</w:t>
      </w:r>
      <w:r>
        <w:rPr>
          <w:sz w:val="24"/>
        </w:rPr>
        <w:t>、</w:t>
      </w:r>
      <w:r>
        <w:rPr>
          <w:sz w:val="24"/>
        </w:rPr>
        <w:t>如采用乙方所不拥有的知识产权，则在合同总价中必须包括合法获取该知识产权的相关费用。合同总价已包括所有因知识产权或其他合法权利而需要向其他方支付的费用。</w:t>
      </w:r>
    </w:p>
    <w:p>
      <w:pPr>
        <w:pStyle w:val="null3"/>
        <w:ind w:firstLine="420"/>
        <w:jc w:val="both"/>
      </w:pPr>
      <w:r>
        <w:rPr>
          <w:sz w:val="24"/>
          <w:b/>
        </w:rPr>
        <w:t>第十一条</w:t>
      </w:r>
      <w:r>
        <w:rPr>
          <w:sz w:val="24"/>
          <w:b/>
        </w:rPr>
        <w:t>合同的转让和分包</w:t>
      </w:r>
    </w:p>
    <w:p>
      <w:pPr>
        <w:pStyle w:val="null3"/>
        <w:ind w:firstLine="420"/>
        <w:jc w:val="both"/>
      </w:pPr>
      <w:r>
        <w:rPr>
          <w:sz w:val="24"/>
        </w:rPr>
        <w:t>1</w:t>
      </w:r>
      <w:r>
        <w:rPr>
          <w:sz w:val="24"/>
        </w:rPr>
        <w:t>、</w:t>
      </w:r>
      <w:r>
        <w:rPr>
          <w:sz w:val="24"/>
        </w:rPr>
        <w:t>本合同为总承包合同，未经甲方审批认可不能以任何形式进行分包。</w:t>
      </w:r>
    </w:p>
    <w:p>
      <w:pPr>
        <w:pStyle w:val="null3"/>
        <w:ind w:firstLine="420"/>
        <w:jc w:val="both"/>
      </w:pPr>
      <w:r>
        <w:rPr>
          <w:sz w:val="24"/>
        </w:rPr>
        <w:t>2</w:t>
      </w:r>
      <w:r>
        <w:rPr>
          <w:sz w:val="24"/>
        </w:rPr>
        <w:t>、</w:t>
      </w:r>
      <w:r>
        <w:rPr>
          <w:sz w:val="24"/>
        </w:rPr>
        <w:t>乙方不能把本合同下的项目转包或分包给其他单位实施。如甲方发现乙方转包或分包证据，甲方有权依法定程序解除合同，乙方不得破坏现场与服务效果，甲方不再付款。</w:t>
      </w:r>
    </w:p>
    <w:p>
      <w:pPr>
        <w:pStyle w:val="null3"/>
        <w:ind w:firstLine="420"/>
        <w:jc w:val="both"/>
      </w:pPr>
      <w:r>
        <w:rPr>
          <w:sz w:val="24"/>
          <w:b/>
        </w:rPr>
        <w:t>第十二条</w:t>
      </w:r>
      <w:r>
        <w:rPr>
          <w:sz w:val="24"/>
          <w:b/>
        </w:rPr>
        <w:t>保密责任</w:t>
      </w:r>
    </w:p>
    <w:p>
      <w:pPr>
        <w:pStyle w:val="null3"/>
        <w:ind w:firstLine="480"/>
      </w:pPr>
      <w:r>
        <w:rPr>
          <w:sz w:val="24"/>
        </w:rPr>
        <w:t>乙方不得向甲方外任何第三方泄露本合同所有内容以及在本合同履行期间接触到或将接触到的甲方的内部资料、会议纪要、技术信息等业务机密、商业秘密及技术秘密。因乙方违反本保密责任导致甲方产生损失的，乙方应当承担完全赔偿责任。赔偿金额包括但不限于甲方因求偿所支付的律师费、诉讼费、保全费等一切费用。保密期限为自本合同生效后至相关信息被公众所知悉为止。该保密责任不因合同终止而取消。</w:t>
      </w:r>
    </w:p>
    <w:p>
      <w:pPr>
        <w:pStyle w:val="null3"/>
        <w:ind w:firstLine="420"/>
        <w:jc w:val="both"/>
      </w:pPr>
      <w:r>
        <w:rPr>
          <w:sz w:val="24"/>
          <w:b/>
        </w:rPr>
        <w:t>第十三条</w:t>
      </w:r>
      <w:r>
        <w:rPr>
          <w:sz w:val="24"/>
          <w:b/>
        </w:rPr>
        <w:t>违约责任</w:t>
      </w:r>
    </w:p>
    <w:p>
      <w:pPr>
        <w:pStyle w:val="null3"/>
        <w:ind w:firstLine="480"/>
      </w:pPr>
      <w:r>
        <w:rPr>
          <w:sz w:val="24"/>
        </w:rPr>
        <w:t>1</w:t>
      </w:r>
      <w:r>
        <w:rPr>
          <w:sz w:val="24"/>
        </w:rPr>
        <w:t>、</w:t>
      </w:r>
      <w:r>
        <w:rPr>
          <w:sz w:val="24"/>
        </w:rPr>
        <w:t>乙方提供的服务不符合本合同规定的，甲方有权拒收，情况严重的甲方有权单方面解除合同，并且乙方须向甲方按照合同条款进行赔付，赔付金额为合同总价</w:t>
      </w:r>
      <w:r>
        <w:rPr>
          <w:sz w:val="24"/>
        </w:rPr>
        <w:t>3%</w:t>
      </w:r>
      <w:r>
        <w:rPr>
          <w:sz w:val="24"/>
        </w:rPr>
        <w:t>。</w:t>
      </w:r>
    </w:p>
    <w:p>
      <w:pPr>
        <w:pStyle w:val="null3"/>
        <w:ind w:firstLine="480"/>
      </w:pPr>
      <w:r>
        <w:rPr>
          <w:sz w:val="24"/>
        </w:rPr>
        <w:t>2</w:t>
      </w:r>
      <w:r>
        <w:rPr>
          <w:sz w:val="24"/>
        </w:rPr>
        <w:t>、</w:t>
      </w:r>
      <w:r>
        <w:rPr>
          <w:sz w:val="24"/>
        </w:rPr>
        <w:t>其它违约责任按《中华人民共和国民法典</w:t>
      </w:r>
      <w:r>
        <w:rPr>
          <w:sz w:val="24"/>
        </w:rPr>
        <w:t>（</w:t>
      </w:r>
      <w:r>
        <w:rPr>
          <w:sz w:val="24"/>
        </w:rPr>
        <w:t>合同编</w:t>
      </w:r>
      <w:r>
        <w:rPr>
          <w:sz w:val="24"/>
        </w:rPr>
        <w:t>）</w:t>
      </w:r>
      <w:r>
        <w:rPr>
          <w:sz w:val="24"/>
        </w:rPr>
        <w:t>》处理。</w:t>
      </w:r>
    </w:p>
    <w:p>
      <w:pPr>
        <w:pStyle w:val="null3"/>
        <w:ind w:firstLine="420"/>
        <w:jc w:val="both"/>
      </w:pPr>
      <w:r>
        <w:rPr>
          <w:sz w:val="24"/>
          <w:b/>
        </w:rPr>
        <w:t>第十</w:t>
      </w:r>
      <w:r>
        <w:rPr>
          <w:sz w:val="24"/>
          <w:b/>
        </w:rPr>
        <w:t>四</w:t>
      </w:r>
      <w:r>
        <w:rPr>
          <w:sz w:val="24"/>
          <w:b/>
        </w:rPr>
        <w:t>条</w:t>
      </w:r>
      <w:r>
        <w:rPr>
          <w:sz w:val="24"/>
          <w:b/>
        </w:rPr>
        <w:t>争议解决方式</w:t>
      </w:r>
    </w:p>
    <w:p>
      <w:pPr>
        <w:pStyle w:val="null3"/>
        <w:ind w:firstLine="480"/>
      </w:pPr>
      <w:r>
        <w:rPr>
          <w:sz w:val="24"/>
        </w:rPr>
        <w:t>1</w:t>
      </w:r>
      <w:r>
        <w:rPr>
          <w:sz w:val="24"/>
        </w:rPr>
        <w:t>、</w:t>
      </w:r>
      <w:r>
        <w:rPr>
          <w:sz w:val="24"/>
        </w:rPr>
        <w:t>凡与本合同有关而引起的一切争议，甲乙双方应首先通过友好协商解决，如经协商后仍不能达成协议时，任何一方可以向</w:t>
      </w:r>
      <w:r>
        <w:rPr>
          <w:sz w:val="24"/>
        </w:rPr>
        <w:t>甲方</w:t>
      </w:r>
      <w:r>
        <w:rPr>
          <w:sz w:val="24"/>
        </w:rPr>
        <w:t>所在地法院提请诉讼裁决。</w:t>
      </w:r>
    </w:p>
    <w:p>
      <w:pPr>
        <w:pStyle w:val="null3"/>
        <w:ind w:firstLine="480"/>
      </w:pPr>
      <w:r>
        <w:rPr>
          <w:sz w:val="24"/>
        </w:rPr>
        <w:t>2</w:t>
      </w:r>
      <w:r>
        <w:rPr>
          <w:sz w:val="24"/>
        </w:rPr>
        <w:t>、</w:t>
      </w:r>
      <w:r>
        <w:rPr>
          <w:sz w:val="24"/>
        </w:rPr>
        <w:t>在进行法院审理期间，除提交法院审理的事项外，合同其他部分仍继续履行。</w:t>
      </w:r>
    </w:p>
    <w:p>
      <w:pPr>
        <w:pStyle w:val="null3"/>
        <w:ind w:firstLine="420"/>
        <w:jc w:val="both"/>
      </w:pPr>
      <w:r>
        <w:rPr>
          <w:sz w:val="24"/>
          <w:b/>
        </w:rPr>
        <w:t>第十五</w:t>
      </w:r>
      <w:r>
        <w:rPr>
          <w:sz w:val="24"/>
          <w:b/>
        </w:rPr>
        <w:t>条</w:t>
      </w:r>
      <w:r>
        <w:rPr>
          <w:sz w:val="24"/>
          <w:b/>
        </w:rPr>
        <w:t>其他</w:t>
      </w:r>
    </w:p>
    <w:p>
      <w:pPr>
        <w:pStyle w:val="null3"/>
        <w:ind w:firstLine="480"/>
      </w:pPr>
      <w:r>
        <w:rPr>
          <w:sz w:val="24"/>
        </w:rPr>
        <w:t>1</w:t>
      </w:r>
      <w:r>
        <w:rPr>
          <w:sz w:val="24"/>
        </w:rPr>
        <w:t>、</w:t>
      </w:r>
      <w:r>
        <w:rPr>
          <w:sz w:val="24"/>
        </w:rPr>
        <w:t>本合同正本一式</w:t>
      </w:r>
      <w:r>
        <w:rPr>
          <w:sz w:val="24"/>
          <w:u w:val="single"/>
        </w:rPr>
        <w:t xml:space="preserve"> 4 </w:t>
      </w:r>
      <w:r>
        <w:rPr>
          <w:sz w:val="24"/>
        </w:rPr>
        <w:t>份，双方各执</w:t>
      </w:r>
      <w:r>
        <w:rPr>
          <w:sz w:val="24"/>
          <w:u w:val="single"/>
        </w:rPr>
        <w:t xml:space="preserve"> 2 </w:t>
      </w:r>
      <w:r>
        <w:rPr>
          <w:sz w:val="24"/>
        </w:rPr>
        <w:t>份，具有同等法律效力。</w:t>
      </w:r>
    </w:p>
    <w:p>
      <w:pPr>
        <w:pStyle w:val="null3"/>
        <w:ind w:firstLine="480"/>
      </w:pPr>
      <w:r>
        <w:rPr>
          <w:sz w:val="24"/>
        </w:rPr>
        <w:t>2</w:t>
      </w:r>
      <w:r>
        <w:rPr>
          <w:sz w:val="24"/>
        </w:rPr>
        <w:t>、本合同未尽事宜，由双方协定并签订补充协议，经甲乙双方签署确认的文件均为合同的有效组成部分，与本合同具有同样法律效力。</w:t>
      </w:r>
    </w:p>
    <w:tbl>
      <w:tblPr>
        <w:tblW w:w="0" w:type="auto"/>
        <w:tblInd w:type="dxa" w:w="135"/>
        <w:tblBorders>
          <w:top w:val="single"/>
          <w:left w:val="single"/>
          <w:bottom w:val="single"/>
          <w:right w:val="single"/>
          <w:insideH w:val="single"/>
          <w:insideV w:val="single"/>
        </w:tblBorders>
      </w:tblPr>
      <w:tblGrid>
        <w:gridCol w:w="4153"/>
        <w:gridCol w:w="4153"/>
      </w:tblGrid>
      <w:tr>
        <w:tc>
          <w:tcPr>
            <w:tcW w:type="dxa" w:w="4153"/>
            <w:tcMar>
              <w:top w:type="dxa" w:w="0"/>
              <w:left w:type="dxa" w:w="105"/>
              <w:bottom w:type="dxa" w:w="0"/>
              <w:right w:type="dxa" w:w="105"/>
            </w:tcMar>
            <w:vAlign w:val="top"/>
          </w:tcPr>
          <w:p>
            <w:pPr>
              <w:pStyle w:val="null3"/>
              <w:jc w:val="both"/>
            </w:pPr>
            <w:r>
              <w:rPr>
                <w:sz w:val="24"/>
              </w:rPr>
              <w:t>甲方（盖章）：东莞市石排镇卫生健康局</w:t>
            </w:r>
          </w:p>
        </w:tc>
        <w:tc>
          <w:tcPr>
            <w:tcW w:type="dxa" w:w="4153"/>
            <w:tcMar>
              <w:top w:type="dxa" w:w="0"/>
              <w:left w:type="dxa" w:w="105"/>
              <w:bottom w:type="dxa" w:w="0"/>
              <w:right w:type="dxa" w:w="105"/>
            </w:tcMar>
            <w:vAlign w:val="top"/>
          </w:tcPr>
          <w:p>
            <w:pPr>
              <w:pStyle w:val="null3"/>
              <w:jc w:val="both"/>
            </w:pPr>
            <w:r>
              <w:rPr>
                <w:sz w:val="24"/>
              </w:rPr>
              <w:t>乙方</w:t>
            </w:r>
            <w:r>
              <w:rPr>
                <w:sz w:val="24"/>
              </w:rPr>
              <w:t>(</w:t>
            </w:r>
            <w:r>
              <w:rPr>
                <w:sz w:val="24"/>
              </w:rPr>
              <w:t>盖章</w:t>
            </w:r>
            <w:r>
              <w:rPr>
                <w:sz w:val="24"/>
              </w:rPr>
              <w:t>)</w:t>
            </w:r>
            <w:r>
              <w:rPr>
                <w:sz w:val="24"/>
              </w:rPr>
              <w:t>：</w:t>
            </w:r>
          </w:p>
        </w:tc>
      </w:tr>
      <w:tr>
        <w:tc>
          <w:tcPr>
            <w:tcW w:type="dxa" w:w="4153"/>
            <w:tcMar>
              <w:top w:type="dxa" w:w="0"/>
              <w:left w:type="dxa" w:w="105"/>
              <w:bottom w:type="dxa" w:w="0"/>
              <w:right w:type="dxa" w:w="105"/>
            </w:tcMar>
            <w:vAlign w:val="top"/>
          </w:tcPr>
          <w:p>
            <w:pPr>
              <w:pStyle w:val="null3"/>
              <w:jc w:val="both"/>
            </w:pPr>
            <w:r>
              <w:rPr>
                <w:sz w:val="24"/>
              </w:rPr>
              <w:t>甲方代表人</w:t>
            </w:r>
          </w:p>
          <w:p>
            <w:pPr>
              <w:pStyle w:val="null3"/>
              <w:jc w:val="both"/>
            </w:pPr>
            <w:r>
              <w:rPr>
                <w:sz w:val="24"/>
              </w:rPr>
              <w:t>(</w:t>
            </w:r>
            <w:r>
              <w:rPr>
                <w:sz w:val="24"/>
              </w:rPr>
              <w:t>签字</w:t>
            </w:r>
            <w:r>
              <w:rPr>
                <w:sz w:val="24"/>
              </w:rPr>
              <w:t>)</w:t>
            </w:r>
            <w:r>
              <w:rPr>
                <w:sz w:val="24"/>
              </w:rPr>
              <w:t>：</w:t>
            </w:r>
          </w:p>
        </w:tc>
        <w:tc>
          <w:tcPr>
            <w:tcW w:type="dxa" w:w="4153"/>
            <w:tcMar>
              <w:top w:type="dxa" w:w="0"/>
              <w:left w:type="dxa" w:w="105"/>
              <w:bottom w:type="dxa" w:w="0"/>
              <w:right w:type="dxa" w:w="105"/>
            </w:tcMar>
            <w:vAlign w:val="top"/>
          </w:tcPr>
          <w:p>
            <w:pPr>
              <w:pStyle w:val="null3"/>
              <w:jc w:val="both"/>
            </w:pPr>
            <w:r>
              <w:rPr>
                <w:sz w:val="24"/>
              </w:rPr>
              <w:t>乙方代表人</w:t>
            </w:r>
          </w:p>
          <w:p>
            <w:pPr>
              <w:pStyle w:val="null3"/>
              <w:jc w:val="both"/>
            </w:pPr>
            <w:r>
              <w:rPr>
                <w:sz w:val="24"/>
              </w:rPr>
              <w:t>(</w:t>
            </w:r>
            <w:r>
              <w:rPr>
                <w:sz w:val="24"/>
              </w:rPr>
              <w:t>签字</w:t>
            </w:r>
            <w:r>
              <w:rPr>
                <w:sz w:val="24"/>
              </w:rPr>
              <w:t>)</w:t>
            </w:r>
            <w:r>
              <w:rPr>
                <w:sz w:val="24"/>
              </w:rPr>
              <w:t>：</w:t>
            </w:r>
          </w:p>
        </w:tc>
      </w:tr>
      <w:tr>
        <w:tc>
          <w:tcPr>
            <w:tcW w:type="dxa" w:w="4153"/>
            <w:tcMar>
              <w:top w:type="dxa" w:w="0"/>
              <w:left w:type="dxa" w:w="105"/>
              <w:bottom w:type="dxa" w:w="0"/>
              <w:right w:type="dxa" w:w="105"/>
            </w:tcMar>
            <w:vAlign w:val="top"/>
          </w:tcPr>
          <w:p>
            <w:pPr>
              <w:pStyle w:val="null3"/>
              <w:jc w:val="both"/>
            </w:pPr>
            <w:r>
              <w:rPr>
                <w:sz w:val="24"/>
              </w:rPr>
              <w:t>地址：</w:t>
            </w:r>
          </w:p>
        </w:tc>
        <w:tc>
          <w:tcPr>
            <w:tcW w:type="dxa" w:w="4153"/>
            <w:tcMar>
              <w:top w:type="dxa" w:w="0"/>
              <w:left w:type="dxa" w:w="105"/>
              <w:bottom w:type="dxa" w:w="0"/>
              <w:right w:type="dxa" w:w="105"/>
            </w:tcMar>
            <w:vAlign w:val="top"/>
          </w:tcPr>
          <w:p>
            <w:pPr>
              <w:pStyle w:val="null3"/>
              <w:jc w:val="both"/>
            </w:pPr>
            <w:r>
              <w:rPr>
                <w:sz w:val="24"/>
              </w:rPr>
              <w:t>地址：</w:t>
            </w:r>
          </w:p>
        </w:tc>
      </w:tr>
      <w:tr>
        <w:tc>
          <w:tcPr>
            <w:tcW w:type="dxa" w:w="4153"/>
            <w:tcMar>
              <w:top w:type="dxa" w:w="0"/>
              <w:left w:type="dxa" w:w="105"/>
              <w:bottom w:type="dxa" w:w="0"/>
              <w:right w:type="dxa" w:w="105"/>
            </w:tcMar>
            <w:vAlign w:val="top"/>
          </w:tcPr>
          <w:p>
            <w:pPr>
              <w:pStyle w:val="null3"/>
              <w:jc w:val="both"/>
            </w:pPr>
            <w:r>
              <w:rPr>
                <w:sz w:val="24"/>
              </w:rPr>
              <w:t>签字日期：</w:t>
            </w:r>
          </w:p>
        </w:tc>
        <w:tc>
          <w:tcPr>
            <w:tcW w:type="dxa" w:w="4153"/>
            <w:tcMar>
              <w:top w:type="dxa" w:w="0"/>
              <w:left w:type="dxa" w:w="105"/>
              <w:bottom w:type="dxa" w:w="0"/>
              <w:right w:type="dxa" w:w="105"/>
            </w:tcMar>
            <w:vAlign w:val="top"/>
          </w:tcPr>
          <w:p>
            <w:pPr>
              <w:pStyle w:val="null3"/>
              <w:jc w:val="both"/>
            </w:pPr>
            <w:r>
              <w:rPr>
                <w:sz w:val="24"/>
              </w:rPr>
              <w:t>签字日期：</w:t>
            </w:r>
          </w:p>
        </w:tc>
      </w:tr>
    </w:tbl>
    <w:p>
      <w:pPr>
        <w:pStyle w:val="null3"/>
      </w:pPr>
      <w:r>
        <w:rPr>
          <w:sz w:val="21"/>
          <w:b/>
        </w:rPr>
        <w:t>附件</w:t>
      </w:r>
      <w:r>
        <w:rPr>
          <w:sz w:val="21"/>
          <w:b/>
        </w:rPr>
        <w:t>1</w:t>
      </w:r>
      <w:r>
        <w:rPr>
          <w:sz w:val="21"/>
          <w:b/>
        </w:rPr>
        <w:t>：</w:t>
      </w:r>
    </w:p>
    <w:p>
      <w:pPr>
        <w:pStyle w:val="null3"/>
        <w:jc w:val="center"/>
      </w:pPr>
      <w:r>
        <w:rPr>
          <w:sz w:val="18"/>
          <w:b/>
        </w:rPr>
        <w:t>病媒生物防制特殊月份考核标准</w:t>
      </w:r>
    </w:p>
    <w:p>
      <w:pPr>
        <w:pStyle w:val="null3"/>
        <w:jc w:val="both"/>
      </w:pPr>
      <w:r>
        <w:rPr>
          <w:sz w:val="18"/>
        </w:rPr>
        <w:t>考核对象：                                   考核时间：    年  月</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4152"/>
            <w:gridSpan w:val="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除“四害”现场考核</w:t>
            </w:r>
          </w:p>
        </w:tc>
        <w:tc>
          <w:tcPr>
            <w:tcW w:type="dxa" w:w="138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扣分方法</w:t>
            </w:r>
          </w:p>
        </w:tc>
        <w:tc>
          <w:tcPr>
            <w:tcW w:type="dxa" w:w="138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应得分</w:t>
            </w:r>
          </w:p>
        </w:tc>
        <w:tc>
          <w:tcPr>
            <w:tcW w:type="dxa" w:w="138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扣分</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总分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项目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检查方法及评价依据</w:t>
            </w:r>
          </w:p>
        </w:tc>
        <w:tc>
          <w:tcPr>
            <w:tcW w:type="dxa" w:w="1384"/>
            <w:vMerge/>
            <w:tcBorders>
              <w:top w:val="single" w:color="000000" w:sz="4"/>
              <w:left w:val="none" w:color="000000" w:sz="4"/>
              <w:bottom w:val="single" w:color="000000" w:sz="4"/>
              <w:right w:val="single" w:color="000000" w:sz="4"/>
            </w:tcBorders>
          </w:tcPr>
          <w:p/>
        </w:tc>
        <w:tc>
          <w:tcPr>
            <w:tcW w:type="dxa" w:w="1384"/>
            <w:vMerge/>
            <w:tcBorders>
              <w:top w:val="single" w:color="000000" w:sz="4"/>
              <w:left w:val="none" w:color="000000" w:sz="4"/>
              <w:bottom w:val="single" w:color="000000" w:sz="4"/>
              <w:right w:val="single" w:color="000000" w:sz="4"/>
            </w:tcBorders>
          </w:tcPr>
          <w:p/>
        </w:tc>
        <w:tc>
          <w:tcPr>
            <w:tcW w:type="dxa" w:w="1384"/>
            <w:vMerge/>
            <w:tcBorders>
              <w:top w:val="single" w:color="000000" w:sz="4"/>
              <w:left w:val="none" w:color="000000" w:sz="4"/>
              <w:bottom w:val="single" w:color="000000" w:sz="4"/>
              <w:right w:val="single" w:color="000000" w:sz="4"/>
            </w:tcBorders>
          </w:tcPr>
          <w:p/>
        </w:tc>
      </w:tr>
      <w:tr>
        <w:tc>
          <w:tcPr>
            <w:tcW w:type="dxa" w:w="1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120" w:right="120"/>
              <w:jc w:val="center"/>
            </w:pPr>
            <w:r>
              <w:rPr>
                <w:sz w:val="18"/>
              </w:rPr>
              <w:t>100</w:t>
            </w:r>
            <w:r>
              <w:rPr>
                <w:sz w:val="18"/>
              </w:rPr>
              <w:t>分</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灭  鼠(5分)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1</w:t>
            </w:r>
            <w:r>
              <w:rPr>
                <w:sz w:val="18"/>
              </w:rPr>
              <w:t>、粉迹法（每15平方米房间布放20×20厘米粉板两块）监测鼠足印阳性率低于3%；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每超出0.1%扣0.1分，扣完为止；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2</w:t>
            </w:r>
            <w:r>
              <w:rPr>
                <w:sz w:val="18"/>
              </w:rPr>
              <w:t>、鼠迹（鼠洞、鼠粪、鼠路、鼠咬痕），有鼠迹房间不超过2%；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每超出0.1%扣0.1分，扣完为止；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3</w:t>
            </w:r>
            <w:r>
              <w:rPr>
                <w:sz w:val="18"/>
              </w:rPr>
              <w:t>、2000米外环境鼠迹不超过5处；</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每超过1处扣0.2分，扣完为止；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4</w:t>
            </w:r>
            <w:r>
              <w:rPr>
                <w:sz w:val="18"/>
              </w:rPr>
              <w:t>、有灭鼠计划，有方案并有灭鼠成效；</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无灭鼠计划或无按计划实施灭鼠；</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5</w:t>
            </w:r>
            <w:r>
              <w:rPr>
                <w:sz w:val="18"/>
              </w:rPr>
              <w:t>、随机访问中，群众满意率不低于70%；</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未达70%，每低于5%扣0.2分，此项扣分不设限；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6</w:t>
            </w:r>
            <w:r>
              <w:rPr>
                <w:sz w:val="18"/>
              </w:rPr>
              <w:t>、每月至少补充2次药饵，半年要补充一次鼠饵站。</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无通知或记录，此项不得分。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灭  蚊(80分)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1</w:t>
            </w:r>
            <w:r>
              <w:rPr>
                <w:sz w:val="18"/>
              </w:rPr>
              <w:t>、居民区、单位内外环境各种存水容器和积水中的幼蚊及蛹，阳性率低于3%；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每超出0.1%扣2分；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2</w:t>
            </w:r>
            <w:r>
              <w:rPr>
                <w:sz w:val="18"/>
              </w:rPr>
              <w:t>、用500毫升收集勺采集城区内大中型水体中的蚊幼虫或蛹，阳性率低于3%，阳性勺内幼虫或蛹的平均数不超过3只；</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每超出1只扣2分，扣完为止；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3</w:t>
            </w:r>
            <w:r>
              <w:rPr>
                <w:sz w:val="18"/>
              </w:rPr>
              <w:t>、在特殊场所白天人诱蚊60分钟，平均诱获成蚊不超过1只/人次；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每超过1只/人次扣2分，扣完为止；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4</w:t>
            </w:r>
            <w:r>
              <w:rPr>
                <w:sz w:val="18"/>
              </w:rPr>
              <w:t>、晚上在重点部位人诱蚊60分钟，平均诱获成蚊不超过2只/人次；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每超过1只/人次扣2分，扣完为止；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5</w:t>
            </w:r>
            <w:r>
              <w:rPr>
                <w:sz w:val="18"/>
              </w:rPr>
              <w:t>、白天用电动吸蚊器在居民区的住房、杂物房等捕成蚊，每100间房不超过150只；</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每超过1只扣3分，扣完为止；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6</w:t>
            </w:r>
            <w:r>
              <w:rPr>
                <w:sz w:val="18"/>
              </w:rPr>
              <w:t>、对孳生地的处理每月是否有4次以上的调查和监测报告；</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少1次调查和监测报告的扣3分，扣完为止；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7</w:t>
            </w:r>
            <w:r>
              <w:rPr>
                <w:sz w:val="18"/>
              </w:rPr>
              <w:t>、有灭蚊计划，有方案并有灭蚊成效；</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无灭蚊计划或无按计划实施灭蚊；</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8</w:t>
            </w:r>
            <w:r>
              <w:rPr>
                <w:sz w:val="18"/>
              </w:rPr>
              <w:t>、随机访问中，群众满意率不低于80%；</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未达80%，每低于1%扣1分，此项扣分不设限；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8</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9</w:t>
            </w:r>
            <w:r>
              <w:rPr>
                <w:sz w:val="18"/>
              </w:rPr>
              <w:t>、相邻两次灭蚊不能使用相同的药物，降低成蚊耐药性；</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使用相同药物不得分；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10</w:t>
            </w:r>
            <w:r>
              <w:rPr>
                <w:sz w:val="18"/>
              </w:rPr>
              <w:t>、出现本土登革热本土疫情后，向病家周边居民免费发放灭蚊药物。</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无发放记录不得分。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灭  蝇(5分）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1</w:t>
            </w:r>
            <w:r>
              <w:rPr>
                <w:sz w:val="18"/>
              </w:rPr>
              <w:t>、重点单位（如饮食、食品加工、销售业）有蝇房间不超过1%；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每超过0.1%扣1分，扣完为止；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2</w:t>
            </w:r>
            <w:r>
              <w:rPr>
                <w:sz w:val="18"/>
              </w:rPr>
              <w:t>、加工、销售、存放直接入口食品的场所，不得有蝇；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每发现1只扣0.2分，扣完为止；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3</w:t>
            </w:r>
            <w:r>
              <w:rPr>
                <w:sz w:val="18"/>
              </w:rPr>
              <w:t>、一般单位（如机关、学校、工厂）有蝇房间不超过3%；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每超过0.1%扣1分，扣完为止；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4</w:t>
            </w:r>
            <w:r>
              <w:rPr>
                <w:sz w:val="18"/>
              </w:rPr>
              <w:t>、蝇粪孳生地（外环境、垃圾容器、垃圾存放地等），得到有效治理，幼虫和蛹的检出率不超过5%；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每超过0.1%扣1分，扣完为止；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5</w:t>
            </w:r>
            <w:r>
              <w:rPr>
                <w:sz w:val="18"/>
              </w:rPr>
              <w:t>、有灭蝇计划，有方案并有灭蝇成效；</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无灭蝇计划或无按计划实施灭蝇；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6</w:t>
            </w:r>
            <w:r>
              <w:rPr>
                <w:sz w:val="18"/>
              </w:rPr>
              <w:t>、随机访问中，群众满意率不低于70%。</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未达70%，每低于5%扣0.1分，此项扣分不设限。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灭  蟑(5分)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1</w:t>
            </w:r>
            <w:r>
              <w:rPr>
                <w:sz w:val="18"/>
              </w:rPr>
              <w:t>、查室内蟑螂成虫或幼虫，阳性房间不超过3%；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每超过0.1%扣1分，扣完为止；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2</w:t>
            </w:r>
            <w:r>
              <w:rPr>
                <w:sz w:val="18"/>
              </w:rPr>
              <w:t>、有活蟑螂卵鞘房间，阳性房间不超过2%；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每超过0.1%扣1分，扣完为止；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3</w:t>
            </w:r>
            <w:r>
              <w:rPr>
                <w:sz w:val="18"/>
              </w:rPr>
              <w:t>、蟑螂孳生栖息场所的清理，查墙的孔洞、缝隙蟑迹：粪便、蜕皮、蟑尸、空卵鞘等，阳性房间不超过3%；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每超过0.1%扣1分，扣完为止；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4</w:t>
            </w:r>
            <w:r>
              <w:rPr>
                <w:sz w:val="18"/>
              </w:rPr>
              <w:t>、每月至少一次定点向群众派送灭蟑药物；</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无通知或记录，此项不得分；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5</w:t>
            </w:r>
            <w:r>
              <w:rPr>
                <w:sz w:val="18"/>
              </w:rPr>
              <w:t>、有灭蟑计划，有方案并有灭蟑成效；</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无灭蟑计划或无按计划实施灭蟑不得分；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6</w:t>
            </w:r>
            <w:r>
              <w:rPr>
                <w:sz w:val="18"/>
              </w:rPr>
              <w:t>、随机访问中，群众满意率不低于70%。</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未达70%，每低于5%扣0.1分。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其他(5分)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1</w:t>
            </w:r>
            <w:r>
              <w:rPr>
                <w:sz w:val="18"/>
              </w:rPr>
              <w:t>、工作人员要持证上岗，工厂单位签证率不低于95%；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没有持证上岗的，每人次扣0.5分，被群众投诉，情况属实的，每次扣1分，扣完为止；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2</w:t>
            </w:r>
            <w:r>
              <w:rPr>
                <w:sz w:val="18"/>
              </w:rPr>
              <w:t>、每月除“四害”消杀行动要达4次或以上；</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达不到要求的，每少1次扣0.5分，扣完为止；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3</w:t>
            </w:r>
            <w:r>
              <w:rPr>
                <w:sz w:val="18"/>
              </w:rPr>
              <w:t>、除“四害”工作要以综合防治为主，要确保使用的药物无公害；</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达不到要求的，每次扣1分，扣完为止；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4</w:t>
            </w:r>
            <w:r>
              <w:rPr>
                <w:sz w:val="18"/>
              </w:rPr>
              <w:t>、配合甲方做好其他相关临时或突击检查工作；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未按要求配合的，每次扣1分，扣完为止。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5</w:t>
            </w:r>
            <w:r>
              <w:rPr>
                <w:sz w:val="18"/>
              </w:rPr>
              <w:t>、确保无本土登革热病例。</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出现一例扣0.5分。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0.5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768"/>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rPr>
              <w:t>特别扣分事项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1</w:t>
            </w:r>
            <w:r>
              <w:rPr>
                <w:sz w:val="18"/>
              </w:rPr>
              <w:t>、群众投诉，经核实存在“四害”泛滥的；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每次从考评总分中扣5分，此限扣分不设上限；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768"/>
            <w:gridSpan w:val="2"/>
            <w:vMerge/>
            <w:tcBorders>
              <w:top w:val="none" w:color="000000" w:sz="4"/>
              <w:left w:val="singl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2</w:t>
            </w:r>
            <w:r>
              <w:rPr>
                <w:sz w:val="18"/>
              </w:rPr>
              <w:t>、镇领导严厉批评存在除“四害”效果差；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每次从考评总分中扣10分，此限扣分不设上限；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2768"/>
            <w:gridSpan w:val="2"/>
            <w:vMerge/>
            <w:tcBorders>
              <w:top w:val="none" w:color="000000" w:sz="4"/>
              <w:left w:val="singl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3</w:t>
            </w:r>
            <w:r>
              <w:rPr>
                <w:sz w:val="18"/>
              </w:rPr>
              <w:t>、工作人数不能少于甲方要求。甲方每月定期、不定期抽检人员。</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每少一人扣5分，不设限。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536"/>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合计实得分（   ）=总分（100）—合计检查扣分（   ）</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100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15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18"/>
                <w:b/>
              </w:rPr>
              <w:t>采购人考评人员签名：</w:t>
            </w:r>
          </w:p>
        </w:tc>
        <w:tc>
          <w:tcPr>
            <w:tcW w:type="dxa" w:w="41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18"/>
                <w:b/>
              </w:rPr>
              <w:t>成交供应商考评人员签名：</w:t>
            </w:r>
          </w:p>
        </w:tc>
      </w:tr>
      <w:tr>
        <w:tc>
          <w:tcPr>
            <w:tcW w:type="dxa" w:w="4152"/>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18"/>
                <w:b/>
              </w:rPr>
              <w:t>采购人项目负责人签名：</w:t>
            </w:r>
          </w:p>
        </w:tc>
        <w:tc>
          <w:tcPr>
            <w:tcW w:type="dxa" w:w="415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b/>
              </w:rPr>
              <w:t>成交供应商项目负责人签名：</w:t>
            </w:r>
          </w:p>
        </w:tc>
      </w:tr>
      <w:tr>
        <w:tc>
          <w:tcPr>
            <w:tcW w:type="dxa" w:w="4152"/>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18"/>
                <w:b/>
              </w:rPr>
              <w:t>采购人（盖章）：</w:t>
            </w:r>
          </w:p>
        </w:tc>
        <w:tc>
          <w:tcPr>
            <w:tcW w:type="dxa" w:w="415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b/>
              </w:rPr>
              <w:t>成交供应商（盖章）：</w:t>
            </w:r>
          </w:p>
        </w:tc>
      </w:tr>
    </w:tbl>
    <w:p>
      <w:pPr>
        <w:pStyle w:val="null3"/>
        <w:jc w:val="both"/>
      </w:pPr>
      <w:r>
        <w:rPr>
          <w:sz w:val="21"/>
          <w:b/>
        </w:rPr>
        <w:t>附件2：</w:t>
      </w:r>
    </w:p>
    <w:p>
      <w:pPr>
        <w:pStyle w:val="null3"/>
        <w:jc w:val="center"/>
      </w:pPr>
      <w:r>
        <w:rPr>
          <w:sz w:val="18"/>
          <w:b/>
        </w:rPr>
        <w:t>病媒生物防制普通月份考核标准</w:t>
      </w:r>
    </w:p>
    <w:p>
      <w:pPr>
        <w:pStyle w:val="null3"/>
        <w:jc w:val="both"/>
      </w:pPr>
      <w:r>
        <w:rPr>
          <w:sz w:val="18"/>
        </w:rPr>
        <w:t>考核对象：                                   考核时间：     年   月</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4152"/>
            <w:gridSpan w:val="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除“四害”现场考核</w:t>
            </w:r>
          </w:p>
        </w:tc>
        <w:tc>
          <w:tcPr>
            <w:tcW w:type="dxa" w:w="138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扣分方法</w:t>
            </w:r>
          </w:p>
        </w:tc>
        <w:tc>
          <w:tcPr>
            <w:tcW w:type="dxa" w:w="138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应得分</w:t>
            </w:r>
          </w:p>
        </w:tc>
        <w:tc>
          <w:tcPr>
            <w:tcW w:type="dxa" w:w="138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扣分</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总分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项目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检查方法及评价依据</w:t>
            </w:r>
          </w:p>
        </w:tc>
        <w:tc>
          <w:tcPr>
            <w:tcW w:type="dxa" w:w="1384"/>
            <w:vMerge/>
            <w:tcBorders>
              <w:top w:val="single" w:color="000000" w:sz="4"/>
              <w:left w:val="none" w:color="000000" w:sz="4"/>
              <w:bottom w:val="single" w:color="000000" w:sz="4"/>
              <w:right w:val="single" w:color="000000" w:sz="4"/>
            </w:tcBorders>
          </w:tcPr>
          <w:p/>
        </w:tc>
        <w:tc>
          <w:tcPr>
            <w:tcW w:type="dxa" w:w="1384"/>
            <w:vMerge/>
            <w:tcBorders>
              <w:top w:val="single" w:color="000000" w:sz="4"/>
              <w:left w:val="none" w:color="000000" w:sz="4"/>
              <w:bottom w:val="single" w:color="000000" w:sz="4"/>
              <w:right w:val="single" w:color="000000" w:sz="4"/>
            </w:tcBorders>
          </w:tcPr>
          <w:p/>
        </w:tc>
        <w:tc>
          <w:tcPr>
            <w:tcW w:type="dxa" w:w="1384"/>
            <w:vMerge/>
            <w:tcBorders>
              <w:top w:val="single" w:color="000000" w:sz="4"/>
              <w:left w:val="none" w:color="000000" w:sz="4"/>
              <w:bottom w:val="single" w:color="000000" w:sz="4"/>
              <w:right w:val="single" w:color="000000" w:sz="4"/>
            </w:tcBorders>
          </w:tcPr>
          <w:p/>
        </w:tc>
      </w:tr>
      <w:tr>
        <w:tc>
          <w:tcPr>
            <w:tcW w:type="dxa" w:w="1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120" w:right="120"/>
              <w:jc w:val="center"/>
            </w:pPr>
            <w:r>
              <w:rPr>
                <w:sz w:val="18"/>
              </w:rPr>
              <w:t>100</w:t>
            </w:r>
            <w:r>
              <w:rPr>
                <w:sz w:val="18"/>
              </w:rPr>
              <w:t>分</w:t>
            </w: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灭  鼠（19分）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1</w:t>
            </w:r>
            <w:r>
              <w:rPr>
                <w:sz w:val="18"/>
              </w:rPr>
              <w:t>、粉迹法（每15平方米房间布放20×20厘米粉板两块）监测鼠足印阳性率低于3%；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每超出0.1%扣1分，扣完为止；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2</w:t>
            </w:r>
            <w:r>
              <w:rPr>
                <w:sz w:val="18"/>
              </w:rPr>
              <w:t>、鼠迹（鼠洞、鼠粪、鼠路、鼠咬痕），有鼠迹房间不超过2%；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每超出0.1%扣1分，扣完为止；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3</w:t>
            </w:r>
            <w:r>
              <w:rPr>
                <w:sz w:val="18"/>
              </w:rPr>
              <w:t>、2000米外环境鼠迹不超过5处；</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每超过1处扣2分，扣完为止；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4</w:t>
            </w:r>
            <w:r>
              <w:rPr>
                <w:sz w:val="18"/>
              </w:rPr>
              <w:t>、有灭鼠计划，有方案并有灭鼠成效；</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无灭鼠计划或无按计划实施灭鼠；</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5</w:t>
            </w:r>
            <w:r>
              <w:rPr>
                <w:sz w:val="18"/>
              </w:rPr>
              <w:t>、随机访问中，群众满意率不低于70%；</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未达70%，每低于5%扣1分，此项扣分不设限；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6</w:t>
            </w:r>
            <w:r>
              <w:rPr>
                <w:sz w:val="18"/>
              </w:rPr>
              <w:t>、每月至少补充2次药饵，半年要补充一次鼠饵站。</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无通知或记录，此项不得分。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灭  蚊（23分）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1</w:t>
            </w:r>
            <w:r>
              <w:rPr>
                <w:sz w:val="18"/>
              </w:rPr>
              <w:t>、居民区、单位内外环境各种存水容器和积水中的幼蚊及蛹，阳性率低于3%；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每超出0.1%扣1分；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2</w:t>
            </w:r>
            <w:r>
              <w:rPr>
                <w:sz w:val="18"/>
              </w:rPr>
              <w:t>、用500毫升收集勺采集城区内大中型水体中的蚊幼虫或蛹，阳性率低于3%，阳性勺内幼虫或蛹的平均数不超过3只；</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每超出1只扣1分，扣完为止；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3</w:t>
            </w:r>
            <w:r>
              <w:rPr>
                <w:sz w:val="18"/>
              </w:rPr>
              <w:t>、在特殊场所白天人诱蚊60分钟，平均诱获成蚊不超过1只/人次；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每超过1只/人次扣1分，扣完为止；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4</w:t>
            </w:r>
            <w:r>
              <w:rPr>
                <w:sz w:val="18"/>
              </w:rPr>
              <w:t>、白天用电动吸蚊器在居民区的住房、杂物房等捕成蚊，每100间房不超过150只；</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每超过1只扣1分，扣完为止；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5</w:t>
            </w:r>
            <w:r>
              <w:rPr>
                <w:sz w:val="18"/>
              </w:rPr>
              <w:t>、相邻两次灭蚊不能使用相同的药物，降低成蚊耐药性；</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使用相同药物不得分；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6</w:t>
            </w:r>
            <w:r>
              <w:rPr>
                <w:sz w:val="18"/>
              </w:rPr>
              <w:t>、有灭蚊计划，有方案并有灭蚊成效；</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无灭蚊计划或无按计划实施灭蚊；</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7</w:t>
            </w:r>
            <w:r>
              <w:rPr>
                <w:sz w:val="18"/>
              </w:rPr>
              <w:t>、随机访问中，群众满意率不低于80%。</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未达70%，每低于5%扣1分，此项扣分不设限。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1384"/>
            <w:vMerge/>
            <w:tcBorders>
              <w:top w:val="none" w:color="000000" w:sz="4"/>
              <w:left w:val="single" w:color="000000" w:sz="4"/>
              <w:bottom w:val="single" w:color="000000" w:sz="4"/>
              <w:right w:val="single" w:color="000000" w:sz="4"/>
            </w:tcBorders>
          </w:tcP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灭  蝇（24分）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1</w:t>
            </w:r>
            <w:r>
              <w:rPr>
                <w:sz w:val="18"/>
              </w:rPr>
              <w:t>、重点单位（如饮食、食品加工、销售业）有蝇房间不超过1%；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每超过0.1%扣1分，扣完为止；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2</w:t>
            </w:r>
            <w:r>
              <w:rPr>
                <w:sz w:val="18"/>
              </w:rPr>
              <w:t>、加工、销售、存放直接入口食品的场所，不得有蝇；</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每发现1只扣0.2分，扣完为止；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3</w:t>
            </w:r>
            <w:r>
              <w:rPr>
                <w:sz w:val="18"/>
              </w:rPr>
              <w:t>、一般单位（如机关、学校、工厂）有蝇房间不超过3%；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每超过0.1%扣1分，扣完为止；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4</w:t>
            </w:r>
            <w:r>
              <w:rPr>
                <w:sz w:val="18"/>
              </w:rPr>
              <w:t>、蝇粪孳生地（外环境、垃圾容器、垃圾存放地等），得到有效治理，幼虫和蛹的检出率不超过5%；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每超过0.1%扣1分，扣完为止；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5</w:t>
            </w:r>
            <w:r>
              <w:rPr>
                <w:sz w:val="18"/>
              </w:rPr>
              <w:t>、有灭蝇计划，有方案并有灭蝇成效；</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无灭蟑计划或无按计划实施灭蟑不得分；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6</w:t>
            </w:r>
            <w:r>
              <w:rPr>
                <w:sz w:val="18"/>
              </w:rPr>
              <w:t>、随机访问中，群众满意率不低于70%。</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未达70%，每低于5%扣1分，此项扣分不设限。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1384"/>
            <w:vMerge/>
            <w:tcBorders>
              <w:top w:val="none" w:color="000000" w:sz="4"/>
              <w:left w:val="single" w:color="000000" w:sz="4"/>
              <w:bottom w:val="single" w:color="000000" w:sz="4"/>
              <w:right w:val="single" w:color="000000" w:sz="4"/>
            </w:tcBorders>
          </w:tcP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灭  蟑（22分）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1</w:t>
            </w:r>
            <w:r>
              <w:rPr>
                <w:sz w:val="18"/>
              </w:rPr>
              <w:t>、查室内蟑螂成虫或幼虫，阳性房间不超过3%；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每超过0.1%扣1分，扣完为止；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2</w:t>
            </w:r>
            <w:r>
              <w:rPr>
                <w:sz w:val="18"/>
              </w:rPr>
              <w:t>、有活蟑螂卵鞘房间，阳性房间不超过2%；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每超过0.1%扣1分，扣完为止；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3</w:t>
            </w:r>
            <w:r>
              <w:rPr>
                <w:sz w:val="18"/>
              </w:rPr>
              <w:t>、蟑螂孳生栖息场所的清理，查墙的孔洞庭、缝隙蟑迹：粪便、蜕皮、蟑尸、空卵鞘等，阳性房间不超过3%；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每超过0.1%扣1分，扣完为止；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4</w:t>
            </w:r>
            <w:r>
              <w:rPr>
                <w:sz w:val="18"/>
              </w:rPr>
              <w:t>、每月至少一次定点向群众派送灭蟑药物；</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无通知或记录，此项不得分；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5</w:t>
            </w:r>
            <w:r>
              <w:rPr>
                <w:sz w:val="18"/>
              </w:rPr>
              <w:t>、有灭蟑计划，有方案并有灭蟑成效；</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无灭蟑计划或无按计划实施灭蟑；</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6</w:t>
            </w:r>
            <w:r>
              <w:rPr>
                <w:sz w:val="18"/>
              </w:rPr>
              <w:t>、随机访问中，群众满意率不低于70%。</w:t>
            </w:r>
          </w:p>
        </w:tc>
        <w:tc>
          <w:tcPr>
            <w:tcW w:type="dxa" w:w="138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both"/>
            </w:pPr>
            <w:r>
              <w:rPr>
                <w:sz w:val="18"/>
              </w:rPr>
              <w:t>未达70%，每低于5%扣1分，此项扣分不设限。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1384"/>
            <w:vMerge/>
            <w:tcBorders>
              <w:top w:val="none" w:color="000000" w:sz="4"/>
              <w:left w:val="single" w:color="000000" w:sz="4"/>
              <w:bottom w:val="single" w:color="000000" w:sz="4"/>
              <w:right w:val="single" w:color="000000" w:sz="4"/>
            </w:tcBorders>
          </w:tcPr>
          <w:p/>
        </w:tc>
        <w:tc>
          <w:tcPr>
            <w:tcW w:type="dxa" w:w="13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其他（12分）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1</w:t>
            </w:r>
            <w:r>
              <w:rPr>
                <w:sz w:val="18"/>
              </w:rPr>
              <w:t>、工作人员要持证上岗，工厂单位签证率不低于95%；</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没有持证上岗的，每人次扣0.5分，被群众投诉，情况属实的，每次扣1分，扣完为止；每少一个人的，每人次扣1分；</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2</w:t>
            </w:r>
            <w:r>
              <w:rPr>
                <w:sz w:val="18"/>
              </w:rPr>
              <w:t>、每月除“四害”消杀行动要达4次或以上；</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达不到要求的，每少1次扣2分，扣完为止；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4</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3</w:t>
            </w:r>
            <w:r>
              <w:rPr>
                <w:sz w:val="18"/>
              </w:rPr>
              <w:t>、除“四害”工作要以综合防治为主，要确保使用的药物无公害；</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达不到要求的，每次扣1分，扣完为止；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2</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1384"/>
            <w:vMerge/>
            <w:tcBorders>
              <w:top w:val="none" w:color="000000" w:sz="4"/>
              <w:left w:val="single" w:color="000000" w:sz="4"/>
              <w:bottom w:val="single" w:color="000000" w:sz="4"/>
              <w:right w:val="single" w:color="000000" w:sz="4"/>
            </w:tcBorders>
          </w:tcPr>
          <w:p/>
        </w:tc>
        <w:tc>
          <w:tcPr>
            <w:tcW w:type="dxa" w:w="1384"/>
            <w:vMerge/>
            <w:tcBorders>
              <w:top w:val="none" w:color="000000" w:sz="4"/>
              <w:left w:val="non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4</w:t>
            </w:r>
            <w:r>
              <w:rPr>
                <w:sz w:val="18"/>
              </w:rPr>
              <w:t>、配合甲方做好其他相关临时或突击检查工作。</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未按要求配合的，每次扣1分，扣完为止。</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rPr>
              <w:t>3</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2768"/>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rPr>
              <w:t>特别扣分事项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1</w:t>
            </w:r>
            <w:r>
              <w:rPr>
                <w:sz w:val="18"/>
              </w:rPr>
              <w:t>、群众投诉，经核实存在“四害”泛滥的；</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每次从考评总分中扣5分，此项扣分不设上限；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2768"/>
            <w:gridSpan w:val="2"/>
            <w:vMerge/>
            <w:tcBorders>
              <w:top w:val="none" w:color="000000" w:sz="4"/>
              <w:left w:val="singl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2</w:t>
            </w:r>
            <w:r>
              <w:rPr>
                <w:sz w:val="18"/>
              </w:rPr>
              <w:t>、镇领导严厉批评，存在除“四害”效果差；</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每次从考评总分中扣10分，此限扣分不设上限；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2768"/>
            <w:gridSpan w:val="2"/>
            <w:vMerge/>
            <w:tcBorders>
              <w:top w:val="none" w:color="000000" w:sz="4"/>
              <w:left w:val="single" w:color="000000" w:sz="4"/>
              <w:bottom w:val="single" w:color="000000" w:sz="4"/>
              <w:right w:val="single" w:color="000000" w:sz="4"/>
            </w:tcBorders>
          </w:tcP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3</w:t>
            </w:r>
            <w:r>
              <w:rPr>
                <w:sz w:val="18"/>
              </w:rPr>
              <w:t>、工作人数不能少于甲方要求。甲方每月定期、不定期抽检人员。</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rPr>
              <w:t>每少一人扣5分，不设限。</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　</w:t>
            </w:r>
          </w:p>
        </w:tc>
      </w:tr>
      <w:tr>
        <w:tc>
          <w:tcPr>
            <w:tcW w:type="dxa" w:w="5536"/>
            <w:gridSpan w:val="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合计实得分（   ）=总分（100）—合计检查扣分（    ）</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18"/>
                <w:b/>
              </w:rPr>
              <w:t>100</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15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18"/>
                <w:b/>
              </w:rPr>
              <w:t>采购人考评人员签名：</w:t>
            </w:r>
          </w:p>
        </w:tc>
        <w:tc>
          <w:tcPr>
            <w:tcW w:type="dxa" w:w="4152"/>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sz w:val="18"/>
                <w:b/>
              </w:rPr>
              <w:t>成交供应商考评人员签名：</w:t>
            </w:r>
          </w:p>
        </w:tc>
      </w:tr>
      <w:tr>
        <w:tc>
          <w:tcPr>
            <w:tcW w:type="dxa" w:w="4152"/>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18"/>
                <w:b/>
              </w:rPr>
              <w:t>采购人项目负责人签名：</w:t>
            </w:r>
          </w:p>
        </w:tc>
        <w:tc>
          <w:tcPr>
            <w:tcW w:type="dxa" w:w="415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b/>
              </w:rPr>
              <w:t>成交供应商项目负责人签名：</w:t>
            </w:r>
          </w:p>
        </w:tc>
      </w:tr>
      <w:tr>
        <w:tc>
          <w:tcPr>
            <w:tcW w:type="dxa" w:w="4152"/>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18"/>
                <w:b/>
              </w:rPr>
              <w:t>采购人（盖章）：</w:t>
            </w:r>
          </w:p>
        </w:tc>
        <w:tc>
          <w:tcPr>
            <w:tcW w:type="dxa" w:w="4152"/>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18"/>
                <w:b/>
              </w:rPr>
              <w:t>成交供应商（盖章）：</w:t>
            </w:r>
          </w:p>
        </w:tc>
      </w:tr>
    </w:tbl>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441900012-2025-00247</w:t>
      </w:r>
    </w:p>
    <w:p>
      <w:pPr>
        <w:pStyle w:val="null3"/>
        <w:jc w:val="center"/>
        <w:outlineLvl w:val="3"/>
      </w:pPr>
      <w:r>
        <w:rPr>
          <w:sz w:val="24"/>
          <w:b/>
        </w:rPr>
        <w:t>采购项目编号：</w:t>
      </w:r>
      <w:r>
        <w:rPr>
          <w:sz w:val="24"/>
          <w:b/>
        </w:rPr>
        <w:t>441900012-2025-00247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广东中元招标代理有限公司</w:t>
      </w:r>
    </w:p>
    <w:p>
      <w:pPr>
        <w:pStyle w:val="null3"/>
        <w:ind w:firstLine="480"/>
      </w:pPr>
      <w:r>
        <w:rPr/>
        <w:t xml:space="preserve"> 你方组织的</w:t>
      </w:r>
      <w:r>
        <w:rPr>
          <w:u w:val="single"/>
        </w:rPr>
        <w:t>“</w:t>
      </w:r>
      <w:r>
        <w:rPr>
          <w:u w:val="single"/>
        </w:rPr>
        <w:t>石排镇病媒生物防制服务项目</w:t>
      </w:r>
      <w:r>
        <w:rPr>
          <w:u w:val="single"/>
        </w:rPr>
        <w:t>”</w:t>
      </w:r>
      <w:r>
        <w:rPr/>
        <w:t>项目的竞争性磋商[采购项目编号为：</w:t>
      </w:r>
      <w:r>
        <w:rPr>
          <w:u w:val="single"/>
        </w:rPr>
        <w:t>441900012-2025-00247</w:t>
      </w:r>
      <w:r>
        <w:rPr/>
        <w:t>]，我方愿参与响应。</w:t>
      </w:r>
    </w:p>
    <w:p>
      <w:pPr>
        <w:pStyle w:val="null3"/>
        <w:ind w:firstLine="480"/>
      </w:pPr>
      <w:r>
        <w:rPr/>
        <w:t>我方确认收到贵方提供的</w:t>
      </w:r>
      <w:r>
        <w:rPr>
          <w:u w:val="single"/>
        </w:rPr>
        <w:t>“</w:t>
      </w:r>
      <w:r>
        <w:rPr>
          <w:u w:val="single"/>
        </w:rPr>
        <w:t>石排镇病媒生物防制服务项目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广东中元招标代理有限公司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石排镇病媒生物防制服务项目</w:t>
      </w:r>
      <w:r>
        <w:rPr/>
        <w:t>”项目采购[采购项目编号为</w:t>
      </w:r>
      <w:r>
        <w:rPr/>
        <w:t>441900012-2025-00247</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东莞市石排镇卫生健康局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广东中元招标代理有限公司</w:t>
      </w:r>
    </w:p>
    <w:p>
      <w:pPr>
        <w:pStyle w:val="null3"/>
        <w:ind w:firstLine="480"/>
      </w:pPr>
      <w:r>
        <w:rPr/>
        <w:t>我单位参加贵公司组织的</w:t>
      </w:r>
      <w:r>
        <w:rPr/>
        <w:t>石排镇病媒生物防制服务项目</w:t>
      </w:r>
      <w:r>
        <w:rPr/>
        <w:t>（采购项目编号：</w:t>
      </w:r>
      <w:r>
        <w:rPr/>
        <w:t>441900012-2025-00247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广东中元招标代理有限公司</w:t>
      </w:r>
    </w:p>
    <w:p>
      <w:pPr>
        <w:pStyle w:val="null3"/>
        <w:ind w:firstLine="480"/>
      </w:pPr>
      <w:r>
        <w:rPr/>
        <w:t>我单位已登记并准备参与“</w:t>
      </w:r>
      <w:r>
        <w:rPr/>
        <w:t>石排镇病媒生物防制服务项目</w:t>
      </w:r>
      <w:r>
        <w:rPr/>
        <w:t>”项目（采购项目编号：</w:t>
      </w:r>
      <w:r>
        <w:rPr/>
        <w:t>441900012-2025-00247</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