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9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36"/>
          <w:szCs w:val="36"/>
          <w:lang w:val="en-US" w:eastAsia="zh-CN"/>
        </w:rPr>
      </w:pPr>
      <w:r>
        <w:rPr>
          <w:rFonts w:hint="eastAsia" w:ascii="Times New Roman" w:hAnsi="Times New Roman" w:eastAsia="方正小标宋简体" w:cs="Times New Roman"/>
          <w:spacing w:val="11"/>
          <w:sz w:val="36"/>
          <w:szCs w:val="36"/>
          <w:lang w:val="en-US" w:eastAsia="zh-CN"/>
        </w:rPr>
        <w:t>关于阿克苏地区拜城县2025年堤防工程白蚁等害堤动物普查防治项目</w:t>
      </w:r>
      <w:r>
        <w:rPr>
          <w:rFonts w:hint="default" w:ascii="Times New Roman" w:hAnsi="Times New Roman" w:eastAsia="方正小标宋简体" w:cs="Times New Roman"/>
          <w:spacing w:val="11"/>
          <w:sz w:val="36"/>
          <w:szCs w:val="36"/>
          <w:lang w:val="en-US" w:eastAsia="zh-CN"/>
        </w:rPr>
        <w:t>的采购需求</w:t>
      </w:r>
    </w:p>
    <w:p w14:paraId="590E30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p>
    <w:p w14:paraId="52AFC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0"/>
          <w:sz w:val="30"/>
          <w:szCs w:val="30"/>
          <w:lang w:val="en-US" w:eastAsia="zh-CN"/>
        </w:rPr>
      </w:pPr>
      <w:r>
        <w:rPr>
          <w:rFonts w:hint="eastAsia" w:ascii="Times New Roman" w:hAnsi="Times New Roman" w:eastAsia="黑体" w:cs="Times New Roman"/>
          <w:b w:val="0"/>
          <w:bCs w:val="0"/>
          <w:spacing w:val="11"/>
          <w:sz w:val="30"/>
          <w:szCs w:val="30"/>
          <w:lang w:val="en-US" w:eastAsia="zh-CN"/>
        </w:rPr>
        <w:t>一、</w:t>
      </w:r>
      <w:r>
        <w:rPr>
          <w:rFonts w:hint="default" w:ascii="Times New Roman" w:hAnsi="Times New Roman" w:eastAsia="黑体" w:cs="Times New Roman"/>
          <w:b w:val="0"/>
          <w:bCs w:val="0"/>
          <w:spacing w:val="11"/>
          <w:sz w:val="30"/>
          <w:szCs w:val="30"/>
          <w:lang w:val="en-US" w:eastAsia="zh-CN"/>
        </w:rPr>
        <w:t>项目名称：</w:t>
      </w:r>
      <w:r>
        <w:rPr>
          <w:rFonts w:hint="default" w:ascii="Times New Roman" w:hAnsi="Times New Roman" w:eastAsia="仿宋_GB2312" w:cs="Times New Roman"/>
          <w:spacing w:val="0"/>
          <w:sz w:val="30"/>
          <w:szCs w:val="30"/>
          <w:lang w:val="en-US" w:eastAsia="zh-CN"/>
        </w:rPr>
        <w:t>关于阿克苏地区拜城县2025年堤防工程白蚁等害堤动物普查防治项目</w:t>
      </w:r>
    </w:p>
    <w:p w14:paraId="1BF5D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0"/>
          <w:sz w:val="30"/>
          <w:szCs w:val="30"/>
          <w:lang w:val="en-US" w:eastAsia="zh-CN"/>
        </w:rPr>
      </w:pPr>
      <w:r>
        <w:rPr>
          <w:rFonts w:hint="default" w:ascii="Times New Roman" w:hAnsi="Times New Roman" w:eastAsia="黑体" w:cs="Times New Roman"/>
          <w:b w:val="0"/>
          <w:bCs w:val="0"/>
          <w:spacing w:val="11"/>
          <w:sz w:val="30"/>
          <w:szCs w:val="30"/>
          <w:lang w:val="en-US" w:eastAsia="zh-CN"/>
        </w:rPr>
        <w:t>二、采购内容：</w:t>
      </w:r>
      <w:r>
        <w:rPr>
          <w:rFonts w:hint="default" w:ascii="Times New Roman" w:hAnsi="Times New Roman" w:eastAsia="仿宋_GB2312" w:cs="Times New Roman"/>
          <w:spacing w:val="0"/>
          <w:sz w:val="30"/>
          <w:szCs w:val="30"/>
          <w:lang w:val="en-US" w:eastAsia="zh-CN"/>
        </w:rPr>
        <w:t>对</w:t>
      </w:r>
      <w:r>
        <w:rPr>
          <w:rFonts w:hint="eastAsia" w:ascii="Times New Roman" w:hAnsi="Times New Roman" w:eastAsia="仿宋_GB2312" w:cs="Times New Roman"/>
          <w:spacing w:val="0"/>
          <w:sz w:val="30"/>
          <w:szCs w:val="30"/>
          <w:lang w:val="en-US" w:eastAsia="zh-CN"/>
        </w:rPr>
        <w:t>42</w:t>
      </w:r>
      <w:r>
        <w:rPr>
          <w:rFonts w:hint="default" w:ascii="Times New Roman" w:hAnsi="Times New Roman" w:eastAsia="仿宋_GB2312" w:cs="Times New Roman"/>
          <w:spacing w:val="0"/>
          <w:sz w:val="30"/>
          <w:szCs w:val="30"/>
          <w:lang w:val="en-US" w:eastAsia="zh-CN"/>
        </w:rPr>
        <w:t>段堤防按照</w:t>
      </w:r>
      <w:r>
        <w:rPr>
          <w:rFonts w:hint="eastAsia" w:ascii="仿宋_GB2312" w:hAnsi="仿宋_GB2312" w:eastAsia="仿宋_GB2312" w:cs="仿宋_GB2312"/>
          <w:snapToGrid w:val="0"/>
          <w:color w:val="000000"/>
          <w:spacing w:val="11"/>
          <w:kern w:val="0"/>
          <w:sz w:val="30"/>
          <w:szCs w:val="30"/>
          <w:lang w:val="en-US" w:eastAsia="zh-CN" w:bidi="ar-SA"/>
        </w:rPr>
        <w:t>水利部《水利工程白蚁防治工作指导意见》《水利工程白蚁等害堤动物防治工作实施方案（2024-2030年）》等相关文件要求</w:t>
      </w:r>
      <w:r>
        <w:rPr>
          <w:rFonts w:hint="default" w:ascii="Times New Roman" w:hAnsi="Times New Roman" w:eastAsia="仿宋_GB2312" w:cs="Times New Roman"/>
          <w:spacing w:val="0"/>
          <w:sz w:val="30"/>
          <w:szCs w:val="30"/>
          <w:lang w:val="en-US" w:eastAsia="zh-CN"/>
        </w:rPr>
        <w:t>，制定堤防</w:t>
      </w:r>
      <w:r>
        <w:rPr>
          <w:rFonts w:hint="eastAsia" w:ascii="Times New Roman" w:hAnsi="Times New Roman" w:eastAsia="仿宋_GB2312" w:cs="Times New Roman"/>
          <w:spacing w:val="0"/>
          <w:kern w:val="2"/>
          <w:sz w:val="30"/>
          <w:szCs w:val="30"/>
          <w:lang w:val="en-US" w:eastAsia="zh-CN" w:bidi="ar-SA"/>
        </w:rPr>
        <w:t>工程白蚁等害堤动物普查防治</w:t>
      </w:r>
      <w:r>
        <w:rPr>
          <w:rFonts w:hint="default" w:ascii="Times New Roman" w:hAnsi="Times New Roman" w:eastAsia="仿宋_GB2312" w:cs="Times New Roman"/>
          <w:spacing w:val="0"/>
          <w:sz w:val="30"/>
          <w:szCs w:val="30"/>
          <w:lang w:val="en-US" w:eastAsia="zh-CN"/>
        </w:rPr>
        <w:t>工作方案，</w:t>
      </w:r>
      <w:r>
        <w:rPr>
          <w:rFonts w:hint="eastAsia" w:ascii="Times New Roman" w:hAnsi="Times New Roman" w:eastAsia="仿宋_GB2312" w:cs="Times New Roman"/>
          <w:spacing w:val="0"/>
          <w:sz w:val="30"/>
          <w:szCs w:val="30"/>
          <w:lang w:val="en-US" w:eastAsia="zh-CN"/>
        </w:rPr>
        <w:t>全面清查42段防洪堤防白蚁等害堤动物危害情况全面普查，逐项工程建档立卡，摸清害堤动物种类、数量、活动规划、发展趋势、危害程度等情况，并根据普查结果按照相关标准对防洪堤防的白蚁危害程度进行分级评估，划分为轻度、中度和重度危害区域以及普查结果分区域开展针对性防治。</w:t>
      </w:r>
      <w:r>
        <w:rPr>
          <w:rFonts w:hint="default" w:ascii="Times New Roman" w:hAnsi="Times New Roman" w:eastAsia="仿宋_GB2312" w:cs="Times New Roman"/>
          <w:spacing w:val="0"/>
          <w:sz w:val="30"/>
          <w:szCs w:val="30"/>
          <w:lang w:val="en-US" w:eastAsia="zh-CN"/>
        </w:rPr>
        <w:t>按照</w:t>
      </w:r>
      <w:r>
        <w:rPr>
          <w:rFonts w:hint="eastAsia" w:ascii="Times New Roman" w:hAnsi="Times New Roman" w:eastAsia="仿宋_GB2312" w:cs="Times New Roman"/>
          <w:spacing w:val="0"/>
          <w:sz w:val="30"/>
          <w:szCs w:val="30"/>
          <w:lang w:val="en-US" w:eastAsia="zh-CN"/>
        </w:rPr>
        <w:t>上级要求将普查结果和防治情况进行</w:t>
      </w:r>
      <w:r>
        <w:rPr>
          <w:rFonts w:hint="default" w:ascii="Times New Roman" w:hAnsi="Times New Roman" w:eastAsia="仿宋_GB2312" w:cs="Times New Roman"/>
          <w:spacing w:val="0"/>
          <w:sz w:val="30"/>
          <w:szCs w:val="30"/>
          <w:lang w:val="en-US" w:eastAsia="zh-CN"/>
        </w:rPr>
        <w:t>查找现状存在问题并整改，完成申报材料编写和自评，并逐级通过地区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，同时将成果资料，包括普查报告、图纸、数据库等资料移交给采购方以及提供全国水利工程运行管理信息系统堤防和水闸系统录入所需要的相关材料</w:t>
      </w:r>
      <w:r>
        <w:rPr>
          <w:rFonts w:hint="default" w:ascii="Times New Roman" w:hAnsi="Times New Roman" w:eastAsia="仿宋_GB2312" w:cs="Times New Roman"/>
          <w:spacing w:val="0"/>
          <w:sz w:val="30"/>
          <w:szCs w:val="30"/>
          <w:lang w:val="en-US" w:eastAsia="zh-CN"/>
        </w:rPr>
        <w:t>。</w:t>
      </w:r>
    </w:p>
    <w:p w14:paraId="7D70A5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三、供应商资质要求。</w:t>
      </w:r>
    </w:p>
    <w:p w14:paraId="26048387">
      <w:pPr>
        <w:keepNext w:val="0"/>
        <w:keepLines w:val="0"/>
        <w:widowControl/>
        <w:suppressLineNumbers w:val="0"/>
        <w:ind w:firstLine="600" w:firstLineChars="200"/>
        <w:jc w:val="left"/>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独立法人资格，具备水利工程设计专业乙级或水利行业乙级资质。</w:t>
      </w:r>
    </w:p>
    <w:p w14:paraId="4F0A64CC">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sz w:val="30"/>
          <w:szCs w:val="30"/>
          <w:lang w:val="en-US" w:eastAsia="zh-CN"/>
        </w:rPr>
        <w:t>四、竞价要求：</w:t>
      </w:r>
      <w:r>
        <w:rPr>
          <w:rFonts w:hint="default" w:ascii="Times New Roman" w:hAnsi="Times New Roman" w:eastAsia="仿宋_GB2312" w:cs="Times New Roman"/>
          <w:spacing w:val="11"/>
          <w:kern w:val="2"/>
          <w:sz w:val="30"/>
          <w:szCs w:val="30"/>
          <w:lang w:val="en-US" w:eastAsia="zh-CN" w:bidi="ar-SA"/>
        </w:rPr>
        <w:t>项目由政采云竞价方式确定成交结果，采购人在政采云手动确认，推荐中标候选人3家。签订合同时需携带成交通知书、法人授权委托书及法人身份证复印件。供应商报价应参照在线竞价模板报价单（附件1）。</w:t>
      </w:r>
    </w:p>
    <w:p w14:paraId="7B24C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五、履约保证金：</w:t>
      </w:r>
      <w:r>
        <w:rPr>
          <w:rFonts w:hint="eastAsia" w:ascii="Times New Roman" w:hAnsi="Times New Roman" w:eastAsia="仿宋_GB2312" w:cs="Times New Roman"/>
          <w:spacing w:val="11"/>
          <w:kern w:val="2"/>
          <w:sz w:val="30"/>
          <w:szCs w:val="30"/>
          <w:lang w:val="en-US" w:eastAsia="zh-CN" w:bidi="ar-SA"/>
        </w:rPr>
        <w:t>需办理履约保函。</w:t>
      </w:r>
    </w:p>
    <w:p w14:paraId="50F54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六、合同签订：</w:t>
      </w:r>
      <w:r>
        <w:rPr>
          <w:rFonts w:hint="default" w:ascii="Times New Roman" w:hAnsi="Times New Roman" w:eastAsia="仿宋_GB2312" w:cs="Times New Roman"/>
          <w:spacing w:val="11"/>
          <w:kern w:val="2"/>
          <w:sz w:val="30"/>
          <w:szCs w:val="30"/>
          <w:lang w:val="en-US" w:eastAsia="zh-CN" w:bidi="ar-SA"/>
        </w:rPr>
        <w:t>公示结束后，在无投诉质疑的情况下，7天之内签订，如不按时签订视为拒绝和采购人签订合同，如属于无正当理由的，按《政府采购法》相关条款进行行政处罚，给采购人造成损失的，将依法予以赔偿。</w:t>
      </w:r>
      <w:bookmarkStart w:id="0" w:name="_GoBack"/>
      <w:bookmarkEnd w:id="0"/>
    </w:p>
    <w:p w14:paraId="3F8C96B2">
      <w:pPr>
        <w:keepNext w:val="0"/>
        <w:keepLines w:val="0"/>
        <w:widowControl/>
        <w:suppressLineNumbers w:val="0"/>
        <w:ind w:firstLine="644" w:firstLineChars="200"/>
        <w:jc w:val="left"/>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sz w:val="30"/>
          <w:szCs w:val="30"/>
          <w:lang w:val="en-US" w:eastAsia="zh-CN"/>
        </w:rPr>
        <w:t>七、服务期限：</w:t>
      </w:r>
      <w:r>
        <w:rPr>
          <w:rFonts w:hint="eastAsia" w:ascii="Times New Roman" w:hAnsi="Times New Roman" w:eastAsia="仿宋_GB2312" w:cs="Times New Roman"/>
          <w:spacing w:val="11"/>
          <w:kern w:val="2"/>
          <w:sz w:val="30"/>
          <w:szCs w:val="30"/>
          <w:lang w:val="en-US" w:eastAsia="zh-CN" w:bidi="ar-SA"/>
        </w:rPr>
        <w:t>合同签订后的</w:t>
      </w:r>
      <w:r>
        <w:rPr>
          <w:rFonts w:hint="eastAsia" w:ascii="Times New Roman" w:hAnsi="Times New Roman" w:eastAsia="仿宋_GB2312" w:cs="Times New Roman"/>
          <w:color w:val="FF0000"/>
          <w:spacing w:val="11"/>
          <w:kern w:val="2"/>
          <w:sz w:val="30"/>
          <w:szCs w:val="30"/>
          <w:lang w:val="en-US" w:eastAsia="zh-CN" w:bidi="ar-SA"/>
        </w:rPr>
        <w:t>30</w:t>
      </w:r>
      <w:r>
        <w:rPr>
          <w:rFonts w:hint="eastAsia" w:ascii="Times New Roman" w:hAnsi="Times New Roman" w:eastAsia="仿宋_GB2312" w:cs="Times New Roman"/>
          <w:spacing w:val="11"/>
          <w:kern w:val="2"/>
          <w:sz w:val="30"/>
          <w:szCs w:val="30"/>
          <w:lang w:val="en-US" w:eastAsia="zh-CN" w:bidi="ar-SA"/>
        </w:rPr>
        <w:t>天内完成</w:t>
      </w:r>
      <w:r>
        <w:rPr>
          <w:rFonts w:hint="eastAsia" w:ascii="Times New Roman" w:hAnsi="Times New Roman" w:eastAsia="仿宋_GB2312" w:cs="Times New Roman"/>
          <w:spacing w:val="0"/>
          <w:sz w:val="30"/>
          <w:szCs w:val="30"/>
          <w:lang w:val="en-US" w:eastAsia="zh-CN"/>
        </w:rPr>
        <w:t>拜城县喀普斯浪河铁热克镇及红旗北干渠渠首上下游防洪堤工程等42段堤防工程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eastAsia" w:ascii="Times New Roman" w:hAnsi="Times New Roman" w:eastAsia="仿宋_GB2312" w:cs="Times New Roman"/>
          <w:spacing w:val="11"/>
          <w:kern w:val="2"/>
          <w:sz w:val="30"/>
          <w:szCs w:val="30"/>
          <w:lang w:val="en-US" w:eastAsia="zh-CN" w:bidi="ar-SA"/>
        </w:rPr>
        <w:t>，</w:t>
      </w:r>
      <w:r>
        <w:rPr>
          <w:rFonts w:hint="default" w:ascii="Times New Roman" w:hAnsi="Times New Roman" w:eastAsia="仿宋_GB2312" w:cs="Times New Roman"/>
          <w:spacing w:val="0"/>
          <w:sz w:val="30"/>
          <w:szCs w:val="30"/>
          <w:lang w:val="en-US" w:eastAsia="zh-CN"/>
        </w:rPr>
        <w:t>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并将相关成果移交给甲方</w:t>
      </w:r>
      <w:r>
        <w:rPr>
          <w:rFonts w:hint="default" w:ascii="Times New Roman" w:hAnsi="Times New Roman" w:eastAsia="仿宋_GB2312" w:cs="Times New Roman"/>
          <w:spacing w:val="11"/>
          <w:kern w:val="2"/>
          <w:sz w:val="30"/>
          <w:szCs w:val="30"/>
          <w:lang w:val="en-US" w:eastAsia="zh-CN" w:bidi="ar-SA"/>
        </w:rPr>
        <w:t>。</w:t>
      </w:r>
    </w:p>
    <w:p w14:paraId="7B6C1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八、服务要求：</w:t>
      </w:r>
    </w:p>
    <w:p w14:paraId="56CC6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黑体" w:cs="Times New Roman"/>
          <w:b w:val="0"/>
          <w:bCs w:val="0"/>
          <w:spacing w:val="11"/>
          <w:sz w:val="30"/>
          <w:szCs w:val="30"/>
          <w:lang w:val="en-US" w:eastAsia="zh-CN"/>
        </w:rPr>
        <w:t>1.</w:t>
      </w:r>
      <w:r>
        <w:rPr>
          <w:rFonts w:hint="default" w:ascii="Times New Roman" w:hAnsi="Times New Roman" w:eastAsia="仿宋_GB2312" w:cs="Times New Roman"/>
          <w:spacing w:val="0"/>
          <w:sz w:val="30"/>
          <w:szCs w:val="30"/>
          <w:lang w:val="en-US" w:eastAsia="zh-CN"/>
        </w:rPr>
        <w:t>对</w:t>
      </w:r>
      <w:r>
        <w:rPr>
          <w:rFonts w:hint="eastAsia" w:ascii="Times New Roman" w:hAnsi="Times New Roman" w:eastAsia="仿宋_GB2312" w:cs="Times New Roman"/>
          <w:spacing w:val="0"/>
          <w:sz w:val="30"/>
          <w:szCs w:val="30"/>
          <w:lang w:val="en-US" w:eastAsia="zh-CN"/>
        </w:rPr>
        <w:t>42</w:t>
      </w:r>
      <w:r>
        <w:rPr>
          <w:rFonts w:hint="default" w:ascii="Times New Roman" w:hAnsi="Times New Roman" w:eastAsia="仿宋_GB2312" w:cs="Times New Roman"/>
          <w:spacing w:val="0"/>
          <w:sz w:val="30"/>
          <w:szCs w:val="30"/>
          <w:lang w:val="en-US" w:eastAsia="zh-CN"/>
        </w:rPr>
        <w:t>段堤防按照</w:t>
      </w:r>
      <w:r>
        <w:rPr>
          <w:rFonts w:hint="eastAsia" w:ascii="仿宋_GB2312" w:hAnsi="仿宋_GB2312" w:eastAsia="仿宋_GB2312" w:cs="仿宋_GB2312"/>
          <w:snapToGrid w:val="0"/>
          <w:color w:val="000000"/>
          <w:spacing w:val="11"/>
          <w:kern w:val="0"/>
          <w:sz w:val="30"/>
          <w:szCs w:val="30"/>
          <w:lang w:val="en-US" w:eastAsia="zh-CN" w:bidi="ar-SA"/>
        </w:rPr>
        <w:t>水利部《水利工程白蚁防治工作指导意见》《水利工程白蚁等害堤动物防治工作实施方案（2024-2030年）》等相关文件</w:t>
      </w:r>
      <w:r>
        <w:rPr>
          <w:rFonts w:hint="default" w:ascii="Times New Roman" w:hAnsi="Times New Roman" w:eastAsia="仿宋_GB2312" w:cs="Times New Roman"/>
          <w:spacing w:val="0"/>
          <w:sz w:val="30"/>
          <w:szCs w:val="30"/>
          <w:lang w:val="en-US" w:eastAsia="zh-CN"/>
        </w:rPr>
        <w:t>要求，制定堤防</w:t>
      </w:r>
      <w:r>
        <w:rPr>
          <w:rFonts w:hint="eastAsia" w:ascii="Times New Roman" w:hAnsi="Times New Roman" w:eastAsia="仿宋_GB2312" w:cs="Times New Roman"/>
          <w:spacing w:val="0"/>
          <w:sz w:val="30"/>
          <w:szCs w:val="30"/>
          <w:lang w:val="en-US" w:eastAsia="zh-CN"/>
        </w:rPr>
        <w:t>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default" w:ascii="Times New Roman" w:hAnsi="Times New Roman" w:eastAsia="仿宋_GB2312" w:cs="Times New Roman"/>
          <w:spacing w:val="0"/>
          <w:sz w:val="30"/>
          <w:szCs w:val="30"/>
          <w:lang w:val="en-US" w:eastAsia="zh-CN"/>
        </w:rPr>
        <w:t>方案</w:t>
      </w:r>
      <w:r>
        <w:rPr>
          <w:rFonts w:hint="eastAsia" w:ascii="Times New Roman" w:hAnsi="Times New Roman" w:eastAsia="仿宋_GB2312" w:cs="Times New Roman"/>
          <w:spacing w:val="0"/>
          <w:sz w:val="30"/>
          <w:szCs w:val="30"/>
          <w:lang w:val="en-US" w:eastAsia="zh-CN"/>
        </w:rPr>
        <w:t>。</w:t>
      </w:r>
    </w:p>
    <w:p w14:paraId="1D34C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2.根据文件要求全面清查42段防洪堤防白蚁等害堤动物危害情况全面普查，逐项工程建档立卡，摸清害堤动物种类、活动规划、发展趋势、危害程度等情况，并根据普查结果按照相关标准对防洪堤防的白蚁危害程度进行分级评估，划分为轻度、中度和重度危害区域以及普查结果分区域开展针对性防治。</w:t>
      </w:r>
    </w:p>
    <w:p w14:paraId="0B63D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3.</w:t>
      </w:r>
      <w:r>
        <w:rPr>
          <w:rFonts w:hint="default" w:ascii="Times New Roman" w:hAnsi="Times New Roman" w:eastAsia="仿宋_GB2312" w:cs="Times New Roman"/>
          <w:spacing w:val="0"/>
          <w:sz w:val="30"/>
          <w:szCs w:val="30"/>
          <w:lang w:val="en-US" w:eastAsia="zh-CN"/>
        </w:rPr>
        <w:t>收集整编及完善相关档案资料及影像资料；</w:t>
      </w:r>
    </w:p>
    <w:p w14:paraId="332C7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4.</w:t>
      </w:r>
      <w:r>
        <w:rPr>
          <w:rFonts w:hint="default" w:ascii="Times New Roman" w:hAnsi="Times New Roman" w:eastAsia="仿宋_GB2312" w:cs="Times New Roman"/>
          <w:spacing w:val="0"/>
          <w:sz w:val="30"/>
          <w:szCs w:val="30"/>
          <w:lang w:val="en-US" w:eastAsia="zh-CN"/>
        </w:rPr>
        <w:t>按照</w:t>
      </w:r>
      <w:r>
        <w:rPr>
          <w:rFonts w:hint="eastAsia" w:ascii="Times New Roman" w:hAnsi="Times New Roman" w:eastAsia="仿宋_GB2312" w:cs="Times New Roman"/>
          <w:spacing w:val="0"/>
          <w:sz w:val="30"/>
          <w:szCs w:val="30"/>
          <w:lang w:val="en-US" w:eastAsia="zh-CN"/>
        </w:rPr>
        <w:t>上级要求将普查结果和防治情况进行</w:t>
      </w:r>
      <w:r>
        <w:rPr>
          <w:rFonts w:hint="default" w:ascii="Times New Roman" w:hAnsi="Times New Roman" w:eastAsia="仿宋_GB2312" w:cs="Times New Roman"/>
          <w:spacing w:val="0"/>
          <w:sz w:val="30"/>
          <w:szCs w:val="30"/>
          <w:lang w:val="en-US" w:eastAsia="zh-CN"/>
        </w:rPr>
        <w:t>查找现状存在问题并整改，完成申报材料编写和自评，并逐级通过地区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，同时将成果资料，包括普查报告、图纸、数据库等资料移交给采购方以及提供全国水利工程运行管理信息系统堤防和水闸系统录入所需要的相关材料</w:t>
      </w:r>
      <w:r>
        <w:rPr>
          <w:rFonts w:hint="default" w:ascii="Times New Roman" w:hAnsi="Times New Roman" w:eastAsia="仿宋_GB2312" w:cs="Times New Roman"/>
          <w:spacing w:val="0"/>
          <w:sz w:val="30"/>
          <w:szCs w:val="30"/>
          <w:lang w:val="en-US" w:eastAsia="zh-CN"/>
        </w:rPr>
        <w:t>。</w:t>
      </w:r>
    </w:p>
    <w:p w14:paraId="701C65FE">
      <w:pPr>
        <w:pStyle w:val="2"/>
        <w:ind w:left="0" w:leftChars="0" w:firstLine="644" w:firstLineChars="200"/>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kern w:val="2"/>
          <w:sz w:val="30"/>
          <w:szCs w:val="30"/>
          <w:lang w:val="en-US" w:eastAsia="zh-CN" w:bidi="ar-SA"/>
        </w:rPr>
        <w:t>九、验收标准：</w:t>
      </w:r>
      <w:r>
        <w:rPr>
          <w:rFonts w:hint="eastAsia" w:ascii="Times New Roman" w:hAnsi="Times New Roman" w:eastAsia="仿宋_GB2312" w:cs="Times New Roman"/>
          <w:spacing w:val="11"/>
          <w:kern w:val="2"/>
          <w:sz w:val="30"/>
          <w:szCs w:val="30"/>
          <w:lang w:val="en-US" w:eastAsia="zh-CN" w:bidi="ar-SA"/>
        </w:rPr>
        <w:t>完成42段堤防</w:t>
      </w:r>
      <w:r>
        <w:rPr>
          <w:rFonts w:hint="eastAsia" w:ascii="Times New Roman" w:hAnsi="Times New Roman" w:eastAsia="仿宋_GB2312" w:cs="Times New Roman"/>
          <w:spacing w:val="0"/>
          <w:sz w:val="30"/>
          <w:szCs w:val="30"/>
          <w:lang w:val="en-US" w:eastAsia="zh-CN"/>
        </w:rPr>
        <w:t>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eastAsia" w:ascii="Times New Roman" w:hAnsi="Times New Roman" w:eastAsia="仿宋_GB2312" w:cs="Times New Roman"/>
          <w:spacing w:val="11"/>
          <w:kern w:val="2"/>
          <w:sz w:val="30"/>
          <w:szCs w:val="30"/>
          <w:lang w:val="en-US" w:eastAsia="zh-CN" w:bidi="ar-SA"/>
        </w:rPr>
        <w:t>并</w:t>
      </w:r>
      <w:r>
        <w:rPr>
          <w:rFonts w:hint="default" w:ascii="Times New Roman" w:hAnsi="Times New Roman" w:eastAsia="仿宋_GB2312" w:cs="Times New Roman"/>
          <w:spacing w:val="11"/>
          <w:kern w:val="2"/>
          <w:sz w:val="30"/>
          <w:szCs w:val="30"/>
          <w:lang w:val="en-US" w:eastAsia="zh-CN" w:bidi="ar-SA"/>
        </w:rPr>
        <w:t>逐级通过地区、自治区</w:t>
      </w:r>
      <w:r>
        <w:rPr>
          <w:rFonts w:hint="eastAsia" w:ascii="Times New Roman" w:hAnsi="Times New Roman" w:eastAsia="仿宋_GB2312" w:cs="Times New Roman"/>
          <w:spacing w:val="11"/>
          <w:kern w:val="2"/>
          <w:sz w:val="30"/>
          <w:szCs w:val="30"/>
          <w:lang w:val="en-US" w:eastAsia="zh-CN" w:bidi="ar-SA"/>
        </w:rPr>
        <w:t>相关部门</w:t>
      </w:r>
      <w:r>
        <w:rPr>
          <w:rFonts w:hint="default" w:ascii="Times New Roman" w:hAnsi="Times New Roman" w:eastAsia="仿宋_GB2312" w:cs="Times New Roman"/>
          <w:spacing w:val="11"/>
          <w:kern w:val="2"/>
          <w:sz w:val="30"/>
          <w:szCs w:val="30"/>
          <w:lang w:val="en-US" w:eastAsia="zh-CN" w:bidi="ar-SA"/>
        </w:rPr>
        <w:t>的评审考核验收。</w:t>
      </w:r>
    </w:p>
    <w:p w14:paraId="6B2629D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黑体" w:cs="Times New Roman"/>
          <w:b w:val="0"/>
          <w:bCs w:val="0"/>
          <w:spacing w:val="11"/>
          <w:kern w:val="2"/>
          <w:sz w:val="30"/>
          <w:szCs w:val="30"/>
          <w:lang w:val="en-US" w:eastAsia="zh-CN" w:bidi="ar-SA"/>
        </w:rPr>
        <w:t>十、项目负责人：</w:t>
      </w:r>
      <w:r>
        <w:rPr>
          <w:rFonts w:hint="eastAsia" w:ascii="Times New Roman" w:hAnsi="Times New Roman" w:eastAsia="仿宋_GB2312" w:cs="Times New Roman"/>
          <w:spacing w:val="11"/>
          <w:sz w:val="30"/>
          <w:szCs w:val="30"/>
          <w:lang w:val="en-US" w:eastAsia="zh-CN"/>
        </w:rPr>
        <w:t>麦麦提·吐地</w:t>
      </w:r>
      <w:r>
        <w:rPr>
          <w:rFonts w:hint="default" w:ascii="Times New Roman" w:hAnsi="Times New Roman" w:eastAsia="仿宋_GB2312" w:cs="Times New Roman"/>
          <w:spacing w:val="11"/>
          <w:sz w:val="30"/>
          <w:szCs w:val="30"/>
          <w:lang w:val="en-US" w:eastAsia="zh-CN"/>
        </w:rPr>
        <w:t xml:space="preserve">    </w:t>
      </w:r>
    </w:p>
    <w:p w14:paraId="2722A9CA">
      <w:pPr>
        <w:keepNext w:val="0"/>
        <w:keepLines w:val="0"/>
        <w:pageBreakBefore w:val="0"/>
        <w:widowControl w:val="0"/>
        <w:kinsoku/>
        <w:wordWrap/>
        <w:overflowPunct/>
        <w:topLinePunct w:val="0"/>
        <w:autoSpaceDE/>
        <w:autoSpaceDN/>
        <w:bidi w:val="0"/>
        <w:adjustRightInd/>
        <w:snapToGrid/>
        <w:spacing w:line="560" w:lineRule="exact"/>
        <w:ind w:firstLine="3220" w:firstLineChars="10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电话：</w:t>
      </w:r>
      <w:r>
        <w:rPr>
          <w:rFonts w:hint="eastAsia" w:ascii="Times New Roman" w:hAnsi="Times New Roman" w:eastAsia="仿宋_GB2312" w:cs="Times New Roman"/>
          <w:spacing w:val="11"/>
          <w:sz w:val="30"/>
          <w:szCs w:val="30"/>
          <w:lang w:val="en-US" w:eastAsia="zh-CN"/>
        </w:rPr>
        <w:t>13364736533</w:t>
      </w:r>
    </w:p>
    <w:p w14:paraId="5099A55D">
      <w:pPr>
        <w:pStyle w:val="4"/>
        <w:keepNext w:val="0"/>
        <w:keepLines w:val="0"/>
        <w:pageBreakBefore w:val="0"/>
        <w:widowControl w:val="0"/>
        <w:kinsoku/>
        <w:overflowPunct/>
        <w:topLinePunct w:val="0"/>
        <w:bidi w:val="0"/>
        <w:snapToGrid/>
        <w:spacing w:line="560" w:lineRule="exact"/>
        <w:ind w:left="0" w:leftChars="0" w:firstLine="644" w:firstLineChars="200"/>
        <w:textAlignment w:val="auto"/>
        <w:rPr>
          <w:rFonts w:hint="default" w:ascii="Times New Roman" w:hAnsi="Times New Roman" w:eastAsia="仿宋_GB2312" w:cs="Times New Roman"/>
          <w:spacing w:val="11"/>
          <w:kern w:val="2"/>
          <w:sz w:val="30"/>
          <w:szCs w:val="30"/>
          <w:lang w:val="en-US" w:eastAsia="zh-CN" w:bidi="ar-SA"/>
        </w:rPr>
      </w:pPr>
      <w:r>
        <w:rPr>
          <w:rFonts w:hint="eastAsia" w:ascii="Times New Roman" w:hAnsi="Times New Roman" w:cs="Times New Roman"/>
          <w:spacing w:val="11"/>
          <w:kern w:val="2"/>
          <w:sz w:val="30"/>
          <w:szCs w:val="30"/>
          <w:lang w:val="en-US" w:eastAsia="zh-CN" w:bidi="ar-SA"/>
        </w:rPr>
        <w:t>附件1：</w:t>
      </w:r>
      <w:r>
        <w:rPr>
          <w:rFonts w:hint="default" w:ascii="Times New Roman" w:hAnsi="Times New Roman" w:eastAsia="仿宋_GB2312" w:cs="Times New Roman"/>
          <w:spacing w:val="11"/>
          <w:kern w:val="2"/>
          <w:sz w:val="30"/>
          <w:szCs w:val="30"/>
          <w:lang w:val="en-US" w:eastAsia="zh-CN" w:bidi="ar-SA"/>
        </w:rPr>
        <w:t>在线竞价模板报价单</w:t>
      </w:r>
    </w:p>
    <w:p w14:paraId="3879F7D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11"/>
          <w:sz w:val="30"/>
          <w:szCs w:val="30"/>
          <w:lang w:val="en-US" w:eastAsia="zh-CN"/>
        </w:rPr>
      </w:pPr>
    </w:p>
    <w:p w14:paraId="262AE26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拜城县水资源总站  </w:t>
      </w:r>
    </w:p>
    <w:p w14:paraId="71A2E3B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202</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年</w:t>
      </w:r>
      <w:r>
        <w:rPr>
          <w:rFonts w:hint="eastAsia" w:ascii="Times New Roman" w:hAnsi="Times New Roman" w:eastAsia="仿宋_GB2312" w:cs="Times New Roman"/>
          <w:spacing w:val="11"/>
          <w:sz w:val="30"/>
          <w:szCs w:val="30"/>
          <w:lang w:val="en-US" w:eastAsia="zh-CN"/>
        </w:rPr>
        <w:t>8</w:t>
      </w:r>
      <w:r>
        <w:rPr>
          <w:rFonts w:hint="default" w:ascii="Times New Roman" w:hAnsi="Times New Roman" w:eastAsia="仿宋_GB2312" w:cs="Times New Roman"/>
          <w:spacing w:val="11"/>
          <w:sz w:val="30"/>
          <w:szCs w:val="30"/>
          <w:lang w:val="en-US" w:eastAsia="zh-CN"/>
        </w:rPr>
        <w:t>月</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 xml:space="preserve">日  </w:t>
      </w:r>
    </w:p>
    <w:p w14:paraId="36B116DD">
      <w:pPr>
        <w:pStyle w:val="2"/>
        <w:rPr>
          <w:rFonts w:hint="default" w:ascii="Times New Roman" w:hAnsi="Times New Roman" w:eastAsia="仿宋_GB2312" w:cs="Times New Roman"/>
          <w:spacing w:val="11"/>
          <w:sz w:val="30"/>
          <w:szCs w:val="30"/>
          <w:lang w:val="en-US" w:eastAsia="zh-CN"/>
        </w:rPr>
      </w:pPr>
    </w:p>
    <w:p w14:paraId="712AFC47">
      <w:pPr>
        <w:pStyle w:val="4"/>
        <w:rPr>
          <w:rFonts w:hint="default" w:ascii="Times New Roman" w:hAnsi="Times New Roman" w:eastAsia="仿宋_GB2312" w:cs="Times New Roman"/>
          <w:spacing w:val="11"/>
          <w:sz w:val="30"/>
          <w:szCs w:val="30"/>
          <w:lang w:val="en-US" w:eastAsia="zh-CN"/>
        </w:rPr>
      </w:pPr>
    </w:p>
    <w:p w14:paraId="048B250C">
      <w:pPr>
        <w:pStyle w:val="7"/>
        <w:rPr>
          <w:rFonts w:hint="default" w:ascii="Times New Roman" w:hAnsi="Times New Roman" w:eastAsia="仿宋_GB2312" w:cs="Times New Roman"/>
          <w:spacing w:val="11"/>
          <w:sz w:val="30"/>
          <w:szCs w:val="30"/>
          <w:lang w:val="en-US" w:eastAsia="zh-CN"/>
        </w:rPr>
      </w:pPr>
    </w:p>
    <w:p w14:paraId="431D66BA">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E4421D0">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2F97BE79">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2FDE7600">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1ADDAFC">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3B8383B1">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052BF37">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00FC3D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pacing w:val="11"/>
          <w:kern w:val="2"/>
          <w:sz w:val="30"/>
          <w:szCs w:val="30"/>
          <w:lang w:val="en-US" w:eastAsia="zh-CN" w:bidi="ar-SA"/>
        </w:rPr>
      </w:pPr>
    </w:p>
    <w:p w14:paraId="03BFFEF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附件1</w:t>
      </w:r>
    </w:p>
    <w:p w14:paraId="296AA88A">
      <w:pPr>
        <w:widowControl w:val="0"/>
        <w:numPr>
          <w:ilvl w:val="0"/>
          <w:numId w:val="0"/>
        </w:numPr>
        <w:jc w:val="center"/>
        <w:rPr>
          <w:rFonts w:hint="eastAsia"/>
          <w:b/>
          <w:bCs/>
          <w:sz w:val="36"/>
          <w:szCs w:val="44"/>
          <w:lang w:val="en-US" w:eastAsia="zh-CN"/>
        </w:rPr>
      </w:pPr>
      <w:r>
        <w:rPr>
          <w:rFonts w:hint="eastAsia"/>
          <w:b/>
          <w:bCs/>
          <w:sz w:val="36"/>
          <w:szCs w:val="44"/>
          <w:lang w:val="en-US" w:eastAsia="zh-CN"/>
        </w:rPr>
        <w:t>在线询价、竞价给供应商提供响应模板</w:t>
      </w:r>
    </w:p>
    <w:p w14:paraId="559261F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一、供应商的基本情况。</w:t>
      </w:r>
    </w:p>
    <w:p w14:paraId="6001F4DA">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lang w:val="en-US" w:eastAsia="zh-CN"/>
        </w:rPr>
      </w:pPr>
      <w:r>
        <w:rPr>
          <w:rFonts w:hint="eastAsia" w:ascii="仿宋_GB2312" w:hAnsi="仿宋_GB2312" w:eastAsia="仿宋_GB2312" w:cs="仿宋_GB2312"/>
          <w:spacing w:val="11"/>
          <w:kern w:val="2"/>
          <w:sz w:val="30"/>
          <w:szCs w:val="30"/>
          <w:lang w:val="en-US" w:eastAsia="zh-CN" w:bidi="ar-SA"/>
        </w:rPr>
        <w:t>营业执照、法人身份证、法人手机、电子邮箱、符合本项目编制要求的设计资质证书、符合本项目编制</w:t>
      </w:r>
      <w:r>
        <w:rPr>
          <w:rFonts w:hint="eastAsia" w:ascii="仿宋_GB2312" w:hAnsi="仿宋_GB2312" w:eastAsia="仿宋_GB2312" w:cs="仿宋_GB2312"/>
          <w:spacing w:val="11"/>
          <w:sz w:val="30"/>
          <w:szCs w:val="30"/>
          <w:lang w:val="en-US" w:eastAsia="zh-CN"/>
        </w:rPr>
        <w:t>设计</w:t>
      </w:r>
      <w:r>
        <w:rPr>
          <w:rFonts w:hint="eastAsia" w:ascii="仿宋_GB2312" w:hAnsi="仿宋_GB2312" w:eastAsia="仿宋_GB2312" w:cs="仿宋_GB2312"/>
          <w:spacing w:val="11"/>
          <w:kern w:val="2"/>
          <w:sz w:val="30"/>
          <w:szCs w:val="30"/>
          <w:lang w:val="en-US" w:eastAsia="zh-CN" w:bidi="ar-SA"/>
        </w:rPr>
        <w:t>负责人资格证书和技术职称。</w:t>
      </w:r>
    </w:p>
    <w:p w14:paraId="1F60702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二、报价单</w:t>
      </w:r>
    </w:p>
    <w:tbl>
      <w:tblPr>
        <w:tblStyle w:val="13"/>
        <w:tblW w:w="783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17"/>
        <w:gridCol w:w="791"/>
        <w:gridCol w:w="1643"/>
        <w:gridCol w:w="1218"/>
        <w:gridCol w:w="1218"/>
        <w:gridCol w:w="666"/>
      </w:tblGrid>
      <w:tr w14:paraId="7FE5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54A28CC0">
            <w:pPr>
              <w:widowControl w:val="0"/>
              <w:numPr>
                <w:ilvl w:val="0"/>
                <w:numId w:val="0"/>
              </w:numPr>
              <w:jc w:val="center"/>
              <w:rPr>
                <w:rFonts w:hint="eastAsia"/>
                <w:vertAlign w:val="baseline"/>
                <w:lang w:val="en-US" w:eastAsia="zh-CN"/>
              </w:rPr>
            </w:pPr>
            <w:r>
              <w:rPr>
                <w:rFonts w:hint="eastAsia"/>
                <w:vertAlign w:val="baseline"/>
                <w:lang w:val="en-US" w:eastAsia="zh-CN"/>
              </w:rPr>
              <w:t>货物名称</w:t>
            </w:r>
          </w:p>
        </w:tc>
        <w:tc>
          <w:tcPr>
            <w:tcW w:w="1217" w:type="dxa"/>
            <w:vAlign w:val="center"/>
          </w:tcPr>
          <w:p w14:paraId="5F578CFE">
            <w:pPr>
              <w:widowControl w:val="0"/>
              <w:numPr>
                <w:ilvl w:val="0"/>
                <w:numId w:val="0"/>
              </w:numPr>
              <w:jc w:val="center"/>
              <w:rPr>
                <w:rFonts w:hint="eastAsia"/>
                <w:vertAlign w:val="baseline"/>
                <w:lang w:val="en-US" w:eastAsia="zh-CN"/>
              </w:rPr>
            </w:pPr>
            <w:r>
              <w:rPr>
                <w:rFonts w:hint="eastAsia"/>
                <w:vertAlign w:val="baseline"/>
                <w:lang w:val="en-US" w:eastAsia="zh-CN"/>
              </w:rPr>
              <w:t>数量</w:t>
            </w:r>
          </w:p>
        </w:tc>
        <w:tc>
          <w:tcPr>
            <w:tcW w:w="791" w:type="dxa"/>
            <w:vAlign w:val="center"/>
          </w:tcPr>
          <w:p w14:paraId="6A43A4B9">
            <w:pPr>
              <w:widowControl w:val="0"/>
              <w:numPr>
                <w:ilvl w:val="0"/>
                <w:numId w:val="0"/>
              </w:numPr>
              <w:jc w:val="center"/>
              <w:rPr>
                <w:rFonts w:hint="eastAsia"/>
                <w:vertAlign w:val="baseline"/>
                <w:lang w:val="en-US" w:eastAsia="zh-CN"/>
              </w:rPr>
            </w:pPr>
            <w:r>
              <w:rPr>
                <w:rFonts w:hint="eastAsia"/>
                <w:vertAlign w:val="baseline"/>
                <w:lang w:val="en-US" w:eastAsia="zh-CN"/>
              </w:rPr>
              <w:t>计量单位</w:t>
            </w:r>
          </w:p>
        </w:tc>
        <w:tc>
          <w:tcPr>
            <w:tcW w:w="1643" w:type="dxa"/>
            <w:vAlign w:val="center"/>
          </w:tcPr>
          <w:p w14:paraId="32E0ADF7">
            <w:pPr>
              <w:widowControl w:val="0"/>
              <w:numPr>
                <w:ilvl w:val="0"/>
                <w:numId w:val="0"/>
              </w:numPr>
              <w:jc w:val="center"/>
              <w:rPr>
                <w:rFonts w:hint="eastAsia"/>
                <w:vertAlign w:val="baseline"/>
                <w:lang w:val="en-US" w:eastAsia="zh-CN"/>
              </w:rPr>
            </w:pPr>
            <w:r>
              <w:rPr>
                <w:rFonts w:hint="eastAsia"/>
                <w:vertAlign w:val="baseline"/>
                <w:lang w:val="en-US" w:eastAsia="zh-CN"/>
              </w:rPr>
              <w:t>参数、规格</w:t>
            </w:r>
          </w:p>
        </w:tc>
        <w:tc>
          <w:tcPr>
            <w:tcW w:w="1218" w:type="dxa"/>
            <w:vAlign w:val="center"/>
          </w:tcPr>
          <w:p w14:paraId="11569FE6">
            <w:pPr>
              <w:widowControl w:val="0"/>
              <w:numPr>
                <w:ilvl w:val="0"/>
                <w:numId w:val="0"/>
              </w:numPr>
              <w:jc w:val="center"/>
              <w:rPr>
                <w:rFonts w:hint="eastAsia"/>
                <w:vertAlign w:val="baseline"/>
                <w:lang w:val="en-US" w:eastAsia="zh-CN"/>
              </w:rPr>
            </w:pPr>
            <w:r>
              <w:rPr>
                <w:rFonts w:hint="eastAsia"/>
                <w:vertAlign w:val="baseline"/>
                <w:lang w:val="en-US" w:eastAsia="zh-CN"/>
              </w:rPr>
              <w:t>品牌、型号</w:t>
            </w:r>
          </w:p>
        </w:tc>
        <w:tc>
          <w:tcPr>
            <w:tcW w:w="1218" w:type="dxa"/>
            <w:vAlign w:val="center"/>
          </w:tcPr>
          <w:p w14:paraId="54D11785">
            <w:pPr>
              <w:widowControl w:val="0"/>
              <w:numPr>
                <w:ilvl w:val="0"/>
                <w:numId w:val="0"/>
              </w:numPr>
              <w:jc w:val="center"/>
              <w:rPr>
                <w:rFonts w:hint="eastAsia"/>
                <w:vertAlign w:val="baseline"/>
                <w:lang w:val="en-US" w:eastAsia="zh-CN"/>
              </w:rPr>
            </w:pPr>
            <w:r>
              <w:rPr>
                <w:rFonts w:hint="eastAsia"/>
                <w:vertAlign w:val="baseline"/>
                <w:lang w:val="en-US" w:eastAsia="zh-CN"/>
              </w:rPr>
              <w:t>补充的参数、功能、用途</w:t>
            </w:r>
          </w:p>
        </w:tc>
        <w:tc>
          <w:tcPr>
            <w:tcW w:w="666" w:type="dxa"/>
            <w:vAlign w:val="center"/>
          </w:tcPr>
          <w:p w14:paraId="3805394E">
            <w:pPr>
              <w:widowControl w:val="0"/>
              <w:numPr>
                <w:ilvl w:val="0"/>
                <w:numId w:val="0"/>
              </w:numPr>
              <w:jc w:val="center"/>
              <w:rPr>
                <w:rFonts w:hint="eastAsia"/>
                <w:vertAlign w:val="baseline"/>
                <w:lang w:val="en-US" w:eastAsia="zh-CN"/>
              </w:rPr>
            </w:pPr>
            <w:r>
              <w:rPr>
                <w:rFonts w:hint="eastAsia"/>
                <w:vertAlign w:val="baseline"/>
                <w:lang w:val="en-US" w:eastAsia="zh-CN"/>
              </w:rPr>
              <w:t>备注</w:t>
            </w:r>
          </w:p>
        </w:tc>
      </w:tr>
      <w:tr w14:paraId="2BD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83" w:type="dxa"/>
            <w:vAlign w:val="center"/>
          </w:tcPr>
          <w:p w14:paraId="001D10D2">
            <w:pPr>
              <w:widowControl w:val="0"/>
              <w:numPr>
                <w:ilvl w:val="0"/>
                <w:numId w:val="0"/>
              </w:numPr>
              <w:jc w:val="center"/>
              <w:rPr>
                <w:rFonts w:hint="eastAsia"/>
                <w:vertAlign w:val="baseline"/>
                <w:lang w:val="en-US" w:eastAsia="zh-CN"/>
              </w:rPr>
            </w:pPr>
            <w:r>
              <w:rPr>
                <w:rFonts w:hint="eastAsia"/>
                <w:vertAlign w:val="baseline"/>
                <w:lang w:val="en-US" w:eastAsia="zh-CN"/>
              </w:rPr>
              <w:t>拜城县喀普斯浪河铁热克镇及红旗北干渠渠首上下游防洪堤工程等42段堤防工程标准化创建服务</w:t>
            </w:r>
          </w:p>
        </w:tc>
        <w:tc>
          <w:tcPr>
            <w:tcW w:w="1217" w:type="dxa"/>
            <w:vAlign w:val="center"/>
          </w:tcPr>
          <w:p w14:paraId="48D71106">
            <w:pPr>
              <w:widowControl w:val="0"/>
              <w:numPr>
                <w:ilvl w:val="0"/>
                <w:numId w:val="0"/>
              </w:numPr>
              <w:jc w:val="center"/>
              <w:rPr>
                <w:rFonts w:hint="eastAsia"/>
                <w:vertAlign w:val="baseline"/>
                <w:lang w:val="en-US" w:eastAsia="zh-CN"/>
              </w:rPr>
            </w:pPr>
            <w:r>
              <w:rPr>
                <w:rFonts w:hint="eastAsia"/>
                <w:vertAlign w:val="baseline"/>
                <w:lang w:val="en-US" w:eastAsia="zh-CN"/>
              </w:rPr>
              <w:t>1</w:t>
            </w:r>
          </w:p>
        </w:tc>
        <w:tc>
          <w:tcPr>
            <w:tcW w:w="791" w:type="dxa"/>
            <w:vAlign w:val="center"/>
          </w:tcPr>
          <w:p w14:paraId="4B4C6082">
            <w:pPr>
              <w:widowControl w:val="0"/>
              <w:numPr>
                <w:ilvl w:val="0"/>
                <w:numId w:val="0"/>
              </w:numPr>
              <w:jc w:val="center"/>
              <w:rPr>
                <w:rFonts w:hint="eastAsia"/>
                <w:vertAlign w:val="baseline"/>
                <w:lang w:val="en-US" w:eastAsia="zh-CN"/>
              </w:rPr>
            </w:pPr>
            <w:r>
              <w:rPr>
                <w:rFonts w:hint="eastAsia"/>
                <w:vertAlign w:val="baseline"/>
                <w:lang w:val="en-US" w:eastAsia="zh-CN"/>
              </w:rPr>
              <w:t>家</w:t>
            </w:r>
          </w:p>
        </w:tc>
        <w:tc>
          <w:tcPr>
            <w:tcW w:w="1643" w:type="dxa"/>
            <w:vAlign w:val="center"/>
          </w:tcPr>
          <w:p w14:paraId="6BE7BF81">
            <w:pPr>
              <w:widowControl w:val="0"/>
              <w:numPr>
                <w:ilvl w:val="0"/>
                <w:numId w:val="0"/>
              </w:numPr>
              <w:jc w:val="center"/>
              <w:rPr>
                <w:rFonts w:hint="default"/>
                <w:vertAlign w:val="baseline"/>
                <w:lang w:val="en-US" w:eastAsia="zh-CN"/>
              </w:rPr>
            </w:pPr>
            <w:r>
              <w:rPr>
                <w:rFonts w:hint="default"/>
                <w:vertAlign w:val="baseline"/>
                <w:lang w:val="en-US" w:eastAsia="zh-CN"/>
              </w:rPr>
              <w:t>对42段堤防按照水利部《水利工程白蚁防治工作指导意见》《水利工程白蚁等害堤动物防治工作实施方案（2024-2030年）》等相关文件要求，制定堤防工程白蚁等害堤动物普查防治工作方案，全面清查42段防洪堤防白蚁等害堤动物危害情况全面普查，逐项工程建档立卡，摸清害堤动物种类、数量、活动规划、发展趋势、危害程度等情况，并根据普查结果按照相关标准对防洪堤防的白蚁危害程度进行分级评估，划分为轻度、中度和重度危害区域以及普查结果分区域开展针对性防治。按照上级要求将普查结果和防治情况进行查找现状存在问题并整改，完成申报材料编写和自评，并逐级通过地区及自治区相关部门的评审考核验收，同时将成果资料，包括普查报告、图纸、数据库等资料移交给采购方以及提供全国水利工程运行管理信息系统堤防和水闸系统录入所需要的相关材料。</w:t>
            </w:r>
          </w:p>
        </w:tc>
        <w:tc>
          <w:tcPr>
            <w:tcW w:w="1218" w:type="dxa"/>
          </w:tcPr>
          <w:p w14:paraId="4867E503">
            <w:pPr>
              <w:widowControl w:val="0"/>
              <w:numPr>
                <w:ilvl w:val="0"/>
                <w:numId w:val="0"/>
              </w:numPr>
              <w:jc w:val="both"/>
              <w:rPr>
                <w:rFonts w:hint="eastAsia"/>
                <w:vertAlign w:val="baseline"/>
                <w:lang w:val="en-US" w:eastAsia="zh-CN"/>
              </w:rPr>
            </w:pPr>
            <w:r>
              <w:rPr>
                <w:rFonts w:hint="eastAsia"/>
                <w:vertAlign w:val="baseline"/>
                <w:lang w:val="en-US" w:eastAsia="zh-CN"/>
              </w:rPr>
              <w:t>此列由供应商填写，针对货物类，应全部响应，写清楚，作为验收依据</w:t>
            </w:r>
          </w:p>
        </w:tc>
        <w:tc>
          <w:tcPr>
            <w:tcW w:w="1218" w:type="dxa"/>
          </w:tcPr>
          <w:p w14:paraId="5738E8EF">
            <w:pPr>
              <w:widowControl w:val="0"/>
              <w:numPr>
                <w:ilvl w:val="0"/>
                <w:numId w:val="0"/>
              </w:numPr>
              <w:jc w:val="both"/>
              <w:rPr>
                <w:rFonts w:hint="eastAsia"/>
                <w:vertAlign w:val="baseline"/>
                <w:lang w:val="en-US" w:eastAsia="zh-CN"/>
              </w:rPr>
            </w:pPr>
            <w:r>
              <w:rPr>
                <w:rFonts w:hint="eastAsia"/>
                <w:vertAlign w:val="baseline"/>
                <w:lang w:val="en-US" w:eastAsia="zh-CN"/>
              </w:rPr>
              <w:t>此列供应商可以自行完善，不做要求</w:t>
            </w:r>
          </w:p>
        </w:tc>
        <w:tc>
          <w:tcPr>
            <w:tcW w:w="666" w:type="dxa"/>
          </w:tcPr>
          <w:p w14:paraId="218960CE">
            <w:pPr>
              <w:widowControl w:val="0"/>
              <w:numPr>
                <w:ilvl w:val="0"/>
                <w:numId w:val="0"/>
              </w:numPr>
              <w:jc w:val="both"/>
              <w:rPr>
                <w:rFonts w:hint="eastAsia"/>
                <w:vertAlign w:val="baseline"/>
                <w:lang w:val="en-US" w:eastAsia="zh-CN"/>
              </w:rPr>
            </w:pPr>
          </w:p>
        </w:tc>
      </w:tr>
    </w:tbl>
    <w:p w14:paraId="2478AB61">
      <w:pPr>
        <w:widowControl w:val="0"/>
        <w:numPr>
          <w:ilvl w:val="0"/>
          <w:numId w:val="0"/>
        </w:numPr>
        <w:ind w:leftChars="0"/>
        <w:jc w:val="both"/>
        <w:rPr>
          <w:sz w:val="21"/>
        </w:rPr>
      </w:pPr>
    </w:p>
    <w:p w14:paraId="5CB1752D">
      <w:pPr>
        <w:widowControl w:val="0"/>
        <w:numPr>
          <w:ilvl w:val="0"/>
          <w:numId w:val="0"/>
        </w:numPr>
        <w:ind w:leftChars="0"/>
        <w:jc w:val="both"/>
        <w:rPr>
          <w:rFonts w:hint="eastAsia"/>
          <w:sz w:val="21"/>
          <w:lang w:val="en-US" w:eastAsia="zh-CN"/>
        </w:rPr>
      </w:pPr>
      <w:r>
        <w:rPr>
          <w:rFonts w:hint="eastAsia" w:ascii="仿宋_GB2312" w:hAnsi="仿宋_GB2312" w:eastAsia="仿宋_GB2312" w:cs="仿宋_GB2312"/>
          <w:spacing w:val="11"/>
          <w:kern w:val="2"/>
          <w:sz w:val="30"/>
          <w:szCs w:val="30"/>
          <w:lang w:val="en-US" w:eastAsia="zh-CN" w:bidi="ar-SA"/>
        </w:rPr>
        <w:t>前4列由采购人提供的，供应商不得更改</w:t>
      </w:r>
    </w:p>
    <w:p w14:paraId="6AEA8D77">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三、售后、质保承诺</w:t>
      </w:r>
    </w:p>
    <w:p w14:paraId="05F1FB1E">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四、供货方案。</w:t>
      </w:r>
      <w:r>
        <w:rPr>
          <w:rFonts w:hint="eastAsia" w:ascii="仿宋_GB2312" w:hAnsi="仿宋_GB2312" w:eastAsia="仿宋_GB2312" w:cs="仿宋_GB2312"/>
          <w:spacing w:val="11"/>
          <w:kern w:val="2"/>
          <w:sz w:val="30"/>
          <w:szCs w:val="30"/>
          <w:lang w:val="en-US" w:eastAsia="zh-CN" w:bidi="ar-SA"/>
        </w:rPr>
        <w:t>包括工期，人员组织等</w:t>
      </w:r>
    </w:p>
    <w:p w14:paraId="3C19CD5E">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w:t>
      </w:r>
    </w:p>
    <w:p w14:paraId="51920EFF">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投标人名称（电子签名）：</w:t>
      </w:r>
    </w:p>
    <w:p w14:paraId="46441162">
      <w:pPr>
        <w:widowControl w:val="0"/>
        <w:numPr>
          <w:ilvl w:val="0"/>
          <w:numId w:val="0"/>
        </w:numPr>
        <w:ind w:leftChars="0" w:firstLine="644" w:firstLineChars="200"/>
        <w:jc w:val="center"/>
        <w:rPr>
          <w:rFonts w:hint="default"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日期：  年   月   日</w:t>
      </w:r>
    </w:p>
    <w:sectPr>
      <w:footerReference r:id="rId3" w:type="default"/>
      <w:pgSz w:w="11906" w:h="16838"/>
      <w:pgMar w:top="1701" w:right="1474" w:bottom="1701" w:left="1474" w:header="0"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918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DE560"/>
    <w:multiLevelType w:val="singleLevel"/>
    <w:tmpl w:val="875DE560"/>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TYwZmU3ODQwZTJmMmY2MDkyYTEwNjZlODlkZmYifQ=="/>
  </w:docVars>
  <w:rsids>
    <w:rsidRoot w:val="00000000"/>
    <w:rsid w:val="016513E7"/>
    <w:rsid w:val="025E72F0"/>
    <w:rsid w:val="03090DC8"/>
    <w:rsid w:val="053C40C0"/>
    <w:rsid w:val="05800AA3"/>
    <w:rsid w:val="05FA08A2"/>
    <w:rsid w:val="0D626030"/>
    <w:rsid w:val="0E58157A"/>
    <w:rsid w:val="104B4EC2"/>
    <w:rsid w:val="12D07662"/>
    <w:rsid w:val="15727FC4"/>
    <w:rsid w:val="15E40534"/>
    <w:rsid w:val="18C35FAC"/>
    <w:rsid w:val="194D1992"/>
    <w:rsid w:val="1BB33E87"/>
    <w:rsid w:val="1E8616ED"/>
    <w:rsid w:val="1F936539"/>
    <w:rsid w:val="206C13DB"/>
    <w:rsid w:val="20A67B9D"/>
    <w:rsid w:val="20F03500"/>
    <w:rsid w:val="22670CA5"/>
    <w:rsid w:val="23573868"/>
    <w:rsid w:val="25210714"/>
    <w:rsid w:val="268C40F0"/>
    <w:rsid w:val="27790A28"/>
    <w:rsid w:val="283B0E02"/>
    <w:rsid w:val="28F31083"/>
    <w:rsid w:val="294D6E4E"/>
    <w:rsid w:val="298D3381"/>
    <w:rsid w:val="2A9E62C9"/>
    <w:rsid w:val="2D0F3388"/>
    <w:rsid w:val="2D7E3BB4"/>
    <w:rsid w:val="2FDA7003"/>
    <w:rsid w:val="308514DB"/>
    <w:rsid w:val="312506B0"/>
    <w:rsid w:val="36BD747D"/>
    <w:rsid w:val="38377B46"/>
    <w:rsid w:val="39E31FED"/>
    <w:rsid w:val="3B9440D4"/>
    <w:rsid w:val="3D830197"/>
    <w:rsid w:val="3E8117C8"/>
    <w:rsid w:val="3FE94D75"/>
    <w:rsid w:val="464901D6"/>
    <w:rsid w:val="47D81CD0"/>
    <w:rsid w:val="4C2329A9"/>
    <w:rsid w:val="4E1A36E6"/>
    <w:rsid w:val="4E8A5442"/>
    <w:rsid w:val="4F0630A2"/>
    <w:rsid w:val="4FD76B1D"/>
    <w:rsid w:val="508E7EAF"/>
    <w:rsid w:val="525C477E"/>
    <w:rsid w:val="52A75E93"/>
    <w:rsid w:val="57B9717B"/>
    <w:rsid w:val="5B6F7BFC"/>
    <w:rsid w:val="5DFD1B1E"/>
    <w:rsid w:val="5F5415C5"/>
    <w:rsid w:val="601874ED"/>
    <w:rsid w:val="61D833C9"/>
    <w:rsid w:val="626D3B9C"/>
    <w:rsid w:val="65200318"/>
    <w:rsid w:val="67C17172"/>
    <w:rsid w:val="687311E2"/>
    <w:rsid w:val="6897210B"/>
    <w:rsid w:val="68981FA9"/>
    <w:rsid w:val="698014C4"/>
    <w:rsid w:val="6CEE7ACB"/>
    <w:rsid w:val="6E783ED3"/>
    <w:rsid w:val="6F40552C"/>
    <w:rsid w:val="73343F42"/>
    <w:rsid w:val="7426489E"/>
    <w:rsid w:val="74812AF3"/>
    <w:rsid w:val="75394C7C"/>
    <w:rsid w:val="78005AFB"/>
    <w:rsid w:val="79513DF7"/>
    <w:rsid w:val="79944586"/>
    <w:rsid w:val="7A0E659E"/>
    <w:rsid w:val="7CB35188"/>
    <w:rsid w:val="7DC50A0E"/>
    <w:rsid w:val="7FA6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100" w:firstLineChars="100"/>
    </w:pPr>
  </w:style>
  <w:style w:type="paragraph" w:styleId="3">
    <w:name w:val="Body Text"/>
    <w:basedOn w:val="1"/>
    <w:next w:val="1"/>
    <w:autoRedefine/>
    <w:qFormat/>
    <w:uiPriority w:val="0"/>
  </w:style>
  <w:style w:type="paragraph" w:styleId="4">
    <w:name w:val="Body Text First Indent 2"/>
    <w:basedOn w:val="5"/>
    <w:next w:val="7"/>
    <w:autoRedefine/>
    <w:qFormat/>
    <w:uiPriority w:val="0"/>
    <w:pPr>
      <w:ind w:left="0" w:leftChars="0" w:firstLine="210"/>
    </w:pPr>
    <w:rPr>
      <w:szCs w:val="20"/>
    </w:rPr>
  </w:style>
  <w:style w:type="paragraph" w:styleId="5">
    <w:name w:val="Body Text Indent"/>
    <w:basedOn w:val="1"/>
    <w:next w:val="6"/>
    <w:autoRedefine/>
    <w:qFormat/>
    <w:uiPriority w:val="0"/>
    <w:pPr>
      <w:ind w:firstLine="830" w:firstLineChars="352"/>
    </w:pPr>
    <w:rPr>
      <w:rFonts w:ascii="仿宋_GB2312" w:eastAsia="仿宋_GB2312"/>
      <w:sz w:val="32"/>
      <w:szCs w:val="20"/>
    </w:rPr>
  </w:style>
  <w:style w:type="paragraph" w:styleId="6">
    <w:name w:val="Normal Indent"/>
    <w:basedOn w:val="1"/>
    <w:next w:val="1"/>
    <w:autoRedefine/>
    <w:unhideWhenUsed/>
    <w:qFormat/>
    <w:uiPriority w:val="0"/>
    <w:pPr>
      <w:ind w:firstLine="420" w:firstLineChars="200"/>
    </w:pPr>
  </w:style>
  <w:style w:type="paragraph" w:styleId="7">
    <w:name w:val="Plain Text"/>
    <w:basedOn w:val="1"/>
    <w:next w:val="8"/>
    <w:autoRedefine/>
    <w:qFormat/>
    <w:uiPriority w:val="0"/>
    <w:rPr>
      <w:rFonts w:ascii="宋体" w:hAnsi="Courier New"/>
      <w:szCs w:val="21"/>
    </w:rPr>
  </w:style>
  <w:style w:type="paragraph" w:styleId="8">
    <w:name w:val="List Number 5"/>
    <w:basedOn w:val="1"/>
    <w:autoRedefine/>
    <w:qFormat/>
    <w:uiPriority w:val="0"/>
    <w:pPr>
      <w:numPr>
        <w:ilvl w:val="0"/>
        <w:numId w:val="1"/>
      </w:numPr>
    </w:pPr>
  </w:style>
  <w:style w:type="paragraph" w:styleId="9">
    <w:name w:val="index 6"/>
    <w:next w:val="1"/>
    <w:autoRedefine/>
    <w:qFormat/>
    <w:uiPriority w:val="0"/>
    <w:pPr>
      <w:widowControl w:val="0"/>
      <w:jc w:val="left"/>
    </w:pPr>
    <w:rPr>
      <w:rFonts w:ascii="Calibri" w:hAnsi="Calibri" w:eastAsia="宋体" w:cs="Times New Roman"/>
      <w:kern w:val="2"/>
      <w:sz w:val="21"/>
      <w:szCs w:val="24"/>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_Style 3"/>
    <w:next w:val="1"/>
    <w:autoRedefine/>
    <w:qFormat/>
    <w:uiPriority w:val="0"/>
    <w:pPr>
      <w:wordWrap w:val="0"/>
    </w:pPr>
    <w:rPr>
      <w:rFonts w:ascii="Times New Roman" w:hAnsi="Times New Roman" w:eastAsia="宋体" w:cs="Times New Roman"/>
      <w:sz w:val="32"/>
      <w:szCs w:val="22"/>
      <w:lang w:val="en-US" w:eastAsia="zh-CN" w:bidi="ar-SA"/>
    </w:rPr>
  </w:style>
  <w:style w:type="paragraph" w:styleId="18">
    <w:name w:val="No Spacing"/>
    <w:basedOn w:val="1"/>
    <w:autoRedefine/>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1857</Words>
  <Characters>1914</Characters>
  <Lines>0</Lines>
  <Paragraphs>0</Paragraphs>
  <TotalTime>7</TotalTime>
  <ScaleCrop>false</ScaleCrop>
  <LinksUpToDate>false</LinksUpToDate>
  <CharactersWithSpaces>1975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2023-12-03T10:25:00Z</dcterms:created>
  <dc:creator>Administrator</dc:creator>
  <cp:lastModifiedBy>陌兮</cp:lastModifiedBy>
  <cp:lastPrinted>2025-08-11T08:03:00Z</cp:lastPrinted>
  <dcterms:modified xsi:type="dcterms:W3CDTF">2025-08-12T04:38:59Z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9BB9C3CCDC6B49D6875D5C2CE1B6DFE4_13</vt:lpwstr>
  </property>
  <property fmtid="{D5CDD505-2E9C-101B-9397-08002B2CF9AE}" pid="4" name="KSOTemplateDocerSaveRecord">
    <vt:lpwstr>eyJoZGlkIjoiMmY3ZjhiNWIxMWZmZjNhZjE0OWZlZjk2MDE0MzU2YjgiLCJ1c2VySWQiOiI0OTkyMTM1NjgifQ==</vt:lpwstr>
  </property>
</Properties>
</file>