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9D51">
      <w:pPr>
        <w:pStyle w:val="3"/>
        <w:numPr>
          <w:ilvl w:val="0"/>
          <w:numId w:val="0"/>
        </w:numPr>
        <w:spacing w:line="360" w:lineRule="auto"/>
        <w:ind w:left="1170" w:leftChars="0" w:hanging="1170" w:firstLineChars="0"/>
        <w:jc w:val="center"/>
        <w:outlineLvl w:val="0"/>
        <w:rPr>
          <w:rFonts w:hint="default" w:ascii="宋体" w:hAnsi="宋体" w:eastAsia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服务内容清单</w:t>
      </w:r>
    </w:p>
    <w:p w14:paraId="36F13F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160" w:lineRule="atLeas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、项目概述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​</w:t>
      </w:r>
    </w:p>
    <w:p w14:paraId="5F904128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50" w:lineRule="atLeas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1.项目名称：夏园社区除四害消杀服务项目​</w:t>
      </w:r>
    </w:p>
    <w:p w14:paraId="52CCD068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50" w:lineRule="atLeas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2.项目地点：夏园社区辖内（具体区域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以夏园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社区提供的消杀区域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平面图为准）​</w:t>
      </w:r>
    </w:p>
    <w:p w14:paraId="5AF68130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50" w:lineRule="atLeas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3.项目服务期限：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年，自合同签订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生效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之日起计算​</w:t>
      </w:r>
    </w:p>
    <w:p w14:paraId="41BB2AE7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50" w:lineRule="atLeas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4.项目预算：本项目预算为6万元 / 年。</w:t>
      </w:r>
    </w:p>
    <w:p w14:paraId="7C2007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、服务内容及要求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</w:rPr>
        <w:t>​</w:t>
      </w:r>
    </w:p>
    <w:p w14:paraId="1BDD5A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="-360" w:leftChars="0" w:firstLine="211" w:firstLineChars="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消杀范围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​</w:t>
      </w:r>
    </w:p>
    <w:p w14:paraId="36551C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社区行政管辖范围内的公园、广场及已纳入市政管理的道路、绿化及下水道等公共外环境。​</w:t>
      </w:r>
    </w:p>
    <w:p w14:paraId="563F9DE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社区行政管辖范围内的居民区内街内巷、房屋间横巷、狭缝地带、社区道路。​</w:t>
      </w:r>
    </w:p>
    <w:p w14:paraId="504320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社区内的公共设施，如垃圾收集点、公厕、宣传栏等。</w:t>
      </w:r>
    </w:p>
    <w:p w14:paraId="559CFC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消杀频率​</w:t>
      </w:r>
    </w:p>
    <w:p w14:paraId="238CCE2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 xml:space="preserve">日常消杀：每月至少进行 </w:t>
      </w: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[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]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 xml:space="preserve"> 次全面的四害消杀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工作，确保病媒生物密度得到有效控制。​</w:t>
      </w:r>
    </w:p>
    <w:p w14:paraId="093132B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2.重点区域追加消杀：对蚊媒孳生地、鼠类活动频繁区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域等重点区域，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不定时通知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针对性消杀。​</w:t>
      </w:r>
    </w:p>
    <w:p w14:paraId="41C6BF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应急消杀：在发生登革热等病媒生物传播疾病疫情时，需在接到通知后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三十分钟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内到达现场，并根据疫情防控要求，对疫情发生地及周边的区域进行全面消杀，消杀次数根据疫情防控需要确定。​</w:t>
      </w:r>
    </w:p>
    <w:p w14:paraId="03731B1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消杀质量标准​</w:t>
      </w:r>
    </w:p>
    <w:p w14:paraId="794193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灭鼠标准​</w:t>
      </w:r>
    </w:p>
    <w:p w14:paraId="741B149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 xml:space="preserve">1.不同类型的外环境累计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000 米，鼠迹不超过 5 处。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 xml:space="preserve">​  </w:t>
      </w:r>
    </w:p>
    <w:p w14:paraId="442C99A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2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灭蚊标准​</w:t>
      </w:r>
    </w:p>
    <w:p w14:paraId="0AB4992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 xml:space="preserve">1.不同类型的外环境累计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000 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各种存水容器和积水中，幼虫及蛹的阳性率不超过 3%。​</w:t>
      </w:r>
    </w:p>
    <w:p w14:paraId="40BEAE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2.用 500ml 采集勺采集城区内大中型水体中的蚊幼或蛹阳性率不超过 3%，阳性勺内幼虫或蛹的平均数不超过 5 只。​</w:t>
      </w:r>
    </w:p>
    <w:p w14:paraId="263C1BE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3.不同类型的外环境白天人诱蚊 30 分钟，平均每人次诱获成蚊数不超过 2 只。​</w:t>
      </w:r>
    </w:p>
    <w:p w14:paraId="01214D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2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灭蝇标准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​</w:t>
      </w:r>
    </w:p>
    <w:p w14:paraId="0F4710C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1.蝇类孳生地得到有效治理，幼虫和蛹的检出率不超过 3%。​</w:t>
      </w:r>
    </w:p>
    <w:p w14:paraId="3E04DB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人员及设备要求​</w:t>
      </w:r>
    </w:p>
    <w:p w14:paraId="2F4093F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1.投标人需配备足够数量的专业消杀人员，且所有消杀人员均需持有相关从业资格证书。​</w:t>
      </w:r>
    </w:p>
    <w:p w14:paraId="28B04E0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投标人需配备先进、齐全的消杀设备，包括但不限于喷雾器、烟雾机、灭鼠器械等，并确保设备性能良好，能够满足本项目的消杀工作需求。​</w:t>
      </w:r>
    </w:p>
    <w:p w14:paraId="2FB5D4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药品使用要求​</w:t>
      </w:r>
    </w:p>
    <w:p w14:paraId="3864D5B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投标人使用的消杀药品必须符合国家相关标准和规定，具有合法的生产许可证、登记证和产品质量检验报告。​</w:t>
      </w:r>
    </w:p>
    <w:p w14:paraId="608492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spacing w:before="120" w:beforeAutospacing="0" w:after="120" w:afterAutospacing="0" w:line="23" w:lineRule="atLeast"/>
        <w:ind w:leftChars="0"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严禁使用国家明令禁止或淘汰的消杀药品，确保消杀药品对人体健康和环境安全无害。​</w:t>
      </w:r>
    </w:p>
    <w:p w14:paraId="1795CDDD"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投标人需根据不同的消杀对象和场所，合理选择和使用消杀药品，严格按照药品使用说明进行操作，确保消杀效果。</w:t>
      </w:r>
    </w:p>
    <w:p w14:paraId="3FFA38C0">
      <w:pPr>
        <w:pStyle w:val="5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Courier New"/>
          <w:b/>
          <w:bCs/>
          <w:kern w:val="2"/>
          <w:sz w:val="21"/>
          <w:szCs w:val="21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验收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要求</w:t>
      </w:r>
    </w:p>
    <w:p w14:paraId="6D614A39">
      <w:pPr>
        <w:pStyle w:val="5"/>
        <w:numPr>
          <w:ilvl w:val="-1"/>
          <w:numId w:val="0"/>
        </w:num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验收方式​</w:t>
      </w:r>
    </w:p>
    <w:p w14:paraId="6D249B4F">
      <w:pPr>
        <w:pStyle w:val="5"/>
        <w:numPr>
          <w:ilvl w:val="-1"/>
          <w:numId w:val="0"/>
        </w:num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1.定期验收：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每月对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的消杀服务工作进行一次检查验收，检查内容包括消杀范围是否覆盖、消杀频率是否符合要求、消杀质量是否达标、人员及设备是否按计划投入等。验收结果以书面形式记录，并由双方签字确认。​</w:t>
      </w:r>
    </w:p>
    <w:p w14:paraId="30493534">
      <w:pPr>
        <w:pStyle w:val="5"/>
        <w:numPr>
          <w:ilvl w:val="-1"/>
          <w:numId w:val="0"/>
        </w:num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2.不定期抽查：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不定期对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的消杀服务工作进行抽查，如发现问题，将及时通知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进行整改。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应在规定的时间内完成整改，并向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提交整改报告。</w:t>
      </w:r>
    </w:p>
    <w:p w14:paraId="22B68FF6">
      <w:pPr>
        <w:pStyle w:val="5"/>
        <w:numPr>
          <w:ilvl w:val="-1"/>
          <w:numId w:val="0"/>
        </w:num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3.年度验收：在服务期限届满前，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将组织相关部门和专家对</w:t>
      </w:r>
      <w:r>
        <w:rPr>
          <w:rFonts w:hint="eastAsia" w:hAnsi="宋体" w:cs="宋体"/>
          <w:b w:val="0"/>
          <w:bCs w:val="0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的全年消杀服务工作进行全面验收。验收内容包括全年的定期验收记录、不定期抽查记录、病媒生物密度监测数据、居民满意度调查结果等。验收合格后，双方签署年度验收报告。</w:t>
      </w:r>
    </w:p>
    <w:p w14:paraId="0C89D86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22D44"/>
    <w:rsid w:val="54D03298"/>
    <w:rsid w:val="79B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napToGrid w:val="0"/>
      <w:spacing w:before="360" w:after="260" w:line="360" w:lineRule="auto"/>
      <w:textAlignment w:val="baseline"/>
      <w:outlineLvl w:val="2"/>
    </w:pPr>
    <w:rPr>
      <w:rFonts w:ascii="宋体" w:hAnsi="宋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1820</Words>
  <Characters>1870</Characters>
  <Lines>0</Lines>
  <Paragraphs>0</Paragraphs>
  <TotalTime>0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2025-08-04T08:59:00Z</dcterms:created>
  <dc:creator>86138</dc:creator>
  <cp:lastModifiedBy>一叶知秋</cp:lastModifiedBy>
  <dcterms:modified xsi:type="dcterms:W3CDTF">2025-08-11T07:46:43Z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eyJoZGlkIjoiZDYyOTI3MzBmZmY4MWVkNWM5ODI0OTE5M2VmOGIxYTEiLCJ1c2VySWQiOiI3MzA4NDY4NDUifQ==</vt:lpwstr>
  </property>
  <property fmtid="{D5CDD505-2E9C-101B-9397-08002B2CF9AE}" pid="4" name="ICV">
    <vt:lpwstr>4D4A407482C24852B69F0EB557B59C1D_13</vt:lpwstr>
  </property>
</Properties>
</file>