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BB2E9">
      <w:pPr>
        <w:pStyle w:val="4"/>
        <w:jc w:val="center"/>
        <w:outlineLvl w:val="1"/>
      </w:pPr>
      <w:r>
        <w:rPr>
          <w:rFonts w:ascii="仿宋_GB2312" w:hAnsi="仿宋_GB2312" w:eastAsia="仿宋_GB2312" w:cs="仿宋_GB2312"/>
          <w:b/>
          <w:sz w:val="36"/>
        </w:rPr>
        <w:t>第三章 技术、服务及其他要求</w:t>
      </w:r>
    </w:p>
    <w:p w14:paraId="42A0DAAE">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14:paraId="044363AD">
      <w:pPr>
        <w:pStyle w:val="4"/>
        <w:jc w:val="left"/>
        <w:outlineLvl w:val="2"/>
      </w:pPr>
      <w:r>
        <w:rPr>
          <w:rFonts w:ascii="仿宋_GB2312" w:hAnsi="仿宋_GB2312" w:eastAsia="仿宋_GB2312" w:cs="仿宋_GB2312"/>
          <w:b/>
          <w:sz w:val="28"/>
        </w:rPr>
        <w:t>3.1.采购内容</w:t>
      </w:r>
    </w:p>
    <w:p w14:paraId="577D489F">
      <w:pPr>
        <w:pStyle w:val="4"/>
        <w:jc w:val="left"/>
      </w:pPr>
      <w:r>
        <w:rPr>
          <w:rFonts w:ascii="仿宋_GB2312" w:hAnsi="仿宋_GB2312" w:eastAsia="仿宋_GB2312" w:cs="仿宋_GB2312"/>
        </w:rPr>
        <w:t>采购包1：</w:t>
      </w:r>
    </w:p>
    <w:p w14:paraId="60D7F619">
      <w:pPr>
        <w:pStyle w:val="4"/>
        <w:jc w:val="left"/>
      </w:pPr>
      <w:r>
        <w:rPr>
          <w:rFonts w:ascii="仿宋_GB2312" w:hAnsi="仿宋_GB2312" w:eastAsia="仿宋_GB2312" w:cs="仿宋_GB2312"/>
        </w:rPr>
        <w:t>采购包预算金额（元）: 880,000.00</w:t>
      </w:r>
    </w:p>
    <w:p w14:paraId="49834013">
      <w:pPr>
        <w:pStyle w:val="4"/>
        <w:jc w:val="left"/>
      </w:pPr>
      <w:r>
        <w:rPr>
          <w:rFonts w:ascii="仿宋_GB2312" w:hAnsi="仿宋_GB2312" w:eastAsia="仿宋_GB2312" w:cs="仿宋_GB2312"/>
        </w:rPr>
        <w:t>采购包最高限价（元）: 880,000.00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9"/>
        <w:gridCol w:w="1116"/>
        <w:gridCol w:w="745"/>
        <w:gridCol w:w="820"/>
        <w:gridCol w:w="1216"/>
        <w:gridCol w:w="745"/>
        <w:gridCol w:w="745"/>
        <w:gridCol w:w="745"/>
        <w:gridCol w:w="745"/>
        <w:gridCol w:w="598"/>
        <w:gridCol w:w="598"/>
      </w:tblGrid>
      <w:tr w14:paraId="07C5C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2DD4481">
            <w:pPr>
              <w:pStyle w:val="4"/>
              <w:jc w:val="center"/>
            </w:pPr>
            <w:r>
              <w:rPr>
                <w:rFonts w:ascii="仿宋_GB2312" w:hAnsi="仿宋_GB2312" w:eastAsia="仿宋_GB2312" w:cs="仿宋_GB2312"/>
              </w:rPr>
              <w:t>序号</w:t>
            </w:r>
          </w:p>
        </w:tc>
        <w:tc>
          <w:tcPr>
            <w:tcW w:w="821" w:type="dxa"/>
          </w:tcPr>
          <w:p w14:paraId="304B780F">
            <w:pPr>
              <w:pStyle w:val="4"/>
              <w:jc w:val="center"/>
            </w:pPr>
            <w:r>
              <w:rPr>
                <w:rFonts w:ascii="仿宋_GB2312" w:hAnsi="仿宋_GB2312" w:eastAsia="仿宋_GB2312" w:cs="仿宋_GB2312"/>
              </w:rPr>
              <w:t>采购品目名称</w:t>
            </w:r>
          </w:p>
        </w:tc>
        <w:tc>
          <w:tcPr>
            <w:tcW w:w="821" w:type="dxa"/>
          </w:tcPr>
          <w:p w14:paraId="37A9651F">
            <w:pPr>
              <w:pStyle w:val="4"/>
              <w:jc w:val="center"/>
            </w:pPr>
            <w:r>
              <w:rPr>
                <w:rFonts w:ascii="仿宋_GB2312" w:hAnsi="仿宋_GB2312" w:eastAsia="仿宋_GB2312" w:cs="仿宋_GB2312"/>
              </w:rPr>
              <w:t>标的名称</w:t>
            </w:r>
          </w:p>
        </w:tc>
        <w:tc>
          <w:tcPr>
            <w:tcW w:w="821" w:type="dxa"/>
          </w:tcPr>
          <w:p w14:paraId="09685F97">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0DB7FF86">
            <w:pPr>
              <w:pStyle w:val="4"/>
              <w:jc w:val="center"/>
            </w:pPr>
            <w:r>
              <w:rPr>
                <w:rFonts w:ascii="仿宋_GB2312" w:hAnsi="仿宋_GB2312" w:eastAsia="仿宋_GB2312" w:cs="仿宋_GB2312"/>
              </w:rPr>
              <w:t>标的金额 （元）</w:t>
            </w:r>
          </w:p>
        </w:tc>
        <w:tc>
          <w:tcPr>
            <w:tcW w:w="821" w:type="dxa"/>
          </w:tcPr>
          <w:p w14:paraId="4B917DC2">
            <w:pPr>
              <w:pStyle w:val="4"/>
              <w:jc w:val="center"/>
            </w:pPr>
            <w:r>
              <w:rPr>
                <w:rFonts w:ascii="仿宋_GB2312" w:hAnsi="仿宋_GB2312" w:eastAsia="仿宋_GB2312" w:cs="仿宋_GB2312"/>
              </w:rPr>
              <w:t>所属行业</w:t>
            </w:r>
          </w:p>
        </w:tc>
        <w:tc>
          <w:tcPr>
            <w:tcW w:w="821" w:type="dxa"/>
          </w:tcPr>
          <w:p w14:paraId="04C55AE1">
            <w:pPr>
              <w:pStyle w:val="4"/>
              <w:jc w:val="center"/>
            </w:pPr>
            <w:r>
              <w:rPr>
                <w:rFonts w:ascii="仿宋_GB2312" w:hAnsi="仿宋_GB2312" w:eastAsia="仿宋_GB2312" w:cs="仿宋_GB2312"/>
              </w:rPr>
              <w:t>是否涉及核心产品</w:t>
            </w:r>
          </w:p>
        </w:tc>
        <w:tc>
          <w:tcPr>
            <w:tcW w:w="821" w:type="dxa"/>
          </w:tcPr>
          <w:p w14:paraId="2585FA56">
            <w:pPr>
              <w:pStyle w:val="4"/>
              <w:jc w:val="center"/>
            </w:pPr>
            <w:r>
              <w:rPr>
                <w:rFonts w:ascii="仿宋_GB2312" w:hAnsi="仿宋_GB2312" w:eastAsia="仿宋_GB2312" w:cs="仿宋_GB2312"/>
              </w:rPr>
              <w:t>是否涉及采购进口产品</w:t>
            </w:r>
          </w:p>
        </w:tc>
        <w:tc>
          <w:tcPr>
            <w:tcW w:w="821" w:type="dxa"/>
          </w:tcPr>
          <w:p w14:paraId="7DFF997B">
            <w:pPr>
              <w:pStyle w:val="4"/>
              <w:jc w:val="center"/>
            </w:pPr>
            <w:r>
              <w:rPr>
                <w:rFonts w:ascii="仿宋_GB2312" w:hAnsi="仿宋_GB2312" w:eastAsia="仿宋_GB2312" w:cs="仿宋_GB2312"/>
              </w:rPr>
              <w:t>是否涉及强制采购节能产品</w:t>
            </w:r>
          </w:p>
        </w:tc>
        <w:tc>
          <w:tcPr>
            <w:tcW w:w="639" w:type="dxa"/>
          </w:tcPr>
          <w:p w14:paraId="76D3B10E">
            <w:pPr>
              <w:pStyle w:val="4"/>
              <w:jc w:val="center"/>
            </w:pPr>
            <w:r>
              <w:rPr>
                <w:rFonts w:ascii="仿宋_GB2312" w:hAnsi="仿宋_GB2312" w:eastAsia="仿宋_GB2312" w:cs="仿宋_GB2312"/>
              </w:rPr>
              <w:t>是否涉及优先采购节能产品</w:t>
            </w:r>
          </w:p>
        </w:tc>
        <w:tc>
          <w:tcPr>
            <w:tcW w:w="639" w:type="dxa"/>
          </w:tcPr>
          <w:p w14:paraId="658BB6CA">
            <w:pPr>
              <w:pStyle w:val="4"/>
              <w:jc w:val="center"/>
            </w:pPr>
            <w:r>
              <w:rPr>
                <w:rFonts w:ascii="仿宋_GB2312" w:hAnsi="仿宋_GB2312" w:eastAsia="仿宋_GB2312" w:cs="仿宋_GB2312"/>
              </w:rPr>
              <w:t>是否涉及优先采购环境标志产品</w:t>
            </w:r>
          </w:p>
        </w:tc>
      </w:tr>
      <w:tr w14:paraId="103FE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AE8F62E">
            <w:pPr>
              <w:pStyle w:val="4"/>
              <w:jc w:val="left"/>
            </w:pPr>
            <w:r>
              <w:rPr>
                <w:rFonts w:ascii="仿宋_GB2312" w:hAnsi="仿宋_GB2312" w:eastAsia="仿宋_GB2312" w:cs="仿宋_GB2312"/>
              </w:rPr>
              <w:t>1</w:t>
            </w:r>
          </w:p>
        </w:tc>
        <w:tc>
          <w:tcPr>
            <w:tcW w:w="821" w:type="dxa"/>
          </w:tcPr>
          <w:p w14:paraId="33630916">
            <w:pPr>
              <w:pStyle w:val="4"/>
              <w:jc w:val="left"/>
            </w:pPr>
            <w:r>
              <w:rPr>
                <w:rFonts w:ascii="仿宋_GB2312" w:hAnsi="仿宋_GB2312" w:eastAsia="仿宋_GB2312" w:cs="仿宋_GB2312"/>
              </w:rPr>
              <w:t>C05039900 其他灾害防治和应急管理服务</w:t>
            </w:r>
          </w:p>
        </w:tc>
        <w:tc>
          <w:tcPr>
            <w:tcW w:w="821" w:type="dxa"/>
          </w:tcPr>
          <w:p w14:paraId="7582626D">
            <w:pPr>
              <w:pStyle w:val="4"/>
              <w:jc w:val="left"/>
            </w:pPr>
            <w:r>
              <w:rPr>
                <w:rFonts w:ascii="仿宋_GB2312" w:hAnsi="仿宋_GB2312" w:eastAsia="仿宋_GB2312" w:cs="仿宋_GB2312"/>
              </w:rPr>
              <w:t>温江区白蚁防治服务项目</w:t>
            </w:r>
          </w:p>
        </w:tc>
        <w:tc>
          <w:tcPr>
            <w:tcW w:w="821" w:type="dxa"/>
          </w:tcPr>
          <w:p w14:paraId="6809F267">
            <w:pPr>
              <w:pStyle w:val="4"/>
              <w:jc w:val="right"/>
            </w:pPr>
            <w:r>
              <w:rPr>
                <w:rFonts w:ascii="仿宋_GB2312" w:hAnsi="仿宋_GB2312" w:eastAsia="仿宋_GB2312" w:cs="仿宋_GB2312"/>
              </w:rPr>
              <w:t>1.00（项）</w:t>
            </w:r>
          </w:p>
        </w:tc>
        <w:tc>
          <w:tcPr>
            <w:tcW w:w="821" w:type="dxa"/>
          </w:tcPr>
          <w:p w14:paraId="2A34732A">
            <w:pPr>
              <w:pStyle w:val="4"/>
              <w:jc w:val="right"/>
            </w:pPr>
            <w:r>
              <w:rPr>
                <w:rFonts w:ascii="仿宋_GB2312" w:hAnsi="仿宋_GB2312" w:eastAsia="仿宋_GB2312" w:cs="仿宋_GB2312"/>
              </w:rPr>
              <w:t>880,000.00</w:t>
            </w:r>
          </w:p>
        </w:tc>
        <w:tc>
          <w:tcPr>
            <w:tcW w:w="821" w:type="dxa"/>
          </w:tcPr>
          <w:p w14:paraId="205E25F9">
            <w:pPr>
              <w:pStyle w:val="4"/>
              <w:jc w:val="left"/>
            </w:pPr>
            <w:r>
              <w:rPr>
                <w:rFonts w:ascii="仿宋_GB2312" w:hAnsi="仿宋_GB2312" w:eastAsia="仿宋_GB2312" w:cs="仿宋_GB2312"/>
              </w:rPr>
              <w:t>其他未列明行业</w:t>
            </w:r>
          </w:p>
        </w:tc>
        <w:tc>
          <w:tcPr>
            <w:tcW w:w="821" w:type="dxa"/>
          </w:tcPr>
          <w:p w14:paraId="7B190F6B">
            <w:pPr>
              <w:pStyle w:val="4"/>
              <w:jc w:val="left"/>
            </w:pPr>
            <w:r>
              <w:rPr>
                <w:rFonts w:ascii="仿宋_GB2312" w:hAnsi="仿宋_GB2312" w:eastAsia="仿宋_GB2312" w:cs="仿宋_GB2312"/>
              </w:rPr>
              <w:t>否</w:t>
            </w:r>
          </w:p>
        </w:tc>
        <w:tc>
          <w:tcPr>
            <w:tcW w:w="821" w:type="dxa"/>
          </w:tcPr>
          <w:p w14:paraId="75C3C871">
            <w:pPr>
              <w:pStyle w:val="4"/>
              <w:jc w:val="left"/>
            </w:pPr>
            <w:r>
              <w:rPr>
                <w:rFonts w:ascii="仿宋_GB2312" w:hAnsi="仿宋_GB2312" w:eastAsia="仿宋_GB2312" w:cs="仿宋_GB2312"/>
              </w:rPr>
              <w:t>否</w:t>
            </w:r>
          </w:p>
        </w:tc>
        <w:tc>
          <w:tcPr>
            <w:tcW w:w="821" w:type="dxa"/>
          </w:tcPr>
          <w:p w14:paraId="44A3CF66">
            <w:pPr>
              <w:pStyle w:val="4"/>
              <w:jc w:val="left"/>
            </w:pPr>
            <w:r>
              <w:rPr>
                <w:rFonts w:ascii="仿宋_GB2312" w:hAnsi="仿宋_GB2312" w:eastAsia="仿宋_GB2312" w:cs="仿宋_GB2312"/>
              </w:rPr>
              <w:t>否</w:t>
            </w:r>
          </w:p>
        </w:tc>
        <w:tc>
          <w:tcPr>
            <w:tcW w:w="639" w:type="dxa"/>
          </w:tcPr>
          <w:p w14:paraId="6017B30B">
            <w:pPr>
              <w:pStyle w:val="4"/>
              <w:jc w:val="left"/>
            </w:pPr>
            <w:r>
              <w:rPr>
                <w:rFonts w:ascii="仿宋_GB2312" w:hAnsi="仿宋_GB2312" w:eastAsia="仿宋_GB2312" w:cs="仿宋_GB2312"/>
              </w:rPr>
              <w:t>否</w:t>
            </w:r>
          </w:p>
        </w:tc>
        <w:tc>
          <w:tcPr>
            <w:tcW w:w="639" w:type="dxa"/>
          </w:tcPr>
          <w:p w14:paraId="603879A6">
            <w:pPr>
              <w:pStyle w:val="4"/>
              <w:jc w:val="left"/>
            </w:pPr>
            <w:r>
              <w:rPr>
                <w:rFonts w:ascii="仿宋_GB2312" w:hAnsi="仿宋_GB2312" w:eastAsia="仿宋_GB2312" w:cs="仿宋_GB2312"/>
              </w:rPr>
              <w:t>否</w:t>
            </w:r>
          </w:p>
        </w:tc>
      </w:tr>
    </w:tbl>
    <w:p w14:paraId="33B6E54C">
      <w:pPr>
        <w:pStyle w:val="4"/>
        <w:jc w:val="left"/>
        <w:outlineLvl w:val="3"/>
      </w:pPr>
      <w:r>
        <w:rPr>
          <w:rFonts w:ascii="仿宋_GB2312" w:hAnsi="仿宋_GB2312" w:eastAsia="仿宋_GB2312" w:cs="仿宋_GB2312"/>
          <w:b/>
          <w:sz w:val="24"/>
        </w:rPr>
        <w:t>报价要求</w:t>
      </w:r>
    </w:p>
    <w:p w14:paraId="34742DBC">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6"/>
        <w:gridCol w:w="1618"/>
        <w:gridCol w:w="918"/>
        <w:gridCol w:w="918"/>
        <w:gridCol w:w="1377"/>
        <w:gridCol w:w="918"/>
        <w:gridCol w:w="2117"/>
      </w:tblGrid>
      <w:tr w14:paraId="6E669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Pr>
          <w:p w14:paraId="432C6BBB">
            <w:pPr>
              <w:pStyle w:val="4"/>
              <w:jc w:val="center"/>
            </w:pPr>
            <w:r>
              <w:rPr>
                <w:rFonts w:ascii="仿宋_GB2312" w:hAnsi="仿宋_GB2312" w:eastAsia="仿宋_GB2312" w:cs="仿宋_GB2312"/>
              </w:rPr>
              <w:t>序号</w:t>
            </w:r>
          </w:p>
        </w:tc>
        <w:tc>
          <w:tcPr>
            <w:tcW w:w="1759" w:type="dxa"/>
          </w:tcPr>
          <w:p w14:paraId="31BF1DB1">
            <w:pPr>
              <w:pStyle w:val="4"/>
              <w:jc w:val="center"/>
            </w:pPr>
            <w:r>
              <w:rPr>
                <w:rFonts w:ascii="仿宋_GB2312" w:hAnsi="仿宋_GB2312" w:eastAsia="仿宋_GB2312" w:cs="仿宋_GB2312"/>
              </w:rPr>
              <w:t>报价内容</w:t>
            </w:r>
          </w:p>
        </w:tc>
        <w:tc>
          <w:tcPr>
            <w:tcW w:w="977" w:type="dxa"/>
          </w:tcPr>
          <w:p w14:paraId="05888B90">
            <w:pPr>
              <w:pStyle w:val="4"/>
              <w:jc w:val="center"/>
            </w:pPr>
            <w:r>
              <w:rPr>
                <w:rFonts w:ascii="仿宋_GB2312" w:hAnsi="仿宋_GB2312" w:eastAsia="仿宋_GB2312" w:cs="仿宋_GB2312"/>
              </w:rPr>
              <w:t>计量单位</w:t>
            </w:r>
          </w:p>
        </w:tc>
        <w:tc>
          <w:tcPr>
            <w:tcW w:w="977" w:type="dxa"/>
          </w:tcPr>
          <w:p w14:paraId="3B6DC8F9">
            <w:pPr>
              <w:pStyle w:val="4"/>
              <w:jc w:val="center"/>
            </w:pPr>
            <w:r>
              <w:rPr>
                <w:rFonts w:ascii="仿宋_GB2312" w:hAnsi="仿宋_GB2312" w:eastAsia="仿宋_GB2312" w:cs="仿宋_GB2312"/>
              </w:rPr>
              <w:t>报价单位</w:t>
            </w:r>
          </w:p>
        </w:tc>
        <w:tc>
          <w:tcPr>
            <w:tcW w:w="1466" w:type="dxa"/>
          </w:tcPr>
          <w:p w14:paraId="1B3B2884">
            <w:pPr>
              <w:pStyle w:val="4"/>
              <w:jc w:val="center"/>
            </w:pPr>
            <w:r>
              <w:rPr>
                <w:rFonts w:ascii="仿宋_GB2312" w:hAnsi="仿宋_GB2312" w:eastAsia="仿宋_GB2312" w:cs="仿宋_GB2312"/>
              </w:rPr>
              <w:t>最高限价</w:t>
            </w:r>
          </w:p>
        </w:tc>
        <w:tc>
          <w:tcPr>
            <w:tcW w:w="977" w:type="dxa"/>
          </w:tcPr>
          <w:p w14:paraId="7A7AD10E">
            <w:pPr>
              <w:pStyle w:val="4"/>
              <w:jc w:val="center"/>
            </w:pPr>
            <w:r>
              <w:rPr>
                <w:rFonts w:ascii="仿宋_GB2312" w:hAnsi="仿宋_GB2312" w:eastAsia="仿宋_GB2312" w:cs="仿宋_GB2312"/>
              </w:rPr>
              <w:t>价款形式</w:t>
            </w:r>
          </w:p>
        </w:tc>
        <w:tc>
          <w:tcPr>
            <w:tcW w:w="1466" w:type="dxa"/>
          </w:tcPr>
          <w:p w14:paraId="7DBF32EB">
            <w:pPr>
              <w:pStyle w:val="4"/>
              <w:jc w:val="center"/>
            </w:pPr>
            <w:r>
              <w:rPr>
                <w:rFonts w:ascii="仿宋_GB2312" w:hAnsi="仿宋_GB2312" w:eastAsia="仿宋_GB2312" w:cs="仿宋_GB2312"/>
              </w:rPr>
              <w:t>报价说明</w:t>
            </w:r>
          </w:p>
        </w:tc>
      </w:tr>
      <w:tr w14:paraId="3C590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Pr>
          <w:p w14:paraId="5121EEA5">
            <w:pPr>
              <w:pStyle w:val="4"/>
              <w:jc w:val="center"/>
            </w:pPr>
            <w:r>
              <w:rPr>
                <w:rFonts w:ascii="仿宋_GB2312" w:hAnsi="仿宋_GB2312" w:eastAsia="仿宋_GB2312" w:cs="仿宋_GB2312"/>
              </w:rPr>
              <w:t>1</w:t>
            </w:r>
          </w:p>
        </w:tc>
        <w:tc>
          <w:tcPr>
            <w:tcW w:w="1759" w:type="dxa"/>
          </w:tcPr>
          <w:p w14:paraId="73F67D9B">
            <w:pPr>
              <w:pStyle w:val="4"/>
              <w:jc w:val="center"/>
            </w:pPr>
            <w:r>
              <w:rPr>
                <w:rFonts w:ascii="仿宋_GB2312" w:hAnsi="仿宋_GB2312" w:eastAsia="仿宋_GB2312" w:cs="仿宋_GB2312"/>
              </w:rPr>
              <w:t>温江区白蚁防治服务项目</w:t>
            </w:r>
          </w:p>
        </w:tc>
        <w:tc>
          <w:tcPr>
            <w:tcW w:w="977" w:type="dxa"/>
          </w:tcPr>
          <w:p w14:paraId="5BF60F28">
            <w:pPr>
              <w:pStyle w:val="4"/>
              <w:jc w:val="center"/>
            </w:pPr>
            <w:r>
              <w:rPr>
                <w:rFonts w:ascii="仿宋_GB2312" w:hAnsi="仿宋_GB2312" w:eastAsia="仿宋_GB2312" w:cs="仿宋_GB2312"/>
              </w:rPr>
              <w:t>项</w:t>
            </w:r>
          </w:p>
        </w:tc>
        <w:tc>
          <w:tcPr>
            <w:tcW w:w="977" w:type="dxa"/>
          </w:tcPr>
          <w:p w14:paraId="0689BC9D">
            <w:pPr>
              <w:pStyle w:val="4"/>
              <w:jc w:val="center"/>
            </w:pPr>
            <w:r>
              <w:rPr>
                <w:rFonts w:ascii="仿宋_GB2312" w:hAnsi="仿宋_GB2312" w:eastAsia="仿宋_GB2312" w:cs="仿宋_GB2312"/>
              </w:rPr>
              <w:t>元</w:t>
            </w:r>
          </w:p>
        </w:tc>
        <w:tc>
          <w:tcPr>
            <w:tcW w:w="1466" w:type="dxa"/>
          </w:tcPr>
          <w:p w14:paraId="7CA90595">
            <w:pPr>
              <w:pStyle w:val="4"/>
              <w:jc w:val="center"/>
            </w:pPr>
            <w:r>
              <w:rPr>
                <w:rFonts w:ascii="仿宋_GB2312" w:hAnsi="仿宋_GB2312" w:eastAsia="仿宋_GB2312" w:cs="仿宋_GB2312"/>
              </w:rPr>
              <w:t>2.00</w:t>
            </w:r>
          </w:p>
        </w:tc>
        <w:tc>
          <w:tcPr>
            <w:tcW w:w="977" w:type="dxa"/>
          </w:tcPr>
          <w:p w14:paraId="20E62B39">
            <w:pPr>
              <w:pStyle w:val="4"/>
              <w:jc w:val="center"/>
            </w:pPr>
            <w:r>
              <w:rPr>
                <w:rFonts w:ascii="仿宋_GB2312" w:hAnsi="仿宋_GB2312" w:eastAsia="仿宋_GB2312" w:cs="仿宋_GB2312"/>
              </w:rPr>
              <w:t>单价</w:t>
            </w:r>
          </w:p>
        </w:tc>
        <w:tc>
          <w:tcPr>
            <w:tcW w:w="1466" w:type="dxa"/>
          </w:tcPr>
          <w:p w14:paraId="584B8ED7">
            <w:pPr>
              <w:pStyle w:val="4"/>
              <w:jc w:val="left"/>
            </w:pPr>
            <w:r>
              <w:rPr>
                <w:rFonts w:ascii="仿宋_GB2312" w:hAnsi="仿宋_GB2312" w:eastAsia="仿宋_GB2312" w:cs="仿宋_GB2312"/>
              </w:rPr>
              <w:t>最高限价：本项目按单价计价，最高限价2元/平方米。 1.新建房屋白蚁预防施工工程服务： 据实结算：按服务面积×成交单价计价。（服务面积：按照四川省《白蚁防治技术规程》（DB51/T5012-2013）施工相关部位，即1-3层建筑面积）。 2.包治期内既有房屋白蚁灭治服务： 建筑面积（房产证面积）×成交单价计价。</w:t>
            </w:r>
          </w:p>
        </w:tc>
      </w:tr>
    </w:tbl>
    <w:p w14:paraId="22C83CE7">
      <w:pPr>
        <w:pStyle w:val="4"/>
        <w:ind w:firstLine="480"/>
        <w:jc w:val="left"/>
      </w:pPr>
      <w:r>
        <w:rPr>
          <w:rFonts w:ascii="仿宋_GB2312" w:hAnsi="仿宋_GB2312" w:eastAsia="仿宋_GB2312" w:cs="仿宋_GB2312"/>
        </w:rPr>
        <w:t>★注：本采购包涉及采购货物的，供应商响应产品应当明确品牌和规格型号并指向唯一产品，不能指向唯一产品的，应通过报价表唯一产品说明栏补充说明。</w:t>
      </w:r>
    </w:p>
    <w:p w14:paraId="1F12C213">
      <w:pPr>
        <w:pStyle w:val="4"/>
        <w:jc w:val="left"/>
        <w:outlineLvl w:val="3"/>
      </w:pPr>
      <w:r>
        <w:rPr>
          <w:rFonts w:ascii="仿宋_GB2312" w:hAnsi="仿宋_GB2312" w:eastAsia="仿宋_GB2312" w:cs="仿宋_GB2312"/>
          <w:b/>
          <w:sz w:val="24"/>
        </w:rPr>
        <w:t>本项目涉及核心产品：</w:t>
      </w:r>
    </w:p>
    <w:p w14:paraId="21044729">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84312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963200">
            <w:pPr>
              <w:pStyle w:val="4"/>
              <w:jc w:val="center"/>
            </w:pPr>
            <w:r>
              <w:rPr>
                <w:rFonts w:ascii="仿宋_GB2312" w:hAnsi="仿宋_GB2312" w:eastAsia="仿宋_GB2312" w:cs="仿宋_GB2312"/>
              </w:rPr>
              <w:t>序号</w:t>
            </w:r>
          </w:p>
        </w:tc>
        <w:tc>
          <w:tcPr>
            <w:tcW w:w="2492" w:type="dxa"/>
          </w:tcPr>
          <w:p w14:paraId="496FB94F">
            <w:pPr>
              <w:pStyle w:val="4"/>
              <w:jc w:val="center"/>
            </w:pPr>
            <w:r>
              <w:rPr>
                <w:rFonts w:ascii="仿宋_GB2312" w:hAnsi="仿宋_GB2312" w:eastAsia="仿宋_GB2312" w:cs="仿宋_GB2312"/>
              </w:rPr>
              <w:t>采购品目名称</w:t>
            </w:r>
          </w:p>
        </w:tc>
        <w:tc>
          <w:tcPr>
            <w:tcW w:w="2492" w:type="dxa"/>
          </w:tcPr>
          <w:p w14:paraId="2917F23E">
            <w:pPr>
              <w:pStyle w:val="4"/>
              <w:jc w:val="center"/>
            </w:pPr>
            <w:r>
              <w:rPr>
                <w:rFonts w:ascii="仿宋_GB2312" w:hAnsi="仿宋_GB2312" w:eastAsia="仿宋_GB2312" w:cs="仿宋_GB2312"/>
              </w:rPr>
              <w:t>标的名称</w:t>
            </w:r>
          </w:p>
        </w:tc>
        <w:tc>
          <w:tcPr>
            <w:tcW w:w="2492" w:type="dxa"/>
          </w:tcPr>
          <w:p w14:paraId="098DFAF7">
            <w:pPr>
              <w:pStyle w:val="4"/>
              <w:jc w:val="center"/>
            </w:pPr>
            <w:r>
              <w:rPr>
                <w:rFonts w:ascii="仿宋_GB2312" w:hAnsi="仿宋_GB2312" w:eastAsia="仿宋_GB2312" w:cs="仿宋_GB2312"/>
              </w:rPr>
              <w:t>产品名称</w:t>
            </w:r>
          </w:p>
        </w:tc>
      </w:tr>
      <w:tr w14:paraId="44493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16409B4B">
            <w:pPr>
              <w:pStyle w:val="4"/>
              <w:jc w:val="center"/>
            </w:pPr>
            <w:r>
              <w:rPr>
                <w:rFonts w:ascii="仿宋_GB2312" w:hAnsi="仿宋_GB2312" w:eastAsia="仿宋_GB2312" w:cs="仿宋_GB2312"/>
              </w:rPr>
              <w:t>不涉及</w:t>
            </w:r>
          </w:p>
        </w:tc>
      </w:tr>
    </w:tbl>
    <w:p w14:paraId="2C8468F1">
      <w:pPr>
        <w:pStyle w:val="4"/>
        <w:ind w:firstLine="480"/>
        <w:jc w:val="left"/>
      </w:pPr>
      <w:r>
        <w:rPr>
          <w:rFonts w:ascii="仿宋_GB2312" w:hAnsi="仿宋_GB2312" w:eastAsia="仿宋_GB2312" w:cs="仿宋_GB2312"/>
        </w:rPr>
        <w:t>注：涉及核心产品的，具体评审规定见第五章。</w:t>
      </w:r>
    </w:p>
    <w:p w14:paraId="2480D23E">
      <w:pPr>
        <w:pStyle w:val="4"/>
        <w:jc w:val="left"/>
        <w:outlineLvl w:val="3"/>
      </w:pPr>
      <w:r>
        <w:rPr>
          <w:rFonts w:ascii="仿宋_GB2312" w:hAnsi="仿宋_GB2312" w:eastAsia="仿宋_GB2312" w:cs="仿宋_GB2312"/>
          <w:b/>
          <w:sz w:val="24"/>
        </w:rPr>
        <w:t>本项目涉及采购进口产品：</w:t>
      </w:r>
    </w:p>
    <w:p w14:paraId="27BD5BDD">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CC8B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727BBB7C">
            <w:pPr>
              <w:pStyle w:val="4"/>
              <w:jc w:val="center"/>
            </w:pPr>
            <w:r>
              <w:rPr>
                <w:rFonts w:ascii="仿宋_GB2312" w:hAnsi="仿宋_GB2312" w:eastAsia="仿宋_GB2312" w:cs="仿宋_GB2312"/>
              </w:rPr>
              <w:t>序号</w:t>
            </w:r>
          </w:p>
        </w:tc>
        <w:tc>
          <w:tcPr>
            <w:tcW w:w="2492" w:type="dxa"/>
          </w:tcPr>
          <w:p w14:paraId="31D5EA0E">
            <w:pPr>
              <w:pStyle w:val="4"/>
              <w:jc w:val="center"/>
            </w:pPr>
            <w:r>
              <w:rPr>
                <w:rFonts w:ascii="仿宋_GB2312" w:hAnsi="仿宋_GB2312" w:eastAsia="仿宋_GB2312" w:cs="仿宋_GB2312"/>
              </w:rPr>
              <w:t>采购品目名称</w:t>
            </w:r>
          </w:p>
        </w:tc>
        <w:tc>
          <w:tcPr>
            <w:tcW w:w="2492" w:type="dxa"/>
          </w:tcPr>
          <w:p w14:paraId="2713DE2E">
            <w:pPr>
              <w:pStyle w:val="4"/>
              <w:jc w:val="center"/>
            </w:pPr>
            <w:r>
              <w:rPr>
                <w:rFonts w:ascii="仿宋_GB2312" w:hAnsi="仿宋_GB2312" w:eastAsia="仿宋_GB2312" w:cs="仿宋_GB2312"/>
              </w:rPr>
              <w:t>标的名称</w:t>
            </w:r>
          </w:p>
        </w:tc>
        <w:tc>
          <w:tcPr>
            <w:tcW w:w="2492" w:type="dxa"/>
          </w:tcPr>
          <w:p w14:paraId="701BEECC">
            <w:pPr>
              <w:pStyle w:val="4"/>
              <w:jc w:val="center"/>
            </w:pPr>
            <w:r>
              <w:rPr>
                <w:rFonts w:ascii="仿宋_GB2312" w:hAnsi="仿宋_GB2312" w:eastAsia="仿宋_GB2312" w:cs="仿宋_GB2312"/>
              </w:rPr>
              <w:t>产品名称</w:t>
            </w:r>
          </w:p>
        </w:tc>
      </w:tr>
      <w:tr w14:paraId="7A9B9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94ECF97">
            <w:pPr>
              <w:pStyle w:val="4"/>
              <w:jc w:val="center"/>
            </w:pPr>
            <w:r>
              <w:rPr>
                <w:rFonts w:ascii="仿宋_GB2312" w:hAnsi="仿宋_GB2312" w:eastAsia="仿宋_GB2312" w:cs="仿宋_GB2312"/>
              </w:rPr>
              <w:t>不涉及</w:t>
            </w:r>
          </w:p>
        </w:tc>
      </w:tr>
    </w:tbl>
    <w:p w14:paraId="609E33F6">
      <w:pPr>
        <w:pStyle w:val="4"/>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14:paraId="078C9999">
      <w:pPr>
        <w:pStyle w:val="4"/>
        <w:jc w:val="left"/>
        <w:outlineLvl w:val="3"/>
      </w:pPr>
      <w:r>
        <w:rPr>
          <w:rFonts w:ascii="仿宋_GB2312" w:hAnsi="仿宋_GB2312" w:eastAsia="仿宋_GB2312" w:cs="仿宋_GB2312"/>
          <w:b/>
          <w:sz w:val="24"/>
        </w:rPr>
        <w:t>本项目涉及强制采购节能产品：</w:t>
      </w:r>
    </w:p>
    <w:p w14:paraId="729F1448">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9B89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58CB86E">
            <w:pPr>
              <w:pStyle w:val="4"/>
              <w:jc w:val="center"/>
            </w:pPr>
            <w:r>
              <w:rPr>
                <w:rFonts w:ascii="仿宋_GB2312" w:hAnsi="仿宋_GB2312" w:eastAsia="仿宋_GB2312" w:cs="仿宋_GB2312"/>
              </w:rPr>
              <w:t>序号</w:t>
            </w:r>
          </w:p>
        </w:tc>
        <w:tc>
          <w:tcPr>
            <w:tcW w:w="2492" w:type="dxa"/>
          </w:tcPr>
          <w:p w14:paraId="79B84C48">
            <w:pPr>
              <w:pStyle w:val="4"/>
              <w:jc w:val="center"/>
            </w:pPr>
            <w:r>
              <w:rPr>
                <w:rFonts w:ascii="仿宋_GB2312" w:hAnsi="仿宋_GB2312" w:eastAsia="仿宋_GB2312" w:cs="仿宋_GB2312"/>
              </w:rPr>
              <w:t>采购品目名称</w:t>
            </w:r>
          </w:p>
        </w:tc>
        <w:tc>
          <w:tcPr>
            <w:tcW w:w="2492" w:type="dxa"/>
          </w:tcPr>
          <w:p w14:paraId="34D3284A">
            <w:pPr>
              <w:pStyle w:val="4"/>
              <w:jc w:val="center"/>
            </w:pPr>
            <w:r>
              <w:rPr>
                <w:rFonts w:ascii="仿宋_GB2312" w:hAnsi="仿宋_GB2312" w:eastAsia="仿宋_GB2312" w:cs="仿宋_GB2312"/>
              </w:rPr>
              <w:t>标的名称</w:t>
            </w:r>
          </w:p>
        </w:tc>
        <w:tc>
          <w:tcPr>
            <w:tcW w:w="2492" w:type="dxa"/>
          </w:tcPr>
          <w:p w14:paraId="05244380">
            <w:pPr>
              <w:pStyle w:val="4"/>
              <w:jc w:val="center"/>
            </w:pPr>
            <w:r>
              <w:rPr>
                <w:rFonts w:ascii="仿宋_GB2312" w:hAnsi="仿宋_GB2312" w:eastAsia="仿宋_GB2312" w:cs="仿宋_GB2312"/>
              </w:rPr>
              <w:t>产品名称</w:t>
            </w:r>
          </w:p>
        </w:tc>
      </w:tr>
      <w:tr w14:paraId="32504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013EEFA7">
            <w:pPr>
              <w:pStyle w:val="4"/>
              <w:jc w:val="center"/>
            </w:pPr>
            <w:r>
              <w:rPr>
                <w:rFonts w:ascii="仿宋_GB2312" w:hAnsi="仿宋_GB2312" w:eastAsia="仿宋_GB2312" w:cs="仿宋_GB2312"/>
              </w:rPr>
              <w:t>不涉及</w:t>
            </w:r>
          </w:p>
        </w:tc>
      </w:tr>
    </w:tbl>
    <w:p w14:paraId="5B4880BC">
      <w:pPr>
        <w:pStyle w:val="4"/>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3D48393A">
      <w:pPr>
        <w:pStyle w:val="4"/>
        <w:jc w:val="left"/>
      </w:pPr>
      <w:r>
        <w:rPr>
          <w:rFonts w:ascii="仿宋_GB2312" w:hAnsi="仿宋_GB2312" w:eastAsia="仿宋_GB2312" w:cs="仿宋_GB2312"/>
          <w:b/>
        </w:rPr>
        <w:t>本项目涉及优先采购节能产品：</w:t>
      </w:r>
    </w:p>
    <w:p w14:paraId="1CCE6039">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46D3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407F8C6">
            <w:pPr>
              <w:pStyle w:val="4"/>
              <w:jc w:val="center"/>
            </w:pPr>
            <w:r>
              <w:rPr>
                <w:rFonts w:ascii="仿宋_GB2312" w:hAnsi="仿宋_GB2312" w:eastAsia="仿宋_GB2312" w:cs="仿宋_GB2312"/>
              </w:rPr>
              <w:t>序号</w:t>
            </w:r>
          </w:p>
        </w:tc>
        <w:tc>
          <w:tcPr>
            <w:tcW w:w="2492" w:type="dxa"/>
          </w:tcPr>
          <w:p w14:paraId="0F1D1C35">
            <w:pPr>
              <w:pStyle w:val="4"/>
              <w:jc w:val="center"/>
            </w:pPr>
            <w:r>
              <w:rPr>
                <w:rFonts w:ascii="仿宋_GB2312" w:hAnsi="仿宋_GB2312" w:eastAsia="仿宋_GB2312" w:cs="仿宋_GB2312"/>
              </w:rPr>
              <w:t>采购品目名称</w:t>
            </w:r>
          </w:p>
        </w:tc>
        <w:tc>
          <w:tcPr>
            <w:tcW w:w="2492" w:type="dxa"/>
          </w:tcPr>
          <w:p w14:paraId="0813BAE2">
            <w:pPr>
              <w:pStyle w:val="4"/>
              <w:jc w:val="center"/>
            </w:pPr>
            <w:r>
              <w:rPr>
                <w:rFonts w:ascii="仿宋_GB2312" w:hAnsi="仿宋_GB2312" w:eastAsia="仿宋_GB2312" w:cs="仿宋_GB2312"/>
              </w:rPr>
              <w:t>标的名称</w:t>
            </w:r>
          </w:p>
        </w:tc>
        <w:tc>
          <w:tcPr>
            <w:tcW w:w="2492" w:type="dxa"/>
          </w:tcPr>
          <w:p w14:paraId="45B35E67">
            <w:pPr>
              <w:pStyle w:val="4"/>
              <w:jc w:val="center"/>
            </w:pPr>
            <w:r>
              <w:rPr>
                <w:rFonts w:ascii="仿宋_GB2312" w:hAnsi="仿宋_GB2312" w:eastAsia="仿宋_GB2312" w:cs="仿宋_GB2312"/>
              </w:rPr>
              <w:t>产品名称</w:t>
            </w:r>
          </w:p>
        </w:tc>
      </w:tr>
      <w:tr w14:paraId="14137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58FDC72">
            <w:pPr>
              <w:pStyle w:val="4"/>
              <w:jc w:val="center"/>
            </w:pPr>
            <w:r>
              <w:rPr>
                <w:rFonts w:ascii="仿宋_GB2312" w:hAnsi="仿宋_GB2312" w:eastAsia="仿宋_GB2312" w:cs="仿宋_GB2312"/>
              </w:rPr>
              <w:t>不涉及</w:t>
            </w:r>
          </w:p>
        </w:tc>
      </w:tr>
    </w:tbl>
    <w:p w14:paraId="0AFCD691">
      <w:pPr>
        <w:pStyle w:val="4"/>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754D72E2">
      <w:pPr>
        <w:pStyle w:val="4"/>
        <w:jc w:val="left"/>
        <w:outlineLvl w:val="3"/>
      </w:pPr>
      <w:r>
        <w:rPr>
          <w:rFonts w:ascii="仿宋_GB2312" w:hAnsi="仿宋_GB2312" w:eastAsia="仿宋_GB2312" w:cs="仿宋_GB2312"/>
          <w:b/>
          <w:sz w:val="24"/>
        </w:rPr>
        <w:t>本项目涉及优先采购环境标志产品：</w:t>
      </w:r>
    </w:p>
    <w:p w14:paraId="2300A106">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0979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0D94A53">
            <w:pPr>
              <w:pStyle w:val="4"/>
              <w:jc w:val="center"/>
            </w:pPr>
            <w:r>
              <w:rPr>
                <w:rFonts w:ascii="仿宋_GB2312" w:hAnsi="仿宋_GB2312" w:eastAsia="仿宋_GB2312" w:cs="仿宋_GB2312"/>
              </w:rPr>
              <w:t>序号</w:t>
            </w:r>
          </w:p>
        </w:tc>
        <w:tc>
          <w:tcPr>
            <w:tcW w:w="2492" w:type="dxa"/>
          </w:tcPr>
          <w:p w14:paraId="21B6233E">
            <w:pPr>
              <w:pStyle w:val="4"/>
              <w:jc w:val="center"/>
            </w:pPr>
            <w:r>
              <w:rPr>
                <w:rFonts w:ascii="仿宋_GB2312" w:hAnsi="仿宋_GB2312" w:eastAsia="仿宋_GB2312" w:cs="仿宋_GB2312"/>
              </w:rPr>
              <w:t>采购品目名称</w:t>
            </w:r>
          </w:p>
        </w:tc>
        <w:tc>
          <w:tcPr>
            <w:tcW w:w="2492" w:type="dxa"/>
          </w:tcPr>
          <w:p w14:paraId="23CCDBB6">
            <w:pPr>
              <w:pStyle w:val="4"/>
              <w:jc w:val="center"/>
            </w:pPr>
            <w:r>
              <w:rPr>
                <w:rFonts w:ascii="仿宋_GB2312" w:hAnsi="仿宋_GB2312" w:eastAsia="仿宋_GB2312" w:cs="仿宋_GB2312"/>
              </w:rPr>
              <w:t>标的名称</w:t>
            </w:r>
          </w:p>
        </w:tc>
        <w:tc>
          <w:tcPr>
            <w:tcW w:w="2492" w:type="dxa"/>
          </w:tcPr>
          <w:p w14:paraId="52BA2C0E">
            <w:pPr>
              <w:pStyle w:val="4"/>
              <w:jc w:val="center"/>
            </w:pPr>
            <w:r>
              <w:rPr>
                <w:rFonts w:ascii="仿宋_GB2312" w:hAnsi="仿宋_GB2312" w:eastAsia="仿宋_GB2312" w:cs="仿宋_GB2312"/>
              </w:rPr>
              <w:t>产品名称</w:t>
            </w:r>
          </w:p>
        </w:tc>
      </w:tr>
      <w:tr w14:paraId="722E04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05D0E91B">
            <w:pPr>
              <w:pStyle w:val="4"/>
              <w:jc w:val="center"/>
            </w:pPr>
            <w:r>
              <w:rPr>
                <w:rFonts w:ascii="仿宋_GB2312" w:hAnsi="仿宋_GB2312" w:eastAsia="仿宋_GB2312" w:cs="仿宋_GB2312"/>
              </w:rPr>
              <w:t>不涉及</w:t>
            </w:r>
          </w:p>
        </w:tc>
      </w:tr>
    </w:tbl>
    <w:p w14:paraId="5CA60B98">
      <w:pPr>
        <w:pStyle w:val="4"/>
        <w:ind w:firstLine="480"/>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07D63A22">
      <w:pPr>
        <w:pStyle w:val="4"/>
        <w:jc w:val="left"/>
        <w:outlineLvl w:val="2"/>
      </w:pPr>
      <w:r>
        <w:rPr>
          <w:rFonts w:ascii="仿宋_GB2312" w:hAnsi="仿宋_GB2312" w:eastAsia="仿宋_GB2312" w:cs="仿宋_GB2312"/>
          <w:b/>
          <w:sz w:val="28"/>
        </w:rPr>
        <w:t>3.2.技术要求</w:t>
      </w:r>
    </w:p>
    <w:p w14:paraId="7E28A43F">
      <w:pPr>
        <w:pStyle w:val="4"/>
        <w:jc w:val="left"/>
      </w:pPr>
      <w:r>
        <w:rPr>
          <w:rFonts w:ascii="仿宋_GB2312" w:hAnsi="仿宋_GB2312" w:eastAsia="仿宋_GB2312" w:cs="仿宋_GB2312"/>
        </w:rPr>
        <w:t>采购包1：</w:t>
      </w:r>
    </w:p>
    <w:p w14:paraId="50FBB44A">
      <w:pPr>
        <w:pStyle w:val="4"/>
        <w:jc w:val="left"/>
      </w:pPr>
      <w:r>
        <w:rPr>
          <w:rFonts w:ascii="仿宋_GB2312" w:hAnsi="仿宋_GB2312" w:eastAsia="仿宋_GB2312" w:cs="仿宋_GB2312"/>
        </w:rPr>
        <w:t>标的名称：温江区白蚁防治服务项目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C463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58D350">
            <w:pPr>
              <w:pStyle w:val="4"/>
              <w:jc w:val="center"/>
            </w:pPr>
            <w:r>
              <w:rPr>
                <w:rFonts w:ascii="仿宋_GB2312" w:hAnsi="仿宋_GB2312" w:eastAsia="仿宋_GB2312" w:cs="仿宋_GB2312"/>
              </w:rPr>
              <w:t>序号</w:t>
            </w:r>
          </w:p>
        </w:tc>
        <w:tc>
          <w:tcPr>
            <w:tcW w:w="581" w:type="dxa"/>
          </w:tcPr>
          <w:p w14:paraId="7B402497">
            <w:pPr>
              <w:pStyle w:val="4"/>
              <w:jc w:val="center"/>
            </w:pPr>
            <w:r>
              <w:rPr>
                <w:rFonts w:ascii="仿宋_GB2312" w:hAnsi="仿宋_GB2312" w:eastAsia="仿宋_GB2312" w:cs="仿宋_GB2312"/>
              </w:rPr>
              <w:t>符号标识</w:t>
            </w:r>
          </w:p>
        </w:tc>
        <w:tc>
          <w:tcPr>
            <w:tcW w:w="1495" w:type="dxa"/>
          </w:tcPr>
          <w:p w14:paraId="10646477">
            <w:pPr>
              <w:pStyle w:val="4"/>
              <w:jc w:val="center"/>
            </w:pPr>
            <w:r>
              <w:rPr>
                <w:rFonts w:ascii="仿宋_GB2312" w:hAnsi="仿宋_GB2312" w:eastAsia="仿宋_GB2312" w:cs="仿宋_GB2312"/>
              </w:rPr>
              <w:t>技术要求名称</w:t>
            </w:r>
          </w:p>
        </w:tc>
        <w:tc>
          <w:tcPr>
            <w:tcW w:w="5814" w:type="dxa"/>
          </w:tcPr>
          <w:p w14:paraId="461EFA4F">
            <w:pPr>
              <w:pStyle w:val="4"/>
              <w:jc w:val="center"/>
            </w:pPr>
            <w:r>
              <w:rPr>
                <w:rFonts w:ascii="仿宋_GB2312" w:hAnsi="仿宋_GB2312" w:eastAsia="仿宋_GB2312" w:cs="仿宋_GB2312"/>
              </w:rPr>
              <w:t>技术参数与性能指标</w:t>
            </w:r>
          </w:p>
        </w:tc>
      </w:tr>
      <w:tr w14:paraId="1AF27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9D571C">
            <w:pPr>
              <w:pStyle w:val="4"/>
              <w:jc w:val="center"/>
            </w:pPr>
            <w:r>
              <w:rPr>
                <w:rFonts w:ascii="仿宋_GB2312" w:hAnsi="仿宋_GB2312" w:eastAsia="仿宋_GB2312" w:cs="仿宋_GB2312"/>
              </w:rPr>
              <w:t>1</w:t>
            </w:r>
          </w:p>
        </w:tc>
        <w:tc>
          <w:tcPr>
            <w:tcW w:w="581" w:type="dxa"/>
          </w:tcPr>
          <w:p w14:paraId="6CE1B6E0"/>
        </w:tc>
        <w:tc>
          <w:tcPr>
            <w:tcW w:w="1495" w:type="dxa"/>
          </w:tcPr>
          <w:p w14:paraId="4E5E5BD7">
            <w:pPr>
              <w:pStyle w:val="4"/>
              <w:jc w:val="left"/>
            </w:pPr>
            <w:r>
              <w:rPr>
                <w:rFonts w:ascii="仿宋_GB2312" w:hAnsi="仿宋_GB2312" w:eastAsia="仿宋_GB2312" w:cs="仿宋_GB2312"/>
              </w:rPr>
              <w:t>服务要求</w:t>
            </w:r>
          </w:p>
        </w:tc>
        <w:tc>
          <w:tcPr>
            <w:tcW w:w="5814" w:type="dxa"/>
          </w:tcPr>
          <w:p w14:paraId="2536A37F">
            <w:pPr>
              <w:pStyle w:val="4"/>
              <w:jc w:val="left"/>
            </w:pPr>
            <w:r>
              <w:rPr>
                <w:rFonts w:ascii="仿宋_GB2312" w:hAnsi="仿宋_GB2312" w:eastAsia="仿宋_GB2312" w:cs="仿宋_GB2312"/>
              </w:rPr>
              <w:t>1、温江区范围内的新建房屋白蚁预防服务和包治期内既有房屋白蚁灭治服务。</w:t>
            </w:r>
            <w:r>
              <w:br w:type="textWrapping"/>
            </w:r>
            <w:r>
              <w:rPr>
                <w:rFonts w:ascii="仿宋_GB2312" w:hAnsi="仿宋_GB2312" w:eastAsia="仿宋_GB2312" w:cs="仿宋_GB2312"/>
              </w:rPr>
              <w:t xml:space="preserve"> 1.1白蚁防治施工工程服务，含新建房屋白蚁预防施工工程服务和包治期内既有房屋白蚁灭治服务。按四川省《白蚁防治技术规程》(DB51/T5012-2013)施工要求提供服务，具体面积以实际施工时产生的面积为准。</w:t>
            </w:r>
            <w:r>
              <w:br w:type="textWrapping"/>
            </w:r>
            <w:r>
              <w:rPr>
                <w:rFonts w:ascii="仿宋_GB2312" w:hAnsi="仿宋_GB2312" w:eastAsia="仿宋_GB2312" w:cs="仿宋_GB2312"/>
              </w:rPr>
              <w:t xml:space="preserve"> 1.2服务内容包括但不限于:编制白蚁防治、勘察、服务方案;现场施工资料收集、归档等;复访、复查;调查蚁情和样本采集研究，每年出具区域白蚁蚁情分析研究报告至少一篇，提供白蚁防治咨询服务;制作和印发白蚁防治宣传资料(挂图、手册等形式)</w:t>
            </w:r>
            <w:r>
              <w:br w:type="textWrapping"/>
            </w:r>
            <w:r>
              <w:rPr>
                <w:rFonts w:ascii="仿宋_GB2312" w:hAnsi="仿宋_GB2312" w:eastAsia="仿宋_GB2312" w:cs="仿宋_GB2312"/>
              </w:rPr>
              <w:t xml:space="preserve"> 2、白蚁防治药物成分和含量要求。按相关标准提供白蚁防治所需的白蚁防治药物。使用的白蚁防治药剂有效成分应为&gt;20%吡虫啉悬浮剂或&gt;5%联苯菊酯(以农药登记证书为准)</w:t>
            </w:r>
          </w:p>
          <w:p w14:paraId="4F03347A">
            <w:pPr>
              <w:pStyle w:val="4"/>
              <w:jc w:val="left"/>
            </w:pPr>
            <w:r>
              <w:rPr>
                <w:rFonts w:ascii="仿宋_GB2312" w:hAnsi="仿宋_GB2312" w:eastAsia="仿宋_GB2312" w:cs="仿宋_GB2312"/>
              </w:rPr>
              <w:t>★3、根据《农药管理条例》相关规定，在本项目实施过程中使用的防治药物应具有以“白蚁”为防治对象的农药三证(农药登记证;②)生产许可证:③产品标准实施证)。供应商须承诺成交后向采购人提供白蚁防治药剂应具有农药登记证、农药生产许可证、产品标准实施证，防治对象应为“白蚁”且在保质期内合格的卫生杀虫剂证明材料，且每批次入库的药剂需经国家认可的机构检测并出具合格证明报告。(提供承诺函，格式自拟并加盖公章)</w:t>
            </w:r>
          </w:p>
          <w:p w14:paraId="7F55D066">
            <w:pPr>
              <w:pStyle w:val="4"/>
              <w:jc w:val="left"/>
            </w:pPr>
            <w:r>
              <w:rPr>
                <w:rFonts w:ascii="仿宋_GB2312" w:hAnsi="仿宋_GB2312" w:eastAsia="仿宋_GB2312" w:cs="仿宋_GB2312"/>
              </w:rPr>
              <w:t>★4、须提供《安全承诺书》，应包含但不限于以下内容:4.1承诺在白蚁防治期间，严格按照相关法律法规，明确安全责任，服从相关主管部门的日常管理和检查。4.2承诺对本单位白蚁防治人员进行安全教育，有健全的安全管理制度和培训教育记录，保证白蚁防治人员安全、规范操作。</w:t>
            </w:r>
            <w:r>
              <w:br w:type="textWrapping"/>
            </w:r>
            <w:r>
              <w:rPr>
                <w:rFonts w:ascii="仿宋_GB2312" w:hAnsi="仿宋_GB2312" w:eastAsia="仿宋_GB2312" w:cs="仿宋_GB2312"/>
              </w:rPr>
              <w:t xml:space="preserve"> 4.3承诺文明防治，保证现场不出现安全事故，设立现场安全负责人，向相关主管部门解释实施情况，保证白蚁防治人员和主管单位及第三方人员、财产安全。如因防治服务发生任何意外或造成人员伤亡，由成交人完全负责。</w:t>
            </w:r>
            <w:r>
              <w:br w:type="textWrapping"/>
            </w:r>
            <w:r>
              <w:rPr>
                <w:rFonts w:ascii="仿宋_GB2312" w:hAnsi="仿宋_GB2312" w:eastAsia="仿宋_GB2312" w:cs="仿宋_GB2312"/>
              </w:rPr>
              <w:t xml:space="preserve"> 5、技术标准</w:t>
            </w:r>
            <w:r>
              <w:br w:type="textWrapping"/>
            </w:r>
            <w:r>
              <w:rPr>
                <w:rFonts w:ascii="仿宋_GB2312" w:hAnsi="仿宋_GB2312" w:eastAsia="仿宋_GB2312" w:cs="仿宋_GB2312"/>
              </w:rPr>
              <w:t xml:space="preserve"> 行业标准《房屋白蚁防治技术标准》(JGJ/T245-2024)、地方标准《白蚁防治技术规程》(DB51/T5012-2013)和四川省(区域性)地方标准《房屋白蚁预防工程药物土壤屏障检测和评价》(DB510100/T114-2012)或四川省地方标准《四川省城镇房屋白蚁预防工程药物土壤屏障检测和评价技术标准》(DBJ51/T194-2022)。</w:t>
            </w:r>
          </w:p>
          <w:p w14:paraId="25997E74">
            <w:pPr>
              <w:pStyle w:val="4"/>
              <w:jc w:val="left"/>
            </w:pPr>
            <w:r>
              <w:rPr>
                <w:rFonts w:ascii="仿宋_GB2312" w:hAnsi="仿宋_GB2312" w:eastAsia="仿宋_GB2312" w:cs="仿宋_GB2312"/>
              </w:rPr>
              <w:t xml:space="preserve"> </w:t>
            </w:r>
          </w:p>
          <w:p w14:paraId="16297875">
            <w:pPr>
              <w:pStyle w:val="4"/>
              <w:jc w:val="left"/>
            </w:pPr>
            <w:r>
              <w:rPr>
                <w:rFonts w:ascii="仿宋_GB2312" w:hAnsi="仿宋_GB2312" w:eastAsia="仿宋_GB2312" w:cs="仿宋_GB2312"/>
              </w:rPr>
              <w:t xml:space="preserve"> </w:t>
            </w:r>
          </w:p>
        </w:tc>
      </w:tr>
      <w:tr w14:paraId="64380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BCB7780">
            <w:pPr>
              <w:pStyle w:val="4"/>
              <w:jc w:val="center"/>
            </w:pPr>
            <w:r>
              <w:rPr>
                <w:rFonts w:ascii="仿宋_GB2312" w:hAnsi="仿宋_GB2312" w:eastAsia="仿宋_GB2312" w:cs="仿宋_GB2312"/>
              </w:rPr>
              <w:t>2</w:t>
            </w:r>
          </w:p>
        </w:tc>
        <w:tc>
          <w:tcPr>
            <w:tcW w:w="581" w:type="dxa"/>
          </w:tcPr>
          <w:p w14:paraId="6B543C58"/>
        </w:tc>
        <w:tc>
          <w:tcPr>
            <w:tcW w:w="1495" w:type="dxa"/>
          </w:tcPr>
          <w:p w14:paraId="3EBAF3DD">
            <w:pPr>
              <w:pStyle w:val="4"/>
              <w:jc w:val="left"/>
            </w:pPr>
            <w:r>
              <w:rPr>
                <w:rFonts w:ascii="仿宋_GB2312" w:hAnsi="仿宋_GB2312" w:eastAsia="仿宋_GB2312" w:cs="仿宋_GB2312"/>
              </w:rPr>
              <w:t>其他技术要求</w:t>
            </w:r>
          </w:p>
        </w:tc>
        <w:tc>
          <w:tcPr>
            <w:tcW w:w="5814" w:type="dxa"/>
          </w:tcPr>
          <w:p w14:paraId="7B64DB53">
            <w:pPr>
              <w:pStyle w:val="4"/>
              <w:jc w:val="left"/>
            </w:pPr>
            <w:r>
              <w:rPr>
                <w:rFonts w:ascii="仿宋_GB2312" w:hAnsi="仿宋_GB2312" w:eastAsia="仿宋_GB2312" w:cs="仿宋_GB2312"/>
              </w:rPr>
              <w:t>★1、服务期限</w:t>
            </w:r>
            <w:r>
              <w:br w:type="textWrapping"/>
            </w:r>
            <w:r>
              <w:rPr>
                <w:rFonts w:ascii="仿宋_GB2312" w:hAnsi="仿宋_GB2312" w:eastAsia="仿宋_GB2312" w:cs="仿宋_GB2312"/>
              </w:rPr>
              <w:t xml:space="preserve"> 服务期限为三年。合同一年一签，考核通过且财政资金落实后签订下一年合同。</w:t>
            </w:r>
            <w:r>
              <w:br w:type="textWrapping"/>
            </w:r>
            <w:r>
              <w:rPr>
                <w:rFonts w:ascii="仿宋_GB2312" w:hAnsi="仿宋_GB2312" w:eastAsia="仿宋_GB2312" w:cs="仿宋_GB2312"/>
              </w:rPr>
              <w:t xml:space="preserve"> ★2、服务地点</w:t>
            </w:r>
            <w:r>
              <w:br w:type="textWrapping"/>
            </w:r>
            <w:r>
              <w:rPr>
                <w:rFonts w:ascii="仿宋_GB2312" w:hAnsi="仿宋_GB2312" w:eastAsia="仿宋_GB2312" w:cs="仿宋_GB2312"/>
              </w:rPr>
              <w:t xml:space="preserve"> 成都市温江区住房和城乡建设局指定地点。</w:t>
            </w:r>
            <w:r>
              <w:br w:type="textWrapping"/>
            </w:r>
            <w:r>
              <w:rPr>
                <w:rFonts w:ascii="仿宋_GB2312" w:hAnsi="仿宋_GB2312" w:eastAsia="仿宋_GB2312" w:cs="仿宋_GB2312"/>
              </w:rPr>
              <w:t xml:space="preserve"> ★3、付款方法和条件</w:t>
            </w:r>
          </w:p>
          <w:p w14:paraId="772502E5">
            <w:pPr>
              <w:pStyle w:val="4"/>
              <w:jc w:val="left"/>
            </w:pPr>
            <w:r>
              <w:rPr>
                <w:rFonts w:ascii="仿宋_GB2312" w:hAnsi="仿宋_GB2312" w:eastAsia="仿宋_GB2312" w:cs="仿宋_GB2312"/>
              </w:rPr>
              <w:t>3.1计价方式</w:t>
            </w:r>
          </w:p>
          <w:p w14:paraId="2D24C6D2">
            <w:pPr>
              <w:pStyle w:val="4"/>
              <w:jc w:val="left"/>
            </w:pPr>
            <w:r>
              <w:rPr>
                <w:rFonts w:ascii="仿宋_GB2312" w:hAnsi="仿宋_GB2312" w:eastAsia="仿宋_GB2312" w:cs="仿宋_GB2312"/>
              </w:rPr>
              <w:t>（1）新建房屋白蚁预防施工工程服务：</w:t>
            </w:r>
          </w:p>
          <w:p w14:paraId="6A71F35E">
            <w:pPr>
              <w:pStyle w:val="4"/>
              <w:jc w:val="left"/>
            </w:pPr>
            <w:r>
              <w:rPr>
                <w:rFonts w:ascii="仿宋_GB2312" w:hAnsi="仿宋_GB2312" w:eastAsia="仿宋_GB2312" w:cs="仿宋_GB2312"/>
              </w:rPr>
              <w:t>据实结算：按服务面积×成交单价计价。（服务面积：按照四川省《白蚁防治技术规程》（DB51/T5012-2013）施工相关部位，即1-3层建筑面积）。</w:t>
            </w:r>
          </w:p>
          <w:p w14:paraId="4D2D4CBD">
            <w:pPr>
              <w:pStyle w:val="4"/>
              <w:jc w:val="left"/>
            </w:pPr>
            <w:r>
              <w:rPr>
                <w:rFonts w:ascii="仿宋_GB2312" w:hAnsi="仿宋_GB2312" w:eastAsia="仿宋_GB2312" w:cs="仿宋_GB2312"/>
              </w:rPr>
              <w:t>（2）包治期内既有房屋白蚁灭治服务：</w:t>
            </w:r>
          </w:p>
          <w:p w14:paraId="1FA59FDB">
            <w:pPr>
              <w:pStyle w:val="4"/>
              <w:jc w:val="left"/>
            </w:pPr>
            <w:r>
              <w:rPr>
                <w:rFonts w:ascii="仿宋_GB2312" w:hAnsi="仿宋_GB2312" w:eastAsia="仿宋_GB2312" w:cs="仿宋_GB2312"/>
              </w:rPr>
              <w:t>建筑面积（房产证面积）×成交单价计价。</w:t>
            </w:r>
          </w:p>
          <w:p w14:paraId="740AE84C">
            <w:pPr>
              <w:pStyle w:val="4"/>
              <w:jc w:val="left"/>
            </w:pPr>
            <w:r>
              <w:rPr>
                <w:rFonts w:ascii="仿宋_GB2312" w:hAnsi="仿宋_GB2312" w:eastAsia="仿宋_GB2312" w:cs="仿宋_GB2312"/>
              </w:rPr>
              <w:t>（3）结算原则：</w:t>
            </w:r>
          </w:p>
          <w:p w14:paraId="51AA4B81">
            <w:pPr>
              <w:pStyle w:val="4"/>
              <w:jc w:val="left"/>
            </w:pPr>
            <w:r>
              <w:rPr>
                <w:rFonts w:ascii="仿宋_GB2312" w:hAnsi="仿宋_GB2312" w:eastAsia="仿宋_GB2312" w:cs="仿宋_GB2312"/>
              </w:rPr>
              <w:t>(a) 若按上述第1、2款计算得出的累计服务费总额未超过本项目约定的采购成交价（88万元/年），采购人则按该累计服务费总额据实向供应商结算。</w:t>
            </w:r>
            <w:r>
              <w:br w:type="textWrapping"/>
            </w:r>
            <w:r>
              <w:rPr>
                <w:rFonts w:ascii="仿宋_GB2312" w:hAnsi="仿宋_GB2312" w:eastAsia="仿宋_GB2312" w:cs="仿宋_GB2312"/>
              </w:rPr>
              <w:t xml:space="preserve">     (b) 若按上述第1、2款计算得出的累计服务费总额 超过本项目约定的采购成交价，采购人则按采购成交价（88万元/年）向供应商结算，超出成交价部分的服务费，采购人无需支付。</w:t>
            </w:r>
          </w:p>
          <w:p w14:paraId="0260D672">
            <w:pPr>
              <w:pStyle w:val="4"/>
              <w:jc w:val="left"/>
            </w:pPr>
            <w:r>
              <w:rPr>
                <w:rFonts w:ascii="仿宋_GB2312" w:hAnsi="仿宋_GB2312" w:eastAsia="仿宋_GB2312" w:cs="仿宋_GB2312"/>
              </w:rPr>
              <w:t xml:space="preserve">   供应商理解并同意本条约定的成交约束机制。供应商不得以采购人依据本条第（3）款(b)项未支付超出成交部分的服务费为由，单方面中止、终止履行本合同项下的服务义务或主张甲方违约。供应商违反本款约定擅自中止或终止服务的，应承担相应的违约责任。</w:t>
            </w:r>
          </w:p>
          <w:p w14:paraId="1007CFD8">
            <w:pPr>
              <w:pStyle w:val="4"/>
              <w:jc w:val="left"/>
            </w:pPr>
            <w:r>
              <w:rPr>
                <w:rFonts w:ascii="仿宋_GB2312" w:hAnsi="仿宋_GB2312" w:eastAsia="仿宋_GB2312" w:cs="仿宋_GB2312"/>
              </w:rPr>
              <w:t>3.2付款方式</w:t>
            </w:r>
            <w:r>
              <w:br w:type="textWrapping"/>
            </w:r>
            <w:r>
              <w:rPr>
                <w:rFonts w:ascii="仿宋_GB2312" w:hAnsi="仿宋_GB2312" w:eastAsia="仿宋_GB2312" w:cs="仿宋_GB2312"/>
                <w:sz w:val="21"/>
              </w:rPr>
              <w:t>按实际完成的工作量每半年结算一次，乙方提交相关资料及工作考核结果，经甲方审核确定合格后，采购人20个工作日内向供应商支付费用。每次款项支付前，供应商须提供真实、合法、有效和等额的增值税发票，否则采购人有权延迟或拒绝支付相应款项且不承担任何违约责任</w:t>
            </w:r>
            <w:r>
              <w:br w:type="textWrapping"/>
            </w:r>
            <w:r>
              <w:rPr>
                <w:rFonts w:ascii="仿宋_GB2312" w:hAnsi="仿宋_GB2312" w:eastAsia="仿宋_GB2312" w:cs="仿宋_GB2312"/>
              </w:rPr>
              <w:t xml:space="preserve"> 3.3响应时间</w:t>
            </w:r>
            <w:r>
              <w:br w:type="textWrapping"/>
            </w:r>
            <w:r>
              <w:rPr>
                <w:rFonts w:ascii="仿宋_GB2312" w:hAnsi="仿宋_GB2312" w:eastAsia="仿宋_GB2312" w:cs="仿宋_GB2312"/>
              </w:rPr>
              <w:t xml:space="preserve"> 供应商应向采购人提供电话热线，接到采购人通知后应在2个小时内到达服务地点。</w:t>
            </w:r>
            <w:r>
              <w:br w:type="textWrapping"/>
            </w:r>
            <w:r>
              <w:rPr>
                <w:rFonts w:ascii="仿宋_GB2312" w:hAnsi="仿宋_GB2312" w:eastAsia="仿宋_GB2312" w:cs="仿宋_GB2312"/>
              </w:rPr>
              <w:t xml:space="preserve"> 4、质保期:验收合格之日起2年，质保期内，出现任何质量问题由成交供应商负责。</w:t>
            </w:r>
          </w:p>
          <w:p w14:paraId="05DED5BD">
            <w:pPr>
              <w:pStyle w:val="4"/>
              <w:jc w:val="left"/>
            </w:pPr>
            <w:r>
              <w:rPr>
                <w:rFonts w:ascii="仿宋_GB2312" w:hAnsi="仿宋_GB2312" w:eastAsia="仿宋_GB2312" w:cs="仿宋_GB2312"/>
              </w:rPr>
              <w:t>5、考核制度</w:t>
            </w:r>
            <w:r>
              <w:br w:type="textWrapping"/>
            </w:r>
            <w:r>
              <w:rPr>
                <w:rFonts w:ascii="仿宋_GB2312" w:hAnsi="仿宋_GB2312" w:eastAsia="仿宋_GB2312" w:cs="仿宋_GB2312"/>
              </w:rPr>
              <w:t xml:space="preserve"> 5.1考核制度主要参照相关技术标准:行业标准《房屋白蚁预防技术规程》(JGJ/T245-2024)、地方标准《白蚁防治技术规程》(DB51/T5012-2013)及采购人制定的有关考核制度执行。同时严格按照财政部发布的《关于进一步加强政府采购需求和履约验收管理的指导意见》(财库[2016]205号)的相关要求以及采购文件、供应商的响应文件进行验收，以满足采购人的实际需求为准。</w:t>
            </w:r>
            <w:r>
              <w:br w:type="textWrapping"/>
            </w:r>
            <w:r>
              <w:rPr>
                <w:rFonts w:ascii="仿宋_GB2312" w:hAnsi="仿宋_GB2312" w:eastAsia="仿宋_GB2312" w:cs="仿宋_GB2312"/>
              </w:rPr>
              <w:t xml:space="preserve"> 5.2实行过程服务年度考核制，甲方每半年对乙方的履约服务成果进行考核评价，主要包含施工质量(40%)、档案规范(25%)、人员履职(35%)三个方面进行考核，实行百分制，满分 100分。考核评定为A级的(90分及以上)，按照合同约定全额拨付当年度应付款项:考核评定为B级的(75分及以上)，扣除当年度应付款项的1%;考核评定为C级的(60分以上)，扣除当年度应付款项的2%:考核评定为D级的(60分及以下)，扣除当年度应付款项的 5%。</w:t>
            </w:r>
            <w:r>
              <w:br w:type="textWrapping"/>
            </w:r>
            <w:r>
              <w:rPr>
                <w:rFonts w:ascii="仿宋_GB2312" w:hAnsi="仿宋_GB2312" w:eastAsia="仿宋_GB2312" w:cs="仿宋_GB2312"/>
              </w:rPr>
              <w:t xml:space="preserve"> 5.3考核由业务科室每半年开展考评，报经业务分管领导审核确定，评定结果出具后应及时反馈至乙方。具体考核细则如下: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1"/>
              <w:gridCol w:w="610"/>
              <w:gridCol w:w="599"/>
              <w:gridCol w:w="2710"/>
              <w:gridCol w:w="422"/>
              <w:gridCol w:w="411"/>
              <w:gridCol w:w="430"/>
            </w:tblGrid>
            <w:tr w14:paraId="73E773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C28AB24">
                  <w:pPr>
                    <w:pStyle w:val="4"/>
                    <w:jc w:val="center"/>
                  </w:pPr>
                  <w:r>
                    <w:rPr>
                      <w:rFonts w:ascii="仿宋_GB2312" w:hAnsi="仿宋_GB2312" w:eastAsia="仿宋_GB2312" w:cs="仿宋_GB2312"/>
                      <w:b/>
                      <w:sz w:val="20"/>
                    </w:rPr>
                    <w:t>序号</w:t>
                  </w:r>
                </w:p>
              </w:tc>
              <w:tc>
                <w:tcPr>
                  <w:tcW w:w="58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478E78D">
                  <w:pPr>
                    <w:pStyle w:val="4"/>
                    <w:jc w:val="center"/>
                  </w:pPr>
                  <w:r>
                    <w:rPr>
                      <w:rFonts w:ascii="仿宋_GB2312" w:hAnsi="仿宋_GB2312" w:eastAsia="仿宋_GB2312" w:cs="仿宋_GB2312"/>
                      <w:b/>
                      <w:sz w:val="20"/>
                    </w:rPr>
                    <w:t>评价</w:t>
                  </w:r>
                </w:p>
                <w:p w14:paraId="04FF9C8D">
                  <w:pPr>
                    <w:pStyle w:val="4"/>
                    <w:jc w:val="center"/>
                  </w:pPr>
                  <w:r>
                    <w:rPr>
                      <w:rFonts w:ascii="仿宋_GB2312" w:hAnsi="仿宋_GB2312" w:eastAsia="仿宋_GB2312" w:cs="仿宋_GB2312"/>
                      <w:b/>
                      <w:sz w:val="20"/>
                    </w:rPr>
                    <w:t>阶段</w:t>
                  </w:r>
                </w:p>
              </w:tc>
              <w:tc>
                <w:tcPr>
                  <w:tcW w:w="6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8066EF6">
                  <w:pPr>
                    <w:pStyle w:val="4"/>
                    <w:jc w:val="center"/>
                  </w:pPr>
                  <w:r>
                    <w:rPr>
                      <w:rFonts w:ascii="仿宋_GB2312" w:hAnsi="仿宋_GB2312" w:eastAsia="仿宋_GB2312" w:cs="仿宋_GB2312"/>
                      <w:b/>
                      <w:sz w:val="20"/>
                    </w:rPr>
                    <w:t>评价事项</w:t>
                  </w:r>
                </w:p>
              </w:tc>
              <w:tc>
                <w:tcPr>
                  <w:tcW w:w="27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418F1B3">
                  <w:pPr>
                    <w:pStyle w:val="4"/>
                    <w:jc w:val="center"/>
                  </w:pPr>
                  <w:r>
                    <w:rPr>
                      <w:rFonts w:ascii="仿宋_GB2312" w:hAnsi="仿宋_GB2312" w:eastAsia="仿宋_GB2312" w:cs="仿宋_GB2312"/>
                      <w:b/>
                      <w:sz w:val="20"/>
                    </w:rPr>
                    <w:t>工作质量要求</w:t>
                  </w:r>
                </w:p>
              </w:tc>
              <w:tc>
                <w:tcPr>
                  <w:tcW w:w="42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51EE818">
                  <w:pPr>
                    <w:pStyle w:val="4"/>
                    <w:jc w:val="center"/>
                  </w:pPr>
                  <w:r>
                    <w:rPr>
                      <w:rFonts w:ascii="仿宋_GB2312" w:hAnsi="仿宋_GB2312" w:eastAsia="仿宋_GB2312" w:cs="仿宋_GB2312"/>
                      <w:b/>
                      <w:sz w:val="20"/>
                    </w:rPr>
                    <w:t>分值</w:t>
                  </w:r>
                </w:p>
              </w:tc>
              <w:tc>
                <w:tcPr>
                  <w:tcW w:w="37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A2B2E1F">
                  <w:pPr>
                    <w:pStyle w:val="4"/>
                    <w:jc w:val="center"/>
                  </w:pPr>
                  <w:r>
                    <w:rPr>
                      <w:rFonts w:ascii="仿宋_GB2312" w:hAnsi="仿宋_GB2312" w:eastAsia="仿宋_GB2312" w:cs="仿宋_GB2312"/>
                      <w:b/>
                      <w:sz w:val="20"/>
                    </w:rPr>
                    <w:t>得分</w:t>
                  </w:r>
                </w:p>
              </w:tc>
              <w:tc>
                <w:tcPr>
                  <w:tcW w:w="43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A8BFC86">
                  <w:pPr>
                    <w:pStyle w:val="4"/>
                    <w:jc w:val="center"/>
                  </w:pPr>
                  <w:r>
                    <w:rPr>
                      <w:rFonts w:ascii="仿宋_GB2312" w:hAnsi="仿宋_GB2312" w:eastAsia="仿宋_GB2312" w:cs="仿宋_GB2312"/>
                      <w:b/>
                      <w:sz w:val="20"/>
                    </w:rPr>
                    <w:t>备注</w:t>
                  </w:r>
                </w:p>
              </w:tc>
            </w:tr>
            <w:tr w14:paraId="688EB6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9E827F">
                  <w:pPr>
                    <w:pStyle w:val="4"/>
                    <w:jc w:val="center"/>
                  </w:pPr>
                  <w:r>
                    <w:rPr>
                      <w:rFonts w:ascii="仿宋_GB2312" w:hAnsi="仿宋_GB2312" w:eastAsia="仿宋_GB2312" w:cs="仿宋_GB2312"/>
                      <w:sz w:val="20"/>
                    </w:rPr>
                    <w:t>1</w:t>
                  </w:r>
                </w:p>
              </w:tc>
              <w:tc>
                <w:tcPr>
                  <w:tcW w:w="58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33BEFE">
                  <w:pPr>
                    <w:pStyle w:val="4"/>
                    <w:jc w:val="center"/>
                  </w:pPr>
                  <w:r>
                    <w:rPr>
                      <w:rFonts w:ascii="仿宋_GB2312" w:hAnsi="仿宋_GB2312" w:eastAsia="仿宋_GB2312" w:cs="仿宋_GB2312"/>
                      <w:sz w:val="20"/>
                    </w:rPr>
                    <w:t>施工质量（40分）</w:t>
                  </w:r>
                </w:p>
              </w:tc>
              <w:tc>
                <w:tcPr>
                  <w:tcW w:w="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F9D761">
                  <w:pPr>
                    <w:pStyle w:val="4"/>
                    <w:jc w:val="center"/>
                  </w:pPr>
                  <w:r>
                    <w:rPr>
                      <w:rFonts w:ascii="仿宋_GB2312" w:hAnsi="仿宋_GB2312" w:eastAsia="仿宋_GB2312" w:cs="仿宋_GB2312"/>
                      <w:sz w:val="20"/>
                    </w:rPr>
                    <w:t>专业技术</w:t>
                  </w:r>
                </w:p>
                <w:p w14:paraId="48F61E02">
                  <w:pPr>
                    <w:pStyle w:val="4"/>
                    <w:jc w:val="center"/>
                  </w:pPr>
                  <w:r>
                    <w:rPr>
                      <w:rFonts w:ascii="仿宋_GB2312" w:hAnsi="仿宋_GB2312" w:eastAsia="仿宋_GB2312" w:cs="仿宋_GB2312"/>
                      <w:sz w:val="20"/>
                    </w:rPr>
                    <w:t>力量配备</w:t>
                  </w:r>
                </w:p>
              </w:tc>
              <w:tc>
                <w:tcPr>
                  <w:tcW w:w="27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3F06CD">
                  <w:pPr>
                    <w:pStyle w:val="4"/>
                    <w:jc w:val="left"/>
                  </w:pPr>
                  <w:r>
                    <w:rPr>
                      <w:rFonts w:ascii="仿宋_GB2312" w:hAnsi="仿宋_GB2312" w:eastAsia="仿宋_GB2312" w:cs="仿宋_GB2312"/>
                      <w:sz w:val="20"/>
                    </w:rPr>
                    <w:t>专业技术人员具有相应的从业资格、从业经验，具有相关职称或执业（从业）资格，其数量、专业应与项目相适应，且不得随意更换。</w:t>
                  </w:r>
                </w:p>
              </w:tc>
              <w:tc>
                <w:tcPr>
                  <w:tcW w:w="4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4624F1">
                  <w:pPr>
                    <w:pStyle w:val="4"/>
                    <w:jc w:val="center"/>
                  </w:pPr>
                  <w:r>
                    <w:rPr>
                      <w:rFonts w:ascii="仿宋_GB2312" w:hAnsi="仿宋_GB2312" w:eastAsia="仿宋_GB2312" w:cs="仿宋_GB2312"/>
                      <w:sz w:val="20"/>
                    </w:rPr>
                    <w:t>10</w:t>
                  </w:r>
                </w:p>
              </w:tc>
              <w:tc>
                <w:tcPr>
                  <w:tcW w:w="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836167">
                  <w:pPr>
                    <w:pStyle w:val="4"/>
                    <w:jc w:val="center"/>
                  </w:pPr>
                </w:p>
              </w:tc>
              <w:tc>
                <w:tcPr>
                  <w:tcW w:w="4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F044C5"/>
              </w:tc>
            </w:tr>
            <w:tr w14:paraId="79897D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6" w:type="dxa"/>
                  <w:vMerge w:val="continue"/>
                  <w:tcBorders>
                    <w:top w:val="nil"/>
                    <w:left w:val="single" w:color="000000" w:sz="4" w:space="0"/>
                    <w:bottom w:val="single" w:color="000000" w:sz="4" w:space="0"/>
                    <w:right w:val="single" w:color="000000" w:sz="4" w:space="0"/>
                  </w:tcBorders>
                </w:tcPr>
                <w:p w14:paraId="747F4324"/>
              </w:tc>
              <w:tc>
                <w:tcPr>
                  <w:tcW w:w="588" w:type="dxa"/>
                  <w:vMerge w:val="continue"/>
                  <w:tcBorders>
                    <w:top w:val="nil"/>
                    <w:left w:val="single" w:color="000000" w:sz="4" w:space="0"/>
                    <w:bottom w:val="single" w:color="000000" w:sz="4" w:space="0"/>
                    <w:right w:val="single" w:color="000000" w:sz="4" w:space="0"/>
                  </w:tcBorders>
                </w:tcPr>
                <w:p w14:paraId="0FADDB2E"/>
              </w:tc>
              <w:tc>
                <w:tcPr>
                  <w:tcW w:w="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761532">
                  <w:pPr>
                    <w:pStyle w:val="4"/>
                    <w:jc w:val="center"/>
                  </w:pPr>
                  <w:r>
                    <w:rPr>
                      <w:rFonts w:ascii="仿宋_GB2312" w:hAnsi="仿宋_GB2312" w:eastAsia="仿宋_GB2312" w:cs="仿宋_GB2312"/>
                      <w:sz w:val="20"/>
                    </w:rPr>
                    <w:t>施工器械</w:t>
                  </w:r>
                </w:p>
              </w:tc>
              <w:tc>
                <w:tcPr>
                  <w:tcW w:w="27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D8C51C">
                  <w:pPr>
                    <w:pStyle w:val="4"/>
                    <w:jc w:val="left"/>
                  </w:pPr>
                  <w:r>
                    <w:rPr>
                      <w:rFonts w:ascii="仿宋_GB2312" w:hAnsi="仿宋_GB2312" w:eastAsia="仿宋_GB2312" w:cs="仿宋_GB2312"/>
                      <w:sz w:val="20"/>
                    </w:rPr>
                    <w:t>施工用具、车辆等符合施工要求，定期进行维修维护，不得使用没有合格证明的药物和设备。使用国家有关部门批准生产、准许使用的，与投标时提供的防治药物一致。药剂使用规范、存储规范、药剂使用记录、资料整理。</w:t>
                  </w:r>
                </w:p>
              </w:tc>
              <w:tc>
                <w:tcPr>
                  <w:tcW w:w="4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1F4987">
                  <w:pPr>
                    <w:pStyle w:val="4"/>
                    <w:jc w:val="center"/>
                  </w:pPr>
                  <w:r>
                    <w:rPr>
                      <w:rFonts w:ascii="仿宋_GB2312" w:hAnsi="仿宋_GB2312" w:eastAsia="仿宋_GB2312" w:cs="仿宋_GB2312"/>
                      <w:sz w:val="20"/>
                    </w:rPr>
                    <w:t>10</w:t>
                  </w:r>
                </w:p>
              </w:tc>
              <w:tc>
                <w:tcPr>
                  <w:tcW w:w="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8B797C">
                  <w:pPr>
                    <w:pStyle w:val="4"/>
                    <w:jc w:val="center"/>
                  </w:pPr>
                </w:p>
              </w:tc>
              <w:tc>
                <w:tcPr>
                  <w:tcW w:w="4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3B5992"/>
              </w:tc>
            </w:tr>
            <w:tr w14:paraId="3B0F28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6" w:type="dxa"/>
                  <w:vMerge w:val="continue"/>
                  <w:tcBorders>
                    <w:top w:val="nil"/>
                    <w:left w:val="single" w:color="000000" w:sz="4" w:space="0"/>
                    <w:bottom w:val="single" w:color="000000" w:sz="4" w:space="0"/>
                    <w:right w:val="single" w:color="000000" w:sz="4" w:space="0"/>
                  </w:tcBorders>
                </w:tcPr>
                <w:p w14:paraId="2718069B"/>
              </w:tc>
              <w:tc>
                <w:tcPr>
                  <w:tcW w:w="588" w:type="dxa"/>
                  <w:vMerge w:val="continue"/>
                  <w:tcBorders>
                    <w:top w:val="nil"/>
                    <w:left w:val="single" w:color="000000" w:sz="4" w:space="0"/>
                    <w:bottom w:val="single" w:color="000000" w:sz="4" w:space="0"/>
                    <w:right w:val="single" w:color="000000" w:sz="4" w:space="0"/>
                  </w:tcBorders>
                </w:tcPr>
                <w:p w14:paraId="5B82B348"/>
              </w:tc>
              <w:tc>
                <w:tcPr>
                  <w:tcW w:w="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C4FCC1">
                  <w:pPr>
                    <w:pStyle w:val="4"/>
                    <w:jc w:val="center"/>
                  </w:pPr>
                  <w:r>
                    <w:rPr>
                      <w:rFonts w:ascii="仿宋_GB2312" w:hAnsi="仿宋_GB2312" w:eastAsia="仿宋_GB2312" w:cs="仿宋_GB2312"/>
                      <w:sz w:val="20"/>
                    </w:rPr>
                    <w:t>施工安全</w:t>
                  </w:r>
                </w:p>
              </w:tc>
              <w:tc>
                <w:tcPr>
                  <w:tcW w:w="27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040920">
                  <w:pPr>
                    <w:pStyle w:val="4"/>
                    <w:jc w:val="left"/>
                  </w:pPr>
                  <w:r>
                    <w:rPr>
                      <w:rFonts w:ascii="仿宋_GB2312" w:hAnsi="仿宋_GB2312" w:eastAsia="仿宋_GB2312" w:cs="仿宋_GB2312"/>
                      <w:sz w:val="20"/>
                    </w:rPr>
                    <w:t>施工过程安全防护，确保用电、用水、用气等操作安全和现场施工安全。</w:t>
                  </w:r>
                </w:p>
              </w:tc>
              <w:tc>
                <w:tcPr>
                  <w:tcW w:w="4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6EC0D6">
                  <w:pPr>
                    <w:pStyle w:val="4"/>
                    <w:jc w:val="center"/>
                  </w:pPr>
                  <w:r>
                    <w:rPr>
                      <w:rFonts w:ascii="仿宋_GB2312" w:hAnsi="仿宋_GB2312" w:eastAsia="仿宋_GB2312" w:cs="仿宋_GB2312"/>
                      <w:sz w:val="20"/>
                    </w:rPr>
                    <w:t>20</w:t>
                  </w:r>
                </w:p>
              </w:tc>
              <w:tc>
                <w:tcPr>
                  <w:tcW w:w="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417AE2">
                  <w:pPr>
                    <w:pStyle w:val="4"/>
                    <w:jc w:val="center"/>
                  </w:pPr>
                </w:p>
              </w:tc>
              <w:tc>
                <w:tcPr>
                  <w:tcW w:w="4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28B369"/>
              </w:tc>
            </w:tr>
            <w:tr w14:paraId="320F10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68C860">
                  <w:pPr>
                    <w:pStyle w:val="4"/>
                    <w:jc w:val="center"/>
                  </w:pPr>
                  <w:r>
                    <w:rPr>
                      <w:rFonts w:ascii="仿宋_GB2312" w:hAnsi="仿宋_GB2312" w:eastAsia="仿宋_GB2312" w:cs="仿宋_GB2312"/>
                      <w:sz w:val="20"/>
                    </w:rPr>
                    <w:t>2</w:t>
                  </w:r>
                </w:p>
              </w:tc>
              <w:tc>
                <w:tcPr>
                  <w:tcW w:w="58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A89CDD">
                  <w:pPr>
                    <w:pStyle w:val="4"/>
                    <w:jc w:val="center"/>
                  </w:pPr>
                  <w:r>
                    <w:rPr>
                      <w:rFonts w:ascii="仿宋_GB2312" w:hAnsi="仿宋_GB2312" w:eastAsia="仿宋_GB2312" w:cs="仿宋_GB2312"/>
                      <w:sz w:val="20"/>
                    </w:rPr>
                    <w:t>人员履职</w:t>
                  </w:r>
                </w:p>
                <w:p w14:paraId="4C5379BF">
                  <w:pPr>
                    <w:pStyle w:val="4"/>
                    <w:jc w:val="center"/>
                  </w:pPr>
                  <w:r>
                    <w:rPr>
                      <w:rFonts w:ascii="仿宋_GB2312" w:hAnsi="仿宋_GB2312" w:eastAsia="仿宋_GB2312" w:cs="仿宋_GB2312"/>
                      <w:sz w:val="20"/>
                    </w:rPr>
                    <w:t>（35分）</w:t>
                  </w:r>
                </w:p>
              </w:tc>
              <w:tc>
                <w:tcPr>
                  <w:tcW w:w="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255668">
                  <w:pPr>
                    <w:pStyle w:val="4"/>
                    <w:jc w:val="center"/>
                  </w:pPr>
                  <w:r>
                    <w:rPr>
                      <w:rFonts w:ascii="仿宋_GB2312" w:hAnsi="仿宋_GB2312" w:eastAsia="仿宋_GB2312" w:cs="仿宋_GB2312"/>
                      <w:sz w:val="20"/>
                    </w:rPr>
                    <w:t>日常考勤</w:t>
                  </w:r>
                </w:p>
              </w:tc>
              <w:tc>
                <w:tcPr>
                  <w:tcW w:w="27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2CA8F5">
                  <w:pPr>
                    <w:pStyle w:val="4"/>
                    <w:jc w:val="left"/>
                  </w:pPr>
                  <w:r>
                    <w:rPr>
                      <w:rFonts w:ascii="仿宋_GB2312" w:hAnsi="仿宋_GB2312" w:eastAsia="仿宋_GB2312" w:cs="仿宋_GB2312"/>
                      <w:sz w:val="20"/>
                    </w:rPr>
                    <w:t>严格工作纪律，不在规定工作时间内干与工作无关的事情。在规定时间内完成甲方交办的任务，工作作息参照甲方工作时间执行。</w:t>
                  </w:r>
                </w:p>
              </w:tc>
              <w:tc>
                <w:tcPr>
                  <w:tcW w:w="4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0E5388">
                  <w:pPr>
                    <w:pStyle w:val="4"/>
                    <w:jc w:val="center"/>
                  </w:pPr>
                  <w:r>
                    <w:rPr>
                      <w:rFonts w:ascii="仿宋_GB2312" w:hAnsi="仿宋_GB2312" w:eastAsia="仿宋_GB2312" w:cs="仿宋_GB2312"/>
                      <w:sz w:val="20"/>
                    </w:rPr>
                    <w:t>15</w:t>
                  </w:r>
                </w:p>
              </w:tc>
              <w:tc>
                <w:tcPr>
                  <w:tcW w:w="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5606FF">
                  <w:pPr>
                    <w:pStyle w:val="4"/>
                    <w:jc w:val="center"/>
                  </w:pPr>
                </w:p>
              </w:tc>
              <w:tc>
                <w:tcPr>
                  <w:tcW w:w="4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F9A6C9"/>
              </w:tc>
            </w:tr>
            <w:tr w14:paraId="3F5B40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6" w:type="dxa"/>
                  <w:vMerge w:val="continue"/>
                  <w:tcBorders>
                    <w:top w:val="nil"/>
                    <w:left w:val="single" w:color="000000" w:sz="4" w:space="0"/>
                    <w:bottom w:val="single" w:color="000000" w:sz="4" w:space="0"/>
                    <w:right w:val="single" w:color="000000" w:sz="4" w:space="0"/>
                  </w:tcBorders>
                </w:tcPr>
                <w:p w14:paraId="0CEDE4F3"/>
              </w:tc>
              <w:tc>
                <w:tcPr>
                  <w:tcW w:w="588" w:type="dxa"/>
                  <w:vMerge w:val="continue"/>
                  <w:tcBorders>
                    <w:top w:val="nil"/>
                    <w:left w:val="single" w:color="000000" w:sz="4" w:space="0"/>
                    <w:bottom w:val="single" w:color="000000" w:sz="4" w:space="0"/>
                    <w:right w:val="single" w:color="000000" w:sz="4" w:space="0"/>
                  </w:tcBorders>
                </w:tcPr>
                <w:p w14:paraId="7713BAA7"/>
              </w:tc>
              <w:tc>
                <w:tcPr>
                  <w:tcW w:w="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E7A756">
                  <w:pPr>
                    <w:pStyle w:val="4"/>
                    <w:jc w:val="left"/>
                  </w:pPr>
                  <w:r>
                    <w:rPr>
                      <w:rFonts w:ascii="仿宋_GB2312" w:hAnsi="仿宋_GB2312" w:eastAsia="仿宋_GB2312" w:cs="仿宋_GB2312"/>
                      <w:sz w:val="20"/>
                    </w:rPr>
                    <w:t>工作态度</w:t>
                  </w:r>
                </w:p>
              </w:tc>
              <w:tc>
                <w:tcPr>
                  <w:tcW w:w="27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233498">
                  <w:pPr>
                    <w:pStyle w:val="4"/>
                    <w:jc w:val="left"/>
                  </w:pPr>
                  <w:r>
                    <w:rPr>
                      <w:rFonts w:ascii="仿宋_GB2312" w:hAnsi="仿宋_GB2312" w:eastAsia="仿宋_GB2312" w:cs="仿宋_GB2312"/>
                      <w:sz w:val="20"/>
                    </w:rPr>
                    <w:t>执行工作任务，穿戴正式着装，不得以甲方名义承揽任何非合同内容的盈利性业务。</w:t>
                  </w:r>
                </w:p>
              </w:tc>
              <w:tc>
                <w:tcPr>
                  <w:tcW w:w="4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9FBB9A">
                  <w:pPr>
                    <w:pStyle w:val="4"/>
                    <w:jc w:val="center"/>
                  </w:pPr>
                  <w:r>
                    <w:rPr>
                      <w:rFonts w:ascii="仿宋_GB2312" w:hAnsi="仿宋_GB2312" w:eastAsia="仿宋_GB2312" w:cs="仿宋_GB2312"/>
                      <w:sz w:val="20"/>
                    </w:rPr>
                    <w:t>20</w:t>
                  </w:r>
                </w:p>
              </w:tc>
              <w:tc>
                <w:tcPr>
                  <w:tcW w:w="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7870E4">
                  <w:pPr>
                    <w:pStyle w:val="4"/>
                    <w:jc w:val="center"/>
                  </w:pPr>
                </w:p>
              </w:tc>
              <w:tc>
                <w:tcPr>
                  <w:tcW w:w="4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23EB8A"/>
              </w:tc>
            </w:tr>
            <w:tr w14:paraId="2A4D74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D74E11">
                  <w:pPr>
                    <w:pStyle w:val="4"/>
                    <w:jc w:val="left"/>
                  </w:pPr>
                  <w:r>
                    <w:rPr>
                      <w:rFonts w:ascii="仿宋_GB2312" w:hAnsi="仿宋_GB2312" w:eastAsia="仿宋_GB2312" w:cs="仿宋_GB2312"/>
                      <w:sz w:val="20"/>
                    </w:rPr>
                    <w:t>3</w:t>
                  </w:r>
                </w:p>
              </w:tc>
              <w:tc>
                <w:tcPr>
                  <w:tcW w:w="58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AFB7BE">
                  <w:pPr>
                    <w:pStyle w:val="4"/>
                    <w:jc w:val="left"/>
                  </w:pPr>
                  <w:r>
                    <w:rPr>
                      <w:rFonts w:ascii="仿宋_GB2312" w:hAnsi="仿宋_GB2312" w:eastAsia="仿宋_GB2312" w:cs="仿宋_GB2312"/>
                      <w:sz w:val="20"/>
                    </w:rPr>
                    <w:t>档案规范（25分）</w:t>
                  </w:r>
                </w:p>
              </w:tc>
              <w:tc>
                <w:tcPr>
                  <w:tcW w:w="60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7B6A0F">
                  <w:pPr>
                    <w:pStyle w:val="4"/>
                    <w:jc w:val="center"/>
                  </w:pPr>
                  <w:r>
                    <w:rPr>
                      <w:rFonts w:ascii="仿宋_GB2312" w:hAnsi="仿宋_GB2312" w:eastAsia="仿宋_GB2312" w:cs="仿宋_GB2312"/>
                      <w:sz w:val="20"/>
                    </w:rPr>
                    <w:t>过程资料</w:t>
                  </w:r>
                </w:p>
              </w:tc>
              <w:tc>
                <w:tcPr>
                  <w:tcW w:w="27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336AFC">
                  <w:pPr>
                    <w:pStyle w:val="4"/>
                    <w:jc w:val="left"/>
                  </w:pPr>
                  <w:r>
                    <w:rPr>
                      <w:rFonts w:ascii="仿宋_GB2312" w:hAnsi="仿宋_GB2312" w:eastAsia="仿宋_GB2312" w:cs="仿宋_GB2312"/>
                      <w:sz w:val="20"/>
                    </w:rPr>
                    <w:t>应出具年度工作计划、工作报告、工作总结，包含不限于施工建设必要性、建设内容及规模适当性、工程技术方案可行性、投资估算合理性等各个方面进行全面编制。</w:t>
                  </w:r>
                </w:p>
              </w:tc>
              <w:tc>
                <w:tcPr>
                  <w:tcW w:w="4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EE4F81">
                  <w:pPr>
                    <w:pStyle w:val="4"/>
                    <w:jc w:val="center"/>
                  </w:pPr>
                  <w:r>
                    <w:rPr>
                      <w:rFonts w:ascii="仿宋_GB2312" w:hAnsi="仿宋_GB2312" w:eastAsia="仿宋_GB2312" w:cs="仿宋_GB2312"/>
                      <w:sz w:val="20"/>
                    </w:rPr>
                    <w:t>10</w:t>
                  </w:r>
                </w:p>
              </w:tc>
              <w:tc>
                <w:tcPr>
                  <w:tcW w:w="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F3490D">
                  <w:pPr>
                    <w:pStyle w:val="4"/>
                    <w:jc w:val="center"/>
                  </w:pPr>
                </w:p>
              </w:tc>
              <w:tc>
                <w:tcPr>
                  <w:tcW w:w="4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23ADB0"/>
              </w:tc>
            </w:tr>
            <w:tr w14:paraId="24BF2B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6" w:type="dxa"/>
                  <w:vMerge w:val="continue"/>
                  <w:tcBorders>
                    <w:top w:val="nil"/>
                    <w:left w:val="single" w:color="000000" w:sz="4" w:space="0"/>
                    <w:bottom w:val="single" w:color="000000" w:sz="4" w:space="0"/>
                    <w:right w:val="single" w:color="000000" w:sz="4" w:space="0"/>
                  </w:tcBorders>
                </w:tcPr>
                <w:p w14:paraId="1BD648A3"/>
              </w:tc>
              <w:tc>
                <w:tcPr>
                  <w:tcW w:w="588" w:type="dxa"/>
                  <w:vMerge w:val="continue"/>
                  <w:tcBorders>
                    <w:top w:val="nil"/>
                    <w:left w:val="single" w:color="000000" w:sz="4" w:space="0"/>
                    <w:bottom w:val="single" w:color="000000" w:sz="4" w:space="0"/>
                    <w:right w:val="single" w:color="000000" w:sz="4" w:space="0"/>
                  </w:tcBorders>
                </w:tcPr>
                <w:p w14:paraId="13FC8C66"/>
              </w:tc>
              <w:tc>
                <w:tcPr>
                  <w:tcW w:w="605" w:type="dxa"/>
                  <w:vMerge w:val="continue"/>
                  <w:tcBorders>
                    <w:top w:val="nil"/>
                    <w:left w:val="single" w:color="000000" w:sz="4" w:space="0"/>
                    <w:bottom w:val="single" w:color="000000" w:sz="4" w:space="0"/>
                    <w:right w:val="single" w:color="000000" w:sz="4" w:space="0"/>
                  </w:tcBorders>
                </w:tcPr>
                <w:p w14:paraId="6574A683"/>
              </w:tc>
              <w:tc>
                <w:tcPr>
                  <w:tcW w:w="27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8C781C">
                  <w:pPr>
                    <w:pStyle w:val="4"/>
                    <w:jc w:val="left"/>
                  </w:pPr>
                  <w:r>
                    <w:rPr>
                      <w:rFonts w:ascii="仿宋_GB2312" w:hAnsi="仿宋_GB2312" w:eastAsia="仿宋_GB2312" w:cs="仿宋_GB2312"/>
                      <w:sz w:val="20"/>
                    </w:rPr>
                    <w:t>积极配合业主及相关部门完善、归档各种报批手续，提供相关图件。</w:t>
                  </w:r>
                </w:p>
              </w:tc>
              <w:tc>
                <w:tcPr>
                  <w:tcW w:w="4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F5D42A">
                  <w:pPr>
                    <w:pStyle w:val="4"/>
                    <w:jc w:val="center"/>
                  </w:pPr>
                  <w:r>
                    <w:rPr>
                      <w:rFonts w:ascii="仿宋_GB2312" w:hAnsi="仿宋_GB2312" w:eastAsia="仿宋_GB2312" w:cs="仿宋_GB2312"/>
                      <w:sz w:val="20"/>
                    </w:rPr>
                    <w:t>5</w:t>
                  </w:r>
                </w:p>
              </w:tc>
              <w:tc>
                <w:tcPr>
                  <w:tcW w:w="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46018E">
                  <w:pPr>
                    <w:pStyle w:val="4"/>
                    <w:jc w:val="center"/>
                  </w:pPr>
                </w:p>
              </w:tc>
              <w:tc>
                <w:tcPr>
                  <w:tcW w:w="4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1F3A66"/>
              </w:tc>
            </w:tr>
            <w:tr w14:paraId="6F9B92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6" w:type="dxa"/>
                  <w:vMerge w:val="continue"/>
                  <w:tcBorders>
                    <w:top w:val="nil"/>
                    <w:left w:val="single" w:color="000000" w:sz="4" w:space="0"/>
                    <w:bottom w:val="single" w:color="000000" w:sz="4" w:space="0"/>
                    <w:right w:val="single" w:color="000000" w:sz="4" w:space="0"/>
                  </w:tcBorders>
                </w:tcPr>
                <w:p w14:paraId="5E06FD3D"/>
              </w:tc>
              <w:tc>
                <w:tcPr>
                  <w:tcW w:w="588" w:type="dxa"/>
                  <w:vMerge w:val="continue"/>
                  <w:tcBorders>
                    <w:top w:val="nil"/>
                    <w:left w:val="single" w:color="000000" w:sz="4" w:space="0"/>
                    <w:bottom w:val="single" w:color="000000" w:sz="4" w:space="0"/>
                    <w:right w:val="single" w:color="000000" w:sz="4" w:space="0"/>
                  </w:tcBorders>
                </w:tcPr>
                <w:p w14:paraId="10EE52A5"/>
              </w:tc>
              <w:tc>
                <w:tcPr>
                  <w:tcW w:w="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136030">
                  <w:pPr>
                    <w:pStyle w:val="4"/>
                    <w:jc w:val="center"/>
                  </w:pPr>
                  <w:r>
                    <w:rPr>
                      <w:rFonts w:ascii="仿宋_GB2312" w:hAnsi="仿宋_GB2312" w:eastAsia="仿宋_GB2312" w:cs="仿宋_GB2312"/>
                      <w:sz w:val="20"/>
                    </w:rPr>
                    <w:t>资料移交</w:t>
                  </w:r>
                </w:p>
              </w:tc>
              <w:tc>
                <w:tcPr>
                  <w:tcW w:w="27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36C5D6">
                  <w:pPr>
                    <w:pStyle w:val="4"/>
                    <w:jc w:val="left"/>
                  </w:pPr>
                  <w:r>
                    <w:rPr>
                      <w:rFonts w:ascii="仿宋_GB2312" w:hAnsi="仿宋_GB2312" w:eastAsia="仿宋_GB2312" w:cs="仿宋_GB2312"/>
                      <w:sz w:val="20"/>
                    </w:rPr>
                    <w:t>规范施工资料整理，做好各个阶段资料存档，建立年度施工记录和档案清单，及时移交。</w:t>
                  </w:r>
                </w:p>
              </w:tc>
              <w:tc>
                <w:tcPr>
                  <w:tcW w:w="4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72F9AA">
                  <w:pPr>
                    <w:pStyle w:val="4"/>
                    <w:jc w:val="center"/>
                  </w:pPr>
                  <w:r>
                    <w:rPr>
                      <w:rFonts w:ascii="仿宋_GB2312" w:hAnsi="仿宋_GB2312" w:eastAsia="仿宋_GB2312" w:cs="仿宋_GB2312"/>
                      <w:sz w:val="20"/>
                    </w:rPr>
                    <w:t>10</w:t>
                  </w:r>
                </w:p>
              </w:tc>
              <w:tc>
                <w:tcPr>
                  <w:tcW w:w="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A0B99A">
                  <w:pPr>
                    <w:pStyle w:val="4"/>
                    <w:jc w:val="center"/>
                  </w:pPr>
                </w:p>
              </w:tc>
              <w:tc>
                <w:tcPr>
                  <w:tcW w:w="4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6160A9"/>
              </w:tc>
            </w:tr>
            <w:tr w14:paraId="0E7FC1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B450EA">
                  <w:pPr>
                    <w:pStyle w:val="4"/>
                    <w:jc w:val="center"/>
                  </w:pPr>
                  <w:r>
                    <w:rPr>
                      <w:rFonts w:ascii="仿宋_GB2312" w:hAnsi="仿宋_GB2312" w:eastAsia="仿宋_GB2312" w:cs="仿宋_GB2312"/>
                      <w:sz w:val="20"/>
                    </w:rPr>
                    <w:t>4</w:t>
                  </w:r>
                </w:p>
              </w:tc>
              <w:tc>
                <w:tcPr>
                  <w:tcW w:w="438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289143">
                  <w:pPr>
                    <w:pStyle w:val="4"/>
                    <w:jc w:val="center"/>
                  </w:pPr>
                  <w:r>
                    <w:rPr>
                      <w:rFonts w:ascii="仿宋_GB2312" w:hAnsi="仿宋_GB2312" w:eastAsia="仿宋_GB2312" w:cs="仿宋_GB2312"/>
                      <w:b/>
                      <w:sz w:val="20"/>
                    </w:rPr>
                    <w:t>总   分</w:t>
                  </w:r>
                </w:p>
              </w:tc>
              <w:tc>
                <w:tcPr>
                  <w:tcW w:w="3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4E5E8D">
                  <w:pPr>
                    <w:pStyle w:val="4"/>
                    <w:jc w:val="center"/>
                  </w:pPr>
                </w:p>
              </w:tc>
              <w:tc>
                <w:tcPr>
                  <w:tcW w:w="4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482A0A"/>
              </w:tc>
            </w:tr>
          </w:tbl>
          <w:p w14:paraId="24124C9F"/>
        </w:tc>
      </w:tr>
      <w:tr w14:paraId="14E1B5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492FA49">
            <w:pPr>
              <w:pStyle w:val="4"/>
              <w:jc w:val="center"/>
            </w:pPr>
            <w:r>
              <w:rPr>
                <w:rFonts w:ascii="仿宋_GB2312" w:hAnsi="仿宋_GB2312" w:eastAsia="仿宋_GB2312" w:cs="仿宋_GB2312"/>
              </w:rPr>
              <w:t>3</w:t>
            </w:r>
          </w:p>
        </w:tc>
        <w:tc>
          <w:tcPr>
            <w:tcW w:w="581" w:type="dxa"/>
          </w:tcPr>
          <w:p w14:paraId="6B137A7E"/>
        </w:tc>
        <w:tc>
          <w:tcPr>
            <w:tcW w:w="1495" w:type="dxa"/>
          </w:tcPr>
          <w:p w14:paraId="476CCCDE">
            <w:pPr>
              <w:pStyle w:val="4"/>
              <w:jc w:val="left"/>
            </w:pPr>
            <w:r>
              <w:rPr>
                <w:rFonts w:ascii="仿宋_GB2312" w:hAnsi="仿宋_GB2312" w:eastAsia="仿宋_GB2312" w:cs="仿宋_GB2312"/>
              </w:rPr>
              <w:t>其他要求</w:t>
            </w:r>
          </w:p>
        </w:tc>
        <w:tc>
          <w:tcPr>
            <w:tcW w:w="5814" w:type="dxa"/>
          </w:tcPr>
          <w:p w14:paraId="5930BB4C">
            <w:pPr>
              <w:pStyle w:val="4"/>
              <w:ind w:firstLine="480"/>
              <w:jc w:val="left"/>
            </w:pPr>
            <w:r>
              <w:rPr>
                <w:rFonts w:ascii="仿宋_GB2312" w:hAnsi="仿宋_GB2312" w:eastAsia="仿宋_GB2312" w:cs="仿宋_GB2312"/>
                <w:sz w:val="24"/>
              </w:rPr>
              <w:t>1、供应商需通过国家相关体系认证并具有与本项目类似的经验，同时具有完善的质量安全管理制度及控制程序，且服务过程中所使用的产品须通过国家规定的相关检测及检验。</w:t>
            </w:r>
          </w:p>
          <w:p w14:paraId="6D716869">
            <w:pPr>
              <w:pStyle w:val="4"/>
              <w:ind w:firstLine="480"/>
              <w:jc w:val="left"/>
            </w:pPr>
            <w:r>
              <w:rPr>
                <w:rFonts w:ascii="仿宋_GB2312" w:hAnsi="仿宋_GB2312" w:eastAsia="仿宋_GB2312" w:cs="仿宋_GB2312"/>
                <w:sz w:val="24"/>
              </w:rPr>
              <w:t>2、供应商应结合自身的实际情况编制相符的项目实施方案，配备相应的专业人员及设备。</w:t>
            </w:r>
          </w:p>
          <w:p w14:paraId="4BF62C69">
            <w:pPr>
              <w:pStyle w:val="4"/>
              <w:ind w:firstLine="480"/>
              <w:jc w:val="left"/>
            </w:pPr>
            <w:r>
              <w:rPr>
                <w:rFonts w:ascii="仿宋_GB2312" w:hAnsi="仿宋_GB2312" w:eastAsia="仿宋_GB2312" w:cs="仿宋_GB2312"/>
                <w:sz w:val="24"/>
              </w:rPr>
              <w:t>3、供应商每年不低于6次药物土壤抽样检测，合格达率90%以上。</w:t>
            </w:r>
          </w:p>
        </w:tc>
      </w:tr>
    </w:tbl>
    <w:p w14:paraId="21789FC3">
      <w:pPr>
        <w:pStyle w:val="4"/>
        <w:jc w:val="left"/>
        <w:outlineLvl w:val="2"/>
      </w:pPr>
      <w:r>
        <w:rPr>
          <w:rFonts w:ascii="仿宋_GB2312" w:hAnsi="仿宋_GB2312" w:eastAsia="仿宋_GB2312" w:cs="仿宋_GB2312"/>
          <w:b/>
          <w:sz w:val="28"/>
        </w:rPr>
        <w:t>3.3.服务要求</w:t>
      </w:r>
    </w:p>
    <w:p w14:paraId="55CE22C0">
      <w:pPr>
        <w:pStyle w:val="4"/>
        <w:jc w:val="left"/>
        <w:outlineLvl w:val="3"/>
      </w:pPr>
      <w:r>
        <w:rPr>
          <w:rFonts w:ascii="仿宋_GB2312" w:hAnsi="仿宋_GB2312" w:eastAsia="仿宋_GB2312" w:cs="仿宋_GB2312"/>
          <w:b/>
          <w:sz w:val="24"/>
        </w:rPr>
        <w:t>3.3.1服务内容要求</w:t>
      </w:r>
    </w:p>
    <w:p w14:paraId="76A01145">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B633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C37745">
            <w:pPr>
              <w:pStyle w:val="4"/>
              <w:jc w:val="center"/>
            </w:pPr>
            <w:r>
              <w:rPr>
                <w:rFonts w:ascii="仿宋_GB2312" w:hAnsi="仿宋_GB2312" w:eastAsia="仿宋_GB2312" w:cs="仿宋_GB2312"/>
              </w:rPr>
              <w:t xml:space="preserve"> 序号</w:t>
            </w:r>
          </w:p>
        </w:tc>
        <w:tc>
          <w:tcPr>
            <w:tcW w:w="581" w:type="dxa"/>
          </w:tcPr>
          <w:p w14:paraId="755DCE5E">
            <w:pPr>
              <w:pStyle w:val="4"/>
              <w:jc w:val="center"/>
            </w:pPr>
            <w:r>
              <w:rPr>
                <w:rFonts w:ascii="仿宋_GB2312" w:hAnsi="仿宋_GB2312" w:eastAsia="仿宋_GB2312" w:cs="仿宋_GB2312"/>
              </w:rPr>
              <w:t xml:space="preserve"> 符号标识</w:t>
            </w:r>
          </w:p>
        </w:tc>
        <w:tc>
          <w:tcPr>
            <w:tcW w:w="1495" w:type="dxa"/>
          </w:tcPr>
          <w:p w14:paraId="4251D4F8">
            <w:pPr>
              <w:pStyle w:val="4"/>
              <w:jc w:val="center"/>
            </w:pPr>
            <w:r>
              <w:rPr>
                <w:rFonts w:ascii="仿宋_GB2312" w:hAnsi="仿宋_GB2312" w:eastAsia="仿宋_GB2312" w:cs="仿宋_GB2312"/>
              </w:rPr>
              <w:t xml:space="preserve"> 服务要求名称</w:t>
            </w:r>
          </w:p>
        </w:tc>
        <w:tc>
          <w:tcPr>
            <w:tcW w:w="5814" w:type="dxa"/>
          </w:tcPr>
          <w:p w14:paraId="658A9216">
            <w:pPr>
              <w:pStyle w:val="4"/>
              <w:jc w:val="center"/>
            </w:pPr>
            <w:r>
              <w:rPr>
                <w:rFonts w:ascii="仿宋_GB2312" w:hAnsi="仿宋_GB2312" w:eastAsia="仿宋_GB2312" w:cs="仿宋_GB2312"/>
              </w:rPr>
              <w:t xml:space="preserve"> 服务要求内容</w:t>
            </w:r>
          </w:p>
        </w:tc>
      </w:tr>
      <w:tr w14:paraId="7D81F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5" w:type="dxa"/>
            <w:gridSpan w:val="4"/>
          </w:tcPr>
          <w:p w14:paraId="0C3FFF71">
            <w:pPr>
              <w:pStyle w:val="4"/>
              <w:jc w:val="center"/>
            </w:pPr>
            <w:r>
              <w:rPr>
                <w:rFonts w:ascii="仿宋_GB2312" w:hAnsi="仿宋_GB2312" w:eastAsia="仿宋_GB2312" w:cs="仿宋_GB2312"/>
              </w:rPr>
              <w:t>无</w:t>
            </w:r>
          </w:p>
        </w:tc>
      </w:tr>
    </w:tbl>
    <w:p w14:paraId="7C80119F">
      <w:pPr>
        <w:pStyle w:val="4"/>
        <w:jc w:val="left"/>
        <w:outlineLvl w:val="3"/>
      </w:pPr>
      <w:r>
        <w:rPr>
          <w:rFonts w:ascii="仿宋_GB2312" w:hAnsi="仿宋_GB2312" w:eastAsia="仿宋_GB2312" w:cs="仿宋_GB2312"/>
          <w:b/>
          <w:sz w:val="24"/>
        </w:rPr>
        <w:t>3.3.2.商务要求</w:t>
      </w:r>
    </w:p>
    <w:p w14:paraId="08E65A22">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7F1E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DE18D4B">
            <w:pPr>
              <w:pStyle w:val="4"/>
              <w:jc w:val="center"/>
            </w:pPr>
            <w:r>
              <w:rPr>
                <w:rFonts w:ascii="仿宋_GB2312" w:hAnsi="仿宋_GB2312" w:eastAsia="仿宋_GB2312" w:cs="仿宋_GB2312"/>
              </w:rPr>
              <w:t>序号</w:t>
            </w:r>
          </w:p>
        </w:tc>
        <w:tc>
          <w:tcPr>
            <w:tcW w:w="581" w:type="dxa"/>
          </w:tcPr>
          <w:p w14:paraId="6C72739E">
            <w:pPr>
              <w:pStyle w:val="4"/>
              <w:jc w:val="center"/>
            </w:pPr>
            <w:r>
              <w:rPr>
                <w:rFonts w:ascii="仿宋_GB2312" w:hAnsi="仿宋_GB2312" w:eastAsia="仿宋_GB2312" w:cs="仿宋_GB2312"/>
              </w:rPr>
              <w:t>符号标识</w:t>
            </w:r>
          </w:p>
        </w:tc>
        <w:tc>
          <w:tcPr>
            <w:tcW w:w="1495" w:type="dxa"/>
          </w:tcPr>
          <w:p w14:paraId="1F3CCCA0">
            <w:pPr>
              <w:pStyle w:val="4"/>
              <w:jc w:val="center"/>
            </w:pPr>
            <w:r>
              <w:rPr>
                <w:rFonts w:ascii="仿宋_GB2312" w:hAnsi="仿宋_GB2312" w:eastAsia="仿宋_GB2312" w:cs="仿宋_GB2312"/>
              </w:rPr>
              <w:t>商务要求名称</w:t>
            </w:r>
          </w:p>
        </w:tc>
        <w:tc>
          <w:tcPr>
            <w:tcW w:w="5814" w:type="dxa"/>
          </w:tcPr>
          <w:p w14:paraId="47546CD7">
            <w:pPr>
              <w:pStyle w:val="4"/>
              <w:jc w:val="center"/>
            </w:pPr>
            <w:r>
              <w:rPr>
                <w:rFonts w:ascii="仿宋_GB2312" w:hAnsi="仿宋_GB2312" w:eastAsia="仿宋_GB2312" w:cs="仿宋_GB2312"/>
              </w:rPr>
              <w:t>商务要求内容</w:t>
            </w:r>
          </w:p>
        </w:tc>
      </w:tr>
      <w:tr w14:paraId="583B4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8B696C">
            <w:pPr>
              <w:pStyle w:val="4"/>
              <w:jc w:val="center"/>
            </w:pPr>
            <w:r>
              <w:rPr>
                <w:rFonts w:ascii="仿宋_GB2312" w:hAnsi="仿宋_GB2312" w:eastAsia="仿宋_GB2312" w:cs="仿宋_GB2312"/>
              </w:rPr>
              <w:t>1</w:t>
            </w:r>
          </w:p>
        </w:tc>
        <w:tc>
          <w:tcPr>
            <w:tcW w:w="581" w:type="dxa"/>
          </w:tcPr>
          <w:p w14:paraId="34BE8DAE">
            <w:pPr>
              <w:pStyle w:val="4"/>
              <w:jc w:val="center"/>
            </w:pPr>
            <w:r>
              <w:rPr>
                <w:rFonts w:ascii="仿宋_GB2312" w:hAnsi="仿宋_GB2312" w:eastAsia="仿宋_GB2312" w:cs="仿宋_GB2312"/>
              </w:rPr>
              <w:t>★</w:t>
            </w:r>
          </w:p>
        </w:tc>
        <w:tc>
          <w:tcPr>
            <w:tcW w:w="1495" w:type="dxa"/>
          </w:tcPr>
          <w:p w14:paraId="383D831B">
            <w:pPr>
              <w:pStyle w:val="4"/>
              <w:jc w:val="left"/>
            </w:pPr>
            <w:r>
              <w:rPr>
                <w:rFonts w:ascii="仿宋_GB2312" w:hAnsi="仿宋_GB2312" w:eastAsia="仿宋_GB2312" w:cs="仿宋_GB2312"/>
              </w:rPr>
              <w:t>服务期限</w:t>
            </w:r>
          </w:p>
        </w:tc>
        <w:tc>
          <w:tcPr>
            <w:tcW w:w="5814" w:type="dxa"/>
          </w:tcPr>
          <w:p w14:paraId="439BC2E4">
            <w:pPr>
              <w:pStyle w:val="4"/>
              <w:jc w:val="left"/>
            </w:pPr>
            <w:r>
              <w:rPr>
                <w:rFonts w:ascii="仿宋_GB2312" w:hAnsi="仿宋_GB2312" w:eastAsia="仿宋_GB2312" w:cs="仿宋_GB2312"/>
              </w:rPr>
              <w:t>1095</w:t>
            </w:r>
          </w:p>
        </w:tc>
      </w:tr>
      <w:tr w14:paraId="5A849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38C52CD">
            <w:pPr>
              <w:pStyle w:val="4"/>
              <w:jc w:val="center"/>
            </w:pPr>
            <w:r>
              <w:rPr>
                <w:rFonts w:ascii="仿宋_GB2312" w:hAnsi="仿宋_GB2312" w:eastAsia="仿宋_GB2312" w:cs="仿宋_GB2312"/>
              </w:rPr>
              <w:t>2</w:t>
            </w:r>
          </w:p>
        </w:tc>
        <w:tc>
          <w:tcPr>
            <w:tcW w:w="581" w:type="dxa"/>
          </w:tcPr>
          <w:p w14:paraId="1A7CEE7A">
            <w:pPr>
              <w:pStyle w:val="4"/>
              <w:jc w:val="center"/>
            </w:pPr>
            <w:r>
              <w:rPr>
                <w:rFonts w:ascii="仿宋_GB2312" w:hAnsi="仿宋_GB2312" w:eastAsia="仿宋_GB2312" w:cs="仿宋_GB2312"/>
              </w:rPr>
              <w:t>★</w:t>
            </w:r>
          </w:p>
        </w:tc>
        <w:tc>
          <w:tcPr>
            <w:tcW w:w="1495" w:type="dxa"/>
          </w:tcPr>
          <w:p w14:paraId="05825C18">
            <w:pPr>
              <w:pStyle w:val="4"/>
              <w:jc w:val="left"/>
            </w:pPr>
            <w:r>
              <w:rPr>
                <w:rFonts w:ascii="仿宋_GB2312" w:hAnsi="仿宋_GB2312" w:eastAsia="仿宋_GB2312" w:cs="仿宋_GB2312"/>
              </w:rPr>
              <w:t>服务地点</w:t>
            </w:r>
          </w:p>
        </w:tc>
        <w:tc>
          <w:tcPr>
            <w:tcW w:w="5814" w:type="dxa"/>
          </w:tcPr>
          <w:p w14:paraId="0571DA1B">
            <w:pPr>
              <w:pStyle w:val="4"/>
              <w:jc w:val="left"/>
            </w:pPr>
            <w:r>
              <w:rPr>
                <w:rFonts w:ascii="仿宋_GB2312" w:hAnsi="仿宋_GB2312" w:eastAsia="仿宋_GB2312" w:cs="仿宋_GB2312"/>
              </w:rPr>
              <w:t>成都市温江区住房和城乡建设局指定地点</w:t>
            </w:r>
          </w:p>
        </w:tc>
      </w:tr>
      <w:tr w14:paraId="304ED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35FBA0C">
            <w:pPr>
              <w:pStyle w:val="4"/>
              <w:jc w:val="center"/>
            </w:pPr>
            <w:r>
              <w:rPr>
                <w:rFonts w:ascii="仿宋_GB2312" w:hAnsi="仿宋_GB2312" w:eastAsia="仿宋_GB2312" w:cs="仿宋_GB2312"/>
              </w:rPr>
              <w:t>3</w:t>
            </w:r>
          </w:p>
        </w:tc>
        <w:tc>
          <w:tcPr>
            <w:tcW w:w="581" w:type="dxa"/>
          </w:tcPr>
          <w:p w14:paraId="4C1DBFA3">
            <w:pPr>
              <w:pStyle w:val="4"/>
              <w:jc w:val="center"/>
            </w:pPr>
            <w:r>
              <w:rPr>
                <w:rFonts w:ascii="仿宋_GB2312" w:hAnsi="仿宋_GB2312" w:eastAsia="仿宋_GB2312" w:cs="仿宋_GB2312"/>
              </w:rPr>
              <w:t>★</w:t>
            </w:r>
          </w:p>
        </w:tc>
        <w:tc>
          <w:tcPr>
            <w:tcW w:w="1495" w:type="dxa"/>
          </w:tcPr>
          <w:p w14:paraId="060C7501">
            <w:pPr>
              <w:pStyle w:val="4"/>
              <w:jc w:val="left"/>
            </w:pPr>
            <w:r>
              <w:rPr>
                <w:rFonts w:ascii="仿宋_GB2312" w:hAnsi="仿宋_GB2312" w:eastAsia="仿宋_GB2312" w:cs="仿宋_GB2312"/>
              </w:rPr>
              <w:t>验收、交付标准和方法</w:t>
            </w:r>
          </w:p>
        </w:tc>
        <w:tc>
          <w:tcPr>
            <w:tcW w:w="5814" w:type="dxa"/>
          </w:tcPr>
          <w:p w14:paraId="016FA82F">
            <w:pPr>
              <w:pStyle w:val="4"/>
              <w:jc w:val="left"/>
            </w:pPr>
            <w:r>
              <w:rPr>
                <w:rFonts w:ascii="仿宋_GB2312" w:hAnsi="仿宋_GB2312" w:eastAsia="仿宋_GB2312" w:cs="仿宋_GB2312"/>
              </w:rPr>
              <w:t>严格按照政府采购相关法律法规以及《财政部关于进一步加强政府采购需求和履约验收管理的指导意见》（财库〔2016〕205号）、《政府采购需求管理办法》(财库[2021]22号)以及白蚁防治行业标准《房屋白蚁防治技术标准》（JGJ/T245-2024）、地方标准《白蚁防治技术规程》（DB51/T5012-2013）的要求进行验收。</w:t>
            </w:r>
          </w:p>
        </w:tc>
      </w:tr>
      <w:tr w14:paraId="37B15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40CF330">
            <w:pPr>
              <w:pStyle w:val="4"/>
              <w:jc w:val="center"/>
            </w:pPr>
            <w:r>
              <w:rPr>
                <w:rFonts w:ascii="仿宋_GB2312" w:hAnsi="仿宋_GB2312" w:eastAsia="仿宋_GB2312" w:cs="仿宋_GB2312"/>
              </w:rPr>
              <w:t>4</w:t>
            </w:r>
          </w:p>
        </w:tc>
        <w:tc>
          <w:tcPr>
            <w:tcW w:w="581" w:type="dxa"/>
          </w:tcPr>
          <w:p w14:paraId="1D39EF18">
            <w:pPr>
              <w:pStyle w:val="4"/>
              <w:jc w:val="center"/>
            </w:pPr>
            <w:r>
              <w:rPr>
                <w:rFonts w:ascii="仿宋_GB2312" w:hAnsi="仿宋_GB2312" w:eastAsia="仿宋_GB2312" w:cs="仿宋_GB2312"/>
              </w:rPr>
              <w:t>★</w:t>
            </w:r>
          </w:p>
        </w:tc>
        <w:tc>
          <w:tcPr>
            <w:tcW w:w="1495" w:type="dxa"/>
          </w:tcPr>
          <w:p w14:paraId="63807623">
            <w:pPr>
              <w:pStyle w:val="4"/>
              <w:jc w:val="left"/>
            </w:pPr>
            <w:r>
              <w:rPr>
                <w:rFonts w:ascii="仿宋_GB2312" w:hAnsi="仿宋_GB2312" w:eastAsia="仿宋_GB2312" w:cs="仿宋_GB2312"/>
              </w:rPr>
              <w:t>支付方式</w:t>
            </w:r>
          </w:p>
        </w:tc>
        <w:tc>
          <w:tcPr>
            <w:tcW w:w="5814" w:type="dxa"/>
          </w:tcPr>
          <w:p w14:paraId="02C12596">
            <w:pPr>
              <w:pStyle w:val="4"/>
              <w:jc w:val="left"/>
            </w:pPr>
            <w:r>
              <w:rPr>
                <w:rFonts w:ascii="仿宋_GB2312" w:hAnsi="仿宋_GB2312" w:eastAsia="仿宋_GB2312" w:cs="仿宋_GB2312"/>
              </w:rPr>
              <w:t>分期付款</w:t>
            </w:r>
          </w:p>
        </w:tc>
      </w:tr>
      <w:tr w14:paraId="2AA63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ACCAAC8">
            <w:pPr>
              <w:pStyle w:val="4"/>
              <w:jc w:val="center"/>
            </w:pPr>
            <w:r>
              <w:rPr>
                <w:rFonts w:ascii="仿宋_GB2312" w:hAnsi="仿宋_GB2312" w:eastAsia="仿宋_GB2312" w:cs="仿宋_GB2312"/>
              </w:rPr>
              <w:t>5</w:t>
            </w:r>
          </w:p>
        </w:tc>
        <w:tc>
          <w:tcPr>
            <w:tcW w:w="581" w:type="dxa"/>
          </w:tcPr>
          <w:p w14:paraId="4970EF5D">
            <w:pPr>
              <w:pStyle w:val="4"/>
              <w:jc w:val="center"/>
            </w:pPr>
            <w:r>
              <w:rPr>
                <w:rFonts w:ascii="仿宋_GB2312" w:hAnsi="仿宋_GB2312" w:eastAsia="仿宋_GB2312" w:cs="仿宋_GB2312"/>
              </w:rPr>
              <w:t>★</w:t>
            </w:r>
          </w:p>
        </w:tc>
        <w:tc>
          <w:tcPr>
            <w:tcW w:w="1495" w:type="dxa"/>
          </w:tcPr>
          <w:p w14:paraId="35EC44D6">
            <w:pPr>
              <w:pStyle w:val="4"/>
              <w:jc w:val="left"/>
            </w:pPr>
            <w:r>
              <w:rPr>
                <w:rFonts w:ascii="仿宋_GB2312" w:hAnsi="仿宋_GB2312" w:eastAsia="仿宋_GB2312" w:cs="仿宋_GB2312"/>
              </w:rPr>
              <w:t>付款进度安排</w:t>
            </w:r>
          </w:p>
        </w:tc>
        <w:tc>
          <w:tcPr>
            <w:tcW w:w="5814" w:type="dxa"/>
          </w:tcPr>
          <w:p w14:paraId="7FBC092E">
            <w:pPr>
              <w:pStyle w:val="4"/>
              <w:jc w:val="left"/>
            </w:pPr>
            <w:r>
              <w:rPr>
                <w:rFonts w:ascii="仿宋_GB2312" w:hAnsi="仿宋_GB2312" w:eastAsia="仿宋_GB2312" w:cs="仿宋_GB2312"/>
              </w:rPr>
              <w:t>1、进度款，按实际完成的工作量每半年结算一次，达到付款条件起20日内，据实情况说明为按实际完成的工作量每半年结算一次，乙方提交相关资料及工作考核结果，经甲方审核确定合格后，采购人20个工作日内向供应商支付费用。每次款项支付前，供应商须提供真实、合法、有效和等额的增值税发票，否则采购人有权延迟或拒绝支付相应款项且不承担任何违约责任。</w:t>
            </w:r>
          </w:p>
        </w:tc>
      </w:tr>
      <w:tr w14:paraId="6C4C7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51EA34">
            <w:pPr>
              <w:pStyle w:val="4"/>
              <w:jc w:val="center"/>
            </w:pPr>
            <w:r>
              <w:rPr>
                <w:rFonts w:ascii="仿宋_GB2312" w:hAnsi="仿宋_GB2312" w:eastAsia="仿宋_GB2312" w:cs="仿宋_GB2312"/>
              </w:rPr>
              <w:t>6</w:t>
            </w:r>
          </w:p>
        </w:tc>
        <w:tc>
          <w:tcPr>
            <w:tcW w:w="581" w:type="dxa"/>
          </w:tcPr>
          <w:p w14:paraId="5E6AA5A0">
            <w:pPr>
              <w:pStyle w:val="4"/>
              <w:jc w:val="center"/>
            </w:pPr>
            <w:r>
              <w:rPr>
                <w:rFonts w:ascii="仿宋_GB2312" w:hAnsi="仿宋_GB2312" w:eastAsia="仿宋_GB2312" w:cs="仿宋_GB2312"/>
              </w:rPr>
              <w:t>★</w:t>
            </w:r>
          </w:p>
        </w:tc>
        <w:tc>
          <w:tcPr>
            <w:tcW w:w="1495" w:type="dxa"/>
          </w:tcPr>
          <w:p w14:paraId="449750FC">
            <w:pPr>
              <w:pStyle w:val="4"/>
              <w:jc w:val="left"/>
            </w:pPr>
            <w:r>
              <w:rPr>
                <w:rFonts w:ascii="仿宋_GB2312" w:hAnsi="仿宋_GB2312" w:eastAsia="仿宋_GB2312" w:cs="仿宋_GB2312"/>
              </w:rPr>
              <w:t>违约责任与解决争议的方法</w:t>
            </w:r>
          </w:p>
        </w:tc>
        <w:tc>
          <w:tcPr>
            <w:tcW w:w="5814" w:type="dxa"/>
          </w:tcPr>
          <w:p w14:paraId="67823FDA">
            <w:pPr>
              <w:pStyle w:val="4"/>
              <w:jc w:val="left"/>
            </w:pPr>
            <w:r>
              <w:rPr>
                <w:rFonts w:ascii="仿宋_GB2312" w:hAnsi="仿宋_GB2312" w:eastAsia="仿宋_GB2312" w:cs="仿宋_GB2312"/>
              </w:rPr>
              <w:t>1、成交人应严格履行合同约定，不得擅自解除和更改合同。若因成交人擅自解除或更改合同造成采购人经济损失的，由成交人承担。 2、采购人与成交人双方在履行合同过程中，如发生争议，双方协商解决，如不能协商解决，由采购人所在地人民法院管辖。受理期间，双方应继续执行合同其余部分。</w:t>
            </w:r>
          </w:p>
        </w:tc>
      </w:tr>
    </w:tbl>
    <w:p w14:paraId="5B46422B">
      <w:pPr>
        <w:pStyle w:val="4"/>
        <w:jc w:val="left"/>
        <w:outlineLvl w:val="2"/>
      </w:pPr>
      <w:r>
        <w:rPr>
          <w:rFonts w:ascii="仿宋_GB2312" w:hAnsi="仿宋_GB2312" w:eastAsia="仿宋_GB2312" w:cs="仿宋_GB2312"/>
          <w:b/>
          <w:sz w:val="28"/>
        </w:rPr>
        <w:t>3.4.其他要求</w:t>
      </w:r>
    </w:p>
    <w:p w14:paraId="311B76CF">
      <w:pPr>
        <w:pStyle w:val="4"/>
        <w:ind w:firstLine="480"/>
        <w:jc w:val="left"/>
      </w:pPr>
      <w:r>
        <w:rPr>
          <w:rFonts w:ascii="仿宋_GB2312" w:hAnsi="仿宋_GB2312" w:eastAsia="仿宋_GB2312" w:cs="仿宋_GB2312"/>
        </w:rPr>
        <w:t>采购包1：</w:t>
      </w:r>
    </w:p>
    <w:p w14:paraId="37C539C6">
      <w:pPr>
        <w:pStyle w:val="4"/>
        <w:jc w:val="left"/>
      </w:pPr>
      <w:r>
        <w:rPr>
          <w:rFonts w:ascii="仿宋_GB2312" w:hAnsi="仿宋_GB2312" w:eastAsia="仿宋_GB2312" w:cs="仿宋_GB2312"/>
        </w:rPr>
        <w:t>★（1）供应商在满足采购人项目要求的前提下，项目实施中的一切风险（包括人员安全事故责任、与第三方的劳务纠纷、项目实施过程中的劳务纠纷、人员伤害及财产安全等）均由成交供应商一方承担责任。采购人不承担任何安全责任，也不承担因发生安全事故产生的其他责任。（提供承诺函，格式自拟并加盖公章） （2）供应商依据本项目服务内容、要求及特点，为本项目提供项目实施方案，内容至少包括：①项目需求理解；②项目服务重难点分析；③白蚁防治相关的国家、地方、行业标准或政策分析；⑤项目实施计划；⑥服务团队组织建设及人员职责；⑦保障措施(包括项目前期准备工作和管理、技术准备、投入和服务等内容)；⑧质量保证措施。⑨蚁情、蚁害应急方案；⑩施工安全、突发环境污染应急方案；⑪危险化学品应急方案；⑫后续服务内容及方式；⑬后续服务机构及后续服务人员；⑭后续服务处置措施。 （3）本文件所有涉及到的各类标准，若有最新标准或规范均按照最新标准或规范执行。 （4）最高限价：本项目按单价计价，最高限价2元/平方米。</w:t>
      </w:r>
    </w:p>
    <w:p w14:paraId="58C60BAC">
      <w:pPr>
        <w:pStyle w:val="4"/>
        <w:rPr>
          <w:rFonts w:hint="eastAsia"/>
          <w:lang w:val="en-US" w:eastAsia="zh-Hans"/>
        </w:rPr>
      </w:pPr>
      <w:r>
        <w:rPr>
          <w:rFonts w:ascii="仿宋_GB2312" w:hAnsi="仿宋_GB2312" w:eastAsia="仿宋_GB2312" w:cs="仿宋_GB2312"/>
        </w:rPr>
        <w:t xml:space="preserve"> </w:t>
      </w:r>
      <w:r>
        <w:rPr>
          <w:rFonts w:ascii="仿宋_GB2312" w:hAnsi="仿宋_GB2312" w:eastAsia="仿宋_GB2312" w:cs="仿宋_GB2312"/>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59EC05B9"/>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12713</Words>
  <Characters>13492</Characters>
  <Lines>0</Lines>
  <Paragraphs>0</Paragraphs>
  <TotalTime>0</TotalTime>
  <ScaleCrop>false</ScaleCrop>
  <LinksUpToDate>false</LinksUpToDate>
  <CharactersWithSpaces>13570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user</cp:lastModifiedBy>
  <dcterms:modified xsi:type="dcterms:W3CDTF">2025-08-11T08:35:35Z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eyJoZGlkIjoiMzEwNTM5NzYwMDRjMzkwZTVkZjY2ODkwMGIxNGU0OTUiLCJ1c2VySWQiOiI1NTc1NDIwNzQifQ==</vt:lpwstr>
  </property>
  <property fmtid="{D5CDD505-2E9C-101B-9397-08002B2CF9AE}" pid="4" name="ICV">
    <vt:lpwstr>56FA7BB0D62349279A5644808CDA5A3A_12</vt:lpwstr>
  </property>
</Properties>
</file>