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3BA241">
      <w:pPr>
        <w:pStyle w:val="24"/>
        <w:spacing w:line="400" w:lineRule="exact"/>
        <w:ind w:left="0"/>
        <w:jc w:val="center"/>
        <w:rPr>
          <w:rFonts w:hint="eastAsia" w:ascii="仿宋" w:hAnsi="仿宋" w:cs="仿宋"/>
          <w:color w:val="auto"/>
          <w:sz w:val="32"/>
        </w:rPr>
      </w:pPr>
    </w:p>
    <w:p w14:paraId="37BB5698">
      <w:pPr>
        <w:pStyle w:val="24"/>
        <w:spacing w:line="240" w:lineRule="auto"/>
        <w:ind w:left="0"/>
        <w:jc w:val="center"/>
        <w:rPr>
          <w:rFonts w:hint="eastAsia" w:ascii="仿宋" w:hAnsi="仿宋" w:cs="仿宋"/>
          <w:color w:val="auto"/>
          <w:sz w:val="144"/>
          <w:szCs w:val="48"/>
        </w:rPr>
      </w:pPr>
      <w:bookmarkStart w:id="0" w:name="_Toc4791"/>
    </w:p>
    <w:p w14:paraId="299FCD07">
      <w:pPr>
        <w:pStyle w:val="24"/>
        <w:spacing w:line="240" w:lineRule="auto"/>
        <w:ind w:left="0"/>
        <w:jc w:val="center"/>
        <w:rPr>
          <w:rFonts w:hint="eastAsia" w:ascii="仿宋" w:hAnsi="仿宋" w:cs="仿宋"/>
          <w:color w:val="auto"/>
          <w:sz w:val="144"/>
          <w:szCs w:val="48"/>
        </w:rPr>
      </w:pPr>
      <w:r>
        <w:rPr>
          <w:rFonts w:hint="eastAsia" w:ascii="仿宋" w:hAnsi="仿宋" w:cs="仿宋"/>
          <w:color w:val="auto"/>
          <w:sz w:val="144"/>
          <w:szCs w:val="48"/>
        </w:rPr>
        <w:t>竞争性比选</w:t>
      </w:r>
    </w:p>
    <w:p w14:paraId="07FB0035">
      <w:pPr>
        <w:pStyle w:val="24"/>
        <w:spacing w:line="240" w:lineRule="auto"/>
        <w:ind w:left="0"/>
        <w:jc w:val="center"/>
        <w:rPr>
          <w:rFonts w:hint="eastAsia" w:ascii="仿宋" w:hAnsi="仿宋" w:cs="仿宋"/>
          <w:color w:val="auto"/>
          <w:sz w:val="144"/>
          <w:szCs w:val="48"/>
        </w:rPr>
      </w:pPr>
      <w:r>
        <w:rPr>
          <w:rFonts w:hint="eastAsia" w:ascii="仿宋" w:hAnsi="仿宋" w:cs="仿宋"/>
          <w:color w:val="auto"/>
          <w:sz w:val="144"/>
          <w:szCs w:val="48"/>
        </w:rPr>
        <w:t>采购文件</w:t>
      </w:r>
      <w:bookmarkEnd w:id="0"/>
      <w:r>
        <w:rPr>
          <w:rFonts w:hint="eastAsia" w:ascii="仿宋" w:hAnsi="仿宋" w:cs="仿宋"/>
          <w:color w:val="auto"/>
          <w:sz w:val="144"/>
          <w:szCs w:val="48"/>
        </w:rPr>
        <w:t xml:space="preserve"> </w:t>
      </w:r>
    </w:p>
    <w:p w14:paraId="6586E414">
      <w:pPr>
        <w:pStyle w:val="24"/>
        <w:spacing w:line="400" w:lineRule="exact"/>
        <w:ind w:left="0"/>
        <w:jc w:val="center"/>
        <w:rPr>
          <w:rFonts w:hint="eastAsia" w:ascii="仿宋" w:hAnsi="仿宋" w:cs="仿宋"/>
          <w:color w:val="auto"/>
          <w:sz w:val="32"/>
        </w:rPr>
      </w:pPr>
    </w:p>
    <w:p w14:paraId="03000360">
      <w:pPr>
        <w:pStyle w:val="24"/>
        <w:spacing w:line="400" w:lineRule="exact"/>
        <w:ind w:left="0"/>
        <w:jc w:val="center"/>
        <w:rPr>
          <w:rFonts w:hint="eastAsia" w:ascii="仿宋" w:hAnsi="仿宋" w:cs="仿宋"/>
          <w:color w:val="auto"/>
          <w:sz w:val="32"/>
        </w:rPr>
      </w:pPr>
    </w:p>
    <w:p w14:paraId="6AD5992A">
      <w:pPr>
        <w:pStyle w:val="24"/>
        <w:spacing w:line="400" w:lineRule="exact"/>
        <w:ind w:left="0"/>
        <w:jc w:val="center"/>
        <w:rPr>
          <w:rFonts w:hint="eastAsia" w:ascii="仿宋" w:hAnsi="仿宋" w:cs="仿宋"/>
          <w:color w:val="auto"/>
          <w:sz w:val="32"/>
        </w:rPr>
      </w:pPr>
    </w:p>
    <w:p w14:paraId="3E2AE96F">
      <w:pPr>
        <w:pStyle w:val="24"/>
        <w:spacing w:line="400" w:lineRule="exact"/>
        <w:ind w:left="0"/>
        <w:jc w:val="center"/>
        <w:rPr>
          <w:rFonts w:hint="eastAsia" w:ascii="仿宋" w:hAnsi="仿宋" w:cs="仿宋"/>
          <w:color w:val="auto"/>
          <w:sz w:val="32"/>
        </w:rPr>
      </w:pPr>
    </w:p>
    <w:p w14:paraId="70CFB375">
      <w:pPr>
        <w:pStyle w:val="24"/>
        <w:spacing w:line="400" w:lineRule="exact"/>
        <w:ind w:left="0"/>
        <w:jc w:val="center"/>
        <w:rPr>
          <w:rFonts w:hint="eastAsia" w:ascii="仿宋" w:hAnsi="仿宋" w:cs="仿宋"/>
          <w:color w:val="auto"/>
          <w:sz w:val="32"/>
        </w:rPr>
      </w:pPr>
    </w:p>
    <w:p w14:paraId="312FC5E7">
      <w:pPr>
        <w:snapToGrid w:val="0"/>
        <w:spacing w:line="560" w:lineRule="exact"/>
        <w:ind w:firstLine="1615" w:firstLineChars="600"/>
        <w:rPr>
          <w:rFonts w:hint="eastAsia" w:ascii="宋体" w:hAnsi="宋体" w:eastAsia="宋体" w:cs="宋体"/>
          <w:b/>
          <w:bCs/>
          <w:color w:val="auto"/>
          <w:spacing w:val="-6"/>
          <w:kern w:val="0"/>
          <w:sz w:val="28"/>
          <w:szCs w:val="28"/>
          <w:lang w:bidi="ar"/>
        </w:rPr>
      </w:pPr>
    </w:p>
    <w:p w14:paraId="1307C401">
      <w:pPr>
        <w:ind w:firstLine="924" w:firstLineChars="300"/>
        <w:rPr>
          <w:rFonts w:hint="eastAsia" w:ascii="仿宋" w:hAnsi="仿宋" w:cs="仿宋"/>
          <w:color w:val="auto"/>
          <w:sz w:val="36"/>
          <w:szCs w:val="36"/>
        </w:rPr>
      </w:pPr>
      <w:r>
        <w:rPr>
          <w:rFonts w:hint="eastAsia" w:ascii="仿宋" w:hAnsi="仿宋" w:cs="仿宋"/>
          <w:color w:val="auto"/>
          <w:spacing w:val="-6"/>
          <w:kern w:val="0"/>
          <w:sz w:val="32"/>
          <w:szCs w:val="32"/>
          <w:lang w:bidi="ar"/>
        </w:rPr>
        <w:t>项目名称：</w:t>
      </w:r>
      <w:bookmarkStart w:id="215" w:name="_GoBack"/>
      <w:r>
        <w:rPr>
          <w:rFonts w:hint="eastAsia" w:ascii="仿宋" w:hAnsi="仿宋" w:cs="仿宋"/>
          <w:color w:val="auto"/>
          <w:spacing w:val="-6"/>
          <w:kern w:val="0"/>
          <w:sz w:val="32"/>
          <w:szCs w:val="32"/>
          <w:lang w:val="en-US" w:eastAsia="zh-CN" w:bidi="ar"/>
        </w:rPr>
        <w:t>秀山县大溪等8座水库白蚁危害治理项目</w:t>
      </w:r>
      <w:bookmarkEnd w:id="215"/>
    </w:p>
    <w:p w14:paraId="5BDC1489">
      <w:pPr>
        <w:rPr>
          <w:rFonts w:hint="eastAsia" w:ascii="仿宋" w:hAnsi="仿宋" w:cs="仿宋"/>
          <w:color w:val="auto"/>
          <w:sz w:val="36"/>
          <w:szCs w:val="36"/>
        </w:rPr>
      </w:pPr>
    </w:p>
    <w:p w14:paraId="2C68DDBA">
      <w:pPr>
        <w:jc w:val="center"/>
        <w:rPr>
          <w:rFonts w:hint="eastAsia" w:ascii="仿宋" w:hAnsi="仿宋" w:cs="仿宋"/>
          <w:color w:val="auto"/>
          <w:sz w:val="36"/>
          <w:szCs w:val="36"/>
        </w:rPr>
      </w:pPr>
    </w:p>
    <w:p w14:paraId="691A669A">
      <w:pPr>
        <w:pStyle w:val="16"/>
        <w:rPr>
          <w:rFonts w:hint="eastAsia" w:ascii="仿宋" w:hAnsi="仿宋" w:cs="仿宋"/>
          <w:color w:val="auto"/>
          <w:sz w:val="36"/>
          <w:szCs w:val="36"/>
        </w:rPr>
      </w:pPr>
    </w:p>
    <w:p w14:paraId="52C21C29">
      <w:pPr>
        <w:rPr>
          <w:rFonts w:hint="eastAsia"/>
          <w:color w:val="auto"/>
        </w:rPr>
      </w:pPr>
    </w:p>
    <w:p w14:paraId="271FE624">
      <w:pPr>
        <w:snapToGrid w:val="0"/>
        <w:spacing w:line="560" w:lineRule="exact"/>
        <w:ind w:firstLine="924" w:firstLineChars="300"/>
        <w:rPr>
          <w:rFonts w:hint="eastAsia" w:ascii="仿宋" w:hAnsi="仿宋" w:cs="仿宋"/>
          <w:color w:val="auto"/>
          <w:spacing w:val="-6"/>
          <w:kern w:val="0"/>
          <w:sz w:val="32"/>
          <w:szCs w:val="32"/>
          <w:lang w:bidi="ar"/>
        </w:rPr>
      </w:pPr>
      <w:r>
        <w:rPr>
          <w:rFonts w:hint="eastAsia" w:ascii="仿宋" w:hAnsi="仿宋" w:cs="仿宋"/>
          <w:color w:val="auto"/>
          <w:spacing w:val="-6"/>
          <w:kern w:val="0"/>
          <w:sz w:val="32"/>
          <w:szCs w:val="32"/>
          <w:lang w:bidi="ar"/>
        </w:rPr>
        <w:t>采 购 人：</w:t>
      </w:r>
      <w:r>
        <w:rPr>
          <w:rFonts w:hint="default" w:ascii="仿宋" w:hAnsi="仿宋" w:cs="仿宋"/>
          <w:color w:val="auto"/>
          <w:spacing w:val="-6"/>
          <w:kern w:val="0"/>
          <w:sz w:val="32"/>
          <w:szCs w:val="32"/>
          <w:lang w:bidi="ar"/>
        </w:rPr>
        <w:t>秀山土家族苗族自治县水库管理中心</w:t>
      </w:r>
    </w:p>
    <w:p w14:paraId="4E5D3B97">
      <w:pPr>
        <w:snapToGrid w:val="0"/>
        <w:spacing w:line="560" w:lineRule="exact"/>
        <w:ind w:firstLine="924" w:firstLineChars="300"/>
        <w:rPr>
          <w:rFonts w:hint="eastAsia" w:ascii="仿宋" w:hAnsi="仿宋" w:cs="仿宋"/>
          <w:color w:val="auto"/>
          <w:spacing w:val="-6"/>
          <w:kern w:val="0"/>
          <w:sz w:val="32"/>
          <w:szCs w:val="32"/>
          <w:lang w:bidi="ar"/>
        </w:rPr>
      </w:pPr>
      <w:r>
        <w:rPr>
          <w:rFonts w:hint="eastAsia" w:ascii="仿宋" w:hAnsi="仿宋" w:cs="仿宋"/>
          <w:color w:val="auto"/>
          <w:spacing w:val="-6"/>
          <w:kern w:val="0"/>
          <w:sz w:val="32"/>
          <w:szCs w:val="32"/>
          <w:lang w:bidi="ar"/>
        </w:rPr>
        <w:t>采购代理机构：重庆</w:t>
      </w:r>
      <w:r>
        <w:rPr>
          <w:rFonts w:hint="eastAsia" w:ascii="仿宋" w:hAnsi="仿宋" w:cs="仿宋"/>
          <w:color w:val="auto"/>
          <w:spacing w:val="-6"/>
          <w:kern w:val="0"/>
          <w:sz w:val="32"/>
          <w:szCs w:val="32"/>
          <w:lang w:val="en-US" w:eastAsia="zh-CN" w:bidi="ar"/>
        </w:rPr>
        <w:t>雅鸿</w:t>
      </w:r>
      <w:r>
        <w:rPr>
          <w:rFonts w:hint="eastAsia" w:ascii="仿宋" w:hAnsi="仿宋" w:cs="仿宋"/>
          <w:color w:val="auto"/>
          <w:spacing w:val="-6"/>
          <w:kern w:val="0"/>
          <w:sz w:val="32"/>
          <w:szCs w:val="32"/>
          <w:lang w:bidi="ar"/>
        </w:rPr>
        <w:t>工程管理有限公司</w:t>
      </w:r>
    </w:p>
    <w:p w14:paraId="0DB6006A">
      <w:pPr>
        <w:pStyle w:val="16"/>
        <w:rPr>
          <w:rFonts w:hint="eastAsia"/>
          <w:color w:val="auto"/>
        </w:rPr>
      </w:pPr>
    </w:p>
    <w:p w14:paraId="2F989448">
      <w:pPr>
        <w:snapToGrid w:val="0"/>
        <w:spacing w:line="720" w:lineRule="auto"/>
        <w:ind w:firstLine="3696" w:firstLineChars="1200"/>
        <w:rPr>
          <w:rFonts w:hint="eastAsia" w:ascii="仿宋" w:hAnsi="仿宋" w:cs="仿宋"/>
          <w:color w:val="auto"/>
          <w:spacing w:val="-6"/>
          <w:kern w:val="0"/>
          <w:sz w:val="32"/>
          <w:szCs w:val="32"/>
          <w:lang w:bidi="ar"/>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start="0"/>
          <w:cols w:space="720" w:num="1"/>
          <w:docGrid w:linePitch="380" w:charSpace="-5735"/>
        </w:sectPr>
      </w:pPr>
      <w:r>
        <w:rPr>
          <w:rFonts w:hint="eastAsia" w:ascii="仿宋" w:hAnsi="仿宋" w:cs="仿宋"/>
          <w:color w:val="auto"/>
          <w:spacing w:val="-6"/>
          <w:kern w:val="0"/>
          <w:sz w:val="32"/>
          <w:szCs w:val="32"/>
          <w:lang w:bidi="ar"/>
        </w:rPr>
        <w:t>202</w:t>
      </w:r>
      <w:r>
        <w:rPr>
          <w:rFonts w:hint="eastAsia" w:ascii="仿宋" w:hAnsi="仿宋" w:cs="仿宋"/>
          <w:color w:val="auto"/>
          <w:spacing w:val="-6"/>
          <w:kern w:val="0"/>
          <w:sz w:val="32"/>
          <w:szCs w:val="32"/>
          <w:lang w:val="en-US" w:eastAsia="zh-CN" w:bidi="ar"/>
        </w:rPr>
        <w:t>5</w:t>
      </w:r>
      <w:r>
        <w:rPr>
          <w:rFonts w:hint="eastAsia" w:ascii="仿宋" w:hAnsi="仿宋" w:cs="仿宋"/>
          <w:color w:val="auto"/>
          <w:spacing w:val="-6"/>
          <w:kern w:val="0"/>
          <w:sz w:val="32"/>
          <w:szCs w:val="32"/>
          <w:lang w:bidi="ar"/>
        </w:rPr>
        <w:t>年</w:t>
      </w:r>
      <w:r>
        <w:rPr>
          <w:rFonts w:hint="eastAsia" w:ascii="仿宋" w:hAnsi="仿宋" w:cs="仿宋"/>
          <w:color w:val="auto"/>
          <w:spacing w:val="-6"/>
          <w:kern w:val="0"/>
          <w:sz w:val="32"/>
          <w:szCs w:val="32"/>
          <w:lang w:val="en-US" w:eastAsia="zh-CN" w:bidi="ar"/>
        </w:rPr>
        <w:t>8</w:t>
      </w:r>
      <w:r>
        <w:rPr>
          <w:rFonts w:hint="eastAsia" w:ascii="仿宋" w:hAnsi="仿宋" w:cs="仿宋"/>
          <w:color w:val="auto"/>
          <w:spacing w:val="-6"/>
          <w:kern w:val="0"/>
          <w:sz w:val="32"/>
          <w:szCs w:val="32"/>
          <w:lang w:bidi="ar"/>
        </w:rPr>
        <w:t>月</w:t>
      </w:r>
    </w:p>
    <w:p w14:paraId="536B43FA">
      <w:pPr>
        <w:snapToGrid w:val="0"/>
        <w:jc w:val="center"/>
        <w:rPr>
          <w:rFonts w:hint="eastAsia" w:ascii="仿宋" w:hAnsi="仿宋" w:cs="仿宋"/>
          <w:color w:val="auto"/>
          <w:sz w:val="36"/>
        </w:rPr>
      </w:pPr>
    </w:p>
    <w:p w14:paraId="7AD83AFC">
      <w:pPr>
        <w:jc w:val="center"/>
        <w:rPr>
          <w:rFonts w:hint="eastAsia" w:ascii="仿宋" w:hAnsi="仿宋" w:cs="仿宋"/>
          <w:b/>
          <w:bCs/>
          <w:color w:val="auto"/>
          <w:sz w:val="32"/>
          <w:szCs w:val="21"/>
        </w:rPr>
      </w:pPr>
      <w:r>
        <w:rPr>
          <w:rFonts w:hint="eastAsia" w:ascii="仿宋" w:hAnsi="仿宋" w:cs="仿宋"/>
          <w:b/>
          <w:bCs/>
          <w:color w:val="auto"/>
          <w:sz w:val="32"/>
          <w:szCs w:val="21"/>
        </w:rPr>
        <w:t>目  录</w:t>
      </w:r>
    </w:p>
    <w:p w14:paraId="168E23A4">
      <w:pPr>
        <w:pStyle w:val="41"/>
        <w:spacing w:line="480" w:lineRule="auto"/>
        <w:ind w:firstLine="241"/>
        <w:rPr>
          <w:rFonts w:hint="eastAsia" w:ascii="仿宋" w:hAnsi="仿宋" w:eastAsia="仿宋" w:cs="仿宋"/>
          <w:color w:val="auto"/>
          <w:sz w:val="21"/>
          <w:szCs w:val="22"/>
          <w:lang w:val="en-US" w:eastAsia="zh-CN"/>
        </w:rPr>
      </w:pPr>
      <w:r>
        <w:rPr>
          <w:rFonts w:hint="eastAsia" w:ascii="仿宋" w:hAnsi="仿宋" w:eastAsia="仿宋" w:cs="仿宋"/>
          <w:b/>
          <w:color w:val="auto"/>
          <w:sz w:val="24"/>
          <w:szCs w:val="24"/>
        </w:rPr>
        <w:fldChar w:fldCharType="begin"/>
      </w:r>
      <w:r>
        <w:rPr>
          <w:rFonts w:hint="eastAsia" w:ascii="仿宋" w:hAnsi="仿宋" w:eastAsia="仿宋" w:cs="仿宋"/>
          <w:b/>
          <w:color w:val="auto"/>
          <w:sz w:val="24"/>
          <w:szCs w:val="24"/>
        </w:rPr>
        <w:instrText xml:space="preserve"> TOC \o "1-2" \h \z </w:instrText>
      </w:r>
      <w:r>
        <w:rPr>
          <w:rFonts w:hint="eastAsia" w:ascii="仿宋" w:hAnsi="仿宋" w:eastAsia="仿宋" w:cs="仿宋"/>
          <w:b/>
          <w:color w:val="auto"/>
          <w:sz w:val="24"/>
          <w:szCs w:val="24"/>
        </w:rPr>
        <w:fldChar w:fldCharType="separate"/>
      </w: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"_Toc134016351"</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rPr>
        <w:t>第一篇 采购邀请书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_Toc134016351 \h </w:instrText>
      </w:r>
      <w:r>
        <w:rPr>
          <w:rFonts w:hint="eastAsia" w:ascii="仿宋" w:hAnsi="仿宋" w:eastAsia="仿宋" w:cs="仿宋"/>
          <w:color w:val="auto"/>
        </w:rPr>
        <w:fldChar w:fldCharType="separate"/>
      </w:r>
      <w:r>
        <w:rPr>
          <w:rFonts w:hint="eastAsia" w:ascii="仿宋" w:hAnsi="仿宋" w:eastAsia="仿宋" w:cs="仿宋"/>
          <w:color w:val="auto"/>
        </w:rPr>
        <w:t>- 2 -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04405B91">
      <w:pPr>
        <w:pStyle w:val="41"/>
        <w:spacing w:line="480" w:lineRule="auto"/>
        <w:rPr>
          <w:rFonts w:hint="eastAsia" w:ascii="仿宋" w:hAnsi="仿宋" w:eastAsia="仿宋" w:cs="仿宋"/>
          <w:color w:val="auto"/>
          <w:sz w:val="21"/>
          <w:szCs w:val="22"/>
          <w:lang w:val="en-US" w:eastAsia="zh-CN"/>
        </w:rPr>
      </w:pP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"_Toc134016359"</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rPr>
        <w:t>第二篇 项目技术要求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_Toc134016359 \h </w:instrText>
      </w:r>
      <w:r>
        <w:rPr>
          <w:rFonts w:hint="eastAsia" w:ascii="仿宋" w:hAnsi="仿宋" w:eastAsia="仿宋" w:cs="仿宋"/>
          <w:color w:val="auto"/>
        </w:rPr>
        <w:fldChar w:fldCharType="separate"/>
      </w:r>
      <w:r>
        <w:rPr>
          <w:rFonts w:hint="eastAsia" w:ascii="仿宋" w:hAnsi="仿宋" w:eastAsia="仿宋" w:cs="仿宋"/>
          <w:color w:val="auto"/>
        </w:rPr>
        <w:t>- 5 -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647801FD">
      <w:pPr>
        <w:pStyle w:val="41"/>
        <w:spacing w:line="480" w:lineRule="auto"/>
        <w:rPr>
          <w:rFonts w:hint="eastAsia" w:ascii="仿宋" w:hAnsi="仿宋" w:eastAsia="仿宋" w:cs="仿宋"/>
          <w:color w:val="auto"/>
          <w:sz w:val="21"/>
          <w:szCs w:val="22"/>
          <w:lang w:val="en-US" w:eastAsia="zh-CN"/>
        </w:rPr>
      </w:pP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"_Toc134016361"</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rPr>
        <w:t>第三篇 项目商务要求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_Toc134016361 \h </w:instrText>
      </w:r>
      <w:r>
        <w:rPr>
          <w:rFonts w:hint="eastAsia" w:ascii="仿宋" w:hAnsi="仿宋" w:eastAsia="仿宋" w:cs="仿宋"/>
          <w:color w:val="auto"/>
        </w:rPr>
        <w:fldChar w:fldCharType="separate"/>
      </w:r>
      <w:r>
        <w:rPr>
          <w:rFonts w:hint="eastAsia" w:ascii="仿宋" w:hAnsi="仿宋" w:eastAsia="仿宋" w:cs="仿宋"/>
          <w:color w:val="auto"/>
        </w:rPr>
        <w:t>- 5 -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29B6336B">
      <w:pPr>
        <w:pStyle w:val="41"/>
        <w:spacing w:line="480" w:lineRule="auto"/>
        <w:rPr>
          <w:rFonts w:hint="eastAsia" w:ascii="仿宋" w:hAnsi="仿宋" w:eastAsia="仿宋" w:cs="仿宋"/>
          <w:color w:val="auto"/>
          <w:sz w:val="21"/>
          <w:szCs w:val="22"/>
          <w:lang w:val="en-US" w:eastAsia="zh-CN"/>
        </w:rPr>
      </w:pP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"_Toc134016368"</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rPr>
        <w:t>第四篇 竞争性比选程序及方法、评审标准、无效响应和采购终止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_Toc134016368 \h </w:instrText>
      </w:r>
      <w:r>
        <w:rPr>
          <w:rFonts w:hint="eastAsia" w:ascii="仿宋" w:hAnsi="仿宋" w:eastAsia="仿宋" w:cs="仿宋"/>
          <w:color w:val="auto"/>
        </w:rPr>
        <w:fldChar w:fldCharType="separate"/>
      </w:r>
      <w:r>
        <w:rPr>
          <w:rFonts w:hint="eastAsia" w:ascii="仿宋" w:hAnsi="仿宋" w:eastAsia="仿宋" w:cs="仿宋"/>
          <w:color w:val="auto"/>
        </w:rPr>
        <w:t>- 7 -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1BB7FE8">
      <w:pPr>
        <w:pStyle w:val="41"/>
        <w:spacing w:line="480" w:lineRule="auto"/>
        <w:rPr>
          <w:rStyle w:val="76"/>
          <w:rFonts w:hint="eastAsia" w:ascii="仿宋" w:hAnsi="仿宋" w:eastAsia="仿宋" w:cs="仿宋"/>
          <w:color w:val="auto"/>
        </w:rPr>
      </w:pP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"_Toc134016373"</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rPr>
        <w:t>第五篇 供应商须知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_Toc134016373 \h </w:instrText>
      </w:r>
      <w:r>
        <w:rPr>
          <w:rFonts w:hint="eastAsia" w:ascii="仿宋" w:hAnsi="仿宋" w:eastAsia="仿宋" w:cs="仿宋"/>
          <w:color w:val="auto"/>
        </w:rPr>
        <w:fldChar w:fldCharType="separate"/>
      </w:r>
      <w:r>
        <w:rPr>
          <w:rFonts w:hint="eastAsia" w:ascii="仿宋" w:hAnsi="仿宋" w:eastAsia="仿宋" w:cs="仿宋"/>
          <w:color w:val="auto"/>
        </w:rPr>
        <w:t>- 12 -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30F64645">
      <w:pPr>
        <w:pStyle w:val="41"/>
        <w:spacing w:line="480" w:lineRule="auto"/>
        <w:rPr>
          <w:rFonts w:hint="eastAsia" w:ascii="方正仿宋_GBK" w:hAnsi="方正仿宋_GBK" w:eastAsia="方正仿宋_GBK" w:cs="方正仿宋_GBK"/>
          <w:b/>
          <w:color w:val="auto"/>
          <w:sz w:val="36"/>
          <w:szCs w:val="36"/>
        </w:rPr>
      </w:pPr>
      <w:r>
        <w:rPr>
          <w:rFonts w:hint="eastAsia" w:ascii="仿宋" w:hAnsi="仿宋" w:eastAsia="仿宋" w:cs="仿宋"/>
          <w:color w:val="auto"/>
        </w:rPr>
        <w:fldChar w:fldCharType="begin"/>
      </w:r>
      <w:r>
        <w:rPr>
          <w:rStyle w:val="76"/>
          <w:rFonts w:hint="eastAsia" w:ascii="仿宋" w:hAnsi="仿宋" w:eastAsia="仿宋" w:cs="仿宋"/>
          <w:color w:val="auto"/>
        </w:rPr>
        <w:instrText xml:space="preserve"> </w:instrText>
      </w:r>
      <w:r>
        <w:rPr>
          <w:rFonts w:hint="eastAsia" w:ascii="仿宋" w:hAnsi="仿宋" w:eastAsia="仿宋" w:cs="仿宋"/>
          <w:color w:val="auto"/>
        </w:rPr>
        <w:instrText xml:space="preserve">HYPERLINK \l "_Toc134016383"</w:instrText>
      </w:r>
      <w:r>
        <w:rPr>
          <w:rStyle w:val="76"/>
          <w:rFonts w:hint="eastAsia" w:ascii="仿宋" w:hAnsi="仿宋" w:eastAsia="仿宋" w:cs="仿宋"/>
          <w:color w:val="auto"/>
        </w:rPr>
        <w:instrText xml:space="preserve"> </w:instrText>
      </w:r>
      <w:r>
        <w:rPr>
          <w:rFonts w:hint="eastAsia" w:ascii="仿宋" w:hAnsi="仿宋" w:eastAsia="仿宋" w:cs="仿宋"/>
          <w:color w:val="auto"/>
        </w:rPr>
        <w:fldChar w:fldCharType="separate"/>
      </w:r>
      <w:r>
        <w:rPr>
          <w:rStyle w:val="76"/>
          <w:rFonts w:hint="eastAsia" w:ascii="仿宋" w:hAnsi="仿宋" w:eastAsia="仿宋" w:cs="仿宋"/>
          <w:color w:val="auto"/>
          <w:lang w:val="en-US" w:eastAsia="zh-CN"/>
        </w:rPr>
        <w:t xml:space="preserve">第六篇 </w:t>
      </w:r>
      <w:r>
        <w:rPr>
          <w:rStyle w:val="76"/>
          <w:rFonts w:hint="eastAsia" w:ascii="仿宋" w:hAnsi="仿宋" w:eastAsia="仿宋" w:cs="仿宋"/>
          <w:color w:val="auto"/>
        </w:rPr>
        <w:t>政府采购合同</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_Toc134016383 \h </w:instrText>
      </w:r>
      <w:r>
        <w:rPr>
          <w:rFonts w:hint="eastAsia" w:ascii="仿宋" w:hAnsi="仿宋" w:eastAsia="仿宋" w:cs="仿宋"/>
          <w:color w:val="auto"/>
        </w:rPr>
        <w:fldChar w:fldCharType="separate"/>
      </w:r>
      <w:r>
        <w:rPr>
          <w:rFonts w:hint="eastAsia" w:ascii="仿宋" w:hAnsi="仿宋" w:eastAsia="仿宋" w:cs="仿宋"/>
          <w:color w:val="auto"/>
        </w:rPr>
        <w:t>- 17 -</w:t>
      </w:r>
      <w:r>
        <w:rPr>
          <w:rFonts w:hint="eastAsia" w:ascii="仿宋" w:hAnsi="仿宋" w:eastAsia="仿宋" w:cs="仿宋"/>
          <w:color w:val="auto"/>
        </w:rPr>
        <w:fldChar w:fldCharType="end"/>
      </w:r>
    </w:p>
    <w:p w14:paraId="44587CB0">
      <w:pPr>
        <w:pStyle w:val="41"/>
        <w:spacing w:line="480" w:lineRule="auto"/>
        <w:rPr>
          <w:rFonts w:hint="eastAsia" w:ascii="仿宋" w:hAnsi="仿宋" w:eastAsia="仿宋" w:cs="仿宋"/>
          <w:color w:val="auto"/>
          <w:lang w:val="en-US" w:eastAsia="zh-CN"/>
        </w:rPr>
      </w:pPr>
      <w:r>
        <w:rPr>
          <w:rStyle w:val="76"/>
          <w:rFonts w:hint="eastAsia" w:ascii="仿宋" w:hAnsi="仿宋" w:eastAsia="仿宋" w:cs="仿宋"/>
          <w:color w:val="auto"/>
        </w:rPr>
        <w:t>第</w:t>
      </w:r>
      <w:r>
        <w:rPr>
          <w:rStyle w:val="76"/>
          <w:rFonts w:hint="eastAsia" w:ascii="仿宋" w:hAnsi="仿宋" w:eastAsia="仿宋" w:cs="仿宋"/>
          <w:color w:val="auto"/>
          <w:lang w:val="en-US" w:eastAsia="zh-CN"/>
        </w:rPr>
        <w:t>七</w:t>
      </w:r>
      <w:r>
        <w:rPr>
          <w:rStyle w:val="76"/>
          <w:rFonts w:hint="eastAsia" w:ascii="仿宋" w:hAnsi="仿宋" w:eastAsia="仿宋" w:cs="仿宋"/>
          <w:color w:val="auto"/>
        </w:rPr>
        <w:t>篇</w:t>
      </w:r>
      <w:r>
        <w:rPr>
          <w:rStyle w:val="76"/>
          <w:rFonts w:hint="eastAsia" w:ascii="仿宋" w:hAnsi="仿宋" w:eastAsia="仿宋" w:cs="仿宋"/>
          <w:color w:val="auto"/>
          <w:lang w:val="en-US" w:eastAsia="zh-CN"/>
        </w:rPr>
        <w:t xml:space="preserve"> </w:t>
      </w:r>
      <w:r>
        <w:rPr>
          <w:rStyle w:val="76"/>
          <w:rFonts w:hint="eastAsia" w:ascii="仿宋" w:hAnsi="仿宋" w:eastAsia="仿宋" w:cs="仿宋"/>
          <w:color w:val="auto"/>
        </w:rPr>
        <w:t>响应文件格式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_Toc134016383 \h </w:instrText>
      </w:r>
      <w:r>
        <w:rPr>
          <w:rFonts w:hint="eastAsia" w:ascii="仿宋" w:hAnsi="仿宋" w:eastAsia="仿宋" w:cs="仿宋"/>
          <w:color w:val="auto"/>
        </w:rPr>
        <w:fldChar w:fldCharType="separate"/>
      </w:r>
      <w:r>
        <w:rPr>
          <w:rFonts w:hint="eastAsia" w:ascii="仿宋" w:hAnsi="仿宋" w:eastAsia="仿宋" w:cs="仿宋"/>
          <w:color w:val="auto"/>
        </w:rPr>
        <w:t>- 17 -</w:t>
      </w:r>
      <w:r>
        <w:rPr>
          <w:rFonts w:hint="eastAsia" w:ascii="仿宋" w:hAnsi="仿宋" w:eastAsia="仿宋" w:cs="仿宋"/>
          <w:color w:val="auto"/>
        </w:rPr>
        <w:fldChar w:fldCharType="end"/>
      </w:r>
      <w:r>
        <w:rPr>
          <w:rFonts w:hint="eastAsia" w:ascii="仿宋" w:hAnsi="仿宋" w:eastAsia="仿宋" w:cs="仿宋"/>
          <w:color w:val="auto"/>
        </w:rPr>
        <w:fldChar w:fldCharType="end"/>
      </w:r>
    </w:p>
    <w:p w14:paraId="5051E132">
      <w:pPr>
        <w:pStyle w:val="41"/>
        <w:spacing w:line="480" w:lineRule="auto"/>
        <w:rPr>
          <w:rFonts w:ascii="等线" w:hAnsi="等线" w:eastAsia="等线"/>
          <w:color w:val="auto"/>
          <w:sz w:val="21"/>
          <w:szCs w:val="22"/>
          <w:lang w:val="en-US" w:eastAsia="zh-CN"/>
        </w:rPr>
      </w:pPr>
    </w:p>
    <w:p w14:paraId="79A2169E">
      <w:pPr>
        <w:rPr>
          <w:rFonts w:hint="eastAsia" w:ascii="仿宋" w:hAnsi="仿宋"/>
          <w:color w:val="auto"/>
          <w:szCs w:val="21"/>
        </w:rPr>
      </w:pPr>
      <w:r>
        <w:rPr>
          <w:rFonts w:hint="eastAsia" w:ascii="仿宋" w:hAnsi="仿宋" w:cs="仿宋"/>
          <w:color w:val="auto"/>
          <w:szCs w:val="24"/>
        </w:rPr>
        <w:fldChar w:fldCharType="end"/>
      </w:r>
      <w:r>
        <w:rPr>
          <w:rFonts w:ascii="仿宋" w:hAnsi="仿宋"/>
          <w:color w:val="auto"/>
        </w:rPr>
        <w:br w:type="page"/>
      </w:r>
    </w:p>
    <w:p w14:paraId="34F6E8B6">
      <w:pPr>
        <w:pStyle w:val="3"/>
        <w:spacing w:before="240" w:after="120"/>
        <w:rPr>
          <w:rFonts w:hint="eastAsia" w:ascii="仿宋" w:hAnsi="仿宋" w:cs="仿宋"/>
          <w:color w:val="auto"/>
        </w:rPr>
      </w:pPr>
      <w:bookmarkStart w:id="1" w:name="_Toc18629"/>
      <w:bookmarkStart w:id="2" w:name="_Toc9742"/>
      <w:bookmarkStart w:id="3" w:name="_Toc134016351"/>
      <w:r>
        <w:rPr>
          <w:rFonts w:hint="eastAsia" w:ascii="仿宋" w:hAnsi="仿宋" w:cs="仿宋"/>
          <w:color w:val="auto"/>
        </w:rPr>
        <w:t xml:space="preserve">第一篇 </w:t>
      </w:r>
      <w:bookmarkEnd w:id="1"/>
      <w:bookmarkEnd w:id="2"/>
      <w:r>
        <w:rPr>
          <w:rFonts w:hint="eastAsia" w:ascii="仿宋" w:hAnsi="仿宋" w:cs="仿宋"/>
          <w:color w:val="auto"/>
        </w:rPr>
        <w:t>采购邀请书</w:t>
      </w:r>
      <w:bookmarkEnd w:id="3"/>
    </w:p>
    <w:p w14:paraId="586C1684">
      <w:pPr>
        <w:snapToGrid w:val="0"/>
        <w:ind w:firstLine="480" w:firstLineChars="200"/>
        <w:rPr>
          <w:rFonts w:hint="eastAsia" w:ascii="仿宋" w:hAnsi="仿宋" w:cs="仿宋"/>
          <w:color w:val="auto"/>
          <w:szCs w:val="24"/>
        </w:rPr>
      </w:pPr>
      <w:r>
        <w:rPr>
          <w:rFonts w:hint="eastAsia" w:ascii="仿宋" w:hAnsi="仿宋" w:cs="仿宋"/>
          <w:color w:val="auto"/>
          <w:szCs w:val="24"/>
          <w:u w:val="single"/>
          <w:lang w:eastAsia="zh-CN"/>
        </w:rPr>
        <w:t>重庆雅鸿工程管理有限公司</w:t>
      </w:r>
      <w:r>
        <w:rPr>
          <w:rFonts w:hint="eastAsia" w:ascii="仿宋" w:hAnsi="仿宋" w:cs="仿宋"/>
          <w:color w:val="auto"/>
          <w:szCs w:val="24"/>
        </w:rPr>
        <w:t>受</w:t>
      </w:r>
      <w:r>
        <w:rPr>
          <w:rFonts w:hint="eastAsia" w:ascii="仿宋" w:hAnsi="仿宋" w:cs="仿宋"/>
          <w:color w:val="auto"/>
          <w:szCs w:val="24"/>
          <w:u w:val="single"/>
        </w:rPr>
        <w:t>秀山土家族苗族自治县水库管理中心</w:t>
      </w:r>
      <w:r>
        <w:rPr>
          <w:rFonts w:hint="eastAsia" w:ascii="仿宋" w:hAnsi="仿宋" w:cs="仿宋"/>
          <w:color w:val="auto"/>
          <w:szCs w:val="24"/>
        </w:rPr>
        <w:t>的委托，对</w:t>
      </w:r>
      <w:r>
        <w:rPr>
          <w:rFonts w:hint="eastAsia" w:ascii="仿宋" w:hAnsi="仿宋" w:cs="仿宋"/>
          <w:color w:val="auto"/>
          <w:szCs w:val="24"/>
          <w:u w:val="single"/>
          <w:lang w:eastAsia="zh-CN"/>
        </w:rPr>
        <w:t>秀山县大溪等8座水库白蚁危害治理防治项目</w:t>
      </w:r>
      <w:r>
        <w:rPr>
          <w:rFonts w:hint="eastAsia" w:ascii="仿宋" w:hAnsi="仿宋" w:cs="仿宋"/>
          <w:color w:val="auto"/>
          <w:szCs w:val="24"/>
          <w:u w:val="single"/>
          <w:lang w:eastAsia="zh-CN"/>
        </w:rPr>
        <w:t xml:space="preserve"> </w:t>
      </w:r>
      <w:r>
        <w:rPr>
          <w:rFonts w:hint="eastAsia" w:ascii="仿宋" w:hAnsi="仿宋" w:cs="仿宋"/>
          <w:color w:val="auto"/>
          <w:szCs w:val="24"/>
        </w:rPr>
        <w:t>进行竞争性比选采购，欢迎有资格的供应商参加竞争性比选。</w:t>
      </w:r>
    </w:p>
    <w:p w14:paraId="23BA05B5">
      <w:pPr>
        <w:pStyle w:val="4"/>
        <w:spacing w:line="400" w:lineRule="exact"/>
        <w:rPr>
          <w:rFonts w:hint="eastAsia" w:ascii="仿宋" w:hAnsi="仿宋" w:eastAsia="仿宋" w:cs="仿宋"/>
          <w:color w:val="auto"/>
        </w:rPr>
      </w:pPr>
      <w:bookmarkStart w:id="4" w:name="_Toc27162"/>
      <w:bookmarkStart w:id="5" w:name="_Toc134016352"/>
      <w:bookmarkStart w:id="6" w:name="_Toc186"/>
      <w:r>
        <w:rPr>
          <w:rFonts w:hint="eastAsia" w:ascii="仿宋" w:hAnsi="仿宋" w:eastAsia="仿宋" w:cs="仿宋"/>
          <w:color w:val="auto"/>
        </w:rPr>
        <w:t>一、竞争性比选项目内容</w:t>
      </w:r>
      <w:bookmarkEnd w:id="4"/>
      <w:bookmarkEnd w:id="5"/>
      <w:bookmarkEnd w:id="6"/>
    </w:p>
    <w:tbl>
      <w:tblPr>
        <w:tblStyle w:val="63"/>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357"/>
        <w:gridCol w:w="1570"/>
        <w:gridCol w:w="1736"/>
        <w:gridCol w:w="1408"/>
      </w:tblGrid>
      <w:tr w14:paraId="3DB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3544" w:type="dxa"/>
            <w:vAlign w:val="center"/>
          </w:tcPr>
          <w:p w14:paraId="3BFA03CB">
            <w:pPr>
              <w:snapToGrid w:val="0"/>
              <w:jc w:val="center"/>
              <w:rPr>
                <w:rFonts w:hint="eastAsia" w:ascii="仿宋" w:hAnsi="仿宋" w:cs="仿宋"/>
                <w:b/>
                <w:bCs/>
                <w:color w:val="auto"/>
                <w:sz w:val="21"/>
                <w:szCs w:val="21"/>
              </w:rPr>
            </w:pPr>
            <w:r>
              <w:rPr>
                <w:rFonts w:hint="eastAsia" w:ascii="仿宋" w:hAnsi="仿宋" w:cs="仿宋"/>
                <w:b/>
                <w:bCs/>
                <w:color w:val="auto"/>
                <w:sz w:val="21"/>
                <w:szCs w:val="21"/>
              </w:rPr>
              <w:t>项目名称</w:t>
            </w:r>
          </w:p>
        </w:tc>
        <w:tc>
          <w:tcPr>
            <w:tcW w:w="1357" w:type="dxa"/>
            <w:vAlign w:val="center"/>
          </w:tcPr>
          <w:p w14:paraId="52C08A40">
            <w:pPr>
              <w:snapToGrid w:val="0"/>
              <w:jc w:val="center"/>
              <w:rPr>
                <w:rFonts w:hint="eastAsia" w:ascii="仿宋" w:hAnsi="仿宋" w:cs="仿宋"/>
                <w:b/>
                <w:color w:val="auto"/>
                <w:sz w:val="21"/>
                <w:szCs w:val="21"/>
              </w:rPr>
            </w:pPr>
            <w:r>
              <w:rPr>
                <w:rFonts w:hint="eastAsia" w:ascii="仿宋" w:hAnsi="仿宋" w:cs="仿宋"/>
                <w:b/>
                <w:color w:val="auto"/>
                <w:sz w:val="21"/>
                <w:szCs w:val="21"/>
              </w:rPr>
              <w:t>最高限价</w:t>
            </w:r>
          </w:p>
          <w:p w14:paraId="399BAD6C">
            <w:pPr>
              <w:snapToGrid w:val="0"/>
              <w:jc w:val="center"/>
              <w:rPr>
                <w:rFonts w:hint="eastAsia" w:ascii="仿宋" w:hAnsi="仿宋" w:cs="仿宋"/>
                <w:b/>
                <w:bCs/>
                <w:color w:val="auto"/>
                <w:sz w:val="21"/>
                <w:szCs w:val="21"/>
              </w:rPr>
            </w:pPr>
            <w:r>
              <w:rPr>
                <w:rFonts w:hint="eastAsia" w:ascii="仿宋" w:hAnsi="仿宋" w:cs="仿宋"/>
                <w:b/>
                <w:color w:val="auto"/>
                <w:sz w:val="21"/>
                <w:szCs w:val="21"/>
              </w:rPr>
              <w:t>（元）</w:t>
            </w:r>
          </w:p>
        </w:tc>
        <w:tc>
          <w:tcPr>
            <w:tcW w:w="1570" w:type="dxa"/>
            <w:vAlign w:val="center"/>
          </w:tcPr>
          <w:p w14:paraId="62BA4F60">
            <w:pPr>
              <w:snapToGrid w:val="0"/>
              <w:jc w:val="center"/>
              <w:rPr>
                <w:rFonts w:hint="eastAsia" w:ascii="仿宋" w:hAnsi="仿宋" w:cs="仿宋"/>
                <w:b/>
                <w:bCs/>
                <w:color w:val="auto"/>
                <w:sz w:val="21"/>
                <w:szCs w:val="21"/>
              </w:rPr>
            </w:pPr>
            <w:r>
              <w:rPr>
                <w:rFonts w:hint="eastAsia" w:ascii="仿宋" w:hAnsi="仿宋" w:cs="仿宋"/>
                <w:b/>
                <w:color w:val="auto"/>
                <w:sz w:val="21"/>
                <w:szCs w:val="21"/>
              </w:rPr>
              <w:t>保证金（万元）</w:t>
            </w:r>
          </w:p>
        </w:tc>
        <w:tc>
          <w:tcPr>
            <w:tcW w:w="1736" w:type="dxa"/>
            <w:vAlign w:val="center"/>
          </w:tcPr>
          <w:p w14:paraId="18566E83">
            <w:pPr>
              <w:snapToGrid w:val="0"/>
              <w:jc w:val="center"/>
              <w:rPr>
                <w:rFonts w:hint="eastAsia" w:ascii="仿宋" w:hAnsi="仿宋" w:cs="仿宋"/>
                <w:b/>
                <w:bCs/>
                <w:color w:val="auto"/>
                <w:sz w:val="21"/>
                <w:szCs w:val="21"/>
              </w:rPr>
            </w:pPr>
            <w:r>
              <w:rPr>
                <w:rFonts w:hint="eastAsia" w:ascii="仿宋" w:hAnsi="仿宋" w:cs="仿宋"/>
                <w:b/>
                <w:bCs/>
                <w:color w:val="auto"/>
                <w:sz w:val="21"/>
                <w:szCs w:val="21"/>
              </w:rPr>
              <w:t>成交供应商数量（名）</w:t>
            </w:r>
          </w:p>
        </w:tc>
        <w:tc>
          <w:tcPr>
            <w:tcW w:w="1408" w:type="dxa"/>
            <w:vAlign w:val="center"/>
          </w:tcPr>
          <w:p w14:paraId="082AB97C">
            <w:pPr>
              <w:snapToGrid w:val="0"/>
              <w:jc w:val="center"/>
              <w:rPr>
                <w:rFonts w:hint="eastAsia" w:ascii="仿宋" w:hAnsi="仿宋" w:cs="仿宋"/>
                <w:b/>
                <w:bCs/>
                <w:color w:val="auto"/>
                <w:sz w:val="21"/>
                <w:szCs w:val="21"/>
              </w:rPr>
            </w:pPr>
            <w:r>
              <w:rPr>
                <w:rFonts w:hint="eastAsia" w:ascii="仿宋" w:hAnsi="仿宋" w:cs="仿宋"/>
                <w:b/>
                <w:bCs/>
                <w:color w:val="auto"/>
                <w:sz w:val="21"/>
                <w:szCs w:val="21"/>
              </w:rPr>
              <w:t>备注</w:t>
            </w:r>
          </w:p>
        </w:tc>
      </w:tr>
      <w:tr w14:paraId="2019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544" w:type="dxa"/>
            <w:vAlign w:val="center"/>
          </w:tcPr>
          <w:p w14:paraId="04A959AA">
            <w:pPr>
              <w:snapToGrid w:val="0"/>
              <w:jc w:val="center"/>
              <w:rPr>
                <w:rFonts w:hint="eastAsia" w:ascii="仿宋" w:hAnsi="仿宋" w:cs="仿宋"/>
                <w:color w:val="auto"/>
                <w:sz w:val="21"/>
                <w:szCs w:val="21"/>
              </w:rPr>
            </w:pPr>
            <w:r>
              <w:rPr>
                <w:rFonts w:hint="eastAsia" w:ascii="仿宋" w:hAnsi="仿宋" w:cs="仿宋"/>
                <w:color w:val="auto"/>
                <w:sz w:val="21"/>
                <w:szCs w:val="21"/>
              </w:rPr>
              <w:t>秀山县</w:t>
            </w:r>
            <w:r>
              <w:rPr>
                <w:rFonts w:hint="eastAsia" w:ascii="仿宋" w:hAnsi="仿宋" w:cs="仿宋"/>
                <w:color w:val="auto"/>
                <w:sz w:val="21"/>
                <w:szCs w:val="21"/>
                <w:lang w:val="en-US" w:eastAsia="zh-CN"/>
              </w:rPr>
              <w:t>大溪等8</w:t>
            </w:r>
            <w:r>
              <w:rPr>
                <w:rFonts w:hint="eastAsia" w:ascii="仿宋" w:hAnsi="仿宋" w:cs="仿宋"/>
                <w:color w:val="auto"/>
                <w:sz w:val="21"/>
                <w:szCs w:val="21"/>
              </w:rPr>
              <w:t>座水库白蚁危害治理项目</w:t>
            </w:r>
          </w:p>
        </w:tc>
        <w:tc>
          <w:tcPr>
            <w:tcW w:w="1357" w:type="dxa"/>
            <w:vAlign w:val="center"/>
          </w:tcPr>
          <w:p w14:paraId="55B719B7">
            <w:pPr>
              <w:snapToGrid w:val="0"/>
              <w:jc w:val="center"/>
              <w:rPr>
                <w:rFonts w:hint="default" w:ascii="仿宋" w:hAnsi="仿宋" w:cs="仿宋"/>
                <w:color w:val="auto"/>
                <w:sz w:val="21"/>
                <w:szCs w:val="21"/>
                <w:lang w:val="en-US" w:eastAsia="zh-CN"/>
              </w:rPr>
            </w:pPr>
            <w:r>
              <w:rPr>
                <w:rFonts w:hint="eastAsia" w:ascii="仿宋" w:hAnsi="仿宋" w:cs="仿宋"/>
                <w:color w:val="auto"/>
                <w:sz w:val="21"/>
                <w:szCs w:val="21"/>
                <w:lang w:val="en-US" w:eastAsia="zh-CN"/>
              </w:rPr>
              <w:t>230000.00</w:t>
            </w:r>
          </w:p>
        </w:tc>
        <w:tc>
          <w:tcPr>
            <w:tcW w:w="1570" w:type="dxa"/>
            <w:vAlign w:val="center"/>
          </w:tcPr>
          <w:p w14:paraId="78033B08">
            <w:pPr>
              <w:snapToGrid w:val="0"/>
              <w:jc w:val="center"/>
              <w:rPr>
                <w:rFonts w:hint="eastAsia" w:ascii="仿宋" w:hAnsi="仿宋" w:eastAsia="仿宋" w:cs="仿宋"/>
                <w:color w:val="auto"/>
                <w:sz w:val="21"/>
                <w:szCs w:val="21"/>
                <w:lang w:eastAsia="zh-CN"/>
              </w:rPr>
            </w:pPr>
            <w:r>
              <w:rPr>
                <w:rFonts w:hint="eastAsia" w:ascii="仿宋" w:hAnsi="仿宋" w:cs="仿宋"/>
                <w:color w:val="auto"/>
                <w:sz w:val="21"/>
                <w:szCs w:val="21"/>
                <w:lang w:val="en-US" w:eastAsia="zh-CN"/>
              </w:rPr>
              <w:t xml:space="preserve">0.40 </w:t>
            </w:r>
          </w:p>
        </w:tc>
        <w:tc>
          <w:tcPr>
            <w:tcW w:w="1736" w:type="dxa"/>
            <w:vAlign w:val="center"/>
          </w:tcPr>
          <w:p w14:paraId="389A0FFA">
            <w:pPr>
              <w:snapToGrid w:val="0"/>
              <w:jc w:val="center"/>
              <w:rPr>
                <w:rFonts w:hint="eastAsia" w:ascii="仿宋" w:hAnsi="仿宋" w:cs="仿宋"/>
                <w:color w:val="auto"/>
                <w:sz w:val="21"/>
                <w:szCs w:val="21"/>
              </w:rPr>
            </w:pPr>
            <w:r>
              <w:rPr>
                <w:rFonts w:hint="eastAsia" w:ascii="仿宋" w:hAnsi="仿宋" w:cs="仿宋"/>
                <w:color w:val="auto"/>
                <w:sz w:val="21"/>
                <w:szCs w:val="21"/>
              </w:rPr>
              <w:t>1</w:t>
            </w:r>
          </w:p>
        </w:tc>
        <w:tc>
          <w:tcPr>
            <w:tcW w:w="1408" w:type="dxa"/>
            <w:vAlign w:val="center"/>
          </w:tcPr>
          <w:p w14:paraId="73E685E7">
            <w:pPr>
              <w:snapToGrid w:val="0"/>
              <w:jc w:val="center"/>
              <w:rPr>
                <w:rFonts w:hint="eastAsia" w:ascii="仿宋" w:hAnsi="仿宋" w:cs="仿宋"/>
                <w:color w:val="auto"/>
                <w:sz w:val="21"/>
                <w:szCs w:val="21"/>
              </w:rPr>
            </w:pPr>
          </w:p>
        </w:tc>
      </w:tr>
    </w:tbl>
    <w:p w14:paraId="5E8A3F8B">
      <w:pPr>
        <w:pStyle w:val="4"/>
        <w:spacing w:line="400" w:lineRule="exact"/>
        <w:rPr>
          <w:rFonts w:hint="eastAsia" w:ascii="仿宋" w:hAnsi="仿宋" w:eastAsia="仿宋" w:cs="仿宋"/>
          <w:color w:val="auto"/>
          <w:szCs w:val="22"/>
        </w:rPr>
      </w:pPr>
      <w:bookmarkStart w:id="7" w:name="_Toc134016353"/>
      <w:bookmarkStart w:id="8" w:name="_Toc19118"/>
      <w:bookmarkStart w:id="9" w:name="_Toc26112"/>
      <w:r>
        <w:rPr>
          <w:rFonts w:hint="eastAsia" w:ascii="仿宋" w:hAnsi="仿宋" w:eastAsia="仿宋" w:cs="仿宋"/>
          <w:color w:val="auto"/>
          <w:szCs w:val="22"/>
        </w:rPr>
        <w:t>二、资金来源</w:t>
      </w:r>
      <w:bookmarkEnd w:id="7"/>
      <w:bookmarkEnd w:id="8"/>
      <w:bookmarkEnd w:id="9"/>
    </w:p>
    <w:p w14:paraId="542685B0">
      <w:pPr>
        <w:spacing w:line="400" w:lineRule="exact"/>
        <w:ind w:firstLine="480" w:firstLineChars="200"/>
        <w:rPr>
          <w:rFonts w:hint="eastAsia" w:ascii="仿宋" w:hAnsi="仿宋" w:eastAsia="仿宋"/>
          <w:color w:val="auto"/>
          <w:sz w:val="24"/>
          <w:szCs w:val="24"/>
        </w:rPr>
      </w:pPr>
      <w:bookmarkStart w:id="10" w:name="_Toc31033"/>
      <w:bookmarkStart w:id="11" w:name="_Toc134016354"/>
      <w:bookmarkStart w:id="12" w:name="_Toc10404"/>
      <w:r>
        <w:rPr>
          <w:rFonts w:hint="eastAsia" w:ascii="仿宋" w:hAnsi="仿宋" w:eastAsia="仿宋"/>
          <w:color w:val="auto"/>
          <w:sz w:val="24"/>
          <w:szCs w:val="24"/>
        </w:rPr>
        <w:t>财政预算资金。</w:t>
      </w:r>
    </w:p>
    <w:p w14:paraId="7CF30AF8">
      <w:pPr>
        <w:pStyle w:val="4"/>
        <w:spacing w:line="400" w:lineRule="exact"/>
        <w:rPr>
          <w:rFonts w:hint="eastAsia" w:ascii="仿宋" w:hAnsi="仿宋" w:eastAsia="仿宋" w:cs="仿宋"/>
          <w:color w:val="auto"/>
          <w:szCs w:val="22"/>
        </w:rPr>
      </w:pPr>
      <w:r>
        <w:rPr>
          <w:rFonts w:hint="eastAsia" w:ascii="仿宋" w:hAnsi="仿宋" w:eastAsia="仿宋" w:cs="仿宋"/>
          <w:color w:val="auto"/>
          <w:szCs w:val="22"/>
        </w:rPr>
        <w:t>三、供应商资格要求</w:t>
      </w:r>
      <w:bookmarkEnd w:id="10"/>
      <w:bookmarkEnd w:id="11"/>
      <w:bookmarkEnd w:id="12"/>
    </w:p>
    <w:p w14:paraId="0644A15E">
      <w:pPr>
        <w:ind w:firstLine="480" w:firstLineChars="200"/>
        <w:rPr>
          <w:rFonts w:hint="eastAsia" w:ascii="仿宋" w:hAnsi="仿宋" w:cs="仿宋"/>
          <w:color w:val="auto"/>
          <w:szCs w:val="24"/>
        </w:rPr>
      </w:pPr>
      <w:r>
        <w:rPr>
          <w:rFonts w:hint="eastAsia" w:ascii="仿宋" w:hAnsi="仿宋" w:cs="仿宋"/>
          <w:color w:val="auto"/>
          <w:szCs w:val="24"/>
        </w:rPr>
        <w:t>合格供应商应首先符合政府采购法第二十二条规定的基本条件，同时符合根据该项目特点设置的特定资格条件。</w:t>
      </w:r>
    </w:p>
    <w:p w14:paraId="085009AC">
      <w:pPr>
        <w:ind w:firstLine="480" w:firstLineChars="200"/>
        <w:rPr>
          <w:rFonts w:hint="eastAsia" w:ascii="仿宋" w:hAnsi="仿宋" w:cs="仿宋"/>
          <w:color w:val="auto"/>
          <w:szCs w:val="24"/>
        </w:rPr>
      </w:pPr>
      <w:r>
        <w:rPr>
          <w:rFonts w:hint="eastAsia" w:ascii="仿宋" w:hAnsi="仿宋" w:cs="仿宋"/>
          <w:color w:val="auto"/>
          <w:szCs w:val="24"/>
        </w:rPr>
        <w:t>（一）基本资格条件</w:t>
      </w:r>
    </w:p>
    <w:p w14:paraId="0DEF306F">
      <w:pPr>
        <w:snapToGrid w:val="0"/>
        <w:ind w:firstLine="480" w:firstLineChars="200"/>
        <w:rPr>
          <w:rFonts w:hint="eastAsia" w:ascii="仿宋" w:hAnsi="仿宋" w:cs="仿宋"/>
          <w:color w:val="auto"/>
          <w:szCs w:val="24"/>
        </w:rPr>
      </w:pPr>
      <w:r>
        <w:rPr>
          <w:rFonts w:hint="eastAsia" w:ascii="仿宋" w:hAnsi="仿宋" w:cs="仿宋"/>
          <w:color w:val="auto"/>
          <w:szCs w:val="24"/>
        </w:rPr>
        <w:t>1、具有独立承担民事责任的能力；</w:t>
      </w:r>
    </w:p>
    <w:p w14:paraId="54A4F6F6">
      <w:pPr>
        <w:snapToGrid w:val="0"/>
        <w:ind w:firstLine="480" w:firstLineChars="200"/>
        <w:rPr>
          <w:rFonts w:hint="eastAsia" w:ascii="仿宋" w:hAnsi="仿宋" w:cs="仿宋"/>
          <w:color w:val="auto"/>
          <w:szCs w:val="24"/>
        </w:rPr>
      </w:pPr>
      <w:r>
        <w:rPr>
          <w:rFonts w:hint="eastAsia" w:ascii="仿宋" w:hAnsi="仿宋" w:cs="仿宋"/>
          <w:color w:val="auto"/>
          <w:szCs w:val="24"/>
        </w:rPr>
        <w:t>2、具有良好的商业信誉和健全的财务会计制度；</w:t>
      </w:r>
    </w:p>
    <w:p w14:paraId="73BC0102">
      <w:pPr>
        <w:snapToGrid w:val="0"/>
        <w:ind w:firstLine="480" w:firstLineChars="200"/>
        <w:rPr>
          <w:rFonts w:hint="eastAsia" w:ascii="仿宋" w:hAnsi="仿宋" w:cs="仿宋"/>
          <w:color w:val="auto"/>
          <w:szCs w:val="24"/>
        </w:rPr>
      </w:pPr>
      <w:r>
        <w:rPr>
          <w:rFonts w:hint="eastAsia" w:ascii="仿宋" w:hAnsi="仿宋" w:cs="仿宋"/>
          <w:color w:val="auto"/>
          <w:szCs w:val="24"/>
        </w:rPr>
        <w:t>3、具有履行合同所必需的设备和专业技术能力；</w:t>
      </w:r>
    </w:p>
    <w:p w14:paraId="1E5D99EB">
      <w:pPr>
        <w:snapToGrid w:val="0"/>
        <w:ind w:firstLine="480" w:firstLineChars="200"/>
        <w:rPr>
          <w:rFonts w:hint="eastAsia" w:ascii="仿宋" w:hAnsi="仿宋" w:cs="仿宋"/>
          <w:color w:val="auto"/>
          <w:szCs w:val="24"/>
        </w:rPr>
      </w:pPr>
      <w:r>
        <w:rPr>
          <w:rFonts w:hint="eastAsia" w:ascii="仿宋" w:hAnsi="仿宋" w:cs="仿宋"/>
          <w:color w:val="auto"/>
          <w:szCs w:val="24"/>
        </w:rPr>
        <w:t>4、有依法缴纳税收和社会保障资金的良好记录；</w:t>
      </w:r>
    </w:p>
    <w:p w14:paraId="084929E9">
      <w:pPr>
        <w:ind w:firstLine="480" w:firstLineChars="200"/>
        <w:rPr>
          <w:rFonts w:hint="eastAsia" w:ascii="仿宋" w:hAnsi="仿宋" w:cs="仿宋"/>
          <w:color w:val="auto"/>
          <w:szCs w:val="24"/>
        </w:rPr>
      </w:pPr>
      <w:r>
        <w:rPr>
          <w:rFonts w:hint="eastAsia" w:ascii="仿宋" w:hAnsi="仿宋" w:cs="仿宋"/>
          <w:color w:val="auto"/>
          <w:szCs w:val="24"/>
        </w:rPr>
        <w:t>5、参加政府采购活动前三年内，在经营活动中没有重大违法记录；</w:t>
      </w:r>
    </w:p>
    <w:p w14:paraId="01ED2B80">
      <w:pPr>
        <w:snapToGrid w:val="0"/>
        <w:ind w:firstLine="480" w:firstLineChars="200"/>
        <w:rPr>
          <w:rFonts w:hint="eastAsia" w:ascii="仿宋" w:hAnsi="仿宋" w:cs="仿宋"/>
          <w:color w:val="auto"/>
          <w:szCs w:val="24"/>
        </w:rPr>
      </w:pPr>
      <w:r>
        <w:rPr>
          <w:rFonts w:hint="eastAsia" w:ascii="仿宋" w:hAnsi="仿宋" w:cs="仿宋"/>
          <w:color w:val="auto"/>
          <w:szCs w:val="24"/>
        </w:rPr>
        <w:t>6、法律、行政法规规定的其他条件。</w:t>
      </w:r>
    </w:p>
    <w:p w14:paraId="2215FF1F">
      <w:pPr>
        <w:ind w:firstLine="480" w:firstLineChars="200"/>
        <w:rPr>
          <w:rFonts w:hint="eastAsia" w:ascii="仿宋" w:hAnsi="仿宋" w:cs="仿宋"/>
          <w:color w:val="auto"/>
          <w:szCs w:val="24"/>
        </w:rPr>
      </w:pPr>
      <w:r>
        <w:rPr>
          <w:rFonts w:hint="eastAsia" w:ascii="仿宋" w:hAnsi="仿宋" w:cs="仿宋"/>
          <w:color w:val="auto"/>
          <w:szCs w:val="24"/>
        </w:rPr>
        <w:t>（二）特定资格条件</w:t>
      </w:r>
    </w:p>
    <w:p w14:paraId="654B31DF">
      <w:pPr>
        <w:numPr>
          <w:ilvl w:val="0"/>
          <w:numId w:val="0"/>
        </w:numPr>
        <w:snapToGrid w:val="0"/>
        <w:ind w:firstLine="480" w:firstLineChars="200"/>
        <w:outlineLvl w:val="1"/>
        <w:rPr>
          <w:rStyle w:val="85"/>
          <w:rFonts w:hint="eastAsia" w:ascii="仿宋" w:hAnsi="仿宋" w:eastAsia="仿宋" w:cs="仿宋"/>
          <w:b w:val="0"/>
          <w:bCs/>
          <w:color w:val="auto"/>
          <w:highlight w:val="none"/>
          <w:lang w:eastAsia="zh-CN"/>
        </w:rPr>
      </w:pPr>
      <w:bookmarkStart w:id="13" w:name="_Toc26460"/>
      <w:bookmarkStart w:id="14" w:name="_Toc134016355"/>
      <w:bookmarkStart w:id="15" w:name="_Toc19866"/>
      <w:r>
        <w:rPr>
          <w:rStyle w:val="85"/>
          <w:rFonts w:hint="eastAsia" w:ascii="仿宋" w:hAnsi="仿宋" w:eastAsia="仿宋" w:cs="仿宋"/>
          <w:b w:val="0"/>
          <w:bCs/>
          <w:color w:val="auto"/>
          <w:highlight w:val="none"/>
          <w:lang w:eastAsia="zh-CN"/>
        </w:rPr>
        <w:t>提供有效的三证合一的法人营业执照副本复印件或其他组织的营业执照副本复印件</w:t>
      </w:r>
      <w:r>
        <w:rPr>
          <w:rStyle w:val="85"/>
          <w:rFonts w:hint="eastAsia" w:ascii="仿宋" w:hAnsi="仿宋" w:cs="仿宋"/>
          <w:b w:val="0"/>
          <w:bCs/>
          <w:color w:val="auto"/>
          <w:highlight w:val="none"/>
          <w:lang w:eastAsia="zh-CN"/>
        </w:rPr>
        <w:t>。</w:t>
      </w:r>
    </w:p>
    <w:p w14:paraId="6B9F4BD8">
      <w:pPr>
        <w:numPr>
          <w:ilvl w:val="0"/>
          <w:numId w:val="20"/>
        </w:numPr>
        <w:snapToGrid w:val="0"/>
        <w:outlineLvl w:val="1"/>
        <w:rPr>
          <w:rStyle w:val="85"/>
          <w:rFonts w:hint="eastAsia" w:ascii="仿宋" w:hAnsi="仿宋" w:eastAsia="仿宋" w:cs="仿宋"/>
          <w:color w:val="auto"/>
        </w:rPr>
      </w:pPr>
      <w:r>
        <w:rPr>
          <w:rStyle w:val="85"/>
          <w:rFonts w:hint="eastAsia" w:ascii="仿宋" w:hAnsi="仿宋" w:eastAsia="仿宋" w:cs="仿宋"/>
          <w:color w:val="auto"/>
        </w:rPr>
        <w:t>竞争性比选有关说明</w:t>
      </w:r>
      <w:bookmarkEnd w:id="13"/>
      <w:bookmarkEnd w:id="14"/>
      <w:bookmarkEnd w:id="15"/>
    </w:p>
    <w:p w14:paraId="2CE1190E">
      <w:pPr>
        <w:numPr>
          <w:ilvl w:val="0"/>
          <w:numId w:val="21"/>
        </w:numPr>
        <w:ind w:firstLine="480" w:firstLineChars="20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凡有意参加</w:t>
      </w:r>
      <w:r>
        <w:rPr>
          <w:rFonts w:hint="eastAsia" w:ascii="仿宋" w:hAnsi="仿宋" w:eastAsia="仿宋" w:cs="仿宋"/>
          <w:i w:val="0"/>
          <w:iCs w:val="0"/>
          <w:caps w:val="0"/>
          <w:color w:val="auto"/>
          <w:spacing w:val="0"/>
          <w:sz w:val="24"/>
          <w:szCs w:val="24"/>
          <w:shd w:val="clear" w:color="auto" w:fill="FFFFFF"/>
          <w:lang w:val="en-US" w:eastAsia="zh-CN"/>
        </w:rPr>
        <w:t>比选</w:t>
      </w:r>
      <w:r>
        <w:rPr>
          <w:rFonts w:hint="eastAsia" w:ascii="仿宋" w:hAnsi="仿宋" w:eastAsia="仿宋" w:cs="仿宋"/>
          <w:i w:val="0"/>
          <w:iCs w:val="0"/>
          <w:caps w:val="0"/>
          <w:color w:val="auto"/>
          <w:spacing w:val="0"/>
          <w:sz w:val="24"/>
          <w:szCs w:val="24"/>
          <w:shd w:val="clear" w:color="auto" w:fill="FFFFFF"/>
        </w:rPr>
        <w:t>的供应商，请在《重庆市公共资源交易网(秀山县)》(https://www.cqggzy.com/xiushanweb）上下载本项目</w:t>
      </w:r>
      <w:r>
        <w:rPr>
          <w:rFonts w:hint="eastAsia" w:ascii="仿宋" w:hAnsi="仿宋" w:cs="仿宋"/>
          <w:i w:val="0"/>
          <w:iCs w:val="0"/>
          <w:caps w:val="0"/>
          <w:color w:val="auto"/>
          <w:spacing w:val="0"/>
          <w:sz w:val="24"/>
          <w:szCs w:val="24"/>
          <w:shd w:val="clear" w:color="auto" w:fill="FFFFFF"/>
          <w:lang w:eastAsia="zh-CN"/>
        </w:rPr>
        <w:t>比选文件</w:t>
      </w:r>
      <w:r>
        <w:rPr>
          <w:rFonts w:hint="eastAsia" w:ascii="仿宋" w:hAnsi="仿宋" w:eastAsia="仿宋" w:cs="仿宋"/>
          <w:i w:val="0"/>
          <w:iCs w:val="0"/>
          <w:caps w:val="0"/>
          <w:color w:val="auto"/>
          <w:spacing w:val="0"/>
          <w:sz w:val="24"/>
          <w:szCs w:val="24"/>
          <w:shd w:val="clear" w:color="auto" w:fill="FFFFFF"/>
        </w:rPr>
        <w:t>以及图纸、补遗等开标前公布的所有项目资料，无论供应商下载或领取与否，均视为已知晓所有实质性要求内容。</w:t>
      </w:r>
    </w:p>
    <w:p w14:paraId="220F5830">
      <w:pPr>
        <w:numPr>
          <w:ilvl w:val="0"/>
          <w:numId w:val="21"/>
        </w:numPr>
        <w:ind w:firstLine="480" w:firstLineChars="200"/>
        <w:rPr>
          <w:rFonts w:hint="eastAsia" w:ascii="仿宋" w:hAnsi="仿宋" w:cs="仿宋"/>
          <w:color w:val="auto"/>
          <w:szCs w:val="24"/>
        </w:rPr>
      </w:pPr>
      <w:r>
        <w:rPr>
          <w:rFonts w:hint="eastAsia" w:ascii="仿宋" w:hAnsi="仿宋" w:cs="仿宋"/>
          <w:color w:val="auto"/>
          <w:szCs w:val="24"/>
        </w:rPr>
        <w:t>报名及比选文件发售</w:t>
      </w:r>
    </w:p>
    <w:p w14:paraId="755B3701">
      <w:pPr>
        <w:snapToGrid w:val="0"/>
        <w:ind w:firstLine="480" w:firstLineChars="200"/>
        <w:rPr>
          <w:rFonts w:hint="eastAsia" w:ascii="仿宋" w:hAnsi="仿宋" w:cs="仿宋"/>
          <w:color w:val="auto"/>
          <w:szCs w:val="24"/>
        </w:rPr>
      </w:pPr>
      <w:r>
        <w:rPr>
          <w:rFonts w:hint="eastAsia" w:ascii="仿宋" w:hAnsi="仿宋" w:cs="仿宋"/>
          <w:color w:val="auto"/>
          <w:szCs w:val="24"/>
        </w:rPr>
        <w:t>1.报名及比选文件发售期：202</w:t>
      </w:r>
      <w:r>
        <w:rPr>
          <w:rFonts w:hint="eastAsia" w:ascii="仿宋" w:hAnsi="仿宋" w:cs="仿宋"/>
          <w:color w:val="auto"/>
          <w:szCs w:val="24"/>
          <w:lang w:val="en-US" w:eastAsia="zh-CN"/>
        </w:rPr>
        <w:t>5</w:t>
      </w:r>
      <w:r>
        <w:rPr>
          <w:rFonts w:hint="eastAsia" w:ascii="仿宋" w:hAnsi="仿宋" w:cs="仿宋"/>
          <w:color w:val="auto"/>
          <w:szCs w:val="24"/>
        </w:rPr>
        <w:t>年</w:t>
      </w:r>
      <w:r>
        <w:rPr>
          <w:rFonts w:hint="eastAsia" w:ascii="仿宋" w:hAnsi="仿宋" w:cs="仿宋"/>
          <w:color w:val="auto"/>
          <w:szCs w:val="24"/>
          <w:lang w:val="en-US" w:eastAsia="zh-CN"/>
        </w:rPr>
        <w:t xml:space="preserve"> 08  </w:t>
      </w:r>
      <w:r>
        <w:rPr>
          <w:rFonts w:hint="eastAsia" w:ascii="仿宋" w:hAnsi="仿宋" w:cs="仿宋"/>
          <w:color w:val="auto"/>
          <w:szCs w:val="24"/>
        </w:rPr>
        <w:t>月</w:t>
      </w:r>
      <w:r>
        <w:rPr>
          <w:rFonts w:hint="eastAsia" w:ascii="仿宋" w:hAnsi="仿宋" w:cs="仿宋"/>
          <w:color w:val="auto"/>
          <w:szCs w:val="24"/>
          <w:lang w:val="en-US" w:eastAsia="zh-CN"/>
        </w:rPr>
        <w:t xml:space="preserve"> 07  </w:t>
      </w:r>
      <w:r>
        <w:rPr>
          <w:rFonts w:hint="eastAsia" w:ascii="仿宋" w:hAnsi="仿宋" w:cs="仿宋"/>
          <w:color w:val="auto"/>
          <w:szCs w:val="24"/>
        </w:rPr>
        <w:t>日-202</w:t>
      </w:r>
      <w:r>
        <w:rPr>
          <w:rFonts w:hint="eastAsia" w:ascii="仿宋" w:hAnsi="仿宋" w:cs="仿宋"/>
          <w:color w:val="auto"/>
          <w:szCs w:val="24"/>
          <w:lang w:val="en-US" w:eastAsia="zh-CN"/>
        </w:rPr>
        <w:t>5</w:t>
      </w:r>
      <w:r>
        <w:rPr>
          <w:rFonts w:hint="eastAsia" w:ascii="仿宋" w:hAnsi="仿宋" w:cs="仿宋"/>
          <w:color w:val="auto"/>
          <w:szCs w:val="24"/>
        </w:rPr>
        <w:t>年</w:t>
      </w:r>
      <w:r>
        <w:rPr>
          <w:rFonts w:hint="eastAsia" w:ascii="仿宋" w:hAnsi="仿宋" w:cs="仿宋"/>
          <w:color w:val="auto"/>
          <w:szCs w:val="24"/>
          <w:lang w:val="en-US" w:eastAsia="zh-CN"/>
        </w:rPr>
        <w:t xml:space="preserve"> 08 </w:t>
      </w:r>
      <w:r>
        <w:rPr>
          <w:rFonts w:hint="eastAsia" w:ascii="仿宋" w:hAnsi="仿宋" w:cs="仿宋"/>
          <w:color w:val="auto"/>
          <w:szCs w:val="24"/>
        </w:rPr>
        <w:t>月</w:t>
      </w:r>
      <w:r>
        <w:rPr>
          <w:rFonts w:hint="eastAsia" w:ascii="仿宋" w:hAnsi="仿宋" w:cs="仿宋"/>
          <w:color w:val="auto"/>
          <w:szCs w:val="24"/>
          <w:lang w:val="en-US" w:eastAsia="zh-CN"/>
        </w:rPr>
        <w:t xml:space="preserve"> 13  </w:t>
      </w:r>
      <w:r>
        <w:rPr>
          <w:rFonts w:hint="eastAsia" w:ascii="仿宋" w:hAnsi="仿宋" w:cs="仿宋"/>
          <w:color w:val="auto"/>
          <w:szCs w:val="24"/>
        </w:rPr>
        <w:t>日</w:t>
      </w:r>
    </w:p>
    <w:p w14:paraId="61B214DC">
      <w:pPr>
        <w:snapToGrid w:val="0"/>
        <w:ind w:firstLine="480" w:firstLineChars="200"/>
        <w:rPr>
          <w:rFonts w:hint="eastAsia" w:ascii="仿宋" w:hAnsi="仿宋" w:cs="仿宋"/>
          <w:color w:val="auto"/>
          <w:szCs w:val="24"/>
        </w:rPr>
      </w:pPr>
      <w:r>
        <w:rPr>
          <w:rFonts w:hint="eastAsia" w:ascii="仿宋" w:hAnsi="仿宋" w:cs="仿宋"/>
          <w:color w:val="auto"/>
          <w:szCs w:val="24"/>
        </w:rPr>
        <w:t>2.比选文件售价：人民币</w:t>
      </w:r>
      <w:r>
        <w:rPr>
          <w:rFonts w:hint="eastAsia" w:ascii="仿宋" w:hAnsi="仿宋" w:cs="仿宋"/>
          <w:color w:val="auto"/>
          <w:szCs w:val="24"/>
          <w:lang w:val="en-US" w:eastAsia="zh-CN"/>
        </w:rPr>
        <w:t>3</w:t>
      </w:r>
      <w:r>
        <w:rPr>
          <w:rFonts w:hint="eastAsia" w:ascii="仿宋" w:hAnsi="仿宋" w:cs="仿宋"/>
          <w:color w:val="auto"/>
          <w:szCs w:val="24"/>
        </w:rPr>
        <w:t>00元/份（售后不退），比选文件购买费由各供应商在比选当日递交响应文件时一并缴纳。</w:t>
      </w:r>
    </w:p>
    <w:p w14:paraId="4BF8967C">
      <w:pPr>
        <w:snapToGrid w:val="0"/>
        <w:ind w:firstLine="480" w:firstLineChars="200"/>
        <w:rPr>
          <w:rFonts w:hint="eastAsia" w:ascii="仿宋" w:hAnsi="仿宋" w:cs="仿宋"/>
          <w:color w:val="auto"/>
          <w:szCs w:val="24"/>
        </w:rPr>
      </w:pPr>
      <w:r>
        <w:rPr>
          <w:rFonts w:hint="eastAsia" w:ascii="仿宋" w:hAnsi="仿宋" w:cs="仿宋"/>
          <w:color w:val="auto"/>
          <w:szCs w:val="24"/>
        </w:rPr>
        <w:t>3.供应商须满足以下要件，其响应文件才被接受：</w:t>
      </w:r>
    </w:p>
    <w:p w14:paraId="34952B35">
      <w:pPr>
        <w:snapToGrid w:val="0"/>
        <w:ind w:firstLine="480" w:firstLineChars="200"/>
        <w:rPr>
          <w:rFonts w:hint="eastAsia" w:ascii="仿宋" w:hAnsi="仿宋" w:cs="仿宋"/>
          <w:color w:val="auto"/>
          <w:szCs w:val="24"/>
        </w:rPr>
      </w:pPr>
      <w:r>
        <w:rPr>
          <w:rFonts w:hint="eastAsia" w:ascii="仿宋" w:hAnsi="仿宋" w:cs="仿宋"/>
          <w:color w:val="auto"/>
          <w:szCs w:val="24"/>
        </w:rPr>
        <w:t>（1）按时递交了响应文件；</w:t>
      </w:r>
    </w:p>
    <w:p w14:paraId="3C305DE6">
      <w:pPr>
        <w:snapToGrid w:val="0"/>
        <w:ind w:firstLine="480" w:firstLineChars="200"/>
        <w:rPr>
          <w:rFonts w:hint="eastAsia" w:ascii="仿宋" w:hAnsi="仿宋" w:cs="仿宋"/>
          <w:color w:val="auto"/>
          <w:szCs w:val="24"/>
        </w:rPr>
      </w:pPr>
      <w:r>
        <w:rPr>
          <w:rFonts w:hint="eastAsia" w:ascii="仿宋" w:hAnsi="仿宋" w:cs="仿宋"/>
          <w:color w:val="auto"/>
          <w:szCs w:val="24"/>
        </w:rPr>
        <w:t>（2）按时足额缴纳了投标保证金；</w:t>
      </w:r>
    </w:p>
    <w:p w14:paraId="254001D2">
      <w:pPr>
        <w:snapToGrid w:val="0"/>
        <w:ind w:firstLine="480" w:firstLineChars="200"/>
        <w:rPr>
          <w:rFonts w:hint="eastAsia"/>
          <w:color w:val="auto"/>
        </w:rPr>
      </w:pPr>
      <w:r>
        <w:rPr>
          <w:rFonts w:hint="eastAsia" w:ascii="仿宋" w:hAnsi="仿宋" w:cs="仿宋"/>
          <w:color w:val="auto"/>
          <w:szCs w:val="24"/>
        </w:rPr>
        <w:t>（3）在采购文件发售期内购买了采购文件的供应商。</w:t>
      </w:r>
    </w:p>
    <w:p w14:paraId="6CF80A2F">
      <w:pPr>
        <w:snapToGrid w:val="0"/>
        <w:ind w:firstLine="480" w:firstLineChars="200"/>
        <w:rPr>
          <w:rFonts w:ascii="仿宋" w:hAnsi="仿宋" w:eastAsia="仿宋" w:cs="仿宋"/>
          <w:i w:val="0"/>
          <w:iCs w:val="0"/>
          <w:caps w:val="0"/>
          <w:color w:val="auto"/>
          <w:spacing w:val="0"/>
          <w:sz w:val="24"/>
          <w:szCs w:val="24"/>
          <w:shd w:val="clear" w:color="auto" w:fill="FFFFFF"/>
        </w:rPr>
      </w:pPr>
      <w:r>
        <w:rPr>
          <w:rFonts w:hint="eastAsia" w:ascii="仿宋" w:hAnsi="仿宋" w:cs="仿宋"/>
          <w:color w:val="auto"/>
          <w:szCs w:val="24"/>
        </w:rPr>
        <w:t>（三）比选地点：重庆市秀山土家族苗族自治县行政事业大厦9楼会议室</w:t>
      </w:r>
    </w:p>
    <w:p w14:paraId="138EF427">
      <w:pPr>
        <w:snapToGrid w:val="0"/>
        <w:ind w:firstLine="480" w:firstLineChars="200"/>
        <w:rPr>
          <w:rFonts w:hint="eastAsia" w:ascii="仿宋" w:hAnsi="仿宋" w:cs="仿宋"/>
          <w:color w:val="auto"/>
          <w:szCs w:val="24"/>
        </w:rPr>
      </w:pPr>
      <w:bookmarkStart w:id="16" w:name="_Toc99030802"/>
      <w:bookmarkStart w:id="17" w:name="_Toc134016356"/>
      <w:r>
        <w:rPr>
          <w:rFonts w:hint="eastAsia" w:ascii="仿宋" w:hAnsi="仿宋" w:cs="仿宋"/>
          <w:color w:val="auto"/>
          <w:szCs w:val="24"/>
        </w:rPr>
        <w:t>（四）提交响应文件开始时间：202</w:t>
      </w:r>
      <w:r>
        <w:rPr>
          <w:rFonts w:hint="eastAsia" w:ascii="仿宋" w:hAnsi="仿宋" w:cs="仿宋"/>
          <w:color w:val="auto"/>
          <w:szCs w:val="24"/>
          <w:lang w:val="en-US" w:eastAsia="zh-CN"/>
        </w:rPr>
        <w:t>5</w:t>
      </w:r>
      <w:r>
        <w:rPr>
          <w:rFonts w:hint="eastAsia" w:ascii="仿宋" w:hAnsi="仿宋" w:cs="仿宋"/>
          <w:color w:val="auto"/>
          <w:szCs w:val="24"/>
        </w:rPr>
        <w:t xml:space="preserve">年 </w:t>
      </w:r>
      <w:r>
        <w:rPr>
          <w:rFonts w:hint="eastAsia" w:ascii="仿宋" w:hAnsi="仿宋" w:cs="仿宋"/>
          <w:color w:val="auto"/>
          <w:szCs w:val="24"/>
          <w:lang w:val="en-US" w:eastAsia="zh-CN"/>
        </w:rPr>
        <w:t xml:space="preserve"> 08</w:t>
      </w:r>
      <w:r>
        <w:rPr>
          <w:rFonts w:hint="eastAsia" w:ascii="仿宋" w:hAnsi="仿宋" w:cs="仿宋"/>
          <w:color w:val="auto"/>
          <w:szCs w:val="24"/>
        </w:rPr>
        <w:t xml:space="preserve"> 月</w:t>
      </w:r>
      <w:r>
        <w:rPr>
          <w:rFonts w:hint="eastAsia" w:ascii="仿宋" w:hAnsi="仿宋" w:cs="仿宋"/>
          <w:color w:val="auto"/>
          <w:szCs w:val="24"/>
          <w:lang w:val="en-US" w:eastAsia="zh-CN"/>
        </w:rPr>
        <w:t xml:space="preserve"> 14  </w:t>
      </w:r>
      <w:r>
        <w:rPr>
          <w:rFonts w:hint="eastAsia" w:ascii="仿宋" w:hAnsi="仿宋" w:cs="仿宋"/>
          <w:color w:val="auto"/>
          <w:szCs w:val="24"/>
        </w:rPr>
        <w:t>日北京时间</w:t>
      </w:r>
      <w:r>
        <w:rPr>
          <w:rFonts w:hint="eastAsia" w:ascii="仿宋" w:hAnsi="仿宋" w:cs="仿宋"/>
          <w:color w:val="auto"/>
          <w:szCs w:val="24"/>
          <w:lang w:val="en-US" w:eastAsia="zh-CN"/>
        </w:rPr>
        <w:t xml:space="preserve"> 09  时  00  分 </w:t>
      </w:r>
      <w:r>
        <w:rPr>
          <w:rFonts w:hint="eastAsia" w:ascii="仿宋" w:hAnsi="仿宋" w:cs="仿宋"/>
          <w:color w:val="auto"/>
          <w:szCs w:val="24"/>
        </w:rPr>
        <w:t>。</w:t>
      </w:r>
    </w:p>
    <w:p w14:paraId="06251299">
      <w:pPr>
        <w:snapToGrid w:val="0"/>
        <w:ind w:firstLine="480" w:firstLineChars="200"/>
        <w:rPr>
          <w:rFonts w:hint="eastAsia" w:ascii="仿宋" w:hAnsi="仿宋" w:cs="仿宋"/>
          <w:color w:val="auto"/>
          <w:szCs w:val="24"/>
        </w:rPr>
      </w:pPr>
      <w:r>
        <w:rPr>
          <w:rFonts w:hint="eastAsia" w:ascii="仿宋" w:hAnsi="仿宋" w:cs="仿宋"/>
          <w:color w:val="auto"/>
          <w:szCs w:val="24"/>
        </w:rPr>
        <w:t>（五）提交响应文件截止时间：202</w:t>
      </w:r>
      <w:r>
        <w:rPr>
          <w:rFonts w:hint="eastAsia" w:ascii="仿宋" w:hAnsi="仿宋" w:cs="仿宋"/>
          <w:color w:val="auto"/>
          <w:szCs w:val="24"/>
          <w:lang w:val="en-US" w:eastAsia="zh-CN"/>
        </w:rPr>
        <w:t>5</w:t>
      </w:r>
      <w:r>
        <w:rPr>
          <w:rFonts w:hint="eastAsia" w:ascii="仿宋" w:hAnsi="仿宋" w:cs="仿宋"/>
          <w:color w:val="auto"/>
          <w:szCs w:val="24"/>
        </w:rPr>
        <w:t xml:space="preserve">年 </w:t>
      </w:r>
      <w:r>
        <w:rPr>
          <w:rFonts w:hint="eastAsia" w:ascii="仿宋" w:hAnsi="仿宋" w:cs="仿宋"/>
          <w:color w:val="auto"/>
          <w:szCs w:val="24"/>
          <w:lang w:val="en-US" w:eastAsia="zh-CN"/>
        </w:rPr>
        <w:t xml:space="preserve"> 08  </w:t>
      </w:r>
      <w:r>
        <w:rPr>
          <w:rFonts w:hint="eastAsia" w:ascii="仿宋" w:hAnsi="仿宋" w:cs="仿宋"/>
          <w:color w:val="auto"/>
          <w:szCs w:val="24"/>
        </w:rPr>
        <w:t>月</w:t>
      </w:r>
      <w:r>
        <w:rPr>
          <w:rFonts w:hint="eastAsia" w:ascii="仿宋" w:hAnsi="仿宋" w:cs="仿宋"/>
          <w:color w:val="auto"/>
          <w:szCs w:val="24"/>
          <w:lang w:val="en-US" w:eastAsia="zh-CN"/>
        </w:rPr>
        <w:t xml:space="preserve"> 14 </w:t>
      </w:r>
      <w:r>
        <w:rPr>
          <w:rFonts w:hint="eastAsia" w:ascii="仿宋" w:hAnsi="仿宋" w:cs="仿宋"/>
          <w:color w:val="auto"/>
          <w:szCs w:val="24"/>
        </w:rPr>
        <w:t>日北京时间</w:t>
      </w:r>
      <w:r>
        <w:rPr>
          <w:rFonts w:hint="eastAsia" w:ascii="仿宋" w:hAnsi="仿宋" w:cs="仿宋"/>
          <w:color w:val="auto"/>
          <w:szCs w:val="24"/>
          <w:lang w:val="en-US" w:eastAsia="zh-CN"/>
        </w:rPr>
        <w:t xml:space="preserve">  09  时 30   分 </w:t>
      </w:r>
      <w:r>
        <w:rPr>
          <w:rFonts w:hint="eastAsia" w:ascii="仿宋" w:hAnsi="仿宋" w:cs="仿宋"/>
          <w:color w:val="auto"/>
          <w:szCs w:val="24"/>
        </w:rPr>
        <w:t>。</w:t>
      </w:r>
    </w:p>
    <w:p w14:paraId="3D422493">
      <w:pPr>
        <w:spacing w:line="380" w:lineRule="exact"/>
        <w:ind w:firstLine="480" w:firstLineChars="200"/>
        <w:rPr>
          <w:rFonts w:ascii="仿宋" w:hAnsi="仿宋" w:cs="仿宋"/>
          <w:color w:val="auto"/>
          <w:szCs w:val="24"/>
        </w:rPr>
      </w:pPr>
      <w:r>
        <w:rPr>
          <w:rFonts w:hint="eastAsia" w:ascii="仿宋" w:hAnsi="仿宋" w:cs="仿宋"/>
          <w:color w:val="auto"/>
          <w:szCs w:val="24"/>
        </w:rPr>
        <w:t>（六）比选开始时间：202</w:t>
      </w:r>
      <w:r>
        <w:rPr>
          <w:rFonts w:hint="eastAsia" w:ascii="仿宋" w:hAnsi="仿宋" w:cs="仿宋"/>
          <w:color w:val="auto"/>
          <w:szCs w:val="24"/>
          <w:lang w:val="en-US" w:eastAsia="zh-CN"/>
        </w:rPr>
        <w:t>5</w:t>
      </w:r>
      <w:r>
        <w:rPr>
          <w:rFonts w:hint="eastAsia" w:ascii="仿宋" w:hAnsi="仿宋" w:cs="仿宋"/>
          <w:color w:val="auto"/>
          <w:szCs w:val="24"/>
        </w:rPr>
        <w:t>年</w:t>
      </w:r>
      <w:r>
        <w:rPr>
          <w:rFonts w:hint="eastAsia" w:ascii="仿宋" w:hAnsi="仿宋" w:cs="仿宋"/>
          <w:color w:val="auto"/>
          <w:szCs w:val="24"/>
          <w:lang w:val="en-US" w:eastAsia="zh-CN"/>
        </w:rPr>
        <w:t xml:space="preserve">08  </w:t>
      </w:r>
      <w:r>
        <w:rPr>
          <w:rFonts w:hint="eastAsia" w:ascii="仿宋" w:hAnsi="仿宋" w:cs="仿宋"/>
          <w:color w:val="auto"/>
          <w:szCs w:val="24"/>
        </w:rPr>
        <w:t>月</w:t>
      </w:r>
      <w:r>
        <w:rPr>
          <w:rFonts w:hint="eastAsia" w:ascii="仿宋" w:hAnsi="仿宋" w:cs="仿宋"/>
          <w:color w:val="auto"/>
          <w:szCs w:val="24"/>
          <w:lang w:val="en-US" w:eastAsia="zh-CN"/>
        </w:rPr>
        <w:t xml:space="preserve">14  </w:t>
      </w:r>
      <w:r>
        <w:rPr>
          <w:rFonts w:hint="eastAsia" w:ascii="仿宋" w:hAnsi="仿宋" w:cs="仿宋"/>
          <w:color w:val="auto"/>
          <w:szCs w:val="24"/>
        </w:rPr>
        <w:t>日北京时间</w:t>
      </w:r>
      <w:r>
        <w:rPr>
          <w:rFonts w:hint="eastAsia" w:ascii="仿宋" w:hAnsi="仿宋" w:cs="仿宋"/>
          <w:color w:val="auto"/>
          <w:szCs w:val="24"/>
          <w:lang w:val="en-US" w:eastAsia="zh-CN"/>
        </w:rPr>
        <w:t xml:space="preserve"> 09  时  30 分</w:t>
      </w:r>
      <w:r>
        <w:rPr>
          <w:rFonts w:hint="eastAsia" w:ascii="仿宋" w:hAnsi="仿宋" w:cs="仿宋"/>
          <w:color w:val="auto"/>
          <w:szCs w:val="24"/>
        </w:rPr>
        <w:t>。</w:t>
      </w:r>
    </w:p>
    <w:p w14:paraId="4F7F92DB">
      <w:pPr>
        <w:pStyle w:val="4"/>
        <w:spacing w:line="400" w:lineRule="exact"/>
        <w:rPr>
          <w:rFonts w:hint="eastAsia" w:ascii="仿宋" w:hAnsi="仿宋" w:eastAsia="仿宋" w:cs="仿宋"/>
          <w:color w:val="auto"/>
        </w:rPr>
      </w:pPr>
      <w:r>
        <w:rPr>
          <w:rFonts w:hint="eastAsia" w:ascii="仿宋" w:hAnsi="仿宋" w:eastAsia="仿宋" w:cs="仿宋"/>
          <w:color w:val="auto"/>
        </w:rPr>
        <w:t>五、保证金</w:t>
      </w:r>
      <w:bookmarkEnd w:id="16"/>
      <w:bookmarkEnd w:id="17"/>
    </w:p>
    <w:p w14:paraId="4D7BEF60">
      <w:pPr>
        <w:snapToGrid w:val="0"/>
        <w:spacing w:line="440" w:lineRule="exact"/>
        <w:ind w:firstLine="480" w:firstLineChars="200"/>
        <w:rPr>
          <w:rFonts w:ascii="仿宋" w:hAnsi="仿宋"/>
          <w:color w:val="auto"/>
        </w:rPr>
      </w:pPr>
      <w:r>
        <w:rPr>
          <w:rFonts w:hint="eastAsia" w:ascii="仿宋" w:hAnsi="仿宋"/>
          <w:color w:val="auto"/>
        </w:rPr>
        <w:t>（一）保证金递交</w:t>
      </w:r>
    </w:p>
    <w:p w14:paraId="1398B268">
      <w:pPr>
        <w:snapToGrid w:val="0"/>
        <w:spacing w:line="440" w:lineRule="exact"/>
        <w:ind w:firstLine="480" w:firstLineChars="200"/>
        <w:rPr>
          <w:rFonts w:ascii="仿宋" w:hAnsi="仿宋"/>
          <w:b/>
          <w:bCs/>
          <w:color w:val="auto"/>
        </w:rPr>
      </w:pPr>
      <w:r>
        <w:rPr>
          <w:rFonts w:hint="eastAsia" w:ascii="仿宋" w:hAnsi="仿宋"/>
          <w:color w:val="auto"/>
        </w:rPr>
        <w:t>供应商须按本项目规定的比选保证金金额进行缴纳，投标现场现金方式缴纳；（保证金金额:</w:t>
      </w:r>
      <w:r>
        <w:rPr>
          <w:rFonts w:hint="eastAsia" w:ascii="仿宋" w:hAnsi="仿宋"/>
          <w:color w:val="auto"/>
          <w:u w:val="single"/>
        </w:rPr>
        <w:t xml:space="preserve">  </w:t>
      </w:r>
      <w:r>
        <w:rPr>
          <w:rFonts w:hint="eastAsia" w:ascii="仿宋" w:hAnsi="仿宋"/>
          <w:color w:val="auto"/>
          <w:u w:val="single"/>
          <w:lang w:val="en-US" w:eastAsia="zh-CN"/>
        </w:rPr>
        <w:t>肆</w:t>
      </w:r>
      <w:r>
        <w:rPr>
          <w:rFonts w:hint="eastAsia" w:ascii="仿宋" w:hAnsi="仿宋"/>
          <w:color w:val="auto"/>
          <w:u w:val="single"/>
        </w:rPr>
        <w:t xml:space="preserve">仟元整  </w:t>
      </w:r>
      <w:r>
        <w:rPr>
          <w:rFonts w:ascii="仿宋" w:hAnsi="仿宋"/>
          <w:color w:val="auto"/>
        </w:rPr>
        <w:t>）</w:t>
      </w:r>
    </w:p>
    <w:p w14:paraId="4AF069F1">
      <w:pPr>
        <w:snapToGrid w:val="0"/>
        <w:spacing w:line="440" w:lineRule="exact"/>
        <w:ind w:firstLine="480" w:firstLineChars="200"/>
        <w:rPr>
          <w:rFonts w:ascii="仿宋" w:hAnsi="仿宋"/>
          <w:color w:val="auto"/>
        </w:rPr>
      </w:pPr>
      <w:bookmarkStart w:id="18" w:name="_Toc479668114"/>
      <w:r>
        <w:rPr>
          <w:rFonts w:hint="eastAsia" w:ascii="仿宋" w:hAnsi="仿宋"/>
          <w:color w:val="auto"/>
        </w:rPr>
        <w:t>（二）保证金退还方式</w:t>
      </w:r>
    </w:p>
    <w:p w14:paraId="38E57F94">
      <w:pPr>
        <w:snapToGrid w:val="0"/>
        <w:spacing w:line="440" w:lineRule="exact"/>
        <w:ind w:firstLine="480" w:firstLineChars="200"/>
        <w:rPr>
          <w:rFonts w:hint="eastAsia" w:ascii="仿宋" w:hAnsi="仿宋"/>
          <w:color w:val="auto"/>
        </w:rPr>
      </w:pPr>
      <w:r>
        <w:rPr>
          <w:rFonts w:hint="eastAsia" w:ascii="仿宋" w:hAnsi="仿宋"/>
          <w:color w:val="auto"/>
        </w:rPr>
        <w:t>1.未中标投标人的投标保证金，在评审结束后，当场退还。</w:t>
      </w:r>
    </w:p>
    <w:p w14:paraId="4DE3C6FC">
      <w:pPr>
        <w:snapToGrid w:val="0"/>
        <w:spacing w:line="440" w:lineRule="exact"/>
        <w:ind w:firstLine="480" w:firstLineChars="200"/>
        <w:rPr>
          <w:rFonts w:ascii="仿宋" w:hAnsi="仿宋"/>
          <w:color w:val="auto"/>
        </w:rPr>
      </w:pPr>
      <w:r>
        <w:rPr>
          <w:rFonts w:hint="eastAsia" w:ascii="仿宋" w:hAnsi="仿宋"/>
          <w:color w:val="auto"/>
        </w:rPr>
        <w:t>2.中标人的投标保证金，在中标人将与采购人签订的合同送达</w:t>
      </w:r>
      <w:r>
        <w:rPr>
          <w:rFonts w:hint="eastAsia" w:ascii="仿宋" w:hAnsi="仿宋"/>
          <w:color w:val="auto"/>
          <w:lang w:eastAsia="zh-CN"/>
        </w:rPr>
        <w:t>重庆雅鸿工程管理有限公司</w:t>
      </w:r>
      <w:r>
        <w:rPr>
          <w:rFonts w:hint="eastAsia" w:ascii="仿宋" w:hAnsi="仿宋"/>
          <w:color w:val="auto"/>
        </w:rPr>
        <w:t>直接退还。</w:t>
      </w:r>
    </w:p>
    <w:p w14:paraId="2F0BD2C6">
      <w:pPr>
        <w:snapToGrid w:val="0"/>
        <w:spacing w:line="440" w:lineRule="exact"/>
        <w:ind w:firstLine="480" w:firstLineChars="200"/>
        <w:rPr>
          <w:rFonts w:ascii="仿宋" w:hAnsi="仿宋"/>
          <w:color w:val="auto"/>
        </w:rPr>
      </w:pPr>
      <w:r>
        <w:rPr>
          <w:rFonts w:hint="eastAsia" w:ascii="仿宋" w:hAnsi="仿宋"/>
          <w:color w:val="auto"/>
        </w:rPr>
        <w:t>（三）报价供应商有下列情形之一的，比选保证金不予退还：</w:t>
      </w:r>
    </w:p>
    <w:p w14:paraId="1BD571C6">
      <w:pPr>
        <w:snapToGrid w:val="0"/>
        <w:spacing w:line="440" w:lineRule="exact"/>
        <w:ind w:firstLine="480" w:firstLineChars="200"/>
        <w:rPr>
          <w:rFonts w:ascii="仿宋" w:hAnsi="仿宋"/>
          <w:color w:val="auto"/>
        </w:rPr>
      </w:pPr>
      <w:r>
        <w:rPr>
          <w:rFonts w:hint="eastAsia" w:ascii="仿宋" w:hAnsi="仿宋"/>
          <w:color w:val="auto"/>
        </w:rPr>
        <w:t>1.报价供应商在投标截止时间后，修改或撤回报价文件的；</w:t>
      </w:r>
    </w:p>
    <w:p w14:paraId="459AE268">
      <w:pPr>
        <w:snapToGrid w:val="0"/>
        <w:spacing w:line="440" w:lineRule="exact"/>
        <w:ind w:firstLine="480" w:firstLineChars="200"/>
        <w:rPr>
          <w:rFonts w:ascii="仿宋" w:hAnsi="仿宋"/>
          <w:color w:val="auto"/>
        </w:rPr>
      </w:pPr>
      <w:r>
        <w:rPr>
          <w:rFonts w:hint="eastAsia" w:ascii="仿宋" w:hAnsi="仿宋"/>
          <w:color w:val="auto"/>
        </w:rPr>
        <w:t>2.报价供应商取得成交资格后，放弃成交资格或不按采购文件要求签订合同的；</w:t>
      </w:r>
    </w:p>
    <w:p w14:paraId="23406CB4">
      <w:pPr>
        <w:snapToGrid w:val="0"/>
        <w:spacing w:line="440" w:lineRule="exact"/>
        <w:ind w:firstLine="480" w:firstLineChars="200"/>
        <w:rPr>
          <w:rFonts w:ascii="仿宋" w:hAnsi="仿宋"/>
          <w:color w:val="auto"/>
        </w:rPr>
      </w:pPr>
      <w:r>
        <w:rPr>
          <w:rFonts w:hint="eastAsia" w:ascii="仿宋" w:hAnsi="仿宋"/>
          <w:color w:val="auto"/>
        </w:rPr>
        <w:t>3.有围标、串标等违法违规行为的；</w:t>
      </w:r>
    </w:p>
    <w:p w14:paraId="18BB74F6">
      <w:pPr>
        <w:snapToGrid w:val="0"/>
        <w:spacing w:line="440" w:lineRule="exact"/>
        <w:ind w:firstLine="480" w:firstLineChars="200"/>
        <w:rPr>
          <w:rFonts w:hint="eastAsia" w:ascii="仿宋" w:hAnsi="仿宋"/>
          <w:color w:val="auto"/>
        </w:rPr>
      </w:pPr>
      <w:r>
        <w:rPr>
          <w:rFonts w:hint="eastAsia" w:ascii="仿宋" w:hAnsi="仿宋"/>
          <w:color w:val="auto"/>
        </w:rPr>
        <w:t>4.提供虚假资料或弄虚作假参与比选的；</w:t>
      </w:r>
      <w:bookmarkEnd w:id="18"/>
    </w:p>
    <w:p w14:paraId="2FF88F9B">
      <w:pPr>
        <w:pStyle w:val="4"/>
        <w:spacing w:line="400" w:lineRule="exact"/>
        <w:rPr>
          <w:rFonts w:hint="eastAsia" w:ascii="仿宋" w:hAnsi="仿宋" w:eastAsia="仿宋" w:cs="仿宋"/>
          <w:color w:val="auto"/>
        </w:rPr>
      </w:pPr>
      <w:bookmarkStart w:id="19" w:name="_Toc2343"/>
      <w:bookmarkStart w:id="20" w:name="_Toc134016357"/>
      <w:bookmarkStart w:id="21" w:name="_Toc1810"/>
      <w:r>
        <w:rPr>
          <w:rFonts w:hint="eastAsia" w:ascii="仿宋" w:hAnsi="仿宋" w:eastAsia="仿宋" w:cs="仿宋"/>
          <w:color w:val="auto"/>
        </w:rPr>
        <w:t>六、竞争性比选有关规定</w:t>
      </w:r>
      <w:bookmarkEnd w:id="19"/>
      <w:bookmarkEnd w:id="20"/>
      <w:bookmarkEnd w:id="21"/>
    </w:p>
    <w:p w14:paraId="113362E8">
      <w:pPr>
        <w:ind w:firstLine="480" w:firstLineChars="200"/>
        <w:rPr>
          <w:rFonts w:hint="eastAsia" w:ascii="仿宋" w:hAnsi="仿宋" w:cs="仿宋"/>
          <w:color w:val="auto"/>
          <w:szCs w:val="24"/>
        </w:rPr>
      </w:pPr>
      <w:r>
        <w:rPr>
          <w:rFonts w:hint="eastAsia" w:ascii="仿宋" w:hAnsi="仿宋" w:cs="仿宋"/>
          <w:color w:val="auto"/>
          <w:szCs w:val="24"/>
        </w:rPr>
        <w:t>（一）单位负责人为同一人或者存在直接控股、管理关系的不同供应商，不得参加同一合同项（分包）下的政府采购活动。</w:t>
      </w:r>
    </w:p>
    <w:p w14:paraId="7208AF94">
      <w:pPr>
        <w:ind w:firstLine="480" w:firstLineChars="200"/>
        <w:rPr>
          <w:rFonts w:hint="eastAsia" w:ascii="仿宋" w:hAnsi="仿宋" w:cs="仿宋"/>
          <w:color w:val="auto"/>
          <w:szCs w:val="24"/>
        </w:rPr>
      </w:pPr>
      <w:r>
        <w:rPr>
          <w:rFonts w:hint="eastAsia" w:ascii="仿宋" w:hAnsi="仿宋" w:cs="仿宋"/>
          <w:color w:val="auto"/>
          <w:szCs w:val="24"/>
        </w:rPr>
        <w:t>（二）为采购项目提供整体设计、规范编制或者项目管理、监理、检测等服务的供应商，不得再参加该采购项目的其他采购活动。</w:t>
      </w:r>
    </w:p>
    <w:p w14:paraId="773C3559">
      <w:pPr>
        <w:ind w:firstLine="480" w:firstLineChars="200"/>
        <w:rPr>
          <w:rFonts w:hint="eastAsia" w:ascii="仿宋" w:hAnsi="仿宋" w:cs="仿宋"/>
          <w:color w:val="auto"/>
          <w:szCs w:val="24"/>
        </w:rPr>
      </w:pPr>
      <w:r>
        <w:rPr>
          <w:rFonts w:hint="eastAsia" w:ascii="仿宋" w:hAnsi="仿宋" w:cs="仿宋"/>
          <w:color w:val="auto"/>
          <w:szCs w:val="24"/>
        </w:rPr>
        <w:t>（三）本项目的补遗文件（如果有）一律在“</w:t>
      </w:r>
      <w:r>
        <w:rPr>
          <w:rFonts w:ascii="仿宋" w:hAnsi="仿宋" w:eastAsia="仿宋" w:cs="仿宋"/>
          <w:i w:val="0"/>
          <w:iCs w:val="0"/>
          <w:caps w:val="0"/>
          <w:color w:val="auto"/>
          <w:spacing w:val="0"/>
          <w:sz w:val="24"/>
          <w:szCs w:val="24"/>
          <w:shd w:val="clear" w:color="auto" w:fill="FFFFFF"/>
        </w:rPr>
        <w:t>《重庆市公共资源交易网</w:t>
      </w:r>
      <w:r>
        <w:rPr>
          <w:rFonts w:hint="default" w:ascii="Times New Roman" w:hAnsi="Times New Roman" w:eastAsia="宋体" w:cs="Times New Roman"/>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rPr>
        <w:t>秀山县</w:t>
      </w:r>
      <w:r>
        <w:rPr>
          <w:rFonts w:hint="default" w:ascii="Times New Roman" w:hAnsi="Times New Roman" w:eastAsia="宋体" w:cs="Times New Roman"/>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rPr>
        <w:t>》</w:t>
      </w:r>
      <w:r>
        <w:rPr>
          <w:rFonts w:hint="default" w:ascii="Times New Roman" w:hAnsi="Times New Roman" w:eastAsia="宋体" w:cs="Times New Roman"/>
          <w:i w:val="0"/>
          <w:iCs w:val="0"/>
          <w:caps w:val="0"/>
          <w:color w:val="auto"/>
          <w:spacing w:val="0"/>
          <w:sz w:val="24"/>
          <w:szCs w:val="24"/>
          <w:shd w:val="clear" w:color="auto" w:fill="FFFFFF"/>
        </w:rPr>
        <w:t>(https://www.cqggzy.com/xiushanweb</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cs="仿宋"/>
          <w:color w:val="auto"/>
          <w:szCs w:val="24"/>
        </w:rPr>
        <w:t>网上发布，请各供应商注意下载或到代理机构领取；无论供应商下载或领取与否，均视同供应商已知晓本项目补遗文件（如果有）的内容。</w:t>
      </w:r>
    </w:p>
    <w:p w14:paraId="488A903F">
      <w:pPr>
        <w:ind w:firstLine="480" w:firstLineChars="200"/>
        <w:rPr>
          <w:rFonts w:hint="eastAsia" w:ascii="仿宋" w:hAnsi="仿宋" w:cs="仿宋"/>
          <w:color w:val="auto"/>
          <w:szCs w:val="24"/>
        </w:rPr>
      </w:pPr>
      <w:r>
        <w:rPr>
          <w:rFonts w:hint="eastAsia" w:ascii="仿宋" w:hAnsi="仿宋" w:cs="仿宋"/>
          <w:color w:val="auto"/>
          <w:szCs w:val="24"/>
        </w:rPr>
        <w:t>（四）超过竞争性比选截止时间递交的响应文件，恕不接收。</w:t>
      </w:r>
    </w:p>
    <w:p w14:paraId="1BCE526F">
      <w:pPr>
        <w:ind w:firstLine="480" w:firstLineChars="200"/>
        <w:rPr>
          <w:rFonts w:hint="eastAsia" w:ascii="仿宋" w:hAnsi="仿宋" w:cs="仿宋"/>
          <w:color w:val="auto"/>
          <w:szCs w:val="24"/>
        </w:rPr>
      </w:pPr>
      <w:r>
        <w:rPr>
          <w:rFonts w:hint="eastAsia" w:ascii="仿宋" w:hAnsi="仿宋" w:cs="仿宋"/>
          <w:color w:val="auto"/>
          <w:szCs w:val="24"/>
        </w:rPr>
        <w:t>（五）竞标费用：无论竞标结果如何，供应商参与本项目竞标的所有费用均应由供应商自行承担。</w:t>
      </w:r>
    </w:p>
    <w:p w14:paraId="7E6661F8">
      <w:pPr>
        <w:ind w:firstLine="480" w:firstLineChars="200"/>
        <w:rPr>
          <w:rFonts w:hint="eastAsia" w:ascii="仿宋" w:hAnsi="仿宋" w:cs="仿宋"/>
          <w:color w:val="auto"/>
          <w:szCs w:val="24"/>
        </w:rPr>
      </w:pPr>
      <w:r>
        <w:rPr>
          <w:rFonts w:hint="eastAsia" w:ascii="仿宋" w:hAnsi="仿宋" w:cs="仿宋"/>
          <w:color w:val="auto"/>
          <w:szCs w:val="24"/>
        </w:rPr>
        <w:t>（六）</w:t>
      </w:r>
      <w:bookmarkStart w:id="22" w:name="OLE_LINK1"/>
      <w:bookmarkStart w:id="23" w:name="OLE_LINK2"/>
      <w:r>
        <w:rPr>
          <w:rFonts w:hint="eastAsia" w:ascii="仿宋" w:hAnsi="仿宋" w:cs="仿宋"/>
          <w:color w:val="auto"/>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w:t>
      </w:r>
      <w:bookmarkEnd w:id="22"/>
      <w:bookmarkEnd w:id="23"/>
      <w:r>
        <w:rPr>
          <w:rFonts w:hint="eastAsia" w:ascii="仿宋" w:hAnsi="仿宋" w:cs="仿宋"/>
          <w:color w:val="auto"/>
          <w:szCs w:val="24"/>
        </w:rPr>
        <w:t>供应商，将拒绝其参与政府采购活动。</w:t>
      </w:r>
    </w:p>
    <w:p w14:paraId="5731C915">
      <w:pPr>
        <w:pStyle w:val="4"/>
        <w:spacing w:line="400" w:lineRule="exact"/>
        <w:rPr>
          <w:rFonts w:hint="eastAsia" w:ascii="仿宋" w:hAnsi="仿宋" w:eastAsia="仿宋" w:cs="仿宋"/>
          <w:color w:val="auto"/>
        </w:rPr>
      </w:pPr>
      <w:bookmarkStart w:id="24" w:name="_Toc464657449"/>
      <w:bookmarkStart w:id="25" w:name="_Toc134016358"/>
      <w:bookmarkStart w:id="26" w:name="_Toc696"/>
      <w:bookmarkStart w:id="27" w:name="_Toc26077"/>
      <w:r>
        <w:rPr>
          <w:rFonts w:hint="eastAsia" w:ascii="仿宋" w:hAnsi="仿宋" w:eastAsia="仿宋" w:cs="仿宋"/>
          <w:color w:val="auto"/>
        </w:rPr>
        <w:t>七、联系方式</w:t>
      </w:r>
      <w:bookmarkEnd w:id="24"/>
      <w:bookmarkEnd w:id="25"/>
      <w:bookmarkEnd w:id="26"/>
      <w:bookmarkEnd w:id="27"/>
    </w:p>
    <w:p w14:paraId="653D068E">
      <w:pPr>
        <w:ind w:firstLine="480" w:firstLineChars="200"/>
        <w:rPr>
          <w:rFonts w:hint="eastAsia" w:ascii="仿宋" w:hAnsi="仿宋"/>
          <w:color w:val="auto"/>
        </w:rPr>
      </w:pPr>
      <w:r>
        <w:rPr>
          <w:rFonts w:hint="eastAsia" w:ascii="仿宋" w:hAnsi="仿宋"/>
          <w:color w:val="auto"/>
        </w:rPr>
        <w:t>采购人：秀山土家族苗族自治县水库管理中心</w:t>
      </w:r>
    </w:p>
    <w:p w14:paraId="3E0B8607">
      <w:pPr>
        <w:ind w:firstLine="480" w:firstLineChars="200"/>
        <w:rPr>
          <w:rFonts w:hint="eastAsia" w:ascii="仿宋" w:hAnsi="仿宋"/>
          <w:color w:val="auto"/>
          <w:highlight w:val="none"/>
        </w:rPr>
      </w:pPr>
      <w:r>
        <w:rPr>
          <w:rFonts w:hint="eastAsia" w:ascii="仿宋" w:hAnsi="仿宋"/>
          <w:color w:val="auto"/>
          <w:highlight w:val="none"/>
        </w:rPr>
        <w:t>联 系 人：王老师  </w:t>
      </w:r>
    </w:p>
    <w:p w14:paraId="141B87B9">
      <w:pPr>
        <w:ind w:firstLine="480" w:firstLineChars="200"/>
        <w:rPr>
          <w:rFonts w:hint="eastAsia" w:ascii="仿宋" w:hAnsi="仿宋"/>
          <w:color w:val="auto"/>
          <w:highlight w:val="none"/>
        </w:rPr>
      </w:pPr>
      <w:r>
        <w:rPr>
          <w:rFonts w:hint="eastAsia" w:ascii="仿宋" w:hAnsi="仿宋"/>
          <w:color w:val="auto"/>
          <w:highlight w:val="none"/>
        </w:rPr>
        <w:t>电    话：023-76862280 </w:t>
      </w:r>
    </w:p>
    <w:p w14:paraId="64375B2E">
      <w:pPr>
        <w:ind w:firstLine="480" w:firstLineChars="200"/>
        <w:rPr>
          <w:rFonts w:hint="eastAsia" w:ascii="仿宋" w:hAnsi="仿宋"/>
          <w:color w:val="auto"/>
          <w:highlight w:val="none"/>
        </w:rPr>
      </w:pPr>
      <w:r>
        <w:rPr>
          <w:rFonts w:hint="eastAsia" w:ascii="仿宋" w:hAnsi="仿宋"/>
          <w:color w:val="auto"/>
          <w:highlight w:val="none"/>
        </w:rPr>
        <w:t>地  址：重庆市秀山土家族苗族自治县行政事业大厦</w:t>
      </w:r>
      <w:r>
        <w:rPr>
          <w:rFonts w:hint="eastAsia" w:ascii="仿宋" w:hAnsi="仿宋"/>
          <w:color w:val="auto"/>
          <w:highlight w:val="none"/>
          <w:lang w:val="en-US" w:eastAsia="zh-CN"/>
        </w:rPr>
        <w:t>8</w:t>
      </w:r>
      <w:r>
        <w:rPr>
          <w:rFonts w:hint="eastAsia" w:ascii="仿宋" w:hAnsi="仿宋"/>
          <w:color w:val="auto"/>
          <w:highlight w:val="none"/>
        </w:rPr>
        <w:t>楼</w:t>
      </w:r>
    </w:p>
    <w:p w14:paraId="37A8129A">
      <w:pPr>
        <w:pStyle w:val="2"/>
        <w:rPr>
          <w:rFonts w:hint="eastAsia"/>
          <w:color w:val="auto"/>
        </w:rPr>
      </w:pPr>
    </w:p>
    <w:p w14:paraId="41B33BB9">
      <w:pPr>
        <w:ind w:firstLine="480" w:firstLineChars="200"/>
        <w:rPr>
          <w:rFonts w:hint="eastAsia" w:ascii="仿宋" w:hAnsi="仿宋" w:eastAsia="仿宋"/>
          <w:color w:val="auto"/>
          <w:lang w:eastAsia="zh-CN"/>
        </w:rPr>
      </w:pPr>
      <w:r>
        <w:rPr>
          <w:rFonts w:hint="eastAsia" w:ascii="仿宋" w:hAnsi="仿宋"/>
          <w:color w:val="auto"/>
        </w:rPr>
        <w:t>采购代理机构：</w:t>
      </w:r>
      <w:r>
        <w:rPr>
          <w:rFonts w:hint="eastAsia" w:ascii="仿宋" w:hAnsi="仿宋"/>
          <w:color w:val="auto"/>
          <w:lang w:eastAsia="zh-CN"/>
        </w:rPr>
        <w:t>重庆雅鸿工程管理有限公司</w:t>
      </w:r>
    </w:p>
    <w:p w14:paraId="56F35BEB">
      <w:pPr>
        <w:ind w:firstLine="480" w:firstLineChars="200"/>
        <w:rPr>
          <w:rFonts w:hint="eastAsia" w:ascii="仿宋" w:hAnsi="仿宋"/>
          <w:color w:val="auto"/>
          <w:highlight w:val="none"/>
        </w:rPr>
      </w:pPr>
      <w:r>
        <w:rPr>
          <w:rFonts w:hint="eastAsia" w:ascii="仿宋" w:hAnsi="仿宋"/>
          <w:color w:val="auto"/>
          <w:highlight w:val="none"/>
        </w:rPr>
        <w:t>联   系   人：</w:t>
      </w:r>
      <w:r>
        <w:rPr>
          <w:rFonts w:hint="eastAsia" w:ascii="仿宋" w:hAnsi="仿宋"/>
          <w:color w:val="auto"/>
          <w:highlight w:val="none"/>
          <w:lang w:val="en-US" w:eastAsia="zh-CN"/>
        </w:rPr>
        <w:t>张</w:t>
      </w:r>
      <w:r>
        <w:rPr>
          <w:rFonts w:hint="eastAsia" w:ascii="仿宋" w:hAnsi="仿宋"/>
          <w:color w:val="auto"/>
          <w:highlight w:val="none"/>
        </w:rPr>
        <w:t>老师</w:t>
      </w:r>
    </w:p>
    <w:p w14:paraId="2B13A193">
      <w:pPr>
        <w:ind w:firstLine="480" w:firstLineChars="200"/>
        <w:rPr>
          <w:rFonts w:hint="eastAsia" w:ascii="仿宋" w:hAnsi="仿宋"/>
          <w:color w:val="auto"/>
          <w:highlight w:val="none"/>
          <w:lang w:val="en-US" w:eastAsia="zh-CN"/>
        </w:rPr>
      </w:pPr>
      <w:r>
        <w:rPr>
          <w:rFonts w:hint="eastAsia" w:ascii="仿宋" w:hAnsi="仿宋"/>
          <w:color w:val="auto"/>
          <w:highlight w:val="none"/>
        </w:rPr>
        <w:t>电   话：</w:t>
      </w:r>
      <w:r>
        <w:rPr>
          <w:rFonts w:hint="eastAsia" w:ascii="仿宋" w:hAnsi="仿宋"/>
          <w:color w:val="auto"/>
          <w:highlight w:val="none"/>
          <w:lang w:val="en-US" w:eastAsia="zh-CN"/>
        </w:rPr>
        <w:t>15736642393</w:t>
      </w:r>
    </w:p>
    <w:p w14:paraId="7E9BDE2D">
      <w:pPr>
        <w:ind w:firstLine="480" w:firstLineChars="200"/>
        <w:rPr>
          <w:rFonts w:hint="eastAsia" w:ascii="仿宋" w:hAnsi="仿宋"/>
          <w:color w:val="auto"/>
          <w:highlight w:val="yellow"/>
        </w:rPr>
      </w:pPr>
      <w:r>
        <w:rPr>
          <w:rFonts w:hint="eastAsia" w:ascii="仿宋" w:hAnsi="仿宋"/>
          <w:color w:val="auto"/>
          <w:highlight w:val="none"/>
        </w:rPr>
        <w:t>地  址：重庆市秀山县</w:t>
      </w:r>
      <w:r>
        <w:rPr>
          <w:rFonts w:hint="eastAsia" w:ascii="仿宋" w:hAnsi="仿宋"/>
          <w:color w:val="auto"/>
          <w:highlight w:val="none"/>
          <w:lang w:val="en-US" w:eastAsia="zh-CN"/>
        </w:rPr>
        <w:t>中和街道武陵北路1号</w:t>
      </w:r>
    </w:p>
    <w:p w14:paraId="3F0FEEC9">
      <w:pPr>
        <w:ind w:firstLine="480" w:firstLineChars="200"/>
        <w:rPr>
          <w:rFonts w:hint="eastAsia" w:ascii="仿宋" w:hAnsi="仿宋" w:cs="仿宋"/>
          <w:color w:val="auto"/>
          <w:szCs w:val="24"/>
        </w:rPr>
      </w:pPr>
      <w:r>
        <w:rPr>
          <w:rFonts w:hint="eastAsia" w:ascii="仿宋" w:hAnsi="仿宋" w:cs="仿宋"/>
          <w:color w:val="auto"/>
          <w:szCs w:val="24"/>
        </w:rPr>
        <w:br w:type="page"/>
      </w:r>
    </w:p>
    <w:p w14:paraId="42B8DF91">
      <w:pPr>
        <w:pStyle w:val="3"/>
        <w:numPr>
          <w:ilvl w:val="0"/>
          <w:numId w:val="22"/>
        </w:numPr>
        <w:spacing w:before="240" w:after="120"/>
        <w:rPr>
          <w:rFonts w:hint="eastAsia" w:ascii="仿宋" w:hAnsi="仿宋" w:cs="仿宋"/>
          <w:color w:val="auto"/>
          <w:lang w:val="en-US" w:eastAsia="zh-CN"/>
        </w:rPr>
      </w:pPr>
      <w:bookmarkStart w:id="28" w:name="_Toc23110"/>
      <w:bookmarkStart w:id="29" w:name="_Toc21260"/>
      <w:bookmarkStart w:id="30" w:name="_Toc134016359"/>
      <w:r>
        <w:rPr>
          <w:rFonts w:hint="eastAsia" w:ascii="仿宋" w:hAnsi="仿宋" w:cs="仿宋"/>
          <w:color w:val="auto"/>
          <w:lang w:val="en-US" w:eastAsia="zh-CN"/>
        </w:rPr>
        <w:t>项目技术要求</w:t>
      </w:r>
      <w:bookmarkEnd w:id="28"/>
      <w:bookmarkEnd w:id="29"/>
      <w:bookmarkEnd w:id="30"/>
    </w:p>
    <w:p w14:paraId="025CD9F4">
      <w:pPr>
        <w:ind w:firstLine="562" w:firstLineChars="200"/>
        <w:rPr>
          <w:rFonts w:ascii="仿宋" w:hAnsi="仿宋"/>
          <w:b/>
          <w:bCs/>
          <w:sz w:val="28"/>
          <w:szCs w:val="21"/>
        </w:rPr>
      </w:pPr>
      <w:r>
        <w:rPr>
          <w:rFonts w:hint="eastAsia" w:ascii="仿宋" w:hAnsi="仿宋"/>
          <w:b/>
          <w:bCs/>
          <w:sz w:val="28"/>
          <w:szCs w:val="21"/>
        </w:rPr>
        <w:t>一、项目一览表</w:t>
      </w:r>
    </w:p>
    <w:tbl>
      <w:tblPr>
        <w:tblStyle w:val="63"/>
        <w:tblpPr w:leftFromText="180" w:rightFromText="180" w:vertAnchor="text" w:horzAnchor="page" w:tblpX="1310" w:tblpY="108"/>
        <w:tblOverlap w:val="never"/>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10"/>
        <w:gridCol w:w="1336"/>
        <w:gridCol w:w="1168"/>
        <w:gridCol w:w="1830"/>
        <w:gridCol w:w="2454"/>
      </w:tblGrid>
      <w:tr w14:paraId="6AB6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50" w:type="dxa"/>
            <w:vAlign w:val="center"/>
          </w:tcPr>
          <w:p w14:paraId="3641423A">
            <w:pPr>
              <w:rPr>
                <w:rFonts w:hint="eastAsia" w:ascii="仿宋" w:hAnsi="仿宋"/>
                <w:color w:val="auto"/>
              </w:rPr>
            </w:pPr>
            <w:r>
              <w:rPr>
                <w:rFonts w:hint="eastAsia" w:ascii="仿宋" w:hAnsi="仿宋"/>
                <w:color w:val="auto"/>
              </w:rPr>
              <w:t>序号</w:t>
            </w:r>
          </w:p>
        </w:tc>
        <w:tc>
          <w:tcPr>
            <w:tcW w:w="1910" w:type="dxa"/>
            <w:vAlign w:val="center"/>
          </w:tcPr>
          <w:p w14:paraId="31CDFFF0">
            <w:pPr>
              <w:ind w:firstLine="240" w:firstLineChars="100"/>
              <w:rPr>
                <w:rFonts w:hint="eastAsia" w:ascii="仿宋" w:hAnsi="仿宋"/>
                <w:color w:val="auto"/>
              </w:rPr>
            </w:pPr>
            <w:r>
              <w:rPr>
                <w:rFonts w:hint="eastAsia" w:ascii="仿宋" w:hAnsi="仿宋"/>
                <w:color w:val="auto"/>
              </w:rPr>
              <w:t>名称</w:t>
            </w:r>
          </w:p>
        </w:tc>
        <w:tc>
          <w:tcPr>
            <w:tcW w:w="1336" w:type="dxa"/>
            <w:vAlign w:val="center"/>
          </w:tcPr>
          <w:p w14:paraId="12938186">
            <w:pPr>
              <w:ind w:firstLine="240" w:firstLineChars="100"/>
              <w:rPr>
                <w:rFonts w:hint="eastAsia" w:ascii="仿宋" w:hAnsi="仿宋"/>
                <w:color w:val="auto"/>
              </w:rPr>
            </w:pPr>
            <w:r>
              <w:rPr>
                <w:rFonts w:hint="eastAsia" w:ascii="仿宋" w:hAnsi="仿宋"/>
                <w:color w:val="auto"/>
              </w:rPr>
              <w:t>单位</w:t>
            </w:r>
          </w:p>
        </w:tc>
        <w:tc>
          <w:tcPr>
            <w:tcW w:w="1168" w:type="dxa"/>
            <w:vAlign w:val="center"/>
          </w:tcPr>
          <w:p w14:paraId="3749E4B2">
            <w:pPr>
              <w:ind w:firstLine="240" w:firstLineChars="100"/>
              <w:rPr>
                <w:rFonts w:hint="eastAsia" w:ascii="仿宋" w:hAnsi="仿宋"/>
                <w:color w:val="auto"/>
              </w:rPr>
            </w:pPr>
            <w:r>
              <w:rPr>
                <w:rFonts w:hint="eastAsia" w:ascii="仿宋" w:hAnsi="仿宋"/>
                <w:color w:val="auto"/>
              </w:rPr>
              <w:t>数量</w:t>
            </w:r>
          </w:p>
        </w:tc>
        <w:tc>
          <w:tcPr>
            <w:tcW w:w="1830" w:type="dxa"/>
            <w:vAlign w:val="center"/>
          </w:tcPr>
          <w:p w14:paraId="7ED8C028">
            <w:pPr>
              <w:ind w:firstLine="240" w:firstLineChars="100"/>
              <w:rPr>
                <w:rFonts w:hint="eastAsia" w:ascii="仿宋" w:hAnsi="仿宋"/>
                <w:color w:val="auto"/>
              </w:rPr>
            </w:pPr>
            <w:r>
              <w:rPr>
                <w:rFonts w:hint="eastAsia" w:ascii="仿宋" w:hAnsi="仿宋"/>
                <w:color w:val="auto"/>
              </w:rPr>
              <w:t>限价（元）</w:t>
            </w:r>
          </w:p>
        </w:tc>
        <w:tc>
          <w:tcPr>
            <w:tcW w:w="2454" w:type="dxa"/>
            <w:vAlign w:val="center"/>
          </w:tcPr>
          <w:p w14:paraId="2939D2BA">
            <w:pPr>
              <w:ind w:firstLine="480" w:firstLineChars="200"/>
              <w:rPr>
                <w:rFonts w:hint="eastAsia" w:ascii="仿宋" w:hAnsi="仿宋"/>
                <w:color w:val="auto"/>
              </w:rPr>
            </w:pPr>
            <w:r>
              <w:rPr>
                <w:rFonts w:hint="eastAsia" w:ascii="仿宋" w:hAnsi="仿宋"/>
                <w:color w:val="auto"/>
              </w:rPr>
              <w:t>备注</w:t>
            </w:r>
          </w:p>
        </w:tc>
      </w:tr>
      <w:tr w14:paraId="58CA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50" w:type="dxa"/>
            <w:vAlign w:val="center"/>
          </w:tcPr>
          <w:p w14:paraId="7055AA60">
            <w:pPr>
              <w:ind w:firstLine="240" w:firstLineChars="100"/>
              <w:rPr>
                <w:rFonts w:hint="eastAsia" w:ascii="仿宋" w:hAnsi="仿宋"/>
                <w:color w:val="auto"/>
              </w:rPr>
            </w:pPr>
            <w:r>
              <w:rPr>
                <w:rFonts w:hint="eastAsia" w:ascii="仿宋" w:hAnsi="仿宋"/>
                <w:color w:val="auto"/>
              </w:rPr>
              <w:t>1</w:t>
            </w:r>
          </w:p>
        </w:tc>
        <w:tc>
          <w:tcPr>
            <w:tcW w:w="1910" w:type="dxa"/>
            <w:vAlign w:val="center"/>
          </w:tcPr>
          <w:p w14:paraId="38F5FB47">
            <w:pPr>
              <w:rPr>
                <w:rFonts w:ascii="仿宋" w:hAnsi="仿宋"/>
                <w:color w:val="auto"/>
              </w:rPr>
            </w:pPr>
            <w:r>
              <w:rPr>
                <w:rFonts w:hint="eastAsia" w:ascii="仿宋" w:hAnsi="仿宋" w:cs="仿宋"/>
                <w:color w:val="auto"/>
                <w:sz w:val="21"/>
                <w:szCs w:val="21"/>
              </w:rPr>
              <w:t>秀山县</w:t>
            </w:r>
            <w:r>
              <w:rPr>
                <w:rFonts w:hint="eastAsia" w:ascii="仿宋" w:hAnsi="仿宋" w:cs="仿宋"/>
                <w:color w:val="auto"/>
                <w:sz w:val="21"/>
                <w:szCs w:val="21"/>
                <w:lang w:val="en-US" w:eastAsia="zh-CN"/>
              </w:rPr>
              <w:t>大溪等8</w:t>
            </w:r>
            <w:r>
              <w:rPr>
                <w:rFonts w:hint="eastAsia" w:ascii="仿宋" w:hAnsi="仿宋" w:cs="仿宋"/>
                <w:color w:val="auto"/>
                <w:sz w:val="21"/>
                <w:szCs w:val="21"/>
              </w:rPr>
              <w:t>座水库白蚁危害治理项目</w:t>
            </w:r>
          </w:p>
        </w:tc>
        <w:tc>
          <w:tcPr>
            <w:tcW w:w="1336" w:type="dxa"/>
            <w:vAlign w:val="center"/>
          </w:tcPr>
          <w:p w14:paraId="51A175AA">
            <w:pPr>
              <w:ind w:firstLine="480" w:firstLineChars="200"/>
              <w:rPr>
                <w:rFonts w:hint="default" w:ascii="仿宋" w:hAnsi="仿宋" w:eastAsia="仿宋"/>
                <w:color w:val="auto"/>
                <w:lang w:val="en-US" w:eastAsia="zh-CN"/>
              </w:rPr>
            </w:pPr>
            <w:r>
              <w:rPr>
                <w:rFonts w:hint="eastAsia" w:ascii="仿宋" w:hAnsi="仿宋"/>
                <w:color w:val="auto"/>
                <w:lang w:val="en-US" w:eastAsia="zh-CN"/>
              </w:rPr>
              <w:t>批</w:t>
            </w:r>
          </w:p>
        </w:tc>
        <w:tc>
          <w:tcPr>
            <w:tcW w:w="1168" w:type="dxa"/>
            <w:vAlign w:val="center"/>
          </w:tcPr>
          <w:p w14:paraId="240C1160">
            <w:pPr>
              <w:ind w:firstLine="480" w:firstLineChars="200"/>
              <w:rPr>
                <w:rFonts w:ascii="仿宋" w:hAnsi="仿宋"/>
                <w:color w:val="auto"/>
              </w:rPr>
            </w:pPr>
            <w:r>
              <w:rPr>
                <w:rFonts w:hint="eastAsia" w:ascii="仿宋" w:hAnsi="仿宋"/>
                <w:color w:val="auto"/>
              </w:rPr>
              <w:t>1</w:t>
            </w:r>
          </w:p>
        </w:tc>
        <w:tc>
          <w:tcPr>
            <w:tcW w:w="1830" w:type="dxa"/>
            <w:vAlign w:val="center"/>
          </w:tcPr>
          <w:p w14:paraId="27F02311">
            <w:pPr>
              <w:ind w:firstLine="420" w:firstLineChars="200"/>
              <w:rPr>
                <w:rFonts w:ascii="仿宋" w:hAnsi="仿宋"/>
                <w:color w:val="auto"/>
              </w:rPr>
            </w:pPr>
            <w:r>
              <w:rPr>
                <w:rFonts w:hint="eastAsia" w:ascii="仿宋" w:hAnsi="仿宋" w:cs="仿宋"/>
                <w:color w:val="auto"/>
                <w:sz w:val="21"/>
                <w:szCs w:val="21"/>
                <w:lang w:val="en-US" w:eastAsia="zh-CN"/>
              </w:rPr>
              <w:t>230000.00</w:t>
            </w:r>
          </w:p>
        </w:tc>
        <w:tc>
          <w:tcPr>
            <w:tcW w:w="2454" w:type="dxa"/>
            <w:vAlign w:val="center"/>
          </w:tcPr>
          <w:p w14:paraId="531574FE">
            <w:pPr>
              <w:ind w:firstLine="480" w:firstLineChars="200"/>
              <w:rPr>
                <w:rFonts w:hint="eastAsia" w:ascii="仿宋" w:hAnsi="仿宋"/>
                <w:color w:val="auto"/>
              </w:rPr>
            </w:pPr>
          </w:p>
        </w:tc>
      </w:tr>
    </w:tbl>
    <w:p w14:paraId="6DE49AF3">
      <w:pPr>
        <w:ind w:firstLine="562" w:firstLineChars="200"/>
        <w:rPr>
          <w:rFonts w:hint="eastAsia" w:ascii="仿宋" w:hAnsi="仿宋"/>
          <w:b/>
          <w:bCs/>
          <w:sz w:val="28"/>
          <w:szCs w:val="21"/>
          <w:lang w:val="en-US" w:eastAsia="zh-CN"/>
        </w:rPr>
      </w:pPr>
    </w:p>
    <w:p w14:paraId="1E90E2AE">
      <w:pPr>
        <w:ind w:firstLine="562" w:firstLineChars="200"/>
        <w:rPr>
          <w:rFonts w:hint="eastAsia" w:ascii="仿宋" w:hAnsi="仿宋"/>
          <w:b/>
          <w:bCs/>
          <w:sz w:val="28"/>
          <w:szCs w:val="21"/>
          <w:lang w:val="en-US" w:eastAsia="zh-CN"/>
        </w:rPr>
      </w:pPr>
      <w:bookmarkStart w:id="31" w:name="_Toc134016361"/>
      <w:bookmarkStart w:id="32" w:name="_Toc15077"/>
      <w:bookmarkStart w:id="33" w:name="_Toc19298"/>
      <w:bookmarkStart w:id="34" w:name="_Toc29509"/>
      <w:bookmarkStart w:id="35" w:name="_Toc474327742"/>
      <w:r>
        <w:rPr>
          <w:rFonts w:hint="eastAsia" w:ascii="仿宋" w:hAnsi="仿宋"/>
          <w:b/>
          <w:bCs/>
          <w:sz w:val="28"/>
          <w:szCs w:val="21"/>
          <w:lang w:val="en-US" w:eastAsia="zh-CN"/>
        </w:rPr>
        <w:t>二、技术要求</w:t>
      </w:r>
    </w:p>
    <w:p w14:paraId="1F3A1A4A">
      <w:pPr>
        <w:pStyle w:val="672"/>
        <w:keepNext w:val="0"/>
        <w:keepLines w:val="0"/>
        <w:widowControl w:val="0"/>
        <w:numPr>
          <w:ilvl w:val="0"/>
          <w:numId w:val="0"/>
        </w:numPr>
        <w:shd w:val="clear" w:color="auto" w:fill="auto"/>
        <w:bidi w:val="0"/>
        <w:spacing w:before="0" w:after="0" w:line="240" w:lineRule="auto"/>
        <w:ind w:leftChars="200" w:right="0" w:rightChars="0"/>
        <w:jc w:val="both"/>
        <w:rPr>
          <w:rFonts w:hint="eastAsia" w:ascii="仿宋" w:hAnsi="仿宋" w:eastAsia="仿宋" w:cs="宋体"/>
          <w:b w:val="0"/>
          <w:color w:val="0000FF"/>
          <w:kern w:val="2"/>
          <w:sz w:val="24"/>
          <w:szCs w:val="24"/>
          <w:lang w:val="en-US" w:eastAsia="zh-CN" w:bidi="ar-SA"/>
        </w:rPr>
      </w:pPr>
    </w:p>
    <w:p w14:paraId="7E86A43C">
      <w:pPr>
        <w:pStyle w:val="672"/>
        <w:keepNext w:val="0"/>
        <w:keepLines w:val="0"/>
        <w:widowControl w:val="0"/>
        <w:numPr>
          <w:ilvl w:val="0"/>
          <w:numId w:val="0"/>
        </w:numPr>
        <w:shd w:val="clear" w:color="auto" w:fill="auto"/>
        <w:bidi w:val="0"/>
        <w:spacing w:before="0" w:after="0" w:line="360" w:lineRule="auto"/>
        <w:ind w:right="0" w:rightChars="0" w:firstLine="960" w:firstLineChars="400"/>
        <w:jc w:val="both"/>
        <w:rPr>
          <w:rFonts w:hint="default" w:ascii="仿宋" w:hAnsi="仿宋" w:cs="宋体"/>
          <w:b w:val="0"/>
          <w:color w:val="auto"/>
          <w:kern w:val="2"/>
          <w:sz w:val="24"/>
          <w:szCs w:val="24"/>
          <w:lang w:val="en-US" w:eastAsia="zh-CN" w:bidi="ar-SA"/>
        </w:rPr>
      </w:pPr>
      <w:r>
        <w:rPr>
          <w:rFonts w:hint="eastAsia" w:ascii="仿宋" w:hAnsi="仿宋" w:cs="宋体"/>
          <w:b w:val="0"/>
          <w:color w:val="auto"/>
          <w:kern w:val="2"/>
          <w:sz w:val="24"/>
          <w:szCs w:val="24"/>
          <w:lang w:val="en-US" w:eastAsia="zh-CN" w:bidi="ar-SA"/>
        </w:rPr>
        <w:t>在</w:t>
      </w:r>
      <w:r>
        <w:rPr>
          <w:rFonts w:hint="eastAsia" w:ascii="仿宋" w:hAnsi="仿宋" w:eastAsia="仿宋" w:cs="宋体"/>
          <w:b w:val="0"/>
          <w:color w:val="auto"/>
          <w:kern w:val="2"/>
          <w:sz w:val="24"/>
          <w:szCs w:val="24"/>
          <w:lang w:val="en-US" w:eastAsia="zh-CN" w:bidi="ar-SA"/>
        </w:rPr>
        <w:t>邓岑水库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大溪水库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黄瓜水库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周武田水库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张家沟水库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中岭水库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白竹水库</w:t>
      </w:r>
      <w:r>
        <w:rPr>
          <w:rFonts w:hint="eastAsia" w:ascii="仿宋" w:hAnsi="仿宋" w:cs="宋体"/>
          <w:b w:val="0"/>
          <w:color w:val="auto"/>
          <w:kern w:val="2"/>
          <w:sz w:val="24"/>
          <w:szCs w:val="24"/>
          <w:lang w:val="en-US" w:eastAsia="zh-CN" w:bidi="ar-SA"/>
        </w:rPr>
        <w:t>、</w:t>
      </w:r>
      <w:r>
        <w:rPr>
          <w:rFonts w:hint="eastAsia" w:ascii="仿宋" w:hAnsi="仿宋" w:eastAsia="仿宋" w:cs="宋体"/>
          <w:b w:val="0"/>
          <w:color w:val="auto"/>
          <w:kern w:val="2"/>
          <w:sz w:val="24"/>
          <w:szCs w:val="24"/>
          <w:lang w:val="en-US" w:eastAsia="zh-CN" w:bidi="ar-SA"/>
        </w:rPr>
        <w:t>两河水库包括设置毒土隔沟</w:t>
      </w:r>
      <w:r>
        <w:rPr>
          <w:rFonts w:hint="eastAsia" w:ascii="仿宋" w:hAnsi="仿宋" w:cs="宋体"/>
          <w:b w:val="0"/>
          <w:color w:val="auto"/>
          <w:kern w:val="2"/>
          <w:sz w:val="24"/>
          <w:szCs w:val="24"/>
          <w:lang w:val="en-US" w:eastAsia="zh-CN" w:bidi="ar-SA"/>
        </w:rPr>
        <w:t>、设置毒土网幕法、挖巢、施药、埋设诱杀包等。</w:t>
      </w:r>
    </w:p>
    <w:p w14:paraId="01DBBD0C">
      <w:pPr>
        <w:pStyle w:val="672"/>
        <w:keepNext w:val="0"/>
        <w:keepLines w:val="0"/>
        <w:widowControl w:val="0"/>
        <w:numPr>
          <w:ilvl w:val="0"/>
          <w:numId w:val="0"/>
        </w:numPr>
        <w:shd w:val="clear" w:color="auto" w:fill="auto"/>
        <w:bidi w:val="0"/>
        <w:spacing w:before="0" w:after="0" w:line="360" w:lineRule="auto"/>
        <w:ind w:right="0" w:rightChars="0" w:firstLine="960" w:firstLineChars="400"/>
        <w:jc w:val="both"/>
        <w:rPr>
          <w:rFonts w:hint="eastAsia" w:ascii="仿宋" w:hAnsi="仿宋" w:cs="宋体"/>
          <w:b w:val="0"/>
          <w:color w:val="auto"/>
          <w:kern w:val="2"/>
          <w:sz w:val="24"/>
          <w:szCs w:val="24"/>
          <w:lang w:val="en-US" w:eastAsia="zh-CN" w:bidi="ar-SA"/>
        </w:rPr>
        <w:sectPr>
          <w:headerReference r:id="rId11" w:type="default"/>
          <w:footerReference r:id="rId12" w:type="default"/>
          <w:footerReference r:id="rId13" w:type="even"/>
          <w:type w:val="nextColumn"/>
          <w:pgSz w:w="11907" w:h="16840"/>
          <w:pgMar w:top="1134" w:right="1191" w:bottom="1134" w:left="1304" w:header="964" w:footer="992" w:gutter="0"/>
          <w:pgNumType w:fmt="numberInDash"/>
          <w:cols w:space="720" w:num="1"/>
          <w:docGrid w:linePitch="312" w:charSpace="0"/>
        </w:sectPr>
      </w:pPr>
    </w:p>
    <w:p w14:paraId="17CE8737">
      <w:pPr>
        <w:pStyle w:val="3"/>
        <w:spacing w:before="240" w:after="120"/>
        <w:jc w:val="center"/>
        <w:rPr>
          <w:rFonts w:hint="eastAsia" w:ascii="仿宋" w:hAnsi="仿宋" w:cs="仿宋"/>
          <w:color w:val="auto"/>
        </w:rPr>
      </w:pPr>
      <w:r>
        <w:rPr>
          <w:rFonts w:hint="eastAsia" w:ascii="仿宋" w:hAnsi="仿宋" w:cs="仿宋"/>
          <w:color w:val="auto"/>
        </w:rPr>
        <w:t>第三篇  项目商务要求</w:t>
      </w:r>
      <w:bookmarkEnd w:id="31"/>
      <w:bookmarkEnd w:id="32"/>
      <w:bookmarkEnd w:id="33"/>
      <w:bookmarkEnd w:id="34"/>
    </w:p>
    <w:p w14:paraId="49AA4438">
      <w:pPr>
        <w:pStyle w:val="4"/>
        <w:spacing w:line="400" w:lineRule="exact"/>
        <w:rPr>
          <w:rFonts w:ascii="仿宋" w:hAnsi="仿宋" w:eastAsia="仿宋" w:cs="仿宋"/>
          <w:color w:val="auto"/>
        </w:rPr>
      </w:pPr>
      <w:bookmarkStart w:id="36" w:name="_Toc130487087"/>
      <w:bookmarkStart w:id="37" w:name="_Toc134016362"/>
      <w:r>
        <w:rPr>
          <w:rFonts w:hint="eastAsia" w:ascii="仿宋" w:hAnsi="仿宋" w:eastAsia="仿宋" w:cs="仿宋"/>
          <w:color w:val="auto"/>
        </w:rPr>
        <w:t>一、实施时间、实施地点及验收方式</w:t>
      </w:r>
      <w:bookmarkEnd w:id="36"/>
      <w:bookmarkEnd w:id="37"/>
    </w:p>
    <w:p w14:paraId="31234327">
      <w:pPr>
        <w:spacing w:line="380" w:lineRule="exact"/>
        <w:ind w:firstLine="600" w:firstLineChars="250"/>
        <w:jc w:val="left"/>
        <w:rPr>
          <w:rFonts w:hint="eastAsia" w:ascii="仿宋" w:hAnsi="仿宋" w:cs="宋体"/>
          <w:color w:val="auto"/>
          <w:szCs w:val="24"/>
        </w:rPr>
      </w:pPr>
      <w:r>
        <w:rPr>
          <w:rFonts w:hint="eastAsia" w:ascii="仿宋" w:hAnsi="仿宋" w:cs="宋体"/>
          <w:color w:val="auto"/>
          <w:szCs w:val="24"/>
        </w:rPr>
        <w:t>（一）实施（</w:t>
      </w:r>
      <w:r>
        <w:rPr>
          <w:rFonts w:hint="eastAsia" w:ascii="仿宋" w:hAnsi="仿宋" w:cs="宋体"/>
          <w:color w:val="auto"/>
          <w:szCs w:val="24"/>
          <w:highlight w:val="none"/>
        </w:rPr>
        <w:t>交货）时间：</w:t>
      </w:r>
      <w:r>
        <w:rPr>
          <w:rFonts w:hint="eastAsia" w:ascii="仿宋" w:hAnsi="仿宋" w:cs="宋体"/>
          <w:color w:val="auto"/>
          <w:szCs w:val="24"/>
          <w:highlight w:val="none"/>
          <w:lang w:val="en-US" w:eastAsia="zh-CN"/>
        </w:rPr>
        <w:t>3个月内</w:t>
      </w:r>
      <w:r>
        <w:rPr>
          <w:rFonts w:hint="eastAsia" w:ascii="仿宋" w:hAnsi="仿宋" w:cs="宋体"/>
          <w:color w:val="auto"/>
          <w:szCs w:val="24"/>
          <w:highlight w:val="none"/>
        </w:rPr>
        <w:t>完成。</w:t>
      </w:r>
    </w:p>
    <w:p w14:paraId="1E95BDA1">
      <w:pPr>
        <w:spacing w:line="380" w:lineRule="exact"/>
        <w:ind w:firstLine="600" w:firstLineChars="250"/>
        <w:jc w:val="left"/>
        <w:rPr>
          <w:rFonts w:hint="eastAsia" w:ascii="仿宋" w:hAnsi="仿宋" w:cs="宋体"/>
          <w:color w:val="auto"/>
          <w:szCs w:val="24"/>
        </w:rPr>
      </w:pPr>
      <w:r>
        <w:rPr>
          <w:rFonts w:hint="eastAsia" w:ascii="仿宋" w:hAnsi="仿宋" w:cs="宋体"/>
          <w:color w:val="auto"/>
          <w:szCs w:val="24"/>
        </w:rPr>
        <w:t>（二）实施地点：采购人指定地点。</w:t>
      </w:r>
    </w:p>
    <w:p w14:paraId="2F9BC5A4">
      <w:pPr>
        <w:spacing w:line="380" w:lineRule="exact"/>
        <w:ind w:firstLine="600" w:firstLineChars="250"/>
        <w:jc w:val="left"/>
        <w:rPr>
          <w:rFonts w:hint="eastAsia" w:ascii="仿宋" w:hAnsi="仿宋" w:cs="宋体"/>
          <w:color w:val="auto"/>
          <w:szCs w:val="24"/>
        </w:rPr>
      </w:pPr>
      <w:r>
        <w:rPr>
          <w:rFonts w:hint="eastAsia" w:ascii="仿宋" w:hAnsi="仿宋" w:cs="宋体"/>
          <w:color w:val="auto"/>
          <w:szCs w:val="24"/>
        </w:rPr>
        <w:t>（三）验收方式</w:t>
      </w:r>
    </w:p>
    <w:p w14:paraId="0DD65B8E">
      <w:pPr>
        <w:pStyle w:val="16"/>
        <w:rPr>
          <w:rFonts w:hint="eastAsia"/>
          <w:color w:val="auto"/>
        </w:rPr>
      </w:pPr>
      <w:r>
        <w:rPr>
          <w:rFonts w:hint="eastAsia"/>
          <w:color w:val="auto"/>
          <w:lang w:eastAsia="zh-CN"/>
        </w:rPr>
        <w:t>（</w:t>
      </w:r>
      <w:r>
        <w:rPr>
          <w:rFonts w:hint="eastAsia"/>
          <w:color w:val="auto"/>
        </w:rPr>
        <w:t>1</w:t>
      </w:r>
      <w:r>
        <w:rPr>
          <w:rFonts w:hint="eastAsia"/>
          <w:color w:val="auto"/>
          <w:lang w:eastAsia="zh-CN"/>
        </w:rPr>
        <w:t>）</w:t>
      </w:r>
      <w:r>
        <w:rPr>
          <w:rFonts w:hint="eastAsia"/>
          <w:color w:val="auto"/>
        </w:rPr>
        <w:t xml:space="preserve">本项目白蚁危害治理须符合《白蚁防治施工技术标准》DBJ50/T-034 -2018及国家白蚁防治相关技术标准。 </w:t>
      </w:r>
    </w:p>
    <w:p w14:paraId="3C6400EB">
      <w:pPr>
        <w:pStyle w:val="16"/>
        <w:rPr>
          <w:color w:val="auto"/>
        </w:rPr>
      </w:pPr>
      <w:r>
        <w:rPr>
          <w:rFonts w:hint="eastAsia"/>
          <w:color w:val="auto"/>
          <w:lang w:eastAsia="zh-CN"/>
        </w:rPr>
        <w:t>（</w:t>
      </w:r>
      <w:r>
        <w:rPr>
          <w:rFonts w:hint="eastAsia"/>
          <w:color w:val="auto"/>
        </w:rPr>
        <w:t>2</w:t>
      </w:r>
      <w:r>
        <w:rPr>
          <w:rFonts w:hint="eastAsia"/>
          <w:color w:val="auto"/>
          <w:lang w:eastAsia="zh-CN"/>
        </w:rPr>
        <w:t>）</w:t>
      </w:r>
      <w:r>
        <w:rPr>
          <w:rFonts w:hint="eastAsia"/>
          <w:color w:val="auto"/>
        </w:rPr>
        <w:t>本项目白蚁危害治理完成后，验收时防治范围无白蚁活体继续危害，达到一次性验收合格标准。</w:t>
      </w:r>
    </w:p>
    <w:p w14:paraId="5AE4D7BE">
      <w:pPr>
        <w:pStyle w:val="4"/>
        <w:spacing w:line="400" w:lineRule="exact"/>
        <w:rPr>
          <w:rFonts w:ascii="仿宋" w:hAnsi="仿宋" w:eastAsia="仿宋" w:cs="仿宋"/>
          <w:color w:val="auto"/>
        </w:rPr>
      </w:pPr>
      <w:bookmarkStart w:id="38" w:name="_Toc8635"/>
      <w:bookmarkStart w:id="39" w:name="_Toc130487088"/>
      <w:bookmarkStart w:id="40" w:name="_Toc134016363"/>
      <w:bookmarkStart w:id="41" w:name="_Toc17303"/>
      <w:bookmarkStart w:id="42" w:name="_Toc267320050"/>
      <w:r>
        <w:rPr>
          <w:rFonts w:hint="eastAsia" w:ascii="仿宋" w:hAnsi="仿宋" w:eastAsia="仿宋" w:cs="仿宋"/>
          <w:color w:val="auto"/>
        </w:rPr>
        <w:t>二、报价要求</w:t>
      </w:r>
      <w:bookmarkEnd w:id="38"/>
      <w:bookmarkEnd w:id="39"/>
      <w:bookmarkEnd w:id="40"/>
      <w:bookmarkEnd w:id="41"/>
    </w:p>
    <w:p w14:paraId="602A2AB0">
      <w:pPr>
        <w:spacing w:line="380" w:lineRule="exact"/>
        <w:ind w:firstLine="480" w:firstLineChars="200"/>
        <w:rPr>
          <w:rFonts w:hint="eastAsia" w:ascii="仿宋" w:hAnsi="仿宋" w:cs="宋体"/>
          <w:color w:val="auto"/>
          <w:szCs w:val="24"/>
        </w:rPr>
      </w:pPr>
      <w:r>
        <w:rPr>
          <w:rFonts w:hint="eastAsia" w:ascii="仿宋" w:hAnsi="仿宋" w:cs="宋体"/>
          <w:color w:val="auto"/>
          <w:szCs w:val="24"/>
        </w:rPr>
        <w:t>本次报价为人民币报价，报价包括完成本项目所需的全部成本、税费、利润等的总和。因成交供应商自身原因造成漏报、少报皆由其自行承担责任，采购人不再补偿。</w:t>
      </w:r>
    </w:p>
    <w:bookmarkEnd w:id="42"/>
    <w:p w14:paraId="3E2C47EE">
      <w:pPr>
        <w:pStyle w:val="4"/>
        <w:numPr>
          <w:ilvl w:val="0"/>
          <w:numId w:val="23"/>
        </w:numPr>
        <w:spacing w:line="400" w:lineRule="exact"/>
        <w:rPr>
          <w:rFonts w:hint="eastAsia" w:ascii="仿宋" w:hAnsi="仿宋" w:eastAsia="仿宋" w:cs="仿宋"/>
          <w:color w:val="auto"/>
        </w:rPr>
      </w:pPr>
      <w:bookmarkStart w:id="43" w:name="_Toc134016364"/>
      <w:bookmarkStart w:id="44" w:name="_Toc8455"/>
      <w:bookmarkStart w:id="45" w:name="_Toc267320051"/>
      <w:bookmarkStart w:id="46" w:name="_Toc28075"/>
      <w:r>
        <w:rPr>
          <w:rFonts w:hint="eastAsia" w:ascii="仿宋" w:hAnsi="仿宋" w:eastAsia="仿宋" w:cs="仿宋"/>
          <w:color w:val="auto"/>
        </w:rPr>
        <w:t>质量保证及售后服务</w:t>
      </w:r>
      <w:bookmarkEnd w:id="43"/>
    </w:p>
    <w:p w14:paraId="31156B66">
      <w:pPr>
        <w:snapToGrid w:val="0"/>
        <w:spacing w:line="400" w:lineRule="exact"/>
        <w:ind w:firstLine="480" w:firstLineChars="200"/>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rPr>
        <w:t>（一）本项</w:t>
      </w:r>
      <w:r>
        <w:rPr>
          <w:rFonts w:hint="eastAsia" w:ascii="仿宋" w:hAnsi="仿宋" w:eastAsia="仿宋" w:cs="宋体"/>
          <w:color w:val="auto"/>
          <w:kern w:val="0"/>
          <w:sz w:val="24"/>
          <w:szCs w:val="24"/>
          <w:highlight w:val="none"/>
        </w:rPr>
        <w:t>目质保服务期为3年，从竣工验收之日起进行计算，在3年内发现实施区域内白蚁危害，中标人须及时治理，并达到</w:t>
      </w:r>
      <w:r>
        <w:rPr>
          <w:rFonts w:hint="eastAsia" w:ascii="仿宋" w:hAnsi="仿宋" w:cs="宋体"/>
          <w:color w:val="auto"/>
          <w:kern w:val="0"/>
          <w:sz w:val="24"/>
          <w:szCs w:val="24"/>
          <w:highlight w:val="none"/>
          <w:lang w:val="en-US" w:eastAsia="zh-CN"/>
        </w:rPr>
        <w:t>比选</w:t>
      </w:r>
      <w:r>
        <w:rPr>
          <w:rFonts w:hint="eastAsia" w:ascii="仿宋" w:hAnsi="仿宋" w:eastAsia="仿宋" w:cs="宋体"/>
          <w:color w:val="auto"/>
          <w:kern w:val="0"/>
          <w:sz w:val="24"/>
          <w:szCs w:val="24"/>
          <w:highlight w:val="none"/>
        </w:rPr>
        <w:t>合同中规定的治理效果。</w:t>
      </w:r>
    </w:p>
    <w:p w14:paraId="7FB11AE8">
      <w:pPr>
        <w:numPr>
          <w:ilvl w:val="0"/>
          <w:numId w:val="0"/>
        </w:numPr>
        <w:ind w:firstLine="480" w:firstLineChars="200"/>
        <w:rPr>
          <w:color w:val="auto"/>
          <w:highlight w:val="none"/>
        </w:rPr>
      </w:pPr>
      <w:r>
        <w:rPr>
          <w:rFonts w:hint="eastAsia" w:ascii="仿宋" w:hAnsi="仿宋" w:eastAsia="仿宋" w:cs="宋体"/>
          <w:color w:val="auto"/>
          <w:kern w:val="0"/>
          <w:sz w:val="24"/>
          <w:szCs w:val="24"/>
          <w:highlight w:val="none"/>
        </w:rPr>
        <w:t>（二）其它要求合同约定。</w:t>
      </w:r>
    </w:p>
    <w:p w14:paraId="7A53758D">
      <w:pPr>
        <w:pStyle w:val="4"/>
        <w:spacing w:line="400" w:lineRule="exact"/>
        <w:rPr>
          <w:rFonts w:hint="eastAsia" w:ascii="仿宋" w:hAnsi="仿宋" w:eastAsia="仿宋" w:cs="仿宋"/>
          <w:color w:val="auto"/>
          <w:highlight w:val="none"/>
        </w:rPr>
      </w:pPr>
      <w:bookmarkStart w:id="47" w:name="_Toc130487090"/>
      <w:bookmarkStart w:id="48" w:name="_Toc134016365"/>
      <w:r>
        <w:rPr>
          <w:rFonts w:hint="eastAsia" w:ascii="仿宋" w:hAnsi="仿宋" w:eastAsia="仿宋" w:cs="仿宋"/>
          <w:color w:val="auto"/>
          <w:highlight w:val="none"/>
        </w:rPr>
        <w:t>四、付款方式</w:t>
      </w:r>
      <w:bookmarkEnd w:id="44"/>
      <w:bookmarkEnd w:id="45"/>
      <w:bookmarkEnd w:id="46"/>
      <w:bookmarkEnd w:id="47"/>
      <w:bookmarkEnd w:id="48"/>
    </w:p>
    <w:p w14:paraId="7B206CC2">
      <w:pPr>
        <w:snapToGrid w:val="0"/>
        <w:spacing w:line="400" w:lineRule="exact"/>
        <w:ind w:firstLine="480" w:firstLineChars="200"/>
        <w:rPr>
          <w:color w:val="auto"/>
          <w:highlight w:val="none"/>
        </w:rPr>
      </w:pPr>
      <w:r>
        <w:rPr>
          <w:rFonts w:hint="eastAsia" w:ascii="仿宋" w:hAnsi="仿宋" w:eastAsia="仿宋" w:cs="宋体"/>
          <w:color w:val="auto"/>
          <w:kern w:val="0"/>
          <w:sz w:val="24"/>
          <w:szCs w:val="24"/>
          <w:highlight w:val="none"/>
        </w:rPr>
        <w:t>白蚁防治工程竣工后，经验收合格后，甲方向乙方一次性支付</w:t>
      </w:r>
      <w:r>
        <w:rPr>
          <w:rFonts w:hint="eastAsia" w:ascii="仿宋" w:hAnsi="仿宋" w:cs="宋体"/>
          <w:color w:val="auto"/>
          <w:kern w:val="0"/>
          <w:sz w:val="24"/>
          <w:szCs w:val="24"/>
          <w:highlight w:val="none"/>
          <w:lang w:eastAsia="zh-CN"/>
        </w:rPr>
        <w:t>工程费用</w:t>
      </w:r>
      <w:r>
        <w:rPr>
          <w:rFonts w:hint="eastAsia" w:ascii="仿宋" w:hAnsi="仿宋" w:eastAsia="仿宋" w:cs="宋体"/>
          <w:color w:val="auto"/>
          <w:kern w:val="0"/>
          <w:sz w:val="24"/>
          <w:szCs w:val="24"/>
          <w:highlight w:val="none"/>
        </w:rPr>
        <w:t>。</w:t>
      </w:r>
    </w:p>
    <w:p w14:paraId="70AA670C">
      <w:pPr>
        <w:pStyle w:val="4"/>
        <w:spacing w:line="400" w:lineRule="exact"/>
        <w:rPr>
          <w:rFonts w:ascii="仿宋" w:hAnsi="仿宋" w:eastAsia="仿宋" w:cs="仿宋"/>
          <w:color w:val="auto"/>
        </w:rPr>
      </w:pPr>
      <w:bookmarkStart w:id="49" w:name="_Toc526758200"/>
      <w:bookmarkStart w:id="50" w:name="_Toc134016366"/>
      <w:bookmarkStart w:id="51" w:name="_Toc130487091"/>
      <w:bookmarkStart w:id="52" w:name="_Toc76459316"/>
      <w:bookmarkStart w:id="53" w:name="_Toc4922"/>
      <w:bookmarkStart w:id="54" w:name="_Toc118115835"/>
      <w:bookmarkStart w:id="55" w:name="_Toc16704"/>
      <w:r>
        <w:rPr>
          <w:rFonts w:hint="eastAsia" w:ascii="仿宋" w:hAnsi="仿宋" w:eastAsia="仿宋" w:cs="仿宋"/>
          <w:color w:val="auto"/>
        </w:rPr>
        <w:t>五、知识产权</w:t>
      </w:r>
      <w:bookmarkEnd w:id="49"/>
      <w:bookmarkEnd w:id="50"/>
      <w:bookmarkEnd w:id="51"/>
      <w:bookmarkEnd w:id="52"/>
      <w:bookmarkEnd w:id="53"/>
      <w:bookmarkEnd w:id="54"/>
      <w:bookmarkEnd w:id="55"/>
    </w:p>
    <w:p w14:paraId="19839FA5">
      <w:pPr>
        <w:spacing w:line="380" w:lineRule="exact"/>
        <w:ind w:firstLine="600" w:firstLineChars="250"/>
        <w:jc w:val="left"/>
        <w:rPr>
          <w:rFonts w:ascii="仿宋" w:hAnsi="仿宋" w:cs="宋体"/>
          <w:color w:val="auto"/>
          <w:szCs w:val="24"/>
        </w:rPr>
      </w:pPr>
      <w:r>
        <w:rPr>
          <w:rFonts w:hint="eastAsia" w:ascii="仿宋" w:hAnsi="仿宋" w:cs="宋体"/>
          <w:color w:val="auto"/>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FF7E41B">
      <w:pPr>
        <w:spacing w:line="380" w:lineRule="exact"/>
        <w:ind w:firstLine="600" w:firstLineChars="250"/>
        <w:jc w:val="left"/>
        <w:rPr>
          <w:rFonts w:ascii="仿宋" w:hAnsi="仿宋" w:cs="宋体"/>
          <w:color w:val="auto"/>
          <w:szCs w:val="24"/>
        </w:rPr>
      </w:pPr>
      <w:r>
        <w:rPr>
          <w:rFonts w:hint="eastAsia" w:ascii="仿宋" w:hAnsi="仿宋" w:cs="宋体"/>
          <w:color w:val="auto"/>
          <w:szCs w:val="24"/>
        </w:rPr>
        <w:t>注：（若涉及软件开发等服务类项目知识产权的，知识产权归采购人所有）。</w:t>
      </w:r>
    </w:p>
    <w:p w14:paraId="254F4C17">
      <w:pPr>
        <w:pStyle w:val="4"/>
        <w:spacing w:line="400" w:lineRule="exact"/>
        <w:rPr>
          <w:rFonts w:ascii="仿宋" w:hAnsi="仿宋" w:eastAsia="仿宋" w:cs="仿宋"/>
          <w:color w:val="auto"/>
        </w:rPr>
      </w:pPr>
      <w:bookmarkStart w:id="56" w:name="_Toc24439"/>
      <w:bookmarkStart w:id="57" w:name="_Toc526758202"/>
      <w:bookmarkStart w:id="58" w:name="_Toc118115836"/>
      <w:bookmarkStart w:id="59" w:name="_Toc76459317"/>
      <w:bookmarkStart w:id="60" w:name="_Toc21880"/>
      <w:bookmarkStart w:id="61" w:name="_Toc130487092"/>
      <w:bookmarkStart w:id="62" w:name="_Toc134016367"/>
      <w:r>
        <w:rPr>
          <w:rFonts w:hint="eastAsia" w:ascii="仿宋" w:hAnsi="仿宋" w:eastAsia="仿宋" w:cs="仿宋"/>
          <w:color w:val="auto"/>
        </w:rPr>
        <w:t>六、其他</w:t>
      </w:r>
      <w:bookmarkEnd w:id="56"/>
      <w:bookmarkEnd w:id="57"/>
      <w:bookmarkEnd w:id="58"/>
      <w:bookmarkEnd w:id="59"/>
      <w:bookmarkEnd w:id="60"/>
      <w:bookmarkEnd w:id="61"/>
      <w:bookmarkEnd w:id="62"/>
    </w:p>
    <w:p w14:paraId="1361C58E">
      <w:pPr>
        <w:spacing w:line="380" w:lineRule="exact"/>
        <w:ind w:firstLine="600" w:firstLineChars="250"/>
        <w:jc w:val="left"/>
        <w:rPr>
          <w:rFonts w:ascii="仿宋" w:hAnsi="仿宋" w:cs="宋体"/>
          <w:color w:val="auto"/>
          <w:szCs w:val="24"/>
        </w:rPr>
      </w:pPr>
      <w:r>
        <w:rPr>
          <w:rFonts w:hint="eastAsia" w:ascii="仿宋" w:hAnsi="仿宋" w:cs="宋体"/>
          <w:color w:val="auto"/>
          <w:szCs w:val="24"/>
        </w:rPr>
        <w:t>（一）供应商必须在响应文件中对以上条款和服务承诺明确列出，承诺内容必须达到本篇及询价文件其他条款的要求。</w:t>
      </w:r>
    </w:p>
    <w:p w14:paraId="79FA0934">
      <w:pPr>
        <w:spacing w:line="380" w:lineRule="exact"/>
        <w:ind w:firstLine="600" w:firstLineChars="250"/>
        <w:jc w:val="left"/>
        <w:rPr>
          <w:rFonts w:hint="eastAsia" w:ascii="仿宋" w:hAnsi="仿宋" w:cs="宋体"/>
          <w:color w:val="auto"/>
          <w:szCs w:val="24"/>
        </w:rPr>
      </w:pPr>
      <w:r>
        <w:rPr>
          <w:rFonts w:hint="eastAsia" w:ascii="仿宋" w:hAnsi="仿宋" w:cs="宋体"/>
          <w:color w:val="auto"/>
          <w:szCs w:val="24"/>
        </w:rPr>
        <w:t>（二）采购人有权对中标人的检测结果进行抽样，送同资质单位复检，检测结果以复检单位为准，若结论不一致，采购人有权终止采购合同并全额扣除中标人向采购人缴纳的全部履约保证金。</w:t>
      </w:r>
    </w:p>
    <w:p w14:paraId="7E2FFB9D">
      <w:pPr>
        <w:spacing w:line="380" w:lineRule="exact"/>
        <w:ind w:firstLine="600" w:firstLineChars="250"/>
        <w:jc w:val="left"/>
        <w:rPr>
          <w:rFonts w:ascii="仿宋" w:hAnsi="仿宋" w:cs="宋体"/>
          <w:color w:val="auto"/>
          <w:szCs w:val="24"/>
        </w:rPr>
      </w:pPr>
      <w:r>
        <w:rPr>
          <w:rFonts w:hint="eastAsia" w:ascii="仿宋" w:hAnsi="仿宋" w:cs="宋体"/>
          <w:color w:val="auto"/>
          <w:szCs w:val="24"/>
        </w:rPr>
        <w:t>（三）其他未尽事宜由供需双方在采购合同中详细约定。</w:t>
      </w:r>
    </w:p>
    <w:p w14:paraId="7C1EF2FC">
      <w:pPr>
        <w:snapToGrid w:val="0"/>
        <w:ind w:firstLine="480" w:firstLineChars="200"/>
        <w:rPr>
          <w:rFonts w:hint="eastAsia" w:ascii="仿宋" w:hAnsi="仿宋" w:cs="仿宋"/>
          <w:color w:val="auto"/>
          <w:szCs w:val="24"/>
        </w:rPr>
      </w:pPr>
    </w:p>
    <w:p w14:paraId="428CDEF8">
      <w:pPr>
        <w:pStyle w:val="3"/>
        <w:spacing w:before="240" w:after="120"/>
        <w:rPr>
          <w:rFonts w:hint="eastAsia" w:ascii="仿宋" w:hAnsi="仿宋" w:cs="仿宋"/>
          <w:color w:val="auto"/>
        </w:rPr>
      </w:pPr>
      <w:bookmarkStart w:id="63" w:name="_Toc26378"/>
      <w:bookmarkStart w:id="64" w:name="_Toc8616"/>
      <w:bookmarkStart w:id="65" w:name="_Toc134016368"/>
      <w:r>
        <w:rPr>
          <w:rFonts w:hint="eastAsia" w:ascii="仿宋" w:hAnsi="仿宋" w:cs="仿宋"/>
          <w:color w:val="auto"/>
        </w:rPr>
        <w:t>第四篇 竞争性比选程序及方法、评审标准、无效响应和采购终止</w:t>
      </w:r>
      <w:bookmarkEnd w:id="35"/>
      <w:bookmarkEnd w:id="63"/>
      <w:bookmarkEnd w:id="64"/>
      <w:bookmarkEnd w:id="65"/>
    </w:p>
    <w:p w14:paraId="28DA3BB9">
      <w:pPr>
        <w:pStyle w:val="4"/>
        <w:spacing w:line="400" w:lineRule="exact"/>
        <w:rPr>
          <w:rFonts w:hint="eastAsia" w:ascii="仿宋" w:hAnsi="仿宋" w:eastAsia="仿宋" w:cs="仿宋"/>
          <w:color w:val="auto"/>
        </w:rPr>
      </w:pPr>
      <w:bookmarkStart w:id="66" w:name="_Toc134016369"/>
      <w:bookmarkStart w:id="67" w:name="_Toc25052563"/>
      <w:bookmarkStart w:id="68" w:name="_Toc12920"/>
      <w:bookmarkStart w:id="69" w:name="_Toc267320057"/>
      <w:bookmarkStart w:id="70" w:name="_Toc492721017"/>
      <w:bookmarkStart w:id="71" w:name="_Toc25441"/>
      <w:r>
        <w:rPr>
          <w:rFonts w:hint="eastAsia" w:ascii="仿宋" w:hAnsi="仿宋" w:eastAsia="仿宋" w:cs="仿宋"/>
          <w:color w:val="auto"/>
        </w:rPr>
        <w:t>一、竞争性比选程序及方法</w:t>
      </w:r>
      <w:bookmarkEnd w:id="66"/>
      <w:bookmarkEnd w:id="67"/>
    </w:p>
    <w:p w14:paraId="0455B9E6">
      <w:pPr>
        <w:ind w:firstLine="480" w:firstLineChars="200"/>
        <w:rPr>
          <w:rFonts w:hint="eastAsia" w:ascii="仿宋" w:hAnsi="仿宋" w:cs="仿宋"/>
          <w:color w:val="auto"/>
          <w:szCs w:val="24"/>
        </w:rPr>
      </w:pPr>
      <w:r>
        <w:rPr>
          <w:rFonts w:hint="eastAsia" w:ascii="仿宋" w:hAnsi="仿宋" w:cs="仿宋"/>
          <w:color w:val="auto"/>
          <w:szCs w:val="24"/>
        </w:rPr>
        <w:t>（一）竞争性比选按竞争性比选采购文件规定的时间和地点进行，供应商或授权代理商须有法定代表人或其授权代表参加并签到。</w:t>
      </w:r>
    </w:p>
    <w:p w14:paraId="7C5B8D7A">
      <w:pPr>
        <w:ind w:firstLine="480" w:firstLineChars="200"/>
        <w:rPr>
          <w:rFonts w:hint="eastAsia" w:ascii="仿宋" w:hAnsi="仿宋" w:cs="仿宋"/>
          <w:color w:val="auto"/>
          <w:szCs w:val="24"/>
        </w:rPr>
      </w:pPr>
      <w:r>
        <w:rPr>
          <w:rFonts w:hint="eastAsia" w:ascii="仿宋" w:hAnsi="仿宋" w:cs="仿宋"/>
          <w:color w:val="auto"/>
          <w:szCs w:val="24"/>
        </w:rPr>
        <w:t>（二）竞争性比选小组对各供应商的资格条件、响应文件的有效性、完整性和响应程度进行审查。各供应商或授权代理商只有在完全符合要求的前提下，才能参与正式评审。</w:t>
      </w:r>
    </w:p>
    <w:p w14:paraId="085B94AD">
      <w:pPr>
        <w:snapToGrid w:val="0"/>
        <w:ind w:firstLine="480" w:firstLineChars="200"/>
        <w:rPr>
          <w:rFonts w:hint="eastAsia" w:ascii="仿宋" w:hAnsi="仿宋" w:cs="仿宋"/>
          <w:color w:val="auto"/>
          <w:kern w:val="0"/>
          <w:szCs w:val="24"/>
        </w:rPr>
      </w:pPr>
      <w:r>
        <w:rPr>
          <w:rFonts w:hint="eastAsia" w:ascii="仿宋" w:hAnsi="仿宋" w:cs="仿宋"/>
          <w:color w:val="auto"/>
          <w:szCs w:val="24"/>
        </w:rPr>
        <w:t>1.</w:t>
      </w:r>
      <w:r>
        <w:rPr>
          <w:rFonts w:hint="eastAsia" w:ascii="仿宋" w:hAnsi="仿宋" w:cs="仿宋"/>
          <w:color w:val="auto"/>
          <w:kern w:val="0"/>
          <w:szCs w:val="24"/>
        </w:rPr>
        <w:t>资格性检查。依据法律法规和竞争性比选采购文件的规定，对响应文件中的资格证明、竞争性比选保证金等进行审查，以确定供应商是否具备竞争性比选资格。资格性检查资料表如下：</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1576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358B9A73">
            <w:pPr>
              <w:spacing w:line="240" w:lineRule="exact"/>
              <w:jc w:val="center"/>
              <w:rPr>
                <w:rFonts w:hint="eastAsia" w:ascii="仿宋" w:hAnsi="仿宋" w:cs="仿宋"/>
                <w:b/>
                <w:color w:val="auto"/>
                <w:kern w:val="0"/>
                <w:sz w:val="21"/>
                <w:szCs w:val="21"/>
              </w:rPr>
            </w:pPr>
            <w:r>
              <w:rPr>
                <w:rFonts w:hint="eastAsia" w:ascii="仿宋" w:hAnsi="仿宋" w:cs="仿宋"/>
                <w:b/>
                <w:color w:val="auto"/>
                <w:kern w:val="0"/>
                <w:sz w:val="21"/>
                <w:szCs w:val="21"/>
              </w:rPr>
              <w:t>序号</w:t>
            </w:r>
          </w:p>
        </w:tc>
        <w:tc>
          <w:tcPr>
            <w:tcW w:w="5388" w:type="dxa"/>
            <w:gridSpan w:val="2"/>
            <w:vAlign w:val="center"/>
          </w:tcPr>
          <w:p w14:paraId="399401EA">
            <w:pPr>
              <w:spacing w:line="240" w:lineRule="exact"/>
              <w:jc w:val="center"/>
              <w:rPr>
                <w:rFonts w:hint="eastAsia" w:ascii="仿宋" w:hAnsi="仿宋" w:cs="仿宋"/>
                <w:b/>
                <w:color w:val="auto"/>
                <w:kern w:val="0"/>
                <w:sz w:val="21"/>
                <w:szCs w:val="21"/>
              </w:rPr>
            </w:pPr>
            <w:r>
              <w:rPr>
                <w:rFonts w:hint="eastAsia" w:ascii="仿宋" w:hAnsi="仿宋" w:cs="仿宋"/>
                <w:b/>
                <w:color w:val="auto"/>
                <w:kern w:val="0"/>
                <w:sz w:val="21"/>
                <w:szCs w:val="21"/>
              </w:rPr>
              <w:t>检查因素</w:t>
            </w:r>
          </w:p>
        </w:tc>
        <w:tc>
          <w:tcPr>
            <w:tcW w:w="3564" w:type="dxa"/>
            <w:vAlign w:val="center"/>
          </w:tcPr>
          <w:p w14:paraId="448660D2">
            <w:pPr>
              <w:spacing w:line="240" w:lineRule="exact"/>
              <w:jc w:val="center"/>
              <w:rPr>
                <w:rFonts w:hint="eastAsia" w:ascii="仿宋" w:hAnsi="仿宋" w:cs="仿宋"/>
                <w:b/>
                <w:color w:val="auto"/>
                <w:kern w:val="0"/>
                <w:sz w:val="21"/>
                <w:szCs w:val="21"/>
              </w:rPr>
            </w:pPr>
            <w:r>
              <w:rPr>
                <w:rFonts w:hint="eastAsia" w:ascii="仿宋" w:hAnsi="仿宋" w:cs="仿宋"/>
                <w:b/>
                <w:color w:val="auto"/>
                <w:kern w:val="0"/>
                <w:sz w:val="21"/>
                <w:szCs w:val="21"/>
              </w:rPr>
              <w:t>检查内容</w:t>
            </w:r>
          </w:p>
        </w:tc>
      </w:tr>
      <w:tr w14:paraId="2980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1ABA1D79">
            <w:pPr>
              <w:spacing w:line="240" w:lineRule="exact"/>
              <w:jc w:val="center"/>
              <w:rPr>
                <w:rFonts w:hint="eastAsia" w:ascii="仿宋" w:hAnsi="仿宋" w:cs="仿宋"/>
                <w:color w:val="auto"/>
                <w:sz w:val="24"/>
                <w:szCs w:val="24"/>
              </w:rPr>
            </w:pPr>
            <w:r>
              <w:rPr>
                <w:rFonts w:hint="eastAsia" w:ascii="仿宋" w:hAnsi="仿宋" w:cs="仿宋"/>
                <w:color w:val="auto"/>
                <w:sz w:val="24"/>
                <w:szCs w:val="24"/>
              </w:rPr>
              <w:t>1</w:t>
            </w:r>
          </w:p>
        </w:tc>
        <w:tc>
          <w:tcPr>
            <w:tcW w:w="709" w:type="dxa"/>
            <w:vMerge w:val="restart"/>
            <w:vAlign w:val="center"/>
          </w:tcPr>
          <w:p w14:paraId="4FDED430">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供应商</w:t>
            </w:r>
            <w:r>
              <w:rPr>
                <w:rFonts w:hint="eastAsia" w:ascii="仿宋" w:hAnsi="仿宋" w:cs="仿宋"/>
                <w:color w:val="auto"/>
                <w:sz w:val="24"/>
                <w:szCs w:val="24"/>
                <w:lang w:val="zh-CN"/>
              </w:rPr>
              <w:t>应符合的基本资格条件</w:t>
            </w:r>
          </w:p>
        </w:tc>
        <w:tc>
          <w:tcPr>
            <w:tcW w:w="4679" w:type="dxa"/>
            <w:vAlign w:val="center"/>
          </w:tcPr>
          <w:p w14:paraId="455EF6A6">
            <w:pPr>
              <w:spacing w:line="240" w:lineRule="exact"/>
              <w:rPr>
                <w:rFonts w:hint="eastAsia" w:ascii="仿宋" w:hAnsi="仿宋" w:cs="仿宋"/>
                <w:color w:val="auto"/>
                <w:sz w:val="24"/>
                <w:szCs w:val="24"/>
              </w:rPr>
            </w:pPr>
            <w:r>
              <w:rPr>
                <w:rFonts w:hint="eastAsia" w:ascii="仿宋" w:hAnsi="仿宋" w:cs="仿宋"/>
                <w:color w:val="auto"/>
                <w:sz w:val="24"/>
                <w:szCs w:val="24"/>
              </w:rPr>
              <w:t>（1）具有独立承担民事责任的能力</w:t>
            </w:r>
          </w:p>
        </w:tc>
        <w:tc>
          <w:tcPr>
            <w:tcW w:w="3564" w:type="dxa"/>
            <w:vAlign w:val="center"/>
          </w:tcPr>
          <w:p w14:paraId="0CD5FEE1">
            <w:pPr>
              <w:spacing w:line="240" w:lineRule="exact"/>
              <w:rPr>
                <w:rFonts w:hint="eastAsia" w:ascii="仿宋" w:hAnsi="仿宋" w:cs="仿宋"/>
                <w:color w:val="auto"/>
                <w:sz w:val="24"/>
                <w:szCs w:val="24"/>
              </w:rPr>
            </w:pPr>
            <w:r>
              <w:rPr>
                <w:rFonts w:hint="eastAsia" w:ascii="仿宋" w:hAnsi="仿宋" w:cs="仿宋"/>
                <w:color w:val="auto"/>
                <w:sz w:val="24"/>
                <w:szCs w:val="24"/>
              </w:rPr>
              <w:t>1.</w:t>
            </w:r>
            <w:r>
              <w:rPr>
                <w:rFonts w:hint="eastAsia" w:ascii="仿宋" w:hAnsi="仿宋" w:cs="仿宋"/>
                <w:color w:val="auto"/>
                <w:sz w:val="24"/>
                <w:szCs w:val="24"/>
                <w:lang w:eastAsia="zh-CN"/>
              </w:rPr>
              <w:t>供应商</w:t>
            </w:r>
            <w:r>
              <w:rPr>
                <w:rFonts w:hint="eastAsia" w:ascii="仿宋" w:hAnsi="仿宋" w:cs="仿宋"/>
                <w:color w:val="auto"/>
                <w:sz w:val="24"/>
                <w:szCs w:val="24"/>
              </w:rPr>
              <w:t xml:space="preserve">法人营业执照（副本）或事业单位法人证书（副本）或个体工商户营业执照或有效的自然人身份证明或社会团体法人登记证书（提供复印件）。 </w:t>
            </w:r>
          </w:p>
          <w:p w14:paraId="6C2B5484">
            <w:pPr>
              <w:spacing w:line="240" w:lineRule="exact"/>
              <w:rPr>
                <w:rFonts w:hint="eastAsia" w:ascii="仿宋" w:hAnsi="仿宋" w:cs="仿宋"/>
                <w:color w:val="auto"/>
                <w:sz w:val="24"/>
                <w:szCs w:val="24"/>
              </w:rPr>
            </w:pPr>
            <w:r>
              <w:rPr>
                <w:rFonts w:hint="eastAsia" w:ascii="仿宋" w:hAnsi="仿宋" w:cs="仿宋"/>
                <w:color w:val="auto"/>
                <w:sz w:val="24"/>
                <w:szCs w:val="24"/>
              </w:rPr>
              <w:t>2.</w:t>
            </w:r>
            <w:r>
              <w:rPr>
                <w:rFonts w:hint="eastAsia" w:ascii="仿宋" w:hAnsi="仿宋" w:cs="仿宋"/>
                <w:color w:val="auto"/>
                <w:sz w:val="24"/>
                <w:szCs w:val="24"/>
                <w:lang w:eastAsia="zh-CN"/>
              </w:rPr>
              <w:t>供应商</w:t>
            </w:r>
            <w:r>
              <w:rPr>
                <w:rFonts w:hint="eastAsia" w:ascii="仿宋" w:hAnsi="仿宋" w:cs="仿宋"/>
                <w:color w:val="auto"/>
                <w:sz w:val="24"/>
                <w:szCs w:val="24"/>
              </w:rPr>
              <w:t>法定代表人身份证明和法定代表人授权代表委托书。</w:t>
            </w:r>
          </w:p>
        </w:tc>
      </w:tr>
      <w:tr w14:paraId="0469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53F147DC">
            <w:pPr>
              <w:spacing w:line="240" w:lineRule="exact"/>
              <w:jc w:val="center"/>
              <w:rPr>
                <w:rFonts w:hint="eastAsia" w:ascii="仿宋" w:hAnsi="仿宋" w:cs="仿宋"/>
                <w:color w:val="auto"/>
                <w:sz w:val="24"/>
                <w:szCs w:val="24"/>
              </w:rPr>
            </w:pPr>
          </w:p>
        </w:tc>
        <w:tc>
          <w:tcPr>
            <w:tcW w:w="709" w:type="dxa"/>
            <w:vMerge w:val="continue"/>
            <w:vAlign w:val="center"/>
          </w:tcPr>
          <w:p w14:paraId="56F57CAB">
            <w:pPr>
              <w:spacing w:line="240" w:lineRule="exact"/>
              <w:rPr>
                <w:rFonts w:hint="eastAsia" w:ascii="仿宋" w:hAnsi="仿宋" w:cs="仿宋"/>
                <w:color w:val="auto"/>
                <w:sz w:val="24"/>
                <w:szCs w:val="24"/>
                <w:lang w:val="zh-CN"/>
              </w:rPr>
            </w:pPr>
          </w:p>
        </w:tc>
        <w:tc>
          <w:tcPr>
            <w:tcW w:w="4679" w:type="dxa"/>
            <w:vAlign w:val="center"/>
          </w:tcPr>
          <w:p w14:paraId="72102AA0">
            <w:pPr>
              <w:spacing w:line="240" w:lineRule="exact"/>
              <w:rPr>
                <w:rFonts w:hint="eastAsia" w:ascii="仿宋" w:hAnsi="仿宋" w:cs="仿宋"/>
                <w:color w:val="auto"/>
                <w:sz w:val="24"/>
                <w:szCs w:val="24"/>
              </w:rPr>
            </w:pPr>
            <w:r>
              <w:rPr>
                <w:rFonts w:hint="eastAsia" w:ascii="仿宋" w:hAnsi="仿宋" w:cs="仿宋"/>
                <w:color w:val="auto"/>
                <w:sz w:val="24"/>
                <w:szCs w:val="24"/>
                <w:lang w:val="zh-CN"/>
              </w:rPr>
              <w:t>（2）</w:t>
            </w:r>
            <w:r>
              <w:rPr>
                <w:rFonts w:hint="eastAsia" w:ascii="仿宋" w:hAnsi="仿宋" w:cs="仿宋"/>
                <w:color w:val="auto"/>
                <w:sz w:val="24"/>
                <w:szCs w:val="24"/>
              </w:rPr>
              <w:t>具有良好的商业信誉和健全的财务会计制度</w:t>
            </w:r>
          </w:p>
        </w:tc>
        <w:tc>
          <w:tcPr>
            <w:tcW w:w="3564" w:type="dxa"/>
            <w:vMerge w:val="restart"/>
            <w:vAlign w:val="center"/>
          </w:tcPr>
          <w:p w14:paraId="33CD4F79">
            <w:pPr>
              <w:spacing w:line="240" w:lineRule="exact"/>
              <w:rPr>
                <w:rFonts w:hint="eastAsia" w:ascii="仿宋" w:hAnsi="仿宋" w:cs="仿宋"/>
                <w:color w:val="auto"/>
                <w:sz w:val="24"/>
                <w:szCs w:val="24"/>
              </w:rPr>
            </w:pPr>
            <w:r>
              <w:rPr>
                <w:rFonts w:hint="eastAsia" w:ascii="仿宋" w:hAnsi="仿宋" w:cs="仿宋"/>
                <w:color w:val="auto"/>
                <w:sz w:val="24"/>
                <w:szCs w:val="24"/>
              </w:rPr>
              <w:t>提供《基本资格条件承诺函》（见格式文件）</w:t>
            </w:r>
          </w:p>
        </w:tc>
      </w:tr>
      <w:tr w14:paraId="4439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2F379B3">
            <w:pPr>
              <w:spacing w:line="240" w:lineRule="exact"/>
              <w:jc w:val="center"/>
              <w:rPr>
                <w:rFonts w:hint="eastAsia" w:ascii="仿宋" w:hAnsi="仿宋" w:cs="仿宋"/>
                <w:color w:val="auto"/>
                <w:sz w:val="24"/>
                <w:szCs w:val="24"/>
              </w:rPr>
            </w:pPr>
          </w:p>
        </w:tc>
        <w:tc>
          <w:tcPr>
            <w:tcW w:w="709" w:type="dxa"/>
            <w:vMerge w:val="continue"/>
            <w:vAlign w:val="center"/>
          </w:tcPr>
          <w:p w14:paraId="5E7ADE62">
            <w:pPr>
              <w:spacing w:line="240" w:lineRule="exact"/>
              <w:rPr>
                <w:rFonts w:hint="eastAsia" w:ascii="仿宋" w:hAnsi="仿宋" w:cs="仿宋"/>
                <w:color w:val="auto"/>
                <w:sz w:val="24"/>
                <w:szCs w:val="24"/>
                <w:lang w:val="zh-CN"/>
              </w:rPr>
            </w:pPr>
          </w:p>
        </w:tc>
        <w:tc>
          <w:tcPr>
            <w:tcW w:w="4679" w:type="dxa"/>
            <w:vAlign w:val="center"/>
          </w:tcPr>
          <w:p w14:paraId="53B0208B">
            <w:pPr>
              <w:spacing w:line="240" w:lineRule="exact"/>
              <w:rPr>
                <w:rFonts w:hint="eastAsia" w:ascii="仿宋" w:hAnsi="仿宋" w:cs="仿宋"/>
                <w:color w:val="auto"/>
                <w:sz w:val="24"/>
                <w:szCs w:val="24"/>
                <w:lang w:val="zh-CN"/>
              </w:rPr>
            </w:pPr>
            <w:r>
              <w:rPr>
                <w:rFonts w:hint="eastAsia" w:ascii="仿宋" w:hAnsi="仿宋" w:cs="仿宋"/>
                <w:color w:val="auto"/>
                <w:sz w:val="24"/>
                <w:szCs w:val="24"/>
                <w:lang w:val="zh-CN"/>
              </w:rPr>
              <w:t>（3）具有履行合同所必需的设备和专业技术能力</w:t>
            </w:r>
          </w:p>
        </w:tc>
        <w:tc>
          <w:tcPr>
            <w:tcW w:w="3564" w:type="dxa"/>
            <w:vMerge w:val="continue"/>
            <w:vAlign w:val="center"/>
          </w:tcPr>
          <w:p w14:paraId="054EEDB9">
            <w:pPr>
              <w:spacing w:line="240" w:lineRule="exact"/>
              <w:rPr>
                <w:rFonts w:hint="eastAsia" w:ascii="仿宋" w:hAnsi="仿宋" w:cs="仿宋"/>
                <w:color w:val="auto"/>
                <w:sz w:val="24"/>
                <w:szCs w:val="24"/>
              </w:rPr>
            </w:pPr>
          </w:p>
        </w:tc>
      </w:tr>
      <w:tr w14:paraId="3381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1B07DD3A">
            <w:pPr>
              <w:spacing w:line="240" w:lineRule="exact"/>
              <w:jc w:val="center"/>
              <w:rPr>
                <w:rFonts w:hint="eastAsia" w:ascii="仿宋" w:hAnsi="仿宋" w:cs="仿宋"/>
                <w:color w:val="auto"/>
                <w:sz w:val="24"/>
                <w:szCs w:val="24"/>
              </w:rPr>
            </w:pPr>
          </w:p>
        </w:tc>
        <w:tc>
          <w:tcPr>
            <w:tcW w:w="709" w:type="dxa"/>
            <w:vMerge w:val="continue"/>
            <w:vAlign w:val="center"/>
          </w:tcPr>
          <w:p w14:paraId="348C82CB">
            <w:pPr>
              <w:spacing w:line="240" w:lineRule="exact"/>
              <w:rPr>
                <w:rFonts w:hint="eastAsia" w:ascii="仿宋" w:hAnsi="仿宋" w:cs="仿宋"/>
                <w:color w:val="auto"/>
                <w:sz w:val="24"/>
                <w:szCs w:val="24"/>
                <w:lang w:val="zh-CN"/>
              </w:rPr>
            </w:pPr>
          </w:p>
        </w:tc>
        <w:tc>
          <w:tcPr>
            <w:tcW w:w="4679" w:type="dxa"/>
            <w:vAlign w:val="center"/>
          </w:tcPr>
          <w:p w14:paraId="34080CB4">
            <w:pPr>
              <w:spacing w:line="240" w:lineRule="exact"/>
              <w:rPr>
                <w:rFonts w:hint="eastAsia" w:ascii="仿宋" w:hAnsi="仿宋" w:cs="仿宋"/>
                <w:color w:val="auto"/>
                <w:sz w:val="24"/>
                <w:szCs w:val="24"/>
                <w:lang w:val="zh-CN"/>
              </w:rPr>
            </w:pPr>
            <w:r>
              <w:rPr>
                <w:rFonts w:hint="eastAsia" w:ascii="仿宋" w:hAnsi="仿宋" w:cs="仿宋"/>
                <w:color w:val="auto"/>
                <w:sz w:val="24"/>
                <w:szCs w:val="24"/>
                <w:lang w:val="zh-CN"/>
              </w:rPr>
              <w:t>（4）有依法缴纳税收和社会保障金的良好记录</w:t>
            </w:r>
          </w:p>
        </w:tc>
        <w:tc>
          <w:tcPr>
            <w:tcW w:w="3564" w:type="dxa"/>
            <w:vMerge w:val="continue"/>
            <w:vAlign w:val="center"/>
          </w:tcPr>
          <w:p w14:paraId="3A2C74B9">
            <w:pPr>
              <w:spacing w:line="240" w:lineRule="exact"/>
              <w:rPr>
                <w:rFonts w:hint="eastAsia" w:ascii="仿宋" w:hAnsi="仿宋" w:cs="仿宋"/>
                <w:color w:val="auto"/>
                <w:sz w:val="24"/>
                <w:szCs w:val="24"/>
              </w:rPr>
            </w:pPr>
          </w:p>
        </w:tc>
      </w:tr>
      <w:tr w14:paraId="7F57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4D34E33B">
            <w:pPr>
              <w:spacing w:line="240" w:lineRule="exact"/>
              <w:jc w:val="center"/>
              <w:rPr>
                <w:rFonts w:hint="eastAsia" w:ascii="仿宋" w:hAnsi="仿宋" w:cs="仿宋"/>
                <w:color w:val="auto"/>
                <w:sz w:val="24"/>
                <w:szCs w:val="24"/>
              </w:rPr>
            </w:pPr>
          </w:p>
        </w:tc>
        <w:tc>
          <w:tcPr>
            <w:tcW w:w="709" w:type="dxa"/>
            <w:vMerge w:val="continue"/>
            <w:vAlign w:val="center"/>
          </w:tcPr>
          <w:p w14:paraId="4EA51CA7">
            <w:pPr>
              <w:spacing w:line="240" w:lineRule="exact"/>
              <w:rPr>
                <w:rFonts w:hint="eastAsia" w:ascii="仿宋" w:hAnsi="仿宋" w:cs="仿宋"/>
                <w:color w:val="auto"/>
                <w:sz w:val="24"/>
                <w:szCs w:val="24"/>
                <w:lang w:val="zh-CN"/>
              </w:rPr>
            </w:pPr>
          </w:p>
        </w:tc>
        <w:tc>
          <w:tcPr>
            <w:tcW w:w="4679" w:type="dxa"/>
            <w:vAlign w:val="center"/>
          </w:tcPr>
          <w:p w14:paraId="42049233">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（5）参加政府采购活动前三年内，在经营活动中没有重大违法记录（注②）</w:t>
            </w:r>
          </w:p>
        </w:tc>
        <w:tc>
          <w:tcPr>
            <w:tcW w:w="3564" w:type="dxa"/>
            <w:vMerge w:val="continue"/>
            <w:vAlign w:val="center"/>
          </w:tcPr>
          <w:p w14:paraId="6FD348D4">
            <w:pPr>
              <w:spacing w:line="240" w:lineRule="exact"/>
              <w:rPr>
                <w:rFonts w:hint="eastAsia" w:ascii="仿宋" w:hAnsi="仿宋" w:cs="仿宋"/>
                <w:color w:val="auto"/>
                <w:sz w:val="24"/>
                <w:szCs w:val="24"/>
              </w:rPr>
            </w:pPr>
          </w:p>
        </w:tc>
      </w:tr>
      <w:tr w14:paraId="5550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329CC6EA">
            <w:pPr>
              <w:spacing w:line="240" w:lineRule="exact"/>
              <w:jc w:val="center"/>
              <w:rPr>
                <w:rFonts w:hint="eastAsia" w:ascii="仿宋" w:hAnsi="仿宋" w:cs="仿宋"/>
                <w:color w:val="auto"/>
                <w:sz w:val="24"/>
                <w:szCs w:val="24"/>
              </w:rPr>
            </w:pPr>
          </w:p>
        </w:tc>
        <w:tc>
          <w:tcPr>
            <w:tcW w:w="709" w:type="dxa"/>
            <w:vMerge w:val="continue"/>
            <w:vAlign w:val="center"/>
          </w:tcPr>
          <w:p w14:paraId="5D6B6F45">
            <w:pPr>
              <w:spacing w:line="240" w:lineRule="exact"/>
              <w:rPr>
                <w:rFonts w:hint="eastAsia" w:ascii="仿宋" w:hAnsi="仿宋" w:cs="仿宋"/>
                <w:color w:val="auto"/>
                <w:sz w:val="24"/>
                <w:szCs w:val="24"/>
                <w:lang w:val="zh-CN"/>
              </w:rPr>
            </w:pPr>
          </w:p>
        </w:tc>
        <w:tc>
          <w:tcPr>
            <w:tcW w:w="4679" w:type="dxa"/>
            <w:vAlign w:val="center"/>
          </w:tcPr>
          <w:p w14:paraId="7854F1FA">
            <w:pPr>
              <w:spacing w:line="240" w:lineRule="exact"/>
              <w:rPr>
                <w:rFonts w:hint="eastAsia" w:ascii="仿宋" w:hAnsi="仿宋" w:cs="仿宋"/>
                <w:color w:val="auto"/>
                <w:sz w:val="24"/>
                <w:szCs w:val="24"/>
              </w:rPr>
            </w:pPr>
            <w:r>
              <w:rPr>
                <w:rFonts w:hint="eastAsia" w:ascii="仿宋" w:hAnsi="仿宋" w:cs="仿宋"/>
                <w:color w:val="auto"/>
                <w:sz w:val="24"/>
                <w:szCs w:val="24"/>
              </w:rPr>
              <w:t>（6）法律、行政法规规定的其他条件</w:t>
            </w:r>
          </w:p>
        </w:tc>
        <w:tc>
          <w:tcPr>
            <w:tcW w:w="3564" w:type="dxa"/>
            <w:vAlign w:val="center"/>
          </w:tcPr>
          <w:p w14:paraId="7CC84F87">
            <w:pPr>
              <w:spacing w:line="240" w:lineRule="exact"/>
              <w:rPr>
                <w:rFonts w:hint="eastAsia" w:ascii="仿宋" w:hAnsi="仿宋" w:cs="仿宋"/>
                <w:color w:val="auto"/>
                <w:sz w:val="24"/>
                <w:szCs w:val="24"/>
              </w:rPr>
            </w:pPr>
          </w:p>
        </w:tc>
      </w:tr>
      <w:tr w14:paraId="36C4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vAlign w:val="center"/>
          </w:tcPr>
          <w:p w14:paraId="0B9E4BF4">
            <w:pPr>
              <w:spacing w:line="240" w:lineRule="exact"/>
              <w:jc w:val="center"/>
              <w:rPr>
                <w:rFonts w:hint="eastAsia" w:ascii="仿宋" w:hAnsi="仿宋" w:cs="仿宋"/>
                <w:color w:val="auto"/>
                <w:sz w:val="24"/>
                <w:szCs w:val="24"/>
              </w:rPr>
            </w:pPr>
          </w:p>
        </w:tc>
        <w:tc>
          <w:tcPr>
            <w:tcW w:w="709" w:type="dxa"/>
            <w:vMerge w:val="continue"/>
            <w:vAlign w:val="center"/>
          </w:tcPr>
          <w:p w14:paraId="021CDD7E">
            <w:pPr>
              <w:spacing w:line="240" w:lineRule="exact"/>
              <w:rPr>
                <w:rFonts w:hint="eastAsia" w:ascii="仿宋" w:hAnsi="仿宋" w:cs="仿宋"/>
                <w:color w:val="auto"/>
                <w:sz w:val="24"/>
                <w:szCs w:val="24"/>
                <w:lang w:val="zh-CN"/>
              </w:rPr>
            </w:pPr>
          </w:p>
        </w:tc>
        <w:tc>
          <w:tcPr>
            <w:tcW w:w="4679" w:type="dxa"/>
            <w:vAlign w:val="center"/>
          </w:tcPr>
          <w:p w14:paraId="659A2344">
            <w:pPr>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highlight w:val="none"/>
              </w:rPr>
              <w:t>本项目的特定资格要求</w:t>
            </w:r>
          </w:p>
        </w:tc>
        <w:tc>
          <w:tcPr>
            <w:tcW w:w="3564" w:type="dxa"/>
            <w:vAlign w:val="center"/>
          </w:tcPr>
          <w:p w14:paraId="5898C6DB">
            <w:pPr>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按第一篇“三、供应商资格要求（</w:t>
            </w:r>
            <w:r>
              <w:rPr>
                <w:rFonts w:hint="eastAsia" w:ascii="仿宋" w:hAnsi="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）本项目的特定资格条件”的要求提交（如果有）。</w:t>
            </w:r>
          </w:p>
        </w:tc>
      </w:tr>
      <w:tr w14:paraId="71FD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2B63717C">
            <w:pPr>
              <w:spacing w:line="240" w:lineRule="exact"/>
              <w:jc w:val="center"/>
              <w:rPr>
                <w:rFonts w:hint="eastAsia" w:ascii="仿宋" w:hAnsi="仿宋" w:cs="仿宋"/>
                <w:color w:val="auto"/>
                <w:sz w:val="24"/>
                <w:szCs w:val="24"/>
              </w:rPr>
            </w:pPr>
            <w:r>
              <w:rPr>
                <w:rFonts w:hint="eastAsia" w:ascii="仿宋" w:hAnsi="仿宋" w:cs="仿宋"/>
                <w:color w:val="auto"/>
                <w:sz w:val="24"/>
                <w:szCs w:val="24"/>
              </w:rPr>
              <w:t>2</w:t>
            </w:r>
          </w:p>
        </w:tc>
        <w:tc>
          <w:tcPr>
            <w:tcW w:w="5388" w:type="dxa"/>
            <w:gridSpan w:val="2"/>
            <w:vAlign w:val="center"/>
          </w:tcPr>
          <w:p w14:paraId="27C11FD1">
            <w:pPr>
              <w:spacing w:line="240" w:lineRule="exact"/>
              <w:rPr>
                <w:rFonts w:hint="eastAsia" w:ascii="仿宋" w:hAnsi="仿宋" w:cs="仿宋"/>
                <w:color w:val="auto"/>
                <w:sz w:val="24"/>
                <w:szCs w:val="24"/>
              </w:rPr>
            </w:pPr>
            <w:r>
              <w:rPr>
                <w:rFonts w:hint="eastAsia" w:ascii="仿宋" w:hAnsi="仿宋" w:cs="仿宋"/>
                <w:color w:val="auto"/>
                <w:sz w:val="24"/>
                <w:szCs w:val="24"/>
              </w:rPr>
              <w:t>竞争性比选保证金</w:t>
            </w:r>
          </w:p>
        </w:tc>
        <w:tc>
          <w:tcPr>
            <w:tcW w:w="3564" w:type="dxa"/>
            <w:vAlign w:val="center"/>
          </w:tcPr>
          <w:p w14:paraId="4299A401">
            <w:pPr>
              <w:spacing w:line="240" w:lineRule="exact"/>
              <w:rPr>
                <w:rFonts w:hint="eastAsia" w:ascii="仿宋" w:hAnsi="仿宋" w:cs="仿宋"/>
                <w:color w:val="auto"/>
                <w:sz w:val="24"/>
                <w:szCs w:val="24"/>
              </w:rPr>
            </w:pPr>
            <w:r>
              <w:rPr>
                <w:rFonts w:hint="eastAsia" w:ascii="仿宋" w:hAnsi="仿宋" w:cs="仿宋"/>
                <w:color w:val="auto"/>
                <w:sz w:val="24"/>
                <w:szCs w:val="24"/>
              </w:rPr>
              <w:t>现场缴纳</w:t>
            </w:r>
          </w:p>
        </w:tc>
      </w:tr>
    </w:tbl>
    <w:p w14:paraId="571516B4">
      <w:pPr>
        <w:snapToGrid w:val="0"/>
        <w:ind w:firstLine="480" w:firstLineChars="200"/>
        <w:rPr>
          <w:rFonts w:hint="eastAsia" w:ascii="仿宋" w:hAnsi="仿宋" w:cs="仿宋"/>
          <w:color w:val="auto"/>
          <w:kern w:val="0"/>
          <w:szCs w:val="24"/>
        </w:rPr>
      </w:pPr>
      <w:r>
        <w:rPr>
          <w:rFonts w:hint="eastAsia" w:ascii="仿宋" w:hAnsi="仿宋" w:cs="仿宋"/>
          <w:color w:val="auto"/>
          <w:kern w:val="0"/>
          <w:szCs w:val="24"/>
        </w:rPr>
        <w:t>注：</w:t>
      </w:r>
    </w:p>
    <w:p w14:paraId="4E4E82F2">
      <w:pPr>
        <w:snapToGrid w:val="0"/>
        <w:spacing w:line="360" w:lineRule="exact"/>
        <w:ind w:firstLine="480" w:firstLineChars="200"/>
        <w:rPr>
          <w:rFonts w:hint="eastAsia" w:ascii="仿宋" w:hAnsi="仿宋" w:cs="仿宋"/>
          <w:color w:val="auto"/>
          <w:szCs w:val="24"/>
        </w:rPr>
      </w:pPr>
      <w:r>
        <w:rPr>
          <w:rFonts w:hint="eastAsia" w:ascii="仿宋" w:hAnsi="仿宋" w:cs="仿宋"/>
          <w:color w:val="auto"/>
          <w:szCs w:val="24"/>
        </w:rPr>
        <w:fldChar w:fldCharType="begin"/>
      </w:r>
      <w:r>
        <w:rPr>
          <w:rFonts w:hint="eastAsia" w:ascii="仿宋" w:hAnsi="仿宋" w:cs="仿宋"/>
          <w:color w:val="auto"/>
          <w:szCs w:val="24"/>
        </w:rPr>
        <w:instrText xml:space="preserve"> eq \o\ac(○,1)</w:instrText>
      </w:r>
      <w:r>
        <w:rPr>
          <w:rFonts w:hint="eastAsia" w:ascii="仿宋" w:hAnsi="仿宋" w:cs="仿宋"/>
          <w:color w:val="auto"/>
          <w:szCs w:val="24"/>
        </w:rPr>
        <w:fldChar w:fldCharType="end"/>
      </w:r>
      <w:r>
        <w:rPr>
          <w:rFonts w:hint="eastAsia" w:ascii="仿宋" w:hAnsi="仿宋" w:cs="仿宋"/>
          <w:color w:val="auto"/>
          <w:szCs w:val="24"/>
        </w:rPr>
        <w:t>供应商按“多证合一”登记制度办理营业执照的，组织机构代码证和税务登记证（副本）以供应商所提供的营业执照（副本）复印件为准。</w:t>
      </w:r>
    </w:p>
    <w:p w14:paraId="694916C6">
      <w:pPr>
        <w:snapToGrid w:val="0"/>
        <w:spacing w:line="360" w:lineRule="exact"/>
        <w:ind w:firstLine="480" w:firstLineChars="200"/>
        <w:rPr>
          <w:rFonts w:hint="eastAsia" w:ascii="仿宋" w:hAnsi="仿宋" w:cs="仿宋"/>
          <w:color w:val="auto"/>
          <w:kern w:val="0"/>
          <w:szCs w:val="24"/>
        </w:rPr>
      </w:pPr>
      <w:r>
        <w:rPr>
          <w:rFonts w:hint="eastAsia" w:ascii="仿宋" w:hAnsi="仿宋" w:cs="仿宋"/>
          <w:color w:val="auto"/>
          <w:szCs w:val="24"/>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截止日期前通过 “信用中国”网站(www.creditchina.gov.cn)、"中国政府采购网"(www.ccgp.gov.cn)等渠道查询信用记录。</w:t>
      </w:r>
    </w:p>
    <w:p w14:paraId="67E83C2D">
      <w:pPr>
        <w:snapToGrid w:val="0"/>
        <w:ind w:firstLine="480" w:firstLineChars="200"/>
        <w:rPr>
          <w:rFonts w:hint="eastAsia" w:ascii="仿宋" w:hAnsi="仿宋" w:cs="仿宋"/>
          <w:color w:val="auto"/>
          <w:kern w:val="0"/>
          <w:szCs w:val="24"/>
        </w:rPr>
      </w:pPr>
      <w:r>
        <w:rPr>
          <w:rFonts w:hint="eastAsia" w:ascii="仿宋" w:hAnsi="仿宋" w:cs="仿宋"/>
          <w:color w:val="auto"/>
          <w:kern w:val="0"/>
          <w:szCs w:val="24"/>
        </w:rPr>
        <w:t>2.符合性检查。依据竞争性比选采购文件的规定，从响应文件的有效性、完整性和对竞争性比选采购文件的响应程度进行审查，以确定是否对竞争性比选采购文件的实质性要求作出响应。符合性检查资料表如下：</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AB9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5CE1B4A">
            <w:pPr>
              <w:spacing w:line="240" w:lineRule="exact"/>
              <w:jc w:val="center"/>
              <w:rPr>
                <w:rFonts w:hint="eastAsia" w:ascii="仿宋" w:hAnsi="仿宋" w:cs="仿宋"/>
                <w:b/>
                <w:color w:val="auto"/>
                <w:kern w:val="0"/>
                <w:sz w:val="24"/>
                <w:szCs w:val="24"/>
              </w:rPr>
            </w:pPr>
            <w:r>
              <w:rPr>
                <w:rFonts w:hint="eastAsia" w:ascii="仿宋" w:hAnsi="仿宋" w:cs="仿宋"/>
                <w:b/>
                <w:color w:val="auto"/>
                <w:kern w:val="0"/>
                <w:sz w:val="24"/>
                <w:szCs w:val="24"/>
              </w:rPr>
              <w:t>序号</w:t>
            </w:r>
          </w:p>
        </w:tc>
        <w:tc>
          <w:tcPr>
            <w:tcW w:w="3544" w:type="dxa"/>
            <w:gridSpan w:val="2"/>
            <w:vAlign w:val="center"/>
          </w:tcPr>
          <w:p w14:paraId="761E1862">
            <w:pPr>
              <w:spacing w:line="240" w:lineRule="exact"/>
              <w:jc w:val="center"/>
              <w:rPr>
                <w:rFonts w:hint="eastAsia" w:ascii="仿宋" w:hAnsi="仿宋" w:cs="仿宋"/>
                <w:b/>
                <w:color w:val="auto"/>
                <w:kern w:val="0"/>
                <w:sz w:val="24"/>
                <w:szCs w:val="24"/>
              </w:rPr>
            </w:pPr>
            <w:r>
              <w:rPr>
                <w:rFonts w:hint="eastAsia" w:ascii="仿宋" w:hAnsi="仿宋" w:cs="仿宋"/>
                <w:b/>
                <w:color w:val="auto"/>
                <w:kern w:val="0"/>
                <w:sz w:val="24"/>
                <w:szCs w:val="24"/>
              </w:rPr>
              <w:t>评审因素</w:t>
            </w:r>
          </w:p>
        </w:tc>
        <w:tc>
          <w:tcPr>
            <w:tcW w:w="5409" w:type="dxa"/>
            <w:vAlign w:val="center"/>
          </w:tcPr>
          <w:p w14:paraId="79701A87">
            <w:pPr>
              <w:spacing w:line="240" w:lineRule="exact"/>
              <w:jc w:val="center"/>
              <w:rPr>
                <w:rFonts w:hint="eastAsia" w:ascii="仿宋" w:hAnsi="仿宋" w:cs="仿宋"/>
                <w:b/>
                <w:color w:val="auto"/>
                <w:kern w:val="0"/>
                <w:sz w:val="24"/>
                <w:szCs w:val="24"/>
              </w:rPr>
            </w:pPr>
            <w:r>
              <w:rPr>
                <w:rFonts w:hint="eastAsia" w:ascii="仿宋" w:hAnsi="仿宋" w:cs="仿宋"/>
                <w:b/>
                <w:color w:val="auto"/>
                <w:kern w:val="0"/>
                <w:sz w:val="24"/>
                <w:szCs w:val="24"/>
              </w:rPr>
              <w:t>评审标准</w:t>
            </w:r>
          </w:p>
        </w:tc>
      </w:tr>
      <w:tr w14:paraId="7946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75" w:type="dxa"/>
            <w:vMerge w:val="restart"/>
            <w:vAlign w:val="center"/>
          </w:tcPr>
          <w:p w14:paraId="78D28A56">
            <w:pPr>
              <w:spacing w:line="240" w:lineRule="exact"/>
              <w:jc w:val="center"/>
              <w:rPr>
                <w:rFonts w:hint="eastAsia" w:ascii="仿宋" w:hAnsi="仿宋" w:cs="仿宋"/>
                <w:color w:val="auto"/>
                <w:kern w:val="0"/>
                <w:sz w:val="24"/>
                <w:szCs w:val="24"/>
              </w:rPr>
            </w:pPr>
            <w:r>
              <w:rPr>
                <w:rFonts w:hint="eastAsia" w:ascii="仿宋" w:hAnsi="仿宋" w:cs="仿宋"/>
                <w:color w:val="auto"/>
                <w:kern w:val="0"/>
                <w:sz w:val="24"/>
                <w:szCs w:val="24"/>
              </w:rPr>
              <w:t>1</w:t>
            </w:r>
          </w:p>
        </w:tc>
        <w:tc>
          <w:tcPr>
            <w:tcW w:w="1560" w:type="dxa"/>
            <w:vMerge w:val="restart"/>
            <w:vAlign w:val="center"/>
          </w:tcPr>
          <w:p w14:paraId="2E6BC558">
            <w:pPr>
              <w:spacing w:line="240" w:lineRule="exact"/>
              <w:rPr>
                <w:rFonts w:hint="eastAsia" w:ascii="仿宋" w:hAnsi="仿宋" w:cs="仿宋"/>
                <w:color w:val="auto"/>
                <w:kern w:val="0"/>
                <w:sz w:val="24"/>
                <w:szCs w:val="24"/>
              </w:rPr>
            </w:pPr>
            <w:r>
              <w:rPr>
                <w:rFonts w:hint="eastAsia" w:ascii="仿宋" w:hAnsi="仿宋" w:cs="仿宋"/>
                <w:color w:val="auto"/>
                <w:kern w:val="0"/>
                <w:sz w:val="24"/>
                <w:szCs w:val="24"/>
              </w:rPr>
              <w:t>有效性审查</w:t>
            </w:r>
          </w:p>
        </w:tc>
        <w:tc>
          <w:tcPr>
            <w:tcW w:w="1984" w:type="dxa"/>
            <w:vAlign w:val="center"/>
          </w:tcPr>
          <w:p w14:paraId="1B6305A1">
            <w:pPr>
              <w:spacing w:line="240" w:lineRule="exact"/>
              <w:rPr>
                <w:rFonts w:hint="eastAsia" w:ascii="仿宋" w:hAnsi="仿宋" w:cs="仿宋"/>
                <w:color w:val="auto"/>
                <w:kern w:val="0"/>
                <w:sz w:val="24"/>
                <w:szCs w:val="24"/>
              </w:rPr>
            </w:pPr>
            <w:r>
              <w:rPr>
                <w:rFonts w:hint="eastAsia" w:ascii="仿宋" w:hAnsi="仿宋" w:cs="仿宋"/>
                <w:color w:val="auto"/>
                <w:sz w:val="24"/>
                <w:szCs w:val="24"/>
              </w:rPr>
              <w:t>响应文件签署</w:t>
            </w:r>
          </w:p>
        </w:tc>
        <w:tc>
          <w:tcPr>
            <w:tcW w:w="5409" w:type="dxa"/>
            <w:vAlign w:val="center"/>
          </w:tcPr>
          <w:p w14:paraId="384DA773">
            <w:pPr>
              <w:spacing w:line="240" w:lineRule="exact"/>
              <w:rPr>
                <w:rFonts w:hint="eastAsia" w:ascii="仿宋" w:hAnsi="仿宋" w:cs="仿宋"/>
                <w:color w:val="auto"/>
                <w:kern w:val="0"/>
                <w:sz w:val="24"/>
                <w:szCs w:val="24"/>
              </w:rPr>
            </w:pPr>
            <w:r>
              <w:rPr>
                <w:rFonts w:hint="eastAsia" w:ascii="仿宋" w:hAnsi="仿宋" w:cs="仿宋"/>
                <w:color w:val="auto"/>
                <w:sz w:val="24"/>
                <w:szCs w:val="24"/>
              </w:rPr>
              <w:t>响应文件上法定代表人或其授权代表人的签字齐全。</w:t>
            </w:r>
          </w:p>
        </w:tc>
      </w:tr>
      <w:tr w14:paraId="3668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75" w:type="dxa"/>
            <w:vMerge w:val="continue"/>
            <w:vAlign w:val="center"/>
          </w:tcPr>
          <w:p w14:paraId="628940E7">
            <w:pPr>
              <w:spacing w:line="240" w:lineRule="exact"/>
              <w:jc w:val="center"/>
              <w:rPr>
                <w:rFonts w:hint="eastAsia" w:ascii="仿宋" w:hAnsi="仿宋" w:cs="仿宋"/>
                <w:color w:val="auto"/>
                <w:kern w:val="0"/>
                <w:sz w:val="24"/>
                <w:szCs w:val="24"/>
              </w:rPr>
            </w:pPr>
          </w:p>
        </w:tc>
        <w:tc>
          <w:tcPr>
            <w:tcW w:w="1560" w:type="dxa"/>
            <w:vMerge w:val="continue"/>
            <w:vAlign w:val="center"/>
          </w:tcPr>
          <w:p w14:paraId="7AA0FD8F">
            <w:pPr>
              <w:spacing w:line="240" w:lineRule="exact"/>
              <w:rPr>
                <w:rFonts w:hint="eastAsia" w:ascii="仿宋" w:hAnsi="仿宋" w:cs="仿宋"/>
                <w:color w:val="auto"/>
                <w:kern w:val="0"/>
                <w:sz w:val="24"/>
                <w:szCs w:val="24"/>
              </w:rPr>
            </w:pPr>
          </w:p>
        </w:tc>
        <w:tc>
          <w:tcPr>
            <w:tcW w:w="1984" w:type="dxa"/>
            <w:vAlign w:val="center"/>
          </w:tcPr>
          <w:p w14:paraId="4EC70BE9">
            <w:pPr>
              <w:spacing w:line="240" w:lineRule="exact"/>
              <w:rPr>
                <w:rFonts w:hint="eastAsia" w:ascii="仿宋" w:hAnsi="仿宋" w:cs="仿宋"/>
                <w:color w:val="auto"/>
                <w:sz w:val="24"/>
                <w:szCs w:val="24"/>
              </w:rPr>
            </w:pPr>
            <w:r>
              <w:rPr>
                <w:rFonts w:hint="eastAsia" w:ascii="仿宋" w:hAnsi="仿宋" w:cs="仿宋"/>
                <w:color w:val="auto"/>
                <w:sz w:val="24"/>
                <w:szCs w:val="24"/>
              </w:rPr>
              <w:t>法定代表人身份证明及授权委托书</w:t>
            </w:r>
          </w:p>
        </w:tc>
        <w:tc>
          <w:tcPr>
            <w:tcW w:w="5409" w:type="dxa"/>
            <w:vAlign w:val="center"/>
          </w:tcPr>
          <w:p w14:paraId="5D724C6E">
            <w:pPr>
              <w:spacing w:line="240" w:lineRule="exact"/>
              <w:rPr>
                <w:rFonts w:hint="eastAsia" w:ascii="仿宋" w:hAnsi="仿宋" w:cs="仿宋"/>
                <w:color w:val="auto"/>
                <w:sz w:val="24"/>
                <w:szCs w:val="24"/>
              </w:rPr>
            </w:pPr>
            <w:r>
              <w:rPr>
                <w:rFonts w:hint="eastAsia" w:ascii="仿宋" w:hAnsi="仿宋" w:cs="仿宋"/>
                <w:color w:val="auto"/>
                <w:sz w:val="24"/>
                <w:szCs w:val="24"/>
              </w:rPr>
              <w:t>法定代表人身份证明及授权委托书有效，符合竞争性比选采购文件规定的格式，签字或盖章齐全。</w:t>
            </w:r>
          </w:p>
        </w:tc>
      </w:tr>
      <w:tr w14:paraId="5208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2B66C67">
            <w:pPr>
              <w:spacing w:line="240" w:lineRule="exact"/>
              <w:jc w:val="center"/>
              <w:rPr>
                <w:rFonts w:hint="eastAsia" w:ascii="仿宋" w:hAnsi="仿宋" w:cs="仿宋"/>
                <w:color w:val="auto"/>
                <w:kern w:val="0"/>
                <w:sz w:val="24"/>
                <w:szCs w:val="24"/>
              </w:rPr>
            </w:pPr>
          </w:p>
        </w:tc>
        <w:tc>
          <w:tcPr>
            <w:tcW w:w="1560" w:type="dxa"/>
            <w:vMerge w:val="continue"/>
            <w:vAlign w:val="center"/>
          </w:tcPr>
          <w:p w14:paraId="7C754D59">
            <w:pPr>
              <w:spacing w:line="240" w:lineRule="exact"/>
              <w:rPr>
                <w:rFonts w:hint="eastAsia" w:ascii="仿宋" w:hAnsi="仿宋" w:cs="仿宋"/>
                <w:color w:val="auto"/>
                <w:kern w:val="0"/>
                <w:sz w:val="24"/>
                <w:szCs w:val="24"/>
              </w:rPr>
            </w:pPr>
          </w:p>
        </w:tc>
        <w:tc>
          <w:tcPr>
            <w:tcW w:w="1984" w:type="dxa"/>
            <w:vAlign w:val="center"/>
          </w:tcPr>
          <w:p w14:paraId="44E1D892">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响应</w:t>
            </w:r>
            <w:r>
              <w:rPr>
                <w:rFonts w:hint="eastAsia" w:ascii="仿宋" w:hAnsi="仿宋" w:cs="仿宋"/>
                <w:color w:val="auto"/>
                <w:sz w:val="24"/>
                <w:szCs w:val="24"/>
                <w:lang w:val="zh-CN"/>
              </w:rPr>
              <w:t>方案</w:t>
            </w:r>
          </w:p>
        </w:tc>
        <w:tc>
          <w:tcPr>
            <w:tcW w:w="5409" w:type="dxa"/>
            <w:vAlign w:val="center"/>
          </w:tcPr>
          <w:p w14:paraId="61FEAD66">
            <w:pPr>
              <w:spacing w:line="240" w:lineRule="exact"/>
              <w:rPr>
                <w:rFonts w:hint="eastAsia" w:ascii="仿宋" w:hAnsi="仿宋" w:cs="仿宋"/>
                <w:color w:val="auto"/>
                <w:kern w:val="0"/>
                <w:sz w:val="24"/>
                <w:szCs w:val="24"/>
              </w:rPr>
            </w:pPr>
            <w:r>
              <w:rPr>
                <w:rFonts w:hint="eastAsia" w:ascii="仿宋" w:hAnsi="仿宋" w:cs="仿宋"/>
                <w:color w:val="auto"/>
                <w:sz w:val="24"/>
                <w:szCs w:val="24"/>
                <w:lang w:val="zh-CN"/>
              </w:rPr>
              <w:t>每个分包只能有一个</w:t>
            </w:r>
            <w:r>
              <w:rPr>
                <w:rFonts w:hint="eastAsia" w:ascii="仿宋" w:hAnsi="仿宋" w:cs="仿宋"/>
                <w:color w:val="auto"/>
                <w:sz w:val="24"/>
                <w:szCs w:val="24"/>
              </w:rPr>
              <w:t>响应</w:t>
            </w:r>
            <w:r>
              <w:rPr>
                <w:rFonts w:hint="eastAsia" w:ascii="仿宋" w:hAnsi="仿宋" w:cs="仿宋"/>
                <w:color w:val="auto"/>
                <w:sz w:val="24"/>
                <w:szCs w:val="24"/>
                <w:lang w:val="zh-CN"/>
              </w:rPr>
              <w:t>方案。</w:t>
            </w:r>
          </w:p>
        </w:tc>
      </w:tr>
      <w:tr w14:paraId="77F1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575C05E">
            <w:pPr>
              <w:spacing w:line="240" w:lineRule="exact"/>
              <w:jc w:val="center"/>
              <w:rPr>
                <w:rFonts w:hint="eastAsia" w:ascii="仿宋" w:hAnsi="仿宋" w:cs="仿宋"/>
                <w:color w:val="auto"/>
                <w:kern w:val="0"/>
                <w:sz w:val="24"/>
                <w:szCs w:val="24"/>
              </w:rPr>
            </w:pPr>
          </w:p>
        </w:tc>
        <w:tc>
          <w:tcPr>
            <w:tcW w:w="1560" w:type="dxa"/>
            <w:vMerge w:val="continue"/>
            <w:vAlign w:val="center"/>
          </w:tcPr>
          <w:p w14:paraId="4E00616E">
            <w:pPr>
              <w:spacing w:line="240" w:lineRule="exact"/>
              <w:rPr>
                <w:rFonts w:hint="eastAsia" w:ascii="仿宋" w:hAnsi="仿宋" w:cs="仿宋"/>
                <w:color w:val="auto"/>
                <w:kern w:val="0"/>
                <w:sz w:val="24"/>
                <w:szCs w:val="24"/>
              </w:rPr>
            </w:pPr>
          </w:p>
        </w:tc>
        <w:tc>
          <w:tcPr>
            <w:tcW w:w="1984" w:type="dxa"/>
            <w:vAlign w:val="center"/>
          </w:tcPr>
          <w:p w14:paraId="0BAB2BA6">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报价唯一</w:t>
            </w:r>
          </w:p>
        </w:tc>
        <w:tc>
          <w:tcPr>
            <w:tcW w:w="5409" w:type="dxa"/>
            <w:vAlign w:val="center"/>
          </w:tcPr>
          <w:p w14:paraId="17FF1F25">
            <w:pPr>
              <w:spacing w:line="240" w:lineRule="exact"/>
              <w:rPr>
                <w:rFonts w:hint="eastAsia" w:ascii="仿宋" w:hAnsi="仿宋" w:cs="仿宋"/>
                <w:color w:val="auto"/>
                <w:kern w:val="0"/>
                <w:sz w:val="24"/>
                <w:szCs w:val="24"/>
              </w:rPr>
            </w:pPr>
            <w:r>
              <w:rPr>
                <w:rFonts w:hint="eastAsia" w:ascii="仿宋" w:hAnsi="仿宋" w:cs="仿宋"/>
                <w:color w:val="auto"/>
                <w:sz w:val="24"/>
                <w:szCs w:val="24"/>
                <w:lang w:val="zh-CN"/>
              </w:rPr>
              <w:t>只能在采购预算范围内报价，</w:t>
            </w:r>
            <w:r>
              <w:rPr>
                <w:rFonts w:hint="eastAsia" w:ascii="仿宋" w:hAnsi="仿宋" w:cs="仿宋"/>
                <w:color w:val="auto"/>
                <w:sz w:val="24"/>
                <w:szCs w:val="24"/>
              </w:rPr>
              <w:t>只能有一个有效报价，不得提交选择性报价。</w:t>
            </w:r>
          </w:p>
        </w:tc>
      </w:tr>
      <w:tr w14:paraId="696A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5" w:type="dxa"/>
            <w:vMerge w:val="continue"/>
            <w:vAlign w:val="center"/>
          </w:tcPr>
          <w:p w14:paraId="49ED08DA">
            <w:pPr>
              <w:spacing w:line="240" w:lineRule="exact"/>
              <w:jc w:val="center"/>
              <w:rPr>
                <w:rFonts w:hint="eastAsia" w:ascii="仿宋" w:hAnsi="仿宋" w:cs="仿宋"/>
                <w:color w:val="auto"/>
                <w:kern w:val="0"/>
                <w:sz w:val="24"/>
                <w:szCs w:val="24"/>
              </w:rPr>
            </w:pPr>
          </w:p>
        </w:tc>
        <w:tc>
          <w:tcPr>
            <w:tcW w:w="1560" w:type="dxa"/>
            <w:vMerge w:val="continue"/>
            <w:vAlign w:val="center"/>
          </w:tcPr>
          <w:p w14:paraId="6F702829">
            <w:pPr>
              <w:spacing w:line="240" w:lineRule="exact"/>
              <w:rPr>
                <w:rFonts w:hint="eastAsia" w:ascii="仿宋" w:hAnsi="仿宋" w:cs="仿宋"/>
                <w:color w:val="auto"/>
                <w:kern w:val="0"/>
                <w:sz w:val="24"/>
                <w:szCs w:val="24"/>
              </w:rPr>
            </w:pPr>
          </w:p>
        </w:tc>
        <w:tc>
          <w:tcPr>
            <w:tcW w:w="1984" w:type="dxa"/>
            <w:vAlign w:val="center"/>
          </w:tcPr>
          <w:p w14:paraId="0EFB05EE">
            <w:pPr>
              <w:spacing w:line="240" w:lineRule="exact"/>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最高限价</w:t>
            </w:r>
          </w:p>
        </w:tc>
        <w:tc>
          <w:tcPr>
            <w:tcW w:w="5409" w:type="dxa"/>
            <w:vAlign w:val="center"/>
          </w:tcPr>
          <w:p w14:paraId="126D3B4B">
            <w:pPr>
              <w:spacing w:line="240" w:lineRule="exact"/>
              <w:rPr>
                <w:rFonts w:hint="eastAsia" w:ascii="仿宋" w:hAnsi="仿宋" w:cs="仿宋"/>
                <w:color w:val="auto"/>
                <w:sz w:val="24"/>
                <w:szCs w:val="24"/>
                <w:lang w:val="zh-CN"/>
              </w:rPr>
            </w:pPr>
            <w:r>
              <w:rPr>
                <w:rFonts w:hint="eastAsia" w:ascii="仿宋" w:hAnsi="仿宋" w:cs="仿宋"/>
                <w:color w:val="auto"/>
                <w:sz w:val="24"/>
                <w:szCs w:val="24"/>
                <w:lang w:val="zh-CN" w:eastAsia="zh-CN"/>
              </w:rPr>
              <w:t>供应商总报价和单价报价均不得高于采购人给定的最高限价。</w:t>
            </w:r>
          </w:p>
        </w:tc>
      </w:tr>
      <w:tr w14:paraId="087F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5" w:type="dxa"/>
            <w:vMerge w:val="restart"/>
            <w:vAlign w:val="center"/>
          </w:tcPr>
          <w:p w14:paraId="78F9C653">
            <w:pPr>
              <w:spacing w:line="240" w:lineRule="exact"/>
              <w:jc w:val="center"/>
              <w:rPr>
                <w:rFonts w:hint="eastAsia" w:ascii="仿宋" w:hAnsi="仿宋" w:cs="仿宋"/>
                <w:color w:val="auto"/>
                <w:kern w:val="0"/>
                <w:sz w:val="24"/>
                <w:szCs w:val="24"/>
              </w:rPr>
            </w:pPr>
            <w:r>
              <w:rPr>
                <w:rFonts w:hint="eastAsia" w:ascii="仿宋" w:hAnsi="仿宋" w:cs="仿宋"/>
                <w:color w:val="auto"/>
                <w:kern w:val="0"/>
                <w:sz w:val="24"/>
                <w:szCs w:val="24"/>
              </w:rPr>
              <w:t>2</w:t>
            </w:r>
          </w:p>
        </w:tc>
        <w:tc>
          <w:tcPr>
            <w:tcW w:w="1560" w:type="dxa"/>
            <w:vMerge w:val="restart"/>
            <w:vAlign w:val="center"/>
          </w:tcPr>
          <w:p w14:paraId="182A0B2F">
            <w:pPr>
              <w:spacing w:line="240" w:lineRule="exact"/>
              <w:rPr>
                <w:rFonts w:hint="eastAsia" w:ascii="仿宋" w:hAnsi="仿宋" w:cs="仿宋"/>
                <w:color w:val="auto"/>
                <w:kern w:val="0"/>
                <w:sz w:val="24"/>
                <w:szCs w:val="24"/>
              </w:rPr>
            </w:pPr>
            <w:r>
              <w:rPr>
                <w:rFonts w:hint="eastAsia" w:ascii="仿宋" w:hAnsi="仿宋" w:cs="仿宋"/>
                <w:color w:val="auto"/>
                <w:kern w:val="0"/>
                <w:sz w:val="24"/>
                <w:szCs w:val="24"/>
              </w:rPr>
              <w:t>完整性审查</w:t>
            </w:r>
          </w:p>
        </w:tc>
        <w:tc>
          <w:tcPr>
            <w:tcW w:w="1984" w:type="dxa"/>
            <w:vAlign w:val="center"/>
          </w:tcPr>
          <w:p w14:paraId="06CC644E">
            <w:pPr>
              <w:spacing w:line="240" w:lineRule="exact"/>
              <w:rPr>
                <w:rFonts w:hint="eastAsia" w:ascii="仿宋" w:hAnsi="仿宋" w:cs="仿宋"/>
                <w:color w:val="auto"/>
                <w:kern w:val="0"/>
                <w:sz w:val="24"/>
                <w:szCs w:val="24"/>
              </w:rPr>
            </w:pPr>
            <w:r>
              <w:rPr>
                <w:rFonts w:hint="eastAsia" w:ascii="仿宋" w:hAnsi="仿宋" w:cs="仿宋"/>
                <w:color w:val="auto"/>
                <w:sz w:val="24"/>
                <w:szCs w:val="24"/>
              </w:rPr>
              <w:t>响应</w:t>
            </w:r>
            <w:r>
              <w:rPr>
                <w:rFonts w:hint="eastAsia" w:ascii="仿宋" w:hAnsi="仿宋" w:cs="仿宋"/>
                <w:color w:val="auto"/>
                <w:sz w:val="24"/>
                <w:szCs w:val="24"/>
                <w:lang w:val="zh-CN"/>
              </w:rPr>
              <w:t>文件份数</w:t>
            </w:r>
          </w:p>
        </w:tc>
        <w:tc>
          <w:tcPr>
            <w:tcW w:w="5409" w:type="dxa"/>
            <w:vAlign w:val="center"/>
          </w:tcPr>
          <w:p w14:paraId="6858AB2A">
            <w:pPr>
              <w:spacing w:line="240" w:lineRule="exact"/>
              <w:rPr>
                <w:rFonts w:hint="eastAsia" w:ascii="仿宋" w:hAnsi="仿宋" w:cs="仿宋"/>
                <w:color w:val="auto"/>
                <w:kern w:val="0"/>
                <w:sz w:val="24"/>
                <w:szCs w:val="24"/>
              </w:rPr>
            </w:pPr>
            <w:r>
              <w:rPr>
                <w:rFonts w:hint="eastAsia" w:ascii="仿宋" w:hAnsi="仿宋" w:cs="仿宋"/>
                <w:color w:val="auto"/>
                <w:sz w:val="24"/>
                <w:szCs w:val="24"/>
              </w:rPr>
              <w:t>响应</w:t>
            </w:r>
            <w:r>
              <w:rPr>
                <w:rFonts w:hint="eastAsia" w:ascii="仿宋" w:hAnsi="仿宋" w:cs="仿宋"/>
                <w:color w:val="auto"/>
                <w:sz w:val="24"/>
                <w:szCs w:val="24"/>
                <w:lang w:val="zh-CN"/>
              </w:rPr>
              <w:t>文件正、副本数量符合</w:t>
            </w:r>
            <w:r>
              <w:rPr>
                <w:rFonts w:hint="eastAsia" w:ascii="仿宋" w:hAnsi="仿宋" w:cs="仿宋"/>
                <w:color w:val="auto"/>
                <w:sz w:val="24"/>
                <w:szCs w:val="24"/>
              </w:rPr>
              <w:t>竞争性比选采购</w:t>
            </w:r>
            <w:r>
              <w:rPr>
                <w:rFonts w:hint="eastAsia" w:ascii="仿宋" w:hAnsi="仿宋" w:cs="仿宋"/>
                <w:color w:val="auto"/>
                <w:sz w:val="24"/>
                <w:szCs w:val="24"/>
                <w:lang w:val="zh-CN"/>
              </w:rPr>
              <w:t>文件要求。</w:t>
            </w:r>
          </w:p>
        </w:tc>
      </w:tr>
      <w:tr w14:paraId="4BD5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6804603A">
            <w:pPr>
              <w:spacing w:line="240" w:lineRule="exact"/>
              <w:jc w:val="center"/>
              <w:rPr>
                <w:rFonts w:hint="eastAsia" w:ascii="仿宋" w:hAnsi="仿宋" w:cs="仿宋"/>
                <w:color w:val="auto"/>
                <w:kern w:val="0"/>
                <w:sz w:val="24"/>
                <w:szCs w:val="24"/>
              </w:rPr>
            </w:pPr>
          </w:p>
        </w:tc>
        <w:tc>
          <w:tcPr>
            <w:tcW w:w="1560" w:type="dxa"/>
            <w:vMerge w:val="continue"/>
            <w:vAlign w:val="center"/>
          </w:tcPr>
          <w:p w14:paraId="5AEC3177">
            <w:pPr>
              <w:spacing w:line="240" w:lineRule="exact"/>
              <w:rPr>
                <w:rFonts w:hint="eastAsia" w:ascii="仿宋" w:hAnsi="仿宋" w:cs="仿宋"/>
                <w:color w:val="auto"/>
                <w:kern w:val="0"/>
                <w:sz w:val="24"/>
                <w:szCs w:val="24"/>
              </w:rPr>
            </w:pPr>
          </w:p>
        </w:tc>
        <w:tc>
          <w:tcPr>
            <w:tcW w:w="1984" w:type="dxa"/>
            <w:vAlign w:val="center"/>
          </w:tcPr>
          <w:p w14:paraId="5C4F6CC0">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响应</w:t>
            </w:r>
            <w:r>
              <w:rPr>
                <w:rFonts w:hint="eastAsia" w:ascii="仿宋" w:hAnsi="仿宋" w:cs="仿宋"/>
                <w:color w:val="auto"/>
                <w:sz w:val="24"/>
                <w:szCs w:val="24"/>
                <w:lang w:val="zh-CN"/>
              </w:rPr>
              <w:t>文件内容</w:t>
            </w:r>
          </w:p>
        </w:tc>
        <w:tc>
          <w:tcPr>
            <w:tcW w:w="5409" w:type="dxa"/>
            <w:vAlign w:val="center"/>
          </w:tcPr>
          <w:p w14:paraId="7B469069">
            <w:pPr>
              <w:spacing w:line="240" w:lineRule="exact"/>
              <w:rPr>
                <w:rFonts w:hint="eastAsia" w:ascii="仿宋" w:hAnsi="仿宋" w:cs="仿宋"/>
                <w:color w:val="auto"/>
                <w:sz w:val="24"/>
                <w:szCs w:val="24"/>
                <w:lang w:val="zh-CN"/>
              </w:rPr>
            </w:pPr>
            <w:r>
              <w:rPr>
                <w:rFonts w:hint="eastAsia" w:ascii="仿宋" w:hAnsi="仿宋" w:cs="仿宋"/>
                <w:color w:val="auto"/>
                <w:sz w:val="24"/>
                <w:szCs w:val="24"/>
              </w:rPr>
              <w:t>响应</w:t>
            </w:r>
            <w:r>
              <w:rPr>
                <w:rFonts w:hint="eastAsia" w:ascii="仿宋" w:hAnsi="仿宋" w:cs="仿宋"/>
                <w:color w:val="auto"/>
                <w:sz w:val="24"/>
                <w:szCs w:val="24"/>
                <w:lang w:val="zh-CN"/>
              </w:rPr>
              <w:t>文件内容齐全、无遗漏。</w:t>
            </w:r>
          </w:p>
        </w:tc>
      </w:tr>
      <w:tr w14:paraId="49F6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75" w:type="dxa"/>
            <w:vMerge w:val="restart"/>
            <w:vAlign w:val="center"/>
          </w:tcPr>
          <w:p w14:paraId="29498A6A">
            <w:pPr>
              <w:spacing w:line="240" w:lineRule="exact"/>
              <w:jc w:val="center"/>
              <w:rPr>
                <w:rFonts w:hint="eastAsia" w:ascii="仿宋" w:hAnsi="仿宋" w:cs="仿宋"/>
                <w:color w:val="auto"/>
                <w:kern w:val="0"/>
                <w:sz w:val="24"/>
                <w:szCs w:val="24"/>
              </w:rPr>
            </w:pPr>
            <w:r>
              <w:rPr>
                <w:rFonts w:hint="eastAsia" w:ascii="仿宋" w:hAnsi="仿宋" w:cs="仿宋"/>
                <w:color w:val="auto"/>
                <w:kern w:val="0"/>
                <w:sz w:val="24"/>
                <w:szCs w:val="24"/>
              </w:rPr>
              <w:t>3</w:t>
            </w:r>
          </w:p>
        </w:tc>
        <w:tc>
          <w:tcPr>
            <w:tcW w:w="1560" w:type="dxa"/>
            <w:vMerge w:val="restart"/>
            <w:vAlign w:val="center"/>
          </w:tcPr>
          <w:p w14:paraId="61A3BA36">
            <w:pPr>
              <w:spacing w:line="240" w:lineRule="exact"/>
              <w:rPr>
                <w:rFonts w:hint="eastAsia" w:ascii="仿宋" w:hAnsi="仿宋" w:cs="仿宋"/>
                <w:color w:val="auto"/>
                <w:sz w:val="24"/>
                <w:szCs w:val="24"/>
                <w:lang w:val="zh-CN"/>
              </w:rPr>
            </w:pPr>
            <w:r>
              <w:rPr>
                <w:rFonts w:hint="eastAsia" w:ascii="仿宋" w:hAnsi="仿宋" w:cs="仿宋"/>
                <w:color w:val="auto"/>
                <w:kern w:val="0"/>
                <w:sz w:val="24"/>
                <w:szCs w:val="24"/>
              </w:rPr>
              <w:t>竞争性比选采购文件的响应程度审查</w:t>
            </w:r>
          </w:p>
        </w:tc>
        <w:tc>
          <w:tcPr>
            <w:tcW w:w="1984" w:type="dxa"/>
            <w:vAlign w:val="center"/>
          </w:tcPr>
          <w:p w14:paraId="16B7E6F2">
            <w:pPr>
              <w:spacing w:line="240" w:lineRule="exact"/>
              <w:rPr>
                <w:rFonts w:hint="eastAsia" w:ascii="仿宋" w:hAnsi="仿宋" w:cs="仿宋"/>
                <w:color w:val="auto"/>
                <w:kern w:val="0"/>
                <w:sz w:val="24"/>
                <w:szCs w:val="24"/>
              </w:rPr>
            </w:pPr>
            <w:r>
              <w:rPr>
                <w:rFonts w:hint="eastAsia" w:ascii="仿宋" w:hAnsi="仿宋" w:cs="仿宋"/>
                <w:color w:val="auto"/>
                <w:kern w:val="0"/>
                <w:sz w:val="24"/>
                <w:szCs w:val="24"/>
              </w:rPr>
              <w:t>响应文件内容</w:t>
            </w:r>
          </w:p>
        </w:tc>
        <w:tc>
          <w:tcPr>
            <w:tcW w:w="5409" w:type="dxa"/>
            <w:vAlign w:val="center"/>
          </w:tcPr>
          <w:p w14:paraId="054EF142">
            <w:pPr>
              <w:spacing w:line="240" w:lineRule="exact"/>
              <w:rPr>
                <w:rFonts w:hint="eastAsia" w:ascii="仿宋" w:hAnsi="仿宋" w:cs="仿宋"/>
                <w:color w:val="auto"/>
                <w:sz w:val="24"/>
                <w:szCs w:val="24"/>
              </w:rPr>
            </w:pPr>
            <w:r>
              <w:rPr>
                <w:rFonts w:hint="eastAsia" w:ascii="仿宋" w:hAnsi="仿宋" w:cs="仿宋"/>
                <w:color w:val="auto"/>
                <w:sz w:val="24"/>
                <w:szCs w:val="24"/>
              </w:rPr>
              <w:t>对竞争性比选采购文件第二篇的内容和第三篇规定的竞争性比选内容作出响应。</w:t>
            </w:r>
          </w:p>
        </w:tc>
      </w:tr>
      <w:tr w14:paraId="1F0A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14:paraId="05E9CCAC">
            <w:pPr>
              <w:spacing w:line="240" w:lineRule="exact"/>
              <w:jc w:val="center"/>
              <w:rPr>
                <w:rFonts w:hint="eastAsia" w:ascii="仿宋" w:hAnsi="仿宋" w:cs="仿宋"/>
                <w:color w:val="auto"/>
                <w:kern w:val="0"/>
                <w:sz w:val="24"/>
                <w:szCs w:val="24"/>
              </w:rPr>
            </w:pPr>
          </w:p>
        </w:tc>
        <w:tc>
          <w:tcPr>
            <w:tcW w:w="1560" w:type="dxa"/>
            <w:vMerge w:val="continue"/>
            <w:vAlign w:val="center"/>
          </w:tcPr>
          <w:p w14:paraId="41F24C62">
            <w:pPr>
              <w:spacing w:line="240" w:lineRule="exact"/>
              <w:rPr>
                <w:rFonts w:hint="eastAsia" w:ascii="仿宋" w:hAnsi="仿宋" w:cs="仿宋"/>
                <w:color w:val="auto"/>
                <w:sz w:val="24"/>
                <w:szCs w:val="24"/>
                <w:lang w:val="zh-CN"/>
              </w:rPr>
            </w:pPr>
          </w:p>
        </w:tc>
        <w:tc>
          <w:tcPr>
            <w:tcW w:w="1984" w:type="dxa"/>
            <w:vAlign w:val="center"/>
          </w:tcPr>
          <w:p w14:paraId="2EEED16B">
            <w:pPr>
              <w:spacing w:line="240" w:lineRule="exact"/>
              <w:rPr>
                <w:rFonts w:hint="eastAsia" w:ascii="仿宋" w:hAnsi="仿宋" w:cs="仿宋"/>
                <w:color w:val="auto"/>
                <w:kern w:val="0"/>
                <w:sz w:val="24"/>
                <w:szCs w:val="24"/>
              </w:rPr>
            </w:pPr>
            <w:r>
              <w:rPr>
                <w:rFonts w:hint="eastAsia" w:ascii="仿宋" w:hAnsi="仿宋" w:cs="仿宋"/>
                <w:color w:val="auto"/>
                <w:kern w:val="0"/>
                <w:sz w:val="24"/>
                <w:szCs w:val="24"/>
              </w:rPr>
              <w:t>竞争性比选有效期</w:t>
            </w:r>
          </w:p>
        </w:tc>
        <w:tc>
          <w:tcPr>
            <w:tcW w:w="5409" w:type="dxa"/>
            <w:vAlign w:val="center"/>
          </w:tcPr>
          <w:p w14:paraId="45F756DA">
            <w:pPr>
              <w:spacing w:line="240" w:lineRule="exact"/>
              <w:rPr>
                <w:rFonts w:hint="eastAsia" w:ascii="仿宋" w:hAnsi="仿宋" w:cs="仿宋"/>
                <w:color w:val="auto"/>
                <w:kern w:val="0"/>
                <w:sz w:val="24"/>
                <w:szCs w:val="24"/>
              </w:rPr>
            </w:pPr>
            <w:r>
              <w:rPr>
                <w:rFonts w:hint="eastAsia" w:ascii="仿宋" w:hAnsi="仿宋" w:cs="仿宋"/>
                <w:color w:val="auto"/>
                <w:kern w:val="0"/>
                <w:sz w:val="24"/>
                <w:szCs w:val="24"/>
              </w:rPr>
              <w:t>满足竞争性比选文件</w:t>
            </w:r>
            <w:r>
              <w:rPr>
                <w:rFonts w:hint="eastAsia" w:ascii="仿宋" w:hAnsi="仿宋" w:cs="仿宋"/>
                <w:color w:val="auto"/>
                <w:sz w:val="24"/>
                <w:szCs w:val="24"/>
                <w:lang w:val="zh-CN"/>
              </w:rPr>
              <w:t>规定。</w:t>
            </w:r>
          </w:p>
        </w:tc>
      </w:tr>
    </w:tbl>
    <w:p w14:paraId="29CB57C4">
      <w:pPr>
        <w:spacing w:line="440" w:lineRule="exact"/>
        <w:ind w:firstLine="480" w:firstLineChars="200"/>
        <w:rPr>
          <w:rFonts w:hint="eastAsia" w:ascii="仿宋" w:hAnsi="仿宋" w:cs="仿宋"/>
          <w:color w:val="auto"/>
          <w:szCs w:val="24"/>
        </w:rPr>
      </w:pPr>
      <w:r>
        <w:rPr>
          <w:rFonts w:hint="eastAsia" w:ascii="仿宋" w:hAnsi="仿宋" w:cs="仿宋"/>
          <w:color w:val="auto"/>
          <w:szCs w:val="24"/>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5603FC">
      <w:pPr>
        <w:spacing w:line="440" w:lineRule="exact"/>
        <w:ind w:firstLine="480" w:firstLineChars="200"/>
        <w:rPr>
          <w:rFonts w:hint="eastAsia" w:ascii="仿宋" w:hAnsi="仿宋" w:cs="仿宋"/>
          <w:color w:val="auto"/>
          <w:szCs w:val="24"/>
        </w:rPr>
      </w:pPr>
      <w:r>
        <w:rPr>
          <w:rFonts w:hint="eastAsia" w:ascii="仿宋" w:hAnsi="仿宋" w:cs="仿宋"/>
          <w:color w:val="auto"/>
          <w:szCs w:val="24"/>
        </w:rPr>
        <w:t>（四）比选小组要求供应商澄清、说明或者更正响应文件应当以书面形式作出。供应商的澄清、说明或者更正应当由法定代表人或其授权代表签字或者加盖公章。由授权代表签字的，应当附法定代表人授权书。</w:t>
      </w:r>
    </w:p>
    <w:p w14:paraId="38D2C0D8">
      <w:pPr>
        <w:spacing w:line="440" w:lineRule="exact"/>
        <w:ind w:firstLine="480" w:firstLineChars="200"/>
        <w:rPr>
          <w:rFonts w:hint="eastAsia" w:ascii="仿宋" w:hAnsi="仿宋" w:cs="仿宋"/>
          <w:color w:val="auto"/>
          <w:szCs w:val="24"/>
        </w:rPr>
      </w:pPr>
      <w:r>
        <w:rPr>
          <w:rFonts w:hint="eastAsia" w:ascii="仿宋" w:hAnsi="仿宋" w:cs="仿宋"/>
          <w:color w:val="auto"/>
          <w:szCs w:val="24"/>
        </w:rPr>
        <w:t>（五）比选采购小组采用综合评分法对每个有效响应（通过资格性检查、</w:t>
      </w:r>
      <w:r>
        <w:rPr>
          <w:rFonts w:hint="eastAsia" w:ascii="仿宋" w:hAnsi="仿宋" w:cs="仿宋"/>
          <w:color w:val="auto"/>
          <w:kern w:val="0"/>
          <w:szCs w:val="24"/>
        </w:rPr>
        <w:t>符合性检查的供应商</w:t>
      </w:r>
      <w:r>
        <w:rPr>
          <w:rFonts w:hint="eastAsia" w:ascii="仿宋" w:hAnsi="仿宋" w:cs="仿宋"/>
          <w:color w:val="auto"/>
          <w:szCs w:val="24"/>
        </w:rPr>
        <w:t>）的响应文件进行综合评分。</w:t>
      </w:r>
      <w:r>
        <w:rPr>
          <w:rFonts w:hint="eastAsia" w:ascii="仿宋" w:hAnsi="仿宋" w:cs="仿宋"/>
          <w:color w:val="auto"/>
          <w:kern w:val="0"/>
          <w:szCs w:val="24"/>
        </w:rPr>
        <w:t>综合评分法，是指响应文件满足比选采购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仿宋" w:hAnsi="仿宋" w:cs="仿宋"/>
          <w:color w:val="auto"/>
          <w:szCs w:val="24"/>
        </w:rPr>
        <w:t>。</w:t>
      </w:r>
    </w:p>
    <w:p w14:paraId="7A4D12E6">
      <w:pPr>
        <w:snapToGrid w:val="0"/>
        <w:ind w:firstLine="480" w:firstLineChars="200"/>
        <w:rPr>
          <w:rFonts w:hint="eastAsia" w:ascii="仿宋" w:hAnsi="仿宋" w:cs="仿宋"/>
          <w:b/>
          <w:color w:val="auto"/>
        </w:rPr>
      </w:pPr>
      <w:r>
        <w:rPr>
          <w:rFonts w:hint="eastAsia" w:ascii="仿宋" w:hAnsi="仿宋" w:cs="仿宋"/>
          <w:color w:val="auto"/>
          <w:szCs w:val="24"/>
        </w:rPr>
        <w:t>（六）比选采购小组各成员独立对每个有效响应（通过资格性检查、</w:t>
      </w:r>
      <w:r>
        <w:rPr>
          <w:rFonts w:hint="eastAsia" w:ascii="仿宋" w:hAnsi="仿宋" w:cs="仿宋"/>
          <w:color w:val="auto"/>
          <w:kern w:val="0"/>
          <w:szCs w:val="24"/>
        </w:rPr>
        <w:t>符合性检查的供应商</w:t>
      </w:r>
      <w:r>
        <w:rPr>
          <w:rFonts w:hint="eastAsia" w:ascii="仿宋" w:hAnsi="仿宋" w:cs="仿宋"/>
          <w:color w:val="auto"/>
          <w:szCs w:val="24"/>
        </w:rPr>
        <w:t>）的文件进行评价、打分，然后汇总每个供应商每项评分因素的得分，并根据综合评分情况按照评审得分由高到低顺序推荐不少于2名成交候选供应商，并编写评审报告。若供应商的评审得分相同的，按照报价由低到高的顺序排列推荐。评审得分且报价相同的，按照技术部分得分高低顺序排列推荐。以上都相同的，按商务部分得分高低顺序排列推荐。</w:t>
      </w:r>
    </w:p>
    <w:p w14:paraId="7C602422">
      <w:pPr>
        <w:pStyle w:val="4"/>
        <w:spacing w:line="400" w:lineRule="exact"/>
        <w:rPr>
          <w:rFonts w:ascii="仿宋" w:hAnsi="仿宋" w:eastAsia="仿宋" w:cs="仿宋"/>
          <w:color w:val="auto"/>
          <w:szCs w:val="22"/>
        </w:rPr>
      </w:pPr>
      <w:bookmarkStart w:id="72" w:name="_Toc134016370"/>
      <w:bookmarkStart w:id="73" w:name="_Toc20843"/>
      <w:bookmarkStart w:id="74" w:name="_Toc11426"/>
      <w:r>
        <w:rPr>
          <w:rFonts w:hint="eastAsia" w:ascii="仿宋" w:hAnsi="仿宋" w:eastAsia="仿宋" w:cs="仿宋"/>
          <w:color w:val="auto"/>
          <w:szCs w:val="22"/>
        </w:rPr>
        <w:t>二、评标标准</w:t>
      </w:r>
      <w:bookmarkEnd w:id="68"/>
      <w:bookmarkEnd w:id="69"/>
      <w:bookmarkEnd w:id="70"/>
      <w:bookmarkEnd w:id="71"/>
      <w:bookmarkEnd w:id="72"/>
      <w:bookmarkEnd w:id="73"/>
      <w:bookmarkEnd w:id="74"/>
    </w:p>
    <w:p w14:paraId="1F41D638">
      <w:pPr>
        <w:rPr>
          <w:color w:val="auto"/>
        </w:rPr>
      </w:pPr>
      <w:r>
        <w:rPr>
          <w:color w:val="auto"/>
        </w:rPr>
        <w:t>分值构成</w:t>
      </w:r>
      <w:r>
        <w:rPr>
          <w:rFonts w:hint="eastAsia"/>
          <w:color w:val="auto"/>
        </w:rPr>
        <w:t>（</w:t>
      </w:r>
      <w:r>
        <w:rPr>
          <w:color w:val="auto"/>
        </w:rPr>
        <w:t>总分 100 分</w:t>
      </w:r>
      <w:r>
        <w:rPr>
          <w:rFonts w:hint="eastAsia"/>
          <w:color w:val="auto"/>
        </w:rPr>
        <w:t>）：</w:t>
      </w:r>
      <w:r>
        <w:rPr>
          <w:color w:val="auto"/>
        </w:rPr>
        <w:t>投标报价</w:t>
      </w:r>
      <w:r>
        <w:rPr>
          <w:rFonts w:hint="eastAsia"/>
          <w:color w:val="auto"/>
          <w:lang w:val="en-US" w:eastAsia="zh-CN"/>
        </w:rPr>
        <w:t>2</w:t>
      </w:r>
      <w:r>
        <w:rPr>
          <w:color w:val="auto"/>
        </w:rPr>
        <w:t>0 分</w:t>
      </w:r>
      <w:r>
        <w:rPr>
          <w:rFonts w:hint="eastAsia"/>
          <w:color w:val="auto"/>
        </w:rPr>
        <w:t>、</w:t>
      </w:r>
      <w:r>
        <w:rPr>
          <w:color w:val="auto"/>
        </w:rPr>
        <w:t>商务部分</w:t>
      </w:r>
      <w:r>
        <w:rPr>
          <w:rFonts w:hint="eastAsia"/>
          <w:color w:val="auto"/>
          <w:lang w:val="en-US" w:eastAsia="zh-CN"/>
        </w:rPr>
        <w:t>2</w:t>
      </w:r>
      <w:r>
        <w:rPr>
          <w:color w:val="auto"/>
        </w:rPr>
        <w:t xml:space="preserve">0 分 </w:t>
      </w:r>
      <w:r>
        <w:rPr>
          <w:rFonts w:hint="eastAsia"/>
          <w:color w:val="auto"/>
        </w:rPr>
        <w:t>、</w:t>
      </w:r>
      <w:r>
        <w:rPr>
          <w:color w:val="auto"/>
        </w:rPr>
        <w:t>技术部分</w:t>
      </w:r>
      <w:r>
        <w:rPr>
          <w:rFonts w:hint="eastAsia"/>
          <w:color w:val="auto"/>
          <w:lang w:val="en-US" w:eastAsia="zh-CN"/>
        </w:rPr>
        <w:t>6</w:t>
      </w:r>
      <w:r>
        <w:rPr>
          <w:color w:val="auto"/>
        </w:rPr>
        <w:t xml:space="preserve">0 分 </w:t>
      </w:r>
    </w:p>
    <w:tbl>
      <w:tblPr>
        <w:tblStyle w:val="63"/>
        <w:tblW w:w="8417" w:type="dxa"/>
        <w:tblInd w:w="100" w:type="dxa"/>
        <w:tblLayout w:type="fixed"/>
        <w:tblCellMar>
          <w:top w:w="0" w:type="dxa"/>
          <w:left w:w="108" w:type="dxa"/>
          <w:bottom w:w="0" w:type="dxa"/>
          <w:right w:w="108" w:type="dxa"/>
        </w:tblCellMar>
      </w:tblPr>
      <w:tblGrid>
        <w:gridCol w:w="1142"/>
        <w:gridCol w:w="1414"/>
        <w:gridCol w:w="5861"/>
      </w:tblGrid>
      <w:tr w14:paraId="36D1A43D">
        <w:tblPrEx>
          <w:tblCellMar>
            <w:top w:w="0" w:type="dxa"/>
            <w:left w:w="108" w:type="dxa"/>
            <w:bottom w:w="0" w:type="dxa"/>
            <w:right w:w="108" w:type="dxa"/>
          </w:tblCellMar>
        </w:tblPrEx>
        <w:trPr>
          <w:trHeight w:val="725" w:hRule="atLeast"/>
        </w:trPr>
        <w:tc>
          <w:tcPr>
            <w:tcW w:w="2556" w:type="dxa"/>
            <w:gridSpan w:val="2"/>
            <w:tcBorders>
              <w:top w:val="single" w:color="000000" w:sz="4" w:space="0"/>
              <w:left w:val="single" w:color="000000" w:sz="4" w:space="0"/>
              <w:bottom w:val="single" w:color="000000" w:sz="4" w:space="0"/>
              <w:right w:val="single" w:color="000000" w:sz="4" w:space="0"/>
            </w:tcBorders>
            <w:vAlign w:val="center"/>
          </w:tcPr>
          <w:p w14:paraId="0029BF59">
            <w:pPr>
              <w:spacing w:line="440" w:lineRule="exact"/>
              <w:ind w:firstLine="720" w:firstLineChars="300"/>
              <w:rPr>
                <w:rFonts w:hint="eastAsia" w:ascii="仿宋" w:hAnsi="仿宋" w:cs="仿宋"/>
                <w:color w:val="auto"/>
                <w:kern w:val="0"/>
                <w:sz w:val="24"/>
                <w:szCs w:val="24"/>
              </w:rPr>
            </w:pPr>
            <w:r>
              <w:rPr>
                <w:rFonts w:hint="eastAsia" w:ascii="仿宋" w:hAnsi="仿宋" w:cs="仿宋"/>
                <w:color w:val="auto"/>
                <w:kern w:val="0"/>
                <w:sz w:val="24"/>
                <w:szCs w:val="24"/>
              </w:rPr>
              <w:t>条款内容</w:t>
            </w:r>
          </w:p>
        </w:tc>
        <w:tc>
          <w:tcPr>
            <w:tcW w:w="5861" w:type="dxa"/>
            <w:tcBorders>
              <w:top w:val="single" w:color="000000" w:sz="4" w:space="0"/>
              <w:left w:val="single" w:color="000000" w:sz="4" w:space="0"/>
              <w:bottom w:val="single" w:color="000000" w:sz="4" w:space="0"/>
              <w:right w:val="single" w:color="000000" w:sz="4" w:space="0"/>
            </w:tcBorders>
            <w:vAlign w:val="center"/>
          </w:tcPr>
          <w:p w14:paraId="60C0FA92">
            <w:pPr>
              <w:spacing w:line="440" w:lineRule="exact"/>
              <w:ind w:firstLine="2160" w:firstLineChars="900"/>
              <w:rPr>
                <w:rFonts w:hint="eastAsia" w:ascii="仿宋" w:hAnsi="仿宋" w:cs="仿宋"/>
                <w:color w:val="auto"/>
                <w:kern w:val="0"/>
                <w:sz w:val="24"/>
                <w:szCs w:val="24"/>
              </w:rPr>
            </w:pPr>
            <w:r>
              <w:rPr>
                <w:rFonts w:hint="eastAsia" w:ascii="仿宋" w:hAnsi="仿宋" w:cs="仿宋"/>
                <w:color w:val="auto"/>
                <w:kern w:val="0"/>
                <w:sz w:val="24"/>
                <w:szCs w:val="24"/>
              </w:rPr>
              <w:t>编列内容</w:t>
            </w:r>
          </w:p>
        </w:tc>
      </w:tr>
      <w:tr w14:paraId="6537DA77">
        <w:tblPrEx>
          <w:tblCellMar>
            <w:top w:w="0" w:type="dxa"/>
            <w:left w:w="108" w:type="dxa"/>
            <w:bottom w:w="0" w:type="dxa"/>
            <w:right w:w="108" w:type="dxa"/>
          </w:tblCellMar>
        </w:tblPrEx>
        <w:trPr>
          <w:trHeight w:val="544" w:hRule="atLeast"/>
        </w:trPr>
        <w:tc>
          <w:tcPr>
            <w:tcW w:w="2556" w:type="dxa"/>
            <w:gridSpan w:val="2"/>
            <w:tcBorders>
              <w:top w:val="single" w:color="000000" w:sz="4" w:space="0"/>
              <w:left w:val="single" w:color="000000" w:sz="4" w:space="0"/>
              <w:bottom w:val="single" w:color="000000" w:sz="4" w:space="0"/>
              <w:right w:val="single" w:color="000000" w:sz="4" w:space="0"/>
            </w:tcBorders>
            <w:vAlign w:val="center"/>
          </w:tcPr>
          <w:p w14:paraId="2531ADFB">
            <w:pPr>
              <w:spacing w:line="440" w:lineRule="exact"/>
              <w:ind w:firstLine="240" w:firstLineChars="100"/>
              <w:rPr>
                <w:rFonts w:ascii="仿宋" w:hAnsi="仿宋" w:cs="仿宋"/>
                <w:color w:val="auto"/>
                <w:kern w:val="0"/>
                <w:sz w:val="24"/>
                <w:szCs w:val="24"/>
              </w:rPr>
            </w:pPr>
            <w:r>
              <w:rPr>
                <w:rFonts w:hint="eastAsia" w:ascii="仿宋" w:hAnsi="仿宋" w:cs="仿宋"/>
                <w:color w:val="auto"/>
                <w:kern w:val="0"/>
                <w:sz w:val="24"/>
                <w:szCs w:val="24"/>
              </w:rPr>
              <w:t>投标报价（</w:t>
            </w:r>
            <w:r>
              <w:rPr>
                <w:rFonts w:hint="eastAsia" w:ascii="仿宋" w:hAnsi="仿宋" w:cs="仿宋"/>
                <w:color w:val="auto"/>
                <w:kern w:val="0"/>
                <w:sz w:val="24"/>
                <w:szCs w:val="24"/>
                <w:lang w:val="en-US" w:eastAsia="zh-CN"/>
              </w:rPr>
              <w:t>2</w:t>
            </w:r>
            <w:r>
              <w:rPr>
                <w:rFonts w:hint="eastAsia" w:ascii="仿宋" w:hAnsi="仿宋" w:cs="仿宋"/>
                <w:color w:val="auto"/>
                <w:kern w:val="0"/>
                <w:sz w:val="24"/>
                <w:szCs w:val="24"/>
              </w:rPr>
              <w:t>0分）</w:t>
            </w:r>
          </w:p>
        </w:tc>
        <w:tc>
          <w:tcPr>
            <w:tcW w:w="5861" w:type="dxa"/>
            <w:tcBorders>
              <w:top w:val="single" w:color="000000" w:sz="4" w:space="0"/>
              <w:left w:val="single" w:color="000000" w:sz="4" w:space="0"/>
              <w:bottom w:val="single" w:color="000000" w:sz="4" w:space="0"/>
              <w:right w:val="single" w:color="000000" w:sz="4" w:space="0"/>
            </w:tcBorders>
            <w:vAlign w:val="center"/>
          </w:tcPr>
          <w:p w14:paraId="42D781B3">
            <w:pPr>
              <w:pStyle w:val="3"/>
              <w:ind w:firstLine="480" w:firstLineChars="200"/>
              <w:jc w:val="both"/>
              <w:rPr>
                <w:rFonts w:hint="eastAsia" w:ascii="仿宋" w:hAnsi="仿宋" w:cs="仿宋"/>
                <w:b w:val="0"/>
                <w:bCs/>
                <w:color w:val="auto"/>
                <w:kern w:val="0"/>
                <w:sz w:val="24"/>
                <w:szCs w:val="24"/>
                <w:lang w:val="en-US" w:eastAsia="zh-CN"/>
              </w:rPr>
            </w:pPr>
            <w:r>
              <w:rPr>
                <w:rFonts w:hint="eastAsia" w:ascii="仿宋" w:hAnsi="仿宋" w:cs="仿宋"/>
                <w:b w:val="0"/>
                <w:bCs/>
                <w:color w:val="auto"/>
                <w:kern w:val="0"/>
                <w:sz w:val="24"/>
                <w:szCs w:val="24"/>
                <w:lang w:val="en-US" w:eastAsia="zh-CN"/>
              </w:rPr>
              <w:t>有效的投标报价中的最低价为评标基准价，按照下列公式计算每个投标人的投标价格得分。</w:t>
            </w:r>
          </w:p>
          <w:p w14:paraId="3A96034B">
            <w:pPr>
              <w:pStyle w:val="3"/>
              <w:ind w:firstLine="480" w:firstLineChars="200"/>
              <w:jc w:val="both"/>
              <w:rPr>
                <w:rFonts w:hint="eastAsia" w:ascii="仿宋" w:hAnsi="仿宋" w:cs="仿宋"/>
                <w:color w:val="auto"/>
                <w:kern w:val="0"/>
                <w:sz w:val="24"/>
                <w:szCs w:val="24"/>
              </w:rPr>
            </w:pPr>
            <w:r>
              <w:rPr>
                <w:rFonts w:hint="eastAsia" w:ascii="仿宋" w:hAnsi="仿宋" w:cs="仿宋"/>
                <w:b w:val="0"/>
                <w:bCs/>
                <w:color w:val="auto"/>
                <w:kern w:val="0"/>
                <w:sz w:val="24"/>
                <w:szCs w:val="24"/>
                <w:lang w:val="en-US" w:eastAsia="zh-CN"/>
              </w:rPr>
              <w:t>投标报价得分＝（评标基准价/投标报价）×价格权重×100。</w:t>
            </w:r>
          </w:p>
        </w:tc>
      </w:tr>
      <w:tr w14:paraId="7723C761">
        <w:tblPrEx>
          <w:tblCellMar>
            <w:top w:w="0" w:type="dxa"/>
            <w:left w:w="108" w:type="dxa"/>
            <w:bottom w:w="0" w:type="dxa"/>
            <w:right w:w="108" w:type="dxa"/>
          </w:tblCellMar>
        </w:tblPrEx>
        <w:trPr>
          <w:trHeight w:val="1217" w:hRule="atLeast"/>
        </w:trPr>
        <w:tc>
          <w:tcPr>
            <w:tcW w:w="1142" w:type="dxa"/>
            <w:vMerge w:val="restart"/>
            <w:tcBorders>
              <w:top w:val="single" w:color="000000" w:sz="4" w:space="0"/>
              <w:left w:val="single" w:color="000000" w:sz="4" w:space="0"/>
              <w:right w:val="single" w:color="000000" w:sz="4" w:space="0"/>
            </w:tcBorders>
            <w:vAlign w:val="center"/>
          </w:tcPr>
          <w:p w14:paraId="7B6CD6BE">
            <w:pPr>
              <w:spacing w:line="440" w:lineRule="exact"/>
              <w:rPr>
                <w:rFonts w:hint="eastAsia" w:ascii="仿宋" w:hAnsi="仿宋" w:cs="仿宋"/>
                <w:color w:val="auto"/>
                <w:kern w:val="0"/>
                <w:sz w:val="24"/>
                <w:szCs w:val="24"/>
              </w:rPr>
            </w:pPr>
            <w:r>
              <w:rPr>
                <w:rFonts w:hint="eastAsia" w:ascii="仿宋" w:hAnsi="仿宋" w:cs="仿宋"/>
                <w:color w:val="auto"/>
                <w:kern w:val="0"/>
                <w:sz w:val="24"/>
                <w:szCs w:val="24"/>
              </w:rPr>
              <w:t>商务评分标准（</w:t>
            </w:r>
            <w:r>
              <w:rPr>
                <w:rFonts w:hint="eastAsia" w:ascii="仿宋" w:hAnsi="仿宋" w:cs="仿宋"/>
                <w:color w:val="auto"/>
                <w:kern w:val="0"/>
                <w:sz w:val="24"/>
                <w:szCs w:val="24"/>
                <w:lang w:val="en-US" w:eastAsia="zh-CN"/>
              </w:rPr>
              <w:t>2</w:t>
            </w:r>
            <w:r>
              <w:rPr>
                <w:rFonts w:hint="eastAsia" w:ascii="仿宋" w:hAnsi="仿宋" w:cs="仿宋"/>
                <w:color w:val="auto"/>
                <w:kern w:val="0"/>
                <w:sz w:val="24"/>
                <w:szCs w:val="24"/>
              </w:rPr>
              <w:t>0分）</w:t>
            </w:r>
          </w:p>
        </w:tc>
        <w:tc>
          <w:tcPr>
            <w:tcW w:w="1414" w:type="dxa"/>
            <w:tcBorders>
              <w:top w:val="single" w:color="000000" w:sz="4" w:space="0"/>
              <w:left w:val="single" w:color="000000" w:sz="4" w:space="0"/>
              <w:bottom w:val="single" w:color="000000" w:sz="4" w:space="0"/>
              <w:right w:val="single" w:color="000000" w:sz="4" w:space="0"/>
            </w:tcBorders>
            <w:vAlign w:val="center"/>
          </w:tcPr>
          <w:p w14:paraId="07BC3CA4">
            <w:pPr>
              <w:jc w:val="center"/>
              <w:outlineLvl w:val="2"/>
              <w:rPr>
                <w:rFonts w:hint="eastAsia"/>
                <w:color w:val="auto"/>
                <w:sz w:val="24"/>
                <w:szCs w:val="24"/>
                <w:lang w:eastAsia="zh-CN"/>
              </w:rPr>
            </w:pPr>
            <w:r>
              <w:rPr>
                <w:rFonts w:hint="eastAsia"/>
                <w:color w:val="auto"/>
                <w:sz w:val="24"/>
                <w:szCs w:val="24"/>
                <w:lang w:eastAsia="zh-CN"/>
              </w:rPr>
              <w:t>业绩</w:t>
            </w:r>
          </w:p>
          <w:p w14:paraId="793EC588">
            <w:pPr>
              <w:jc w:val="center"/>
              <w:outlineLvl w:val="2"/>
              <w:rPr>
                <w:rFonts w:hint="eastAsia"/>
                <w:color w:val="auto"/>
                <w:sz w:val="24"/>
                <w:szCs w:val="24"/>
                <w:lang w:eastAsia="zh-CN"/>
              </w:rPr>
            </w:pPr>
            <w:r>
              <w:rPr>
                <w:rFonts w:hint="eastAsia" w:ascii="仿宋" w:hAnsi="仿宋" w:cs="仿宋"/>
                <w:bCs/>
                <w:color w:val="auto"/>
                <w:sz w:val="24"/>
                <w:szCs w:val="24"/>
                <w:highlight w:val="none"/>
                <w:lang w:eastAsia="zh-CN"/>
              </w:rPr>
              <w:t>（</w:t>
            </w:r>
            <w:r>
              <w:rPr>
                <w:rFonts w:hint="eastAsia" w:ascii="仿宋" w:hAnsi="仿宋" w:cs="仿宋"/>
                <w:bCs/>
                <w:color w:val="auto"/>
                <w:sz w:val="24"/>
                <w:szCs w:val="24"/>
                <w:highlight w:val="none"/>
                <w:lang w:val="en-US" w:eastAsia="zh-CN"/>
              </w:rPr>
              <w:t>10</w:t>
            </w:r>
            <w:r>
              <w:rPr>
                <w:rFonts w:hint="eastAsia" w:ascii="仿宋" w:hAnsi="仿宋" w:cs="仿宋"/>
                <w:bCs/>
                <w:color w:val="auto"/>
                <w:sz w:val="24"/>
                <w:szCs w:val="24"/>
                <w:highlight w:val="none"/>
                <w:lang w:eastAsia="zh-CN"/>
              </w:rPr>
              <w:t>）</w:t>
            </w:r>
          </w:p>
        </w:tc>
        <w:tc>
          <w:tcPr>
            <w:tcW w:w="5861" w:type="dxa"/>
            <w:tcBorders>
              <w:top w:val="single" w:color="000000" w:sz="4" w:space="0"/>
              <w:left w:val="single" w:color="000000" w:sz="4" w:space="0"/>
              <w:bottom w:val="single" w:color="000000" w:sz="4" w:space="0"/>
              <w:right w:val="single" w:color="000000" w:sz="4" w:space="0"/>
            </w:tcBorders>
            <w:vAlign w:val="center"/>
          </w:tcPr>
          <w:p w14:paraId="21CCA4B1">
            <w:pPr>
              <w:spacing w:line="240" w:lineRule="auto"/>
              <w:ind w:firstLine="420"/>
              <w:outlineLvl w:val="2"/>
              <w:rPr>
                <w:rFonts w:hint="eastAsia"/>
                <w:color w:val="auto"/>
                <w:sz w:val="24"/>
                <w:szCs w:val="24"/>
                <w:lang w:val="en-US" w:eastAsia="zh-CN"/>
              </w:rPr>
            </w:pPr>
            <w:r>
              <w:rPr>
                <w:rFonts w:hint="eastAsia"/>
                <w:color w:val="auto"/>
                <w:sz w:val="24"/>
                <w:szCs w:val="24"/>
                <w:lang w:val="en-US" w:eastAsia="zh-CN"/>
              </w:rPr>
              <w:t>投标人2021年1月1日至今，承担的类似白蚁防治业绩提供一个得2.5分；最多10分。</w:t>
            </w:r>
          </w:p>
          <w:p w14:paraId="1358E9CD">
            <w:pPr>
              <w:pStyle w:val="16"/>
              <w:spacing w:line="240" w:lineRule="auto"/>
              <w:rPr>
                <w:rFonts w:hint="eastAsia"/>
                <w:color w:val="auto"/>
                <w:sz w:val="24"/>
                <w:szCs w:val="24"/>
                <w:lang w:val="en-US" w:eastAsia="zh-CN"/>
              </w:rPr>
            </w:pPr>
            <w:r>
              <w:rPr>
                <w:rFonts w:hint="eastAsia" w:ascii="仿宋" w:hAnsi="仿宋" w:cs="仿宋"/>
                <w:bCs/>
                <w:color w:val="auto"/>
                <w:sz w:val="24"/>
                <w:szCs w:val="24"/>
                <w:highlight w:val="none"/>
                <w:lang w:val="en-US" w:eastAsia="zh-CN"/>
              </w:rPr>
              <w:t>（提供合同复印件）</w:t>
            </w:r>
          </w:p>
        </w:tc>
      </w:tr>
      <w:tr w14:paraId="6AF24DAD">
        <w:tblPrEx>
          <w:tblCellMar>
            <w:top w:w="0" w:type="dxa"/>
            <w:left w:w="108" w:type="dxa"/>
            <w:bottom w:w="0" w:type="dxa"/>
            <w:right w:w="108" w:type="dxa"/>
          </w:tblCellMar>
        </w:tblPrEx>
        <w:trPr>
          <w:trHeight w:val="2102" w:hRule="atLeast"/>
        </w:trPr>
        <w:tc>
          <w:tcPr>
            <w:tcW w:w="1142" w:type="dxa"/>
            <w:vMerge w:val="continue"/>
            <w:tcBorders>
              <w:left w:val="single" w:color="000000" w:sz="4" w:space="0"/>
              <w:bottom w:val="single" w:color="000000" w:sz="4" w:space="0"/>
              <w:right w:val="single" w:color="000000" w:sz="4" w:space="0"/>
            </w:tcBorders>
            <w:vAlign w:val="center"/>
          </w:tcPr>
          <w:p w14:paraId="7BF91D29">
            <w:pPr>
              <w:spacing w:line="440" w:lineRule="exact"/>
              <w:rPr>
                <w:rFonts w:hint="eastAsia" w:ascii="仿宋" w:hAnsi="仿宋" w:cs="仿宋"/>
                <w:color w:val="auto"/>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13D583A8">
            <w:pPr>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人员匹配（</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0 分）</w:t>
            </w:r>
          </w:p>
        </w:tc>
        <w:tc>
          <w:tcPr>
            <w:tcW w:w="5861" w:type="dxa"/>
            <w:tcBorders>
              <w:top w:val="single" w:color="000000" w:sz="4" w:space="0"/>
              <w:left w:val="single" w:color="000000" w:sz="4" w:space="0"/>
              <w:bottom w:val="single" w:color="000000" w:sz="4" w:space="0"/>
              <w:right w:val="single" w:color="000000" w:sz="4" w:space="0"/>
            </w:tcBorders>
            <w:vAlign w:val="center"/>
          </w:tcPr>
          <w:p w14:paraId="26C339BC">
            <w:pPr>
              <w:spacing w:line="240" w:lineRule="auto"/>
              <w:ind w:firstLine="420"/>
              <w:outlineLvl w:val="2"/>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1、供应商拟派本项目项目负责人具有高级白蚁防治工程师证书或具有高级白蚁防治员证书的得6分。</w:t>
            </w:r>
          </w:p>
          <w:p w14:paraId="7186151F">
            <w:pPr>
              <w:spacing w:line="240" w:lineRule="auto"/>
              <w:ind w:firstLine="420"/>
              <w:outlineLvl w:val="2"/>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2、供应商拟派的技术负责人具有白蚁防治工程师证书或具有白蚁防治员证书的得4分。</w:t>
            </w:r>
          </w:p>
          <w:p w14:paraId="392F0B00">
            <w:pPr>
              <w:spacing w:line="240" w:lineRule="auto"/>
              <w:ind w:firstLine="420"/>
              <w:outlineLvl w:val="2"/>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（提供以上人员相关证书复印件和近半年任意一个月在供应商单位缴纳社保的证明，加盖供应商公章）</w:t>
            </w:r>
          </w:p>
          <w:p w14:paraId="036618A3">
            <w:pPr>
              <w:spacing w:line="240" w:lineRule="auto"/>
              <w:ind w:firstLine="420"/>
              <w:outlineLvl w:val="2"/>
              <w:rPr>
                <w:rFonts w:hint="eastAsia" w:ascii="仿宋" w:hAnsi="仿宋" w:eastAsia="仿宋" w:cs="仿宋"/>
                <w:bCs/>
                <w:color w:val="auto"/>
                <w:sz w:val="24"/>
                <w:szCs w:val="24"/>
                <w:highlight w:val="none"/>
                <w:lang w:val="en-US" w:eastAsia="zh-CN"/>
              </w:rPr>
            </w:pPr>
          </w:p>
        </w:tc>
      </w:tr>
      <w:tr w14:paraId="4A6F909C">
        <w:tblPrEx>
          <w:tblCellMar>
            <w:top w:w="0" w:type="dxa"/>
            <w:left w:w="108" w:type="dxa"/>
            <w:bottom w:w="0" w:type="dxa"/>
            <w:right w:w="108" w:type="dxa"/>
          </w:tblCellMar>
        </w:tblPrEx>
        <w:trPr>
          <w:trHeight w:val="2821" w:hRule="atLeast"/>
        </w:trPr>
        <w:tc>
          <w:tcPr>
            <w:tcW w:w="1142" w:type="dxa"/>
            <w:vMerge w:val="restart"/>
            <w:tcBorders>
              <w:top w:val="single" w:color="000000" w:sz="4" w:space="0"/>
              <w:left w:val="single" w:color="000000" w:sz="4" w:space="0"/>
              <w:bottom w:val="single" w:color="000000" w:sz="4" w:space="0"/>
              <w:right w:val="single" w:color="000000" w:sz="4" w:space="0"/>
            </w:tcBorders>
            <w:vAlign w:val="center"/>
          </w:tcPr>
          <w:p w14:paraId="665A12A8">
            <w:pPr>
              <w:spacing w:line="440" w:lineRule="exact"/>
              <w:rPr>
                <w:rFonts w:hint="eastAsia" w:ascii="仿宋" w:hAnsi="仿宋" w:cs="仿宋"/>
                <w:color w:val="auto"/>
                <w:kern w:val="0"/>
                <w:sz w:val="24"/>
                <w:szCs w:val="24"/>
              </w:rPr>
            </w:pPr>
            <w:r>
              <w:rPr>
                <w:rFonts w:hint="eastAsia" w:ascii="仿宋" w:hAnsi="仿宋" w:cs="仿宋"/>
                <w:color w:val="auto"/>
                <w:kern w:val="0"/>
                <w:sz w:val="24"/>
                <w:szCs w:val="24"/>
              </w:rPr>
              <w:t>技术评分标准（</w:t>
            </w:r>
            <w:r>
              <w:rPr>
                <w:rFonts w:hint="eastAsia" w:ascii="仿宋" w:hAnsi="仿宋" w:cs="仿宋"/>
                <w:color w:val="auto"/>
                <w:kern w:val="0"/>
                <w:sz w:val="24"/>
                <w:szCs w:val="24"/>
                <w:lang w:val="en-US" w:eastAsia="zh-CN"/>
              </w:rPr>
              <w:t>6</w:t>
            </w:r>
            <w:r>
              <w:rPr>
                <w:rFonts w:hint="eastAsia" w:ascii="仿宋" w:hAnsi="仿宋" w:cs="仿宋"/>
                <w:color w:val="auto"/>
                <w:kern w:val="0"/>
                <w:sz w:val="24"/>
                <w:szCs w:val="24"/>
              </w:rPr>
              <w:t>0分）</w:t>
            </w:r>
          </w:p>
        </w:tc>
        <w:tc>
          <w:tcPr>
            <w:tcW w:w="1414" w:type="dxa"/>
            <w:tcBorders>
              <w:top w:val="single" w:color="000000" w:sz="4" w:space="0"/>
              <w:left w:val="single" w:color="000000" w:sz="4" w:space="0"/>
              <w:bottom w:val="single" w:color="000000" w:sz="4" w:space="0"/>
              <w:right w:val="single" w:color="000000" w:sz="4" w:space="0"/>
            </w:tcBorders>
            <w:vAlign w:val="center"/>
          </w:tcPr>
          <w:p w14:paraId="01142B96">
            <w:pPr>
              <w:spacing w:line="440" w:lineRule="exact"/>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项目实施的的重点、难点和解决方案。（</w:t>
            </w:r>
            <w:r>
              <w:rPr>
                <w:rFonts w:hint="eastAsia" w:ascii="仿宋" w:hAnsi="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p>
        </w:tc>
        <w:tc>
          <w:tcPr>
            <w:tcW w:w="5861" w:type="dxa"/>
            <w:tcBorders>
              <w:top w:val="single" w:color="000000" w:sz="4" w:space="0"/>
              <w:left w:val="single" w:color="000000" w:sz="4" w:space="0"/>
              <w:bottom w:val="single" w:color="000000" w:sz="4" w:space="0"/>
              <w:right w:val="single" w:color="000000" w:sz="4" w:space="0"/>
            </w:tcBorders>
            <w:vAlign w:val="center"/>
          </w:tcPr>
          <w:p w14:paraId="2ACC44B8">
            <w:pPr>
              <w:ind w:firstLine="42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根据各投标人对本项目实施的重点、难点和解决方案分析进行评审：</w:t>
            </w:r>
          </w:p>
          <w:p w14:paraId="76E41FF1">
            <w:pPr>
              <w:ind w:firstLine="420"/>
              <w:outlineLvl w:val="2"/>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对项目的重点分析深入、全面、透彻，方案科学合理可行，12-15分；对服务的重点难点分析较深入、较全面、较透彻，方案较科学合理可行，8-11分；对服务的重点难点分析不够深入、不够全面、不够透彻，方案不够科学合理可行，得4-7分；对服务的重点难点分析和方案欠缺，得1-3分。</w:t>
            </w:r>
          </w:p>
        </w:tc>
      </w:tr>
      <w:tr w14:paraId="4E29663F">
        <w:tblPrEx>
          <w:tblCellMar>
            <w:top w:w="0" w:type="dxa"/>
            <w:left w:w="108" w:type="dxa"/>
            <w:bottom w:w="0" w:type="dxa"/>
            <w:right w:w="108" w:type="dxa"/>
          </w:tblCellMar>
        </w:tblPrEx>
        <w:trPr>
          <w:trHeight w:val="475" w:hRule="atLeast"/>
        </w:trPr>
        <w:tc>
          <w:tcPr>
            <w:tcW w:w="1142" w:type="dxa"/>
            <w:vMerge w:val="continue"/>
            <w:tcBorders>
              <w:top w:val="single" w:color="000000" w:sz="4" w:space="0"/>
              <w:left w:val="single" w:color="000000" w:sz="4" w:space="0"/>
              <w:bottom w:val="single" w:color="000000" w:sz="4" w:space="0"/>
              <w:right w:val="single" w:color="000000" w:sz="4" w:space="0"/>
            </w:tcBorders>
            <w:vAlign w:val="center"/>
          </w:tcPr>
          <w:p w14:paraId="09443CFB">
            <w:pPr>
              <w:spacing w:line="440" w:lineRule="exact"/>
              <w:ind w:firstLine="480" w:firstLineChars="200"/>
              <w:rPr>
                <w:rFonts w:hint="eastAsia" w:ascii="仿宋" w:hAnsi="仿宋" w:cs="仿宋"/>
                <w:color w:val="auto"/>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7E2E944D">
            <w:pPr>
              <w:spacing w:line="400" w:lineRule="exact"/>
              <w:ind w:firstLine="0" w:firstLineChars="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工作计划、工作方法及人员配备。（</w:t>
            </w:r>
            <w:r>
              <w:rPr>
                <w:rFonts w:hint="eastAsia" w:ascii="仿宋" w:hAnsi="仿宋" w:cs="仿宋"/>
                <w:bCs/>
                <w:color w:val="auto"/>
                <w:sz w:val="24"/>
                <w:szCs w:val="24"/>
                <w:highlight w:val="none"/>
                <w:lang w:val="en-US" w:eastAsia="zh-CN"/>
              </w:rPr>
              <w:t>15</w:t>
            </w:r>
            <w:r>
              <w:rPr>
                <w:rFonts w:hint="eastAsia" w:ascii="仿宋" w:hAnsi="仿宋" w:eastAsia="仿宋" w:cs="仿宋"/>
                <w:bCs/>
                <w:color w:val="auto"/>
                <w:sz w:val="24"/>
                <w:szCs w:val="24"/>
                <w:highlight w:val="none"/>
              </w:rPr>
              <w:t>分）</w:t>
            </w:r>
          </w:p>
          <w:p w14:paraId="4352EB00">
            <w:pPr>
              <w:spacing w:line="440" w:lineRule="exact"/>
              <w:rPr>
                <w:rFonts w:hint="eastAsia" w:ascii="仿宋" w:hAnsi="仿宋" w:eastAsia="仿宋" w:cs="仿宋"/>
                <w:color w:val="auto"/>
                <w:kern w:val="0"/>
                <w:sz w:val="24"/>
                <w:szCs w:val="24"/>
              </w:rPr>
            </w:pPr>
          </w:p>
        </w:tc>
        <w:tc>
          <w:tcPr>
            <w:tcW w:w="5861" w:type="dxa"/>
            <w:tcBorders>
              <w:top w:val="single" w:color="000000" w:sz="4" w:space="0"/>
              <w:left w:val="single" w:color="000000" w:sz="4" w:space="0"/>
              <w:bottom w:val="single" w:color="000000" w:sz="4" w:space="0"/>
              <w:right w:val="single" w:color="000000" w:sz="4" w:space="0"/>
            </w:tcBorders>
            <w:vAlign w:val="center"/>
          </w:tcPr>
          <w:p w14:paraId="7308E8AF">
            <w:pPr>
              <w:ind w:firstLine="42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总计划满足</w:t>
            </w:r>
            <w:r>
              <w:rPr>
                <w:rFonts w:hint="eastAsia" w:ascii="仿宋" w:hAnsi="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各关键节点的工期切实可行，保证工期的措施科学、可靠。工作计划总体进度计划合理、控制性项目安排得当，人员配备、工期进度、质量保证措施、安全保证措施、进度补救措施可行。根据各投标人提出的工作计划以及具体的实施办法进行评审：</w:t>
            </w:r>
          </w:p>
          <w:p w14:paraId="6E1AD0F8">
            <w:pPr>
              <w:ind w:firstLine="42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工作计划合理完善、实施办法具体详细，操作性强，12-15分；工作计划较合理完善、实施办法较详细，操作性较强，8-11分；</w:t>
            </w:r>
          </w:p>
          <w:p w14:paraId="741AD490">
            <w:pPr>
              <w:ind w:firstLine="420"/>
              <w:outlineLvl w:val="2"/>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工作计划不够完善、实施办法针对性不强，操作性一般，4-7分；工作计划、实施办法欠缺，得1-3分。</w:t>
            </w:r>
          </w:p>
        </w:tc>
      </w:tr>
      <w:tr w14:paraId="55F247E8">
        <w:tblPrEx>
          <w:tblCellMar>
            <w:top w:w="0" w:type="dxa"/>
            <w:left w:w="108" w:type="dxa"/>
            <w:bottom w:w="0" w:type="dxa"/>
            <w:right w:w="108" w:type="dxa"/>
          </w:tblCellMar>
        </w:tblPrEx>
        <w:trPr>
          <w:trHeight w:val="642" w:hRule="atLeast"/>
        </w:trPr>
        <w:tc>
          <w:tcPr>
            <w:tcW w:w="1142" w:type="dxa"/>
            <w:vMerge w:val="continue"/>
            <w:tcBorders>
              <w:top w:val="single" w:color="000000" w:sz="4" w:space="0"/>
              <w:left w:val="single" w:color="000000" w:sz="4" w:space="0"/>
              <w:bottom w:val="single" w:color="000000" w:sz="4" w:space="0"/>
              <w:right w:val="single" w:color="000000" w:sz="4" w:space="0"/>
            </w:tcBorders>
            <w:vAlign w:val="center"/>
          </w:tcPr>
          <w:p w14:paraId="2F4245F7">
            <w:pPr>
              <w:spacing w:line="440" w:lineRule="exact"/>
              <w:ind w:firstLine="480" w:firstLineChars="200"/>
              <w:rPr>
                <w:rFonts w:hint="eastAsia" w:ascii="仿宋" w:hAnsi="仿宋" w:cs="仿宋"/>
                <w:color w:val="auto"/>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4061F415">
            <w:pPr>
              <w:spacing w:line="440" w:lineRule="exact"/>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应急方案。（15分）</w:t>
            </w:r>
          </w:p>
        </w:tc>
        <w:tc>
          <w:tcPr>
            <w:tcW w:w="5861" w:type="dxa"/>
            <w:tcBorders>
              <w:top w:val="single" w:color="000000" w:sz="4" w:space="0"/>
              <w:left w:val="single" w:color="000000" w:sz="4" w:space="0"/>
              <w:bottom w:val="single" w:color="000000" w:sz="4" w:space="0"/>
              <w:right w:val="single" w:color="000000" w:sz="4" w:space="0"/>
            </w:tcBorders>
            <w:vAlign w:val="center"/>
          </w:tcPr>
          <w:p w14:paraId="2ED2F04F">
            <w:pPr>
              <w:ind w:firstLine="42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根据各标人针对突发事件制定的应急队伍的组织、安排、及实施应急处理的具体措施、应急经验等进行评审：</w:t>
            </w:r>
          </w:p>
          <w:p w14:paraId="0A789CCD">
            <w:pPr>
              <w:ind w:firstLine="420"/>
              <w:outlineLvl w:val="2"/>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方案系统、完整、可操作性强、应急经验丰富的，得12-15分；方案较系统，基本完整、可操作性较强、具有一定应急经验的，8-11分；方案针对性不强、可操作性相对较差、应急经验缺乏的，得4-7分；方案简单不完整、应急经验缺乏的，得1-3分。</w:t>
            </w:r>
          </w:p>
        </w:tc>
      </w:tr>
      <w:tr w14:paraId="3D725897">
        <w:tblPrEx>
          <w:tblCellMar>
            <w:top w:w="0" w:type="dxa"/>
            <w:left w:w="108" w:type="dxa"/>
            <w:bottom w:w="0" w:type="dxa"/>
            <w:right w:w="108" w:type="dxa"/>
          </w:tblCellMar>
        </w:tblPrEx>
        <w:trPr>
          <w:trHeight w:val="3176" w:hRule="atLeast"/>
        </w:trPr>
        <w:tc>
          <w:tcPr>
            <w:tcW w:w="1142" w:type="dxa"/>
            <w:vMerge w:val="continue"/>
            <w:tcBorders>
              <w:top w:val="single" w:color="000000" w:sz="4" w:space="0"/>
              <w:left w:val="single" w:color="000000" w:sz="4" w:space="0"/>
              <w:bottom w:val="single" w:color="000000" w:sz="4" w:space="0"/>
              <w:right w:val="single" w:color="000000" w:sz="4" w:space="0"/>
            </w:tcBorders>
            <w:vAlign w:val="center"/>
          </w:tcPr>
          <w:p w14:paraId="674497CA">
            <w:pPr>
              <w:spacing w:line="440" w:lineRule="exact"/>
              <w:ind w:firstLine="480" w:firstLineChars="200"/>
              <w:rPr>
                <w:rFonts w:hint="eastAsia" w:ascii="仿宋" w:hAnsi="仿宋" w:cs="仿宋"/>
                <w:color w:val="auto"/>
                <w:kern w:val="0"/>
                <w:sz w:val="24"/>
                <w:szCs w:val="24"/>
              </w:rPr>
            </w:pPr>
          </w:p>
        </w:tc>
        <w:tc>
          <w:tcPr>
            <w:tcW w:w="1414" w:type="dxa"/>
            <w:tcBorders>
              <w:top w:val="single" w:color="000000" w:sz="4" w:space="0"/>
              <w:left w:val="single" w:color="000000" w:sz="4" w:space="0"/>
              <w:bottom w:val="single" w:color="000000" w:sz="4" w:space="0"/>
              <w:right w:val="single" w:color="000000" w:sz="4" w:space="0"/>
            </w:tcBorders>
            <w:vAlign w:val="center"/>
          </w:tcPr>
          <w:p w14:paraId="14D5C115">
            <w:pPr>
              <w:spacing w:line="400" w:lineRule="exact"/>
              <w:ind w:firstLine="0" w:firstLineChars="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药物投入计划及环境保护措施。（15分）</w:t>
            </w:r>
          </w:p>
          <w:p w14:paraId="4890FD15">
            <w:pPr>
              <w:spacing w:line="440" w:lineRule="exact"/>
              <w:rPr>
                <w:rFonts w:hint="eastAsia" w:ascii="仿宋" w:hAnsi="仿宋" w:eastAsia="仿宋" w:cs="仿宋"/>
                <w:color w:val="auto"/>
                <w:kern w:val="0"/>
                <w:sz w:val="24"/>
                <w:szCs w:val="24"/>
              </w:rPr>
            </w:pPr>
          </w:p>
        </w:tc>
        <w:tc>
          <w:tcPr>
            <w:tcW w:w="5861" w:type="dxa"/>
            <w:tcBorders>
              <w:top w:val="single" w:color="000000" w:sz="4" w:space="0"/>
              <w:left w:val="single" w:color="000000" w:sz="4" w:space="0"/>
              <w:bottom w:val="single" w:color="000000" w:sz="4" w:space="0"/>
              <w:right w:val="single" w:color="000000" w:sz="4" w:space="0"/>
            </w:tcBorders>
            <w:vAlign w:val="center"/>
          </w:tcPr>
          <w:p w14:paraId="0CD85713">
            <w:pPr>
              <w:spacing w:line="440" w:lineRule="exact"/>
              <w:ind w:firstLine="480" w:firstLineChars="200"/>
              <w:rPr>
                <w:rFonts w:hint="eastAsia" w:ascii="仿宋" w:hAnsi="仿宋" w:eastAsia="仿宋" w:cs="仿宋"/>
                <w:color w:val="auto"/>
                <w:kern w:val="0"/>
                <w:sz w:val="24"/>
                <w:szCs w:val="24"/>
              </w:rPr>
            </w:pPr>
            <w:r>
              <w:rPr>
                <w:rFonts w:hint="eastAsia" w:ascii="仿宋" w:hAnsi="仿宋" w:eastAsia="仿宋" w:cs="仿宋"/>
                <w:bCs/>
                <w:color w:val="auto"/>
                <w:sz w:val="24"/>
                <w:szCs w:val="24"/>
                <w:highlight w:val="none"/>
              </w:rPr>
              <w:t>根据各投标人的药物投入计划及安全保证措施进行评审：药物投入计划合理完善、环境保护施具体详细，操作性强，12-15分；药物投入计划较合理完善、环境保护措施较详细，操作性较强，8-11分；药物投入计划不够完善、环境保护措施针对性不强，操作性一般，4-7分；药物投入计划、环境保护措施欠缺，得1-3分。</w:t>
            </w:r>
          </w:p>
        </w:tc>
      </w:tr>
    </w:tbl>
    <w:p w14:paraId="0D49C3B3">
      <w:pPr>
        <w:rPr>
          <w:rFonts w:hint="eastAsia" w:ascii="仿宋" w:hAnsi="仿宋"/>
          <w:color w:val="auto"/>
        </w:rPr>
      </w:pPr>
    </w:p>
    <w:p w14:paraId="4C293E99">
      <w:pPr>
        <w:pStyle w:val="4"/>
        <w:spacing w:line="400" w:lineRule="exact"/>
        <w:rPr>
          <w:rFonts w:hint="eastAsia" w:ascii="仿宋" w:hAnsi="仿宋" w:eastAsia="仿宋" w:cs="仿宋"/>
          <w:color w:val="auto"/>
          <w:szCs w:val="22"/>
        </w:rPr>
      </w:pPr>
      <w:bookmarkStart w:id="75" w:name="_Toc22958"/>
      <w:bookmarkStart w:id="76" w:name="_Toc134016371"/>
      <w:r>
        <w:rPr>
          <w:rFonts w:hint="eastAsia" w:ascii="仿宋" w:hAnsi="仿宋" w:eastAsia="仿宋" w:cs="仿宋"/>
          <w:color w:val="auto"/>
          <w:szCs w:val="22"/>
        </w:rPr>
        <w:t>三、无效竞标</w:t>
      </w:r>
      <w:bookmarkEnd w:id="75"/>
      <w:bookmarkEnd w:id="76"/>
    </w:p>
    <w:p w14:paraId="40145CA6">
      <w:pPr>
        <w:snapToGrid w:val="0"/>
        <w:ind w:firstLine="480" w:firstLineChars="200"/>
        <w:rPr>
          <w:rFonts w:hint="eastAsia" w:ascii="仿宋" w:hAnsi="仿宋" w:cs="仿宋"/>
          <w:color w:val="auto"/>
          <w:szCs w:val="22"/>
        </w:rPr>
      </w:pPr>
      <w:r>
        <w:rPr>
          <w:rFonts w:hint="eastAsia" w:ascii="仿宋" w:hAnsi="仿宋" w:cs="仿宋"/>
          <w:color w:val="auto"/>
          <w:szCs w:val="22"/>
        </w:rPr>
        <w:t>供应商发生以下条款情况之一者，视为无效竞标，其响应文件将被拒绝：</w:t>
      </w:r>
    </w:p>
    <w:p w14:paraId="36DCBDD7">
      <w:pPr>
        <w:snapToGrid w:val="0"/>
        <w:ind w:firstLine="480" w:firstLineChars="200"/>
        <w:rPr>
          <w:rFonts w:hint="eastAsia" w:ascii="仿宋" w:hAnsi="仿宋" w:cs="仿宋"/>
          <w:color w:val="auto"/>
          <w:szCs w:val="22"/>
        </w:rPr>
      </w:pPr>
      <w:r>
        <w:rPr>
          <w:rFonts w:hint="eastAsia" w:ascii="仿宋" w:hAnsi="仿宋" w:cs="仿宋"/>
          <w:color w:val="auto"/>
          <w:szCs w:val="22"/>
        </w:rPr>
        <w:t>（一）供应商不符合规定的基本资格条件或特定资格条件的；</w:t>
      </w:r>
    </w:p>
    <w:p w14:paraId="59323833">
      <w:pPr>
        <w:snapToGrid w:val="0"/>
        <w:ind w:firstLine="480" w:firstLineChars="200"/>
        <w:rPr>
          <w:rFonts w:hint="eastAsia" w:ascii="仿宋" w:hAnsi="仿宋" w:cs="仿宋"/>
          <w:color w:val="auto"/>
          <w:szCs w:val="22"/>
        </w:rPr>
      </w:pPr>
      <w:r>
        <w:rPr>
          <w:rFonts w:hint="eastAsia" w:ascii="仿宋" w:hAnsi="仿宋" w:cs="仿宋"/>
          <w:color w:val="auto"/>
          <w:szCs w:val="22"/>
        </w:rPr>
        <w:t>（二）供应商的法定代表人或其授权代表未参加竞争性比选；</w:t>
      </w:r>
    </w:p>
    <w:p w14:paraId="7F2F978C">
      <w:pPr>
        <w:snapToGrid w:val="0"/>
        <w:ind w:firstLine="480" w:firstLineChars="200"/>
        <w:rPr>
          <w:rFonts w:hint="eastAsia" w:ascii="仿宋" w:hAnsi="仿宋" w:cs="仿宋"/>
          <w:color w:val="auto"/>
          <w:szCs w:val="22"/>
        </w:rPr>
      </w:pPr>
      <w:r>
        <w:rPr>
          <w:rFonts w:hint="eastAsia" w:ascii="仿宋" w:hAnsi="仿宋" w:cs="仿宋"/>
          <w:color w:val="auto"/>
          <w:szCs w:val="22"/>
        </w:rPr>
        <w:t>（三）供应商未按照竞争性比选文件的要求缴纳竞标保证金；</w:t>
      </w:r>
    </w:p>
    <w:p w14:paraId="68028C76">
      <w:pPr>
        <w:snapToGrid w:val="0"/>
        <w:ind w:firstLine="480" w:firstLineChars="200"/>
        <w:rPr>
          <w:rFonts w:hint="eastAsia" w:ascii="仿宋" w:hAnsi="仿宋" w:cs="仿宋"/>
          <w:color w:val="auto"/>
          <w:szCs w:val="22"/>
        </w:rPr>
      </w:pPr>
      <w:r>
        <w:rPr>
          <w:rFonts w:hint="eastAsia" w:ascii="仿宋" w:hAnsi="仿宋" w:cs="仿宋"/>
          <w:color w:val="auto"/>
          <w:szCs w:val="22"/>
        </w:rPr>
        <w:t>（四）供应商所提交的响应文件不按第五篇“供应商须知”规定签字、盖章；</w:t>
      </w:r>
    </w:p>
    <w:p w14:paraId="24DAE77D">
      <w:pPr>
        <w:snapToGrid w:val="0"/>
        <w:ind w:firstLine="480" w:firstLineChars="200"/>
        <w:rPr>
          <w:rFonts w:hint="eastAsia" w:ascii="仿宋" w:hAnsi="仿宋" w:cs="仿宋"/>
          <w:color w:val="auto"/>
          <w:szCs w:val="22"/>
        </w:rPr>
      </w:pPr>
      <w:r>
        <w:rPr>
          <w:rFonts w:hint="eastAsia" w:ascii="仿宋" w:hAnsi="仿宋" w:cs="仿宋"/>
          <w:color w:val="auto"/>
          <w:szCs w:val="22"/>
        </w:rPr>
        <w:t>（五）供应商的报价超过采购预算的；</w:t>
      </w:r>
    </w:p>
    <w:p w14:paraId="1DB0CFF0">
      <w:pPr>
        <w:snapToGrid w:val="0"/>
        <w:ind w:firstLine="480" w:firstLineChars="200"/>
        <w:rPr>
          <w:rFonts w:hint="eastAsia" w:ascii="仿宋" w:hAnsi="仿宋" w:cs="仿宋"/>
          <w:color w:val="auto"/>
          <w:szCs w:val="22"/>
        </w:rPr>
      </w:pPr>
      <w:r>
        <w:rPr>
          <w:rFonts w:hint="eastAsia" w:ascii="仿宋" w:hAnsi="仿宋" w:cs="仿宋"/>
          <w:color w:val="auto"/>
          <w:szCs w:val="22"/>
        </w:rPr>
        <w:t>（六）法定代表人为同一个人的两个及两个以上法人，母公司、全资子公司及其控股公司，在同一分包采购中同时参与竞争性比选；</w:t>
      </w:r>
    </w:p>
    <w:p w14:paraId="4F3889F8">
      <w:pPr>
        <w:snapToGrid w:val="0"/>
        <w:ind w:firstLine="480" w:firstLineChars="200"/>
        <w:rPr>
          <w:rFonts w:hint="eastAsia" w:ascii="仿宋" w:hAnsi="仿宋" w:cs="仿宋"/>
          <w:color w:val="auto"/>
          <w:szCs w:val="22"/>
        </w:rPr>
      </w:pPr>
      <w:r>
        <w:rPr>
          <w:rFonts w:hint="eastAsia" w:ascii="仿宋" w:hAnsi="仿宋" w:cs="仿宋"/>
          <w:color w:val="auto"/>
          <w:szCs w:val="22"/>
        </w:rPr>
        <w:t>（七）单位负责人为同一人或者存在直接控股、管理关系的不同供应商，参加同一合同项下的政府采购活动的；</w:t>
      </w:r>
    </w:p>
    <w:p w14:paraId="7B75CFCE">
      <w:pPr>
        <w:snapToGrid w:val="0"/>
        <w:ind w:firstLine="480" w:firstLineChars="200"/>
        <w:rPr>
          <w:rFonts w:hint="eastAsia" w:ascii="仿宋" w:hAnsi="仿宋" w:cs="仿宋"/>
          <w:color w:val="auto"/>
          <w:szCs w:val="22"/>
        </w:rPr>
      </w:pPr>
      <w:r>
        <w:rPr>
          <w:rFonts w:hint="eastAsia" w:ascii="仿宋" w:hAnsi="仿宋" w:cs="仿宋"/>
          <w:color w:val="auto"/>
          <w:szCs w:val="22"/>
        </w:rPr>
        <w:t>（八）投标人的服务期、质量保证期及竞争性比选有效期不满足竞争性比选文件要求的；</w:t>
      </w:r>
    </w:p>
    <w:p w14:paraId="36264216">
      <w:pPr>
        <w:snapToGrid w:val="0"/>
        <w:ind w:firstLine="480" w:firstLineChars="200"/>
        <w:rPr>
          <w:rFonts w:hint="eastAsia" w:ascii="仿宋" w:hAnsi="仿宋" w:cs="仿宋"/>
          <w:color w:val="auto"/>
          <w:szCs w:val="22"/>
        </w:rPr>
      </w:pPr>
      <w:r>
        <w:rPr>
          <w:rFonts w:hint="eastAsia" w:ascii="仿宋" w:hAnsi="仿宋" w:cs="仿宋"/>
          <w:color w:val="auto"/>
          <w:szCs w:val="22"/>
        </w:rPr>
        <w:t>（九）投标人响应文件内容有与国家现行法律法规相违背的内容，或附有采购人无法接受的条件。</w:t>
      </w:r>
    </w:p>
    <w:p w14:paraId="6988BFE2">
      <w:pPr>
        <w:pStyle w:val="4"/>
        <w:spacing w:line="400" w:lineRule="exact"/>
        <w:rPr>
          <w:rFonts w:hint="eastAsia" w:ascii="仿宋" w:hAnsi="仿宋" w:eastAsia="仿宋" w:cs="仿宋"/>
          <w:color w:val="auto"/>
          <w:szCs w:val="22"/>
        </w:rPr>
      </w:pPr>
      <w:bookmarkStart w:id="77" w:name="_Toc134016372"/>
      <w:bookmarkStart w:id="78" w:name="_Toc15120"/>
      <w:r>
        <w:rPr>
          <w:rFonts w:hint="eastAsia" w:ascii="仿宋" w:hAnsi="仿宋" w:eastAsia="仿宋" w:cs="仿宋"/>
          <w:color w:val="auto"/>
          <w:szCs w:val="22"/>
        </w:rPr>
        <w:t>四、采购终止</w:t>
      </w:r>
      <w:bookmarkEnd w:id="77"/>
      <w:bookmarkEnd w:id="78"/>
    </w:p>
    <w:p w14:paraId="08DF7ABB">
      <w:pPr>
        <w:snapToGrid w:val="0"/>
        <w:ind w:firstLine="480" w:firstLineChars="200"/>
        <w:rPr>
          <w:rFonts w:hint="eastAsia" w:ascii="仿宋" w:hAnsi="仿宋" w:cs="仿宋"/>
          <w:color w:val="auto"/>
          <w:szCs w:val="22"/>
        </w:rPr>
      </w:pPr>
      <w:r>
        <w:rPr>
          <w:rFonts w:hint="eastAsia" w:ascii="仿宋" w:hAnsi="仿宋" w:cs="仿宋"/>
          <w:color w:val="auto"/>
          <w:szCs w:val="22"/>
        </w:rPr>
        <w:t>出现下列情形之一的，采购人或者代理机构应当终止竞争性比选采购活动，发布项目终止公告并说明原因，重新开展采购活动：</w:t>
      </w:r>
    </w:p>
    <w:p w14:paraId="6C540C62">
      <w:pPr>
        <w:snapToGrid w:val="0"/>
        <w:ind w:firstLine="480" w:firstLineChars="200"/>
        <w:rPr>
          <w:rFonts w:hint="eastAsia" w:ascii="仿宋" w:hAnsi="仿宋" w:cs="仿宋"/>
          <w:color w:val="auto"/>
          <w:szCs w:val="22"/>
        </w:rPr>
      </w:pPr>
      <w:r>
        <w:rPr>
          <w:rFonts w:hint="eastAsia" w:ascii="仿宋" w:hAnsi="仿宋" w:cs="仿宋"/>
          <w:color w:val="auto"/>
          <w:szCs w:val="22"/>
        </w:rPr>
        <w:t>（一）因情况变化，不再符合规定的竞争性比选采购人适用情形的；</w:t>
      </w:r>
    </w:p>
    <w:p w14:paraId="52BACC64">
      <w:pPr>
        <w:snapToGrid w:val="0"/>
        <w:ind w:firstLine="480" w:firstLineChars="200"/>
        <w:rPr>
          <w:rFonts w:hint="eastAsia" w:ascii="仿宋" w:hAnsi="仿宋" w:cs="仿宋"/>
          <w:color w:val="auto"/>
          <w:szCs w:val="22"/>
        </w:rPr>
      </w:pPr>
      <w:r>
        <w:rPr>
          <w:rFonts w:hint="eastAsia" w:ascii="仿宋" w:hAnsi="仿宋" w:cs="仿宋"/>
          <w:color w:val="auto"/>
          <w:szCs w:val="22"/>
        </w:rPr>
        <w:t>（二）出现影响采购公正的违法、违规行为的；</w:t>
      </w:r>
    </w:p>
    <w:p w14:paraId="2205CBA5">
      <w:pPr>
        <w:snapToGrid w:val="0"/>
        <w:ind w:firstLine="465"/>
        <w:rPr>
          <w:rFonts w:hint="eastAsia" w:ascii="仿宋" w:hAnsi="仿宋" w:cs="仿宋"/>
          <w:color w:val="auto"/>
          <w:szCs w:val="24"/>
        </w:rPr>
        <w:sectPr>
          <w:pgSz w:w="11907" w:h="16840"/>
          <w:pgMar w:top="1134" w:right="1191" w:bottom="1134" w:left="1304" w:header="964" w:footer="992" w:gutter="0"/>
          <w:pgNumType w:fmt="numberInDash"/>
          <w:cols w:space="720" w:num="1"/>
          <w:docGrid w:linePitch="312" w:charSpace="0"/>
        </w:sectPr>
      </w:pPr>
      <w:r>
        <w:rPr>
          <w:rFonts w:hint="eastAsia" w:ascii="仿宋" w:hAnsi="仿宋" w:cs="仿宋"/>
          <w:color w:val="auto"/>
          <w:szCs w:val="24"/>
        </w:rPr>
        <w:t>（三）报名参与的供应商或者符合要求并报价未超过采购预算的供应商不足2家的。</w:t>
      </w:r>
    </w:p>
    <w:p w14:paraId="0DDC1E5C">
      <w:pPr>
        <w:pStyle w:val="3"/>
        <w:spacing w:before="240" w:after="120"/>
        <w:rPr>
          <w:rFonts w:hint="eastAsia" w:ascii="仿宋" w:hAnsi="仿宋" w:cs="仿宋"/>
          <w:color w:val="auto"/>
        </w:rPr>
      </w:pPr>
      <w:bookmarkStart w:id="79" w:name="_Toc3084"/>
      <w:bookmarkStart w:id="80" w:name="_Toc134016373"/>
      <w:bookmarkStart w:id="81" w:name="_Toc26697"/>
      <w:r>
        <w:rPr>
          <w:rFonts w:hint="eastAsia" w:ascii="仿宋" w:hAnsi="仿宋" w:cs="仿宋"/>
          <w:color w:val="auto"/>
        </w:rPr>
        <w:t>第五篇  供应商须知</w:t>
      </w:r>
      <w:bookmarkEnd w:id="79"/>
      <w:bookmarkEnd w:id="80"/>
      <w:bookmarkEnd w:id="81"/>
    </w:p>
    <w:p w14:paraId="0DDF8C77">
      <w:pPr>
        <w:pStyle w:val="4"/>
        <w:spacing w:line="400" w:lineRule="exact"/>
        <w:rPr>
          <w:rFonts w:hint="eastAsia" w:ascii="仿宋" w:hAnsi="仿宋" w:eastAsia="仿宋" w:cs="仿宋"/>
          <w:color w:val="auto"/>
          <w:szCs w:val="24"/>
        </w:rPr>
      </w:pPr>
      <w:bookmarkStart w:id="82" w:name="_Toc21399"/>
      <w:bookmarkStart w:id="83" w:name="_Toc134016374"/>
      <w:bookmarkStart w:id="84" w:name="_Toc2996"/>
      <w:r>
        <w:rPr>
          <w:rFonts w:hint="eastAsia" w:ascii="仿宋" w:hAnsi="仿宋" w:eastAsia="仿宋" w:cs="仿宋"/>
          <w:color w:val="auto"/>
          <w:szCs w:val="24"/>
        </w:rPr>
        <w:t>一、供应商</w:t>
      </w:r>
      <w:bookmarkEnd w:id="82"/>
      <w:bookmarkEnd w:id="83"/>
      <w:bookmarkEnd w:id="84"/>
    </w:p>
    <w:p w14:paraId="70CA2389">
      <w:pPr>
        <w:snapToGrid w:val="0"/>
        <w:ind w:firstLine="480" w:firstLineChars="200"/>
        <w:rPr>
          <w:rFonts w:hint="eastAsia" w:ascii="仿宋" w:hAnsi="仿宋" w:cs="仿宋"/>
          <w:color w:val="auto"/>
        </w:rPr>
      </w:pPr>
      <w:r>
        <w:rPr>
          <w:rFonts w:hint="eastAsia" w:ascii="仿宋" w:hAnsi="仿宋" w:cs="仿宋"/>
          <w:color w:val="auto"/>
        </w:rPr>
        <w:t>1、合格供应商条件</w:t>
      </w:r>
    </w:p>
    <w:p w14:paraId="0E09085E">
      <w:pPr>
        <w:snapToGrid w:val="0"/>
        <w:ind w:firstLine="480" w:firstLineChars="200"/>
        <w:rPr>
          <w:rFonts w:hint="eastAsia" w:ascii="仿宋" w:hAnsi="仿宋" w:cs="仿宋"/>
          <w:color w:val="auto"/>
        </w:rPr>
      </w:pPr>
      <w:r>
        <w:rPr>
          <w:rFonts w:hint="eastAsia" w:ascii="仿宋" w:hAnsi="仿宋" w:cs="仿宋"/>
          <w:color w:val="auto"/>
        </w:rPr>
        <w:t>合格供应商应完全符合竞争性比选文件第一篇中规定的供应商资格条件，并对竞争性比选文件作出实质性竞标。</w:t>
      </w:r>
    </w:p>
    <w:p w14:paraId="29001F0F">
      <w:pPr>
        <w:snapToGrid w:val="0"/>
        <w:ind w:firstLine="480" w:firstLineChars="200"/>
        <w:rPr>
          <w:rFonts w:hint="eastAsia" w:ascii="仿宋" w:hAnsi="仿宋" w:cs="仿宋"/>
          <w:color w:val="auto"/>
          <w:szCs w:val="28"/>
        </w:rPr>
      </w:pPr>
      <w:r>
        <w:rPr>
          <w:rFonts w:hint="eastAsia" w:ascii="仿宋" w:hAnsi="仿宋" w:cs="仿宋"/>
          <w:color w:val="auto"/>
          <w:szCs w:val="28"/>
        </w:rPr>
        <w:t>2、供应商的风险</w:t>
      </w:r>
    </w:p>
    <w:p w14:paraId="15833F1B">
      <w:pPr>
        <w:snapToGrid w:val="0"/>
        <w:ind w:firstLine="480" w:firstLineChars="200"/>
        <w:rPr>
          <w:rFonts w:hint="eastAsia" w:ascii="仿宋" w:hAnsi="仿宋" w:cs="仿宋"/>
          <w:color w:val="auto"/>
        </w:rPr>
      </w:pPr>
      <w:r>
        <w:rPr>
          <w:rFonts w:hint="eastAsia" w:ascii="仿宋" w:hAnsi="仿宋" w:cs="仿宋"/>
          <w:color w:val="auto"/>
        </w:rPr>
        <w:t>供应商没有按照竞争性比选文件要求提供全部资料，或者供应商没有对竞争性比选文件在各方面作出实质性竞标，可能导致竞标被拒绝或评定为无效竞标。</w:t>
      </w:r>
    </w:p>
    <w:p w14:paraId="20D59BF0">
      <w:pPr>
        <w:pStyle w:val="4"/>
        <w:spacing w:line="400" w:lineRule="exact"/>
        <w:rPr>
          <w:rFonts w:hint="eastAsia" w:ascii="仿宋" w:hAnsi="仿宋" w:eastAsia="仿宋" w:cs="仿宋"/>
          <w:color w:val="auto"/>
          <w:szCs w:val="24"/>
        </w:rPr>
      </w:pPr>
      <w:bookmarkStart w:id="85" w:name="_Toc672"/>
      <w:bookmarkStart w:id="86" w:name="_Toc6751"/>
      <w:bookmarkStart w:id="87" w:name="_Toc134016375"/>
      <w:r>
        <w:rPr>
          <w:rFonts w:hint="eastAsia" w:ascii="仿宋" w:hAnsi="仿宋" w:eastAsia="仿宋" w:cs="仿宋"/>
          <w:color w:val="auto"/>
          <w:szCs w:val="24"/>
        </w:rPr>
        <w:t>二、竞争性比选文件</w:t>
      </w:r>
      <w:bookmarkEnd w:id="85"/>
      <w:bookmarkEnd w:id="86"/>
      <w:bookmarkEnd w:id="87"/>
    </w:p>
    <w:p w14:paraId="27CA4BE3">
      <w:pPr>
        <w:snapToGrid w:val="0"/>
        <w:ind w:firstLine="480" w:firstLineChars="200"/>
        <w:rPr>
          <w:rFonts w:hint="eastAsia" w:ascii="仿宋" w:hAnsi="仿宋" w:cs="仿宋"/>
          <w:color w:val="auto"/>
        </w:rPr>
      </w:pPr>
      <w:r>
        <w:rPr>
          <w:rFonts w:hint="eastAsia" w:ascii="仿宋" w:hAnsi="仿宋" w:cs="仿宋"/>
          <w:color w:val="auto"/>
        </w:rPr>
        <w:t>竞争性比选文件是供应商编制响应文件的依据，是评标委员会评判依据和标准。竞争性比选文件也是采购人与中标人签订合同的基础。</w:t>
      </w:r>
    </w:p>
    <w:p w14:paraId="7717FE61">
      <w:pPr>
        <w:snapToGrid w:val="0"/>
        <w:ind w:firstLine="480" w:firstLineChars="200"/>
        <w:rPr>
          <w:rFonts w:hint="eastAsia" w:ascii="仿宋" w:hAnsi="仿宋" w:cs="仿宋"/>
          <w:color w:val="auto"/>
        </w:rPr>
      </w:pPr>
      <w:r>
        <w:rPr>
          <w:rFonts w:hint="eastAsia" w:ascii="仿宋" w:hAnsi="仿宋" w:cs="仿宋"/>
          <w:color w:val="auto"/>
        </w:rPr>
        <w:t>（一）竞争性比选文件由竞争性比选公告；项目技术规格、数量及质量要求；项目商务要求；供应商须知；评标方法、评标标准、无效竞标条款和废标条款；合同主要条款和格式合同；响应文件格式等七部分组成。</w:t>
      </w:r>
    </w:p>
    <w:p w14:paraId="76218943">
      <w:pPr>
        <w:snapToGrid w:val="0"/>
        <w:ind w:firstLine="480"/>
        <w:rPr>
          <w:rFonts w:hint="eastAsia" w:ascii="仿宋" w:hAnsi="仿宋" w:cs="仿宋"/>
          <w:color w:val="auto"/>
        </w:rPr>
      </w:pPr>
      <w:r>
        <w:rPr>
          <w:rFonts w:hint="eastAsia" w:ascii="仿宋" w:hAnsi="仿宋" w:cs="仿宋"/>
          <w:color w:val="auto"/>
          <w:szCs w:val="28"/>
        </w:rPr>
        <w:t>（二）</w:t>
      </w:r>
      <w:r>
        <w:rPr>
          <w:rFonts w:hint="eastAsia" w:ascii="仿宋" w:hAnsi="仿宋" w:cs="仿宋"/>
          <w:color w:val="auto"/>
        </w:rPr>
        <w:t>代理机构对竞争性比选文件所作的一切有效的书面通知、修改及补充，都是竞争性比选文件不可分割的部分。</w:t>
      </w:r>
    </w:p>
    <w:p w14:paraId="5C23875B">
      <w:pPr>
        <w:snapToGrid w:val="0"/>
        <w:ind w:firstLine="480"/>
        <w:rPr>
          <w:rFonts w:hint="eastAsia" w:ascii="仿宋" w:hAnsi="仿宋" w:cs="仿宋"/>
          <w:color w:val="auto"/>
        </w:rPr>
      </w:pPr>
      <w:r>
        <w:rPr>
          <w:rFonts w:hint="eastAsia" w:ascii="仿宋" w:hAnsi="仿宋" w:cs="仿宋"/>
          <w:color w:val="auto"/>
        </w:rPr>
        <w:t>（三）本项目的补遗文件（如果有）一律在</w:t>
      </w:r>
      <w:r>
        <w:rPr>
          <w:rFonts w:ascii="仿宋" w:hAnsi="仿宋" w:eastAsia="仿宋" w:cs="仿宋"/>
          <w:i w:val="0"/>
          <w:iCs w:val="0"/>
          <w:caps w:val="0"/>
          <w:color w:val="auto"/>
          <w:spacing w:val="0"/>
          <w:sz w:val="24"/>
          <w:szCs w:val="24"/>
          <w:shd w:val="clear" w:color="auto" w:fill="FFFFFF"/>
        </w:rPr>
        <w:t>《重庆市公共资源交易网</w:t>
      </w:r>
      <w:r>
        <w:rPr>
          <w:rFonts w:hint="default" w:ascii="Times New Roman" w:hAnsi="Times New Roman" w:eastAsia="宋体" w:cs="Times New Roman"/>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rPr>
        <w:t>秀山县</w:t>
      </w:r>
      <w:r>
        <w:rPr>
          <w:rFonts w:hint="default" w:ascii="Times New Roman" w:hAnsi="Times New Roman" w:eastAsia="宋体" w:cs="Times New Roman"/>
          <w:i w:val="0"/>
          <w:iCs w:val="0"/>
          <w:caps w:val="0"/>
          <w:color w:val="auto"/>
          <w:spacing w:val="0"/>
          <w:sz w:val="24"/>
          <w:szCs w:val="24"/>
          <w:shd w:val="clear" w:color="auto" w:fill="FFFFFF"/>
        </w:rPr>
        <w:t>)</w:t>
      </w:r>
      <w:r>
        <w:rPr>
          <w:rFonts w:hint="eastAsia" w:ascii="仿宋" w:hAnsi="仿宋" w:eastAsia="仿宋" w:cs="仿宋"/>
          <w:i w:val="0"/>
          <w:iCs w:val="0"/>
          <w:caps w:val="0"/>
          <w:color w:val="auto"/>
          <w:spacing w:val="0"/>
          <w:sz w:val="24"/>
          <w:szCs w:val="24"/>
          <w:shd w:val="clear" w:color="auto" w:fill="FFFFFF"/>
        </w:rPr>
        <w:t>》</w:t>
      </w:r>
      <w:r>
        <w:rPr>
          <w:rFonts w:hint="default" w:ascii="Times New Roman" w:hAnsi="Times New Roman" w:eastAsia="宋体" w:cs="Times New Roman"/>
          <w:i w:val="0"/>
          <w:iCs w:val="0"/>
          <w:caps w:val="0"/>
          <w:color w:val="auto"/>
          <w:spacing w:val="0"/>
          <w:sz w:val="24"/>
          <w:szCs w:val="24"/>
          <w:shd w:val="clear" w:color="auto" w:fill="FFFFFF"/>
        </w:rPr>
        <w:t>(https://www.cqggzy.com/xiushanweb</w:t>
      </w:r>
      <w:r>
        <w:rPr>
          <w:rFonts w:hint="eastAsia" w:ascii="仿宋" w:hAnsi="仿宋" w:eastAsia="仿宋" w:cs="仿宋"/>
          <w:i w:val="0"/>
          <w:iCs w:val="0"/>
          <w:caps w:val="0"/>
          <w:color w:val="auto"/>
          <w:spacing w:val="0"/>
          <w:sz w:val="24"/>
          <w:szCs w:val="24"/>
          <w:shd w:val="clear" w:color="auto" w:fill="FFFFFF"/>
        </w:rPr>
        <w:t>）</w:t>
      </w:r>
      <w:r>
        <w:rPr>
          <w:rFonts w:hint="eastAsia" w:ascii="仿宋" w:hAnsi="仿宋" w:cs="仿宋"/>
          <w:color w:val="auto"/>
        </w:rPr>
        <w:t>网上发布，请各供应商注意下载或到代理机构领取；无论供应商下载或领取与否，均视同供应商已知晓本项目补遗文件（如果有）的内容。</w:t>
      </w:r>
    </w:p>
    <w:p w14:paraId="5A419671">
      <w:pPr>
        <w:snapToGrid w:val="0"/>
        <w:ind w:firstLine="480" w:firstLineChars="200"/>
        <w:rPr>
          <w:rFonts w:hint="eastAsia" w:ascii="仿宋" w:hAnsi="仿宋" w:cs="仿宋"/>
          <w:color w:val="auto"/>
        </w:rPr>
      </w:pPr>
      <w:r>
        <w:rPr>
          <w:rFonts w:hint="eastAsia" w:ascii="仿宋" w:hAnsi="仿宋" w:cs="仿宋"/>
          <w:color w:val="auto"/>
        </w:rPr>
        <w:t>（四）代理机构对已发出的竞争性比选文件需要进行澄清或修改的，应以书面形式或公告形式通知所有竞争性比选文件收受人。该澄清或者修改的内容为竞争性比选文件的组成部分。</w:t>
      </w:r>
    </w:p>
    <w:p w14:paraId="57299718">
      <w:pPr>
        <w:pStyle w:val="4"/>
        <w:spacing w:line="400" w:lineRule="exact"/>
        <w:rPr>
          <w:rFonts w:hint="eastAsia" w:ascii="仿宋" w:hAnsi="仿宋" w:eastAsia="仿宋" w:cs="仿宋"/>
          <w:color w:val="auto"/>
          <w:szCs w:val="24"/>
        </w:rPr>
      </w:pPr>
      <w:bookmarkStart w:id="88" w:name="_Toc8894"/>
      <w:bookmarkStart w:id="89" w:name="_Toc4867"/>
      <w:bookmarkStart w:id="90" w:name="_Toc134016376"/>
      <w:r>
        <w:rPr>
          <w:rFonts w:hint="eastAsia" w:ascii="仿宋" w:hAnsi="仿宋" w:eastAsia="仿宋" w:cs="仿宋"/>
          <w:color w:val="auto"/>
          <w:szCs w:val="24"/>
        </w:rPr>
        <w:t>三、</w:t>
      </w:r>
      <w:bookmarkEnd w:id="88"/>
      <w:r>
        <w:rPr>
          <w:rFonts w:hint="eastAsia" w:ascii="仿宋" w:hAnsi="仿宋" w:eastAsia="仿宋" w:cs="仿宋"/>
          <w:color w:val="auto"/>
          <w:szCs w:val="24"/>
        </w:rPr>
        <w:t>响应文件</w:t>
      </w:r>
      <w:bookmarkEnd w:id="89"/>
      <w:bookmarkEnd w:id="90"/>
    </w:p>
    <w:p w14:paraId="01EC0E2A">
      <w:pPr>
        <w:ind w:firstLine="480" w:firstLineChars="200"/>
        <w:rPr>
          <w:rFonts w:hint="eastAsia" w:ascii="仿宋" w:hAnsi="仿宋" w:cs="仿宋"/>
          <w:color w:val="auto"/>
        </w:rPr>
      </w:pPr>
      <w:r>
        <w:rPr>
          <w:rFonts w:hint="eastAsia" w:ascii="仿宋" w:hAnsi="仿宋" w:cs="仿宋"/>
          <w:color w:val="auto"/>
        </w:rPr>
        <w:t>供应商应当按照竞争性比选文件的要求编制响应文件，并对竞争性比选文件提出的要求和条件作出实质性竞标，响应文件原则上采用软面订本，同时应编制完整的页码、目录。</w:t>
      </w:r>
    </w:p>
    <w:p w14:paraId="7B5C64D2">
      <w:pPr>
        <w:ind w:firstLine="480" w:firstLineChars="200"/>
        <w:rPr>
          <w:rFonts w:hint="eastAsia" w:ascii="仿宋" w:hAnsi="仿宋" w:cs="仿宋"/>
          <w:color w:val="auto"/>
        </w:rPr>
      </w:pPr>
      <w:r>
        <w:rPr>
          <w:rFonts w:hint="eastAsia" w:ascii="仿宋" w:hAnsi="仿宋" w:cs="仿宋"/>
          <w:color w:val="auto"/>
        </w:rPr>
        <w:t>（一）响应文件组成</w:t>
      </w:r>
    </w:p>
    <w:p w14:paraId="370FD062">
      <w:pPr>
        <w:ind w:firstLine="480" w:firstLineChars="200"/>
        <w:rPr>
          <w:rFonts w:hint="eastAsia" w:ascii="仿宋" w:hAnsi="仿宋" w:cs="仿宋"/>
          <w:color w:val="auto"/>
        </w:rPr>
      </w:pPr>
      <w:r>
        <w:rPr>
          <w:rFonts w:hint="eastAsia" w:ascii="仿宋" w:hAnsi="仿宋" w:cs="仿宋"/>
          <w:color w:val="auto"/>
        </w:rPr>
        <w:t>响应文件由第</w:t>
      </w:r>
      <w:r>
        <w:rPr>
          <w:rFonts w:hint="eastAsia" w:ascii="仿宋" w:hAnsi="仿宋" w:cs="仿宋"/>
          <w:color w:val="auto"/>
          <w:lang w:val="en-US" w:eastAsia="zh-CN"/>
        </w:rPr>
        <w:t>七</w:t>
      </w:r>
      <w:r>
        <w:rPr>
          <w:rFonts w:hint="eastAsia" w:ascii="仿宋" w:hAnsi="仿宋" w:cs="仿宋"/>
          <w:color w:val="auto"/>
        </w:rPr>
        <w:t>篇“响应文件格式”规定的部分和供应商所作的一切有效补充、修改和承诺等文件组成，供应商应按照第</w:t>
      </w:r>
      <w:r>
        <w:rPr>
          <w:rFonts w:hint="eastAsia" w:ascii="仿宋" w:hAnsi="仿宋" w:cs="仿宋"/>
          <w:color w:val="auto"/>
          <w:lang w:val="en-US" w:eastAsia="zh-CN"/>
        </w:rPr>
        <w:t>七</w:t>
      </w:r>
      <w:r>
        <w:rPr>
          <w:rFonts w:hint="eastAsia" w:ascii="仿宋" w:hAnsi="仿宋" w:cs="仿宋"/>
          <w:color w:val="auto"/>
        </w:rPr>
        <w:t>篇“响应文件格式”规定的目录顺序组织编写和装订，否则有可能影响评委对响应文件的评审。</w:t>
      </w:r>
    </w:p>
    <w:p w14:paraId="055BF3E7">
      <w:pPr>
        <w:ind w:firstLine="480" w:firstLineChars="200"/>
        <w:rPr>
          <w:rFonts w:hint="eastAsia" w:ascii="仿宋" w:hAnsi="仿宋" w:cs="仿宋"/>
          <w:color w:val="auto"/>
        </w:rPr>
      </w:pPr>
      <w:r>
        <w:rPr>
          <w:rFonts w:hint="eastAsia" w:ascii="仿宋" w:hAnsi="仿宋" w:cs="仿宋"/>
          <w:color w:val="auto"/>
        </w:rPr>
        <w:t>（二）联合竞标</w:t>
      </w:r>
    </w:p>
    <w:p w14:paraId="3DE3AE8A">
      <w:pPr>
        <w:ind w:firstLine="480" w:firstLineChars="200"/>
        <w:rPr>
          <w:rFonts w:hint="eastAsia" w:ascii="仿宋" w:hAnsi="仿宋" w:cs="仿宋"/>
          <w:color w:val="auto"/>
        </w:rPr>
      </w:pPr>
      <w:r>
        <w:rPr>
          <w:rFonts w:hint="eastAsia" w:ascii="仿宋" w:hAnsi="仿宋" w:cs="仿宋"/>
          <w:color w:val="auto"/>
        </w:rPr>
        <w:t>本项目不接受联合体投标。</w:t>
      </w:r>
    </w:p>
    <w:p w14:paraId="35DD9A9D">
      <w:pPr>
        <w:ind w:firstLine="480" w:firstLineChars="200"/>
        <w:rPr>
          <w:rFonts w:hint="eastAsia" w:ascii="仿宋" w:hAnsi="仿宋" w:cs="仿宋"/>
          <w:color w:val="auto"/>
        </w:rPr>
      </w:pPr>
      <w:r>
        <w:rPr>
          <w:rFonts w:hint="eastAsia" w:ascii="仿宋" w:hAnsi="仿宋" w:cs="仿宋"/>
          <w:color w:val="auto"/>
        </w:rPr>
        <w:t>（三）竞标有效期</w:t>
      </w:r>
    </w:p>
    <w:p w14:paraId="0CFE3082">
      <w:pPr>
        <w:ind w:firstLine="480" w:firstLineChars="200"/>
        <w:rPr>
          <w:rFonts w:hint="eastAsia" w:ascii="仿宋" w:hAnsi="仿宋" w:cs="仿宋"/>
          <w:color w:val="auto"/>
        </w:rPr>
      </w:pPr>
      <w:r>
        <w:rPr>
          <w:rFonts w:hint="eastAsia" w:ascii="仿宋" w:hAnsi="仿宋" w:cs="仿宋"/>
          <w:color w:val="auto"/>
        </w:rPr>
        <w:t>竞标有效期为竞标截止日期后九十天内。</w:t>
      </w:r>
    </w:p>
    <w:p w14:paraId="21B7597C">
      <w:pPr>
        <w:ind w:firstLine="480" w:firstLineChars="200"/>
        <w:rPr>
          <w:rFonts w:hint="eastAsia" w:ascii="仿宋" w:hAnsi="仿宋" w:cs="仿宋"/>
          <w:color w:val="auto"/>
        </w:rPr>
      </w:pPr>
      <w:r>
        <w:rPr>
          <w:rFonts w:hint="eastAsia" w:ascii="仿宋" w:hAnsi="仿宋" w:cs="仿宋"/>
          <w:color w:val="auto"/>
        </w:rPr>
        <w:t>（四）竞标保证金</w:t>
      </w:r>
    </w:p>
    <w:p w14:paraId="76093E2C">
      <w:pPr>
        <w:tabs>
          <w:tab w:val="left" w:pos="0"/>
        </w:tabs>
        <w:snapToGrid w:val="0"/>
        <w:ind w:firstLine="480" w:firstLineChars="200"/>
        <w:rPr>
          <w:rFonts w:hint="eastAsia" w:ascii="仿宋" w:hAnsi="仿宋" w:cs="仿宋"/>
          <w:color w:val="auto"/>
        </w:rPr>
      </w:pPr>
      <w:r>
        <w:rPr>
          <w:rFonts w:hint="eastAsia" w:ascii="仿宋" w:hAnsi="仿宋" w:cs="仿宋"/>
          <w:color w:val="auto"/>
        </w:rPr>
        <w:t>1、供应商应在竞标截止时间前，按竞争性比选文件第一篇规定缴纳竞标保证金。</w:t>
      </w:r>
    </w:p>
    <w:p w14:paraId="309F2B4E">
      <w:pPr>
        <w:tabs>
          <w:tab w:val="left" w:pos="0"/>
        </w:tabs>
        <w:ind w:firstLine="480" w:firstLineChars="200"/>
        <w:rPr>
          <w:rFonts w:hint="eastAsia" w:ascii="仿宋" w:hAnsi="仿宋" w:cs="仿宋"/>
          <w:color w:val="auto"/>
        </w:rPr>
      </w:pPr>
      <w:r>
        <w:rPr>
          <w:rFonts w:hint="eastAsia" w:ascii="仿宋" w:hAnsi="仿宋" w:cs="仿宋"/>
          <w:color w:val="auto"/>
        </w:rPr>
        <w:t>2、竞标保证金为竞标的有效约束条件。</w:t>
      </w:r>
    </w:p>
    <w:p w14:paraId="33B74204">
      <w:pPr>
        <w:tabs>
          <w:tab w:val="left" w:pos="0"/>
        </w:tabs>
        <w:ind w:firstLine="480" w:firstLineChars="200"/>
        <w:rPr>
          <w:rFonts w:hint="eastAsia" w:ascii="仿宋" w:hAnsi="仿宋" w:cs="仿宋"/>
          <w:color w:val="auto"/>
        </w:rPr>
      </w:pPr>
      <w:r>
        <w:rPr>
          <w:rFonts w:hint="eastAsia" w:ascii="仿宋" w:hAnsi="仿宋" w:cs="仿宋"/>
          <w:color w:val="auto"/>
        </w:rPr>
        <w:t>3、竞标保证金的有效期限在竞标有效期过后三十天内继续有效。</w:t>
      </w:r>
    </w:p>
    <w:p w14:paraId="2A19B61C">
      <w:pPr>
        <w:tabs>
          <w:tab w:val="left" w:pos="0"/>
        </w:tabs>
        <w:ind w:firstLine="480" w:firstLineChars="200"/>
        <w:rPr>
          <w:rFonts w:hint="eastAsia" w:ascii="仿宋" w:hAnsi="仿宋" w:cs="仿宋"/>
          <w:color w:val="auto"/>
        </w:rPr>
      </w:pPr>
      <w:r>
        <w:rPr>
          <w:rFonts w:hint="eastAsia" w:ascii="仿宋" w:hAnsi="仿宋" w:cs="仿宋"/>
          <w:color w:val="auto"/>
        </w:rPr>
        <w:t>4、竞标保证金币种应与竞标报价币种相同。</w:t>
      </w:r>
    </w:p>
    <w:p w14:paraId="7547AC9F">
      <w:pPr>
        <w:tabs>
          <w:tab w:val="left" w:pos="0"/>
        </w:tabs>
        <w:ind w:firstLine="480" w:firstLineChars="200"/>
        <w:rPr>
          <w:rFonts w:hint="eastAsia" w:ascii="仿宋" w:hAnsi="仿宋" w:cs="仿宋"/>
          <w:color w:val="auto"/>
        </w:rPr>
      </w:pPr>
      <w:r>
        <w:rPr>
          <w:rFonts w:hint="eastAsia" w:ascii="仿宋" w:hAnsi="仿宋" w:cs="仿宋"/>
          <w:color w:val="auto"/>
        </w:rPr>
        <w:t>5、代理机构</w:t>
      </w:r>
      <w:r>
        <w:rPr>
          <w:rFonts w:hint="eastAsia" w:ascii="仿宋" w:hAnsi="仿宋" w:cs="仿宋"/>
          <w:color w:val="auto"/>
          <w:lang w:eastAsia="zh-CN"/>
        </w:rPr>
        <w:t>按</w:t>
      </w:r>
      <w:r>
        <w:rPr>
          <w:rFonts w:hint="eastAsia" w:ascii="仿宋" w:hAnsi="仿宋" w:cs="仿宋"/>
          <w:color w:val="auto"/>
        </w:rPr>
        <w:t>第一篇规定退还未中标人的竞标保证金；在采购合同签订后五个工作日无息退还中标人的竞标保证金。</w:t>
      </w:r>
    </w:p>
    <w:p w14:paraId="32DF3E8D">
      <w:pPr>
        <w:tabs>
          <w:tab w:val="left" w:pos="0"/>
        </w:tabs>
        <w:ind w:firstLine="480" w:firstLineChars="200"/>
        <w:rPr>
          <w:rFonts w:hint="eastAsia" w:ascii="仿宋" w:hAnsi="仿宋" w:cs="仿宋"/>
          <w:color w:val="auto"/>
          <w:szCs w:val="22"/>
        </w:rPr>
      </w:pPr>
      <w:r>
        <w:rPr>
          <w:rFonts w:hint="eastAsia" w:ascii="仿宋" w:hAnsi="仿宋" w:cs="仿宋"/>
          <w:color w:val="auto"/>
          <w:szCs w:val="22"/>
        </w:rPr>
        <w:t>6、供应商有下列情形之一的，采购人或者代理机构可以不退还竞标保证金：</w:t>
      </w:r>
    </w:p>
    <w:p w14:paraId="42E22A1D">
      <w:pPr>
        <w:snapToGrid w:val="0"/>
        <w:ind w:firstLine="480" w:firstLineChars="200"/>
        <w:rPr>
          <w:rFonts w:hint="eastAsia" w:ascii="仿宋" w:hAnsi="仿宋" w:cs="仿宋"/>
          <w:color w:val="auto"/>
        </w:rPr>
      </w:pPr>
      <w:r>
        <w:rPr>
          <w:rFonts w:hint="eastAsia" w:ascii="仿宋" w:hAnsi="仿宋" w:cs="仿宋"/>
          <w:color w:val="auto"/>
        </w:rPr>
        <w:t>（1）供应商在竞标有效期内撤回响应文件的；</w:t>
      </w:r>
    </w:p>
    <w:p w14:paraId="19268838">
      <w:pPr>
        <w:snapToGrid w:val="0"/>
        <w:ind w:firstLine="480" w:firstLineChars="200"/>
        <w:rPr>
          <w:rFonts w:hint="eastAsia" w:ascii="仿宋" w:hAnsi="仿宋" w:cs="仿宋"/>
          <w:color w:val="auto"/>
        </w:rPr>
      </w:pPr>
      <w:r>
        <w:rPr>
          <w:rFonts w:hint="eastAsia" w:ascii="仿宋" w:hAnsi="仿宋" w:cs="仿宋"/>
          <w:color w:val="auto"/>
        </w:rPr>
        <w:t>（2）供应商未按规定提交履约保证金的；</w:t>
      </w:r>
    </w:p>
    <w:p w14:paraId="6FD7B8E8">
      <w:pPr>
        <w:snapToGrid w:val="0"/>
        <w:ind w:firstLine="480" w:firstLineChars="200"/>
        <w:rPr>
          <w:rFonts w:hint="eastAsia" w:ascii="仿宋" w:hAnsi="仿宋" w:cs="仿宋"/>
          <w:color w:val="auto"/>
        </w:rPr>
      </w:pPr>
      <w:r>
        <w:rPr>
          <w:rFonts w:hint="eastAsia" w:ascii="仿宋" w:hAnsi="仿宋" w:cs="仿宋"/>
          <w:color w:val="auto"/>
        </w:rPr>
        <w:t>（3）供应商在竞标过程中弄虚作假，提供虚假材料的；</w:t>
      </w:r>
    </w:p>
    <w:p w14:paraId="6608B319">
      <w:pPr>
        <w:snapToGrid w:val="0"/>
        <w:ind w:firstLine="480" w:firstLineChars="200"/>
        <w:rPr>
          <w:rFonts w:hint="eastAsia" w:ascii="仿宋" w:hAnsi="仿宋" w:cs="仿宋"/>
          <w:color w:val="auto"/>
        </w:rPr>
      </w:pPr>
      <w:r>
        <w:rPr>
          <w:rFonts w:hint="eastAsia" w:ascii="仿宋" w:hAnsi="仿宋" w:cs="仿宋"/>
          <w:color w:val="auto"/>
        </w:rPr>
        <w:t>（4）中标人无正当理由不与采购人签订合同的；</w:t>
      </w:r>
    </w:p>
    <w:p w14:paraId="58DE842D">
      <w:pPr>
        <w:snapToGrid w:val="0"/>
        <w:ind w:firstLine="480" w:firstLineChars="200"/>
        <w:rPr>
          <w:rFonts w:hint="eastAsia" w:ascii="仿宋" w:hAnsi="仿宋" w:cs="仿宋"/>
          <w:color w:val="auto"/>
        </w:rPr>
      </w:pPr>
      <w:r>
        <w:rPr>
          <w:rFonts w:hint="eastAsia" w:ascii="仿宋" w:hAnsi="仿宋" w:cs="仿宋"/>
          <w:color w:val="auto"/>
        </w:rPr>
        <w:t>（5）中标人将中标项目转让给他人或者在响应文件中未说明且未经采购人同意，将中标项目分包给他人的；</w:t>
      </w:r>
    </w:p>
    <w:p w14:paraId="66AF697E">
      <w:pPr>
        <w:snapToGrid w:val="0"/>
        <w:ind w:firstLine="480" w:firstLineChars="200"/>
        <w:rPr>
          <w:rFonts w:hint="eastAsia" w:ascii="仿宋" w:hAnsi="仿宋" w:cs="仿宋"/>
          <w:color w:val="auto"/>
        </w:rPr>
      </w:pPr>
      <w:r>
        <w:rPr>
          <w:rFonts w:hint="eastAsia" w:ascii="仿宋" w:hAnsi="仿宋" w:cs="仿宋"/>
          <w:color w:val="auto"/>
        </w:rPr>
        <w:t>（6）中标人拒绝履行合同义务的；</w:t>
      </w:r>
    </w:p>
    <w:p w14:paraId="5A412650">
      <w:pPr>
        <w:snapToGrid w:val="0"/>
        <w:ind w:firstLine="480" w:firstLineChars="200"/>
        <w:rPr>
          <w:rFonts w:hint="eastAsia" w:ascii="仿宋" w:hAnsi="仿宋" w:cs="仿宋"/>
          <w:color w:val="auto"/>
        </w:rPr>
      </w:pPr>
      <w:r>
        <w:rPr>
          <w:rFonts w:hint="eastAsia" w:ascii="仿宋" w:hAnsi="仿宋" w:cs="仿宋"/>
          <w:color w:val="auto"/>
        </w:rPr>
        <w:t>（7）其他严重扰乱招竞标程序的。</w:t>
      </w:r>
    </w:p>
    <w:p w14:paraId="07187A17">
      <w:pPr>
        <w:snapToGrid w:val="0"/>
        <w:ind w:firstLine="470" w:firstLineChars="196"/>
        <w:jc w:val="left"/>
        <w:rPr>
          <w:rFonts w:hint="eastAsia" w:ascii="仿宋" w:hAnsi="仿宋" w:cs="仿宋"/>
          <w:bCs/>
          <w:color w:val="auto"/>
        </w:rPr>
      </w:pPr>
      <w:r>
        <w:rPr>
          <w:rFonts w:hint="eastAsia" w:ascii="仿宋" w:hAnsi="仿宋" w:cs="仿宋"/>
          <w:bCs/>
          <w:color w:val="auto"/>
        </w:rPr>
        <w:t>（五）响应文件的份数和签署</w:t>
      </w:r>
    </w:p>
    <w:p w14:paraId="79360E08">
      <w:pPr>
        <w:tabs>
          <w:tab w:val="left" w:pos="0"/>
        </w:tabs>
        <w:ind w:firstLine="480" w:firstLineChars="200"/>
        <w:rPr>
          <w:rFonts w:hint="eastAsia" w:ascii="仿宋" w:hAnsi="仿宋" w:cs="仿宋"/>
          <w:color w:val="auto"/>
        </w:rPr>
      </w:pPr>
      <w:r>
        <w:rPr>
          <w:rFonts w:hint="eastAsia" w:ascii="仿宋" w:hAnsi="仿宋" w:cs="仿宋"/>
          <w:color w:val="auto"/>
        </w:rPr>
        <w:t>1、响应文件一式三份，其中正本一份，副本两份，一正二副。每套纸质响应文件须在封面清楚地标明“正本”、“副本”，副本可为正本的完整复印件，副本与正本不一致时以正本为准。</w:t>
      </w:r>
    </w:p>
    <w:p w14:paraId="16506DE2">
      <w:pPr>
        <w:tabs>
          <w:tab w:val="left" w:pos="0"/>
        </w:tabs>
        <w:ind w:firstLine="480" w:firstLineChars="200"/>
        <w:rPr>
          <w:rFonts w:hint="eastAsia" w:ascii="仿宋" w:hAnsi="仿宋" w:cs="仿宋"/>
          <w:color w:val="auto"/>
        </w:rPr>
      </w:pPr>
      <w:r>
        <w:rPr>
          <w:rFonts w:hint="eastAsia" w:ascii="仿宋" w:hAnsi="仿宋" w:cs="仿宋"/>
          <w:color w:val="auto"/>
        </w:rPr>
        <w:t>2、在响应文件正本中，竞争性比选文件第</w:t>
      </w:r>
      <w:r>
        <w:rPr>
          <w:rFonts w:hint="eastAsia" w:ascii="仿宋" w:hAnsi="仿宋" w:cs="仿宋"/>
          <w:color w:val="auto"/>
          <w:lang w:val="en-US" w:eastAsia="zh-CN"/>
        </w:rPr>
        <w:t>七</w:t>
      </w:r>
      <w:r>
        <w:rPr>
          <w:rFonts w:hint="eastAsia" w:ascii="仿宋" w:hAnsi="仿宋" w:cs="仿宋"/>
          <w:color w:val="auto"/>
        </w:rPr>
        <w:t>篇响应文件格式中规定签字、盖章的地方必须按其规定签字、盖章。</w:t>
      </w:r>
    </w:p>
    <w:p w14:paraId="14ABBB7A">
      <w:pPr>
        <w:tabs>
          <w:tab w:val="left" w:pos="0"/>
        </w:tabs>
        <w:ind w:firstLine="480" w:firstLineChars="200"/>
        <w:rPr>
          <w:rFonts w:hint="eastAsia" w:ascii="仿宋" w:hAnsi="仿宋" w:cs="仿宋"/>
          <w:color w:val="auto"/>
        </w:rPr>
      </w:pPr>
      <w:r>
        <w:rPr>
          <w:rFonts w:hint="eastAsia" w:ascii="仿宋" w:hAnsi="仿宋" w:cs="仿宋"/>
          <w:color w:val="auto"/>
        </w:rPr>
        <w:t>3、若供应商对响应文件的错处作必要修改，则应在修改处加盖供应商公章或由</w:t>
      </w:r>
      <w:r>
        <w:rPr>
          <w:rFonts w:hint="eastAsia" w:ascii="仿宋" w:hAnsi="仿宋" w:cs="仿宋"/>
          <w:color w:val="auto"/>
          <w:szCs w:val="28"/>
        </w:rPr>
        <w:t>法定代表人</w:t>
      </w:r>
      <w:r>
        <w:rPr>
          <w:rFonts w:hint="eastAsia" w:ascii="仿宋" w:hAnsi="仿宋" w:cs="仿宋"/>
          <w:color w:val="auto"/>
        </w:rPr>
        <w:t>或</w:t>
      </w:r>
      <w:r>
        <w:rPr>
          <w:rFonts w:hint="eastAsia" w:ascii="仿宋" w:hAnsi="仿宋" w:cs="仿宋"/>
          <w:color w:val="auto"/>
          <w:szCs w:val="28"/>
        </w:rPr>
        <w:t>法定代表人</w:t>
      </w:r>
      <w:r>
        <w:rPr>
          <w:rFonts w:hint="eastAsia" w:ascii="仿宋" w:hAnsi="仿宋" w:cs="仿宋"/>
          <w:color w:val="auto"/>
        </w:rPr>
        <w:t>授权代表签字确认。</w:t>
      </w:r>
    </w:p>
    <w:p w14:paraId="7E936547">
      <w:pPr>
        <w:snapToGrid w:val="0"/>
        <w:ind w:firstLine="470" w:firstLineChars="196"/>
        <w:jc w:val="left"/>
        <w:rPr>
          <w:rFonts w:hint="eastAsia" w:ascii="仿宋" w:hAnsi="仿宋" w:cs="仿宋"/>
          <w:bCs/>
          <w:color w:val="auto"/>
        </w:rPr>
      </w:pPr>
      <w:r>
        <w:rPr>
          <w:rFonts w:hint="eastAsia" w:ascii="仿宋" w:hAnsi="仿宋" w:cs="仿宋"/>
          <w:color w:val="auto"/>
        </w:rPr>
        <w:t>4、电报、电话、传真形式的响应文件概不接受。</w:t>
      </w:r>
    </w:p>
    <w:p w14:paraId="2FAEFD8E">
      <w:pPr>
        <w:snapToGrid w:val="0"/>
        <w:ind w:firstLine="470" w:firstLineChars="196"/>
        <w:jc w:val="left"/>
        <w:rPr>
          <w:rFonts w:hint="eastAsia" w:ascii="仿宋" w:hAnsi="仿宋" w:cs="仿宋"/>
          <w:bCs/>
          <w:color w:val="auto"/>
        </w:rPr>
      </w:pPr>
      <w:r>
        <w:rPr>
          <w:rFonts w:hint="eastAsia" w:ascii="仿宋" w:hAnsi="仿宋" w:cs="仿宋"/>
          <w:bCs/>
          <w:color w:val="auto"/>
        </w:rPr>
        <w:t>（六）竞标报价</w:t>
      </w:r>
    </w:p>
    <w:p w14:paraId="218C1624">
      <w:pPr>
        <w:snapToGrid w:val="0"/>
        <w:ind w:firstLine="470" w:firstLineChars="196"/>
        <w:jc w:val="left"/>
        <w:rPr>
          <w:rFonts w:hint="eastAsia" w:ascii="仿宋" w:hAnsi="仿宋" w:cs="仿宋"/>
          <w:color w:val="auto"/>
        </w:rPr>
      </w:pPr>
      <w:r>
        <w:rPr>
          <w:rFonts w:hint="eastAsia" w:ascii="仿宋" w:hAnsi="仿宋" w:cs="仿宋"/>
          <w:bCs/>
          <w:color w:val="auto"/>
        </w:rPr>
        <w:t>1、供应商应严格按照“响应文件格式”中“开标一览表”和“分项报价明细表”</w:t>
      </w:r>
      <w:r>
        <w:rPr>
          <w:rFonts w:hint="eastAsia" w:ascii="仿宋" w:hAnsi="仿宋" w:cs="仿宋"/>
          <w:color w:val="auto"/>
        </w:rPr>
        <w:t>的格式填写报价。</w:t>
      </w:r>
    </w:p>
    <w:p w14:paraId="6CB11E30">
      <w:pPr>
        <w:snapToGrid w:val="0"/>
        <w:ind w:left="2" w:leftChars="1" w:firstLine="480" w:firstLineChars="200"/>
        <w:rPr>
          <w:rFonts w:hint="eastAsia" w:ascii="仿宋" w:hAnsi="仿宋" w:cs="仿宋"/>
          <w:color w:val="auto"/>
        </w:rPr>
      </w:pPr>
      <w:r>
        <w:rPr>
          <w:rFonts w:hint="eastAsia" w:ascii="仿宋" w:hAnsi="仿宋" w:cs="仿宋"/>
          <w:color w:val="auto"/>
        </w:rPr>
        <w:t>2、供应商的报价为一次性报价，即在竞标有效期内竞标价格固定不变。</w:t>
      </w:r>
    </w:p>
    <w:p w14:paraId="78C1A390">
      <w:pPr>
        <w:snapToGrid w:val="0"/>
        <w:ind w:left="2" w:leftChars="1" w:firstLine="480" w:firstLineChars="200"/>
        <w:rPr>
          <w:rFonts w:hint="eastAsia" w:ascii="仿宋" w:hAnsi="仿宋" w:cs="仿宋"/>
          <w:color w:val="auto"/>
        </w:rPr>
      </w:pPr>
      <w:r>
        <w:rPr>
          <w:rFonts w:hint="eastAsia" w:ascii="仿宋" w:hAnsi="仿宋" w:cs="仿宋"/>
          <w:color w:val="auto"/>
        </w:rPr>
        <w:t>3、本项目只接受一个竞标报价，有选择的或有条件的报价将不予接受。</w:t>
      </w:r>
    </w:p>
    <w:p w14:paraId="1A20C576">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（七）修正错误</w:t>
      </w:r>
    </w:p>
    <w:p w14:paraId="07BFFE9F">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若响应文件出现计算或表达上的错误，修正错误的原则如下：</w:t>
      </w:r>
    </w:p>
    <w:p w14:paraId="1312CBE2">
      <w:pPr>
        <w:snapToGrid w:val="0"/>
        <w:ind w:firstLine="480" w:firstLineChars="200"/>
        <w:rPr>
          <w:rFonts w:hint="eastAsia" w:ascii="仿宋" w:hAnsi="仿宋" w:cs="仿宋"/>
          <w:color w:val="auto"/>
        </w:rPr>
      </w:pPr>
      <w:r>
        <w:rPr>
          <w:rFonts w:hint="eastAsia" w:ascii="仿宋" w:hAnsi="仿宋" w:cs="仿宋"/>
          <w:color w:val="auto"/>
        </w:rPr>
        <w:t>1、开标一览表总价与竞标报价明细表汇总数不一致的，</w:t>
      </w:r>
      <w:r>
        <w:rPr>
          <w:rFonts w:hint="eastAsia" w:ascii="仿宋" w:hAnsi="仿宋" w:cs="仿宋"/>
          <w:color w:val="auto"/>
          <w:kern w:val="0"/>
        </w:rPr>
        <w:t>以开标一览表为准；</w:t>
      </w:r>
    </w:p>
    <w:p w14:paraId="37EF3B74">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2、响应文件的大写金额和小写金额不一致的，以大写金额为准；</w:t>
      </w:r>
    </w:p>
    <w:p w14:paraId="005F0D95">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3、总价金额与按单价汇总金额不一致的，以单价金额计算结果为准；</w:t>
      </w:r>
    </w:p>
    <w:p w14:paraId="7EE9B0BE">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4、单价金额小数点有明显错位的，应以总价为准，并修正单价；</w:t>
      </w:r>
    </w:p>
    <w:p w14:paraId="7C453101">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5、对不同文字文本响应文件的解释发生异议的，以中文文本为准。</w:t>
      </w:r>
    </w:p>
    <w:p w14:paraId="4AFAFB96">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评标委员会按上述修正错误的原则及方法调整或修正供应商竞标报价，供应商同意并签字确认后，调整后的竞标报价对供应商具有约束作用。如果供应商不接受修正后的报价，则其竞标将作为无效竞标处理。</w:t>
      </w:r>
    </w:p>
    <w:p w14:paraId="10ABB277">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（八）响应文件的递交</w:t>
      </w:r>
    </w:p>
    <w:p w14:paraId="73EE03DD">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1、响应文件的密封与标记</w:t>
      </w:r>
    </w:p>
    <w:p w14:paraId="1316A8FD">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1.1响应文件的正本、副本均应密封送达竞标地点，应在封套上注明项目名称、供应商名称。若正本、副本分别进行密封的，还应在封套上注明“正本”、“副本”字样。</w:t>
      </w:r>
    </w:p>
    <w:p w14:paraId="2DE6E26E">
      <w:pPr>
        <w:pStyle w:val="33"/>
        <w:spacing w:line="400" w:lineRule="exact"/>
        <w:ind w:firstLine="480" w:firstLineChars="200"/>
        <w:rPr>
          <w:rFonts w:hint="eastAsia" w:ascii="仿宋" w:hAnsi="仿宋" w:cs="仿宋"/>
          <w:color w:val="auto"/>
          <w:sz w:val="24"/>
        </w:rPr>
      </w:pPr>
      <w:r>
        <w:rPr>
          <w:rFonts w:hint="eastAsia" w:ascii="仿宋" w:hAnsi="仿宋" w:eastAsia="仿宋" w:cs="仿宋"/>
          <w:color w:val="auto"/>
          <w:sz w:val="24"/>
        </w:rPr>
        <w:t>1.2封套的封口处应加盖供应商公章或由法定代表人授权代表签字。</w:t>
      </w:r>
    </w:p>
    <w:p w14:paraId="42D6425F">
      <w:pPr>
        <w:pStyle w:val="4"/>
        <w:spacing w:line="400" w:lineRule="exact"/>
        <w:rPr>
          <w:rFonts w:hint="eastAsia" w:ascii="仿宋" w:hAnsi="仿宋" w:eastAsia="仿宋" w:cs="仿宋"/>
          <w:color w:val="auto"/>
          <w:szCs w:val="24"/>
        </w:rPr>
      </w:pPr>
      <w:bookmarkStart w:id="91" w:name="_Toc5293"/>
      <w:bookmarkStart w:id="92" w:name="_Toc134016377"/>
      <w:bookmarkStart w:id="93" w:name="_Toc30811"/>
      <w:r>
        <w:rPr>
          <w:rFonts w:hint="eastAsia" w:ascii="仿宋" w:hAnsi="仿宋" w:eastAsia="仿宋" w:cs="仿宋"/>
          <w:color w:val="auto"/>
          <w:szCs w:val="24"/>
        </w:rPr>
        <w:t>四、开标</w:t>
      </w:r>
      <w:bookmarkEnd w:id="91"/>
      <w:bookmarkEnd w:id="92"/>
      <w:bookmarkEnd w:id="93"/>
    </w:p>
    <w:p w14:paraId="48D73EBB">
      <w:pPr>
        <w:ind w:firstLine="480" w:firstLineChars="200"/>
        <w:rPr>
          <w:rFonts w:hint="eastAsia" w:ascii="仿宋" w:hAnsi="仿宋" w:cs="仿宋"/>
          <w:color w:val="auto"/>
        </w:rPr>
      </w:pPr>
      <w:r>
        <w:rPr>
          <w:rFonts w:hint="eastAsia" w:ascii="仿宋" w:hAnsi="仿宋" w:cs="仿宋"/>
          <w:color w:val="auto"/>
        </w:rPr>
        <w:t>（一）开标应当在竞争性比选文件中“竞争性比选公告”确定的时间和地点公开进行。</w:t>
      </w:r>
    </w:p>
    <w:p w14:paraId="1F146A21">
      <w:pPr>
        <w:ind w:firstLine="480" w:firstLineChars="200"/>
        <w:rPr>
          <w:rFonts w:hint="eastAsia" w:ascii="仿宋" w:hAnsi="仿宋" w:cs="仿宋"/>
          <w:color w:val="auto"/>
        </w:rPr>
      </w:pPr>
      <w:r>
        <w:rPr>
          <w:rFonts w:hint="eastAsia" w:ascii="仿宋" w:hAnsi="仿宋" w:cs="仿宋"/>
          <w:color w:val="auto"/>
        </w:rPr>
        <w:t>（二）代理机构可视采购具体情况，延长竞标截止时间和开标时间，但至少在竞争性比选文件要求提交响应文件的截止时间三日前，将变更时间书面通知所有竞争性比选文件收受人。</w:t>
      </w:r>
    </w:p>
    <w:p w14:paraId="698D975B">
      <w:pPr>
        <w:ind w:firstLine="480" w:firstLineChars="200"/>
        <w:rPr>
          <w:rFonts w:hint="eastAsia" w:ascii="仿宋" w:hAnsi="仿宋" w:cs="仿宋"/>
          <w:color w:val="auto"/>
        </w:rPr>
      </w:pPr>
      <w:r>
        <w:rPr>
          <w:rFonts w:hint="eastAsia" w:ascii="仿宋" w:hAnsi="仿宋" w:cs="仿宋"/>
          <w:color w:val="auto"/>
        </w:rPr>
        <w:t>（三）开标由代理机构主持，邀请采购人、供应商和有关监督部门代表参加，有关监督部门可视情况派员现场监督。</w:t>
      </w:r>
    </w:p>
    <w:p w14:paraId="4F591BFC">
      <w:pPr>
        <w:ind w:firstLine="480" w:firstLineChars="200"/>
        <w:rPr>
          <w:rFonts w:hint="eastAsia" w:ascii="仿宋" w:hAnsi="仿宋" w:cs="仿宋"/>
          <w:color w:val="auto"/>
        </w:rPr>
      </w:pPr>
      <w:r>
        <w:rPr>
          <w:rFonts w:hint="eastAsia" w:ascii="仿宋" w:hAnsi="仿宋" w:cs="仿宋"/>
          <w:color w:val="auto"/>
        </w:rPr>
        <w:t>（四）开标时，由供应商或者其推选的代表检查响应文件的密封情况，也可以由采购人委托的公证机构人员检查响应文件密封情况并公证；经确认密封完好的响应文件，由代理机构工作人员当众拆封，宣读响应文件正本“开标一览表”的供应商名称和竞标报价，以及竞争性比选文件允许的备选竞标方案和响应文件的其他主要内容并记录。</w:t>
      </w:r>
    </w:p>
    <w:p w14:paraId="31C65830">
      <w:pPr>
        <w:ind w:firstLine="480" w:firstLineChars="200"/>
        <w:rPr>
          <w:rFonts w:hint="eastAsia" w:ascii="仿宋" w:hAnsi="仿宋" w:cs="仿宋"/>
          <w:color w:val="auto"/>
        </w:rPr>
      </w:pPr>
      <w:r>
        <w:rPr>
          <w:rFonts w:hint="eastAsia" w:ascii="仿宋" w:hAnsi="仿宋" w:cs="仿宋"/>
          <w:color w:val="auto"/>
        </w:rPr>
        <w:t>（五）未宣读的竞标价格、价格折扣和竞争性比选文件允许提供的备选供应商案等实质性内容等，评标时不予承认。</w:t>
      </w:r>
    </w:p>
    <w:p w14:paraId="79A1380B">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（六）开标过程应由竞争性比选采购单位指定专人负责记录，并存档备查。</w:t>
      </w:r>
    </w:p>
    <w:p w14:paraId="51AFE0BA">
      <w:pPr>
        <w:pStyle w:val="4"/>
        <w:spacing w:line="400" w:lineRule="exact"/>
        <w:rPr>
          <w:rFonts w:hint="eastAsia" w:ascii="仿宋" w:hAnsi="仿宋" w:eastAsia="仿宋" w:cs="仿宋"/>
          <w:color w:val="auto"/>
          <w:szCs w:val="24"/>
        </w:rPr>
      </w:pPr>
      <w:bookmarkStart w:id="94" w:name="_Toc25341"/>
      <w:bookmarkStart w:id="95" w:name="_Toc134016378"/>
      <w:bookmarkStart w:id="96" w:name="_Toc31276"/>
      <w:r>
        <w:rPr>
          <w:rFonts w:hint="eastAsia" w:ascii="仿宋" w:hAnsi="仿宋" w:eastAsia="仿宋" w:cs="仿宋"/>
          <w:color w:val="auto"/>
          <w:szCs w:val="24"/>
        </w:rPr>
        <w:t>五、评标</w:t>
      </w:r>
      <w:bookmarkEnd w:id="94"/>
      <w:bookmarkEnd w:id="95"/>
      <w:bookmarkEnd w:id="96"/>
    </w:p>
    <w:p w14:paraId="01E18F29">
      <w:pPr>
        <w:snapToGrid w:val="0"/>
        <w:ind w:firstLine="480" w:firstLineChars="200"/>
        <w:rPr>
          <w:rFonts w:hint="eastAsia" w:ascii="仿宋" w:hAnsi="仿宋" w:cs="仿宋"/>
          <w:color w:val="auto"/>
        </w:rPr>
      </w:pPr>
      <w:r>
        <w:rPr>
          <w:rFonts w:hint="eastAsia" w:ascii="仿宋" w:hAnsi="仿宋" w:cs="仿宋"/>
          <w:color w:val="auto"/>
        </w:rPr>
        <w:t>见第四篇“评标”内容。</w:t>
      </w:r>
    </w:p>
    <w:p w14:paraId="58760AEE">
      <w:pPr>
        <w:pStyle w:val="4"/>
        <w:spacing w:line="400" w:lineRule="exact"/>
        <w:rPr>
          <w:rFonts w:hint="eastAsia" w:ascii="仿宋" w:hAnsi="仿宋" w:eastAsia="仿宋" w:cs="仿宋"/>
          <w:color w:val="auto"/>
          <w:szCs w:val="24"/>
        </w:rPr>
      </w:pPr>
      <w:bookmarkStart w:id="97" w:name="_Toc134016379"/>
      <w:bookmarkStart w:id="98" w:name="_Toc17022"/>
      <w:bookmarkStart w:id="99" w:name="_Toc30854"/>
      <w:r>
        <w:rPr>
          <w:rFonts w:hint="eastAsia" w:ascii="仿宋" w:hAnsi="仿宋" w:eastAsia="仿宋" w:cs="仿宋"/>
          <w:color w:val="auto"/>
          <w:szCs w:val="24"/>
        </w:rPr>
        <w:t>六、定标</w:t>
      </w:r>
      <w:bookmarkEnd w:id="97"/>
      <w:bookmarkEnd w:id="98"/>
      <w:bookmarkEnd w:id="99"/>
    </w:p>
    <w:p w14:paraId="3306C4F9">
      <w:pPr>
        <w:snapToGrid w:val="0"/>
        <w:ind w:firstLine="480" w:firstLineChars="200"/>
        <w:rPr>
          <w:rFonts w:hint="eastAsia" w:ascii="仿宋" w:hAnsi="仿宋" w:cs="仿宋"/>
          <w:color w:val="auto"/>
        </w:rPr>
      </w:pPr>
      <w:r>
        <w:rPr>
          <w:rFonts w:hint="eastAsia" w:ascii="仿宋" w:hAnsi="仿宋" w:cs="仿宋"/>
          <w:color w:val="auto"/>
        </w:rPr>
        <w:t>（一）定标原则</w:t>
      </w:r>
    </w:p>
    <w:p w14:paraId="3ABC0211">
      <w:pPr>
        <w:snapToGrid w:val="0"/>
        <w:ind w:firstLine="480" w:firstLineChars="200"/>
        <w:rPr>
          <w:rFonts w:hint="eastAsia" w:ascii="仿宋" w:hAnsi="仿宋" w:cs="仿宋"/>
          <w:color w:val="auto"/>
        </w:rPr>
      </w:pPr>
      <w:r>
        <w:rPr>
          <w:rFonts w:hint="eastAsia" w:ascii="仿宋" w:hAnsi="仿宋" w:cs="仿宋"/>
          <w:color w:val="auto"/>
        </w:rPr>
        <w:t>采购人或其授权的评标委员会应按照评标报告中推荐的中标候选人排名顺序确定中标人。</w:t>
      </w:r>
    </w:p>
    <w:p w14:paraId="41C62FA1">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（二）定标程序</w:t>
      </w:r>
    </w:p>
    <w:p w14:paraId="777936B4">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1、代理机构应当自评审结束之日起2个工作日内将评审报告送交采购人。</w:t>
      </w:r>
    </w:p>
    <w:p w14:paraId="348E7886">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2、采购人应当自收到评审报告之日起5个工作日内在评审报告推荐的中标候选人名单中按顺序确定中标人，确认后，代理机构以书面形式通知中标人以及未中标人。</w:t>
      </w:r>
    </w:p>
    <w:p w14:paraId="2074817B">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3、如有供应商对评标结果提出质疑的，在质疑处理完毕后发出中标通知书。</w:t>
      </w:r>
    </w:p>
    <w:p w14:paraId="511503E7">
      <w:pPr>
        <w:pStyle w:val="33"/>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4、中标人变更</w:t>
      </w:r>
    </w:p>
    <w:p w14:paraId="4B210AB7">
      <w:pPr>
        <w:pStyle w:val="33"/>
        <w:spacing w:line="400" w:lineRule="exact"/>
        <w:ind w:firstLine="480" w:firstLineChars="200"/>
        <w:rPr>
          <w:rFonts w:hint="eastAsia" w:ascii="仿宋" w:hAnsi="仿宋" w:eastAsia="仿宋" w:cs="仿宋"/>
          <w:color w:val="auto"/>
          <w:sz w:val="24"/>
        </w:rPr>
      </w:pPr>
      <w:r>
        <w:rPr>
          <w:rFonts w:hint="eastAsia" w:ascii="仿宋" w:hAnsi="仿宋" w:cs="仿宋"/>
          <w:color w:val="auto"/>
          <w:sz w:val="24"/>
        </w:rPr>
        <w:t>4</w:t>
      </w:r>
      <w:r>
        <w:rPr>
          <w:rFonts w:hint="eastAsia" w:ascii="仿宋" w:hAnsi="仿宋" w:eastAsia="仿宋" w:cs="仿宋"/>
          <w:color w:val="auto"/>
          <w:sz w:val="24"/>
        </w:rPr>
        <w:t>.1中标人拒绝与采购人签订合同的，采购人可以按照评审报告推荐的中标候选人名单排序，确定下一候选人为中标人，也可以重新开展政府采购活动。</w:t>
      </w:r>
    </w:p>
    <w:p w14:paraId="0D53CFA2">
      <w:pPr>
        <w:pStyle w:val="4"/>
        <w:spacing w:line="400" w:lineRule="exact"/>
        <w:rPr>
          <w:rFonts w:hint="default" w:ascii="仿宋" w:hAnsi="仿宋" w:eastAsia="仿宋" w:cs="仿宋"/>
          <w:color w:val="auto"/>
          <w:lang w:val="en-US" w:eastAsia="zh-CN"/>
        </w:rPr>
      </w:pPr>
      <w:bookmarkStart w:id="100" w:name="_Toc134016380"/>
      <w:bookmarkStart w:id="101" w:name="_Toc1867"/>
      <w:bookmarkStart w:id="102" w:name="_Toc16138"/>
      <w:bookmarkStart w:id="103" w:name="_Toc8826"/>
      <w:bookmarkStart w:id="104" w:name="_Toc16755"/>
      <w:r>
        <w:rPr>
          <w:rFonts w:hint="eastAsia" w:ascii="仿宋" w:hAnsi="仿宋" w:eastAsia="仿宋" w:cs="仿宋"/>
          <w:color w:val="auto"/>
        </w:rPr>
        <w:t>七、</w:t>
      </w:r>
      <w:r>
        <w:rPr>
          <w:rFonts w:hint="eastAsia" w:ascii="仿宋" w:hAnsi="仿宋" w:eastAsia="仿宋" w:cs="仿宋"/>
          <w:color w:val="auto"/>
          <w:lang w:val="en-US" w:eastAsia="zh-CN"/>
        </w:rPr>
        <w:t>比选</w:t>
      </w:r>
      <w:r>
        <w:rPr>
          <w:rFonts w:hint="eastAsia" w:ascii="仿宋" w:hAnsi="仿宋" w:eastAsia="仿宋" w:cs="仿宋"/>
          <w:color w:val="auto"/>
        </w:rPr>
        <w:t>代理服务费</w:t>
      </w:r>
      <w:bookmarkEnd w:id="100"/>
      <w:bookmarkEnd w:id="101"/>
      <w:bookmarkEnd w:id="102"/>
      <w:r>
        <w:rPr>
          <w:rFonts w:hint="eastAsia" w:ascii="仿宋" w:hAnsi="仿宋" w:eastAsia="仿宋" w:cs="仿宋"/>
          <w:color w:val="auto"/>
          <w:lang w:val="en-US" w:eastAsia="zh-CN"/>
        </w:rPr>
        <w:t>及交易服务费</w:t>
      </w:r>
    </w:p>
    <w:p w14:paraId="62A90CE7">
      <w:pPr>
        <w:spacing w:line="360" w:lineRule="auto"/>
        <w:ind w:firstLine="480" w:firstLineChars="200"/>
        <w:rPr>
          <w:rFonts w:hint="eastAsia" w:ascii="仿宋" w:hAnsi="仿宋" w:cs="仿宋"/>
          <w:color w:val="auto"/>
          <w:szCs w:val="22"/>
        </w:rPr>
      </w:pPr>
      <w:r>
        <w:rPr>
          <w:rFonts w:hint="eastAsia" w:ascii="仿宋" w:hAnsi="仿宋" w:cs="仿宋"/>
          <w:color w:val="auto"/>
          <w:szCs w:val="22"/>
          <w:lang w:eastAsia="zh-CN"/>
        </w:rPr>
        <w:t>（</w:t>
      </w:r>
      <w:r>
        <w:rPr>
          <w:rFonts w:hint="eastAsia" w:ascii="仿宋" w:hAnsi="仿宋" w:cs="仿宋"/>
          <w:color w:val="auto"/>
          <w:szCs w:val="22"/>
          <w:lang w:val="en-US" w:eastAsia="zh-CN"/>
        </w:rPr>
        <w:t>一</w:t>
      </w:r>
      <w:r>
        <w:rPr>
          <w:rFonts w:hint="eastAsia" w:ascii="仿宋" w:hAnsi="仿宋" w:cs="仿宋"/>
          <w:color w:val="auto"/>
          <w:szCs w:val="22"/>
          <w:lang w:eastAsia="zh-CN"/>
        </w:rPr>
        <w:t>）</w:t>
      </w:r>
      <w:r>
        <w:rPr>
          <w:rFonts w:hint="eastAsia" w:ascii="仿宋" w:hAnsi="仿宋" w:cs="仿宋"/>
          <w:color w:val="auto"/>
          <w:szCs w:val="22"/>
        </w:rPr>
        <w:t>供应商成交后向</w:t>
      </w:r>
      <w:r>
        <w:rPr>
          <w:rFonts w:hint="eastAsia" w:ascii="仿宋" w:hAnsi="仿宋" w:cs="仿宋"/>
          <w:color w:val="auto"/>
          <w:szCs w:val="22"/>
          <w:lang w:eastAsia="zh-CN"/>
        </w:rPr>
        <w:t>采购代理机构</w:t>
      </w:r>
      <w:r>
        <w:rPr>
          <w:rFonts w:hint="eastAsia" w:ascii="仿宋" w:hAnsi="仿宋" w:cs="仿宋"/>
          <w:color w:val="auto"/>
          <w:szCs w:val="22"/>
        </w:rPr>
        <w:t>缴纳采购代理服务费（由成交供应商在领取成交通知书之前一次性支付给乙方）。本项目代理服务费</w:t>
      </w:r>
      <w:r>
        <w:rPr>
          <w:rFonts w:hint="eastAsia" w:ascii="仿宋" w:hAnsi="仿宋" w:cs="仿宋"/>
          <w:color w:val="auto"/>
          <w:szCs w:val="22"/>
          <w:highlight w:val="none"/>
        </w:rPr>
        <w:t>为</w:t>
      </w:r>
      <w:r>
        <w:rPr>
          <w:rFonts w:hint="eastAsia" w:ascii="仿宋" w:hAnsi="仿宋" w:cs="仿宋"/>
          <w:color w:val="auto"/>
          <w:szCs w:val="22"/>
          <w:highlight w:val="none"/>
          <w:lang w:val="en-US" w:eastAsia="zh-CN"/>
        </w:rPr>
        <w:t>3400.00</w:t>
      </w:r>
      <w:r>
        <w:rPr>
          <w:rFonts w:hint="eastAsia" w:ascii="仿宋" w:hAnsi="仿宋" w:cs="仿宋"/>
          <w:color w:val="auto"/>
          <w:szCs w:val="22"/>
          <w:highlight w:val="none"/>
        </w:rPr>
        <w:t>元</w:t>
      </w:r>
      <w:r>
        <w:rPr>
          <w:rFonts w:hint="eastAsia" w:ascii="仿宋" w:hAnsi="仿宋" w:cs="仿宋"/>
          <w:color w:val="auto"/>
          <w:szCs w:val="22"/>
        </w:rPr>
        <w:t>。</w:t>
      </w:r>
      <w:bookmarkStart w:id="105" w:name="_Toc514663763"/>
      <w:bookmarkStart w:id="106" w:name="_Toc515269181"/>
      <w:bookmarkStart w:id="107" w:name="_Toc523857467"/>
      <w:bookmarkStart w:id="108" w:name="_Toc514663646"/>
      <w:r>
        <w:rPr>
          <w:rFonts w:hint="eastAsia" w:ascii="仿宋" w:hAnsi="仿宋" w:cs="仿宋"/>
          <w:color w:val="auto"/>
          <w:szCs w:val="22"/>
        </w:rPr>
        <w:t>成交供应商如未按上述规定缴付采购代理服务费，其保证金将不予退还。</w:t>
      </w:r>
      <w:bookmarkEnd w:id="105"/>
      <w:bookmarkEnd w:id="106"/>
      <w:bookmarkEnd w:id="107"/>
      <w:bookmarkEnd w:id="108"/>
    </w:p>
    <w:p w14:paraId="0ED4A5B7">
      <w:pPr>
        <w:pStyle w:val="5"/>
        <w:spacing w:before="0" w:after="0" w:line="360" w:lineRule="auto"/>
        <w:ind w:firstLine="480" w:firstLineChars="200"/>
        <w:jc w:val="both"/>
        <w:rPr>
          <w:rFonts w:hint="eastAsia" w:ascii="仿宋" w:hAnsi="仿宋" w:eastAsia="仿宋" w:cs="仿宋"/>
          <w:b w:val="0"/>
          <w:color w:val="auto"/>
          <w:kern w:val="2"/>
          <w:sz w:val="24"/>
          <w:szCs w:val="22"/>
          <w:lang w:val="en-US" w:eastAsia="zh-CN" w:bidi="ar-SA"/>
        </w:rPr>
      </w:pPr>
      <w:r>
        <w:rPr>
          <w:rFonts w:hint="eastAsia" w:ascii="仿宋" w:hAnsi="仿宋" w:eastAsia="仿宋" w:cs="仿宋"/>
          <w:b w:val="0"/>
          <w:color w:val="auto"/>
          <w:kern w:val="2"/>
          <w:sz w:val="24"/>
          <w:szCs w:val="22"/>
          <w:lang w:val="en-US" w:eastAsia="zh-CN" w:bidi="ar-SA"/>
        </w:rPr>
        <w:t>（二）交易服务费：按秀山发改价〔2023〕5号文执行，金额：500元整，由中标人全额缴纳。</w:t>
      </w:r>
    </w:p>
    <w:p w14:paraId="31DFD68D">
      <w:pPr>
        <w:pStyle w:val="4"/>
        <w:spacing w:line="400" w:lineRule="exact"/>
        <w:rPr>
          <w:rFonts w:hint="eastAsia" w:ascii="仿宋" w:hAnsi="仿宋" w:eastAsia="仿宋" w:cs="仿宋"/>
          <w:color w:val="auto"/>
          <w:szCs w:val="22"/>
        </w:rPr>
      </w:pPr>
      <w:bookmarkStart w:id="109" w:name="_Toc18702"/>
      <w:bookmarkStart w:id="110" w:name="_Toc15823"/>
      <w:bookmarkStart w:id="111" w:name="_Toc134016381"/>
      <w:r>
        <w:rPr>
          <w:rFonts w:hint="eastAsia" w:ascii="仿宋" w:hAnsi="仿宋" w:eastAsia="仿宋" w:cs="仿宋"/>
          <w:color w:val="auto"/>
          <w:szCs w:val="22"/>
        </w:rPr>
        <w:t>八、询问</w:t>
      </w:r>
      <w:bookmarkEnd w:id="103"/>
      <w:bookmarkEnd w:id="104"/>
      <w:bookmarkEnd w:id="109"/>
      <w:bookmarkEnd w:id="110"/>
      <w:bookmarkEnd w:id="111"/>
    </w:p>
    <w:p w14:paraId="717AF3B3">
      <w:pPr>
        <w:ind w:firstLine="480" w:firstLineChars="200"/>
        <w:rPr>
          <w:rFonts w:hint="eastAsia" w:ascii="仿宋" w:hAnsi="仿宋" w:cs="仿宋"/>
          <w:color w:val="auto"/>
          <w:szCs w:val="22"/>
        </w:rPr>
      </w:pPr>
      <w:r>
        <w:rPr>
          <w:rFonts w:hint="eastAsia" w:ascii="仿宋" w:hAnsi="仿宋" w:cs="仿宋"/>
          <w:color w:val="auto"/>
          <w:szCs w:val="22"/>
        </w:rPr>
        <w:t>采购人或者代理机构应当在3个工作日内对供应商依法提出的询问作出答复。供应商询问可以是口头或书面形式。</w:t>
      </w:r>
    </w:p>
    <w:p w14:paraId="237ECD39">
      <w:pPr>
        <w:pStyle w:val="4"/>
        <w:spacing w:line="400" w:lineRule="exact"/>
        <w:rPr>
          <w:rFonts w:hint="eastAsia" w:ascii="仿宋" w:hAnsi="仿宋" w:eastAsia="仿宋" w:cs="仿宋"/>
          <w:color w:val="auto"/>
          <w:szCs w:val="24"/>
        </w:rPr>
      </w:pPr>
      <w:bookmarkStart w:id="112" w:name="_Toc16126"/>
      <w:bookmarkStart w:id="113" w:name="_Toc20420"/>
      <w:bookmarkStart w:id="114" w:name="_Toc27510"/>
      <w:bookmarkStart w:id="115" w:name="_Toc134016382"/>
      <w:bookmarkStart w:id="116" w:name="_Toc27614"/>
      <w:r>
        <w:rPr>
          <w:rFonts w:hint="eastAsia" w:ascii="仿宋" w:hAnsi="仿宋" w:eastAsia="仿宋" w:cs="仿宋"/>
          <w:color w:val="auto"/>
          <w:szCs w:val="24"/>
        </w:rPr>
        <w:t>九、签订合同</w:t>
      </w:r>
      <w:bookmarkEnd w:id="112"/>
      <w:bookmarkEnd w:id="113"/>
      <w:bookmarkEnd w:id="114"/>
      <w:bookmarkEnd w:id="115"/>
      <w:bookmarkEnd w:id="116"/>
    </w:p>
    <w:p w14:paraId="5A446860">
      <w:pPr>
        <w:ind w:firstLine="480" w:firstLineChars="200"/>
        <w:rPr>
          <w:rFonts w:hint="eastAsia" w:ascii="仿宋" w:hAnsi="仿宋" w:cs="仿宋"/>
          <w:color w:val="auto"/>
          <w:szCs w:val="22"/>
        </w:rPr>
      </w:pPr>
      <w:r>
        <w:rPr>
          <w:rFonts w:hint="eastAsia" w:ascii="仿宋" w:hAnsi="仿宋" w:cs="仿宋"/>
          <w:color w:val="auto"/>
          <w:szCs w:val="22"/>
        </w:rPr>
        <w:t>（一）采购人应当自中标通知书发出之日起十日内，按照竞争性比选文件和中标人响应文件的约定，与中标人签订书面合同。所签订的合同不得对竞争性比选文件和中标人响应文件作实质性修改。</w:t>
      </w:r>
    </w:p>
    <w:p w14:paraId="55DA6484">
      <w:pPr>
        <w:ind w:firstLine="480" w:firstLineChars="200"/>
        <w:rPr>
          <w:rFonts w:hint="eastAsia" w:ascii="仿宋" w:hAnsi="仿宋" w:cs="仿宋"/>
          <w:color w:val="auto"/>
          <w:szCs w:val="22"/>
        </w:rPr>
      </w:pPr>
      <w:r>
        <w:rPr>
          <w:rFonts w:hint="eastAsia" w:ascii="仿宋" w:hAnsi="仿宋" w:cs="仿宋"/>
          <w:color w:val="auto"/>
          <w:szCs w:val="22"/>
        </w:rPr>
        <w:t>中标人无正当理由拒签合同的，</w:t>
      </w:r>
      <w:r>
        <w:rPr>
          <w:rFonts w:hint="eastAsia" w:ascii="仿宋" w:hAnsi="仿宋" w:cs="仿宋"/>
          <w:color w:val="auto"/>
          <w:szCs w:val="22"/>
          <w:lang w:eastAsia="zh-CN"/>
        </w:rPr>
        <w:t>采购人</w:t>
      </w:r>
      <w:r>
        <w:rPr>
          <w:rFonts w:hint="eastAsia" w:ascii="仿宋" w:hAnsi="仿宋" w:cs="仿宋"/>
          <w:color w:val="auto"/>
          <w:szCs w:val="22"/>
        </w:rPr>
        <w:t>取消其中标资格，其投标保证金不予退还；给</w:t>
      </w:r>
      <w:r>
        <w:rPr>
          <w:rFonts w:hint="eastAsia" w:ascii="仿宋" w:hAnsi="仿宋" w:cs="仿宋"/>
          <w:color w:val="auto"/>
          <w:szCs w:val="22"/>
          <w:lang w:eastAsia="zh-CN"/>
        </w:rPr>
        <w:t>采购人</w:t>
      </w:r>
      <w:r>
        <w:rPr>
          <w:rFonts w:hint="eastAsia" w:ascii="仿宋" w:hAnsi="仿宋" w:cs="仿宋"/>
          <w:color w:val="auto"/>
          <w:szCs w:val="22"/>
        </w:rPr>
        <w:t>造成的损失超过投标保证金数额的，中标人还应当对超过部分予以赔偿。</w:t>
      </w:r>
    </w:p>
    <w:p w14:paraId="070AAFDF">
      <w:pPr>
        <w:ind w:firstLine="480" w:firstLineChars="200"/>
        <w:rPr>
          <w:rFonts w:hint="eastAsia" w:ascii="仿宋" w:hAnsi="仿宋" w:cs="仿宋"/>
          <w:color w:val="auto"/>
          <w:szCs w:val="22"/>
        </w:rPr>
      </w:pPr>
      <w:r>
        <w:rPr>
          <w:rFonts w:hint="eastAsia" w:ascii="仿宋" w:hAnsi="仿宋" w:cs="仿宋"/>
          <w:color w:val="auto"/>
          <w:szCs w:val="22"/>
        </w:rPr>
        <w:t>发出中标通知书后，</w:t>
      </w:r>
      <w:r>
        <w:rPr>
          <w:rFonts w:hint="eastAsia" w:ascii="仿宋" w:hAnsi="仿宋" w:cs="仿宋"/>
          <w:color w:val="auto"/>
          <w:szCs w:val="22"/>
          <w:lang w:eastAsia="zh-CN"/>
        </w:rPr>
        <w:t>采购人</w:t>
      </w:r>
      <w:r>
        <w:rPr>
          <w:rFonts w:hint="eastAsia" w:ascii="仿宋" w:hAnsi="仿宋" w:cs="仿宋"/>
          <w:color w:val="auto"/>
          <w:szCs w:val="22"/>
        </w:rPr>
        <w:t>无正当理由拒签合同的，</w:t>
      </w:r>
      <w:r>
        <w:rPr>
          <w:rFonts w:hint="eastAsia" w:ascii="仿宋" w:hAnsi="仿宋" w:cs="仿宋"/>
          <w:color w:val="auto"/>
          <w:szCs w:val="22"/>
          <w:lang w:eastAsia="zh-CN"/>
        </w:rPr>
        <w:t>采购人</w:t>
      </w:r>
      <w:r>
        <w:rPr>
          <w:rFonts w:hint="eastAsia" w:ascii="仿宋" w:hAnsi="仿宋" w:cs="仿宋"/>
          <w:color w:val="auto"/>
          <w:szCs w:val="22"/>
        </w:rPr>
        <w:t>向中标人退还投标保证金；给中标人造成损失的，还应当赔偿损失。</w:t>
      </w:r>
    </w:p>
    <w:p w14:paraId="20B54856">
      <w:pPr>
        <w:ind w:firstLine="480" w:firstLineChars="200"/>
        <w:rPr>
          <w:rFonts w:ascii="仿宋" w:hAnsi="仿宋" w:cs="仿宋"/>
          <w:color w:val="auto"/>
          <w:szCs w:val="22"/>
        </w:rPr>
      </w:pPr>
      <w:r>
        <w:rPr>
          <w:rFonts w:hint="eastAsia" w:ascii="仿宋" w:hAnsi="仿宋" w:cs="仿宋"/>
          <w:color w:val="auto"/>
          <w:szCs w:val="22"/>
        </w:rPr>
        <w:t>（二）采购人要求中标人提供履约保证金的，应当在竞争性比选文件中予以约定。中标人履约完毕后，采购人应于五日内无息退还其履约保证金。</w:t>
      </w:r>
    </w:p>
    <w:p w14:paraId="7A016CBC">
      <w:pPr>
        <w:ind w:firstLine="480" w:firstLineChars="200"/>
        <w:rPr>
          <w:rFonts w:hint="eastAsia" w:ascii="仿宋" w:hAnsi="仿宋"/>
          <w:color w:val="auto"/>
          <w:szCs w:val="24"/>
        </w:rPr>
      </w:pPr>
      <w:r>
        <w:rPr>
          <w:rFonts w:hint="eastAsia" w:ascii="仿宋" w:hAnsi="仿宋"/>
          <w:color w:val="auto"/>
          <w:szCs w:val="24"/>
        </w:rPr>
        <w:t>（三）合同生效条款由供需双方约定，法律、行政法规规定应当办理批准、登记等手续后生效的合同，依照其规定。</w:t>
      </w:r>
    </w:p>
    <w:p w14:paraId="2C813F6F">
      <w:pPr>
        <w:ind w:firstLine="480" w:firstLineChars="200"/>
        <w:rPr>
          <w:rFonts w:hint="eastAsia" w:ascii="仿宋" w:hAnsi="仿宋"/>
          <w:color w:val="auto"/>
          <w:szCs w:val="24"/>
        </w:rPr>
        <w:sectPr>
          <w:type w:val="nextColumn"/>
          <w:pgSz w:w="11907" w:h="16840"/>
          <w:pgMar w:top="1134" w:right="1191" w:bottom="1134" w:left="1304" w:header="851" w:footer="992" w:gutter="0"/>
          <w:pgNumType w:fmt="numberInDash"/>
          <w:cols w:space="720" w:num="1"/>
          <w:docGrid w:linePitch="380" w:charSpace="-5735"/>
        </w:sectPr>
      </w:pPr>
      <w:r>
        <w:rPr>
          <w:rFonts w:hint="eastAsia" w:ascii="仿宋" w:hAnsi="仿宋"/>
          <w:color w:val="auto"/>
          <w:szCs w:val="24"/>
        </w:rPr>
        <w:t>（四）合同按照采购人单位要求适用的合同格式版本。</w:t>
      </w:r>
    </w:p>
    <w:p w14:paraId="0EB889EB">
      <w:pPr>
        <w:pStyle w:val="442"/>
        <w:tabs>
          <w:tab w:val="left" w:pos="2068"/>
        </w:tabs>
        <w:ind w:left="0" w:leftChars="0" w:firstLine="0" w:firstLineChars="0"/>
        <w:jc w:val="center"/>
        <w:rPr>
          <w:rFonts w:hint="eastAsia" w:ascii="方正仿宋_GBK" w:hAnsi="方正仿宋_GBK" w:eastAsia="方正仿宋_GBK" w:cs="方正仿宋_GBK"/>
          <w:b/>
          <w:color w:val="auto"/>
          <w:sz w:val="36"/>
          <w:szCs w:val="36"/>
        </w:rPr>
      </w:pPr>
      <w:bookmarkStart w:id="117" w:name="_Toc229"/>
      <w:bookmarkStart w:id="118" w:name="_Toc424"/>
      <w:bookmarkStart w:id="119" w:name="_Toc20965"/>
      <w:bookmarkStart w:id="120" w:name="_Toc18187"/>
      <w:bookmarkStart w:id="121" w:name="_Toc130"/>
      <w:bookmarkStart w:id="122" w:name="_Toc16493"/>
      <w:bookmarkStart w:id="123" w:name="_Toc27476"/>
      <w:bookmarkStart w:id="124" w:name="_Toc17453"/>
      <w:bookmarkStart w:id="125" w:name="_Toc18306"/>
      <w:bookmarkStart w:id="126" w:name="_Toc1411"/>
      <w:bookmarkStart w:id="127" w:name="_Toc6967"/>
      <w:bookmarkStart w:id="128" w:name="_Toc23229"/>
      <w:bookmarkStart w:id="129" w:name="_Toc28948"/>
      <w:bookmarkStart w:id="130" w:name="_Toc18910"/>
      <w:bookmarkStart w:id="131" w:name="_Toc18101"/>
      <w:bookmarkStart w:id="132" w:name="_Toc84"/>
      <w:bookmarkStart w:id="133" w:name="_Toc76462348"/>
      <w:bookmarkStart w:id="134" w:name="_Toc1505"/>
      <w:bookmarkStart w:id="135" w:name="_Toc27280"/>
      <w:bookmarkStart w:id="136" w:name="_Toc285722713"/>
      <w:bookmarkStart w:id="137" w:name="_Toc515975714"/>
      <w:bookmarkStart w:id="138" w:name="_Toc277084871"/>
      <w:r>
        <w:rPr>
          <w:rFonts w:hint="eastAsia" w:ascii="方正仿宋_GBK" w:hAnsi="方正仿宋_GBK" w:eastAsia="方正仿宋_GBK" w:cs="方正仿宋_GBK"/>
          <w:b/>
          <w:color w:val="auto"/>
          <w:sz w:val="36"/>
          <w:szCs w:val="36"/>
        </w:rPr>
        <w:t>第六篇  政府采购合同</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21E7399">
      <w:pPr>
        <w:spacing w:line="500" w:lineRule="exact"/>
        <w:jc w:val="center"/>
        <w:rPr>
          <w:rFonts w:hint="eastAsia" w:ascii="仿宋" w:hAnsi="仿宋" w:eastAsia="仿宋" w:cs="仿宋"/>
          <w:b/>
          <w:bCs/>
          <w:color w:val="000000"/>
        </w:rPr>
      </w:pPr>
      <w:r>
        <w:rPr>
          <w:rFonts w:hint="eastAsia" w:ascii="仿宋" w:hAnsi="仿宋" w:eastAsia="仿宋" w:cs="仿宋"/>
          <w:b/>
          <w:bCs/>
          <w:color w:val="000000"/>
        </w:rPr>
        <w:t>（以最终采购人与成交供应商签订的合同为准）</w:t>
      </w:r>
    </w:p>
    <w:p w14:paraId="65E3B3D7">
      <w:pPr>
        <w:spacing w:line="500" w:lineRule="exact"/>
        <w:jc w:val="center"/>
        <w:rPr>
          <w:rFonts w:hint="eastAsia" w:ascii="仿宋" w:hAnsi="仿宋" w:eastAsia="仿宋" w:cs="仿宋"/>
          <w:color w:val="000000"/>
        </w:rPr>
      </w:pPr>
      <w:r>
        <w:rPr>
          <w:rFonts w:hint="eastAsia" w:ascii="仿宋" w:hAnsi="仿宋" w:eastAsia="仿宋" w:cs="仿宋"/>
          <w:color w:val="000000"/>
        </w:rPr>
        <w:t>（项目号：     ）</w:t>
      </w:r>
    </w:p>
    <w:p w14:paraId="742F7BEC">
      <w:pPr>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甲方（需方）：___________________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计价单位：____________</w:t>
      </w:r>
    </w:p>
    <w:p w14:paraId="3923B8EC">
      <w:pPr>
        <w:spacing w:line="500" w:lineRule="exact"/>
        <w:rPr>
          <w:rFonts w:hint="eastAsia" w:ascii="仿宋" w:hAnsi="仿宋" w:eastAsia="仿宋" w:cs="仿宋"/>
          <w:color w:val="000000"/>
          <w:sz w:val="24"/>
        </w:rPr>
      </w:pPr>
      <w:r>
        <w:rPr>
          <w:rFonts w:hint="eastAsia" w:ascii="仿宋" w:hAnsi="仿宋" w:eastAsia="仿宋" w:cs="仿宋"/>
          <w:color w:val="000000"/>
          <w:sz w:val="24"/>
        </w:rPr>
        <w:t xml:space="preserve">乙方（供方）：___________________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计量单位：_____________</w:t>
      </w:r>
    </w:p>
    <w:p w14:paraId="5C66353E">
      <w:pPr>
        <w:spacing w:line="500" w:lineRule="exact"/>
        <w:rPr>
          <w:rFonts w:hint="eastAsia" w:ascii="仿宋" w:hAnsi="仿宋" w:eastAsia="仿宋" w:cs="仿宋"/>
          <w:color w:val="000000"/>
          <w:sz w:val="24"/>
        </w:rPr>
      </w:pPr>
      <w:r>
        <w:rPr>
          <w:rFonts w:hint="eastAsia" w:ascii="仿宋" w:hAnsi="仿宋" w:eastAsia="仿宋" w:cs="仿宋"/>
          <w:color w:val="000000"/>
          <w:sz w:val="24"/>
        </w:rPr>
        <w:t>经双方协商一致，达成以下购销合同：</w:t>
      </w:r>
    </w:p>
    <w:tbl>
      <w:tblPr>
        <w:tblStyle w:val="6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088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C1F3762">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磋商项目名称</w:t>
            </w:r>
          </w:p>
        </w:tc>
        <w:tc>
          <w:tcPr>
            <w:tcW w:w="984" w:type="dxa"/>
            <w:vAlign w:val="center"/>
          </w:tcPr>
          <w:p w14:paraId="25920AAD">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298" w:type="dxa"/>
            <w:gridSpan w:val="2"/>
            <w:vAlign w:val="center"/>
          </w:tcPr>
          <w:p w14:paraId="6CA7057B">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综合单价</w:t>
            </w:r>
          </w:p>
        </w:tc>
        <w:tc>
          <w:tcPr>
            <w:tcW w:w="1134" w:type="dxa"/>
            <w:vAlign w:val="center"/>
          </w:tcPr>
          <w:p w14:paraId="00FCC159">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tc>
        <w:tc>
          <w:tcPr>
            <w:tcW w:w="1559" w:type="dxa"/>
            <w:vAlign w:val="center"/>
          </w:tcPr>
          <w:p w14:paraId="74504137">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实施</w:t>
            </w:r>
            <w:r>
              <w:rPr>
                <w:rFonts w:hint="eastAsia" w:ascii="仿宋" w:hAnsi="仿宋" w:eastAsia="仿宋" w:cs="仿宋"/>
                <w:color w:val="000000"/>
                <w:sz w:val="24"/>
                <w:szCs w:val="24"/>
              </w:rPr>
              <w:t>时间</w:t>
            </w:r>
          </w:p>
        </w:tc>
        <w:tc>
          <w:tcPr>
            <w:tcW w:w="1567" w:type="dxa"/>
            <w:vAlign w:val="center"/>
          </w:tcPr>
          <w:p w14:paraId="30296780">
            <w:pPr>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实施</w:t>
            </w:r>
            <w:r>
              <w:rPr>
                <w:rFonts w:hint="eastAsia" w:ascii="仿宋" w:hAnsi="仿宋" w:eastAsia="仿宋" w:cs="仿宋"/>
                <w:color w:val="000000"/>
                <w:sz w:val="24"/>
                <w:szCs w:val="24"/>
              </w:rPr>
              <w:t>地点</w:t>
            </w:r>
          </w:p>
        </w:tc>
      </w:tr>
      <w:tr w14:paraId="2C6E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FEF6908">
            <w:pPr>
              <w:spacing w:line="240" w:lineRule="atLeast"/>
              <w:jc w:val="center"/>
              <w:rPr>
                <w:rFonts w:hint="eastAsia" w:ascii="仿宋" w:hAnsi="仿宋" w:eastAsia="仿宋" w:cs="仿宋"/>
                <w:color w:val="000000"/>
                <w:sz w:val="24"/>
                <w:szCs w:val="24"/>
              </w:rPr>
            </w:pPr>
          </w:p>
        </w:tc>
        <w:tc>
          <w:tcPr>
            <w:tcW w:w="984" w:type="dxa"/>
            <w:vAlign w:val="center"/>
          </w:tcPr>
          <w:p w14:paraId="4CC9D611">
            <w:pPr>
              <w:spacing w:line="240" w:lineRule="atLeast"/>
              <w:jc w:val="center"/>
              <w:rPr>
                <w:rFonts w:hint="eastAsia" w:ascii="仿宋" w:hAnsi="仿宋" w:eastAsia="仿宋" w:cs="仿宋"/>
                <w:color w:val="000000"/>
                <w:sz w:val="24"/>
                <w:szCs w:val="24"/>
              </w:rPr>
            </w:pPr>
          </w:p>
        </w:tc>
        <w:tc>
          <w:tcPr>
            <w:tcW w:w="1298" w:type="dxa"/>
            <w:gridSpan w:val="2"/>
            <w:vAlign w:val="center"/>
          </w:tcPr>
          <w:p w14:paraId="69AC1C99">
            <w:pPr>
              <w:spacing w:line="240" w:lineRule="atLeast"/>
              <w:jc w:val="center"/>
              <w:rPr>
                <w:rFonts w:hint="eastAsia" w:ascii="仿宋" w:hAnsi="仿宋" w:eastAsia="仿宋" w:cs="仿宋"/>
                <w:color w:val="000000"/>
                <w:sz w:val="24"/>
                <w:szCs w:val="24"/>
              </w:rPr>
            </w:pPr>
          </w:p>
        </w:tc>
        <w:tc>
          <w:tcPr>
            <w:tcW w:w="1134" w:type="dxa"/>
            <w:vAlign w:val="center"/>
          </w:tcPr>
          <w:p w14:paraId="2A26227D">
            <w:pPr>
              <w:spacing w:line="240" w:lineRule="atLeast"/>
              <w:jc w:val="center"/>
              <w:rPr>
                <w:rFonts w:hint="eastAsia" w:ascii="仿宋" w:hAnsi="仿宋" w:eastAsia="仿宋" w:cs="仿宋"/>
                <w:color w:val="000000"/>
                <w:sz w:val="24"/>
                <w:szCs w:val="24"/>
              </w:rPr>
            </w:pPr>
          </w:p>
        </w:tc>
        <w:tc>
          <w:tcPr>
            <w:tcW w:w="1559" w:type="dxa"/>
            <w:vAlign w:val="center"/>
          </w:tcPr>
          <w:p w14:paraId="6F705836">
            <w:pPr>
              <w:spacing w:line="240" w:lineRule="atLeast"/>
              <w:jc w:val="center"/>
              <w:rPr>
                <w:rFonts w:hint="eastAsia" w:ascii="仿宋" w:hAnsi="仿宋" w:eastAsia="仿宋" w:cs="仿宋"/>
                <w:color w:val="000000"/>
                <w:sz w:val="24"/>
                <w:szCs w:val="24"/>
              </w:rPr>
            </w:pPr>
          </w:p>
        </w:tc>
        <w:tc>
          <w:tcPr>
            <w:tcW w:w="1567" w:type="dxa"/>
            <w:vAlign w:val="center"/>
          </w:tcPr>
          <w:p w14:paraId="40AFDFBB">
            <w:pPr>
              <w:spacing w:line="240" w:lineRule="atLeast"/>
              <w:jc w:val="center"/>
              <w:rPr>
                <w:rFonts w:hint="eastAsia" w:ascii="仿宋" w:hAnsi="仿宋" w:eastAsia="仿宋" w:cs="仿宋"/>
                <w:color w:val="000000"/>
                <w:sz w:val="24"/>
                <w:szCs w:val="24"/>
              </w:rPr>
            </w:pPr>
          </w:p>
        </w:tc>
      </w:tr>
      <w:tr w14:paraId="1CAE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39D26A8">
            <w:pPr>
              <w:spacing w:line="240" w:lineRule="atLeast"/>
              <w:jc w:val="center"/>
              <w:rPr>
                <w:rFonts w:hint="eastAsia" w:ascii="仿宋" w:hAnsi="仿宋" w:eastAsia="仿宋" w:cs="仿宋"/>
                <w:color w:val="000000"/>
                <w:sz w:val="24"/>
                <w:szCs w:val="24"/>
              </w:rPr>
            </w:pPr>
          </w:p>
        </w:tc>
        <w:tc>
          <w:tcPr>
            <w:tcW w:w="984" w:type="dxa"/>
            <w:vAlign w:val="center"/>
          </w:tcPr>
          <w:p w14:paraId="4CA9A5D9">
            <w:pPr>
              <w:spacing w:line="240" w:lineRule="atLeast"/>
              <w:jc w:val="center"/>
              <w:rPr>
                <w:rFonts w:hint="eastAsia" w:ascii="仿宋" w:hAnsi="仿宋" w:eastAsia="仿宋" w:cs="仿宋"/>
                <w:color w:val="000000"/>
                <w:sz w:val="24"/>
                <w:szCs w:val="24"/>
              </w:rPr>
            </w:pPr>
          </w:p>
        </w:tc>
        <w:tc>
          <w:tcPr>
            <w:tcW w:w="1298" w:type="dxa"/>
            <w:gridSpan w:val="2"/>
            <w:vAlign w:val="center"/>
          </w:tcPr>
          <w:p w14:paraId="1386EAC5">
            <w:pPr>
              <w:spacing w:line="240" w:lineRule="atLeast"/>
              <w:jc w:val="center"/>
              <w:rPr>
                <w:rFonts w:hint="eastAsia" w:ascii="仿宋" w:hAnsi="仿宋" w:eastAsia="仿宋" w:cs="仿宋"/>
                <w:color w:val="000000"/>
                <w:sz w:val="24"/>
                <w:szCs w:val="24"/>
              </w:rPr>
            </w:pPr>
          </w:p>
        </w:tc>
        <w:tc>
          <w:tcPr>
            <w:tcW w:w="1134" w:type="dxa"/>
            <w:vAlign w:val="center"/>
          </w:tcPr>
          <w:p w14:paraId="2369AA2C">
            <w:pPr>
              <w:spacing w:line="240" w:lineRule="atLeast"/>
              <w:jc w:val="center"/>
              <w:rPr>
                <w:rFonts w:hint="eastAsia" w:ascii="仿宋" w:hAnsi="仿宋" w:eastAsia="仿宋" w:cs="仿宋"/>
                <w:color w:val="000000"/>
                <w:sz w:val="24"/>
                <w:szCs w:val="24"/>
              </w:rPr>
            </w:pPr>
          </w:p>
        </w:tc>
        <w:tc>
          <w:tcPr>
            <w:tcW w:w="1559" w:type="dxa"/>
            <w:vAlign w:val="center"/>
          </w:tcPr>
          <w:p w14:paraId="45D7AEDE">
            <w:pPr>
              <w:spacing w:line="240" w:lineRule="atLeast"/>
              <w:jc w:val="center"/>
              <w:rPr>
                <w:rFonts w:hint="eastAsia" w:ascii="仿宋" w:hAnsi="仿宋" w:eastAsia="仿宋" w:cs="仿宋"/>
                <w:color w:val="000000"/>
                <w:sz w:val="24"/>
                <w:szCs w:val="24"/>
              </w:rPr>
            </w:pPr>
          </w:p>
        </w:tc>
        <w:tc>
          <w:tcPr>
            <w:tcW w:w="1567" w:type="dxa"/>
            <w:vAlign w:val="center"/>
          </w:tcPr>
          <w:p w14:paraId="444F2387">
            <w:pPr>
              <w:spacing w:line="240" w:lineRule="atLeast"/>
              <w:jc w:val="center"/>
              <w:rPr>
                <w:rFonts w:hint="eastAsia" w:ascii="仿宋" w:hAnsi="仿宋" w:eastAsia="仿宋" w:cs="仿宋"/>
                <w:color w:val="000000"/>
                <w:sz w:val="24"/>
                <w:szCs w:val="24"/>
              </w:rPr>
            </w:pPr>
          </w:p>
        </w:tc>
      </w:tr>
      <w:tr w14:paraId="7EBB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39A09CE">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合计人民币（小写）：</w:t>
            </w:r>
          </w:p>
        </w:tc>
      </w:tr>
      <w:tr w14:paraId="6FBE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AAB6907">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合计人民币（大写）：</w:t>
            </w:r>
          </w:p>
        </w:tc>
      </w:tr>
      <w:tr w14:paraId="3B50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14:paraId="05F0131C">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一、服务要求</w:t>
            </w:r>
          </w:p>
        </w:tc>
      </w:tr>
      <w:tr w14:paraId="15BB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14:paraId="4902275E">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二、考核方式</w:t>
            </w:r>
          </w:p>
        </w:tc>
      </w:tr>
      <w:tr w14:paraId="2775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5B2159C">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三、付款方式：</w:t>
            </w:r>
          </w:p>
          <w:p w14:paraId="10930F2F">
            <w:pPr>
              <w:pStyle w:val="35"/>
              <w:spacing w:line="240" w:lineRule="atLeast"/>
              <w:rPr>
                <w:rFonts w:hint="eastAsia" w:ascii="仿宋" w:hAnsi="仿宋" w:eastAsia="仿宋" w:cs="仿宋"/>
                <w:color w:val="000000"/>
                <w:sz w:val="24"/>
                <w:szCs w:val="24"/>
              </w:rPr>
            </w:pPr>
          </w:p>
        </w:tc>
      </w:tr>
      <w:tr w14:paraId="4982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212FEA34">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四、履约保证金：</w:t>
            </w:r>
          </w:p>
          <w:p w14:paraId="28F21349">
            <w:pPr>
              <w:spacing w:line="240" w:lineRule="atLeast"/>
              <w:rPr>
                <w:rFonts w:hint="eastAsia" w:ascii="仿宋" w:hAnsi="仿宋" w:eastAsia="仿宋" w:cs="仿宋"/>
                <w:color w:val="000000"/>
                <w:sz w:val="24"/>
                <w:szCs w:val="24"/>
              </w:rPr>
            </w:pPr>
          </w:p>
        </w:tc>
      </w:tr>
      <w:tr w14:paraId="23F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7071DC4F">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五、违约责任：</w:t>
            </w:r>
          </w:p>
          <w:p w14:paraId="5F2C6200">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按《中华人民共和国民法典》、《中华人民共和国政府采购法》执行，或按双方约定。</w:t>
            </w:r>
          </w:p>
        </w:tc>
      </w:tr>
      <w:tr w14:paraId="012CC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57455FCA">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六、其他约定事项：</w:t>
            </w:r>
          </w:p>
          <w:p w14:paraId="641A5917">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1.采购文件及其澄清文件、响应文件和承诺是本合同不可分割的部分。</w:t>
            </w:r>
          </w:p>
          <w:p w14:paraId="27C3C1EB">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2.本合同如发生争议由双方协商解决，协商不成向需方所在人民法院提请诉讼。</w:t>
            </w:r>
          </w:p>
          <w:p w14:paraId="6D72485A">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3.本合同一式__份， 需方__份，供方__份，具同等法律效力。</w:t>
            </w:r>
          </w:p>
          <w:p w14:paraId="3FED6610">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4.其他：</w:t>
            </w:r>
          </w:p>
        </w:tc>
      </w:tr>
      <w:tr w14:paraId="2705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3E48C606">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需方：</w:t>
            </w:r>
          </w:p>
          <w:p w14:paraId="6258CFA6">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1A09236E">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5B681509">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授权代表：</w:t>
            </w:r>
          </w:p>
        </w:tc>
        <w:tc>
          <w:tcPr>
            <w:tcW w:w="4984" w:type="dxa"/>
            <w:gridSpan w:val="5"/>
            <w:vAlign w:val="top"/>
          </w:tcPr>
          <w:p w14:paraId="4762C019">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供方：</w:t>
            </w:r>
          </w:p>
          <w:p w14:paraId="15A8C45C">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1A65AA8F">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p w14:paraId="465EF753">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传真：</w:t>
            </w:r>
          </w:p>
          <w:p w14:paraId="0133D3FD">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p w14:paraId="08A29FF3">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账号：</w:t>
            </w:r>
          </w:p>
          <w:p w14:paraId="38A99CF4">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授权代表：</w:t>
            </w:r>
          </w:p>
          <w:p w14:paraId="71E9FB75">
            <w:pPr>
              <w:widowControl/>
              <w:spacing w:line="240" w:lineRule="atLeast"/>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（本栏请用计算机打印以便于准确付款）</w:t>
            </w:r>
          </w:p>
        </w:tc>
      </w:tr>
      <w:tr w14:paraId="3B1D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28" w:type="dxa"/>
            <w:gridSpan w:val="8"/>
            <w:vAlign w:val="top"/>
          </w:tcPr>
          <w:p w14:paraId="17B4D5C7">
            <w:pPr>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bl>
    <w:p w14:paraId="147272F0">
      <w:pPr>
        <w:rPr>
          <w:rFonts w:hint="eastAsia" w:ascii="仿宋" w:hAnsi="仿宋" w:eastAsia="仿宋" w:cs="仿宋"/>
          <w:color w:val="000000"/>
          <w:sz w:val="24"/>
        </w:rPr>
      </w:pPr>
      <w:r>
        <w:rPr>
          <w:rFonts w:hint="eastAsia" w:ascii="仿宋" w:hAnsi="仿宋" w:eastAsia="仿宋" w:cs="仿宋"/>
          <w:color w:val="000000"/>
          <w:sz w:val="24"/>
        </w:rPr>
        <w:t>签约时间：           年   月   日      签约地点：</w:t>
      </w:r>
    </w:p>
    <w:p w14:paraId="6EF55550">
      <w:pPr>
        <w:pStyle w:val="3"/>
        <w:spacing w:before="0" w:after="0" w:line="360" w:lineRule="auto"/>
        <w:rPr>
          <w:rFonts w:hint="eastAsia" w:ascii="仿宋" w:hAnsi="仿宋" w:eastAsia="仿宋" w:cs="仿宋"/>
          <w:b/>
          <w:bCs/>
          <w:color w:val="auto"/>
          <w:sz w:val="36"/>
          <w:szCs w:val="36"/>
        </w:rPr>
        <w:sectPr>
          <w:headerReference r:id="rId14" w:type="default"/>
          <w:pgSz w:w="11907" w:h="16840"/>
          <w:pgMar w:top="1134" w:right="1191" w:bottom="1134" w:left="1304" w:header="851" w:footer="992" w:gutter="0"/>
          <w:pgNumType w:fmt="numberInDash"/>
          <w:cols w:space="720" w:num="1"/>
          <w:docGrid w:linePitch="380" w:charSpace="-5733"/>
        </w:sectPr>
      </w:pPr>
    </w:p>
    <w:bookmarkEnd w:id="136"/>
    <w:bookmarkEnd w:id="137"/>
    <w:bookmarkEnd w:id="138"/>
    <w:p w14:paraId="7D00162C">
      <w:pPr>
        <w:pStyle w:val="3"/>
        <w:spacing w:before="240" w:after="120"/>
        <w:jc w:val="center"/>
        <w:rPr>
          <w:rFonts w:hint="eastAsia" w:ascii="仿宋" w:hAnsi="仿宋" w:cs="仿宋"/>
          <w:color w:val="auto"/>
        </w:rPr>
      </w:pPr>
      <w:bookmarkStart w:id="139" w:name="_Toc20966"/>
      <w:bookmarkStart w:id="140" w:name="_Toc134016383"/>
      <w:bookmarkStart w:id="141" w:name="_Toc10132"/>
      <w:r>
        <w:rPr>
          <w:rFonts w:hint="eastAsia" w:ascii="仿宋" w:hAnsi="仿宋" w:cs="仿宋"/>
          <w:color w:val="auto"/>
        </w:rPr>
        <w:t>第</w:t>
      </w:r>
      <w:r>
        <w:rPr>
          <w:rFonts w:hint="eastAsia" w:ascii="仿宋" w:hAnsi="仿宋" w:cs="仿宋"/>
          <w:color w:val="auto"/>
          <w:lang w:val="en-US" w:eastAsia="zh-CN"/>
        </w:rPr>
        <w:t>七</w:t>
      </w:r>
      <w:r>
        <w:rPr>
          <w:rFonts w:hint="eastAsia" w:ascii="仿宋" w:hAnsi="仿宋" w:cs="仿宋"/>
          <w:color w:val="auto"/>
        </w:rPr>
        <w:t>篇  响应文件格式</w:t>
      </w:r>
      <w:bookmarkEnd w:id="139"/>
      <w:bookmarkEnd w:id="140"/>
      <w:bookmarkEnd w:id="141"/>
    </w:p>
    <w:p w14:paraId="7B113493">
      <w:pPr>
        <w:snapToGrid w:val="0"/>
        <w:ind w:firstLine="480" w:firstLineChars="200"/>
        <w:rPr>
          <w:rFonts w:hint="eastAsia" w:ascii="仿宋" w:hAnsi="仿宋" w:cs="仿宋"/>
          <w:color w:val="auto"/>
          <w:szCs w:val="24"/>
        </w:rPr>
      </w:pPr>
      <w:bookmarkStart w:id="142" w:name="_Toc26882"/>
      <w:bookmarkStart w:id="143" w:name="_Toc7553"/>
      <w:bookmarkStart w:id="144" w:name="_Toc7206"/>
      <w:bookmarkStart w:id="145" w:name="_Toc15880"/>
      <w:bookmarkStart w:id="146" w:name="_Toc1708"/>
      <w:bookmarkStart w:id="147" w:name="_Toc31911"/>
      <w:r>
        <w:rPr>
          <w:rFonts w:hint="eastAsia" w:ascii="仿宋" w:hAnsi="仿宋" w:cs="仿宋"/>
          <w:color w:val="auto"/>
          <w:szCs w:val="24"/>
        </w:rPr>
        <w:t>一、经济</w:t>
      </w:r>
      <w:bookmarkEnd w:id="142"/>
      <w:bookmarkEnd w:id="143"/>
      <w:bookmarkEnd w:id="144"/>
      <w:bookmarkEnd w:id="145"/>
      <w:bookmarkEnd w:id="146"/>
      <w:bookmarkEnd w:id="147"/>
      <w:r>
        <w:rPr>
          <w:rFonts w:hint="eastAsia" w:ascii="仿宋" w:hAnsi="仿宋" w:cs="仿宋"/>
          <w:color w:val="auto"/>
          <w:szCs w:val="24"/>
        </w:rPr>
        <w:t>部分</w:t>
      </w:r>
    </w:p>
    <w:p w14:paraId="46136B83">
      <w:pPr>
        <w:snapToGrid w:val="0"/>
        <w:ind w:firstLine="480" w:firstLineChars="200"/>
        <w:rPr>
          <w:rFonts w:hint="eastAsia" w:ascii="仿宋" w:hAnsi="仿宋" w:cs="仿宋"/>
          <w:color w:val="auto"/>
          <w:szCs w:val="24"/>
        </w:rPr>
      </w:pPr>
      <w:r>
        <w:rPr>
          <w:rFonts w:hint="eastAsia" w:ascii="仿宋" w:hAnsi="仿宋" w:cs="仿宋"/>
          <w:color w:val="auto"/>
          <w:szCs w:val="24"/>
        </w:rPr>
        <w:t>（一）报价函</w:t>
      </w:r>
    </w:p>
    <w:p w14:paraId="41759661">
      <w:pPr>
        <w:snapToGrid w:val="0"/>
        <w:ind w:firstLine="480" w:firstLineChars="200"/>
        <w:rPr>
          <w:rFonts w:hint="eastAsia" w:ascii="仿宋" w:hAnsi="仿宋" w:cs="仿宋"/>
          <w:color w:val="auto"/>
          <w:szCs w:val="24"/>
        </w:rPr>
      </w:pPr>
      <w:bookmarkStart w:id="148" w:name="_Toc13007"/>
      <w:bookmarkStart w:id="149" w:name="_Toc12038"/>
      <w:bookmarkStart w:id="150" w:name="_Toc10234"/>
      <w:bookmarkStart w:id="151" w:name="_Toc9604"/>
      <w:bookmarkStart w:id="152" w:name="_Toc20055"/>
      <w:bookmarkStart w:id="153" w:name="_Toc24076"/>
      <w:r>
        <w:rPr>
          <w:rFonts w:hint="eastAsia" w:ascii="仿宋" w:hAnsi="仿宋" w:cs="仿宋"/>
          <w:color w:val="auto"/>
          <w:szCs w:val="24"/>
        </w:rPr>
        <w:t>二、技术</w:t>
      </w:r>
      <w:bookmarkEnd w:id="148"/>
      <w:bookmarkEnd w:id="149"/>
      <w:bookmarkEnd w:id="150"/>
      <w:bookmarkEnd w:id="151"/>
      <w:bookmarkEnd w:id="152"/>
      <w:bookmarkEnd w:id="153"/>
      <w:r>
        <w:rPr>
          <w:rFonts w:hint="eastAsia" w:ascii="仿宋" w:hAnsi="仿宋" w:cs="仿宋"/>
          <w:color w:val="auto"/>
          <w:szCs w:val="24"/>
        </w:rPr>
        <w:t>部分</w:t>
      </w:r>
    </w:p>
    <w:p w14:paraId="0FCFF841">
      <w:pPr>
        <w:snapToGrid w:val="0"/>
        <w:ind w:firstLine="480" w:firstLineChars="200"/>
        <w:rPr>
          <w:rFonts w:hint="eastAsia" w:ascii="仿宋" w:hAnsi="仿宋" w:cs="仿宋"/>
          <w:color w:val="auto"/>
          <w:szCs w:val="24"/>
        </w:rPr>
      </w:pPr>
      <w:r>
        <w:rPr>
          <w:rFonts w:hint="eastAsia" w:ascii="仿宋" w:hAnsi="仿宋" w:cs="仿宋"/>
          <w:color w:val="auto"/>
          <w:szCs w:val="24"/>
        </w:rPr>
        <w:t>（一）技术方案</w:t>
      </w:r>
    </w:p>
    <w:p w14:paraId="7BD4F5A1">
      <w:pPr>
        <w:snapToGrid w:val="0"/>
        <w:ind w:firstLine="480" w:firstLineChars="200"/>
        <w:rPr>
          <w:rFonts w:hint="eastAsia" w:ascii="仿宋" w:hAnsi="仿宋" w:cs="仿宋"/>
          <w:color w:val="auto"/>
          <w:szCs w:val="24"/>
        </w:rPr>
      </w:pPr>
      <w:r>
        <w:rPr>
          <w:rFonts w:hint="eastAsia" w:ascii="仿宋" w:hAnsi="仿宋" w:cs="仿宋"/>
          <w:color w:val="auto"/>
          <w:szCs w:val="24"/>
        </w:rPr>
        <w:t>（二）技术响应偏离表</w:t>
      </w:r>
    </w:p>
    <w:p w14:paraId="2AB67400">
      <w:pPr>
        <w:snapToGrid w:val="0"/>
        <w:ind w:firstLine="480" w:firstLineChars="200"/>
        <w:rPr>
          <w:rFonts w:hint="eastAsia" w:ascii="仿宋" w:hAnsi="仿宋" w:cs="仿宋"/>
          <w:color w:val="auto"/>
          <w:szCs w:val="24"/>
        </w:rPr>
      </w:pPr>
      <w:bookmarkStart w:id="154" w:name="_Toc3385"/>
      <w:bookmarkStart w:id="155" w:name="_Toc31630"/>
      <w:bookmarkStart w:id="156" w:name="_Toc28068"/>
      <w:bookmarkStart w:id="157" w:name="_Toc2210"/>
      <w:bookmarkStart w:id="158" w:name="_Toc31897"/>
      <w:bookmarkStart w:id="159" w:name="_Toc23996"/>
      <w:r>
        <w:rPr>
          <w:rFonts w:hint="eastAsia" w:ascii="仿宋" w:hAnsi="仿宋" w:cs="仿宋"/>
          <w:color w:val="auto"/>
          <w:szCs w:val="24"/>
        </w:rPr>
        <w:t>三、商务</w:t>
      </w:r>
      <w:bookmarkEnd w:id="154"/>
      <w:bookmarkEnd w:id="155"/>
      <w:bookmarkEnd w:id="156"/>
      <w:bookmarkEnd w:id="157"/>
      <w:bookmarkEnd w:id="158"/>
      <w:bookmarkEnd w:id="159"/>
      <w:r>
        <w:rPr>
          <w:rFonts w:hint="eastAsia" w:ascii="仿宋" w:hAnsi="仿宋" w:cs="仿宋"/>
          <w:color w:val="auto"/>
          <w:szCs w:val="24"/>
        </w:rPr>
        <w:t>部分</w:t>
      </w:r>
    </w:p>
    <w:p w14:paraId="2832B6C6">
      <w:pPr>
        <w:snapToGrid w:val="0"/>
        <w:ind w:firstLine="480" w:firstLineChars="200"/>
        <w:rPr>
          <w:rFonts w:hint="eastAsia" w:ascii="仿宋" w:hAnsi="仿宋" w:cs="仿宋"/>
          <w:color w:val="auto"/>
          <w:szCs w:val="24"/>
        </w:rPr>
      </w:pPr>
      <w:r>
        <w:rPr>
          <w:rFonts w:hint="eastAsia" w:ascii="仿宋" w:hAnsi="仿宋" w:cs="仿宋"/>
          <w:color w:val="auto"/>
          <w:szCs w:val="24"/>
        </w:rPr>
        <w:t>（一）商务要求偏离表</w:t>
      </w:r>
    </w:p>
    <w:p w14:paraId="07933E0C">
      <w:pPr>
        <w:snapToGrid w:val="0"/>
        <w:ind w:firstLine="480" w:firstLineChars="200"/>
        <w:rPr>
          <w:rFonts w:hint="eastAsia" w:ascii="仿宋" w:hAnsi="仿宋" w:cs="仿宋"/>
          <w:color w:val="auto"/>
          <w:szCs w:val="24"/>
        </w:rPr>
      </w:pPr>
      <w:r>
        <w:rPr>
          <w:rFonts w:hint="eastAsia" w:ascii="仿宋" w:hAnsi="仿宋" w:cs="仿宋"/>
          <w:color w:val="auto"/>
          <w:szCs w:val="24"/>
        </w:rPr>
        <w:t>（二）其它优惠承诺</w:t>
      </w:r>
    </w:p>
    <w:p w14:paraId="2BE2E691">
      <w:pPr>
        <w:snapToGrid w:val="0"/>
        <w:ind w:firstLine="480" w:firstLineChars="200"/>
        <w:rPr>
          <w:rFonts w:hint="eastAsia" w:ascii="仿宋" w:hAnsi="仿宋" w:cs="仿宋"/>
          <w:color w:val="auto"/>
          <w:szCs w:val="24"/>
        </w:rPr>
      </w:pPr>
      <w:bookmarkStart w:id="160" w:name="_Toc19065"/>
      <w:bookmarkStart w:id="161" w:name="_Toc25563"/>
      <w:bookmarkStart w:id="162" w:name="_Toc24246"/>
      <w:bookmarkStart w:id="163" w:name="_Toc18687"/>
      <w:bookmarkStart w:id="164" w:name="_Toc28209"/>
      <w:bookmarkStart w:id="165" w:name="_Toc19567"/>
      <w:r>
        <w:rPr>
          <w:rFonts w:hint="eastAsia" w:ascii="仿宋" w:hAnsi="仿宋" w:cs="仿宋"/>
          <w:color w:val="auto"/>
          <w:szCs w:val="24"/>
        </w:rPr>
        <w:t>四、</w:t>
      </w:r>
      <w:bookmarkEnd w:id="160"/>
      <w:bookmarkEnd w:id="161"/>
      <w:bookmarkEnd w:id="162"/>
      <w:bookmarkEnd w:id="163"/>
      <w:bookmarkEnd w:id="164"/>
      <w:bookmarkEnd w:id="165"/>
      <w:r>
        <w:rPr>
          <w:rFonts w:hint="eastAsia" w:ascii="仿宋" w:hAnsi="仿宋" w:cs="仿宋"/>
          <w:color w:val="auto"/>
          <w:szCs w:val="24"/>
        </w:rPr>
        <w:t>资格条件及其他</w:t>
      </w:r>
    </w:p>
    <w:p w14:paraId="2262FC23">
      <w:pPr>
        <w:snapToGrid w:val="0"/>
        <w:ind w:firstLine="480" w:firstLineChars="200"/>
        <w:rPr>
          <w:rFonts w:hint="eastAsia" w:ascii="仿宋" w:hAnsi="仿宋" w:cs="仿宋"/>
          <w:color w:val="auto"/>
          <w:szCs w:val="24"/>
        </w:rPr>
      </w:pPr>
      <w:r>
        <w:rPr>
          <w:rFonts w:hint="eastAsia" w:ascii="仿宋" w:hAnsi="仿宋" w:cs="仿宋"/>
          <w:color w:val="auto"/>
          <w:szCs w:val="24"/>
        </w:rPr>
        <w:t>（一）法人营业执照（副本）或事业单位法人证书（副本）或个体工商户营业执照或有效的自然人身份证明或社会团体法人登记证书复印件</w:t>
      </w:r>
    </w:p>
    <w:p w14:paraId="01C2D564">
      <w:pPr>
        <w:snapToGrid w:val="0"/>
        <w:ind w:firstLine="480" w:firstLineChars="200"/>
        <w:rPr>
          <w:rFonts w:hint="eastAsia" w:ascii="仿宋" w:hAnsi="仿宋" w:cs="仿宋"/>
          <w:color w:val="auto"/>
          <w:szCs w:val="24"/>
        </w:rPr>
      </w:pPr>
      <w:r>
        <w:rPr>
          <w:rFonts w:hint="eastAsia" w:ascii="仿宋" w:hAnsi="仿宋" w:cs="仿宋"/>
          <w:color w:val="auto"/>
          <w:szCs w:val="24"/>
        </w:rPr>
        <w:t>（二）法定代表人身份证明书（格式）</w:t>
      </w:r>
    </w:p>
    <w:p w14:paraId="2F951569">
      <w:pPr>
        <w:snapToGrid w:val="0"/>
        <w:ind w:firstLine="480" w:firstLineChars="200"/>
        <w:rPr>
          <w:rFonts w:hint="eastAsia" w:ascii="仿宋" w:hAnsi="仿宋" w:cs="仿宋"/>
          <w:color w:val="auto"/>
          <w:szCs w:val="24"/>
        </w:rPr>
      </w:pPr>
      <w:r>
        <w:rPr>
          <w:rFonts w:hint="eastAsia" w:ascii="仿宋" w:hAnsi="仿宋" w:cs="仿宋"/>
          <w:color w:val="auto"/>
          <w:szCs w:val="24"/>
        </w:rPr>
        <w:t>（三）法定代表人授权委托书（格式）</w:t>
      </w:r>
    </w:p>
    <w:p w14:paraId="411E77E8">
      <w:pPr>
        <w:snapToGrid w:val="0"/>
        <w:ind w:firstLine="480" w:firstLineChars="200"/>
        <w:rPr>
          <w:rFonts w:hint="eastAsia" w:ascii="仿宋" w:hAnsi="仿宋" w:cs="仿宋"/>
          <w:color w:val="auto"/>
          <w:szCs w:val="24"/>
        </w:rPr>
      </w:pPr>
      <w:r>
        <w:rPr>
          <w:rFonts w:hint="eastAsia" w:ascii="仿宋" w:hAnsi="仿宋" w:cs="仿宋"/>
          <w:color w:val="auto"/>
          <w:szCs w:val="24"/>
        </w:rPr>
        <w:t>（四）基本资格条件承诺函（格式）</w:t>
      </w:r>
    </w:p>
    <w:p w14:paraId="4BB00DE9">
      <w:pPr>
        <w:snapToGrid w:val="0"/>
        <w:ind w:firstLine="480" w:firstLineChars="200"/>
        <w:rPr>
          <w:rFonts w:hint="eastAsia" w:ascii="仿宋" w:hAnsi="仿宋" w:cs="仿宋"/>
          <w:color w:val="auto"/>
          <w:szCs w:val="24"/>
        </w:rPr>
      </w:pPr>
      <w:r>
        <w:rPr>
          <w:rFonts w:hint="eastAsia" w:ascii="仿宋" w:hAnsi="仿宋" w:cs="仿宋"/>
          <w:color w:val="auto"/>
          <w:szCs w:val="24"/>
          <w:lang w:val="en-US" w:eastAsia="zh-CN"/>
        </w:rPr>
        <w:t>（五）特定资格条件证书或证明文件</w:t>
      </w:r>
    </w:p>
    <w:p w14:paraId="02CE86A6">
      <w:pPr>
        <w:snapToGrid w:val="0"/>
        <w:ind w:firstLine="480" w:firstLineChars="200"/>
        <w:rPr>
          <w:rFonts w:hint="eastAsia" w:ascii="仿宋" w:hAnsi="仿宋" w:cs="仿宋"/>
          <w:color w:val="auto"/>
          <w:szCs w:val="24"/>
        </w:rPr>
      </w:pPr>
      <w:bookmarkStart w:id="166" w:name="_Toc15717"/>
      <w:bookmarkStart w:id="167" w:name="_Toc17707"/>
      <w:bookmarkStart w:id="168" w:name="_Toc27588"/>
      <w:bookmarkStart w:id="169" w:name="_Toc12067"/>
      <w:bookmarkStart w:id="170" w:name="_Toc7033"/>
      <w:bookmarkStart w:id="171" w:name="_Toc14766"/>
      <w:r>
        <w:rPr>
          <w:rFonts w:hint="eastAsia" w:ascii="仿宋" w:hAnsi="仿宋" w:cs="仿宋"/>
          <w:color w:val="auto"/>
          <w:szCs w:val="24"/>
        </w:rPr>
        <w:t>五、其他</w:t>
      </w:r>
      <w:bookmarkEnd w:id="166"/>
      <w:bookmarkEnd w:id="167"/>
      <w:bookmarkEnd w:id="168"/>
      <w:bookmarkEnd w:id="169"/>
      <w:bookmarkEnd w:id="170"/>
      <w:bookmarkEnd w:id="171"/>
    </w:p>
    <w:p w14:paraId="6C5B3C8B">
      <w:pPr>
        <w:snapToGrid w:val="0"/>
        <w:ind w:firstLine="480" w:firstLineChars="200"/>
        <w:rPr>
          <w:rFonts w:hint="eastAsia" w:ascii="仿宋" w:hAnsi="仿宋" w:cs="仿宋"/>
          <w:color w:val="auto"/>
          <w:szCs w:val="24"/>
        </w:rPr>
      </w:pPr>
      <w:r>
        <w:rPr>
          <w:rFonts w:hint="eastAsia" w:ascii="仿宋" w:hAnsi="仿宋" w:cs="仿宋"/>
          <w:color w:val="auto"/>
          <w:szCs w:val="24"/>
        </w:rPr>
        <w:t>（一）其他与项目有关的资料（自附）</w:t>
      </w:r>
    </w:p>
    <w:p w14:paraId="1BCD49C1">
      <w:pPr>
        <w:pStyle w:val="41"/>
        <w:rPr>
          <w:rFonts w:hint="eastAsia"/>
          <w:color w:val="auto"/>
        </w:rPr>
      </w:pPr>
    </w:p>
    <w:p w14:paraId="5026AAB6">
      <w:pPr>
        <w:tabs>
          <w:tab w:val="center" w:pos="4819"/>
          <w:tab w:val="left" w:pos="7660"/>
        </w:tabs>
        <w:jc w:val="left"/>
        <w:rPr>
          <w:rFonts w:hint="eastAsia" w:ascii="仿宋" w:hAnsi="仿宋" w:cs="仿宋"/>
          <w:b/>
          <w:color w:val="auto"/>
          <w:szCs w:val="28"/>
        </w:rPr>
      </w:pPr>
      <w:r>
        <w:rPr>
          <w:rFonts w:hint="eastAsia" w:ascii="仿宋" w:hAnsi="仿宋" w:cs="仿宋"/>
          <w:color w:val="auto"/>
        </w:rPr>
        <w:br w:type="page"/>
      </w:r>
      <w:bookmarkStart w:id="172" w:name="_Toc429584884"/>
      <w:bookmarkStart w:id="173" w:name="_Toc2936906"/>
      <w:r>
        <w:rPr>
          <w:rFonts w:hint="eastAsia" w:ascii="仿宋" w:hAnsi="仿宋" w:cs="仿宋"/>
          <w:color w:val="auto"/>
        </w:rPr>
        <w:t xml:space="preserve">      </w:t>
      </w:r>
      <w:bookmarkEnd w:id="172"/>
      <w:bookmarkEnd w:id="173"/>
      <w:bookmarkStart w:id="174" w:name="_Toc18412375"/>
    </w:p>
    <w:p w14:paraId="253F9B17">
      <w:pPr>
        <w:keepNext/>
        <w:keepLines/>
        <w:adjustRightInd w:val="0"/>
        <w:snapToGrid w:val="0"/>
        <w:outlineLvl w:val="1"/>
        <w:rPr>
          <w:rFonts w:hint="eastAsia" w:ascii="仿宋" w:hAnsi="仿宋" w:cs="仿宋"/>
          <w:b/>
          <w:color w:val="auto"/>
          <w:szCs w:val="28"/>
        </w:rPr>
      </w:pPr>
      <w:r>
        <w:rPr>
          <w:rFonts w:hint="eastAsia" w:ascii="仿宋" w:hAnsi="仿宋" w:cs="仿宋"/>
          <w:b/>
          <w:color w:val="auto"/>
          <w:szCs w:val="28"/>
        </w:rPr>
        <w:t>一、经济</w:t>
      </w:r>
      <w:bookmarkEnd w:id="174"/>
      <w:r>
        <w:rPr>
          <w:rFonts w:hint="eastAsia" w:ascii="仿宋" w:hAnsi="仿宋" w:cs="仿宋"/>
          <w:b/>
          <w:color w:val="auto"/>
          <w:szCs w:val="28"/>
        </w:rPr>
        <w:t>部分</w:t>
      </w:r>
    </w:p>
    <w:p w14:paraId="65C89892">
      <w:pPr>
        <w:tabs>
          <w:tab w:val="left" w:pos="6300"/>
        </w:tabs>
        <w:snapToGrid w:val="0"/>
        <w:spacing w:line="440" w:lineRule="exact"/>
        <w:rPr>
          <w:rFonts w:hint="eastAsia" w:ascii="仿宋" w:hAnsi="仿宋" w:cs="仿宋"/>
          <w:color w:val="auto"/>
          <w:szCs w:val="24"/>
        </w:rPr>
      </w:pPr>
      <w:r>
        <w:rPr>
          <w:rFonts w:hint="eastAsia" w:ascii="仿宋" w:hAnsi="仿宋" w:cs="仿宋"/>
          <w:color w:val="auto"/>
          <w:szCs w:val="24"/>
        </w:rPr>
        <w:t>（一）比选报价函</w:t>
      </w:r>
    </w:p>
    <w:p w14:paraId="1CFEEEC4">
      <w:pPr>
        <w:tabs>
          <w:tab w:val="left" w:pos="6300"/>
        </w:tabs>
        <w:snapToGrid w:val="0"/>
        <w:spacing w:line="440" w:lineRule="exact"/>
        <w:ind w:firstLine="482" w:firstLineChars="200"/>
        <w:jc w:val="center"/>
        <w:rPr>
          <w:rFonts w:hint="eastAsia" w:ascii="仿宋" w:hAnsi="仿宋" w:cs="仿宋"/>
          <w:b/>
          <w:bCs/>
          <w:color w:val="auto"/>
          <w:szCs w:val="24"/>
        </w:rPr>
      </w:pPr>
    </w:p>
    <w:p w14:paraId="6E8725D9">
      <w:pPr>
        <w:tabs>
          <w:tab w:val="left" w:pos="6300"/>
        </w:tabs>
        <w:snapToGrid w:val="0"/>
        <w:spacing w:line="440" w:lineRule="exact"/>
        <w:ind w:firstLine="482" w:firstLineChars="200"/>
        <w:jc w:val="center"/>
        <w:rPr>
          <w:rFonts w:hint="eastAsia" w:ascii="仿宋" w:hAnsi="仿宋" w:cs="仿宋"/>
          <w:b/>
          <w:bCs/>
          <w:color w:val="auto"/>
          <w:szCs w:val="24"/>
        </w:rPr>
      </w:pPr>
      <w:r>
        <w:rPr>
          <w:rFonts w:hint="eastAsia" w:ascii="仿宋" w:hAnsi="仿宋" w:cs="仿宋"/>
          <w:b/>
          <w:bCs/>
          <w:color w:val="auto"/>
          <w:szCs w:val="24"/>
        </w:rPr>
        <w:t>报价函</w:t>
      </w:r>
    </w:p>
    <w:p w14:paraId="092556FD">
      <w:pPr>
        <w:tabs>
          <w:tab w:val="left" w:pos="6300"/>
        </w:tabs>
        <w:snapToGrid w:val="0"/>
        <w:spacing w:line="440" w:lineRule="exact"/>
        <w:rPr>
          <w:rFonts w:hint="eastAsia" w:ascii="仿宋" w:hAnsi="仿宋" w:cs="仿宋"/>
          <w:color w:val="auto"/>
          <w:szCs w:val="24"/>
        </w:rPr>
      </w:pPr>
      <w:r>
        <w:rPr>
          <w:rFonts w:hint="eastAsia" w:ascii="仿宋" w:hAnsi="仿宋" w:cs="仿宋"/>
          <w:color w:val="auto"/>
          <w:szCs w:val="24"/>
          <w:u w:val="single"/>
        </w:rPr>
        <w:t>（采购代理机构名称）</w:t>
      </w:r>
      <w:r>
        <w:rPr>
          <w:rFonts w:hint="eastAsia" w:ascii="仿宋" w:hAnsi="仿宋" w:cs="仿宋"/>
          <w:color w:val="auto"/>
          <w:szCs w:val="24"/>
        </w:rPr>
        <w:t>：</w:t>
      </w:r>
    </w:p>
    <w:p w14:paraId="45D6BA3A">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我方收到</w:t>
      </w:r>
      <w:r>
        <w:rPr>
          <w:rFonts w:hint="eastAsia" w:ascii="仿宋" w:hAnsi="仿宋" w:cs="仿宋"/>
          <w:color w:val="auto"/>
          <w:szCs w:val="24"/>
          <w:u w:val="single"/>
        </w:rPr>
        <w:t>____________________________</w:t>
      </w:r>
      <w:r>
        <w:rPr>
          <w:rFonts w:hint="eastAsia" w:ascii="仿宋" w:hAnsi="仿宋" w:cs="仿宋"/>
          <w:color w:val="auto"/>
          <w:szCs w:val="24"/>
        </w:rPr>
        <w:t>（项目名称）的比选文件，经详细研究，决定参加该项目的比选。</w:t>
      </w:r>
    </w:p>
    <w:p w14:paraId="054DAB12">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1.愿意按照比选文件中的一切要求，提供本项目的交货及技术服务，报价为人民币大写：</w:t>
      </w:r>
      <w:r>
        <w:rPr>
          <w:rFonts w:hint="eastAsia" w:ascii="仿宋" w:hAnsi="仿宋" w:cs="仿宋"/>
          <w:color w:val="auto"/>
          <w:szCs w:val="24"/>
          <w:u w:val="single"/>
        </w:rPr>
        <w:t xml:space="preserve">      </w:t>
      </w:r>
      <w:r>
        <w:rPr>
          <w:rFonts w:hint="eastAsia" w:ascii="仿宋" w:hAnsi="仿宋" w:cs="仿宋"/>
          <w:color w:val="auto"/>
          <w:szCs w:val="24"/>
        </w:rPr>
        <w:t>元整；人民币小写：</w:t>
      </w:r>
      <w:r>
        <w:rPr>
          <w:rFonts w:hint="eastAsia" w:ascii="仿宋" w:hAnsi="仿宋" w:cs="仿宋"/>
          <w:color w:val="auto"/>
          <w:szCs w:val="24"/>
          <w:u w:val="single"/>
        </w:rPr>
        <w:t xml:space="preserve">      </w:t>
      </w:r>
      <w:r>
        <w:rPr>
          <w:rFonts w:hint="eastAsia" w:ascii="仿宋" w:hAnsi="仿宋" w:cs="仿宋"/>
          <w:color w:val="auto"/>
          <w:szCs w:val="24"/>
        </w:rPr>
        <w:t>元。</w:t>
      </w:r>
    </w:p>
    <w:p w14:paraId="0C9BA66C">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2.我方现提交的响应文件为：响应文件正本</w:t>
      </w:r>
      <w:r>
        <w:rPr>
          <w:rFonts w:hint="eastAsia" w:ascii="仿宋" w:hAnsi="仿宋" w:cs="仿宋"/>
          <w:color w:val="auto"/>
          <w:szCs w:val="24"/>
          <w:u w:val="single"/>
        </w:rPr>
        <w:t xml:space="preserve">   </w:t>
      </w:r>
      <w:r>
        <w:rPr>
          <w:rFonts w:hint="eastAsia" w:ascii="仿宋" w:hAnsi="仿宋" w:cs="仿宋"/>
          <w:color w:val="auto"/>
          <w:szCs w:val="24"/>
        </w:rPr>
        <w:t>份，副本</w:t>
      </w:r>
      <w:r>
        <w:rPr>
          <w:rFonts w:hint="eastAsia" w:ascii="仿宋" w:hAnsi="仿宋" w:cs="仿宋"/>
          <w:color w:val="auto"/>
          <w:szCs w:val="24"/>
          <w:u w:val="single"/>
        </w:rPr>
        <w:t xml:space="preserve">   </w:t>
      </w:r>
      <w:r>
        <w:rPr>
          <w:rFonts w:hint="eastAsia" w:ascii="仿宋" w:hAnsi="仿宋" w:cs="仿宋"/>
          <w:color w:val="auto"/>
          <w:szCs w:val="24"/>
        </w:rPr>
        <w:t>份。</w:t>
      </w:r>
    </w:p>
    <w:p w14:paraId="42BA35F5">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3.我方承诺：本次比选的有效期为90天。</w:t>
      </w:r>
    </w:p>
    <w:p w14:paraId="7078A44F">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4.我方完全理解和接受贵方比选文件的一切规定和要求及评审办法。</w:t>
      </w:r>
    </w:p>
    <w:p w14:paraId="6F05C980">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5.在整个比选过程中，我方若有违规行为，接受按照《中华人民共和国政府采购法》及其实施条例等规定给予惩罚。</w:t>
      </w:r>
    </w:p>
    <w:p w14:paraId="5A883288">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6.我方若成为成交供应商，将按照最终比选结果签订合同，并且严格履行合同义务。本承诺函将成为合同不可分割的一部分，与合同具有同等的法律效力。</w:t>
      </w:r>
    </w:p>
    <w:p w14:paraId="1777D9A7">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7.我方理解，最低报价不是成交的唯一条件。</w:t>
      </w:r>
    </w:p>
    <w:p w14:paraId="3CE20A7B">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8.我方同意按比选文件规定，交纳比选文件要求的比选保证金。如果我方成为成交供应商，保证在接到成交通知书后，向采购代理机构交纳比选文件规定的采购代理服务费。</w:t>
      </w:r>
    </w:p>
    <w:p w14:paraId="7877AD07">
      <w:pPr>
        <w:tabs>
          <w:tab w:val="left" w:pos="6300"/>
        </w:tabs>
        <w:snapToGrid w:val="0"/>
        <w:spacing w:line="440" w:lineRule="exact"/>
        <w:ind w:firstLine="480" w:firstLineChars="200"/>
        <w:rPr>
          <w:rFonts w:hint="eastAsia" w:ascii="仿宋" w:hAnsi="仿宋" w:cs="仿宋"/>
          <w:color w:val="auto"/>
          <w:szCs w:val="24"/>
        </w:rPr>
      </w:pPr>
      <w:r>
        <w:rPr>
          <w:rFonts w:hint="eastAsia" w:ascii="仿宋" w:hAnsi="仿宋" w:cs="仿宋"/>
          <w:color w:val="auto"/>
          <w:szCs w:val="24"/>
        </w:rPr>
        <w:t>9.我方未为采购项目提供整体设计、规范编制或者项目管理、监理、检测等服务。</w:t>
      </w:r>
    </w:p>
    <w:p w14:paraId="2059A0D4">
      <w:pPr>
        <w:tabs>
          <w:tab w:val="left" w:pos="6300"/>
        </w:tabs>
        <w:snapToGrid w:val="0"/>
        <w:spacing w:line="440" w:lineRule="exact"/>
        <w:ind w:firstLine="570"/>
        <w:rPr>
          <w:rFonts w:hint="eastAsia" w:ascii="仿宋" w:hAnsi="仿宋" w:cs="仿宋"/>
          <w:color w:val="auto"/>
          <w:szCs w:val="24"/>
        </w:rPr>
      </w:pPr>
    </w:p>
    <w:p w14:paraId="43FEEC03">
      <w:pPr>
        <w:tabs>
          <w:tab w:val="left" w:pos="6300"/>
        </w:tabs>
        <w:snapToGrid w:val="0"/>
        <w:spacing w:line="440" w:lineRule="exact"/>
        <w:ind w:firstLine="570"/>
        <w:rPr>
          <w:rFonts w:hint="eastAsia" w:ascii="仿宋" w:hAnsi="仿宋" w:cs="仿宋"/>
          <w:color w:val="auto"/>
          <w:szCs w:val="24"/>
        </w:rPr>
      </w:pPr>
    </w:p>
    <w:p w14:paraId="20DA2280">
      <w:pPr>
        <w:tabs>
          <w:tab w:val="left" w:pos="6300"/>
        </w:tabs>
        <w:snapToGrid w:val="0"/>
        <w:spacing w:line="440" w:lineRule="exact"/>
        <w:ind w:firstLine="570"/>
        <w:rPr>
          <w:rFonts w:hint="eastAsia" w:ascii="仿宋" w:hAnsi="仿宋" w:cs="仿宋"/>
          <w:color w:val="auto"/>
          <w:szCs w:val="24"/>
        </w:rPr>
      </w:pPr>
    </w:p>
    <w:p w14:paraId="0A979930">
      <w:pPr>
        <w:tabs>
          <w:tab w:val="left" w:pos="6300"/>
        </w:tabs>
        <w:snapToGrid w:val="0"/>
        <w:spacing w:line="440" w:lineRule="exact"/>
        <w:ind w:firstLine="570"/>
        <w:rPr>
          <w:rFonts w:hint="eastAsia" w:ascii="仿宋" w:hAnsi="仿宋" w:cs="仿宋"/>
          <w:color w:val="auto"/>
          <w:szCs w:val="24"/>
        </w:rPr>
      </w:pPr>
    </w:p>
    <w:p w14:paraId="75C68E80">
      <w:pPr>
        <w:tabs>
          <w:tab w:val="left" w:pos="6300"/>
        </w:tabs>
        <w:snapToGrid w:val="0"/>
        <w:spacing w:line="440" w:lineRule="exact"/>
        <w:ind w:firstLine="570"/>
        <w:rPr>
          <w:rFonts w:hint="eastAsia" w:ascii="仿宋" w:hAnsi="仿宋" w:cs="仿宋"/>
          <w:color w:val="auto"/>
          <w:szCs w:val="24"/>
        </w:rPr>
      </w:pPr>
      <w:r>
        <w:rPr>
          <w:rFonts w:hint="eastAsia" w:ascii="仿宋" w:hAnsi="仿宋" w:cs="仿宋"/>
          <w:color w:val="auto"/>
          <w:szCs w:val="24"/>
        </w:rPr>
        <w:t xml:space="preserve">                                                供应商（公章）：</w:t>
      </w:r>
    </w:p>
    <w:p w14:paraId="6A9F984F">
      <w:pPr>
        <w:snapToGrid w:val="0"/>
        <w:spacing w:line="312" w:lineRule="auto"/>
        <w:ind w:firstLine="480" w:firstLineChars="200"/>
        <w:rPr>
          <w:rFonts w:hint="default" w:ascii="仿宋" w:hAnsi="仿宋" w:eastAsia="仿宋" w:cs="仿宋"/>
          <w:color w:val="auto"/>
          <w:szCs w:val="24"/>
          <w:lang w:val="en-US" w:eastAsia="zh-CN"/>
        </w:rPr>
      </w:pPr>
      <w:r>
        <w:rPr>
          <w:rFonts w:hint="eastAsia" w:ascii="仿宋" w:hAnsi="仿宋" w:cs="仿宋"/>
          <w:color w:val="auto"/>
          <w:szCs w:val="24"/>
        </w:rPr>
        <w:t xml:space="preserve">                                                  年   月   日</w:t>
      </w:r>
      <w:r>
        <w:rPr>
          <w:rFonts w:hint="eastAsia" w:ascii="仿宋" w:hAnsi="仿宋" w:cs="仿宋"/>
          <w:color w:val="auto"/>
          <w:szCs w:val="24"/>
          <w:lang w:val="en-US" w:eastAsia="zh-CN"/>
        </w:rPr>
        <w:t xml:space="preserve">  </w:t>
      </w:r>
    </w:p>
    <w:p w14:paraId="55DEF57F">
      <w:pPr>
        <w:keepNext/>
        <w:keepLines/>
        <w:pageBreakBefore/>
        <w:adjustRightInd w:val="0"/>
        <w:snapToGrid w:val="0"/>
        <w:outlineLvl w:val="1"/>
        <w:rPr>
          <w:rFonts w:hint="eastAsia" w:ascii="仿宋" w:hAnsi="仿宋" w:cs="仿宋"/>
          <w:b/>
          <w:color w:val="auto"/>
        </w:rPr>
      </w:pPr>
      <w:bookmarkStart w:id="175" w:name="_Toc18412376"/>
      <w:bookmarkStart w:id="176" w:name="_Toc493178790"/>
      <w:r>
        <w:rPr>
          <w:rFonts w:hint="eastAsia" w:ascii="仿宋" w:hAnsi="仿宋" w:cs="仿宋"/>
          <w:b/>
          <w:color w:val="auto"/>
          <w:szCs w:val="28"/>
        </w:rPr>
        <w:t>二、技术</w:t>
      </w:r>
      <w:bookmarkEnd w:id="175"/>
      <w:bookmarkEnd w:id="176"/>
      <w:r>
        <w:rPr>
          <w:rFonts w:hint="eastAsia" w:ascii="仿宋" w:hAnsi="仿宋" w:cs="仿宋"/>
          <w:b/>
          <w:color w:val="auto"/>
          <w:szCs w:val="28"/>
        </w:rPr>
        <w:t>部分</w:t>
      </w:r>
    </w:p>
    <w:p w14:paraId="6AC32F31">
      <w:pPr>
        <w:snapToGrid w:val="0"/>
        <w:spacing w:line="360" w:lineRule="auto"/>
        <w:jc w:val="center"/>
        <w:rPr>
          <w:rFonts w:hint="eastAsia" w:ascii="仿宋" w:hAnsi="仿宋" w:cs="仿宋"/>
          <w:color w:val="auto"/>
          <w:szCs w:val="24"/>
        </w:rPr>
      </w:pPr>
      <w:r>
        <w:rPr>
          <w:rFonts w:hint="eastAsia" w:ascii="仿宋" w:hAnsi="仿宋" w:cs="仿宋"/>
          <w:color w:val="auto"/>
          <w:szCs w:val="24"/>
        </w:rPr>
        <w:t>（一）技术方案（格式自定）</w:t>
      </w:r>
    </w:p>
    <w:p w14:paraId="0F5CDC7C">
      <w:pPr>
        <w:tabs>
          <w:tab w:val="left" w:pos="6300"/>
        </w:tabs>
        <w:snapToGrid w:val="0"/>
        <w:ind w:firstLine="570"/>
        <w:rPr>
          <w:rFonts w:hint="eastAsia" w:ascii="仿宋" w:hAnsi="仿宋" w:cs="仿宋"/>
          <w:color w:val="auto"/>
          <w:szCs w:val="24"/>
        </w:rPr>
      </w:pPr>
    </w:p>
    <w:p w14:paraId="34D636EC">
      <w:pPr>
        <w:tabs>
          <w:tab w:val="left" w:pos="6300"/>
        </w:tabs>
        <w:snapToGrid w:val="0"/>
        <w:ind w:firstLine="570"/>
        <w:rPr>
          <w:rFonts w:hint="eastAsia" w:ascii="仿宋" w:hAnsi="仿宋" w:cs="仿宋"/>
          <w:color w:val="auto"/>
          <w:szCs w:val="24"/>
        </w:rPr>
      </w:pPr>
    </w:p>
    <w:p w14:paraId="569C8516">
      <w:pPr>
        <w:tabs>
          <w:tab w:val="left" w:pos="6300"/>
        </w:tabs>
        <w:snapToGrid w:val="0"/>
        <w:ind w:firstLine="570"/>
        <w:rPr>
          <w:rFonts w:hint="eastAsia" w:ascii="仿宋" w:hAnsi="仿宋" w:cs="仿宋"/>
          <w:color w:val="auto"/>
          <w:szCs w:val="24"/>
        </w:rPr>
      </w:pPr>
      <w:r>
        <w:rPr>
          <w:rFonts w:hint="eastAsia" w:ascii="仿宋" w:hAnsi="仿宋" w:cs="仿宋"/>
          <w:color w:val="auto"/>
          <w:szCs w:val="24"/>
        </w:rPr>
        <w:br w:type="page"/>
      </w:r>
      <w:r>
        <w:rPr>
          <w:rFonts w:hint="eastAsia" w:ascii="仿宋" w:hAnsi="仿宋" w:cs="仿宋"/>
          <w:color w:val="auto"/>
          <w:szCs w:val="24"/>
        </w:rPr>
        <w:t>（二）技术响应偏离表</w:t>
      </w:r>
    </w:p>
    <w:p w14:paraId="04F2D572">
      <w:pPr>
        <w:tabs>
          <w:tab w:val="left" w:pos="6300"/>
        </w:tabs>
        <w:snapToGrid w:val="0"/>
        <w:ind w:firstLine="480" w:firstLineChars="200"/>
        <w:rPr>
          <w:rFonts w:hint="eastAsia" w:ascii="仿宋" w:hAnsi="仿宋" w:cs="仿宋"/>
          <w:color w:val="auto"/>
        </w:rPr>
      </w:pPr>
      <w:r>
        <w:rPr>
          <w:rFonts w:hint="eastAsia" w:ascii="仿宋" w:hAnsi="仿宋" w:cs="仿宋"/>
          <w:color w:val="auto"/>
          <w:szCs w:val="28"/>
        </w:rPr>
        <w:t>竞争性比选项目名称</w:t>
      </w:r>
      <w:r>
        <w:rPr>
          <w:rFonts w:hint="eastAsia" w:ascii="仿宋" w:hAnsi="仿宋" w:cs="仿宋"/>
          <w:color w:val="auto"/>
        </w:rPr>
        <w:t>：</w:t>
      </w:r>
    </w:p>
    <w:tbl>
      <w:tblPr>
        <w:tblStyle w:val="6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494F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0B64ADA2">
            <w:pPr>
              <w:tabs>
                <w:tab w:val="left" w:pos="6300"/>
              </w:tabs>
              <w:snapToGrid w:val="0"/>
              <w:jc w:val="center"/>
              <w:outlineLvl w:val="0"/>
              <w:rPr>
                <w:rFonts w:hint="eastAsia" w:ascii="仿宋" w:hAnsi="仿宋" w:cs="仿宋"/>
                <w:color w:val="auto"/>
                <w:sz w:val="21"/>
                <w:szCs w:val="21"/>
              </w:rPr>
            </w:pPr>
            <w:r>
              <w:rPr>
                <w:rFonts w:hint="eastAsia" w:ascii="仿宋" w:hAnsi="仿宋" w:cs="仿宋"/>
                <w:color w:val="auto"/>
                <w:sz w:val="21"/>
                <w:szCs w:val="21"/>
              </w:rPr>
              <w:t>序号</w:t>
            </w:r>
          </w:p>
        </w:tc>
        <w:tc>
          <w:tcPr>
            <w:tcW w:w="2428" w:type="dxa"/>
            <w:vAlign w:val="center"/>
          </w:tcPr>
          <w:p w14:paraId="707F2871">
            <w:pPr>
              <w:tabs>
                <w:tab w:val="left" w:pos="6300"/>
              </w:tabs>
              <w:snapToGrid w:val="0"/>
              <w:jc w:val="center"/>
              <w:outlineLvl w:val="0"/>
              <w:rPr>
                <w:rFonts w:hint="eastAsia" w:ascii="仿宋" w:hAnsi="仿宋" w:cs="仿宋"/>
                <w:color w:val="auto"/>
                <w:sz w:val="21"/>
                <w:szCs w:val="21"/>
              </w:rPr>
            </w:pPr>
            <w:bookmarkStart w:id="177" w:name="_Toc30094"/>
            <w:bookmarkStart w:id="178" w:name="_Toc3234"/>
            <w:r>
              <w:rPr>
                <w:rFonts w:hint="eastAsia" w:ascii="仿宋" w:hAnsi="仿宋" w:cs="仿宋"/>
                <w:color w:val="auto"/>
                <w:sz w:val="21"/>
                <w:szCs w:val="21"/>
              </w:rPr>
              <w:t>项目技术</w:t>
            </w:r>
            <w:bookmarkEnd w:id="177"/>
            <w:bookmarkEnd w:id="178"/>
            <w:r>
              <w:rPr>
                <w:rFonts w:hint="eastAsia" w:ascii="仿宋" w:hAnsi="仿宋" w:cs="仿宋"/>
                <w:color w:val="auto"/>
                <w:sz w:val="21"/>
                <w:szCs w:val="21"/>
              </w:rPr>
              <w:t>要求</w:t>
            </w:r>
          </w:p>
        </w:tc>
        <w:tc>
          <w:tcPr>
            <w:tcW w:w="2520" w:type="dxa"/>
            <w:vAlign w:val="center"/>
          </w:tcPr>
          <w:p w14:paraId="13DDAD24">
            <w:pPr>
              <w:tabs>
                <w:tab w:val="left" w:pos="6300"/>
              </w:tabs>
              <w:snapToGrid w:val="0"/>
              <w:jc w:val="center"/>
              <w:outlineLvl w:val="0"/>
              <w:rPr>
                <w:rFonts w:hint="eastAsia" w:ascii="仿宋" w:hAnsi="仿宋" w:cs="仿宋"/>
                <w:color w:val="auto"/>
                <w:sz w:val="21"/>
                <w:szCs w:val="21"/>
              </w:rPr>
            </w:pPr>
            <w:bookmarkStart w:id="179" w:name="_Toc9314"/>
            <w:bookmarkStart w:id="180" w:name="_Toc6575"/>
            <w:bookmarkStart w:id="181" w:name="_Toc8627"/>
            <w:bookmarkStart w:id="182" w:name="_Toc23967"/>
            <w:bookmarkStart w:id="183" w:name="_Toc24713"/>
            <w:bookmarkStart w:id="184" w:name="_Toc23932"/>
            <w:bookmarkStart w:id="185" w:name="_Toc4743"/>
            <w:bookmarkStart w:id="186" w:name="_Toc19616"/>
            <w:bookmarkStart w:id="187" w:name="_Toc28911"/>
            <w:bookmarkStart w:id="188" w:name="_Toc12310"/>
            <w:bookmarkStart w:id="189" w:name="_Toc26159"/>
            <w:bookmarkStart w:id="190" w:name="_Toc1146"/>
            <w:r>
              <w:rPr>
                <w:rFonts w:hint="eastAsia" w:ascii="仿宋" w:hAnsi="仿宋" w:cs="仿宋"/>
                <w:color w:val="auto"/>
                <w:sz w:val="21"/>
                <w:szCs w:val="21"/>
              </w:rPr>
              <w:t>响应情况</w:t>
            </w:r>
            <w:bookmarkEnd w:id="179"/>
            <w:bookmarkEnd w:id="180"/>
            <w:bookmarkEnd w:id="181"/>
            <w:bookmarkEnd w:id="182"/>
            <w:bookmarkEnd w:id="183"/>
            <w:bookmarkEnd w:id="184"/>
            <w:bookmarkEnd w:id="185"/>
            <w:bookmarkEnd w:id="186"/>
            <w:bookmarkEnd w:id="187"/>
            <w:bookmarkEnd w:id="188"/>
            <w:bookmarkEnd w:id="189"/>
            <w:bookmarkEnd w:id="190"/>
          </w:p>
        </w:tc>
        <w:tc>
          <w:tcPr>
            <w:tcW w:w="1888" w:type="dxa"/>
            <w:vAlign w:val="center"/>
          </w:tcPr>
          <w:p w14:paraId="3F978353">
            <w:pPr>
              <w:tabs>
                <w:tab w:val="left" w:pos="6300"/>
              </w:tabs>
              <w:snapToGrid w:val="0"/>
              <w:jc w:val="center"/>
              <w:outlineLvl w:val="0"/>
              <w:rPr>
                <w:rFonts w:hint="eastAsia" w:ascii="仿宋" w:hAnsi="仿宋" w:cs="仿宋"/>
                <w:color w:val="auto"/>
                <w:sz w:val="21"/>
                <w:szCs w:val="21"/>
              </w:rPr>
            </w:pPr>
            <w:r>
              <w:rPr>
                <w:rFonts w:hint="eastAsia" w:ascii="仿宋" w:hAnsi="仿宋" w:cs="仿宋"/>
                <w:color w:val="auto"/>
                <w:sz w:val="21"/>
                <w:szCs w:val="21"/>
              </w:rPr>
              <w:t>差异说明</w:t>
            </w:r>
          </w:p>
        </w:tc>
      </w:tr>
      <w:tr w14:paraId="38C6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3C7686A">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6145ED2F">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5B6FAD25">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7465744A">
            <w:pPr>
              <w:tabs>
                <w:tab w:val="left" w:pos="6300"/>
              </w:tabs>
              <w:snapToGrid w:val="0"/>
              <w:jc w:val="center"/>
              <w:outlineLvl w:val="0"/>
              <w:rPr>
                <w:rFonts w:hint="eastAsia" w:ascii="仿宋" w:hAnsi="仿宋" w:cs="仿宋"/>
                <w:color w:val="auto"/>
                <w:sz w:val="21"/>
                <w:szCs w:val="21"/>
              </w:rPr>
            </w:pPr>
          </w:p>
        </w:tc>
      </w:tr>
      <w:tr w14:paraId="21D4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74C9CDC">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7A0FC3F2">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37C5CE16">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43A012B9">
            <w:pPr>
              <w:tabs>
                <w:tab w:val="left" w:pos="6300"/>
              </w:tabs>
              <w:snapToGrid w:val="0"/>
              <w:jc w:val="center"/>
              <w:outlineLvl w:val="0"/>
              <w:rPr>
                <w:rFonts w:hint="eastAsia" w:ascii="仿宋" w:hAnsi="仿宋" w:cs="仿宋"/>
                <w:color w:val="auto"/>
                <w:sz w:val="21"/>
                <w:szCs w:val="21"/>
              </w:rPr>
            </w:pPr>
          </w:p>
        </w:tc>
      </w:tr>
      <w:tr w14:paraId="6A4A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91D4FA8">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71352903">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0464E834">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1AB5D529">
            <w:pPr>
              <w:tabs>
                <w:tab w:val="left" w:pos="6300"/>
              </w:tabs>
              <w:snapToGrid w:val="0"/>
              <w:jc w:val="center"/>
              <w:outlineLvl w:val="0"/>
              <w:rPr>
                <w:rFonts w:hint="eastAsia" w:ascii="仿宋" w:hAnsi="仿宋" w:cs="仿宋"/>
                <w:color w:val="auto"/>
                <w:sz w:val="21"/>
                <w:szCs w:val="21"/>
              </w:rPr>
            </w:pPr>
          </w:p>
        </w:tc>
      </w:tr>
      <w:tr w14:paraId="5701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4ECA3B8">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123291BD">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3763A209">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28888B36">
            <w:pPr>
              <w:tabs>
                <w:tab w:val="left" w:pos="6300"/>
              </w:tabs>
              <w:snapToGrid w:val="0"/>
              <w:jc w:val="center"/>
              <w:outlineLvl w:val="0"/>
              <w:rPr>
                <w:rFonts w:hint="eastAsia" w:ascii="仿宋" w:hAnsi="仿宋" w:cs="仿宋"/>
                <w:color w:val="auto"/>
                <w:sz w:val="21"/>
                <w:szCs w:val="21"/>
              </w:rPr>
            </w:pPr>
          </w:p>
        </w:tc>
      </w:tr>
      <w:tr w14:paraId="3847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D26F4EB">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25AD95AE">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257640A7">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2DF1DAFB">
            <w:pPr>
              <w:tabs>
                <w:tab w:val="left" w:pos="6300"/>
              </w:tabs>
              <w:snapToGrid w:val="0"/>
              <w:jc w:val="center"/>
              <w:outlineLvl w:val="0"/>
              <w:rPr>
                <w:rFonts w:hint="eastAsia" w:ascii="仿宋" w:hAnsi="仿宋" w:cs="仿宋"/>
                <w:color w:val="auto"/>
                <w:sz w:val="21"/>
                <w:szCs w:val="21"/>
              </w:rPr>
            </w:pPr>
          </w:p>
        </w:tc>
      </w:tr>
      <w:tr w14:paraId="15AF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916E494">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15FDC21A">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42214AC1">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44294C92">
            <w:pPr>
              <w:tabs>
                <w:tab w:val="left" w:pos="6300"/>
              </w:tabs>
              <w:snapToGrid w:val="0"/>
              <w:jc w:val="center"/>
              <w:outlineLvl w:val="0"/>
              <w:rPr>
                <w:rFonts w:hint="eastAsia" w:ascii="仿宋" w:hAnsi="仿宋" w:cs="仿宋"/>
                <w:color w:val="auto"/>
                <w:sz w:val="21"/>
                <w:szCs w:val="21"/>
              </w:rPr>
            </w:pPr>
          </w:p>
        </w:tc>
      </w:tr>
      <w:tr w14:paraId="7D64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F58C720">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18D4F987">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161D2D60">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4ADBF88F">
            <w:pPr>
              <w:tabs>
                <w:tab w:val="left" w:pos="6300"/>
              </w:tabs>
              <w:snapToGrid w:val="0"/>
              <w:jc w:val="center"/>
              <w:outlineLvl w:val="0"/>
              <w:rPr>
                <w:rFonts w:hint="eastAsia" w:ascii="仿宋" w:hAnsi="仿宋" w:cs="仿宋"/>
                <w:color w:val="auto"/>
                <w:sz w:val="21"/>
                <w:szCs w:val="21"/>
              </w:rPr>
            </w:pPr>
          </w:p>
        </w:tc>
      </w:tr>
      <w:tr w14:paraId="1ECB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6C2F7CC2">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29BBFCED">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7D5F37D7">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00769CC7">
            <w:pPr>
              <w:tabs>
                <w:tab w:val="left" w:pos="6300"/>
              </w:tabs>
              <w:snapToGrid w:val="0"/>
              <w:jc w:val="center"/>
              <w:outlineLvl w:val="0"/>
              <w:rPr>
                <w:rFonts w:hint="eastAsia" w:ascii="仿宋" w:hAnsi="仿宋" w:cs="仿宋"/>
                <w:color w:val="auto"/>
                <w:sz w:val="21"/>
                <w:szCs w:val="21"/>
              </w:rPr>
            </w:pPr>
          </w:p>
        </w:tc>
      </w:tr>
      <w:tr w14:paraId="495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12C8505C">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2F5B2D0A">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6B3D3850">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5EEEF98F">
            <w:pPr>
              <w:tabs>
                <w:tab w:val="left" w:pos="6300"/>
              </w:tabs>
              <w:snapToGrid w:val="0"/>
              <w:jc w:val="center"/>
              <w:outlineLvl w:val="0"/>
              <w:rPr>
                <w:rFonts w:hint="eastAsia" w:ascii="仿宋" w:hAnsi="仿宋" w:cs="仿宋"/>
                <w:color w:val="auto"/>
                <w:sz w:val="21"/>
                <w:szCs w:val="21"/>
              </w:rPr>
            </w:pPr>
          </w:p>
        </w:tc>
      </w:tr>
      <w:tr w14:paraId="5751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C86189C">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5CF5298A">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2C522A33">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71C75A23">
            <w:pPr>
              <w:tabs>
                <w:tab w:val="left" w:pos="6300"/>
              </w:tabs>
              <w:snapToGrid w:val="0"/>
              <w:jc w:val="center"/>
              <w:outlineLvl w:val="0"/>
              <w:rPr>
                <w:rFonts w:hint="eastAsia" w:ascii="仿宋" w:hAnsi="仿宋" w:cs="仿宋"/>
                <w:color w:val="auto"/>
                <w:sz w:val="21"/>
                <w:szCs w:val="21"/>
              </w:rPr>
            </w:pPr>
          </w:p>
        </w:tc>
      </w:tr>
    </w:tbl>
    <w:p w14:paraId="14668EC0">
      <w:pPr>
        <w:ind w:firstLine="600" w:firstLineChars="250"/>
        <w:rPr>
          <w:rFonts w:hint="eastAsia" w:ascii="仿宋" w:hAnsi="仿宋" w:cs="仿宋"/>
          <w:color w:val="auto"/>
          <w:szCs w:val="28"/>
        </w:rPr>
      </w:pPr>
      <w:r>
        <w:rPr>
          <w:rFonts w:hint="eastAsia" w:ascii="仿宋" w:hAnsi="仿宋" w:cs="仿宋"/>
          <w:color w:val="auto"/>
          <w:szCs w:val="28"/>
        </w:rPr>
        <w:t>供应商：                                法定代表人或法定代表人授权代表：</w:t>
      </w:r>
    </w:p>
    <w:p w14:paraId="3E2C286D">
      <w:pPr>
        <w:rPr>
          <w:rFonts w:hint="eastAsia" w:ascii="仿宋" w:hAnsi="仿宋" w:cs="仿宋"/>
          <w:color w:val="auto"/>
          <w:szCs w:val="28"/>
        </w:rPr>
      </w:pPr>
      <w:r>
        <w:rPr>
          <w:rFonts w:hint="eastAsia" w:ascii="仿宋" w:hAnsi="仿宋" w:cs="仿宋"/>
          <w:color w:val="auto"/>
          <w:szCs w:val="28"/>
        </w:rPr>
        <w:t xml:space="preserve">    </w:t>
      </w:r>
    </w:p>
    <w:p w14:paraId="2C4214A7">
      <w:pPr>
        <w:ind w:firstLine="720" w:firstLineChars="300"/>
        <w:rPr>
          <w:rFonts w:hint="eastAsia" w:ascii="仿宋" w:hAnsi="仿宋" w:cs="仿宋"/>
          <w:color w:val="auto"/>
          <w:szCs w:val="28"/>
        </w:rPr>
      </w:pPr>
      <w:r>
        <w:rPr>
          <w:rFonts w:hint="eastAsia" w:ascii="仿宋" w:hAnsi="仿宋" w:cs="仿宋"/>
          <w:color w:val="auto"/>
          <w:szCs w:val="28"/>
        </w:rPr>
        <w:t>（供应商公章）                               （签字或盖章）</w:t>
      </w:r>
    </w:p>
    <w:p w14:paraId="71092C00">
      <w:pPr>
        <w:tabs>
          <w:tab w:val="left" w:pos="6300"/>
        </w:tabs>
        <w:snapToGrid w:val="0"/>
        <w:ind w:firstLine="570"/>
        <w:rPr>
          <w:rFonts w:hint="eastAsia" w:ascii="仿宋" w:hAnsi="仿宋" w:cs="仿宋"/>
          <w:color w:val="auto"/>
        </w:rPr>
      </w:pPr>
      <w:r>
        <w:rPr>
          <w:rFonts w:hint="eastAsia" w:ascii="仿宋" w:hAnsi="仿宋" w:cs="仿宋"/>
          <w:color w:val="auto"/>
          <w:szCs w:val="28"/>
        </w:rPr>
        <w:t xml:space="preserve">                                            年     月     日</w:t>
      </w:r>
    </w:p>
    <w:p w14:paraId="24F49089">
      <w:pPr>
        <w:tabs>
          <w:tab w:val="left" w:pos="6300"/>
        </w:tabs>
        <w:snapToGrid w:val="0"/>
        <w:ind w:firstLine="573"/>
        <w:rPr>
          <w:rFonts w:hint="eastAsia" w:ascii="仿宋" w:hAnsi="仿宋" w:cs="仿宋"/>
          <w:color w:val="auto"/>
        </w:rPr>
      </w:pPr>
      <w:r>
        <w:rPr>
          <w:rFonts w:hint="eastAsia" w:ascii="仿宋" w:hAnsi="仿宋" w:cs="仿宋"/>
          <w:color w:val="auto"/>
        </w:rPr>
        <w:t>注：</w:t>
      </w:r>
    </w:p>
    <w:p w14:paraId="59BC8151">
      <w:pPr>
        <w:tabs>
          <w:tab w:val="left" w:pos="6300"/>
        </w:tabs>
        <w:snapToGrid w:val="0"/>
        <w:ind w:firstLine="573"/>
        <w:rPr>
          <w:rFonts w:hint="eastAsia" w:ascii="仿宋" w:hAnsi="仿宋" w:cs="仿宋"/>
          <w:color w:val="auto"/>
          <w:szCs w:val="24"/>
        </w:rPr>
      </w:pPr>
      <w:r>
        <w:rPr>
          <w:rFonts w:hint="eastAsia" w:ascii="仿宋" w:hAnsi="仿宋" w:cs="仿宋"/>
          <w:color w:val="auto"/>
          <w:szCs w:val="24"/>
        </w:rPr>
        <w:t>1.本表即为对本项目“第二篇  项目技术要求”中所列技术要求进行比较和响应；</w:t>
      </w:r>
    </w:p>
    <w:p w14:paraId="4454C395">
      <w:pPr>
        <w:tabs>
          <w:tab w:val="left" w:pos="6300"/>
        </w:tabs>
        <w:snapToGrid w:val="0"/>
        <w:ind w:firstLine="573"/>
        <w:rPr>
          <w:rFonts w:hint="eastAsia" w:ascii="仿宋" w:hAnsi="仿宋" w:cs="仿宋"/>
          <w:color w:val="auto"/>
          <w:szCs w:val="24"/>
        </w:rPr>
      </w:pPr>
      <w:r>
        <w:rPr>
          <w:rFonts w:hint="eastAsia" w:ascii="仿宋" w:hAnsi="仿宋" w:cs="仿宋"/>
          <w:color w:val="auto"/>
          <w:szCs w:val="24"/>
        </w:rPr>
        <w:t>2.该表必须按照竞争性比选文件要求逐条如实填写，根据响应情况在“差异说明”项填写正偏离或负偏离及原因，完全符合的填写“无差异”；</w:t>
      </w:r>
    </w:p>
    <w:p w14:paraId="1DE7A376">
      <w:pPr>
        <w:tabs>
          <w:tab w:val="left" w:pos="6300"/>
        </w:tabs>
        <w:snapToGrid w:val="0"/>
        <w:ind w:firstLine="573"/>
        <w:rPr>
          <w:rFonts w:hint="eastAsia" w:ascii="仿宋" w:hAnsi="仿宋" w:cs="仿宋"/>
          <w:color w:val="auto"/>
          <w:szCs w:val="24"/>
        </w:rPr>
      </w:pPr>
      <w:r>
        <w:rPr>
          <w:rFonts w:hint="eastAsia" w:ascii="仿宋" w:hAnsi="仿宋" w:cs="仿宋"/>
          <w:color w:val="auto"/>
          <w:szCs w:val="24"/>
        </w:rPr>
        <w:t>3.该表可扩展；</w:t>
      </w:r>
    </w:p>
    <w:p w14:paraId="59058ACC">
      <w:pPr>
        <w:tabs>
          <w:tab w:val="left" w:pos="6300"/>
        </w:tabs>
        <w:snapToGrid w:val="0"/>
        <w:ind w:firstLine="573"/>
        <w:rPr>
          <w:rFonts w:hint="eastAsia" w:ascii="仿宋" w:hAnsi="仿宋" w:cs="仿宋"/>
          <w:color w:val="auto"/>
          <w:szCs w:val="24"/>
        </w:rPr>
      </w:pPr>
      <w:r>
        <w:rPr>
          <w:rFonts w:hint="eastAsia" w:ascii="仿宋" w:hAnsi="仿宋" w:cs="仿宋"/>
          <w:color w:val="auto"/>
          <w:szCs w:val="24"/>
        </w:rPr>
        <w:t>4.可附相关技术支撑材料。（格式自定）</w:t>
      </w:r>
    </w:p>
    <w:p w14:paraId="3E1C0636">
      <w:pPr>
        <w:snapToGrid w:val="0"/>
        <w:ind w:firstLine="480" w:firstLineChars="200"/>
        <w:rPr>
          <w:rFonts w:hint="eastAsia" w:ascii="仿宋" w:hAnsi="仿宋" w:cs="仿宋"/>
          <w:color w:val="auto"/>
          <w:szCs w:val="28"/>
        </w:rPr>
      </w:pPr>
    </w:p>
    <w:p w14:paraId="3FC63EA0">
      <w:pPr>
        <w:keepNext/>
        <w:keepLines/>
        <w:pageBreakBefore/>
        <w:adjustRightInd w:val="0"/>
        <w:snapToGrid w:val="0"/>
        <w:outlineLvl w:val="1"/>
        <w:rPr>
          <w:rFonts w:hint="eastAsia" w:ascii="仿宋" w:hAnsi="仿宋" w:cs="仿宋"/>
          <w:b/>
          <w:color w:val="auto"/>
          <w:szCs w:val="28"/>
        </w:rPr>
      </w:pPr>
      <w:bookmarkStart w:id="191" w:name="_Toc492721039"/>
      <w:bookmarkStart w:id="192" w:name="_Toc493178791"/>
      <w:bookmarkStart w:id="193" w:name="_Toc18412377"/>
      <w:r>
        <w:rPr>
          <w:rFonts w:hint="eastAsia" w:ascii="仿宋" w:hAnsi="仿宋" w:cs="仿宋"/>
          <w:b/>
          <w:color w:val="auto"/>
          <w:szCs w:val="28"/>
        </w:rPr>
        <w:t>三、商务</w:t>
      </w:r>
      <w:bookmarkEnd w:id="191"/>
      <w:bookmarkEnd w:id="192"/>
      <w:bookmarkEnd w:id="193"/>
      <w:r>
        <w:rPr>
          <w:rFonts w:hint="eastAsia" w:ascii="仿宋" w:hAnsi="仿宋" w:cs="仿宋"/>
          <w:b/>
          <w:color w:val="auto"/>
          <w:szCs w:val="28"/>
        </w:rPr>
        <w:t>部分</w:t>
      </w:r>
    </w:p>
    <w:p w14:paraId="38598C93">
      <w:pPr>
        <w:tabs>
          <w:tab w:val="left" w:pos="6300"/>
        </w:tabs>
        <w:snapToGrid w:val="0"/>
        <w:ind w:firstLine="480" w:firstLineChars="200"/>
        <w:rPr>
          <w:rFonts w:hint="eastAsia" w:ascii="仿宋" w:hAnsi="仿宋" w:cs="仿宋"/>
          <w:color w:val="auto"/>
        </w:rPr>
      </w:pPr>
      <w:r>
        <w:rPr>
          <w:rFonts w:hint="eastAsia" w:ascii="仿宋" w:hAnsi="仿宋" w:cs="仿宋"/>
          <w:color w:val="auto"/>
        </w:rPr>
        <w:t>（一）</w:t>
      </w:r>
      <w:bookmarkStart w:id="194" w:name="_Toc11247"/>
      <w:bookmarkStart w:id="195" w:name="_Toc31526"/>
      <w:bookmarkStart w:id="196" w:name="_Toc26966"/>
      <w:r>
        <w:rPr>
          <w:rFonts w:hint="eastAsia" w:ascii="仿宋" w:hAnsi="仿宋" w:cs="仿宋"/>
          <w:color w:val="auto"/>
        </w:rPr>
        <w:t>商务要求偏离表</w:t>
      </w:r>
      <w:bookmarkEnd w:id="194"/>
      <w:bookmarkEnd w:id="195"/>
      <w:bookmarkEnd w:id="196"/>
    </w:p>
    <w:p w14:paraId="1B16F40F">
      <w:pPr>
        <w:tabs>
          <w:tab w:val="left" w:pos="6300"/>
        </w:tabs>
        <w:snapToGrid w:val="0"/>
        <w:ind w:firstLine="480" w:firstLineChars="200"/>
        <w:rPr>
          <w:rFonts w:hint="eastAsia" w:ascii="仿宋" w:hAnsi="仿宋" w:cs="仿宋"/>
          <w:color w:val="auto"/>
        </w:rPr>
      </w:pPr>
      <w:r>
        <w:rPr>
          <w:rFonts w:hint="eastAsia" w:ascii="仿宋" w:hAnsi="仿宋" w:cs="仿宋"/>
          <w:color w:val="auto"/>
          <w:szCs w:val="28"/>
        </w:rPr>
        <w:t>竞争性比选项目名称</w:t>
      </w:r>
      <w:r>
        <w:rPr>
          <w:rFonts w:hint="eastAsia" w:ascii="仿宋" w:hAnsi="仿宋" w:cs="仿宋"/>
          <w:color w:val="auto"/>
        </w:rPr>
        <w:t>：</w:t>
      </w:r>
    </w:p>
    <w:tbl>
      <w:tblPr>
        <w:tblStyle w:val="6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5194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14:paraId="35EF1854">
            <w:pPr>
              <w:tabs>
                <w:tab w:val="left" w:pos="6300"/>
              </w:tabs>
              <w:snapToGrid w:val="0"/>
              <w:jc w:val="center"/>
              <w:outlineLvl w:val="0"/>
              <w:rPr>
                <w:rFonts w:hint="eastAsia" w:ascii="仿宋" w:hAnsi="仿宋" w:cs="仿宋"/>
                <w:color w:val="auto"/>
                <w:sz w:val="21"/>
                <w:szCs w:val="21"/>
              </w:rPr>
            </w:pPr>
            <w:r>
              <w:rPr>
                <w:rFonts w:hint="eastAsia" w:ascii="仿宋" w:hAnsi="仿宋" w:cs="仿宋"/>
                <w:color w:val="auto"/>
                <w:sz w:val="21"/>
                <w:szCs w:val="21"/>
              </w:rPr>
              <w:t>序号</w:t>
            </w:r>
          </w:p>
        </w:tc>
        <w:tc>
          <w:tcPr>
            <w:tcW w:w="2428" w:type="dxa"/>
            <w:vAlign w:val="center"/>
          </w:tcPr>
          <w:p w14:paraId="38FFEF1C">
            <w:pPr>
              <w:tabs>
                <w:tab w:val="left" w:pos="6300"/>
              </w:tabs>
              <w:snapToGrid w:val="0"/>
              <w:jc w:val="center"/>
              <w:outlineLvl w:val="0"/>
              <w:rPr>
                <w:rFonts w:hint="eastAsia" w:ascii="仿宋" w:hAnsi="仿宋" w:cs="仿宋"/>
                <w:color w:val="auto"/>
                <w:sz w:val="21"/>
                <w:szCs w:val="21"/>
              </w:rPr>
            </w:pPr>
            <w:r>
              <w:rPr>
                <w:rFonts w:hint="eastAsia" w:ascii="仿宋" w:hAnsi="仿宋" w:cs="仿宋"/>
                <w:color w:val="auto"/>
                <w:sz w:val="21"/>
                <w:szCs w:val="21"/>
              </w:rPr>
              <w:t>商务要求</w:t>
            </w:r>
          </w:p>
        </w:tc>
        <w:tc>
          <w:tcPr>
            <w:tcW w:w="2520" w:type="dxa"/>
            <w:vAlign w:val="center"/>
          </w:tcPr>
          <w:p w14:paraId="763E26B2">
            <w:pPr>
              <w:tabs>
                <w:tab w:val="left" w:pos="6300"/>
              </w:tabs>
              <w:snapToGrid w:val="0"/>
              <w:jc w:val="center"/>
              <w:outlineLvl w:val="0"/>
              <w:rPr>
                <w:rFonts w:hint="eastAsia" w:ascii="仿宋" w:hAnsi="仿宋" w:cs="仿宋"/>
                <w:color w:val="auto"/>
                <w:sz w:val="21"/>
                <w:szCs w:val="21"/>
              </w:rPr>
            </w:pPr>
            <w:bookmarkStart w:id="197" w:name="_Toc676"/>
            <w:bookmarkStart w:id="198" w:name="_Toc12956"/>
            <w:bookmarkStart w:id="199" w:name="_Toc23308"/>
            <w:bookmarkStart w:id="200" w:name="_Toc24673"/>
            <w:bookmarkStart w:id="201" w:name="_Toc8694"/>
            <w:bookmarkStart w:id="202" w:name="_Toc31057"/>
            <w:bookmarkStart w:id="203" w:name="_Toc21622"/>
            <w:bookmarkStart w:id="204" w:name="_Toc14545"/>
            <w:bookmarkStart w:id="205" w:name="_Toc28000"/>
            <w:bookmarkStart w:id="206" w:name="_Toc17460"/>
            <w:bookmarkStart w:id="207" w:name="_Toc31941"/>
            <w:bookmarkStart w:id="208" w:name="_Toc12725"/>
            <w:r>
              <w:rPr>
                <w:rFonts w:hint="eastAsia" w:ascii="仿宋" w:hAnsi="仿宋" w:cs="仿宋"/>
                <w:color w:val="auto"/>
                <w:sz w:val="21"/>
                <w:szCs w:val="21"/>
              </w:rPr>
              <w:t>响应情况</w:t>
            </w:r>
            <w:bookmarkEnd w:id="197"/>
            <w:bookmarkEnd w:id="198"/>
            <w:bookmarkEnd w:id="199"/>
            <w:bookmarkEnd w:id="200"/>
            <w:bookmarkEnd w:id="201"/>
            <w:bookmarkEnd w:id="202"/>
            <w:bookmarkEnd w:id="203"/>
            <w:bookmarkEnd w:id="204"/>
            <w:bookmarkEnd w:id="205"/>
            <w:bookmarkEnd w:id="206"/>
            <w:bookmarkEnd w:id="207"/>
            <w:bookmarkEnd w:id="208"/>
          </w:p>
        </w:tc>
        <w:tc>
          <w:tcPr>
            <w:tcW w:w="1888" w:type="dxa"/>
            <w:vAlign w:val="center"/>
          </w:tcPr>
          <w:p w14:paraId="230BCAC7">
            <w:pPr>
              <w:tabs>
                <w:tab w:val="left" w:pos="6300"/>
              </w:tabs>
              <w:snapToGrid w:val="0"/>
              <w:jc w:val="center"/>
              <w:outlineLvl w:val="0"/>
              <w:rPr>
                <w:rFonts w:hint="eastAsia" w:ascii="仿宋" w:hAnsi="仿宋" w:cs="仿宋"/>
                <w:color w:val="auto"/>
                <w:sz w:val="21"/>
                <w:szCs w:val="21"/>
              </w:rPr>
            </w:pPr>
            <w:r>
              <w:rPr>
                <w:rFonts w:hint="eastAsia" w:ascii="仿宋" w:hAnsi="仿宋" w:cs="仿宋"/>
                <w:color w:val="auto"/>
                <w:sz w:val="21"/>
                <w:szCs w:val="21"/>
              </w:rPr>
              <w:t>差异说明</w:t>
            </w:r>
          </w:p>
        </w:tc>
      </w:tr>
      <w:tr w14:paraId="66F2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3EE222DA">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634D0386">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2560194A">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1D484766">
            <w:pPr>
              <w:tabs>
                <w:tab w:val="left" w:pos="6300"/>
              </w:tabs>
              <w:snapToGrid w:val="0"/>
              <w:jc w:val="center"/>
              <w:outlineLvl w:val="0"/>
              <w:rPr>
                <w:rFonts w:hint="eastAsia" w:ascii="仿宋" w:hAnsi="仿宋" w:cs="仿宋"/>
                <w:color w:val="auto"/>
                <w:sz w:val="21"/>
                <w:szCs w:val="21"/>
              </w:rPr>
            </w:pPr>
          </w:p>
        </w:tc>
      </w:tr>
      <w:tr w14:paraId="330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FD442D3">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43EBE200">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5683843D">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560B3BA7">
            <w:pPr>
              <w:tabs>
                <w:tab w:val="left" w:pos="6300"/>
              </w:tabs>
              <w:snapToGrid w:val="0"/>
              <w:jc w:val="center"/>
              <w:outlineLvl w:val="0"/>
              <w:rPr>
                <w:rFonts w:hint="eastAsia" w:ascii="仿宋" w:hAnsi="仿宋" w:cs="仿宋"/>
                <w:color w:val="auto"/>
                <w:sz w:val="21"/>
                <w:szCs w:val="21"/>
              </w:rPr>
            </w:pPr>
          </w:p>
        </w:tc>
      </w:tr>
      <w:tr w14:paraId="6E21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4B68E3C">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12DAA064">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66FFDB21">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4673EB3B">
            <w:pPr>
              <w:tabs>
                <w:tab w:val="left" w:pos="6300"/>
              </w:tabs>
              <w:snapToGrid w:val="0"/>
              <w:jc w:val="center"/>
              <w:outlineLvl w:val="0"/>
              <w:rPr>
                <w:rFonts w:hint="eastAsia" w:ascii="仿宋" w:hAnsi="仿宋" w:cs="仿宋"/>
                <w:color w:val="auto"/>
                <w:sz w:val="21"/>
                <w:szCs w:val="21"/>
              </w:rPr>
            </w:pPr>
          </w:p>
        </w:tc>
      </w:tr>
      <w:tr w14:paraId="293A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D28EB92">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41D0355E">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7E9782CB">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627E6BC3">
            <w:pPr>
              <w:tabs>
                <w:tab w:val="left" w:pos="6300"/>
              </w:tabs>
              <w:snapToGrid w:val="0"/>
              <w:jc w:val="center"/>
              <w:outlineLvl w:val="0"/>
              <w:rPr>
                <w:rFonts w:hint="eastAsia" w:ascii="仿宋" w:hAnsi="仿宋" w:cs="仿宋"/>
                <w:color w:val="auto"/>
                <w:sz w:val="21"/>
                <w:szCs w:val="21"/>
              </w:rPr>
            </w:pPr>
          </w:p>
        </w:tc>
      </w:tr>
      <w:tr w14:paraId="7937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0F03052B">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2367B97E">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2DFED639">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53737554">
            <w:pPr>
              <w:tabs>
                <w:tab w:val="left" w:pos="6300"/>
              </w:tabs>
              <w:snapToGrid w:val="0"/>
              <w:jc w:val="center"/>
              <w:outlineLvl w:val="0"/>
              <w:rPr>
                <w:rFonts w:hint="eastAsia" w:ascii="仿宋" w:hAnsi="仿宋" w:cs="仿宋"/>
                <w:color w:val="auto"/>
                <w:sz w:val="21"/>
                <w:szCs w:val="21"/>
              </w:rPr>
            </w:pPr>
          </w:p>
        </w:tc>
      </w:tr>
      <w:tr w14:paraId="0378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F34B794">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6B8E0EB2">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45F8B1C2">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0777D7E7">
            <w:pPr>
              <w:tabs>
                <w:tab w:val="left" w:pos="6300"/>
              </w:tabs>
              <w:snapToGrid w:val="0"/>
              <w:jc w:val="center"/>
              <w:outlineLvl w:val="0"/>
              <w:rPr>
                <w:rFonts w:hint="eastAsia" w:ascii="仿宋" w:hAnsi="仿宋" w:cs="仿宋"/>
                <w:color w:val="auto"/>
                <w:sz w:val="21"/>
                <w:szCs w:val="21"/>
              </w:rPr>
            </w:pPr>
          </w:p>
        </w:tc>
      </w:tr>
      <w:tr w14:paraId="06F99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5F31698">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120EFC0D">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12233179">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481AF8D4">
            <w:pPr>
              <w:tabs>
                <w:tab w:val="left" w:pos="6300"/>
              </w:tabs>
              <w:snapToGrid w:val="0"/>
              <w:jc w:val="center"/>
              <w:outlineLvl w:val="0"/>
              <w:rPr>
                <w:rFonts w:hint="eastAsia" w:ascii="仿宋" w:hAnsi="仿宋" w:cs="仿宋"/>
                <w:color w:val="auto"/>
                <w:sz w:val="21"/>
                <w:szCs w:val="21"/>
              </w:rPr>
            </w:pPr>
          </w:p>
        </w:tc>
      </w:tr>
      <w:tr w14:paraId="69B5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7A82772F">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5298665D">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32F483D4">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2FFF8215">
            <w:pPr>
              <w:tabs>
                <w:tab w:val="left" w:pos="6300"/>
              </w:tabs>
              <w:snapToGrid w:val="0"/>
              <w:jc w:val="center"/>
              <w:outlineLvl w:val="0"/>
              <w:rPr>
                <w:rFonts w:hint="eastAsia" w:ascii="仿宋" w:hAnsi="仿宋" w:cs="仿宋"/>
                <w:color w:val="auto"/>
                <w:sz w:val="21"/>
                <w:szCs w:val="21"/>
              </w:rPr>
            </w:pPr>
          </w:p>
        </w:tc>
      </w:tr>
      <w:tr w14:paraId="37D5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4D7E4E65">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5015A1E0">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16201369">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14008906">
            <w:pPr>
              <w:tabs>
                <w:tab w:val="left" w:pos="6300"/>
              </w:tabs>
              <w:snapToGrid w:val="0"/>
              <w:jc w:val="center"/>
              <w:outlineLvl w:val="0"/>
              <w:rPr>
                <w:rFonts w:hint="eastAsia" w:ascii="仿宋" w:hAnsi="仿宋" w:cs="仿宋"/>
                <w:color w:val="auto"/>
                <w:sz w:val="21"/>
                <w:szCs w:val="21"/>
              </w:rPr>
            </w:pPr>
          </w:p>
        </w:tc>
      </w:tr>
      <w:tr w14:paraId="0339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5182E6F1">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369A0801">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33BA1804">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67F5794E">
            <w:pPr>
              <w:tabs>
                <w:tab w:val="left" w:pos="6300"/>
              </w:tabs>
              <w:snapToGrid w:val="0"/>
              <w:jc w:val="center"/>
              <w:outlineLvl w:val="0"/>
              <w:rPr>
                <w:rFonts w:hint="eastAsia" w:ascii="仿宋" w:hAnsi="仿宋" w:cs="仿宋"/>
                <w:color w:val="auto"/>
                <w:sz w:val="21"/>
                <w:szCs w:val="21"/>
              </w:rPr>
            </w:pPr>
          </w:p>
        </w:tc>
      </w:tr>
      <w:tr w14:paraId="5CEF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14:paraId="2D45D151">
            <w:pPr>
              <w:tabs>
                <w:tab w:val="left" w:pos="6300"/>
              </w:tabs>
              <w:snapToGrid w:val="0"/>
              <w:jc w:val="center"/>
              <w:outlineLvl w:val="0"/>
              <w:rPr>
                <w:rFonts w:hint="eastAsia" w:ascii="仿宋" w:hAnsi="仿宋" w:cs="仿宋"/>
                <w:color w:val="auto"/>
                <w:sz w:val="21"/>
                <w:szCs w:val="21"/>
              </w:rPr>
            </w:pPr>
          </w:p>
        </w:tc>
        <w:tc>
          <w:tcPr>
            <w:tcW w:w="2428" w:type="dxa"/>
            <w:vAlign w:val="center"/>
          </w:tcPr>
          <w:p w14:paraId="59E1FA68">
            <w:pPr>
              <w:tabs>
                <w:tab w:val="left" w:pos="6300"/>
              </w:tabs>
              <w:snapToGrid w:val="0"/>
              <w:jc w:val="center"/>
              <w:outlineLvl w:val="0"/>
              <w:rPr>
                <w:rFonts w:hint="eastAsia" w:ascii="仿宋" w:hAnsi="仿宋" w:cs="仿宋"/>
                <w:color w:val="auto"/>
                <w:sz w:val="21"/>
                <w:szCs w:val="21"/>
              </w:rPr>
            </w:pPr>
          </w:p>
        </w:tc>
        <w:tc>
          <w:tcPr>
            <w:tcW w:w="2520" w:type="dxa"/>
            <w:vAlign w:val="center"/>
          </w:tcPr>
          <w:p w14:paraId="512B8924">
            <w:pPr>
              <w:tabs>
                <w:tab w:val="left" w:pos="6300"/>
              </w:tabs>
              <w:snapToGrid w:val="0"/>
              <w:jc w:val="center"/>
              <w:outlineLvl w:val="0"/>
              <w:rPr>
                <w:rFonts w:hint="eastAsia" w:ascii="仿宋" w:hAnsi="仿宋" w:cs="仿宋"/>
                <w:color w:val="auto"/>
                <w:sz w:val="21"/>
                <w:szCs w:val="21"/>
              </w:rPr>
            </w:pPr>
          </w:p>
        </w:tc>
        <w:tc>
          <w:tcPr>
            <w:tcW w:w="1888" w:type="dxa"/>
            <w:vAlign w:val="center"/>
          </w:tcPr>
          <w:p w14:paraId="69DEE30D">
            <w:pPr>
              <w:tabs>
                <w:tab w:val="left" w:pos="6300"/>
              </w:tabs>
              <w:snapToGrid w:val="0"/>
              <w:jc w:val="center"/>
              <w:outlineLvl w:val="0"/>
              <w:rPr>
                <w:rFonts w:hint="eastAsia" w:ascii="仿宋" w:hAnsi="仿宋" w:cs="仿宋"/>
                <w:color w:val="auto"/>
                <w:sz w:val="21"/>
                <w:szCs w:val="21"/>
              </w:rPr>
            </w:pPr>
          </w:p>
        </w:tc>
      </w:tr>
    </w:tbl>
    <w:p w14:paraId="606B0255">
      <w:pPr>
        <w:ind w:firstLine="600" w:firstLineChars="250"/>
        <w:rPr>
          <w:rFonts w:hint="eastAsia" w:ascii="仿宋" w:hAnsi="仿宋" w:cs="仿宋"/>
          <w:color w:val="auto"/>
          <w:szCs w:val="28"/>
        </w:rPr>
      </w:pPr>
      <w:r>
        <w:rPr>
          <w:rFonts w:hint="eastAsia" w:ascii="仿宋" w:hAnsi="仿宋" w:cs="仿宋"/>
          <w:color w:val="auto"/>
          <w:szCs w:val="28"/>
        </w:rPr>
        <w:t>供应商：                            法定代表人或法定代表人授权代表：</w:t>
      </w:r>
    </w:p>
    <w:p w14:paraId="6C43AB14">
      <w:pPr>
        <w:rPr>
          <w:rFonts w:hint="eastAsia" w:ascii="仿宋" w:hAnsi="仿宋" w:cs="仿宋"/>
          <w:color w:val="auto"/>
          <w:szCs w:val="28"/>
        </w:rPr>
      </w:pPr>
    </w:p>
    <w:p w14:paraId="576DD45C">
      <w:pPr>
        <w:rPr>
          <w:rFonts w:hint="eastAsia" w:ascii="仿宋" w:hAnsi="仿宋" w:cs="仿宋"/>
          <w:color w:val="auto"/>
          <w:szCs w:val="28"/>
        </w:rPr>
      </w:pPr>
      <w:r>
        <w:rPr>
          <w:rFonts w:hint="eastAsia" w:ascii="仿宋" w:hAnsi="仿宋" w:cs="仿宋"/>
          <w:color w:val="auto"/>
          <w:szCs w:val="28"/>
        </w:rPr>
        <w:t xml:space="preserve">    （供应商公章）                               （签字或盖章）</w:t>
      </w:r>
    </w:p>
    <w:p w14:paraId="1B1E7D24">
      <w:pPr>
        <w:tabs>
          <w:tab w:val="left" w:pos="6300"/>
        </w:tabs>
        <w:snapToGrid w:val="0"/>
        <w:ind w:firstLine="570"/>
        <w:rPr>
          <w:rFonts w:hint="eastAsia" w:ascii="仿宋" w:hAnsi="仿宋" w:cs="仿宋"/>
          <w:color w:val="auto"/>
        </w:rPr>
      </w:pPr>
      <w:r>
        <w:rPr>
          <w:rFonts w:hint="eastAsia" w:ascii="仿宋" w:hAnsi="仿宋" w:cs="仿宋"/>
          <w:color w:val="auto"/>
          <w:szCs w:val="28"/>
        </w:rPr>
        <w:t xml:space="preserve">                                            年     月     日</w:t>
      </w:r>
    </w:p>
    <w:p w14:paraId="28297EEB">
      <w:pPr>
        <w:tabs>
          <w:tab w:val="left" w:pos="6300"/>
        </w:tabs>
        <w:snapToGrid w:val="0"/>
        <w:ind w:firstLine="570"/>
        <w:rPr>
          <w:rFonts w:hint="eastAsia" w:ascii="仿宋" w:hAnsi="仿宋" w:cs="仿宋"/>
          <w:color w:val="auto"/>
        </w:rPr>
      </w:pPr>
      <w:r>
        <w:rPr>
          <w:rFonts w:hint="eastAsia" w:ascii="仿宋" w:hAnsi="仿宋" w:cs="仿宋"/>
          <w:color w:val="auto"/>
        </w:rPr>
        <w:t>注：</w:t>
      </w:r>
    </w:p>
    <w:p w14:paraId="7F78B023">
      <w:pPr>
        <w:tabs>
          <w:tab w:val="left" w:pos="6300"/>
        </w:tabs>
        <w:snapToGrid w:val="0"/>
        <w:ind w:firstLine="570"/>
        <w:rPr>
          <w:rFonts w:hint="eastAsia" w:ascii="仿宋" w:hAnsi="仿宋" w:cs="仿宋"/>
          <w:color w:val="auto"/>
          <w:szCs w:val="24"/>
        </w:rPr>
      </w:pPr>
      <w:r>
        <w:rPr>
          <w:rFonts w:hint="eastAsia" w:ascii="仿宋" w:hAnsi="仿宋" w:cs="仿宋"/>
          <w:color w:val="auto"/>
          <w:szCs w:val="24"/>
        </w:rPr>
        <w:t>1.本表即为对本项目“第三篇 项目商务要求”中所列商务条款进行比较和响应；</w:t>
      </w:r>
    </w:p>
    <w:p w14:paraId="3FC1EC63">
      <w:pPr>
        <w:tabs>
          <w:tab w:val="left" w:pos="6300"/>
        </w:tabs>
        <w:snapToGrid w:val="0"/>
        <w:ind w:firstLine="570"/>
        <w:rPr>
          <w:rFonts w:hint="eastAsia" w:ascii="仿宋" w:hAnsi="仿宋" w:cs="仿宋"/>
          <w:color w:val="auto"/>
          <w:szCs w:val="24"/>
        </w:rPr>
      </w:pPr>
      <w:r>
        <w:rPr>
          <w:rFonts w:hint="eastAsia" w:ascii="仿宋" w:hAnsi="仿宋" w:cs="仿宋"/>
          <w:color w:val="auto"/>
          <w:szCs w:val="24"/>
        </w:rPr>
        <w:t>2.该表必须按照竞争性比选文件要求逐条如实填写，根据响应情况在“差异说明”项填写正偏离或负偏离及原因，完全符合的填写“无差异”。</w:t>
      </w:r>
    </w:p>
    <w:p w14:paraId="4BAB81E6">
      <w:pPr>
        <w:tabs>
          <w:tab w:val="left" w:pos="6300"/>
        </w:tabs>
        <w:snapToGrid w:val="0"/>
        <w:ind w:firstLine="570"/>
        <w:rPr>
          <w:rFonts w:hint="eastAsia" w:ascii="仿宋" w:hAnsi="仿宋" w:cs="仿宋"/>
          <w:color w:val="auto"/>
          <w:szCs w:val="24"/>
        </w:rPr>
      </w:pPr>
      <w:r>
        <w:rPr>
          <w:rFonts w:hint="eastAsia" w:ascii="仿宋" w:hAnsi="仿宋" w:cs="仿宋"/>
          <w:color w:val="auto"/>
          <w:szCs w:val="24"/>
        </w:rPr>
        <w:t>3.该表可扩展。</w:t>
      </w:r>
    </w:p>
    <w:p w14:paraId="13EAE891">
      <w:pPr>
        <w:snapToGrid w:val="0"/>
        <w:spacing w:before="120" w:beforeLines="50"/>
        <w:rPr>
          <w:rFonts w:hint="eastAsia" w:ascii="仿宋" w:hAnsi="仿宋" w:cs="仿宋"/>
          <w:color w:val="auto"/>
          <w:szCs w:val="24"/>
        </w:rPr>
      </w:pPr>
      <w:r>
        <w:rPr>
          <w:rFonts w:hint="eastAsia" w:ascii="仿宋" w:hAnsi="仿宋" w:cs="仿宋"/>
          <w:color w:val="auto"/>
          <w:szCs w:val="28"/>
        </w:rPr>
        <w:br w:type="page"/>
      </w:r>
      <w:r>
        <w:rPr>
          <w:rFonts w:hint="eastAsia" w:ascii="仿宋" w:hAnsi="仿宋" w:cs="仿宋"/>
          <w:color w:val="auto"/>
        </w:rPr>
        <w:t>（二）其它优惠承诺（如有，格式自定）</w:t>
      </w:r>
    </w:p>
    <w:p w14:paraId="12F51746">
      <w:pPr>
        <w:tabs>
          <w:tab w:val="left" w:pos="6300"/>
        </w:tabs>
        <w:snapToGrid w:val="0"/>
        <w:ind w:firstLine="480" w:firstLineChars="200"/>
        <w:rPr>
          <w:rFonts w:hint="eastAsia" w:ascii="仿宋" w:hAnsi="仿宋" w:cs="仿宋"/>
          <w:color w:val="auto"/>
        </w:rPr>
      </w:pPr>
    </w:p>
    <w:p w14:paraId="0D78D1F0">
      <w:pPr>
        <w:keepNext/>
        <w:keepLines/>
        <w:pageBreakBefore/>
        <w:adjustRightInd w:val="0"/>
        <w:snapToGrid w:val="0"/>
        <w:outlineLvl w:val="1"/>
        <w:rPr>
          <w:rFonts w:hint="eastAsia" w:ascii="仿宋" w:hAnsi="仿宋" w:cs="仿宋"/>
          <w:b/>
          <w:color w:val="auto"/>
          <w:szCs w:val="28"/>
        </w:rPr>
      </w:pPr>
      <w:bookmarkStart w:id="209" w:name="_Toc492721038"/>
      <w:bookmarkStart w:id="210" w:name="_Toc18412379"/>
      <w:bookmarkStart w:id="211" w:name="_Toc493178793"/>
      <w:r>
        <w:rPr>
          <w:rFonts w:hint="eastAsia" w:ascii="仿宋" w:hAnsi="仿宋" w:cs="仿宋"/>
          <w:b/>
          <w:color w:val="auto"/>
          <w:szCs w:val="28"/>
        </w:rPr>
        <w:t>四、资格</w:t>
      </w:r>
      <w:bookmarkEnd w:id="209"/>
      <w:bookmarkEnd w:id="210"/>
      <w:bookmarkEnd w:id="211"/>
      <w:r>
        <w:rPr>
          <w:rFonts w:hint="eastAsia" w:ascii="仿宋" w:hAnsi="仿宋" w:cs="仿宋"/>
          <w:b/>
          <w:color w:val="auto"/>
          <w:szCs w:val="28"/>
        </w:rPr>
        <w:t>条件及其他</w:t>
      </w:r>
    </w:p>
    <w:p w14:paraId="74243CB6">
      <w:pPr>
        <w:snapToGrid w:val="0"/>
        <w:ind w:firstLine="480" w:firstLineChars="200"/>
        <w:rPr>
          <w:rFonts w:hint="eastAsia" w:ascii="仿宋" w:hAnsi="仿宋" w:cs="仿宋"/>
          <w:color w:val="auto"/>
          <w:szCs w:val="24"/>
        </w:rPr>
      </w:pPr>
      <w:r>
        <w:rPr>
          <w:rFonts w:hint="eastAsia" w:ascii="仿宋" w:hAnsi="仿宋" w:cs="仿宋"/>
          <w:color w:val="auto"/>
        </w:rPr>
        <w:t>（一）</w:t>
      </w:r>
      <w:r>
        <w:rPr>
          <w:rFonts w:hint="eastAsia" w:ascii="仿宋" w:hAnsi="仿宋" w:cs="仿宋"/>
          <w:color w:val="auto"/>
          <w:szCs w:val="24"/>
        </w:rPr>
        <w:t>法人营业执照（副本）或事业单位法人证书（副本）或个体工商户营业执照或有效的自然人身份证明或社会团体法人登记证书复印件</w:t>
      </w:r>
    </w:p>
    <w:p w14:paraId="284DFEF8">
      <w:pPr>
        <w:tabs>
          <w:tab w:val="left" w:pos="6300"/>
        </w:tabs>
        <w:snapToGrid w:val="0"/>
        <w:ind w:firstLine="570"/>
        <w:rPr>
          <w:rFonts w:hint="eastAsia" w:ascii="仿宋" w:hAnsi="仿宋" w:cs="仿宋"/>
          <w:color w:val="auto"/>
        </w:rPr>
      </w:pPr>
    </w:p>
    <w:p w14:paraId="39E2A115">
      <w:pPr>
        <w:tabs>
          <w:tab w:val="left" w:pos="6300"/>
        </w:tabs>
        <w:snapToGrid w:val="0"/>
        <w:ind w:firstLine="570"/>
        <w:rPr>
          <w:rFonts w:hint="eastAsia" w:ascii="仿宋" w:hAnsi="仿宋" w:cs="仿宋"/>
          <w:color w:val="auto"/>
        </w:rPr>
      </w:pPr>
    </w:p>
    <w:p w14:paraId="7171A3B2">
      <w:pPr>
        <w:tabs>
          <w:tab w:val="left" w:pos="6300"/>
        </w:tabs>
        <w:snapToGrid w:val="0"/>
        <w:ind w:firstLine="570"/>
        <w:rPr>
          <w:rFonts w:hint="eastAsia" w:ascii="仿宋" w:hAnsi="仿宋" w:cs="仿宋"/>
          <w:color w:val="auto"/>
        </w:rPr>
      </w:pPr>
    </w:p>
    <w:p w14:paraId="6C38A1A1">
      <w:pPr>
        <w:tabs>
          <w:tab w:val="left" w:pos="6300"/>
        </w:tabs>
        <w:snapToGrid w:val="0"/>
        <w:ind w:firstLine="570"/>
        <w:rPr>
          <w:rFonts w:hint="eastAsia" w:ascii="仿宋" w:hAnsi="仿宋" w:cs="仿宋"/>
          <w:color w:val="auto"/>
        </w:rPr>
      </w:pPr>
    </w:p>
    <w:p w14:paraId="71A2E275">
      <w:pPr>
        <w:widowControl/>
        <w:ind w:firstLine="480" w:firstLineChars="200"/>
        <w:jc w:val="left"/>
        <w:rPr>
          <w:rFonts w:hint="eastAsia" w:ascii="仿宋" w:hAnsi="仿宋" w:cs="仿宋"/>
          <w:color w:val="auto"/>
        </w:rPr>
      </w:pPr>
      <w:r>
        <w:rPr>
          <w:rFonts w:hint="eastAsia" w:ascii="仿宋" w:hAnsi="仿宋" w:cs="仿宋"/>
          <w:color w:val="auto"/>
        </w:rPr>
        <w:br w:type="page"/>
      </w:r>
      <w:r>
        <w:rPr>
          <w:rFonts w:hint="eastAsia" w:ascii="仿宋" w:hAnsi="仿宋" w:cs="仿宋"/>
          <w:color w:val="auto"/>
        </w:rPr>
        <w:t>（二）法定代表人身份证明书（格式）</w:t>
      </w:r>
    </w:p>
    <w:p w14:paraId="58A9ABB9">
      <w:pPr>
        <w:tabs>
          <w:tab w:val="left" w:pos="6300"/>
        </w:tabs>
        <w:snapToGrid w:val="0"/>
        <w:ind w:firstLine="570"/>
        <w:rPr>
          <w:rFonts w:hint="eastAsia" w:ascii="仿宋" w:hAnsi="仿宋" w:cs="仿宋"/>
          <w:color w:val="auto"/>
        </w:rPr>
      </w:pPr>
    </w:p>
    <w:p w14:paraId="0EB015BF">
      <w:pPr>
        <w:tabs>
          <w:tab w:val="left" w:pos="6300"/>
        </w:tabs>
        <w:snapToGrid w:val="0"/>
        <w:ind w:firstLine="570"/>
        <w:rPr>
          <w:rFonts w:hint="eastAsia" w:ascii="仿宋" w:hAnsi="仿宋" w:cs="仿宋"/>
          <w:color w:val="auto"/>
        </w:rPr>
      </w:pPr>
      <w:r>
        <w:rPr>
          <w:rFonts w:hint="eastAsia" w:ascii="仿宋" w:hAnsi="仿宋" w:cs="仿宋"/>
          <w:color w:val="auto"/>
        </w:rPr>
        <w:t>竞争性比选项目名称：</w:t>
      </w:r>
      <w:r>
        <w:rPr>
          <w:rFonts w:hint="eastAsia" w:ascii="仿宋" w:hAnsi="仿宋" w:cs="仿宋"/>
          <w:color w:val="auto"/>
          <w:u w:val="single"/>
        </w:rPr>
        <w:t xml:space="preserve">                                                </w:t>
      </w:r>
    </w:p>
    <w:p w14:paraId="6FE8194D">
      <w:pPr>
        <w:tabs>
          <w:tab w:val="left" w:pos="6300"/>
        </w:tabs>
        <w:snapToGrid w:val="0"/>
        <w:ind w:firstLine="570"/>
        <w:rPr>
          <w:rFonts w:hint="eastAsia" w:ascii="仿宋" w:hAnsi="仿宋" w:cs="仿宋"/>
          <w:color w:val="auto"/>
        </w:rPr>
      </w:pPr>
    </w:p>
    <w:p w14:paraId="14987388">
      <w:pPr>
        <w:tabs>
          <w:tab w:val="left" w:pos="6300"/>
        </w:tabs>
        <w:snapToGrid w:val="0"/>
        <w:ind w:firstLine="570"/>
        <w:rPr>
          <w:rFonts w:hint="eastAsia" w:ascii="仿宋" w:hAnsi="仿宋" w:cs="仿宋"/>
          <w:color w:val="auto"/>
        </w:rPr>
      </w:pPr>
      <w:r>
        <w:rPr>
          <w:rFonts w:hint="eastAsia" w:ascii="仿宋" w:hAnsi="仿宋" w:cs="仿宋"/>
          <w:color w:val="auto"/>
        </w:rPr>
        <w:t>致：</w:t>
      </w:r>
      <w:r>
        <w:rPr>
          <w:rFonts w:hint="eastAsia" w:ascii="仿宋" w:hAnsi="仿宋" w:cs="仿宋"/>
          <w:color w:val="auto"/>
          <w:u w:val="single"/>
        </w:rPr>
        <w:t xml:space="preserve">                     </w:t>
      </w:r>
      <w:r>
        <w:rPr>
          <w:rFonts w:hint="eastAsia" w:ascii="仿宋" w:hAnsi="仿宋" w:cs="仿宋"/>
          <w:color w:val="auto"/>
        </w:rPr>
        <w:t>（代理机构名称）：</w:t>
      </w:r>
    </w:p>
    <w:p w14:paraId="1CDBB55A">
      <w:pPr>
        <w:tabs>
          <w:tab w:val="left" w:pos="6300"/>
        </w:tabs>
        <w:snapToGrid w:val="0"/>
        <w:ind w:firstLine="570"/>
        <w:rPr>
          <w:rFonts w:hint="eastAsia" w:ascii="仿宋" w:hAnsi="仿宋" w:cs="仿宋"/>
          <w:color w:val="auto"/>
        </w:rPr>
      </w:pPr>
      <w:r>
        <w:rPr>
          <w:rFonts w:hint="eastAsia" w:ascii="仿宋" w:hAnsi="仿宋" w:cs="仿宋"/>
          <w:color w:val="auto"/>
          <w:u w:val="single"/>
        </w:rPr>
        <w:t xml:space="preserve">        </w:t>
      </w:r>
      <w:r>
        <w:rPr>
          <w:rFonts w:hint="eastAsia" w:ascii="仿宋" w:hAnsi="仿宋" w:cs="仿宋"/>
          <w:color w:val="auto"/>
        </w:rPr>
        <w:t>（法定代表人姓名）在</w:t>
      </w:r>
      <w:r>
        <w:rPr>
          <w:rFonts w:hint="eastAsia" w:ascii="仿宋" w:hAnsi="仿宋" w:cs="仿宋"/>
          <w:color w:val="auto"/>
          <w:u w:val="single"/>
        </w:rPr>
        <w:t xml:space="preserve">                       </w:t>
      </w:r>
      <w:r>
        <w:rPr>
          <w:rFonts w:hint="eastAsia" w:ascii="仿宋" w:hAnsi="仿宋" w:cs="仿宋"/>
          <w:color w:val="auto"/>
        </w:rPr>
        <w:t>（供应商名称）任</w:t>
      </w:r>
      <w:r>
        <w:rPr>
          <w:rFonts w:hint="eastAsia" w:ascii="仿宋" w:hAnsi="仿宋" w:cs="仿宋"/>
          <w:color w:val="auto"/>
          <w:u w:val="single"/>
        </w:rPr>
        <w:t xml:space="preserve">    </w:t>
      </w:r>
      <w:r>
        <w:rPr>
          <w:rFonts w:hint="eastAsia" w:ascii="仿宋" w:hAnsi="仿宋" w:cs="仿宋"/>
          <w:color w:val="auto"/>
        </w:rPr>
        <w:t>（职务名称）职务，是（供应商名称）</w:t>
      </w:r>
      <w:r>
        <w:rPr>
          <w:rFonts w:hint="eastAsia" w:ascii="仿宋" w:hAnsi="仿宋" w:cs="仿宋"/>
          <w:color w:val="auto"/>
          <w:u w:val="single"/>
        </w:rPr>
        <w:t xml:space="preserve">              </w:t>
      </w:r>
      <w:r>
        <w:rPr>
          <w:rFonts w:hint="eastAsia" w:ascii="仿宋" w:hAnsi="仿宋" w:cs="仿宋"/>
          <w:color w:val="auto"/>
        </w:rPr>
        <w:t>的法定代表人。</w:t>
      </w:r>
    </w:p>
    <w:p w14:paraId="3EEA4396">
      <w:pPr>
        <w:tabs>
          <w:tab w:val="left" w:pos="6300"/>
        </w:tabs>
        <w:snapToGrid w:val="0"/>
        <w:ind w:firstLine="570"/>
        <w:rPr>
          <w:rFonts w:hint="eastAsia" w:ascii="仿宋" w:hAnsi="仿宋" w:cs="仿宋"/>
          <w:color w:val="auto"/>
        </w:rPr>
      </w:pPr>
    </w:p>
    <w:p w14:paraId="0A016E1F">
      <w:pPr>
        <w:tabs>
          <w:tab w:val="left" w:pos="6300"/>
        </w:tabs>
        <w:snapToGrid w:val="0"/>
        <w:ind w:firstLine="570"/>
        <w:rPr>
          <w:rFonts w:hint="eastAsia" w:ascii="仿宋" w:hAnsi="仿宋" w:cs="仿宋"/>
          <w:color w:val="auto"/>
        </w:rPr>
      </w:pPr>
      <w:r>
        <w:rPr>
          <w:rFonts w:hint="eastAsia" w:ascii="仿宋" w:hAnsi="仿宋" w:cs="仿宋"/>
          <w:color w:val="auto"/>
        </w:rPr>
        <w:t>特此证明。</w:t>
      </w:r>
    </w:p>
    <w:p w14:paraId="7E710D05">
      <w:pPr>
        <w:tabs>
          <w:tab w:val="left" w:pos="6300"/>
        </w:tabs>
        <w:snapToGrid w:val="0"/>
        <w:ind w:firstLine="570"/>
        <w:rPr>
          <w:rFonts w:hint="eastAsia" w:ascii="仿宋" w:hAnsi="仿宋" w:cs="仿宋"/>
          <w:color w:val="auto"/>
        </w:rPr>
      </w:pPr>
    </w:p>
    <w:p w14:paraId="061165ED">
      <w:pPr>
        <w:tabs>
          <w:tab w:val="left" w:pos="6300"/>
        </w:tabs>
        <w:snapToGrid w:val="0"/>
        <w:ind w:firstLine="570"/>
        <w:rPr>
          <w:rFonts w:hint="eastAsia" w:ascii="仿宋" w:hAnsi="仿宋" w:cs="仿宋"/>
          <w:color w:val="auto"/>
        </w:rPr>
      </w:pPr>
    </w:p>
    <w:p w14:paraId="6C21E35D">
      <w:pPr>
        <w:tabs>
          <w:tab w:val="left" w:pos="6300"/>
        </w:tabs>
        <w:snapToGrid w:val="0"/>
        <w:ind w:firstLine="570"/>
        <w:rPr>
          <w:rFonts w:hint="eastAsia" w:ascii="仿宋" w:hAnsi="仿宋" w:cs="仿宋"/>
          <w:color w:val="auto"/>
        </w:rPr>
      </w:pPr>
    </w:p>
    <w:p w14:paraId="701AF279">
      <w:pPr>
        <w:tabs>
          <w:tab w:val="left" w:pos="6300"/>
        </w:tabs>
        <w:snapToGrid w:val="0"/>
        <w:ind w:firstLine="570"/>
        <w:rPr>
          <w:rFonts w:hint="eastAsia" w:ascii="仿宋" w:hAnsi="仿宋" w:cs="仿宋"/>
          <w:color w:val="auto"/>
        </w:rPr>
      </w:pPr>
      <w:r>
        <w:rPr>
          <w:rFonts w:hint="eastAsia" w:ascii="仿宋" w:hAnsi="仿宋" w:cs="仿宋"/>
          <w:color w:val="auto"/>
        </w:rPr>
        <w:t xml:space="preserve">                                             （供应商公章）</w:t>
      </w:r>
    </w:p>
    <w:p w14:paraId="2EB02B5B">
      <w:pPr>
        <w:tabs>
          <w:tab w:val="left" w:pos="6300"/>
        </w:tabs>
        <w:snapToGrid w:val="0"/>
        <w:ind w:firstLine="570"/>
        <w:rPr>
          <w:rFonts w:hint="eastAsia" w:ascii="仿宋" w:hAnsi="仿宋" w:cs="仿宋"/>
          <w:color w:val="auto"/>
        </w:rPr>
      </w:pPr>
    </w:p>
    <w:p w14:paraId="3CCA4992">
      <w:pPr>
        <w:tabs>
          <w:tab w:val="left" w:pos="6300"/>
        </w:tabs>
        <w:snapToGrid w:val="0"/>
        <w:ind w:firstLine="570"/>
        <w:rPr>
          <w:rFonts w:hint="eastAsia" w:ascii="仿宋" w:hAnsi="仿宋" w:cs="仿宋"/>
          <w:color w:val="auto"/>
        </w:rPr>
      </w:pPr>
      <w:r>
        <w:rPr>
          <w:rFonts w:hint="eastAsia" w:ascii="仿宋" w:hAnsi="仿宋" w:cs="仿宋"/>
          <w:color w:val="auto"/>
        </w:rPr>
        <w:t xml:space="preserve">                                             年   月   日</w:t>
      </w:r>
    </w:p>
    <w:p w14:paraId="5C80A117">
      <w:pPr>
        <w:tabs>
          <w:tab w:val="left" w:pos="6300"/>
        </w:tabs>
        <w:snapToGrid w:val="0"/>
        <w:ind w:firstLine="570"/>
        <w:rPr>
          <w:rFonts w:hint="eastAsia" w:ascii="仿宋" w:hAnsi="仿宋" w:cs="仿宋"/>
          <w:color w:val="auto"/>
        </w:rPr>
      </w:pPr>
    </w:p>
    <w:p w14:paraId="6189B492">
      <w:pPr>
        <w:tabs>
          <w:tab w:val="left" w:pos="6300"/>
        </w:tabs>
        <w:snapToGrid w:val="0"/>
        <w:ind w:firstLine="570"/>
        <w:rPr>
          <w:rFonts w:hint="eastAsia" w:ascii="仿宋" w:hAnsi="仿宋" w:cs="仿宋"/>
          <w:color w:val="auto"/>
        </w:rPr>
      </w:pPr>
      <w:r>
        <w:rPr>
          <w:rFonts w:hint="eastAsia" w:ascii="仿宋" w:hAnsi="仿宋" w:cs="仿宋"/>
          <w:color w:val="auto"/>
        </w:rPr>
        <w:t>（附：法定代表人身份证正反面复印件）</w:t>
      </w:r>
    </w:p>
    <w:p w14:paraId="1892EA23">
      <w:pPr>
        <w:tabs>
          <w:tab w:val="left" w:pos="6300"/>
        </w:tabs>
        <w:snapToGrid w:val="0"/>
        <w:ind w:firstLine="570"/>
        <w:rPr>
          <w:rFonts w:hint="eastAsia" w:ascii="仿宋" w:hAnsi="仿宋" w:cs="仿宋"/>
          <w:color w:val="auto"/>
        </w:rPr>
      </w:pPr>
    </w:p>
    <w:p w14:paraId="5699137B">
      <w:pPr>
        <w:tabs>
          <w:tab w:val="left" w:pos="6300"/>
        </w:tabs>
        <w:snapToGrid w:val="0"/>
        <w:ind w:firstLine="570"/>
        <w:rPr>
          <w:rFonts w:hint="eastAsia" w:ascii="仿宋" w:hAnsi="仿宋" w:cs="仿宋"/>
          <w:color w:val="auto"/>
        </w:rPr>
      </w:pPr>
    </w:p>
    <w:p w14:paraId="5052A7AB">
      <w:pPr>
        <w:tabs>
          <w:tab w:val="left" w:pos="6300"/>
        </w:tabs>
        <w:snapToGrid w:val="0"/>
        <w:ind w:firstLine="570"/>
        <w:rPr>
          <w:rFonts w:hint="eastAsia" w:ascii="仿宋" w:hAnsi="仿宋" w:cs="仿宋"/>
          <w:color w:val="auto"/>
        </w:rPr>
      </w:pPr>
    </w:p>
    <w:p w14:paraId="1F15475C">
      <w:pPr>
        <w:tabs>
          <w:tab w:val="left" w:pos="6300"/>
        </w:tabs>
        <w:snapToGrid w:val="0"/>
        <w:ind w:firstLine="570"/>
        <w:rPr>
          <w:rFonts w:hint="eastAsia" w:ascii="仿宋" w:hAnsi="仿宋" w:cs="仿宋"/>
          <w:color w:val="auto"/>
        </w:rPr>
      </w:pPr>
    </w:p>
    <w:p w14:paraId="62D6C686">
      <w:pPr>
        <w:tabs>
          <w:tab w:val="left" w:pos="6300"/>
        </w:tabs>
        <w:snapToGrid w:val="0"/>
        <w:ind w:firstLine="570"/>
        <w:rPr>
          <w:rFonts w:hint="eastAsia" w:ascii="仿宋" w:hAnsi="仿宋" w:cs="仿宋"/>
          <w:color w:val="auto"/>
        </w:rPr>
      </w:pPr>
    </w:p>
    <w:p w14:paraId="14CC63F0">
      <w:pPr>
        <w:tabs>
          <w:tab w:val="left" w:pos="6300"/>
        </w:tabs>
        <w:snapToGrid w:val="0"/>
        <w:ind w:firstLine="570"/>
        <w:rPr>
          <w:rFonts w:hint="eastAsia" w:ascii="仿宋" w:hAnsi="仿宋" w:cs="仿宋"/>
          <w:color w:val="auto"/>
        </w:rPr>
      </w:pPr>
    </w:p>
    <w:p w14:paraId="2773334C">
      <w:pPr>
        <w:tabs>
          <w:tab w:val="left" w:pos="6300"/>
        </w:tabs>
        <w:snapToGrid w:val="0"/>
        <w:ind w:firstLine="570"/>
        <w:rPr>
          <w:rFonts w:hint="eastAsia" w:ascii="仿宋" w:hAnsi="仿宋" w:cs="仿宋"/>
          <w:color w:val="auto"/>
        </w:rPr>
      </w:pPr>
      <w:r>
        <w:rPr>
          <w:rFonts w:hint="eastAsia" w:ascii="仿宋" w:hAnsi="仿宋" w:cs="仿宋"/>
          <w:color w:val="auto"/>
        </w:rPr>
        <w:br w:type="column"/>
      </w:r>
      <w:r>
        <w:rPr>
          <w:rFonts w:hint="eastAsia" w:ascii="仿宋" w:hAnsi="仿宋" w:cs="仿宋"/>
          <w:color w:val="auto"/>
        </w:rPr>
        <w:t>（三）法定代表人授权委托书（格式）</w:t>
      </w:r>
    </w:p>
    <w:p w14:paraId="47B4454D">
      <w:pPr>
        <w:tabs>
          <w:tab w:val="left" w:pos="6300"/>
        </w:tabs>
        <w:snapToGrid w:val="0"/>
        <w:ind w:firstLine="570"/>
        <w:rPr>
          <w:rFonts w:hint="eastAsia" w:ascii="仿宋" w:hAnsi="仿宋" w:cs="仿宋"/>
          <w:color w:val="auto"/>
        </w:rPr>
      </w:pPr>
      <w:r>
        <w:rPr>
          <w:rFonts w:hint="eastAsia" w:ascii="仿宋" w:hAnsi="仿宋" w:cs="仿宋"/>
          <w:color w:val="auto"/>
        </w:rPr>
        <w:t xml:space="preserve">    </w:t>
      </w:r>
    </w:p>
    <w:p w14:paraId="4A549A4B">
      <w:pPr>
        <w:tabs>
          <w:tab w:val="left" w:pos="6300"/>
        </w:tabs>
        <w:snapToGrid w:val="0"/>
        <w:ind w:firstLine="480" w:firstLineChars="200"/>
        <w:rPr>
          <w:rFonts w:hint="eastAsia" w:ascii="仿宋" w:hAnsi="仿宋" w:cs="仿宋"/>
          <w:color w:val="auto"/>
        </w:rPr>
      </w:pPr>
      <w:r>
        <w:rPr>
          <w:rFonts w:hint="eastAsia" w:ascii="仿宋" w:hAnsi="仿宋" w:cs="仿宋"/>
          <w:color w:val="auto"/>
          <w:szCs w:val="28"/>
        </w:rPr>
        <w:t>竞争性比选项目名称</w:t>
      </w:r>
      <w:r>
        <w:rPr>
          <w:rFonts w:hint="eastAsia" w:ascii="仿宋" w:hAnsi="仿宋" w:cs="仿宋"/>
          <w:color w:val="auto"/>
        </w:rPr>
        <w:t>：</w:t>
      </w:r>
      <w:r>
        <w:rPr>
          <w:rFonts w:hint="eastAsia" w:ascii="仿宋" w:hAnsi="仿宋" w:cs="仿宋"/>
          <w:color w:val="auto"/>
          <w:u w:val="single"/>
        </w:rPr>
        <w:t xml:space="preserve">                                                </w:t>
      </w:r>
    </w:p>
    <w:p w14:paraId="347878BC">
      <w:pPr>
        <w:tabs>
          <w:tab w:val="left" w:pos="6300"/>
        </w:tabs>
        <w:snapToGrid w:val="0"/>
        <w:ind w:firstLine="570"/>
        <w:rPr>
          <w:rFonts w:hint="eastAsia" w:ascii="仿宋" w:hAnsi="仿宋" w:cs="仿宋"/>
          <w:color w:val="auto"/>
        </w:rPr>
      </w:pPr>
    </w:p>
    <w:p w14:paraId="0D4E7D34">
      <w:pPr>
        <w:tabs>
          <w:tab w:val="left" w:pos="6300"/>
        </w:tabs>
        <w:snapToGrid w:val="0"/>
        <w:ind w:firstLine="480" w:firstLineChars="200"/>
        <w:rPr>
          <w:rFonts w:hint="eastAsia" w:ascii="仿宋" w:hAnsi="仿宋" w:cs="仿宋"/>
          <w:color w:val="auto"/>
        </w:rPr>
      </w:pPr>
      <w:r>
        <w:rPr>
          <w:rFonts w:hint="eastAsia" w:ascii="仿宋" w:hAnsi="仿宋" w:cs="仿宋"/>
          <w:color w:val="auto"/>
        </w:rPr>
        <w:t>致：</w:t>
      </w:r>
      <w:r>
        <w:rPr>
          <w:rFonts w:hint="eastAsia" w:ascii="仿宋" w:hAnsi="仿宋" w:cs="仿宋"/>
          <w:color w:val="auto"/>
          <w:u w:val="single"/>
        </w:rPr>
        <w:t xml:space="preserve">                     </w:t>
      </w:r>
      <w:r>
        <w:rPr>
          <w:rFonts w:hint="eastAsia" w:ascii="仿宋" w:hAnsi="仿宋" w:cs="仿宋"/>
          <w:color w:val="auto"/>
        </w:rPr>
        <w:t>（代理机构名称）：</w:t>
      </w:r>
    </w:p>
    <w:p w14:paraId="5CAD99A0">
      <w:pPr>
        <w:tabs>
          <w:tab w:val="left" w:pos="6300"/>
        </w:tabs>
        <w:snapToGrid w:val="0"/>
        <w:ind w:firstLine="480" w:firstLineChars="200"/>
        <w:rPr>
          <w:rFonts w:hint="eastAsia" w:ascii="仿宋" w:hAnsi="仿宋" w:cs="仿宋"/>
          <w:color w:val="auto"/>
        </w:rPr>
      </w:pPr>
      <w:r>
        <w:rPr>
          <w:rFonts w:hint="eastAsia" w:ascii="仿宋" w:hAnsi="仿宋" w:cs="仿宋"/>
          <w:color w:val="auto"/>
          <w:u w:val="single"/>
        </w:rPr>
        <w:t xml:space="preserve">            </w:t>
      </w:r>
      <w:r>
        <w:rPr>
          <w:rFonts w:hint="eastAsia" w:ascii="仿宋" w:hAnsi="仿宋" w:cs="仿宋"/>
          <w:color w:val="auto"/>
        </w:rPr>
        <w:t>（供应商法定代表人名称）是</w:t>
      </w:r>
      <w:r>
        <w:rPr>
          <w:rFonts w:hint="eastAsia" w:ascii="仿宋" w:hAnsi="仿宋" w:cs="仿宋"/>
          <w:color w:val="auto"/>
          <w:u w:val="single"/>
        </w:rPr>
        <w:t xml:space="preserve">                    </w:t>
      </w:r>
      <w:r>
        <w:rPr>
          <w:rFonts w:hint="eastAsia" w:ascii="仿宋" w:hAnsi="仿宋" w:cs="仿宋"/>
          <w:color w:val="auto"/>
        </w:rPr>
        <w:t>（供应商名称）的法定代表人，特授权</w:t>
      </w:r>
      <w:r>
        <w:rPr>
          <w:rFonts w:hint="eastAsia" w:ascii="仿宋" w:hAnsi="仿宋" w:cs="仿宋"/>
          <w:color w:val="auto"/>
          <w:u w:val="single"/>
        </w:rPr>
        <w:t xml:space="preserve">          </w:t>
      </w:r>
      <w:r>
        <w:rPr>
          <w:rFonts w:hint="eastAsia" w:ascii="仿宋" w:hAnsi="仿宋" w:cs="仿宋"/>
          <w:color w:val="auto"/>
        </w:rPr>
        <w:t>（被授权人姓名及身份证代码）代表我单位全权办理上述项目的竞标、谈判、签约等具体工作，并签署全部有关文件、协议及合同。</w:t>
      </w:r>
    </w:p>
    <w:p w14:paraId="09D12C1E">
      <w:pPr>
        <w:tabs>
          <w:tab w:val="left" w:pos="6300"/>
        </w:tabs>
        <w:snapToGrid w:val="0"/>
        <w:ind w:firstLine="480" w:firstLineChars="200"/>
        <w:rPr>
          <w:rFonts w:hint="eastAsia" w:ascii="仿宋" w:hAnsi="仿宋" w:cs="仿宋"/>
          <w:color w:val="auto"/>
        </w:rPr>
      </w:pPr>
      <w:r>
        <w:rPr>
          <w:rFonts w:hint="eastAsia" w:ascii="仿宋" w:hAnsi="仿宋" w:cs="仿宋"/>
          <w:color w:val="auto"/>
        </w:rPr>
        <w:t>我单位对被授权人的签字负全部责任。</w:t>
      </w:r>
    </w:p>
    <w:p w14:paraId="6E347791">
      <w:pPr>
        <w:tabs>
          <w:tab w:val="left" w:pos="6300"/>
        </w:tabs>
        <w:snapToGrid w:val="0"/>
        <w:ind w:firstLine="480" w:firstLineChars="200"/>
        <w:rPr>
          <w:rFonts w:hint="eastAsia" w:ascii="仿宋" w:hAnsi="仿宋" w:cs="仿宋"/>
          <w:color w:val="auto"/>
        </w:rPr>
      </w:pPr>
      <w:r>
        <w:rPr>
          <w:rFonts w:hint="eastAsia" w:ascii="仿宋" w:hAnsi="仿宋" w:cs="仿宋"/>
          <w:color w:val="auto"/>
        </w:rPr>
        <w:t>在撤消授权的书面通知以前，本授权书一直有效。被授权人在授权书有效期内签署的所有文件不因授权的撤消而失效。</w:t>
      </w:r>
    </w:p>
    <w:p w14:paraId="2EE3D473">
      <w:pPr>
        <w:tabs>
          <w:tab w:val="left" w:pos="6300"/>
        </w:tabs>
        <w:snapToGrid w:val="0"/>
        <w:ind w:firstLine="570"/>
        <w:rPr>
          <w:rFonts w:hint="eastAsia" w:ascii="仿宋" w:hAnsi="仿宋" w:cs="仿宋"/>
          <w:color w:val="auto"/>
        </w:rPr>
      </w:pPr>
    </w:p>
    <w:p w14:paraId="76A2E017">
      <w:pPr>
        <w:tabs>
          <w:tab w:val="left" w:pos="6300"/>
        </w:tabs>
        <w:snapToGrid w:val="0"/>
        <w:ind w:firstLine="570"/>
        <w:rPr>
          <w:rFonts w:hint="eastAsia" w:ascii="仿宋" w:hAnsi="仿宋" w:cs="仿宋"/>
          <w:color w:val="auto"/>
        </w:rPr>
      </w:pPr>
    </w:p>
    <w:p w14:paraId="2697CA0B">
      <w:pPr>
        <w:tabs>
          <w:tab w:val="left" w:pos="6300"/>
        </w:tabs>
        <w:snapToGrid w:val="0"/>
        <w:ind w:firstLine="570"/>
        <w:rPr>
          <w:rFonts w:hint="eastAsia" w:ascii="仿宋" w:hAnsi="仿宋" w:cs="仿宋"/>
          <w:color w:val="auto"/>
        </w:rPr>
      </w:pPr>
      <w:r>
        <w:rPr>
          <w:rFonts w:hint="eastAsia" w:ascii="仿宋" w:hAnsi="仿宋" w:cs="仿宋"/>
          <w:color w:val="auto"/>
        </w:rPr>
        <w:t>被授权人：                                 供应商法定代表人：</w:t>
      </w:r>
    </w:p>
    <w:p w14:paraId="0EEC162F">
      <w:pPr>
        <w:tabs>
          <w:tab w:val="left" w:pos="6300"/>
        </w:tabs>
        <w:snapToGrid w:val="0"/>
        <w:ind w:firstLine="570"/>
        <w:rPr>
          <w:rFonts w:hint="eastAsia" w:ascii="仿宋" w:hAnsi="仿宋" w:cs="仿宋"/>
          <w:color w:val="auto"/>
          <w:szCs w:val="28"/>
        </w:rPr>
      </w:pPr>
      <w:r>
        <w:rPr>
          <w:rFonts w:hint="eastAsia" w:ascii="仿宋" w:hAnsi="仿宋" w:cs="仿宋"/>
          <w:color w:val="auto"/>
          <w:szCs w:val="28"/>
        </w:rPr>
        <w:t>（签字或盖章）                                （签字或盖章）</w:t>
      </w:r>
    </w:p>
    <w:p w14:paraId="65AEE811">
      <w:pPr>
        <w:tabs>
          <w:tab w:val="left" w:pos="6300"/>
        </w:tabs>
        <w:snapToGrid w:val="0"/>
        <w:ind w:firstLine="570"/>
        <w:rPr>
          <w:rFonts w:hint="eastAsia" w:ascii="仿宋" w:hAnsi="仿宋" w:cs="仿宋"/>
          <w:color w:val="auto"/>
          <w:szCs w:val="28"/>
        </w:rPr>
      </w:pPr>
    </w:p>
    <w:p w14:paraId="27A38E73">
      <w:pPr>
        <w:tabs>
          <w:tab w:val="left" w:pos="6300"/>
        </w:tabs>
        <w:snapToGrid w:val="0"/>
        <w:ind w:firstLine="570"/>
        <w:rPr>
          <w:rFonts w:hint="eastAsia" w:ascii="仿宋" w:hAnsi="仿宋" w:cs="仿宋"/>
          <w:color w:val="auto"/>
        </w:rPr>
      </w:pPr>
    </w:p>
    <w:p w14:paraId="66AB9485">
      <w:pPr>
        <w:tabs>
          <w:tab w:val="left" w:pos="6300"/>
        </w:tabs>
        <w:snapToGrid w:val="0"/>
        <w:ind w:firstLine="570"/>
        <w:rPr>
          <w:rFonts w:hint="eastAsia" w:ascii="仿宋" w:hAnsi="仿宋" w:cs="仿宋"/>
          <w:color w:val="auto"/>
        </w:rPr>
      </w:pPr>
      <w:r>
        <w:rPr>
          <w:rFonts w:hint="eastAsia" w:ascii="仿宋" w:hAnsi="仿宋" w:cs="仿宋"/>
          <w:color w:val="auto"/>
        </w:rPr>
        <w:t>（附：被授权人身份证正反面复印件）</w:t>
      </w:r>
    </w:p>
    <w:p w14:paraId="66BFDC3E">
      <w:pPr>
        <w:tabs>
          <w:tab w:val="left" w:pos="6300"/>
        </w:tabs>
        <w:snapToGrid w:val="0"/>
        <w:ind w:firstLine="570"/>
        <w:rPr>
          <w:rFonts w:hint="eastAsia" w:ascii="仿宋" w:hAnsi="仿宋" w:cs="仿宋"/>
          <w:color w:val="auto"/>
        </w:rPr>
      </w:pPr>
      <w:r>
        <w:rPr>
          <w:rFonts w:hint="eastAsia" w:ascii="仿宋" w:hAnsi="仿宋" w:cs="仿宋"/>
          <w:color w:val="auto"/>
        </w:rPr>
        <w:t xml:space="preserve">                                          </w:t>
      </w:r>
    </w:p>
    <w:p w14:paraId="496F7E4B">
      <w:pPr>
        <w:tabs>
          <w:tab w:val="left" w:pos="6300"/>
        </w:tabs>
        <w:snapToGrid w:val="0"/>
        <w:ind w:firstLine="570"/>
        <w:rPr>
          <w:rFonts w:hint="eastAsia" w:ascii="仿宋" w:hAnsi="仿宋" w:cs="仿宋"/>
          <w:color w:val="auto"/>
        </w:rPr>
      </w:pPr>
    </w:p>
    <w:p w14:paraId="3C88A51A">
      <w:pPr>
        <w:tabs>
          <w:tab w:val="left" w:pos="6300"/>
        </w:tabs>
        <w:snapToGrid w:val="0"/>
        <w:ind w:firstLine="570"/>
        <w:rPr>
          <w:rFonts w:hint="eastAsia" w:ascii="仿宋" w:hAnsi="仿宋" w:cs="仿宋"/>
          <w:color w:val="auto"/>
        </w:rPr>
      </w:pPr>
    </w:p>
    <w:p w14:paraId="382ED371">
      <w:pPr>
        <w:tabs>
          <w:tab w:val="left" w:pos="6300"/>
        </w:tabs>
        <w:snapToGrid w:val="0"/>
        <w:ind w:firstLine="570"/>
        <w:rPr>
          <w:rFonts w:hint="eastAsia" w:ascii="仿宋" w:hAnsi="仿宋" w:cs="仿宋"/>
          <w:color w:val="auto"/>
        </w:rPr>
      </w:pPr>
    </w:p>
    <w:p w14:paraId="2A869EB4">
      <w:pPr>
        <w:tabs>
          <w:tab w:val="left" w:pos="6300"/>
        </w:tabs>
        <w:snapToGrid w:val="0"/>
        <w:ind w:firstLine="570"/>
        <w:rPr>
          <w:rFonts w:hint="eastAsia" w:ascii="仿宋" w:hAnsi="仿宋" w:cs="仿宋"/>
          <w:color w:val="auto"/>
        </w:rPr>
      </w:pPr>
    </w:p>
    <w:p w14:paraId="7A0A7B34">
      <w:pPr>
        <w:tabs>
          <w:tab w:val="left" w:pos="6300"/>
        </w:tabs>
        <w:snapToGrid w:val="0"/>
        <w:ind w:firstLine="570"/>
        <w:rPr>
          <w:rFonts w:hint="eastAsia" w:ascii="仿宋" w:hAnsi="仿宋" w:cs="仿宋"/>
          <w:color w:val="auto"/>
        </w:rPr>
      </w:pPr>
    </w:p>
    <w:p w14:paraId="34EAB5FA">
      <w:pPr>
        <w:tabs>
          <w:tab w:val="left" w:pos="6300"/>
        </w:tabs>
        <w:snapToGrid w:val="0"/>
        <w:ind w:right="480" w:firstLine="570"/>
        <w:jc w:val="right"/>
        <w:rPr>
          <w:rFonts w:hint="eastAsia" w:ascii="仿宋" w:hAnsi="仿宋" w:cs="仿宋"/>
          <w:color w:val="auto"/>
        </w:rPr>
      </w:pPr>
      <w:r>
        <w:rPr>
          <w:rFonts w:hint="eastAsia" w:ascii="仿宋" w:hAnsi="仿宋" w:cs="仿宋"/>
          <w:color w:val="auto"/>
        </w:rPr>
        <w:t>（供应商公章）</w:t>
      </w:r>
    </w:p>
    <w:p w14:paraId="699D5847">
      <w:pPr>
        <w:tabs>
          <w:tab w:val="left" w:pos="6300"/>
        </w:tabs>
        <w:snapToGrid w:val="0"/>
        <w:ind w:right="480" w:firstLine="570"/>
        <w:jc w:val="right"/>
        <w:rPr>
          <w:rFonts w:hint="eastAsia" w:ascii="仿宋" w:hAnsi="仿宋" w:cs="仿宋"/>
          <w:color w:val="auto"/>
        </w:rPr>
      </w:pPr>
      <w:r>
        <w:rPr>
          <w:rFonts w:hint="eastAsia" w:ascii="仿宋" w:hAnsi="仿宋" w:cs="仿宋"/>
          <w:color w:val="auto"/>
        </w:rPr>
        <w:t>年   月   日</w:t>
      </w:r>
    </w:p>
    <w:p w14:paraId="11A60ABC">
      <w:pPr>
        <w:tabs>
          <w:tab w:val="left" w:pos="6300"/>
        </w:tabs>
        <w:snapToGrid w:val="0"/>
        <w:ind w:right="480" w:firstLine="570"/>
        <w:jc w:val="right"/>
        <w:rPr>
          <w:rFonts w:hint="eastAsia" w:ascii="仿宋" w:hAnsi="仿宋" w:cs="仿宋"/>
          <w:color w:val="auto"/>
        </w:rPr>
      </w:pPr>
    </w:p>
    <w:p w14:paraId="21C05F66">
      <w:pPr>
        <w:tabs>
          <w:tab w:val="left" w:pos="6300"/>
        </w:tabs>
        <w:snapToGrid w:val="0"/>
        <w:ind w:right="480" w:firstLine="570"/>
        <w:jc w:val="left"/>
        <w:rPr>
          <w:rFonts w:hint="eastAsia" w:ascii="仿宋" w:hAnsi="仿宋" w:cs="仿宋"/>
          <w:color w:val="auto"/>
        </w:rPr>
      </w:pPr>
      <w:r>
        <w:rPr>
          <w:rFonts w:hint="eastAsia" w:ascii="仿宋" w:hAnsi="仿宋" w:cs="仿宋"/>
          <w:color w:val="auto"/>
        </w:rPr>
        <w:t>注：</w:t>
      </w:r>
    </w:p>
    <w:p w14:paraId="30E9EE77">
      <w:pPr>
        <w:tabs>
          <w:tab w:val="left" w:pos="6300"/>
        </w:tabs>
        <w:snapToGrid w:val="0"/>
        <w:ind w:right="480" w:firstLine="570"/>
        <w:jc w:val="left"/>
        <w:rPr>
          <w:rFonts w:hint="eastAsia" w:ascii="仿宋" w:hAnsi="仿宋" w:cs="仿宋"/>
          <w:color w:val="auto"/>
        </w:rPr>
      </w:pPr>
      <w:r>
        <w:rPr>
          <w:rFonts w:hint="eastAsia" w:ascii="仿宋" w:hAnsi="仿宋" w:cs="仿宋"/>
          <w:color w:val="auto"/>
        </w:rPr>
        <w:t>1.若为法定代表人办理并签署响应文件的，不提供此文件。</w:t>
      </w:r>
    </w:p>
    <w:p w14:paraId="60624CD1">
      <w:pPr>
        <w:tabs>
          <w:tab w:val="left" w:pos="6300"/>
        </w:tabs>
        <w:snapToGrid w:val="0"/>
        <w:ind w:right="480" w:firstLine="570"/>
        <w:jc w:val="left"/>
        <w:rPr>
          <w:rFonts w:hint="eastAsia" w:ascii="仿宋" w:hAnsi="仿宋" w:cs="仿宋"/>
          <w:color w:val="auto"/>
        </w:rPr>
      </w:pPr>
      <w:r>
        <w:rPr>
          <w:rFonts w:hint="eastAsia" w:ascii="仿宋" w:hAnsi="仿宋" w:cs="仿宋"/>
          <w:color w:val="auto"/>
        </w:rPr>
        <w:t>2.若为联合体竞标的，法定代表人授权委托书由联合体主办方</w:t>
      </w:r>
      <w:r>
        <w:rPr>
          <w:rFonts w:hint="eastAsia" w:ascii="仿宋" w:hAnsi="仿宋" w:cs="仿宋"/>
          <w:color w:val="auto"/>
          <w:kern w:val="0"/>
          <w:szCs w:val="24"/>
        </w:rPr>
        <w:t>（主体）</w:t>
      </w:r>
      <w:r>
        <w:rPr>
          <w:rFonts w:hint="eastAsia" w:ascii="仿宋" w:hAnsi="仿宋" w:cs="仿宋"/>
          <w:color w:val="auto"/>
        </w:rPr>
        <w:t>出具。</w:t>
      </w:r>
    </w:p>
    <w:p w14:paraId="19D5408F">
      <w:pPr>
        <w:tabs>
          <w:tab w:val="left" w:pos="6300"/>
        </w:tabs>
        <w:snapToGrid w:val="0"/>
        <w:spacing w:line="500" w:lineRule="exact"/>
        <w:ind w:right="480" w:firstLine="570"/>
        <w:jc w:val="left"/>
        <w:rPr>
          <w:rFonts w:hint="eastAsia" w:ascii="仿宋" w:hAnsi="仿宋"/>
          <w:color w:val="auto"/>
        </w:rPr>
      </w:pPr>
      <w:r>
        <w:rPr>
          <w:rFonts w:hint="eastAsia" w:ascii="仿宋" w:hAnsi="仿宋" w:cs="仿宋"/>
          <w:color w:val="auto"/>
        </w:rPr>
        <w:br w:type="column"/>
      </w:r>
      <w:r>
        <w:rPr>
          <w:rFonts w:hint="eastAsia" w:ascii="仿宋" w:hAnsi="仿宋" w:cs="仿宋"/>
          <w:color w:val="auto"/>
        </w:rPr>
        <w:t>（四）</w:t>
      </w:r>
      <w:r>
        <w:rPr>
          <w:rFonts w:hint="eastAsia" w:ascii="仿宋" w:hAnsi="仿宋"/>
          <w:color w:val="auto"/>
        </w:rPr>
        <w:t>基本资格条件承诺函</w:t>
      </w:r>
    </w:p>
    <w:p w14:paraId="60CF8658">
      <w:pPr>
        <w:tabs>
          <w:tab w:val="left" w:pos="6300"/>
        </w:tabs>
        <w:snapToGrid w:val="0"/>
        <w:spacing w:line="530" w:lineRule="exact"/>
        <w:jc w:val="center"/>
        <w:rPr>
          <w:rFonts w:hint="eastAsia" w:ascii="仿宋" w:hAnsi="仿宋" w:cs="仿宋"/>
          <w:color w:val="auto"/>
          <w:szCs w:val="24"/>
        </w:rPr>
      </w:pPr>
      <w:r>
        <w:rPr>
          <w:rFonts w:hint="eastAsia" w:ascii="仿宋" w:hAnsi="仿宋" w:cs="仿宋"/>
          <w:color w:val="auto"/>
          <w:szCs w:val="24"/>
        </w:rPr>
        <w:t>基本资格条件承诺函</w:t>
      </w:r>
    </w:p>
    <w:p w14:paraId="2BFF496A">
      <w:pPr>
        <w:tabs>
          <w:tab w:val="left" w:pos="6300"/>
        </w:tabs>
        <w:snapToGrid w:val="0"/>
        <w:spacing w:line="530" w:lineRule="exact"/>
        <w:rPr>
          <w:rFonts w:hint="eastAsia" w:ascii="仿宋" w:hAnsi="仿宋" w:cs="仿宋"/>
          <w:color w:val="auto"/>
          <w:szCs w:val="24"/>
        </w:rPr>
      </w:pPr>
    </w:p>
    <w:p w14:paraId="02F530AF">
      <w:pPr>
        <w:tabs>
          <w:tab w:val="left" w:pos="6300"/>
        </w:tabs>
        <w:snapToGrid w:val="0"/>
        <w:spacing w:line="530" w:lineRule="exact"/>
        <w:rPr>
          <w:rFonts w:hint="eastAsia" w:ascii="仿宋" w:hAnsi="仿宋" w:cs="仿宋"/>
          <w:color w:val="auto"/>
          <w:szCs w:val="24"/>
        </w:rPr>
      </w:pPr>
      <w:r>
        <w:rPr>
          <w:rFonts w:hint="eastAsia" w:ascii="仿宋" w:hAnsi="仿宋" w:cs="仿宋"/>
          <w:color w:val="auto"/>
          <w:szCs w:val="24"/>
        </w:rPr>
        <w:t>致</w:t>
      </w:r>
      <w:r>
        <w:rPr>
          <w:rFonts w:hint="eastAsia" w:ascii="仿宋" w:hAnsi="仿宋" w:cs="仿宋"/>
          <w:color w:val="auto"/>
          <w:szCs w:val="24"/>
          <w:u w:val="single"/>
        </w:rPr>
        <w:t xml:space="preserve">                   </w:t>
      </w:r>
      <w:r>
        <w:rPr>
          <w:rFonts w:hint="eastAsia" w:ascii="仿宋" w:hAnsi="仿宋" w:cs="仿宋"/>
          <w:color w:val="auto"/>
          <w:szCs w:val="24"/>
        </w:rPr>
        <w:t>（采购代理机构名称）：</w:t>
      </w:r>
    </w:p>
    <w:p w14:paraId="056F7CA3">
      <w:pPr>
        <w:tabs>
          <w:tab w:val="left" w:pos="6300"/>
        </w:tabs>
        <w:snapToGrid w:val="0"/>
        <w:spacing w:line="530" w:lineRule="exact"/>
        <w:ind w:firstLine="480" w:firstLineChars="200"/>
        <w:rPr>
          <w:rFonts w:hint="eastAsia" w:ascii="仿宋" w:hAnsi="仿宋" w:cs="仿宋"/>
          <w:color w:val="auto"/>
          <w:szCs w:val="24"/>
        </w:rPr>
      </w:pPr>
      <w:r>
        <w:rPr>
          <w:rFonts w:hint="eastAsia" w:ascii="仿宋" w:hAnsi="仿宋" w:cs="仿宋"/>
          <w:color w:val="auto"/>
          <w:szCs w:val="24"/>
          <w:u w:val="single"/>
        </w:rPr>
        <w:t xml:space="preserve">                      </w:t>
      </w:r>
      <w:r>
        <w:rPr>
          <w:rFonts w:hint="eastAsia" w:ascii="仿宋" w:hAnsi="仿宋" w:cs="仿宋"/>
          <w:color w:val="auto"/>
          <w:szCs w:val="24"/>
        </w:rPr>
        <w:t>（供应商名称）郑重承诺：</w:t>
      </w:r>
    </w:p>
    <w:p w14:paraId="2571E0B2">
      <w:pPr>
        <w:spacing w:line="530" w:lineRule="exact"/>
        <w:ind w:firstLine="480" w:firstLineChars="200"/>
        <w:rPr>
          <w:rFonts w:hint="eastAsia" w:ascii="仿宋" w:hAnsi="仿宋" w:cs="仿宋"/>
          <w:color w:val="auto"/>
          <w:szCs w:val="24"/>
        </w:rPr>
      </w:pPr>
      <w:r>
        <w:rPr>
          <w:rFonts w:hint="eastAsia" w:ascii="仿宋" w:hAnsi="仿宋" w:cs="仿宋"/>
          <w:color w:val="auto"/>
          <w:szCs w:val="24"/>
        </w:rPr>
        <w:t>1.我方具有良好的商业信誉和健全的财务会计制度，具有履行合同所必需的设备和专业技术能力，具</w:t>
      </w:r>
      <w:r>
        <w:rPr>
          <w:rFonts w:hint="eastAsia" w:ascii="仿宋" w:hAnsi="仿宋" w:cs="仿宋"/>
          <w:color w:val="auto"/>
          <w:szCs w:val="24"/>
          <w:lang w:val="zh-CN"/>
        </w:rPr>
        <w:t>有依法缴纳税收和社会保障金的良好记录</w:t>
      </w:r>
      <w:r>
        <w:rPr>
          <w:rFonts w:hint="eastAsia" w:ascii="仿宋" w:hAnsi="仿宋" w:cs="仿宋"/>
          <w:color w:val="auto"/>
          <w:szCs w:val="24"/>
        </w:rPr>
        <w:t>，参加本项目采购活动前三年内无重大违法活动记录。</w:t>
      </w:r>
    </w:p>
    <w:p w14:paraId="3B59AC0D">
      <w:pPr>
        <w:spacing w:line="530" w:lineRule="exact"/>
        <w:ind w:firstLine="480" w:firstLineChars="200"/>
        <w:rPr>
          <w:rFonts w:hint="eastAsia" w:ascii="仿宋" w:hAnsi="仿宋" w:cs="仿宋"/>
          <w:color w:val="auto"/>
          <w:szCs w:val="24"/>
        </w:rPr>
      </w:pPr>
      <w:r>
        <w:rPr>
          <w:rFonts w:hint="eastAsia" w:ascii="仿宋" w:hAnsi="仿宋" w:cs="仿宋"/>
          <w:color w:val="auto"/>
          <w:szCs w:val="24"/>
        </w:rPr>
        <w:t>2.我方未列入在信用中国网站（www.creditchina.gov.cn）“失信被执行人”、“重大税收违法案件当事人名单”中，也未列入中国政府采购网（www.ccgp.gov.cn）“政府采购严重违法失信行为记录名单”中。</w:t>
      </w:r>
    </w:p>
    <w:p w14:paraId="6245647C">
      <w:pPr>
        <w:spacing w:line="530" w:lineRule="exact"/>
        <w:ind w:firstLine="480" w:firstLineChars="200"/>
        <w:rPr>
          <w:rFonts w:hint="eastAsia" w:ascii="仿宋" w:hAnsi="仿宋" w:cs="仿宋"/>
          <w:color w:val="auto"/>
          <w:szCs w:val="24"/>
        </w:rPr>
      </w:pPr>
      <w:r>
        <w:rPr>
          <w:rFonts w:hint="eastAsia" w:ascii="仿宋" w:hAnsi="仿宋" w:cs="仿宋"/>
          <w:color w:val="auto"/>
          <w:szCs w:val="24"/>
        </w:rPr>
        <w:t>3.我方在采购项目评审（评标）环节结束后，随时接受采购人、采购代理机构的检查验证，配合提供相关证明材料，证明符合《中华人民共和国政府采购法》规定的供应商基本资格条件。</w:t>
      </w:r>
    </w:p>
    <w:p w14:paraId="18DE0127">
      <w:pPr>
        <w:tabs>
          <w:tab w:val="left" w:pos="6300"/>
        </w:tabs>
        <w:snapToGrid w:val="0"/>
        <w:spacing w:line="530" w:lineRule="exact"/>
        <w:ind w:firstLine="480" w:firstLineChars="200"/>
        <w:rPr>
          <w:rFonts w:hint="eastAsia" w:ascii="仿宋" w:hAnsi="仿宋" w:cs="仿宋"/>
          <w:color w:val="auto"/>
          <w:szCs w:val="24"/>
        </w:rPr>
      </w:pPr>
      <w:r>
        <w:rPr>
          <w:rFonts w:hint="eastAsia" w:ascii="仿宋" w:hAnsi="仿宋" w:cs="仿宋"/>
          <w:color w:val="auto"/>
          <w:szCs w:val="24"/>
        </w:rPr>
        <w:t>我方对以上承诺负全部法律责任。</w:t>
      </w:r>
    </w:p>
    <w:p w14:paraId="207B81FA">
      <w:pPr>
        <w:tabs>
          <w:tab w:val="left" w:pos="6300"/>
        </w:tabs>
        <w:snapToGrid w:val="0"/>
        <w:spacing w:line="530" w:lineRule="exact"/>
        <w:ind w:firstLine="480" w:firstLineChars="200"/>
        <w:rPr>
          <w:rFonts w:hint="eastAsia" w:ascii="仿宋" w:hAnsi="仿宋" w:cs="仿宋"/>
          <w:color w:val="auto"/>
          <w:szCs w:val="24"/>
        </w:rPr>
      </w:pPr>
      <w:r>
        <w:rPr>
          <w:rFonts w:hint="eastAsia" w:ascii="仿宋" w:hAnsi="仿宋" w:cs="仿宋"/>
          <w:color w:val="auto"/>
          <w:szCs w:val="24"/>
        </w:rPr>
        <w:t>特此承诺。</w:t>
      </w:r>
    </w:p>
    <w:p w14:paraId="1F2043E0">
      <w:pPr>
        <w:tabs>
          <w:tab w:val="left" w:pos="6300"/>
        </w:tabs>
        <w:snapToGrid w:val="0"/>
        <w:spacing w:line="530" w:lineRule="exact"/>
        <w:rPr>
          <w:rFonts w:hint="eastAsia" w:ascii="仿宋" w:hAnsi="仿宋" w:cs="仿宋"/>
          <w:color w:val="auto"/>
          <w:szCs w:val="24"/>
        </w:rPr>
      </w:pPr>
    </w:p>
    <w:p w14:paraId="08BBDA6A">
      <w:pPr>
        <w:tabs>
          <w:tab w:val="left" w:pos="6300"/>
        </w:tabs>
        <w:snapToGrid w:val="0"/>
        <w:spacing w:line="530" w:lineRule="exact"/>
        <w:ind w:right="424" w:firstLine="570"/>
        <w:jc w:val="right"/>
        <w:rPr>
          <w:rFonts w:hint="eastAsia" w:ascii="仿宋" w:hAnsi="仿宋" w:cs="仿宋"/>
          <w:color w:val="auto"/>
          <w:szCs w:val="24"/>
        </w:rPr>
      </w:pPr>
      <w:r>
        <w:rPr>
          <w:rFonts w:hint="eastAsia" w:ascii="仿宋" w:hAnsi="仿宋" w:cs="仿宋"/>
          <w:color w:val="auto"/>
          <w:szCs w:val="24"/>
        </w:rPr>
        <w:t>（供应商公章）</w:t>
      </w:r>
    </w:p>
    <w:p w14:paraId="6B5C119E">
      <w:pPr>
        <w:tabs>
          <w:tab w:val="left" w:pos="6300"/>
        </w:tabs>
        <w:snapToGrid w:val="0"/>
        <w:spacing w:line="530" w:lineRule="exact"/>
        <w:ind w:right="424" w:firstLine="570"/>
        <w:jc w:val="right"/>
        <w:rPr>
          <w:rFonts w:hint="eastAsia" w:ascii="仿宋" w:hAnsi="仿宋" w:cs="仿宋"/>
          <w:color w:val="auto"/>
          <w:szCs w:val="24"/>
        </w:rPr>
        <w:sectPr>
          <w:footerReference r:id="rId15" w:type="default"/>
          <w:type w:val="nextColumn"/>
          <w:pgSz w:w="11907" w:h="16840"/>
          <w:pgMar w:top="1440" w:right="1418" w:bottom="1440" w:left="1418" w:header="964" w:footer="992" w:gutter="0"/>
          <w:pgNumType w:fmt="numberInDash"/>
          <w:cols w:space="720" w:num="1"/>
          <w:docGrid w:linePitch="380" w:charSpace="-5735"/>
        </w:sectPr>
      </w:pPr>
      <w:r>
        <w:rPr>
          <w:rFonts w:hint="eastAsia" w:ascii="仿宋" w:hAnsi="仿宋" w:cs="仿宋"/>
          <w:color w:val="auto"/>
          <w:szCs w:val="24"/>
        </w:rPr>
        <w:t>年   月   日</w:t>
      </w:r>
    </w:p>
    <w:p w14:paraId="4B98EB1F">
      <w:pPr>
        <w:tabs>
          <w:tab w:val="left" w:pos="6300"/>
        </w:tabs>
        <w:snapToGrid w:val="0"/>
        <w:spacing w:line="500" w:lineRule="exact"/>
        <w:ind w:firstLine="480" w:firstLineChars="200"/>
        <w:rPr>
          <w:rFonts w:hint="eastAsia" w:ascii="仿宋" w:hAnsi="仿宋"/>
          <w:color w:val="auto"/>
          <w:szCs w:val="24"/>
        </w:rPr>
      </w:pPr>
      <w:r>
        <w:rPr>
          <w:rFonts w:hint="eastAsia" w:ascii="仿宋" w:hAnsi="仿宋"/>
          <w:color w:val="auto"/>
          <w:szCs w:val="24"/>
        </w:rPr>
        <w:t>（五）特定资格条件证书或证明文件</w:t>
      </w:r>
    </w:p>
    <w:p w14:paraId="15B65545">
      <w:pPr>
        <w:rPr>
          <w:rFonts w:hint="eastAsia"/>
          <w:color w:val="auto"/>
        </w:rPr>
      </w:pPr>
    </w:p>
    <w:p w14:paraId="5A185D63">
      <w:pPr>
        <w:tabs>
          <w:tab w:val="left" w:pos="6300"/>
        </w:tabs>
        <w:snapToGrid w:val="0"/>
        <w:ind w:firstLine="480" w:firstLineChars="200"/>
        <w:rPr>
          <w:rFonts w:hint="eastAsia" w:ascii="仿宋" w:hAnsi="仿宋" w:cs="仿宋"/>
          <w:color w:val="auto"/>
          <w:szCs w:val="24"/>
        </w:rPr>
      </w:pPr>
    </w:p>
    <w:p w14:paraId="41A92E6D">
      <w:pPr>
        <w:rPr>
          <w:rFonts w:hint="eastAsia" w:ascii="仿宋" w:hAnsi="仿宋" w:cs="仿宋"/>
          <w:color w:val="auto"/>
        </w:rPr>
      </w:pPr>
    </w:p>
    <w:p w14:paraId="7E46EF6F">
      <w:pPr>
        <w:tabs>
          <w:tab w:val="left" w:pos="6300"/>
        </w:tabs>
        <w:snapToGrid w:val="0"/>
        <w:spacing w:line="360" w:lineRule="auto"/>
        <w:rPr>
          <w:rFonts w:hint="eastAsia" w:ascii="仿宋" w:hAnsi="仿宋" w:cs="仿宋"/>
          <w:color w:val="auto"/>
        </w:rPr>
      </w:pPr>
    </w:p>
    <w:p w14:paraId="78B78FC3">
      <w:pPr>
        <w:tabs>
          <w:tab w:val="left" w:pos="6300"/>
        </w:tabs>
        <w:snapToGrid w:val="0"/>
        <w:ind w:firstLine="570"/>
        <w:jc w:val="left"/>
        <w:rPr>
          <w:rFonts w:hint="eastAsia" w:ascii="仿宋" w:hAnsi="仿宋" w:cs="仿宋"/>
          <w:color w:val="auto"/>
        </w:rPr>
      </w:pPr>
    </w:p>
    <w:p w14:paraId="5ECBC2B7">
      <w:pPr>
        <w:tabs>
          <w:tab w:val="left" w:pos="6300"/>
        </w:tabs>
        <w:snapToGrid w:val="0"/>
        <w:ind w:firstLine="570"/>
        <w:jc w:val="left"/>
        <w:rPr>
          <w:rFonts w:hint="eastAsia" w:ascii="仿宋" w:hAnsi="仿宋" w:cs="仿宋"/>
          <w:color w:val="auto"/>
        </w:rPr>
        <w:sectPr>
          <w:pgSz w:w="11907" w:h="16840"/>
          <w:pgMar w:top="1440" w:right="1418" w:bottom="1440" w:left="1418" w:header="964" w:footer="992" w:gutter="0"/>
          <w:pgNumType w:fmt="numberInDash"/>
          <w:cols w:space="720" w:num="1"/>
          <w:docGrid w:linePitch="380" w:charSpace="-5735"/>
        </w:sectPr>
      </w:pPr>
    </w:p>
    <w:p w14:paraId="4A28C9CB">
      <w:pPr>
        <w:keepNext/>
        <w:keepLines/>
        <w:pageBreakBefore/>
        <w:adjustRightInd w:val="0"/>
        <w:snapToGrid w:val="0"/>
        <w:outlineLvl w:val="1"/>
        <w:rPr>
          <w:rFonts w:hint="eastAsia" w:ascii="仿宋" w:hAnsi="仿宋" w:cs="仿宋"/>
          <w:b/>
          <w:color w:val="auto"/>
          <w:szCs w:val="28"/>
        </w:rPr>
      </w:pPr>
      <w:bookmarkStart w:id="212" w:name="_Toc492721041"/>
      <w:bookmarkStart w:id="213" w:name="_Toc493178792"/>
      <w:bookmarkStart w:id="214" w:name="_Toc18412378"/>
      <w:r>
        <w:rPr>
          <w:rFonts w:hint="eastAsia" w:ascii="仿宋" w:hAnsi="仿宋" w:cs="仿宋"/>
          <w:b/>
          <w:color w:val="auto"/>
          <w:szCs w:val="28"/>
        </w:rPr>
        <w:t>五、其他</w:t>
      </w:r>
      <w:bookmarkEnd w:id="212"/>
      <w:bookmarkEnd w:id="213"/>
      <w:bookmarkEnd w:id="214"/>
    </w:p>
    <w:p w14:paraId="0CA83868">
      <w:pPr>
        <w:tabs>
          <w:tab w:val="left" w:pos="6300"/>
        </w:tabs>
        <w:snapToGrid w:val="0"/>
        <w:rPr>
          <w:rFonts w:hint="eastAsia" w:ascii="仿宋" w:hAnsi="仿宋" w:cs="仿宋"/>
          <w:color w:val="auto"/>
        </w:rPr>
      </w:pPr>
    </w:p>
    <w:p w14:paraId="37CA0B81">
      <w:pPr>
        <w:tabs>
          <w:tab w:val="left" w:pos="6300"/>
        </w:tabs>
        <w:snapToGrid w:val="0"/>
        <w:ind w:firstLine="570"/>
        <w:jc w:val="left"/>
        <w:rPr>
          <w:rFonts w:hint="eastAsia" w:ascii="仿宋" w:hAnsi="仿宋" w:cs="仿宋"/>
          <w:color w:val="auto"/>
        </w:rPr>
      </w:pPr>
      <w:r>
        <w:rPr>
          <w:rFonts w:hint="eastAsia" w:ascii="仿宋" w:hAnsi="仿宋" w:cs="仿宋"/>
          <w:color w:val="auto"/>
        </w:rPr>
        <w:t>（一）其他与项目有关的资料（自附）</w:t>
      </w:r>
    </w:p>
    <w:p w14:paraId="7FD93687">
      <w:pPr>
        <w:rPr>
          <w:rFonts w:hint="eastAsia"/>
          <w:color w:val="auto"/>
        </w:rPr>
      </w:pPr>
    </w:p>
    <w:p w14:paraId="1CFD98F1">
      <w:pPr>
        <w:rPr>
          <w:rFonts w:hint="eastAsia"/>
          <w:color w:val="auto"/>
        </w:rPr>
      </w:pPr>
    </w:p>
    <w:p w14:paraId="6F506709">
      <w:pPr>
        <w:rPr>
          <w:rFonts w:hint="eastAsia"/>
          <w:color w:val="auto"/>
        </w:rPr>
      </w:pPr>
    </w:p>
    <w:p w14:paraId="0A24788A">
      <w:pPr>
        <w:rPr>
          <w:rFonts w:hint="eastAsia"/>
          <w:color w:val="auto"/>
        </w:rPr>
      </w:pPr>
    </w:p>
    <w:p w14:paraId="69A2B2C7">
      <w:pPr>
        <w:rPr>
          <w:rFonts w:hint="eastAsia"/>
          <w:color w:val="auto"/>
        </w:rPr>
      </w:pPr>
    </w:p>
    <w:p w14:paraId="46D58FA9">
      <w:pPr>
        <w:rPr>
          <w:rFonts w:hint="eastAsia"/>
          <w:color w:val="auto"/>
        </w:rPr>
      </w:pPr>
    </w:p>
    <w:p w14:paraId="25F38C36">
      <w:pPr>
        <w:rPr>
          <w:rFonts w:hint="eastAsia"/>
          <w:color w:val="auto"/>
        </w:rPr>
      </w:pPr>
    </w:p>
    <w:p w14:paraId="713F8E28">
      <w:pPr>
        <w:rPr>
          <w:rFonts w:hint="eastAsia"/>
          <w:color w:val="auto"/>
        </w:rPr>
      </w:pPr>
    </w:p>
    <w:p w14:paraId="1C4B71F4">
      <w:pPr>
        <w:rPr>
          <w:rFonts w:hint="eastAsia"/>
          <w:color w:val="auto"/>
        </w:rPr>
      </w:pPr>
    </w:p>
    <w:p w14:paraId="0011FC36">
      <w:pPr>
        <w:rPr>
          <w:rFonts w:hint="eastAsia"/>
          <w:color w:val="auto"/>
        </w:rPr>
      </w:pPr>
    </w:p>
    <w:p w14:paraId="54979AC1">
      <w:pPr>
        <w:rPr>
          <w:rFonts w:hint="eastAsia"/>
          <w:color w:val="auto"/>
        </w:rPr>
      </w:pPr>
    </w:p>
    <w:p w14:paraId="6A0430AB">
      <w:pPr>
        <w:rPr>
          <w:rFonts w:hint="eastAsia"/>
          <w:color w:val="auto"/>
        </w:rPr>
      </w:pPr>
    </w:p>
    <w:p w14:paraId="5DD758E5">
      <w:pPr>
        <w:rPr>
          <w:rFonts w:hint="eastAsia"/>
          <w:color w:val="auto"/>
        </w:rPr>
      </w:pPr>
    </w:p>
    <w:p w14:paraId="2D681E74">
      <w:pPr>
        <w:rPr>
          <w:rFonts w:hint="eastAsia"/>
          <w:color w:val="auto"/>
        </w:rPr>
      </w:pPr>
    </w:p>
    <w:p w14:paraId="71105FCF">
      <w:pPr>
        <w:rPr>
          <w:rFonts w:hint="eastAsia"/>
          <w:color w:val="auto"/>
        </w:rPr>
      </w:pPr>
    </w:p>
    <w:p w14:paraId="27450080">
      <w:pPr>
        <w:rPr>
          <w:rFonts w:hint="eastAsia"/>
          <w:color w:val="auto"/>
        </w:rPr>
      </w:pPr>
    </w:p>
    <w:p w14:paraId="34DD1D33">
      <w:pPr>
        <w:tabs>
          <w:tab w:val="left" w:pos="6300"/>
        </w:tabs>
        <w:snapToGrid w:val="0"/>
        <w:jc w:val="center"/>
        <w:rPr>
          <w:rFonts w:hint="eastAsia" w:ascii="仿宋" w:hAnsi="仿宋" w:cs="仿宋"/>
          <w:color w:val="auto"/>
        </w:rPr>
      </w:pPr>
      <w:r>
        <w:rPr>
          <w:rFonts w:hint="eastAsia" w:ascii="仿宋" w:hAnsi="仿宋" w:cs="仿宋"/>
          <w:color w:val="auto"/>
        </w:rPr>
        <w:t>（结束）</w:t>
      </w:r>
    </w:p>
    <w:sectPr>
      <w:pgSz w:w="11907" w:h="16840"/>
      <w:pgMar w:top="1440" w:right="1418" w:bottom="1440" w:left="1418" w:header="964"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_x000B__x000C_">
    <w:altName w:val="Times New Roman"/>
    <w:panose1 w:val="00000000000000000000"/>
    <w:charset w:val="00"/>
    <w:family w:val="roman"/>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GEHYZhongYuanJ">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79F7D">
    <w:pPr>
      <w:pStyle w:val="39"/>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ECA8">
    <w:pPr>
      <w:pStyle w:val="39"/>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DE6F">
    <w:pPr>
      <w:pStyle w:val="39"/>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2F83">
    <w:pPr>
      <w:pStyle w:val="39"/>
      <w:jc w:val="center"/>
      <w:rPr>
        <w:rFonts w:hint="eastAsia" w:ascii="宋体" w:hAnsi="宋体"/>
        <w:sz w:val="21"/>
        <w:szCs w:val="21"/>
      </w:rPr>
    </w:pPr>
    <w:r>
      <w:rPr>
        <w:rFonts w:ascii="宋体" w:hAnsi="宋体"/>
        <w:sz w:val="21"/>
        <w:szCs w:val="21"/>
      </w:rPr>
      <w:fldChar w:fldCharType="begin"/>
    </w:r>
    <w:r>
      <w:rPr>
        <w:rStyle w:val="68"/>
        <w:rFonts w:ascii="宋体" w:hAnsi="宋体"/>
        <w:sz w:val="21"/>
        <w:szCs w:val="21"/>
      </w:rPr>
      <w:instrText xml:space="preserve"> PAGE </w:instrText>
    </w:r>
    <w:r>
      <w:rPr>
        <w:rFonts w:ascii="宋体" w:hAnsi="宋体"/>
        <w:sz w:val="21"/>
        <w:szCs w:val="21"/>
      </w:rPr>
      <w:fldChar w:fldCharType="separate"/>
    </w:r>
    <w:r>
      <w:rPr>
        <w:rStyle w:val="68"/>
        <w:rFonts w:ascii="宋体" w:hAnsi="宋体"/>
        <w:sz w:val="21"/>
        <w:szCs w:val="21"/>
      </w:rPr>
      <w:t>- 36 -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5C96D">
    <w:pPr>
      <w:pStyle w:val="39"/>
      <w:framePr w:wrap="around" w:vAnchor="text" w:hAnchor="margin" w:xAlign="center" w:y="1"/>
      <w:rPr>
        <w:rStyle w:val="68"/>
      </w:rPr>
    </w:pPr>
    <w:r>
      <w:fldChar w:fldCharType="begin"/>
    </w:r>
    <w:r>
      <w:rPr>
        <w:rStyle w:val="68"/>
      </w:rPr>
      <w:instrText xml:space="preserve">PAGE  </w:instrText>
    </w:r>
    <w:r>
      <w:fldChar w:fldCharType="separate"/>
    </w:r>
    <w:r>
      <w:fldChar w:fldCharType="end"/>
    </w:r>
  </w:p>
  <w:p w14:paraId="530C995A">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AC84">
    <w:pPr>
      <w:pStyle w:val="3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B582BD">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- 45 -</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1cbws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u&#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VxvCyQEAAJoDAAAOAAAAAAAAAAEAIAAAAB4BAABkcnMvZTJvRG9j&#10;LnhtbFBLBQYAAAAABgAGAFkBAABZBQAAAAA=&#10;">
              <v:fill on="f" focussize="0,0"/>
              <v:stroke on="f"/>
              <v:imagedata o:title=""/>
              <o:lock v:ext="edit" aspectratio="f"/>
              <v:textbox inset="0mm,0mm,0mm,0mm" style="mso-fit-shape-to-text:t;">
                <w:txbxContent>
                  <w:p w14:paraId="4BB582BD">
                    <w:pPr>
                      <w:pStyle w:val="39"/>
                      <w:rPr>
                        <w:rFonts w:hint="eastAsia"/>
                      </w:rPr>
                    </w:pPr>
                    <w:r>
                      <w:rPr>
                        <w:rFonts w:hint="eastAsia"/>
                      </w:rPr>
                      <w:fldChar w:fldCharType="begin"/>
                    </w:r>
                    <w:r>
                      <w:rPr>
                        <w:rFonts w:hint="eastAsia"/>
                      </w:rPr>
                      <w:instrText xml:space="preserve"> PAGE  \* MERGEFORMAT </w:instrText>
                    </w:r>
                    <w:r>
                      <w:rPr>
                        <w:rFonts w:hint="eastAsia"/>
                      </w:rPr>
                      <w:fldChar w:fldCharType="separate"/>
                    </w:r>
                    <w:r>
                      <w:t>- 45 -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CA92">
    <w:pPr>
      <w:pStyle w:val="40"/>
      <w:pBdr>
        <w:bottom w:val="none" w:color="000000" w:sz="0" w:space="1"/>
      </w:pBdr>
      <w:jc w:val="both"/>
      <w:rPr>
        <w:rStyle w:val="401"/>
        <w:rFonts w:ascii="仿宋_GB2312" w:hAnsi="Times New Roman"/>
        <w:szCs w:val="24"/>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C331">
    <w:pPr>
      <w:pStyle w:val="40"/>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1C837">
    <w:pPr>
      <w:pStyle w:val="40"/>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3ED5">
    <w:pPr>
      <w:pStyle w:val="40"/>
      <w:pBdr>
        <w:bottom w:val="none" w:color="auto" w:sz="0" w:space="1"/>
      </w:pBd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DB54">
    <w:pPr>
      <w:pStyle w:val="4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19489"/>
    <w:multiLevelType w:val="singleLevel"/>
    <w:tmpl w:val="B8C19489"/>
    <w:lvl w:ilvl="0" w:tentative="0">
      <w:start w:val="4"/>
      <w:numFmt w:val="chineseCounting"/>
      <w:suff w:val="nothing"/>
      <w:lvlText w:val="%1、"/>
      <w:lvlJc w:val="left"/>
      <w:rPr>
        <w:rFonts w:hint="eastAsia"/>
      </w:rPr>
    </w:lvl>
  </w:abstractNum>
  <w:abstractNum w:abstractNumId="1">
    <w:nsid w:val="C65AAE84"/>
    <w:multiLevelType w:val="singleLevel"/>
    <w:tmpl w:val="C65AAE84"/>
    <w:lvl w:ilvl="0" w:tentative="0">
      <w:start w:val="1"/>
      <w:numFmt w:val="chineseCounting"/>
      <w:suff w:val="nothing"/>
      <w:lvlText w:val="（%1）"/>
      <w:lvlJc w:val="left"/>
      <w:rPr>
        <w:rFonts w:hint="eastAsia"/>
      </w:rPr>
    </w:lvl>
  </w:abstractNum>
  <w:abstractNum w:abstractNumId="2">
    <w:nsid w:val="E747DD82"/>
    <w:multiLevelType w:val="singleLevel"/>
    <w:tmpl w:val="E747DD82"/>
    <w:lvl w:ilvl="0" w:tentative="0">
      <w:start w:val="3"/>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pStyle w:val="14"/>
      <w:lvlText w:val="%1."/>
      <w:lvlJc w:val="left"/>
      <w:pPr>
        <w:tabs>
          <w:tab w:val="left" w:pos="4048"/>
        </w:tabs>
        <w:ind w:left="4048" w:hanging="360"/>
      </w:pPr>
    </w:lvl>
  </w:abstractNum>
  <w:abstractNum w:abstractNumId="4">
    <w:nsid w:val="00000005"/>
    <w:multiLevelType w:val="multilevel"/>
    <w:tmpl w:val="00000005"/>
    <w:lvl w:ilvl="0" w:tentative="0">
      <w:start w:val="1"/>
      <w:numFmt w:val="bullet"/>
      <w:pStyle w:val="57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5">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07"/>
    <w:multiLevelType w:val="multilevel"/>
    <w:tmpl w:val="00000007"/>
    <w:lvl w:ilvl="0" w:tentative="0">
      <w:start w:val="1"/>
      <w:numFmt w:val="bullet"/>
      <w:pStyle w:val="48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41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A"/>
    <w:multiLevelType w:val="multilevel"/>
    <w:tmpl w:val="0000000A"/>
    <w:lvl w:ilvl="0" w:tentative="0">
      <w:start w:val="8"/>
      <w:numFmt w:val="decimal"/>
      <w:pStyle w:val="448"/>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540"/>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12"/>
    <w:multiLevelType w:val="singleLevel"/>
    <w:tmpl w:val="00000012"/>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3"/>
    <w:multiLevelType w:val="multilevel"/>
    <w:tmpl w:val="00000013"/>
    <w:lvl w:ilvl="0" w:tentative="0">
      <w:start w:val="1"/>
      <w:numFmt w:val="bullet"/>
      <w:pStyle w:val="53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5"/>
    <w:multiLevelType w:val="multilevel"/>
    <w:tmpl w:val="00000015"/>
    <w:lvl w:ilvl="0" w:tentative="0">
      <w:start w:val="1"/>
      <w:numFmt w:val="decimal"/>
      <w:pStyle w:val="484"/>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6"/>
    <w:multiLevelType w:val="singleLevel"/>
    <w:tmpl w:val="00000016"/>
    <w:lvl w:ilvl="0" w:tentative="0">
      <w:start w:val="1"/>
      <w:numFmt w:val="bullet"/>
      <w:pStyle w:val="632"/>
      <w:lvlText w:val=""/>
      <w:lvlJc w:val="left"/>
      <w:pPr>
        <w:tabs>
          <w:tab w:val="left" w:pos="360"/>
        </w:tabs>
        <w:ind w:left="360" w:hanging="360"/>
      </w:pPr>
      <w:rPr>
        <w:rFonts w:hint="default" w:ascii="Wingdings" w:hAnsi="Wingdings"/>
      </w:rPr>
    </w:lvl>
  </w:abstractNum>
  <w:abstractNum w:abstractNumId="14">
    <w:nsid w:val="00000017"/>
    <w:multiLevelType w:val="singleLevel"/>
    <w:tmpl w:val="00000017"/>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15">
    <w:nsid w:val="00000019"/>
    <w:multiLevelType w:val="singleLevel"/>
    <w:tmpl w:val="00000019"/>
    <w:lvl w:ilvl="0" w:tentative="0">
      <w:start w:val="1"/>
      <w:numFmt w:val="decimal"/>
      <w:pStyle w:val="661"/>
      <w:lvlText w:val="%1)"/>
      <w:lvlJc w:val="left"/>
      <w:pPr>
        <w:tabs>
          <w:tab w:val="left" w:pos="425"/>
        </w:tabs>
        <w:ind w:left="425" w:hanging="425"/>
      </w:pPr>
      <w:rPr>
        <w:rFonts w:hint="eastAsia"/>
      </w:rPr>
    </w:lvl>
  </w:abstractNum>
  <w:abstractNum w:abstractNumId="16">
    <w:nsid w:val="0000001A"/>
    <w:multiLevelType w:val="multilevel"/>
    <w:tmpl w:val="0000001A"/>
    <w:lvl w:ilvl="0" w:tentative="0">
      <w:start w:val="1"/>
      <w:numFmt w:val="decimal"/>
      <w:pStyle w:val="48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chineseCountingThousand"/>
      <w:pStyle w:val="67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9C960B8"/>
    <w:multiLevelType w:val="multilevel"/>
    <w:tmpl w:val="19C960B8"/>
    <w:lvl w:ilvl="0" w:tentative="0">
      <w:start w:val="1"/>
      <w:numFmt w:val="chineseCountingThousand"/>
      <w:pStyle w:val="391"/>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F1E02E8"/>
    <w:multiLevelType w:val="multilevel"/>
    <w:tmpl w:val="1F1E02E8"/>
    <w:lvl w:ilvl="0" w:tentative="0">
      <w:start w:val="1"/>
      <w:numFmt w:val="decimal"/>
      <w:lvlText w:val="(%1)"/>
      <w:lvlJc w:val="left"/>
      <w:pPr>
        <w:ind w:left="980" w:hanging="420"/>
      </w:pPr>
      <w:rPr>
        <w:rFonts w:hint="default"/>
      </w:rPr>
    </w:lvl>
    <w:lvl w:ilvl="1" w:tentative="0">
      <w:start w:val="1"/>
      <w:numFmt w:val="decimal"/>
      <w:pStyle w:val="400"/>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1F61C3BE"/>
    <w:multiLevelType w:val="singleLevel"/>
    <w:tmpl w:val="1F61C3BE"/>
    <w:lvl w:ilvl="0" w:tentative="0">
      <w:start w:val="2"/>
      <w:numFmt w:val="chineseCounting"/>
      <w:suff w:val="space"/>
      <w:lvlText w:val="第%1篇"/>
      <w:lvlJc w:val="left"/>
      <w:rPr>
        <w:rFonts w:hint="eastAsia"/>
      </w:rPr>
    </w:lvl>
  </w:abstractNum>
  <w:abstractNum w:abstractNumId="21">
    <w:nsid w:val="32B92E6D"/>
    <w:multiLevelType w:val="multilevel"/>
    <w:tmpl w:val="32B92E6D"/>
    <w:lvl w:ilvl="0" w:tentative="0">
      <w:start w:val="1"/>
      <w:numFmt w:val="chineseCountingThousand"/>
      <w:pStyle w:val="398"/>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4B7F7E5F"/>
    <w:multiLevelType w:val="multilevel"/>
    <w:tmpl w:val="4B7F7E5F"/>
    <w:lvl w:ilvl="0" w:tentative="0">
      <w:start w:val="1"/>
      <w:numFmt w:val="chineseCountingThousand"/>
      <w:pStyle w:val="616"/>
      <w:lvlText w:val="第%1章"/>
      <w:lvlJc w:val="left"/>
      <w:pPr>
        <w:ind w:left="2524" w:hanging="397"/>
      </w:pPr>
      <w:rPr>
        <w:rFonts w:hint="eastAsia"/>
      </w:rPr>
    </w:lvl>
    <w:lvl w:ilvl="1" w:tentative="0">
      <w:start w:val="1"/>
      <w:numFmt w:val="decimal"/>
      <w:isLgl/>
      <w:lvlText w:val="%1.%2"/>
      <w:lvlJc w:val="left"/>
      <w:pPr>
        <w:ind w:left="397" w:hanging="397"/>
      </w:pPr>
      <w:rPr>
        <w:rFonts w:hint="eastAsia"/>
      </w:rPr>
    </w:lvl>
    <w:lvl w:ilvl="2" w:tentative="0">
      <w:start w:val="1"/>
      <w:numFmt w:val="decimal"/>
      <w:isLgl/>
      <w:lvlText w:val="%1.%2.%3"/>
      <w:lvlJc w:val="left"/>
      <w:pPr>
        <w:tabs>
          <w:tab w:val="left" w:pos="993"/>
        </w:tabs>
        <w:ind w:left="539" w:hanging="397"/>
      </w:pPr>
      <w:rPr>
        <w:rFonts w:hint="eastAsia"/>
        <w:b w:val="0"/>
        <w:bCs w:val="0"/>
        <w:i w:val="0"/>
        <w:iCs w:val="0"/>
        <w:caps w:val="0"/>
        <w:smallCaps w:val="0"/>
        <w:strike w:val="0"/>
        <w:dstrike w:val="0"/>
        <w:spacing w:val="0"/>
        <w:position w:val="0"/>
        <w:u w:val="none"/>
      </w:rPr>
    </w:lvl>
    <w:lvl w:ilvl="3" w:tentative="0">
      <w:start w:val="1"/>
      <w:numFmt w:val="decimal"/>
      <w:isLgl/>
      <w:lvlText w:val="%1.%2.%3.%4"/>
      <w:lvlJc w:val="left"/>
      <w:pPr>
        <w:tabs>
          <w:tab w:val="left" w:pos="1276"/>
        </w:tabs>
        <w:ind w:left="397" w:hanging="397"/>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7"/>
  </w:num>
  <w:num w:numId="2">
    <w:abstractNumId w:val="3"/>
  </w:num>
  <w:num w:numId="3">
    <w:abstractNumId w:val="5"/>
  </w:num>
  <w:num w:numId="4">
    <w:abstractNumId w:val="14"/>
  </w:num>
  <w:num w:numId="5">
    <w:abstractNumId w:val="10"/>
  </w:num>
  <w:num w:numId="6">
    <w:abstractNumId w:val="18"/>
  </w:num>
  <w:num w:numId="7">
    <w:abstractNumId w:val="21"/>
  </w:num>
  <w:num w:numId="8">
    <w:abstractNumId w:val="19"/>
  </w:num>
  <w:num w:numId="9">
    <w:abstractNumId w:val="8"/>
  </w:num>
  <w:num w:numId="10">
    <w:abstractNumId w:val="22"/>
  </w:num>
  <w:num w:numId="11">
    <w:abstractNumId w:val="9"/>
  </w:num>
  <w:num w:numId="12">
    <w:abstractNumId w:val="12"/>
  </w:num>
  <w:num w:numId="13">
    <w:abstractNumId w:val="6"/>
  </w:num>
  <w:num w:numId="14">
    <w:abstractNumId w:val="16"/>
  </w:num>
  <w:num w:numId="15">
    <w:abstractNumId w:val="11"/>
  </w:num>
  <w:num w:numId="16">
    <w:abstractNumId w:val="4"/>
  </w:num>
  <w:num w:numId="17">
    <w:abstractNumId w:val="13"/>
  </w:num>
  <w:num w:numId="18">
    <w:abstractNumId w:val="15"/>
  </w:num>
  <w:num w:numId="19">
    <w:abstractNumId w:val="17"/>
  </w:num>
  <w:num w:numId="20">
    <w:abstractNumId w:val="0"/>
  </w:num>
  <w:num w:numId="21">
    <w:abstractNumId w:val="1"/>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Dc1NGUyY2UxMTk1OGE5MzhhN2VhNDM3N2YyMzMifQ=="/>
  </w:docVars>
  <w:rsids>
    <w:rsidRoot w:val="00172A27"/>
    <w:rsid w:val="000018C6"/>
    <w:rsid w:val="0001118E"/>
    <w:rsid w:val="0001135C"/>
    <w:rsid w:val="00012172"/>
    <w:rsid w:val="00012AE3"/>
    <w:rsid w:val="000134CF"/>
    <w:rsid w:val="00014D86"/>
    <w:rsid w:val="00015893"/>
    <w:rsid w:val="00016FCE"/>
    <w:rsid w:val="00020AA8"/>
    <w:rsid w:val="00023E06"/>
    <w:rsid w:val="00030376"/>
    <w:rsid w:val="000304C6"/>
    <w:rsid w:val="00031A6B"/>
    <w:rsid w:val="0003284F"/>
    <w:rsid w:val="00042AF8"/>
    <w:rsid w:val="00045F84"/>
    <w:rsid w:val="00054362"/>
    <w:rsid w:val="00054F97"/>
    <w:rsid w:val="000555C7"/>
    <w:rsid w:val="00055872"/>
    <w:rsid w:val="0005626E"/>
    <w:rsid w:val="00057930"/>
    <w:rsid w:val="00062089"/>
    <w:rsid w:val="00064B3F"/>
    <w:rsid w:val="000676C3"/>
    <w:rsid w:val="000712A2"/>
    <w:rsid w:val="000714B0"/>
    <w:rsid w:val="000761DD"/>
    <w:rsid w:val="00085636"/>
    <w:rsid w:val="0009486E"/>
    <w:rsid w:val="00094F93"/>
    <w:rsid w:val="000A163E"/>
    <w:rsid w:val="000A1C9D"/>
    <w:rsid w:val="000A297D"/>
    <w:rsid w:val="000A2D05"/>
    <w:rsid w:val="000A68CC"/>
    <w:rsid w:val="000A7EFF"/>
    <w:rsid w:val="000B0EBB"/>
    <w:rsid w:val="000B181A"/>
    <w:rsid w:val="000B2904"/>
    <w:rsid w:val="000B43C8"/>
    <w:rsid w:val="000B46E3"/>
    <w:rsid w:val="000B662F"/>
    <w:rsid w:val="000C0936"/>
    <w:rsid w:val="000C2D51"/>
    <w:rsid w:val="000C3F3D"/>
    <w:rsid w:val="000C49BD"/>
    <w:rsid w:val="000D1323"/>
    <w:rsid w:val="000D1ECC"/>
    <w:rsid w:val="000D20AD"/>
    <w:rsid w:val="000D29A1"/>
    <w:rsid w:val="000D4837"/>
    <w:rsid w:val="000D5F74"/>
    <w:rsid w:val="000D642D"/>
    <w:rsid w:val="000D67CB"/>
    <w:rsid w:val="000E1540"/>
    <w:rsid w:val="000E332B"/>
    <w:rsid w:val="000E37A5"/>
    <w:rsid w:val="000E38CA"/>
    <w:rsid w:val="000E3C99"/>
    <w:rsid w:val="000E464F"/>
    <w:rsid w:val="000E5721"/>
    <w:rsid w:val="001004D8"/>
    <w:rsid w:val="00105BD1"/>
    <w:rsid w:val="00114C1B"/>
    <w:rsid w:val="00116DDB"/>
    <w:rsid w:val="00116EBF"/>
    <w:rsid w:val="00117F73"/>
    <w:rsid w:val="00122328"/>
    <w:rsid w:val="0012271C"/>
    <w:rsid w:val="00123887"/>
    <w:rsid w:val="00123C32"/>
    <w:rsid w:val="001309BC"/>
    <w:rsid w:val="00130BC4"/>
    <w:rsid w:val="0013288C"/>
    <w:rsid w:val="001328FE"/>
    <w:rsid w:val="00132E61"/>
    <w:rsid w:val="00135F1B"/>
    <w:rsid w:val="00144529"/>
    <w:rsid w:val="00153DCD"/>
    <w:rsid w:val="00153E70"/>
    <w:rsid w:val="00154C93"/>
    <w:rsid w:val="00155D09"/>
    <w:rsid w:val="00155D41"/>
    <w:rsid w:val="0016321B"/>
    <w:rsid w:val="00167240"/>
    <w:rsid w:val="00167F7A"/>
    <w:rsid w:val="001728CC"/>
    <w:rsid w:val="00173D6E"/>
    <w:rsid w:val="00174A09"/>
    <w:rsid w:val="00176736"/>
    <w:rsid w:val="00180AE0"/>
    <w:rsid w:val="00192DD4"/>
    <w:rsid w:val="0019350C"/>
    <w:rsid w:val="00194AD0"/>
    <w:rsid w:val="00195009"/>
    <w:rsid w:val="00197FF3"/>
    <w:rsid w:val="001A02EE"/>
    <w:rsid w:val="001A0966"/>
    <w:rsid w:val="001A278E"/>
    <w:rsid w:val="001A7CA6"/>
    <w:rsid w:val="001B2260"/>
    <w:rsid w:val="001B234B"/>
    <w:rsid w:val="001B466D"/>
    <w:rsid w:val="001B6D15"/>
    <w:rsid w:val="001C28C8"/>
    <w:rsid w:val="001C2F3B"/>
    <w:rsid w:val="001C6F67"/>
    <w:rsid w:val="001D6475"/>
    <w:rsid w:val="001E0087"/>
    <w:rsid w:val="001E42E4"/>
    <w:rsid w:val="001E6CDB"/>
    <w:rsid w:val="001F12D0"/>
    <w:rsid w:val="001F15D3"/>
    <w:rsid w:val="001F2F95"/>
    <w:rsid w:val="001F510F"/>
    <w:rsid w:val="001F6EAB"/>
    <w:rsid w:val="002007F7"/>
    <w:rsid w:val="00201706"/>
    <w:rsid w:val="00202350"/>
    <w:rsid w:val="00207585"/>
    <w:rsid w:val="0021491C"/>
    <w:rsid w:val="002170F5"/>
    <w:rsid w:val="002330D8"/>
    <w:rsid w:val="00233F0A"/>
    <w:rsid w:val="002345D8"/>
    <w:rsid w:val="002355CB"/>
    <w:rsid w:val="00241B77"/>
    <w:rsid w:val="00243BB9"/>
    <w:rsid w:val="00244447"/>
    <w:rsid w:val="002454E8"/>
    <w:rsid w:val="00245519"/>
    <w:rsid w:val="00246ACF"/>
    <w:rsid w:val="00246EC2"/>
    <w:rsid w:val="002471E9"/>
    <w:rsid w:val="00254EE0"/>
    <w:rsid w:val="002613A8"/>
    <w:rsid w:val="002613D4"/>
    <w:rsid w:val="0026682E"/>
    <w:rsid w:val="00270C18"/>
    <w:rsid w:val="002712D5"/>
    <w:rsid w:val="00271370"/>
    <w:rsid w:val="00280453"/>
    <w:rsid w:val="00280729"/>
    <w:rsid w:val="002811D1"/>
    <w:rsid w:val="002816AA"/>
    <w:rsid w:val="002847BC"/>
    <w:rsid w:val="002869D7"/>
    <w:rsid w:val="0028759F"/>
    <w:rsid w:val="002926E6"/>
    <w:rsid w:val="002A0733"/>
    <w:rsid w:val="002A2587"/>
    <w:rsid w:val="002B012F"/>
    <w:rsid w:val="002C2B29"/>
    <w:rsid w:val="002C3CDB"/>
    <w:rsid w:val="002C6C91"/>
    <w:rsid w:val="002C756B"/>
    <w:rsid w:val="002D0BFC"/>
    <w:rsid w:val="002D1166"/>
    <w:rsid w:val="002D7C91"/>
    <w:rsid w:val="002D7E36"/>
    <w:rsid w:val="002E01A2"/>
    <w:rsid w:val="002E1F83"/>
    <w:rsid w:val="002E39BC"/>
    <w:rsid w:val="002F033E"/>
    <w:rsid w:val="002F0D49"/>
    <w:rsid w:val="002F426A"/>
    <w:rsid w:val="002F50FF"/>
    <w:rsid w:val="0030110A"/>
    <w:rsid w:val="00302767"/>
    <w:rsid w:val="003038CD"/>
    <w:rsid w:val="0030471A"/>
    <w:rsid w:val="00304740"/>
    <w:rsid w:val="0030627D"/>
    <w:rsid w:val="003101D3"/>
    <w:rsid w:val="003136ED"/>
    <w:rsid w:val="00314DC8"/>
    <w:rsid w:val="00321306"/>
    <w:rsid w:val="00327674"/>
    <w:rsid w:val="003305A0"/>
    <w:rsid w:val="00331901"/>
    <w:rsid w:val="00341DEF"/>
    <w:rsid w:val="00341F0A"/>
    <w:rsid w:val="003420CD"/>
    <w:rsid w:val="00344ABE"/>
    <w:rsid w:val="003467F1"/>
    <w:rsid w:val="003504BA"/>
    <w:rsid w:val="00350FD5"/>
    <w:rsid w:val="0035131D"/>
    <w:rsid w:val="0035344C"/>
    <w:rsid w:val="00353E91"/>
    <w:rsid w:val="00356D4D"/>
    <w:rsid w:val="00366C24"/>
    <w:rsid w:val="00370E85"/>
    <w:rsid w:val="0037151A"/>
    <w:rsid w:val="003728A7"/>
    <w:rsid w:val="0037504A"/>
    <w:rsid w:val="00376656"/>
    <w:rsid w:val="00377FC6"/>
    <w:rsid w:val="003802AD"/>
    <w:rsid w:val="00384E0B"/>
    <w:rsid w:val="003933BE"/>
    <w:rsid w:val="00395ED9"/>
    <w:rsid w:val="003970A5"/>
    <w:rsid w:val="003A4D4E"/>
    <w:rsid w:val="003B003F"/>
    <w:rsid w:val="003B0A94"/>
    <w:rsid w:val="003B3DF3"/>
    <w:rsid w:val="003B51FE"/>
    <w:rsid w:val="003B6005"/>
    <w:rsid w:val="003C257F"/>
    <w:rsid w:val="003C2CE5"/>
    <w:rsid w:val="003C33A6"/>
    <w:rsid w:val="003C401A"/>
    <w:rsid w:val="003C445C"/>
    <w:rsid w:val="003C585C"/>
    <w:rsid w:val="003D08F3"/>
    <w:rsid w:val="003D14AB"/>
    <w:rsid w:val="003D17BE"/>
    <w:rsid w:val="003D18ED"/>
    <w:rsid w:val="003D4428"/>
    <w:rsid w:val="003E1869"/>
    <w:rsid w:val="003E63AC"/>
    <w:rsid w:val="003E6B14"/>
    <w:rsid w:val="003F08EA"/>
    <w:rsid w:val="003F1180"/>
    <w:rsid w:val="003F27AA"/>
    <w:rsid w:val="003F2D29"/>
    <w:rsid w:val="003F437D"/>
    <w:rsid w:val="003F6C8E"/>
    <w:rsid w:val="003F7310"/>
    <w:rsid w:val="00402811"/>
    <w:rsid w:val="00405624"/>
    <w:rsid w:val="00406FA3"/>
    <w:rsid w:val="0040796D"/>
    <w:rsid w:val="00412026"/>
    <w:rsid w:val="00415FE3"/>
    <w:rsid w:val="0041786B"/>
    <w:rsid w:val="00417AFD"/>
    <w:rsid w:val="004212D3"/>
    <w:rsid w:val="00421FD3"/>
    <w:rsid w:val="004251C4"/>
    <w:rsid w:val="004253B8"/>
    <w:rsid w:val="0042550A"/>
    <w:rsid w:val="00426048"/>
    <w:rsid w:val="004278BE"/>
    <w:rsid w:val="00430AC3"/>
    <w:rsid w:val="00435582"/>
    <w:rsid w:val="004355F2"/>
    <w:rsid w:val="00435E52"/>
    <w:rsid w:val="00441AB2"/>
    <w:rsid w:val="00441B6A"/>
    <w:rsid w:val="00442D62"/>
    <w:rsid w:val="00445E47"/>
    <w:rsid w:val="00445E94"/>
    <w:rsid w:val="00446162"/>
    <w:rsid w:val="00446164"/>
    <w:rsid w:val="00447627"/>
    <w:rsid w:val="00447A83"/>
    <w:rsid w:val="00450B2E"/>
    <w:rsid w:val="00450EFA"/>
    <w:rsid w:val="00451400"/>
    <w:rsid w:val="004564F6"/>
    <w:rsid w:val="00457AAC"/>
    <w:rsid w:val="004601EA"/>
    <w:rsid w:val="004616C0"/>
    <w:rsid w:val="0046436B"/>
    <w:rsid w:val="00465CB2"/>
    <w:rsid w:val="00470758"/>
    <w:rsid w:val="00474AC9"/>
    <w:rsid w:val="004821A8"/>
    <w:rsid w:val="00482D68"/>
    <w:rsid w:val="0048445A"/>
    <w:rsid w:val="004925C9"/>
    <w:rsid w:val="00493313"/>
    <w:rsid w:val="004A0842"/>
    <w:rsid w:val="004A0A53"/>
    <w:rsid w:val="004A3D96"/>
    <w:rsid w:val="004A79BE"/>
    <w:rsid w:val="004B1494"/>
    <w:rsid w:val="004B3A93"/>
    <w:rsid w:val="004B5252"/>
    <w:rsid w:val="004B591E"/>
    <w:rsid w:val="004B5A24"/>
    <w:rsid w:val="004B7550"/>
    <w:rsid w:val="004C288B"/>
    <w:rsid w:val="004C2A90"/>
    <w:rsid w:val="004C47DA"/>
    <w:rsid w:val="004C50FF"/>
    <w:rsid w:val="004C5F66"/>
    <w:rsid w:val="004C6FAA"/>
    <w:rsid w:val="004C7766"/>
    <w:rsid w:val="004D373E"/>
    <w:rsid w:val="004D3F8B"/>
    <w:rsid w:val="004D53E6"/>
    <w:rsid w:val="004D6AA1"/>
    <w:rsid w:val="004D7270"/>
    <w:rsid w:val="004D7BA0"/>
    <w:rsid w:val="004E01C8"/>
    <w:rsid w:val="004E7659"/>
    <w:rsid w:val="004F617F"/>
    <w:rsid w:val="004F633F"/>
    <w:rsid w:val="005027F9"/>
    <w:rsid w:val="005033B2"/>
    <w:rsid w:val="00503619"/>
    <w:rsid w:val="005036C7"/>
    <w:rsid w:val="00504F4F"/>
    <w:rsid w:val="0050635F"/>
    <w:rsid w:val="005065B7"/>
    <w:rsid w:val="005100C1"/>
    <w:rsid w:val="00510B36"/>
    <w:rsid w:val="00511278"/>
    <w:rsid w:val="00511352"/>
    <w:rsid w:val="005128CF"/>
    <w:rsid w:val="00515140"/>
    <w:rsid w:val="00515EC3"/>
    <w:rsid w:val="00524FBF"/>
    <w:rsid w:val="005319B3"/>
    <w:rsid w:val="00532044"/>
    <w:rsid w:val="00533E66"/>
    <w:rsid w:val="005363D4"/>
    <w:rsid w:val="00541CAB"/>
    <w:rsid w:val="00545DBA"/>
    <w:rsid w:val="00547AA9"/>
    <w:rsid w:val="00547F3E"/>
    <w:rsid w:val="00552AF7"/>
    <w:rsid w:val="005545EA"/>
    <w:rsid w:val="00555353"/>
    <w:rsid w:val="00556D6D"/>
    <w:rsid w:val="00560ABE"/>
    <w:rsid w:val="00561044"/>
    <w:rsid w:val="0056189E"/>
    <w:rsid w:val="00566539"/>
    <w:rsid w:val="00567374"/>
    <w:rsid w:val="00573577"/>
    <w:rsid w:val="00574B5D"/>
    <w:rsid w:val="0057586F"/>
    <w:rsid w:val="00580026"/>
    <w:rsid w:val="00582B24"/>
    <w:rsid w:val="00582C8B"/>
    <w:rsid w:val="00592A87"/>
    <w:rsid w:val="00594772"/>
    <w:rsid w:val="00595BC8"/>
    <w:rsid w:val="005960E2"/>
    <w:rsid w:val="005A0C37"/>
    <w:rsid w:val="005A2391"/>
    <w:rsid w:val="005A355F"/>
    <w:rsid w:val="005A5389"/>
    <w:rsid w:val="005A5C42"/>
    <w:rsid w:val="005A74A1"/>
    <w:rsid w:val="005B36BE"/>
    <w:rsid w:val="005B38AD"/>
    <w:rsid w:val="005B3F41"/>
    <w:rsid w:val="005B4030"/>
    <w:rsid w:val="005B47FA"/>
    <w:rsid w:val="005B647B"/>
    <w:rsid w:val="005B65EA"/>
    <w:rsid w:val="005B68E6"/>
    <w:rsid w:val="005C1C49"/>
    <w:rsid w:val="005C646D"/>
    <w:rsid w:val="005C71A7"/>
    <w:rsid w:val="005D1B68"/>
    <w:rsid w:val="005D3319"/>
    <w:rsid w:val="005D3E20"/>
    <w:rsid w:val="005D773C"/>
    <w:rsid w:val="005E1B54"/>
    <w:rsid w:val="005E43BB"/>
    <w:rsid w:val="005E4A30"/>
    <w:rsid w:val="005E6B76"/>
    <w:rsid w:val="005F08E3"/>
    <w:rsid w:val="005F1B38"/>
    <w:rsid w:val="005F5E34"/>
    <w:rsid w:val="005F712F"/>
    <w:rsid w:val="006105ED"/>
    <w:rsid w:val="00612C9B"/>
    <w:rsid w:val="00613BE1"/>
    <w:rsid w:val="00614171"/>
    <w:rsid w:val="00616509"/>
    <w:rsid w:val="0061698A"/>
    <w:rsid w:val="00623AD9"/>
    <w:rsid w:val="00623CC9"/>
    <w:rsid w:val="00624E54"/>
    <w:rsid w:val="00625404"/>
    <w:rsid w:val="00625D67"/>
    <w:rsid w:val="00630AB8"/>
    <w:rsid w:val="00630C8D"/>
    <w:rsid w:val="006345BD"/>
    <w:rsid w:val="00634B86"/>
    <w:rsid w:val="00635853"/>
    <w:rsid w:val="00651B83"/>
    <w:rsid w:val="006533A6"/>
    <w:rsid w:val="00655B18"/>
    <w:rsid w:val="006573AC"/>
    <w:rsid w:val="006575BD"/>
    <w:rsid w:val="00662699"/>
    <w:rsid w:val="00662B2D"/>
    <w:rsid w:val="006637F8"/>
    <w:rsid w:val="00663A7F"/>
    <w:rsid w:val="00667915"/>
    <w:rsid w:val="00667B5F"/>
    <w:rsid w:val="00673C69"/>
    <w:rsid w:val="00675FC9"/>
    <w:rsid w:val="00677C71"/>
    <w:rsid w:val="00680150"/>
    <w:rsid w:val="006820C6"/>
    <w:rsid w:val="00684F7E"/>
    <w:rsid w:val="0069458B"/>
    <w:rsid w:val="00695231"/>
    <w:rsid w:val="00696F95"/>
    <w:rsid w:val="006A41CD"/>
    <w:rsid w:val="006A50C3"/>
    <w:rsid w:val="006A5C7A"/>
    <w:rsid w:val="006A6937"/>
    <w:rsid w:val="006A756A"/>
    <w:rsid w:val="006A7CAF"/>
    <w:rsid w:val="006B017E"/>
    <w:rsid w:val="006B059E"/>
    <w:rsid w:val="006B2DFE"/>
    <w:rsid w:val="006B5312"/>
    <w:rsid w:val="006C1EE8"/>
    <w:rsid w:val="006C3096"/>
    <w:rsid w:val="006C4F16"/>
    <w:rsid w:val="006D09A8"/>
    <w:rsid w:val="006D3BF0"/>
    <w:rsid w:val="006D565C"/>
    <w:rsid w:val="006E666B"/>
    <w:rsid w:val="006E6E58"/>
    <w:rsid w:val="006F3C74"/>
    <w:rsid w:val="006F6D90"/>
    <w:rsid w:val="006F7759"/>
    <w:rsid w:val="00703CA8"/>
    <w:rsid w:val="00704A0F"/>
    <w:rsid w:val="00711F94"/>
    <w:rsid w:val="00711FF1"/>
    <w:rsid w:val="00713D3C"/>
    <w:rsid w:val="00714083"/>
    <w:rsid w:val="007150DC"/>
    <w:rsid w:val="0071613A"/>
    <w:rsid w:val="00722B64"/>
    <w:rsid w:val="00723411"/>
    <w:rsid w:val="00725D68"/>
    <w:rsid w:val="007311F3"/>
    <w:rsid w:val="00731900"/>
    <w:rsid w:val="007347C4"/>
    <w:rsid w:val="0073533A"/>
    <w:rsid w:val="00735E1A"/>
    <w:rsid w:val="00736309"/>
    <w:rsid w:val="00736B38"/>
    <w:rsid w:val="00737166"/>
    <w:rsid w:val="007439C2"/>
    <w:rsid w:val="007501D1"/>
    <w:rsid w:val="00752F6B"/>
    <w:rsid w:val="007551AF"/>
    <w:rsid w:val="00755F35"/>
    <w:rsid w:val="00757046"/>
    <w:rsid w:val="007620EC"/>
    <w:rsid w:val="00763907"/>
    <w:rsid w:val="00763C5E"/>
    <w:rsid w:val="00774A36"/>
    <w:rsid w:val="00776C43"/>
    <w:rsid w:val="00781FF1"/>
    <w:rsid w:val="007862AD"/>
    <w:rsid w:val="00794184"/>
    <w:rsid w:val="007944D6"/>
    <w:rsid w:val="007974AF"/>
    <w:rsid w:val="00797C33"/>
    <w:rsid w:val="007A122E"/>
    <w:rsid w:val="007A1D7D"/>
    <w:rsid w:val="007A1EBE"/>
    <w:rsid w:val="007A2C44"/>
    <w:rsid w:val="007A70E5"/>
    <w:rsid w:val="007B0021"/>
    <w:rsid w:val="007B5380"/>
    <w:rsid w:val="007B624F"/>
    <w:rsid w:val="007B6A0E"/>
    <w:rsid w:val="007B6E43"/>
    <w:rsid w:val="007C1B70"/>
    <w:rsid w:val="007C1DE0"/>
    <w:rsid w:val="007C3757"/>
    <w:rsid w:val="007C45DE"/>
    <w:rsid w:val="007C48A9"/>
    <w:rsid w:val="007D137B"/>
    <w:rsid w:val="007D3960"/>
    <w:rsid w:val="007D5E1A"/>
    <w:rsid w:val="007E1E39"/>
    <w:rsid w:val="007E1F62"/>
    <w:rsid w:val="007E31BD"/>
    <w:rsid w:val="007E4816"/>
    <w:rsid w:val="007E59EB"/>
    <w:rsid w:val="007E7042"/>
    <w:rsid w:val="007F132E"/>
    <w:rsid w:val="007F6266"/>
    <w:rsid w:val="008032F0"/>
    <w:rsid w:val="008035CF"/>
    <w:rsid w:val="00811270"/>
    <w:rsid w:val="008133CD"/>
    <w:rsid w:val="00814FE9"/>
    <w:rsid w:val="00816915"/>
    <w:rsid w:val="00820649"/>
    <w:rsid w:val="00824DA7"/>
    <w:rsid w:val="00826415"/>
    <w:rsid w:val="00826FFA"/>
    <w:rsid w:val="00827B77"/>
    <w:rsid w:val="00827E0D"/>
    <w:rsid w:val="0083277C"/>
    <w:rsid w:val="0083392A"/>
    <w:rsid w:val="008403C0"/>
    <w:rsid w:val="00843E8B"/>
    <w:rsid w:val="008448DB"/>
    <w:rsid w:val="00845108"/>
    <w:rsid w:val="0085049D"/>
    <w:rsid w:val="00850A0D"/>
    <w:rsid w:val="008517D1"/>
    <w:rsid w:val="00853777"/>
    <w:rsid w:val="00854EB9"/>
    <w:rsid w:val="00855243"/>
    <w:rsid w:val="00856A1D"/>
    <w:rsid w:val="0086024B"/>
    <w:rsid w:val="0086058A"/>
    <w:rsid w:val="0086072C"/>
    <w:rsid w:val="00860AB5"/>
    <w:rsid w:val="00861214"/>
    <w:rsid w:val="00862BFC"/>
    <w:rsid w:val="00864665"/>
    <w:rsid w:val="00864973"/>
    <w:rsid w:val="00867459"/>
    <w:rsid w:val="00867AAD"/>
    <w:rsid w:val="00871C3F"/>
    <w:rsid w:val="008817B1"/>
    <w:rsid w:val="008819C3"/>
    <w:rsid w:val="008823AB"/>
    <w:rsid w:val="008824D2"/>
    <w:rsid w:val="00891088"/>
    <w:rsid w:val="00891298"/>
    <w:rsid w:val="008923A9"/>
    <w:rsid w:val="008948C9"/>
    <w:rsid w:val="00897BCE"/>
    <w:rsid w:val="008A23EC"/>
    <w:rsid w:val="008A25DB"/>
    <w:rsid w:val="008A417E"/>
    <w:rsid w:val="008A6AF8"/>
    <w:rsid w:val="008B0AC9"/>
    <w:rsid w:val="008B1822"/>
    <w:rsid w:val="008B2CE2"/>
    <w:rsid w:val="008B469D"/>
    <w:rsid w:val="008B5317"/>
    <w:rsid w:val="008B73DA"/>
    <w:rsid w:val="008B779E"/>
    <w:rsid w:val="008C0555"/>
    <w:rsid w:val="008C109D"/>
    <w:rsid w:val="008C1F31"/>
    <w:rsid w:val="008C382C"/>
    <w:rsid w:val="008C3C16"/>
    <w:rsid w:val="008C5778"/>
    <w:rsid w:val="008D02BA"/>
    <w:rsid w:val="008D0C5F"/>
    <w:rsid w:val="008D1E91"/>
    <w:rsid w:val="008D49C2"/>
    <w:rsid w:val="008D6666"/>
    <w:rsid w:val="008D7B48"/>
    <w:rsid w:val="008E2C7F"/>
    <w:rsid w:val="008E3607"/>
    <w:rsid w:val="008F1398"/>
    <w:rsid w:val="008F5F33"/>
    <w:rsid w:val="008F6D28"/>
    <w:rsid w:val="00902852"/>
    <w:rsid w:val="00905780"/>
    <w:rsid w:val="00907C87"/>
    <w:rsid w:val="00914AF6"/>
    <w:rsid w:val="00914E9C"/>
    <w:rsid w:val="00914F9D"/>
    <w:rsid w:val="00914FA8"/>
    <w:rsid w:val="00916D33"/>
    <w:rsid w:val="00923959"/>
    <w:rsid w:val="00924003"/>
    <w:rsid w:val="00924344"/>
    <w:rsid w:val="00926620"/>
    <w:rsid w:val="00926632"/>
    <w:rsid w:val="00931032"/>
    <w:rsid w:val="009314A2"/>
    <w:rsid w:val="009329BD"/>
    <w:rsid w:val="00933644"/>
    <w:rsid w:val="00934AE5"/>
    <w:rsid w:val="00937557"/>
    <w:rsid w:val="00940828"/>
    <w:rsid w:val="009415D1"/>
    <w:rsid w:val="00942C25"/>
    <w:rsid w:val="009436CE"/>
    <w:rsid w:val="0094652D"/>
    <w:rsid w:val="00946965"/>
    <w:rsid w:val="0095094F"/>
    <w:rsid w:val="0095274D"/>
    <w:rsid w:val="00952E2C"/>
    <w:rsid w:val="0095530B"/>
    <w:rsid w:val="00957059"/>
    <w:rsid w:val="009606B8"/>
    <w:rsid w:val="0096075B"/>
    <w:rsid w:val="00962ECE"/>
    <w:rsid w:val="009637C2"/>
    <w:rsid w:val="00965E38"/>
    <w:rsid w:val="0097090B"/>
    <w:rsid w:val="00971A7F"/>
    <w:rsid w:val="009746E4"/>
    <w:rsid w:val="00982814"/>
    <w:rsid w:val="00984812"/>
    <w:rsid w:val="0099375A"/>
    <w:rsid w:val="00993F10"/>
    <w:rsid w:val="009A47F4"/>
    <w:rsid w:val="009B0356"/>
    <w:rsid w:val="009B40E4"/>
    <w:rsid w:val="009B5E40"/>
    <w:rsid w:val="009B7EFD"/>
    <w:rsid w:val="009C0370"/>
    <w:rsid w:val="009C291E"/>
    <w:rsid w:val="009C3AC4"/>
    <w:rsid w:val="009C3ED8"/>
    <w:rsid w:val="009C6FC2"/>
    <w:rsid w:val="009D0B62"/>
    <w:rsid w:val="009D236D"/>
    <w:rsid w:val="009F1840"/>
    <w:rsid w:val="009F2721"/>
    <w:rsid w:val="009F2E18"/>
    <w:rsid w:val="009F3E4C"/>
    <w:rsid w:val="009F5642"/>
    <w:rsid w:val="00A01207"/>
    <w:rsid w:val="00A03EB2"/>
    <w:rsid w:val="00A05B6C"/>
    <w:rsid w:val="00A122DC"/>
    <w:rsid w:val="00A12575"/>
    <w:rsid w:val="00A14A8C"/>
    <w:rsid w:val="00A14F9D"/>
    <w:rsid w:val="00A16DB3"/>
    <w:rsid w:val="00A17E69"/>
    <w:rsid w:val="00A226FE"/>
    <w:rsid w:val="00A25E28"/>
    <w:rsid w:val="00A32D65"/>
    <w:rsid w:val="00A42D0A"/>
    <w:rsid w:val="00A45C96"/>
    <w:rsid w:val="00A47D51"/>
    <w:rsid w:val="00A50C33"/>
    <w:rsid w:val="00A55111"/>
    <w:rsid w:val="00A57A68"/>
    <w:rsid w:val="00A63E3C"/>
    <w:rsid w:val="00A643A5"/>
    <w:rsid w:val="00A651F8"/>
    <w:rsid w:val="00A7028E"/>
    <w:rsid w:val="00A7257E"/>
    <w:rsid w:val="00A752C5"/>
    <w:rsid w:val="00A76C42"/>
    <w:rsid w:val="00A801E9"/>
    <w:rsid w:val="00A8428F"/>
    <w:rsid w:val="00A85874"/>
    <w:rsid w:val="00A86421"/>
    <w:rsid w:val="00A914C8"/>
    <w:rsid w:val="00A916C5"/>
    <w:rsid w:val="00A92301"/>
    <w:rsid w:val="00A954E0"/>
    <w:rsid w:val="00A971EA"/>
    <w:rsid w:val="00A972C1"/>
    <w:rsid w:val="00AA24F3"/>
    <w:rsid w:val="00AB1AB6"/>
    <w:rsid w:val="00AB2C75"/>
    <w:rsid w:val="00AB4CB1"/>
    <w:rsid w:val="00AC05A7"/>
    <w:rsid w:val="00AC0F16"/>
    <w:rsid w:val="00AC4228"/>
    <w:rsid w:val="00AC5848"/>
    <w:rsid w:val="00AC5F3C"/>
    <w:rsid w:val="00AD0923"/>
    <w:rsid w:val="00AD0B01"/>
    <w:rsid w:val="00AD413D"/>
    <w:rsid w:val="00AD49E9"/>
    <w:rsid w:val="00AE0869"/>
    <w:rsid w:val="00AE4AB8"/>
    <w:rsid w:val="00AE6895"/>
    <w:rsid w:val="00AF7C80"/>
    <w:rsid w:val="00B01250"/>
    <w:rsid w:val="00B03C66"/>
    <w:rsid w:val="00B0509A"/>
    <w:rsid w:val="00B05405"/>
    <w:rsid w:val="00B10C5B"/>
    <w:rsid w:val="00B12379"/>
    <w:rsid w:val="00B126F3"/>
    <w:rsid w:val="00B12D45"/>
    <w:rsid w:val="00B13E1B"/>
    <w:rsid w:val="00B1520D"/>
    <w:rsid w:val="00B15C6A"/>
    <w:rsid w:val="00B16750"/>
    <w:rsid w:val="00B16785"/>
    <w:rsid w:val="00B17F82"/>
    <w:rsid w:val="00B23F44"/>
    <w:rsid w:val="00B2494D"/>
    <w:rsid w:val="00B25799"/>
    <w:rsid w:val="00B25F26"/>
    <w:rsid w:val="00B34D3B"/>
    <w:rsid w:val="00B41DA3"/>
    <w:rsid w:val="00B423DC"/>
    <w:rsid w:val="00B471BD"/>
    <w:rsid w:val="00B505E6"/>
    <w:rsid w:val="00B50D20"/>
    <w:rsid w:val="00B53750"/>
    <w:rsid w:val="00B53C28"/>
    <w:rsid w:val="00B56A55"/>
    <w:rsid w:val="00B61ACD"/>
    <w:rsid w:val="00B63FDD"/>
    <w:rsid w:val="00B67CBE"/>
    <w:rsid w:val="00B72D1F"/>
    <w:rsid w:val="00B749E1"/>
    <w:rsid w:val="00B74F5F"/>
    <w:rsid w:val="00B77D04"/>
    <w:rsid w:val="00B82BB0"/>
    <w:rsid w:val="00B84F13"/>
    <w:rsid w:val="00B84F37"/>
    <w:rsid w:val="00B860D5"/>
    <w:rsid w:val="00B870B1"/>
    <w:rsid w:val="00B876AF"/>
    <w:rsid w:val="00B9213F"/>
    <w:rsid w:val="00B923BF"/>
    <w:rsid w:val="00B938EF"/>
    <w:rsid w:val="00BA08C6"/>
    <w:rsid w:val="00BA2006"/>
    <w:rsid w:val="00BA6D0E"/>
    <w:rsid w:val="00BA79AD"/>
    <w:rsid w:val="00BB02C0"/>
    <w:rsid w:val="00BB0F79"/>
    <w:rsid w:val="00BB2B02"/>
    <w:rsid w:val="00BB2CCC"/>
    <w:rsid w:val="00BB4B47"/>
    <w:rsid w:val="00BB6942"/>
    <w:rsid w:val="00BC02FF"/>
    <w:rsid w:val="00BC06B9"/>
    <w:rsid w:val="00BC37FD"/>
    <w:rsid w:val="00BC4C1D"/>
    <w:rsid w:val="00BD0D3F"/>
    <w:rsid w:val="00BD2525"/>
    <w:rsid w:val="00BD7DF4"/>
    <w:rsid w:val="00BD7E24"/>
    <w:rsid w:val="00BE169D"/>
    <w:rsid w:val="00BE276A"/>
    <w:rsid w:val="00BE6515"/>
    <w:rsid w:val="00BE7D52"/>
    <w:rsid w:val="00BF2B39"/>
    <w:rsid w:val="00BF3505"/>
    <w:rsid w:val="00BF48D5"/>
    <w:rsid w:val="00BF6F64"/>
    <w:rsid w:val="00C00981"/>
    <w:rsid w:val="00C050EE"/>
    <w:rsid w:val="00C061F3"/>
    <w:rsid w:val="00C073DA"/>
    <w:rsid w:val="00C10FED"/>
    <w:rsid w:val="00C11447"/>
    <w:rsid w:val="00C12A55"/>
    <w:rsid w:val="00C1642D"/>
    <w:rsid w:val="00C165DB"/>
    <w:rsid w:val="00C16E26"/>
    <w:rsid w:val="00C200E2"/>
    <w:rsid w:val="00C20B97"/>
    <w:rsid w:val="00C227B5"/>
    <w:rsid w:val="00C32641"/>
    <w:rsid w:val="00C357A7"/>
    <w:rsid w:val="00C36559"/>
    <w:rsid w:val="00C37C8B"/>
    <w:rsid w:val="00C451F5"/>
    <w:rsid w:val="00C45677"/>
    <w:rsid w:val="00C45A58"/>
    <w:rsid w:val="00C53C65"/>
    <w:rsid w:val="00C53C96"/>
    <w:rsid w:val="00C56D0A"/>
    <w:rsid w:val="00C57920"/>
    <w:rsid w:val="00C647E1"/>
    <w:rsid w:val="00C71A1E"/>
    <w:rsid w:val="00C7543B"/>
    <w:rsid w:val="00C7553B"/>
    <w:rsid w:val="00C75E4E"/>
    <w:rsid w:val="00C83F5A"/>
    <w:rsid w:val="00C84440"/>
    <w:rsid w:val="00C850DC"/>
    <w:rsid w:val="00C92537"/>
    <w:rsid w:val="00C925D3"/>
    <w:rsid w:val="00C967F9"/>
    <w:rsid w:val="00C96C93"/>
    <w:rsid w:val="00CA123A"/>
    <w:rsid w:val="00CA2FB8"/>
    <w:rsid w:val="00CB005F"/>
    <w:rsid w:val="00CB13EA"/>
    <w:rsid w:val="00CB20E2"/>
    <w:rsid w:val="00CB3B78"/>
    <w:rsid w:val="00CB4EDF"/>
    <w:rsid w:val="00CB597B"/>
    <w:rsid w:val="00CB607C"/>
    <w:rsid w:val="00CB67AF"/>
    <w:rsid w:val="00CC01C4"/>
    <w:rsid w:val="00CC07E9"/>
    <w:rsid w:val="00CC0BE0"/>
    <w:rsid w:val="00CC468F"/>
    <w:rsid w:val="00CD3979"/>
    <w:rsid w:val="00CD4199"/>
    <w:rsid w:val="00CE10C0"/>
    <w:rsid w:val="00CE2A99"/>
    <w:rsid w:val="00CF08A8"/>
    <w:rsid w:val="00CF1CC4"/>
    <w:rsid w:val="00CF2065"/>
    <w:rsid w:val="00CF4BD9"/>
    <w:rsid w:val="00CF6663"/>
    <w:rsid w:val="00D01FFF"/>
    <w:rsid w:val="00D02B38"/>
    <w:rsid w:val="00D02D66"/>
    <w:rsid w:val="00D04EDA"/>
    <w:rsid w:val="00D0605E"/>
    <w:rsid w:val="00D06B9A"/>
    <w:rsid w:val="00D06FAE"/>
    <w:rsid w:val="00D110B1"/>
    <w:rsid w:val="00D11D1F"/>
    <w:rsid w:val="00D12167"/>
    <w:rsid w:val="00D136D1"/>
    <w:rsid w:val="00D1636E"/>
    <w:rsid w:val="00D16765"/>
    <w:rsid w:val="00D1744B"/>
    <w:rsid w:val="00D2203C"/>
    <w:rsid w:val="00D25B6A"/>
    <w:rsid w:val="00D32F12"/>
    <w:rsid w:val="00D3417B"/>
    <w:rsid w:val="00D345CB"/>
    <w:rsid w:val="00D37C4B"/>
    <w:rsid w:val="00D40465"/>
    <w:rsid w:val="00D42E85"/>
    <w:rsid w:val="00D438AD"/>
    <w:rsid w:val="00D4599F"/>
    <w:rsid w:val="00D47A83"/>
    <w:rsid w:val="00D47C19"/>
    <w:rsid w:val="00D55B93"/>
    <w:rsid w:val="00D61960"/>
    <w:rsid w:val="00D64F2B"/>
    <w:rsid w:val="00D7391D"/>
    <w:rsid w:val="00D8318E"/>
    <w:rsid w:val="00D84B9C"/>
    <w:rsid w:val="00D86422"/>
    <w:rsid w:val="00D86731"/>
    <w:rsid w:val="00D91BA6"/>
    <w:rsid w:val="00D9246F"/>
    <w:rsid w:val="00D96772"/>
    <w:rsid w:val="00DA63DD"/>
    <w:rsid w:val="00DA7F17"/>
    <w:rsid w:val="00DB03B2"/>
    <w:rsid w:val="00DB0ADF"/>
    <w:rsid w:val="00DB2E0A"/>
    <w:rsid w:val="00DB3835"/>
    <w:rsid w:val="00DB6A7E"/>
    <w:rsid w:val="00DB6EDE"/>
    <w:rsid w:val="00DB71C8"/>
    <w:rsid w:val="00DC08DC"/>
    <w:rsid w:val="00DC12D9"/>
    <w:rsid w:val="00DC4079"/>
    <w:rsid w:val="00DC4101"/>
    <w:rsid w:val="00DC6B88"/>
    <w:rsid w:val="00DC7661"/>
    <w:rsid w:val="00DD11F8"/>
    <w:rsid w:val="00DD3DA2"/>
    <w:rsid w:val="00DD49A8"/>
    <w:rsid w:val="00DE3A4A"/>
    <w:rsid w:val="00DE3F62"/>
    <w:rsid w:val="00DE5B03"/>
    <w:rsid w:val="00DE5B61"/>
    <w:rsid w:val="00DF0049"/>
    <w:rsid w:val="00DF210A"/>
    <w:rsid w:val="00DF3C3B"/>
    <w:rsid w:val="00DF4312"/>
    <w:rsid w:val="00DF4FD6"/>
    <w:rsid w:val="00DF770C"/>
    <w:rsid w:val="00E04400"/>
    <w:rsid w:val="00E05138"/>
    <w:rsid w:val="00E052B1"/>
    <w:rsid w:val="00E0705A"/>
    <w:rsid w:val="00E11671"/>
    <w:rsid w:val="00E11DF9"/>
    <w:rsid w:val="00E127CB"/>
    <w:rsid w:val="00E14C0C"/>
    <w:rsid w:val="00E16203"/>
    <w:rsid w:val="00E16C61"/>
    <w:rsid w:val="00E176BA"/>
    <w:rsid w:val="00E23694"/>
    <w:rsid w:val="00E24917"/>
    <w:rsid w:val="00E26CB6"/>
    <w:rsid w:val="00E3490E"/>
    <w:rsid w:val="00E40D77"/>
    <w:rsid w:val="00E41ABF"/>
    <w:rsid w:val="00E42E28"/>
    <w:rsid w:val="00E43905"/>
    <w:rsid w:val="00E44CAD"/>
    <w:rsid w:val="00E4509A"/>
    <w:rsid w:val="00E474C1"/>
    <w:rsid w:val="00E51695"/>
    <w:rsid w:val="00E637B3"/>
    <w:rsid w:val="00E637CD"/>
    <w:rsid w:val="00E63D38"/>
    <w:rsid w:val="00E65E0F"/>
    <w:rsid w:val="00E66D32"/>
    <w:rsid w:val="00E6753D"/>
    <w:rsid w:val="00E74621"/>
    <w:rsid w:val="00E75F0C"/>
    <w:rsid w:val="00E847A4"/>
    <w:rsid w:val="00E87048"/>
    <w:rsid w:val="00E87EAE"/>
    <w:rsid w:val="00E907A5"/>
    <w:rsid w:val="00E93F7B"/>
    <w:rsid w:val="00E95C06"/>
    <w:rsid w:val="00EA0134"/>
    <w:rsid w:val="00EA19C4"/>
    <w:rsid w:val="00EB38E4"/>
    <w:rsid w:val="00EB3D8E"/>
    <w:rsid w:val="00EB4797"/>
    <w:rsid w:val="00EB5BDC"/>
    <w:rsid w:val="00EB60BA"/>
    <w:rsid w:val="00EC1406"/>
    <w:rsid w:val="00EC2975"/>
    <w:rsid w:val="00EC3649"/>
    <w:rsid w:val="00EC3EC8"/>
    <w:rsid w:val="00EC4C93"/>
    <w:rsid w:val="00EC4CE9"/>
    <w:rsid w:val="00EC5360"/>
    <w:rsid w:val="00EC7D8C"/>
    <w:rsid w:val="00ED09C8"/>
    <w:rsid w:val="00ED09D3"/>
    <w:rsid w:val="00ED21E3"/>
    <w:rsid w:val="00ED22AC"/>
    <w:rsid w:val="00ED28C5"/>
    <w:rsid w:val="00ED3D81"/>
    <w:rsid w:val="00ED4651"/>
    <w:rsid w:val="00ED69CE"/>
    <w:rsid w:val="00ED7975"/>
    <w:rsid w:val="00EE2207"/>
    <w:rsid w:val="00EE4823"/>
    <w:rsid w:val="00EE62A6"/>
    <w:rsid w:val="00EE6653"/>
    <w:rsid w:val="00EE6A82"/>
    <w:rsid w:val="00EF2F62"/>
    <w:rsid w:val="00EF529F"/>
    <w:rsid w:val="00EF7393"/>
    <w:rsid w:val="00F0119C"/>
    <w:rsid w:val="00F01A5E"/>
    <w:rsid w:val="00F02504"/>
    <w:rsid w:val="00F0538B"/>
    <w:rsid w:val="00F119C4"/>
    <w:rsid w:val="00F12443"/>
    <w:rsid w:val="00F13217"/>
    <w:rsid w:val="00F13B08"/>
    <w:rsid w:val="00F13C8E"/>
    <w:rsid w:val="00F14BEB"/>
    <w:rsid w:val="00F15721"/>
    <w:rsid w:val="00F166BE"/>
    <w:rsid w:val="00F202BD"/>
    <w:rsid w:val="00F21072"/>
    <w:rsid w:val="00F21920"/>
    <w:rsid w:val="00F22D96"/>
    <w:rsid w:val="00F24F51"/>
    <w:rsid w:val="00F37333"/>
    <w:rsid w:val="00F37DE5"/>
    <w:rsid w:val="00F4365B"/>
    <w:rsid w:val="00F44617"/>
    <w:rsid w:val="00F5067E"/>
    <w:rsid w:val="00F51729"/>
    <w:rsid w:val="00F54E6F"/>
    <w:rsid w:val="00F60945"/>
    <w:rsid w:val="00F623E1"/>
    <w:rsid w:val="00F6271F"/>
    <w:rsid w:val="00F7045F"/>
    <w:rsid w:val="00F712A3"/>
    <w:rsid w:val="00F726B1"/>
    <w:rsid w:val="00F75365"/>
    <w:rsid w:val="00F80388"/>
    <w:rsid w:val="00F8157C"/>
    <w:rsid w:val="00F82A4A"/>
    <w:rsid w:val="00F856BD"/>
    <w:rsid w:val="00F86D83"/>
    <w:rsid w:val="00F9125C"/>
    <w:rsid w:val="00F91C71"/>
    <w:rsid w:val="00F929EE"/>
    <w:rsid w:val="00F92C5E"/>
    <w:rsid w:val="00F94ADC"/>
    <w:rsid w:val="00F963C9"/>
    <w:rsid w:val="00F96F81"/>
    <w:rsid w:val="00FA142E"/>
    <w:rsid w:val="00FA2C94"/>
    <w:rsid w:val="00FA5958"/>
    <w:rsid w:val="00FB3E0B"/>
    <w:rsid w:val="00FB6547"/>
    <w:rsid w:val="00FC03F9"/>
    <w:rsid w:val="00FC262D"/>
    <w:rsid w:val="00FD47D3"/>
    <w:rsid w:val="00FD5B90"/>
    <w:rsid w:val="00FD6995"/>
    <w:rsid w:val="00FD6A76"/>
    <w:rsid w:val="00FE158D"/>
    <w:rsid w:val="00FE40EE"/>
    <w:rsid w:val="00FE49B0"/>
    <w:rsid w:val="00FE5443"/>
    <w:rsid w:val="00FE552B"/>
    <w:rsid w:val="01097DFA"/>
    <w:rsid w:val="01722330"/>
    <w:rsid w:val="01796D86"/>
    <w:rsid w:val="0184665B"/>
    <w:rsid w:val="019004E1"/>
    <w:rsid w:val="01AF30CB"/>
    <w:rsid w:val="02994ACD"/>
    <w:rsid w:val="02ED0023"/>
    <w:rsid w:val="03403062"/>
    <w:rsid w:val="0376545A"/>
    <w:rsid w:val="037874F4"/>
    <w:rsid w:val="03AC383C"/>
    <w:rsid w:val="049031F8"/>
    <w:rsid w:val="051466AD"/>
    <w:rsid w:val="053E08F4"/>
    <w:rsid w:val="05427FF3"/>
    <w:rsid w:val="059438A2"/>
    <w:rsid w:val="05DE07DF"/>
    <w:rsid w:val="05F5576C"/>
    <w:rsid w:val="06175A5F"/>
    <w:rsid w:val="0618304E"/>
    <w:rsid w:val="06551516"/>
    <w:rsid w:val="069D408A"/>
    <w:rsid w:val="06C96448"/>
    <w:rsid w:val="06F12D11"/>
    <w:rsid w:val="071D7A5D"/>
    <w:rsid w:val="07693C2B"/>
    <w:rsid w:val="076A5F83"/>
    <w:rsid w:val="076C214E"/>
    <w:rsid w:val="07A66CF9"/>
    <w:rsid w:val="07DA47E7"/>
    <w:rsid w:val="07DB2F49"/>
    <w:rsid w:val="07EC55C9"/>
    <w:rsid w:val="0831293C"/>
    <w:rsid w:val="08520C7C"/>
    <w:rsid w:val="085D162A"/>
    <w:rsid w:val="08FB13EE"/>
    <w:rsid w:val="09077801"/>
    <w:rsid w:val="09092F58"/>
    <w:rsid w:val="092C1050"/>
    <w:rsid w:val="09404446"/>
    <w:rsid w:val="09822D94"/>
    <w:rsid w:val="098B578A"/>
    <w:rsid w:val="09ED4EB2"/>
    <w:rsid w:val="0A3C2459"/>
    <w:rsid w:val="0A46006D"/>
    <w:rsid w:val="0A674759"/>
    <w:rsid w:val="0A822094"/>
    <w:rsid w:val="0A837A50"/>
    <w:rsid w:val="0AB65440"/>
    <w:rsid w:val="0ACD76C5"/>
    <w:rsid w:val="0B324A9B"/>
    <w:rsid w:val="0B342B13"/>
    <w:rsid w:val="0B673D9E"/>
    <w:rsid w:val="0BA30E4B"/>
    <w:rsid w:val="0C157927"/>
    <w:rsid w:val="0C1951D7"/>
    <w:rsid w:val="0C297F56"/>
    <w:rsid w:val="0C413E81"/>
    <w:rsid w:val="0C4D7915"/>
    <w:rsid w:val="0C5A1329"/>
    <w:rsid w:val="0CAA3C03"/>
    <w:rsid w:val="0CC249F7"/>
    <w:rsid w:val="0CD668A0"/>
    <w:rsid w:val="0CF762B0"/>
    <w:rsid w:val="0D33406A"/>
    <w:rsid w:val="0D346865"/>
    <w:rsid w:val="0D42753C"/>
    <w:rsid w:val="0D5373C1"/>
    <w:rsid w:val="0D740F5B"/>
    <w:rsid w:val="0D82540E"/>
    <w:rsid w:val="0D904E6A"/>
    <w:rsid w:val="0DBB1AF5"/>
    <w:rsid w:val="0DBC4763"/>
    <w:rsid w:val="0DF77E44"/>
    <w:rsid w:val="0E440405"/>
    <w:rsid w:val="0EFE5887"/>
    <w:rsid w:val="0F0C22D9"/>
    <w:rsid w:val="0F2D2DF4"/>
    <w:rsid w:val="0F7B68DD"/>
    <w:rsid w:val="0F7E2AFA"/>
    <w:rsid w:val="0FCA3A77"/>
    <w:rsid w:val="0FFD3C7A"/>
    <w:rsid w:val="10126657"/>
    <w:rsid w:val="102127A7"/>
    <w:rsid w:val="102513F9"/>
    <w:rsid w:val="103B0BD2"/>
    <w:rsid w:val="1099435C"/>
    <w:rsid w:val="10C15B10"/>
    <w:rsid w:val="10EC0576"/>
    <w:rsid w:val="11B44473"/>
    <w:rsid w:val="11B60730"/>
    <w:rsid w:val="12350C7D"/>
    <w:rsid w:val="124315DA"/>
    <w:rsid w:val="1267029F"/>
    <w:rsid w:val="12684C09"/>
    <w:rsid w:val="128506A7"/>
    <w:rsid w:val="12DD6735"/>
    <w:rsid w:val="12E32E28"/>
    <w:rsid w:val="12EF352C"/>
    <w:rsid w:val="12F27A5B"/>
    <w:rsid w:val="1316341B"/>
    <w:rsid w:val="132B6951"/>
    <w:rsid w:val="132C5D94"/>
    <w:rsid w:val="133972E5"/>
    <w:rsid w:val="138C060E"/>
    <w:rsid w:val="13E730DE"/>
    <w:rsid w:val="146F3F44"/>
    <w:rsid w:val="14985BCE"/>
    <w:rsid w:val="14A37D81"/>
    <w:rsid w:val="14B63052"/>
    <w:rsid w:val="15376D80"/>
    <w:rsid w:val="155D5C5A"/>
    <w:rsid w:val="158A5A1C"/>
    <w:rsid w:val="15E24365"/>
    <w:rsid w:val="15E7578A"/>
    <w:rsid w:val="16AB24F1"/>
    <w:rsid w:val="16C85FC9"/>
    <w:rsid w:val="16D83E2F"/>
    <w:rsid w:val="17083E73"/>
    <w:rsid w:val="17087D54"/>
    <w:rsid w:val="173F03AB"/>
    <w:rsid w:val="17956B04"/>
    <w:rsid w:val="1796075A"/>
    <w:rsid w:val="17F32C6E"/>
    <w:rsid w:val="18163AAD"/>
    <w:rsid w:val="1824781E"/>
    <w:rsid w:val="183C312E"/>
    <w:rsid w:val="183F5EEC"/>
    <w:rsid w:val="18412A84"/>
    <w:rsid w:val="1869068C"/>
    <w:rsid w:val="18A662BF"/>
    <w:rsid w:val="18BE5FB2"/>
    <w:rsid w:val="18CB3176"/>
    <w:rsid w:val="18E94B18"/>
    <w:rsid w:val="18F81D3E"/>
    <w:rsid w:val="19593D43"/>
    <w:rsid w:val="19B63E0B"/>
    <w:rsid w:val="1A4E2C15"/>
    <w:rsid w:val="1A891458"/>
    <w:rsid w:val="1AAC582A"/>
    <w:rsid w:val="1AD03B2D"/>
    <w:rsid w:val="1B006719"/>
    <w:rsid w:val="1B4B0BC4"/>
    <w:rsid w:val="1B785497"/>
    <w:rsid w:val="1C095164"/>
    <w:rsid w:val="1C3A6284"/>
    <w:rsid w:val="1C4017C4"/>
    <w:rsid w:val="1C406E5A"/>
    <w:rsid w:val="1C5C560E"/>
    <w:rsid w:val="1C711A8E"/>
    <w:rsid w:val="1C9910E7"/>
    <w:rsid w:val="1CFE78ED"/>
    <w:rsid w:val="1D2E52C9"/>
    <w:rsid w:val="1D42520D"/>
    <w:rsid w:val="1D4D5CD3"/>
    <w:rsid w:val="1D521D23"/>
    <w:rsid w:val="1D6A3659"/>
    <w:rsid w:val="1D6C0B9F"/>
    <w:rsid w:val="1D877DBF"/>
    <w:rsid w:val="1D8A1B0F"/>
    <w:rsid w:val="1DD20A34"/>
    <w:rsid w:val="1E253494"/>
    <w:rsid w:val="1E2E7E0E"/>
    <w:rsid w:val="1E4C724F"/>
    <w:rsid w:val="1E6D14D8"/>
    <w:rsid w:val="1EDE082E"/>
    <w:rsid w:val="1EFC7421"/>
    <w:rsid w:val="1F304EC0"/>
    <w:rsid w:val="1F520F8D"/>
    <w:rsid w:val="1F591C1F"/>
    <w:rsid w:val="20175836"/>
    <w:rsid w:val="202B0EA0"/>
    <w:rsid w:val="20EE3CFD"/>
    <w:rsid w:val="21701A85"/>
    <w:rsid w:val="21852803"/>
    <w:rsid w:val="21CD627F"/>
    <w:rsid w:val="21F707AA"/>
    <w:rsid w:val="2202524D"/>
    <w:rsid w:val="22083861"/>
    <w:rsid w:val="222107B9"/>
    <w:rsid w:val="222C67A3"/>
    <w:rsid w:val="22D2080B"/>
    <w:rsid w:val="239615E5"/>
    <w:rsid w:val="23B60AEA"/>
    <w:rsid w:val="23C517A2"/>
    <w:rsid w:val="23C758E1"/>
    <w:rsid w:val="240527F7"/>
    <w:rsid w:val="24BE26EB"/>
    <w:rsid w:val="24BE3070"/>
    <w:rsid w:val="24D4680D"/>
    <w:rsid w:val="24ED65B3"/>
    <w:rsid w:val="24FF0A99"/>
    <w:rsid w:val="25467A2D"/>
    <w:rsid w:val="256154D6"/>
    <w:rsid w:val="25675987"/>
    <w:rsid w:val="25C916E3"/>
    <w:rsid w:val="2629716D"/>
    <w:rsid w:val="26480C27"/>
    <w:rsid w:val="26625499"/>
    <w:rsid w:val="26A922C2"/>
    <w:rsid w:val="26AC2B44"/>
    <w:rsid w:val="26DC4607"/>
    <w:rsid w:val="26E355CE"/>
    <w:rsid w:val="26F51728"/>
    <w:rsid w:val="26FB0F52"/>
    <w:rsid w:val="270A6D62"/>
    <w:rsid w:val="271522CA"/>
    <w:rsid w:val="271657D1"/>
    <w:rsid w:val="272334C6"/>
    <w:rsid w:val="2742524B"/>
    <w:rsid w:val="276F7F2E"/>
    <w:rsid w:val="2782710A"/>
    <w:rsid w:val="27861BA1"/>
    <w:rsid w:val="27D00AAA"/>
    <w:rsid w:val="28006306"/>
    <w:rsid w:val="283A0DE1"/>
    <w:rsid w:val="283C2198"/>
    <w:rsid w:val="28997D7B"/>
    <w:rsid w:val="29822955"/>
    <w:rsid w:val="29973306"/>
    <w:rsid w:val="29DB287E"/>
    <w:rsid w:val="29E36A02"/>
    <w:rsid w:val="29EF47F3"/>
    <w:rsid w:val="2A0A21AC"/>
    <w:rsid w:val="2A2C0E6B"/>
    <w:rsid w:val="2A3C2B82"/>
    <w:rsid w:val="2A536944"/>
    <w:rsid w:val="2B076762"/>
    <w:rsid w:val="2B775F6C"/>
    <w:rsid w:val="2B9340B5"/>
    <w:rsid w:val="2BE84321"/>
    <w:rsid w:val="2C1803A8"/>
    <w:rsid w:val="2C2E53FC"/>
    <w:rsid w:val="2C55206D"/>
    <w:rsid w:val="2CC61E39"/>
    <w:rsid w:val="2CCA27AA"/>
    <w:rsid w:val="2CF36881"/>
    <w:rsid w:val="2D102FEC"/>
    <w:rsid w:val="2D585704"/>
    <w:rsid w:val="2E55248D"/>
    <w:rsid w:val="2E935DAD"/>
    <w:rsid w:val="2EDC65DF"/>
    <w:rsid w:val="2EE80541"/>
    <w:rsid w:val="2F1D4533"/>
    <w:rsid w:val="2F1F1653"/>
    <w:rsid w:val="2F2257B1"/>
    <w:rsid w:val="2F32030A"/>
    <w:rsid w:val="2F804CB6"/>
    <w:rsid w:val="2F882E7C"/>
    <w:rsid w:val="2F9C19AB"/>
    <w:rsid w:val="2FA70FB6"/>
    <w:rsid w:val="2FB6164D"/>
    <w:rsid w:val="2FD6556D"/>
    <w:rsid w:val="2FFD1749"/>
    <w:rsid w:val="300A5EC0"/>
    <w:rsid w:val="303A3289"/>
    <w:rsid w:val="304842F4"/>
    <w:rsid w:val="30553C35"/>
    <w:rsid w:val="305667F5"/>
    <w:rsid w:val="30567698"/>
    <w:rsid w:val="306E2E8A"/>
    <w:rsid w:val="307F650F"/>
    <w:rsid w:val="30871CEE"/>
    <w:rsid w:val="30A66BD8"/>
    <w:rsid w:val="30AE4883"/>
    <w:rsid w:val="30EC1875"/>
    <w:rsid w:val="30FD239D"/>
    <w:rsid w:val="30FE5886"/>
    <w:rsid w:val="3104658F"/>
    <w:rsid w:val="311F1484"/>
    <w:rsid w:val="312E67EF"/>
    <w:rsid w:val="31474D3E"/>
    <w:rsid w:val="318C7D9A"/>
    <w:rsid w:val="319B2CAF"/>
    <w:rsid w:val="319D7654"/>
    <w:rsid w:val="31B124EB"/>
    <w:rsid w:val="32507219"/>
    <w:rsid w:val="328F2A9C"/>
    <w:rsid w:val="32933C38"/>
    <w:rsid w:val="32D943FF"/>
    <w:rsid w:val="32F44960"/>
    <w:rsid w:val="32F55591"/>
    <w:rsid w:val="331272B8"/>
    <w:rsid w:val="33140B91"/>
    <w:rsid w:val="33180A4D"/>
    <w:rsid w:val="332E10F1"/>
    <w:rsid w:val="334B70BB"/>
    <w:rsid w:val="33DD3182"/>
    <w:rsid w:val="34070C0D"/>
    <w:rsid w:val="34342499"/>
    <w:rsid w:val="343432B8"/>
    <w:rsid w:val="3475231D"/>
    <w:rsid w:val="349F7B08"/>
    <w:rsid w:val="35734377"/>
    <w:rsid w:val="357A2C04"/>
    <w:rsid w:val="357F248B"/>
    <w:rsid w:val="35CE7773"/>
    <w:rsid w:val="35E9342D"/>
    <w:rsid w:val="35F80234"/>
    <w:rsid w:val="369D417F"/>
    <w:rsid w:val="36C153FA"/>
    <w:rsid w:val="36FC487D"/>
    <w:rsid w:val="36FD3BF7"/>
    <w:rsid w:val="37185A28"/>
    <w:rsid w:val="37465DA4"/>
    <w:rsid w:val="3768206C"/>
    <w:rsid w:val="37FF4A3D"/>
    <w:rsid w:val="38923414"/>
    <w:rsid w:val="38997FD9"/>
    <w:rsid w:val="38D034C7"/>
    <w:rsid w:val="38E867C4"/>
    <w:rsid w:val="38FE483B"/>
    <w:rsid w:val="39455622"/>
    <w:rsid w:val="397D5E1F"/>
    <w:rsid w:val="39892AA3"/>
    <w:rsid w:val="398D5ED4"/>
    <w:rsid w:val="39AD3687"/>
    <w:rsid w:val="39F74C91"/>
    <w:rsid w:val="39FC7AC0"/>
    <w:rsid w:val="3A043E32"/>
    <w:rsid w:val="3A202646"/>
    <w:rsid w:val="3A7E57DE"/>
    <w:rsid w:val="3A8A3C6B"/>
    <w:rsid w:val="3AB418D7"/>
    <w:rsid w:val="3B14796F"/>
    <w:rsid w:val="3B3A4B20"/>
    <w:rsid w:val="3B9A47CD"/>
    <w:rsid w:val="3C091B7B"/>
    <w:rsid w:val="3C0A6ED1"/>
    <w:rsid w:val="3C1107B5"/>
    <w:rsid w:val="3C732B27"/>
    <w:rsid w:val="3CBA0497"/>
    <w:rsid w:val="3D3B3A9F"/>
    <w:rsid w:val="3D426688"/>
    <w:rsid w:val="3D645AAC"/>
    <w:rsid w:val="3D7D065C"/>
    <w:rsid w:val="3EC82FB3"/>
    <w:rsid w:val="3ED00174"/>
    <w:rsid w:val="3F3E4F92"/>
    <w:rsid w:val="3F43444B"/>
    <w:rsid w:val="3F887006"/>
    <w:rsid w:val="3F9D7275"/>
    <w:rsid w:val="3FCE6771"/>
    <w:rsid w:val="3FED756C"/>
    <w:rsid w:val="40080DF2"/>
    <w:rsid w:val="40190164"/>
    <w:rsid w:val="403847CD"/>
    <w:rsid w:val="405371A3"/>
    <w:rsid w:val="406A1116"/>
    <w:rsid w:val="41025EB8"/>
    <w:rsid w:val="41970170"/>
    <w:rsid w:val="41CD51FB"/>
    <w:rsid w:val="41FF0A9A"/>
    <w:rsid w:val="42235A64"/>
    <w:rsid w:val="422A6614"/>
    <w:rsid w:val="428135F3"/>
    <w:rsid w:val="428E2F14"/>
    <w:rsid w:val="42AB1831"/>
    <w:rsid w:val="42E73A84"/>
    <w:rsid w:val="42F57BEF"/>
    <w:rsid w:val="431C2518"/>
    <w:rsid w:val="43AC7685"/>
    <w:rsid w:val="442830A5"/>
    <w:rsid w:val="443E4A57"/>
    <w:rsid w:val="44413CF8"/>
    <w:rsid w:val="444A0EB6"/>
    <w:rsid w:val="44644272"/>
    <w:rsid w:val="44701EC4"/>
    <w:rsid w:val="44BA29E1"/>
    <w:rsid w:val="44C55D99"/>
    <w:rsid w:val="44C73697"/>
    <w:rsid w:val="44F21DDE"/>
    <w:rsid w:val="4548357D"/>
    <w:rsid w:val="4585797E"/>
    <w:rsid w:val="45FB78BE"/>
    <w:rsid w:val="46673430"/>
    <w:rsid w:val="469C4093"/>
    <w:rsid w:val="46A73F91"/>
    <w:rsid w:val="46C421BB"/>
    <w:rsid w:val="46E15476"/>
    <w:rsid w:val="47090876"/>
    <w:rsid w:val="475E5FB2"/>
    <w:rsid w:val="4761398D"/>
    <w:rsid w:val="477768F3"/>
    <w:rsid w:val="478C5687"/>
    <w:rsid w:val="47C5439F"/>
    <w:rsid w:val="48087150"/>
    <w:rsid w:val="480D12B3"/>
    <w:rsid w:val="481A30B1"/>
    <w:rsid w:val="48585039"/>
    <w:rsid w:val="487F1B18"/>
    <w:rsid w:val="488C2E45"/>
    <w:rsid w:val="48CE67FF"/>
    <w:rsid w:val="49145D4E"/>
    <w:rsid w:val="49270106"/>
    <w:rsid w:val="492F4766"/>
    <w:rsid w:val="4951018B"/>
    <w:rsid w:val="495F5259"/>
    <w:rsid w:val="4A127B7F"/>
    <w:rsid w:val="4A585E84"/>
    <w:rsid w:val="4AA85AEB"/>
    <w:rsid w:val="4AE61531"/>
    <w:rsid w:val="4B1B6D10"/>
    <w:rsid w:val="4B370E56"/>
    <w:rsid w:val="4B572E64"/>
    <w:rsid w:val="4B5F47A6"/>
    <w:rsid w:val="4B7D5B37"/>
    <w:rsid w:val="4B9C0D2B"/>
    <w:rsid w:val="4BA568F2"/>
    <w:rsid w:val="4BDB0A42"/>
    <w:rsid w:val="4BE220CF"/>
    <w:rsid w:val="4C4F7F1E"/>
    <w:rsid w:val="4CAB5241"/>
    <w:rsid w:val="4CF61088"/>
    <w:rsid w:val="4CF83C36"/>
    <w:rsid w:val="4D846406"/>
    <w:rsid w:val="4D8547CA"/>
    <w:rsid w:val="4DAC2628"/>
    <w:rsid w:val="4DD95AEC"/>
    <w:rsid w:val="4DEF3B28"/>
    <w:rsid w:val="4E4B30BD"/>
    <w:rsid w:val="4E6D5428"/>
    <w:rsid w:val="4E9B12AD"/>
    <w:rsid w:val="4EA46BF3"/>
    <w:rsid w:val="4EB0357F"/>
    <w:rsid w:val="4EB92F3B"/>
    <w:rsid w:val="4ED70A41"/>
    <w:rsid w:val="4F047427"/>
    <w:rsid w:val="4F092612"/>
    <w:rsid w:val="4F153904"/>
    <w:rsid w:val="4F1B3C96"/>
    <w:rsid w:val="4F306E35"/>
    <w:rsid w:val="4FA62706"/>
    <w:rsid w:val="4FF326EB"/>
    <w:rsid w:val="4FF938C6"/>
    <w:rsid w:val="4FFD1D77"/>
    <w:rsid w:val="503E0F5C"/>
    <w:rsid w:val="507108F8"/>
    <w:rsid w:val="50CC3058"/>
    <w:rsid w:val="50CD433D"/>
    <w:rsid w:val="512B73C6"/>
    <w:rsid w:val="513B1B51"/>
    <w:rsid w:val="5145240B"/>
    <w:rsid w:val="516009F4"/>
    <w:rsid w:val="51C32B4E"/>
    <w:rsid w:val="51DC52C5"/>
    <w:rsid w:val="51EA4BEF"/>
    <w:rsid w:val="52216C6A"/>
    <w:rsid w:val="523D0EAF"/>
    <w:rsid w:val="524E2400"/>
    <w:rsid w:val="52926B40"/>
    <w:rsid w:val="52AF2069"/>
    <w:rsid w:val="52EE6AF2"/>
    <w:rsid w:val="53145DC6"/>
    <w:rsid w:val="53221F5D"/>
    <w:rsid w:val="5345394E"/>
    <w:rsid w:val="534D6DB2"/>
    <w:rsid w:val="53561EC9"/>
    <w:rsid w:val="535A0CD4"/>
    <w:rsid w:val="535A69E5"/>
    <w:rsid w:val="535D6187"/>
    <w:rsid w:val="537E0139"/>
    <w:rsid w:val="538142E4"/>
    <w:rsid w:val="539D7E57"/>
    <w:rsid w:val="53B55208"/>
    <w:rsid w:val="53DC70E5"/>
    <w:rsid w:val="53FC770D"/>
    <w:rsid w:val="5408661E"/>
    <w:rsid w:val="540D3036"/>
    <w:rsid w:val="54245C1E"/>
    <w:rsid w:val="544F62B6"/>
    <w:rsid w:val="547900C8"/>
    <w:rsid w:val="54B577A4"/>
    <w:rsid w:val="54C53F1D"/>
    <w:rsid w:val="54C57D82"/>
    <w:rsid w:val="54FD0D07"/>
    <w:rsid w:val="555D709F"/>
    <w:rsid w:val="55835D7F"/>
    <w:rsid w:val="56031351"/>
    <w:rsid w:val="561D07C5"/>
    <w:rsid w:val="561D2F0B"/>
    <w:rsid w:val="564551C6"/>
    <w:rsid w:val="56981E43"/>
    <w:rsid w:val="56E449F5"/>
    <w:rsid w:val="56F02787"/>
    <w:rsid w:val="56F42EB1"/>
    <w:rsid w:val="57026FF4"/>
    <w:rsid w:val="57591B40"/>
    <w:rsid w:val="57713AF0"/>
    <w:rsid w:val="577E020D"/>
    <w:rsid w:val="57837606"/>
    <w:rsid w:val="578F6EAF"/>
    <w:rsid w:val="57922ECE"/>
    <w:rsid w:val="57AB38FB"/>
    <w:rsid w:val="57AB4707"/>
    <w:rsid w:val="584149D8"/>
    <w:rsid w:val="584A5456"/>
    <w:rsid w:val="58A11BB4"/>
    <w:rsid w:val="58E23D58"/>
    <w:rsid w:val="592D063E"/>
    <w:rsid w:val="59823067"/>
    <w:rsid w:val="59AD1FA9"/>
    <w:rsid w:val="59DC1DC5"/>
    <w:rsid w:val="59E413AB"/>
    <w:rsid w:val="5A4D4882"/>
    <w:rsid w:val="5A54362F"/>
    <w:rsid w:val="5A88138C"/>
    <w:rsid w:val="5A956A17"/>
    <w:rsid w:val="5AAA2681"/>
    <w:rsid w:val="5AAC486E"/>
    <w:rsid w:val="5AB342A0"/>
    <w:rsid w:val="5AE94DD5"/>
    <w:rsid w:val="5AFD14A1"/>
    <w:rsid w:val="5B212D2A"/>
    <w:rsid w:val="5B4C517E"/>
    <w:rsid w:val="5B834714"/>
    <w:rsid w:val="5B891A3A"/>
    <w:rsid w:val="5BA2287B"/>
    <w:rsid w:val="5BC14503"/>
    <w:rsid w:val="5BC14BBB"/>
    <w:rsid w:val="5BEF49C6"/>
    <w:rsid w:val="5C804952"/>
    <w:rsid w:val="5CA06B47"/>
    <w:rsid w:val="5CA362DD"/>
    <w:rsid w:val="5CE90045"/>
    <w:rsid w:val="5D42190E"/>
    <w:rsid w:val="5D750DA1"/>
    <w:rsid w:val="5D7A3FF9"/>
    <w:rsid w:val="5DAE05C0"/>
    <w:rsid w:val="5DCF3881"/>
    <w:rsid w:val="5DF57A2B"/>
    <w:rsid w:val="5E043FA4"/>
    <w:rsid w:val="5E0730E4"/>
    <w:rsid w:val="5E422D7D"/>
    <w:rsid w:val="5E5332CA"/>
    <w:rsid w:val="5EB319D0"/>
    <w:rsid w:val="5EDB0372"/>
    <w:rsid w:val="5F151F9E"/>
    <w:rsid w:val="5F2512AE"/>
    <w:rsid w:val="5F86494F"/>
    <w:rsid w:val="5F990986"/>
    <w:rsid w:val="60272E17"/>
    <w:rsid w:val="60534E0C"/>
    <w:rsid w:val="607F1682"/>
    <w:rsid w:val="60821F99"/>
    <w:rsid w:val="608D498A"/>
    <w:rsid w:val="60EB0FEB"/>
    <w:rsid w:val="60F63534"/>
    <w:rsid w:val="610834F2"/>
    <w:rsid w:val="61204A0E"/>
    <w:rsid w:val="61382842"/>
    <w:rsid w:val="6143660A"/>
    <w:rsid w:val="61444D86"/>
    <w:rsid w:val="615045C5"/>
    <w:rsid w:val="61636B68"/>
    <w:rsid w:val="616B1E58"/>
    <w:rsid w:val="61A1567A"/>
    <w:rsid w:val="61AE2F1F"/>
    <w:rsid w:val="61E857B4"/>
    <w:rsid w:val="61FB06CD"/>
    <w:rsid w:val="623B474F"/>
    <w:rsid w:val="62423C88"/>
    <w:rsid w:val="62545577"/>
    <w:rsid w:val="625E6EB3"/>
    <w:rsid w:val="6289633E"/>
    <w:rsid w:val="62C5486A"/>
    <w:rsid w:val="62E214F0"/>
    <w:rsid w:val="62EB0106"/>
    <w:rsid w:val="62F4595D"/>
    <w:rsid w:val="633904DE"/>
    <w:rsid w:val="635F2F3B"/>
    <w:rsid w:val="63743C1F"/>
    <w:rsid w:val="637C28C2"/>
    <w:rsid w:val="638E7DCC"/>
    <w:rsid w:val="63BC3BC9"/>
    <w:rsid w:val="63CB377B"/>
    <w:rsid w:val="63CB5730"/>
    <w:rsid w:val="63E35881"/>
    <w:rsid w:val="63ED56A0"/>
    <w:rsid w:val="63FC3A02"/>
    <w:rsid w:val="6402522F"/>
    <w:rsid w:val="64355DA3"/>
    <w:rsid w:val="64477636"/>
    <w:rsid w:val="64534266"/>
    <w:rsid w:val="649179E7"/>
    <w:rsid w:val="64917D05"/>
    <w:rsid w:val="65225EAA"/>
    <w:rsid w:val="6527592F"/>
    <w:rsid w:val="65A0555F"/>
    <w:rsid w:val="65D0278E"/>
    <w:rsid w:val="66DF1571"/>
    <w:rsid w:val="67171FD7"/>
    <w:rsid w:val="67AD5303"/>
    <w:rsid w:val="67BF7E2E"/>
    <w:rsid w:val="68297E24"/>
    <w:rsid w:val="68416361"/>
    <w:rsid w:val="68915A99"/>
    <w:rsid w:val="68BF76CD"/>
    <w:rsid w:val="68D05DD1"/>
    <w:rsid w:val="68D777CC"/>
    <w:rsid w:val="6909134D"/>
    <w:rsid w:val="691825F1"/>
    <w:rsid w:val="693A568C"/>
    <w:rsid w:val="695545CF"/>
    <w:rsid w:val="697F1565"/>
    <w:rsid w:val="69993991"/>
    <w:rsid w:val="69C74133"/>
    <w:rsid w:val="6A492BFA"/>
    <w:rsid w:val="6A66391A"/>
    <w:rsid w:val="6A6F75A2"/>
    <w:rsid w:val="6A9D70F2"/>
    <w:rsid w:val="6AA3275B"/>
    <w:rsid w:val="6AAE27C0"/>
    <w:rsid w:val="6AB37367"/>
    <w:rsid w:val="6B1F4B20"/>
    <w:rsid w:val="6B2063BA"/>
    <w:rsid w:val="6B2912A2"/>
    <w:rsid w:val="6B2A5994"/>
    <w:rsid w:val="6B7141B9"/>
    <w:rsid w:val="6B8A5F42"/>
    <w:rsid w:val="6BB22A33"/>
    <w:rsid w:val="6BBC109D"/>
    <w:rsid w:val="6BDE342B"/>
    <w:rsid w:val="6C094224"/>
    <w:rsid w:val="6C10477A"/>
    <w:rsid w:val="6C4230A3"/>
    <w:rsid w:val="6C446A2B"/>
    <w:rsid w:val="6C5C0E45"/>
    <w:rsid w:val="6C6071C8"/>
    <w:rsid w:val="6C7C3D0C"/>
    <w:rsid w:val="6C80498F"/>
    <w:rsid w:val="6CA268B7"/>
    <w:rsid w:val="6CCF248C"/>
    <w:rsid w:val="6D2B5152"/>
    <w:rsid w:val="6D45677F"/>
    <w:rsid w:val="6D746971"/>
    <w:rsid w:val="6D9B7467"/>
    <w:rsid w:val="6D9E0869"/>
    <w:rsid w:val="6DEF328D"/>
    <w:rsid w:val="6DF01267"/>
    <w:rsid w:val="6E894BA1"/>
    <w:rsid w:val="6ECF071C"/>
    <w:rsid w:val="6F277EB8"/>
    <w:rsid w:val="6F5B1727"/>
    <w:rsid w:val="6F833D21"/>
    <w:rsid w:val="6F96770A"/>
    <w:rsid w:val="6FB5075E"/>
    <w:rsid w:val="6FC5734F"/>
    <w:rsid w:val="6FE4052B"/>
    <w:rsid w:val="6FED6982"/>
    <w:rsid w:val="6FF314B6"/>
    <w:rsid w:val="70181F35"/>
    <w:rsid w:val="701D3C37"/>
    <w:rsid w:val="70287913"/>
    <w:rsid w:val="702D39C1"/>
    <w:rsid w:val="705647D1"/>
    <w:rsid w:val="7057107F"/>
    <w:rsid w:val="709A2C2B"/>
    <w:rsid w:val="70B00F41"/>
    <w:rsid w:val="70CE1485"/>
    <w:rsid w:val="7101188A"/>
    <w:rsid w:val="717049A0"/>
    <w:rsid w:val="72673320"/>
    <w:rsid w:val="72931132"/>
    <w:rsid w:val="729A0E87"/>
    <w:rsid w:val="72C61A45"/>
    <w:rsid w:val="72D864C7"/>
    <w:rsid w:val="72E729A2"/>
    <w:rsid w:val="73072B41"/>
    <w:rsid w:val="73072FF5"/>
    <w:rsid w:val="731D77A3"/>
    <w:rsid w:val="73BF141C"/>
    <w:rsid w:val="73D07008"/>
    <w:rsid w:val="73DB3D2D"/>
    <w:rsid w:val="73F7217A"/>
    <w:rsid w:val="740F3D17"/>
    <w:rsid w:val="743F2553"/>
    <w:rsid w:val="745C486D"/>
    <w:rsid w:val="747B6195"/>
    <w:rsid w:val="74A66641"/>
    <w:rsid w:val="74AB3791"/>
    <w:rsid w:val="74BF0839"/>
    <w:rsid w:val="74D550E0"/>
    <w:rsid w:val="75094779"/>
    <w:rsid w:val="753C3ACC"/>
    <w:rsid w:val="755521B6"/>
    <w:rsid w:val="755C21BD"/>
    <w:rsid w:val="75C3347A"/>
    <w:rsid w:val="75D81451"/>
    <w:rsid w:val="75EE5F75"/>
    <w:rsid w:val="76220DF4"/>
    <w:rsid w:val="76530DD9"/>
    <w:rsid w:val="76C201FD"/>
    <w:rsid w:val="76DE38B0"/>
    <w:rsid w:val="76E67D54"/>
    <w:rsid w:val="7715254E"/>
    <w:rsid w:val="77344135"/>
    <w:rsid w:val="77642FBE"/>
    <w:rsid w:val="77E37C7B"/>
    <w:rsid w:val="780831C3"/>
    <w:rsid w:val="783B1718"/>
    <w:rsid w:val="7849797E"/>
    <w:rsid w:val="785B58F5"/>
    <w:rsid w:val="787063A6"/>
    <w:rsid w:val="788519AA"/>
    <w:rsid w:val="78D71E8D"/>
    <w:rsid w:val="791B1A6B"/>
    <w:rsid w:val="79555834"/>
    <w:rsid w:val="797B41A3"/>
    <w:rsid w:val="79A3149A"/>
    <w:rsid w:val="79C36276"/>
    <w:rsid w:val="7A0477BE"/>
    <w:rsid w:val="7A212DFA"/>
    <w:rsid w:val="7A7255A6"/>
    <w:rsid w:val="7A7F665B"/>
    <w:rsid w:val="7AB53A46"/>
    <w:rsid w:val="7B3D783F"/>
    <w:rsid w:val="7B6B4F8A"/>
    <w:rsid w:val="7B8D54B8"/>
    <w:rsid w:val="7BA175F7"/>
    <w:rsid w:val="7BC21EF1"/>
    <w:rsid w:val="7BD6124B"/>
    <w:rsid w:val="7BD962AE"/>
    <w:rsid w:val="7BE32FA0"/>
    <w:rsid w:val="7BE462A1"/>
    <w:rsid w:val="7C136C00"/>
    <w:rsid w:val="7C1B5F74"/>
    <w:rsid w:val="7C5B46DC"/>
    <w:rsid w:val="7C6411D9"/>
    <w:rsid w:val="7C6F24A9"/>
    <w:rsid w:val="7C6F42DD"/>
    <w:rsid w:val="7C941271"/>
    <w:rsid w:val="7CB55428"/>
    <w:rsid w:val="7CC109DF"/>
    <w:rsid w:val="7D063548"/>
    <w:rsid w:val="7D1E26E7"/>
    <w:rsid w:val="7D43216C"/>
    <w:rsid w:val="7D6260AE"/>
    <w:rsid w:val="7D9F5FF7"/>
    <w:rsid w:val="7DA7786B"/>
    <w:rsid w:val="7DF54AA8"/>
    <w:rsid w:val="7E5B72C1"/>
    <w:rsid w:val="7E64511F"/>
    <w:rsid w:val="7E970E4D"/>
    <w:rsid w:val="7EC67DDE"/>
    <w:rsid w:val="7F447687"/>
    <w:rsid w:val="7F763CD4"/>
    <w:rsid w:val="7F7E2F08"/>
    <w:rsid w:val="7FA33BC7"/>
    <w:rsid w:val="7FA478C2"/>
    <w:rsid w:val="7FB56BA0"/>
    <w:rsid w:val="7FC50588"/>
    <w:rsid w:val="7FDB6494"/>
    <w:rsid w:val="7FF16164"/>
    <w:rsid w:val="7FFD1BE8"/>
    <w:rsid w:val="B1FEA0A0"/>
    <w:rsid w:val="FBBFF5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qFormat="1" w:unhideWhenUsed="0" w:uiPriority="0" w:semiHidden="0"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1" w:name="index heading"/>
    <w:lsdException w:qFormat="1" w:unhideWhenUsed="0" w:uiPriority="0" w:semiHidden="0" w:name="caption"/>
    <w:lsdException w:qFormat="1" w:unhideWhenUsed="0" w:uiPriority="0" w:semiHidden="0"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qFormat="1"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1" w:name="table of authorities"/>
    <w:lsdException w:uiPriority="1" w:name="macro"/>
    <w:lsdException w:qFormat="1" w:unhideWhenUsed="0" w:uiPriority="0" w:semiHidden="0" w:name="toa heading"/>
    <w:lsdException w:uiPriority="1" w:name="List"/>
    <w:lsdException w:uiPriority="1" w:name="List Bullet"/>
    <w:lsdException w:uiPriority="1"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1" w:name="List Bullet 5"/>
    <w:lsdException w:qFormat="1" w:unhideWhenUsed="0" w:uiPriority="0" w:semiHidden="0"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1" w:name="List Continue 5"/>
    <w:lsdException w:uiPriority="1" w:name="Message Header"/>
    <w:lsdException w:qFormat="1" w:unhideWhenUsed="0" w:uiPriority="11"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99" w:semiHidden="0" w:name="Normal (Web)"/>
    <w:lsdException w:qFormat="1" w:unhideWhenUsed="0" w:uiPriority="0" w:semiHidden="0" w:name="HTML Acronym"/>
    <w:lsdException w:uiPriority="1" w:name="HTML Address"/>
    <w:lsdException w:qFormat="1" w:uiPriority="0" w:semiHidden="0" w:name="HTML Cite"/>
    <w:lsdException w:qFormat="1" w:uiPriority="99" w:semiHidden="0" w:name="HTML Code"/>
    <w:lsdException w:qFormat="1" w:uiPriority="99"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39"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仿宋" w:cs="Times New Roman"/>
      <w:kern w:val="2"/>
      <w:sz w:val="24"/>
      <w:lang w:val="en-US" w:eastAsia="zh-CN" w:bidi="ar-SA"/>
    </w:rPr>
  </w:style>
  <w:style w:type="paragraph" w:styleId="3">
    <w:name w:val="heading 1"/>
    <w:basedOn w:val="1"/>
    <w:next w:val="1"/>
    <w:link w:val="84"/>
    <w:qFormat/>
    <w:uiPriority w:val="0"/>
    <w:pPr>
      <w:keepNext/>
      <w:tabs>
        <w:tab w:val="left" w:pos="3360"/>
      </w:tabs>
      <w:snapToGrid w:val="0"/>
      <w:spacing w:line="360" w:lineRule="auto"/>
      <w:jc w:val="center"/>
      <w:outlineLvl w:val="0"/>
    </w:pPr>
    <w:rPr>
      <w:b/>
      <w:sz w:val="32"/>
    </w:rPr>
  </w:style>
  <w:style w:type="paragraph" w:styleId="4">
    <w:name w:val="heading 2"/>
    <w:basedOn w:val="1"/>
    <w:next w:val="1"/>
    <w:link w:val="85"/>
    <w:qFormat/>
    <w:uiPriority w:val="0"/>
    <w:pPr>
      <w:keepNext/>
      <w:keepLines/>
      <w:adjustRightInd w:val="0"/>
      <w:snapToGrid w:val="0"/>
      <w:spacing w:line="360" w:lineRule="auto"/>
      <w:outlineLvl w:val="1"/>
    </w:pPr>
    <w:rPr>
      <w:rFonts w:ascii="宋体" w:hAnsi="宋体" w:eastAsia="宋体"/>
      <w:b/>
    </w:rPr>
  </w:style>
  <w:style w:type="paragraph" w:styleId="5">
    <w:name w:val="heading 3"/>
    <w:basedOn w:val="1"/>
    <w:next w:val="1"/>
    <w:link w:val="83"/>
    <w:qFormat/>
    <w:uiPriority w:val="0"/>
    <w:pPr>
      <w:keepNext/>
      <w:keepLines/>
      <w:spacing w:before="260" w:beforeAutospacing="0" w:after="260" w:afterAutospacing="0" w:line="413" w:lineRule="auto"/>
      <w:jc w:val="center"/>
      <w:outlineLvl w:val="2"/>
    </w:pPr>
    <w:rPr>
      <w:rFonts w:eastAsia="宋体"/>
      <w:b/>
      <w:sz w:val="44"/>
    </w:rPr>
  </w:style>
  <w:style w:type="paragraph" w:styleId="6">
    <w:name w:val="heading 4"/>
    <w:basedOn w:val="1"/>
    <w:next w:val="1"/>
    <w:link w:val="86"/>
    <w:qFormat/>
    <w:uiPriority w:val="0"/>
    <w:pPr>
      <w:keepNext/>
      <w:keepLines/>
      <w:numPr>
        <w:ilvl w:val="0"/>
        <w:numId w:val="1"/>
      </w:numPr>
      <w:spacing w:before="560" w:after="290" w:line="377" w:lineRule="auto"/>
      <w:outlineLvl w:val="3"/>
    </w:pPr>
    <w:rPr>
      <w:rFonts w:ascii="Arial" w:hAnsi="Arial" w:eastAsia="黑体"/>
      <w:b/>
      <w:sz w:val="28"/>
    </w:rPr>
  </w:style>
  <w:style w:type="paragraph" w:styleId="7">
    <w:name w:val="heading 5"/>
    <w:basedOn w:val="1"/>
    <w:next w:val="1"/>
    <w:link w:val="87"/>
    <w:qFormat/>
    <w:uiPriority w:val="0"/>
    <w:pPr>
      <w:keepNext/>
      <w:keepLines/>
      <w:tabs>
        <w:tab w:val="left" w:pos="2551"/>
      </w:tabs>
      <w:spacing w:before="280" w:beforeAutospacing="0" w:after="290" w:afterAutospacing="0" w:line="372" w:lineRule="auto"/>
      <w:ind w:left="2551" w:hanging="850"/>
      <w:outlineLvl w:val="4"/>
    </w:pPr>
    <w:rPr>
      <w:rFonts w:eastAsia="宋体"/>
      <w:b/>
      <w:sz w:val="28"/>
    </w:rPr>
  </w:style>
  <w:style w:type="paragraph" w:styleId="8">
    <w:name w:val="heading 6"/>
    <w:basedOn w:val="1"/>
    <w:next w:val="1"/>
    <w:link w:val="88"/>
    <w:qFormat/>
    <w:uiPriority w:val="0"/>
    <w:pPr>
      <w:keepNext/>
      <w:keepLines/>
      <w:tabs>
        <w:tab w:val="left" w:pos="1152"/>
      </w:tabs>
      <w:adjustRightInd w:val="0"/>
      <w:snapToGrid w:val="0"/>
      <w:spacing w:before="240" w:beforeAutospacing="0" w:after="64" w:afterAutospacing="0" w:line="317" w:lineRule="auto"/>
      <w:ind w:left="1152" w:hanging="1152"/>
      <w:outlineLvl w:val="5"/>
    </w:pPr>
    <w:rPr>
      <w:rFonts w:ascii="Arial" w:hAnsi="Arial" w:eastAsia="黑体"/>
      <w:b/>
    </w:rPr>
  </w:style>
  <w:style w:type="paragraph" w:styleId="9">
    <w:name w:val="heading 7"/>
    <w:basedOn w:val="1"/>
    <w:next w:val="1"/>
    <w:link w:val="89"/>
    <w:qFormat/>
    <w:uiPriority w:val="0"/>
    <w:pPr>
      <w:keepNext/>
      <w:keepLines/>
      <w:tabs>
        <w:tab w:val="left" w:pos="1296"/>
      </w:tabs>
      <w:adjustRightInd w:val="0"/>
      <w:snapToGrid w:val="0"/>
      <w:spacing w:before="240" w:beforeAutospacing="0" w:after="64" w:afterAutospacing="0" w:line="317" w:lineRule="auto"/>
      <w:ind w:left="1296" w:hanging="1296"/>
      <w:outlineLvl w:val="6"/>
    </w:pPr>
    <w:rPr>
      <w:rFonts w:ascii="Arial" w:hAnsi="Arial" w:eastAsia="黑体"/>
      <w:b/>
    </w:rPr>
  </w:style>
  <w:style w:type="paragraph" w:styleId="10">
    <w:name w:val="heading 8"/>
    <w:basedOn w:val="1"/>
    <w:next w:val="1"/>
    <w:link w:val="90"/>
    <w:qFormat/>
    <w:uiPriority w:val="0"/>
    <w:pPr>
      <w:keepNext/>
      <w:keepLines/>
      <w:tabs>
        <w:tab w:val="left" w:pos="1440"/>
      </w:tabs>
      <w:adjustRightInd w:val="0"/>
      <w:snapToGrid w:val="0"/>
      <w:spacing w:before="240" w:beforeAutospacing="0" w:after="64" w:afterAutospacing="0" w:line="317" w:lineRule="auto"/>
      <w:ind w:left="1440" w:hanging="1440"/>
      <w:outlineLvl w:val="7"/>
    </w:pPr>
    <w:rPr>
      <w:rFonts w:ascii="Arial" w:hAnsi="Arial" w:eastAsia="黑体"/>
      <w:b/>
    </w:rPr>
  </w:style>
  <w:style w:type="paragraph" w:styleId="11">
    <w:name w:val="heading 9"/>
    <w:basedOn w:val="1"/>
    <w:next w:val="1"/>
    <w:link w:val="91"/>
    <w:qFormat/>
    <w:uiPriority w:val="0"/>
    <w:pPr>
      <w:keepNext/>
      <w:keepLines/>
      <w:tabs>
        <w:tab w:val="left" w:pos="1584"/>
      </w:tabs>
      <w:adjustRightInd w:val="0"/>
      <w:snapToGrid w:val="0"/>
      <w:spacing w:before="240" w:beforeAutospacing="0" w:after="64" w:afterAutospacing="0" w:line="317" w:lineRule="auto"/>
      <w:ind w:left="1584" w:hanging="1584"/>
      <w:outlineLvl w:val="8"/>
    </w:pPr>
    <w:rPr>
      <w:rFonts w:ascii="Arial" w:hAnsi="Arial" w:eastAsia="黑体"/>
      <w:b/>
    </w:rPr>
  </w:style>
  <w:style w:type="character" w:default="1" w:styleId="65">
    <w:name w:val="Default Paragraph Font"/>
    <w:qFormat/>
    <w:uiPriority w:val="0"/>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94"/>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2"/>
      </w:numPr>
      <w:tabs>
        <w:tab w:val="left" w:pos="780"/>
      </w:tabs>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Autospacing="0"/>
    </w:pPr>
    <w:rPr>
      <w:rFonts w:ascii="Arial" w:hAnsi="Arial"/>
      <w:sz w:val="24"/>
    </w:rPr>
  </w:style>
  <w:style w:type="paragraph" w:styleId="20">
    <w:name w:val="annotation text"/>
    <w:basedOn w:val="1"/>
    <w:link w:val="92"/>
    <w:qFormat/>
    <w:uiPriority w:val="0"/>
    <w:pPr>
      <w:widowControl/>
      <w:tabs>
        <w:tab w:val="left" w:pos="1134"/>
      </w:tabs>
      <w:adjustRightInd w:val="0"/>
      <w:snapToGrid w:val="0"/>
      <w:spacing w:line="280" w:lineRule="atLeast"/>
      <w:jc w:val="left"/>
    </w:pPr>
    <w:rPr>
      <w:rFonts w:eastAsia="PMingLiU"/>
      <w:kern w:val="0"/>
      <w:lang w:eastAsia="zh-TW"/>
    </w:rPr>
  </w:style>
  <w:style w:type="paragraph" w:styleId="21">
    <w:name w:val="Salutation"/>
    <w:basedOn w:val="1"/>
    <w:next w:val="1"/>
    <w:link w:val="93"/>
    <w:unhideWhenUsed/>
    <w:qFormat/>
    <w:uiPriority w:val="0"/>
    <w:rPr>
      <w:rFonts w:ascii="Calibri" w:hAnsi="Calibri" w:eastAsia="宋体"/>
      <w:kern w:val="0"/>
      <w:sz w:val="18"/>
    </w:rPr>
  </w:style>
  <w:style w:type="paragraph" w:styleId="22">
    <w:name w:val="Body Text 3"/>
    <w:basedOn w:val="1"/>
    <w:qFormat/>
    <w:uiPriority w:val="0"/>
    <w:pPr>
      <w:adjustRightInd w:val="0"/>
      <w:snapToGrid w:val="0"/>
      <w:spacing w:after="120" w:afterAutospacing="0" w:line="360" w:lineRule="auto"/>
    </w:pPr>
    <w:rPr>
      <w:sz w:val="16"/>
    </w:rPr>
  </w:style>
  <w:style w:type="paragraph" w:styleId="23">
    <w:name w:val="List Bullet 3"/>
    <w:basedOn w:val="1"/>
    <w:qFormat/>
    <w:uiPriority w:val="0"/>
    <w:pPr>
      <w:numPr>
        <w:ilvl w:val="0"/>
        <w:numId w:val="4"/>
      </w:numPr>
      <w:adjustRightInd w:val="0"/>
      <w:snapToGrid w:val="0"/>
      <w:spacing w:line="360" w:lineRule="auto"/>
    </w:pPr>
    <w:rPr>
      <w:sz w:val="24"/>
    </w:rPr>
  </w:style>
  <w:style w:type="paragraph" w:styleId="24">
    <w:name w:val="Body Text Indent"/>
    <w:basedOn w:val="1"/>
    <w:next w:val="1"/>
    <w:link w:val="95"/>
    <w:qFormat/>
    <w:uiPriority w:val="0"/>
    <w:pPr>
      <w:spacing w:line="700" w:lineRule="exact"/>
      <w:ind w:left="960"/>
    </w:pPr>
    <w:rPr>
      <w:rFonts w:eastAsia="宋体"/>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Autospacing="0" w:line="360" w:lineRule="auto"/>
      <w:ind w:left="420" w:leftChars="200"/>
    </w:pPr>
    <w:rPr>
      <w:sz w:val="24"/>
    </w:rPr>
  </w:style>
  <w:style w:type="paragraph" w:styleId="28">
    <w:name w:val="Block Text"/>
    <w:basedOn w:val="1"/>
    <w:qFormat/>
    <w:uiPriority w:val="0"/>
    <w:pPr>
      <w:autoSpaceDE w:val="0"/>
      <w:autoSpaceDN w:val="0"/>
      <w:adjustRightInd w:val="0"/>
      <w:spacing w:line="1270" w:lineRule="exact"/>
      <w:ind w:left="300" w:right="-20" w:hanging="300" w:hangingChars="300"/>
      <w:jc w:val="left"/>
    </w:pPr>
    <w:rPr>
      <w:rFonts w:eastAsia="仿宋_GB2312"/>
      <w:sz w:val="72"/>
      <w:szCs w:val="24"/>
    </w:rPr>
  </w:style>
  <w:style w:type="paragraph" w:styleId="29">
    <w:name w:val="List Bullet 2"/>
    <w:basedOn w:val="1"/>
    <w:qFormat/>
    <w:uiPriority w:val="0"/>
    <w:pPr>
      <w:numPr>
        <w:ilvl w:val="0"/>
        <w:numId w:val="5"/>
      </w:numPr>
      <w:adjustRightInd w:val="0"/>
      <w:snapToGrid w:val="0"/>
      <w:spacing w:line="360" w:lineRule="auto"/>
    </w:pPr>
    <w:rPr>
      <w:sz w:val="24"/>
    </w:rPr>
  </w:style>
  <w:style w:type="paragraph" w:styleId="30">
    <w:name w:val="index 4"/>
    <w:basedOn w:val="1"/>
    <w:next w:val="1"/>
    <w:qFormat/>
    <w:uiPriority w:val="0"/>
    <w:pPr>
      <w:ind w:left="600" w:leftChars="600"/>
    </w:pPr>
    <w:rPr>
      <w:sz w:val="21"/>
      <w:szCs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ind w:left="840" w:leftChars="400"/>
    </w:pPr>
  </w:style>
  <w:style w:type="paragraph" w:styleId="33">
    <w:name w:val="Plain Text"/>
    <w:basedOn w:val="1"/>
    <w:link w:val="96"/>
    <w:qFormat/>
    <w:uiPriority w:val="0"/>
    <w:pPr>
      <w:adjustRightInd w:val="0"/>
      <w:snapToGrid w:val="0"/>
      <w:spacing w:line="360" w:lineRule="auto"/>
    </w:pPr>
    <w:rPr>
      <w:rFonts w:ascii="宋体" w:hAnsi="Courier New" w:eastAsia="宋体"/>
      <w:sz w:val="21"/>
    </w:rPr>
  </w:style>
  <w:style w:type="paragraph" w:styleId="34">
    <w:name w:val="toc 8"/>
    <w:basedOn w:val="1"/>
    <w:next w:val="1"/>
    <w:qFormat/>
    <w:uiPriority w:val="39"/>
    <w:pPr>
      <w:ind w:left="2940" w:leftChars="1400"/>
    </w:pPr>
  </w:style>
  <w:style w:type="paragraph" w:styleId="35">
    <w:name w:val="Date"/>
    <w:basedOn w:val="1"/>
    <w:next w:val="1"/>
    <w:link w:val="97"/>
    <w:qFormat/>
    <w:uiPriority w:val="0"/>
    <w:rPr>
      <w:rFonts w:eastAsia="宋体"/>
      <w:sz w:val="28"/>
    </w:rPr>
  </w:style>
  <w:style w:type="paragraph" w:styleId="36">
    <w:name w:val="Body Text Indent 2"/>
    <w:basedOn w:val="1"/>
    <w:qFormat/>
    <w:uiPriority w:val="0"/>
    <w:pPr>
      <w:snapToGrid w:val="0"/>
      <w:spacing w:line="440" w:lineRule="atLeast"/>
      <w:ind w:firstLine="570"/>
    </w:pPr>
    <w:rPr>
      <w:rFonts w:ascii="宋体"/>
    </w:rPr>
  </w:style>
  <w:style w:type="paragraph" w:styleId="37">
    <w:name w:val="endnote text"/>
    <w:basedOn w:val="1"/>
    <w:link w:val="98"/>
    <w:qFormat/>
    <w:uiPriority w:val="0"/>
    <w:pPr>
      <w:widowControl/>
      <w:snapToGrid w:val="0"/>
      <w:jc w:val="left"/>
    </w:pPr>
    <w:rPr>
      <w:rFonts w:ascii="Arial" w:hAnsi="Arial" w:eastAsia="宋体"/>
      <w:kern w:val="0"/>
      <w:sz w:val="20"/>
      <w:szCs w:val="24"/>
      <w:lang w:eastAsia="en-US"/>
    </w:rPr>
  </w:style>
  <w:style w:type="paragraph" w:styleId="38">
    <w:name w:val="Balloon Text"/>
    <w:basedOn w:val="1"/>
    <w:link w:val="99"/>
    <w:qFormat/>
    <w:uiPriority w:val="0"/>
    <w:rPr>
      <w:rFonts w:eastAsia="宋体"/>
      <w:sz w:val="18"/>
    </w:rPr>
  </w:style>
  <w:style w:type="paragraph" w:styleId="39">
    <w:name w:val="footer"/>
    <w:basedOn w:val="1"/>
    <w:link w:val="100"/>
    <w:qFormat/>
    <w:uiPriority w:val="99"/>
    <w:pPr>
      <w:tabs>
        <w:tab w:val="center" w:pos="4153"/>
        <w:tab w:val="right" w:pos="8306"/>
      </w:tabs>
      <w:snapToGrid w:val="0"/>
      <w:jc w:val="left"/>
    </w:pPr>
    <w:rPr>
      <w:rFonts w:eastAsia="宋体"/>
      <w:sz w:val="18"/>
    </w:rPr>
  </w:style>
  <w:style w:type="paragraph" w:styleId="40">
    <w:name w:val="header"/>
    <w:basedOn w:val="1"/>
    <w:link w:val="101"/>
    <w:qFormat/>
    <w:uiPriority w:val="0"/>
    <w:pPr>
      <w:pBdr>
        <w:bottom w:val="single" w:color="auto" w:sz="6" w:space="1"/>
      </w:pBdr>
      <w:tabs>
        <w:tab w:val="center" w:pos="4153"/>
        <w:tab w:val="right" w:pos="8306"/>
      </w:tabs>
      <w:snapToGrid w:val="0"/>
      <w:jc w:val="center"/>
    </w:pPr>
    <w:rPr>
      <w:rFonts w:eastAsia="宋体"/>
      <w:sz w:val="18"/>
    </w:rPr>
  </w:style>
  <w:style w:type="paragraph" w:styleId="41">
    <w:name w:val="toc 1"/>
    <w:basedOn w:val="1"/>
    <w:next w:val="1"/>
    <w:qFormat/>
    <w:uiPriority w:val="39"/>
    <w:pPr>
      <w:tabs>
        <w:tab w:val="left" w:pos="1260"/>
        <w:tab w:val="left" w:pos="1685"/>
        <w:tab w:val="right" w:leader="dot" w:pos="8400"/>
      </w:tabs>
      <w:spacing w:line="320" w:lineRule="exact"/>
      <w:ind w:firstLine="280" w:firstLineChars="100"/>
    </w:pPr>
    <w:rPr>
      <w:rFonts w:ascii="Times New Roman" w:hAnsi="Times New Roman" w:eastAsia="宋体"/>
      <w:sz w:val="28"/>
    </w:rPr>
  </w:style>
  <w:style w:type="paragraph" w:styleId="42">
    <w:name w:val="List Continue 4"/>
    <w:basedOn w:val="1"/>
    <w:qFormat/>
    <w:uiPriority w:val="0"/>
    <w:pPr>
      <w:adjustRightInd w:val="0"/>
      <w:snapToGrid w:val="0"/>
      <w:spacing w:after="120" w:afterAutospacing="0" w:line="360" w:lineRule="auto"/>
      <w:ind w:left="1680" w:leftChars="800"/>
    </w:pPr>
    <w:rPr>
      <w:sz w:val="24"/>
    </w:rPr>
  </w:style>
  <w:style w:type="paragraph" w:styleId="43">
    <w:name w:val="toc 4"/>
    <w:basedOn w:val="1"/>
    <w:next w:val="1"/>
    <w:qFormat/>
    <w:uiPriority w:val="39"/>
    <w:pPr>
      <w:ind w:left="1260" w:leftChars="600"/>
    </w:pPr>
  </w:style>
  <w:style w:type="paragraph" w:styleId="44">
    <w:name w:val="Subtitle"/>
    <w:basedOn w:val="1"/>
    <w:next w:val="1"/>
    <w:link w:val="102"/>
    <w:qFormat/>
    <w:uiPriority w:val="11"/>
    <w:pPr>
      <w:spacing w:before="240" w:after="60" w:line="312" w:lineRule="auto"/>
      <w:jc w:val="center"/>
      <w:outlineLvl w:val="1"/>
    </w:pPr>
    <w:rPr>
      <w:rFonts w:ascii="Cambria" w:hAnsi="Cambria" w:eastAsia="宋体"/>
      <w:b/>
      <w:bCs/>
      <w:kern w:val="28"/>
      <w:sz w:val="32"/>
      <w:szCs w:val="32"/>
    </w:rPr>
  </w:style>
  <w:style w:type="paragraph" w:styleId="45">
    <w:name w:val="footnote text"/>
    <w:basedOn w:val="1"/>
    <w:link w:val="103"/>
    <w:qFormat/>
    <w:uiPriority w:val="0"/>
    <w:pPr>
      <w:spacing w:line="360" w:lineRule="auto"/>
    </w:pPr>
    <w:rPr>
      <w:rFonts w:eastAsia="宋体"/>
      <w:sz w:val="18"/>
    </w:rPr>
  </w:style>
  <w:style w:type="paragraph" w:styleId="46">
    <w:name w:val="toc 6"/>
    <w:basedOn w:val="1"/>
    <w:next w:val="1"/>
    <w:qFormat/>
    <w:uiPriority w:val="39"/>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tabs>
        <w:tab w:val="right" w:leader="dot" w:pos="8400"/>
      </w:tabs>
      <w:spacing w:line="440" w:lineRule="exact"/>
      <w:ind w:left="280" w:leftChars="100" w:rightChars="-91"/>
    </w:pPr>
  </w:style>
  <w:style w:type="paragraph" w:styleId="51">
    <w:name w:val="toc 9"/>
    <w:basedOn w:val="1"/>
    <w:next w:val="1"/>
    <w:qFormat/>
    <w:uiPriority w:val="39"/>
    <w:pPr>
      <w:ind w:left="3360" w:leftChars="1600"/>
    </w:pPr>
  </w:style>
  <w:style w:type="paragraph" w:styleId="52">
    <w:name w:val="Body Text 2"/>
    <w:basedOn w:val="1"/>
    <w:link w:val="104"/>
    <w:qFormat/>
    <w:uiPriority w:val="0"/>
    <w:pPr>
      <w:adjustRightInd w:val="0"/>
      <w:snapToGrid w:val="0"/>
      <w:spacing w:after="120" w:afterAutospacing="0" w:line="480" w:lineRule="auto"/>
    </w:pPr>
    <w:rPr>
      <w:rFonts w:eastAsia="宋体"/>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afterAutospacing="0" w:line="360" w:lineRule="auto"/>
      <w:ind w:left="840" w:leftChars="400"/>
    </w:pPr>
    <w:rPr>
      <w:sz w:val="24"/>
    </w:rPr>
  </w:style>
  <w:style w:type="paragraph" w:styleId="55">
    <w:name w:val="HTML Preformatted"/>
    <w:basedOn w:val="1"/>
    <w:link w:val="1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olor w:val="000000"/>
      <w:kern w:val="0"/>
      <w:szCs w:val="24"/>
    </w:rPr>
  </w:style>
  <w:style w:type="paragraph" w:styleId="5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57">
    <w:name w:val="List Continue 3"/>
    <w:basedOn w:val="1"/>
    <w:qFormat/>
    <w:uiPriority w:val="0"/>
    <w:pPr>
      <w:adjustRightInd w:val="0"/>
      <w:snapToGrid w:val="0"/>
      <w:spacing w:after="120" w:afterAutospacing="0" w:line="360" w:lineRule="auto"/>
      <w:ind w:left="1260" w:leftChars="600"/>
    </w:pPr>
    <w:rPr>
      <w:sz w:val="24"/>
    </w:rPr>
  </w:style>
  <w:style w:type="paragraph" w:styleId="58">
    <w:name w:val="index 1"/>
    <w:basedOn w:val="1"/>
    <w:next w:val="1"/>
    <w:qFormat/>
    <w:uiPriority w:val="0"/>
    <w:pPr>
      <w:adjustRightInd w:val="0"/>
      <w:spacing w:line="240" w:lineRule="atLeast"/>
      <w:textAlignment w:val="baseline"/>
    </w:pPr>
    <w:rPr>
      <w:rFonts w:ascii="宋体"/>
      <w:kern w:val="0"/>
      <w:sz w:val="21"/>
    </w:rPr>
  </w:style>
  <w:style w:type="paragraph" w:styleId="59">
    <w:name w:val="Title"/>
    <w:basedOn w:val="1"/>
    <w:link w:val="106"/>
    <w:qFormat/>
    <w:uiPriority w:val="0"/>
    <w:pPr>
      <w:widowControl/>
      <w:spacing w:after="240" w:afterAutospacing="0" w:line="360" w:lineRule="auto"/>
      <w:jc w:val="center"/>
    </w:pPr>
    <w:rPr>
      <w:rFonts w:ascii="Arial" w:hAnsi="Arial" w:eastAsia="宋体"/>
      <w:b/>
      <w:smallCaps/>
      <w:kern w:val="28"/>
      <w:sz w:val="36"/>
      <w:lang w:eastAsia="en-US"/>
    </w:rPr>
  </w:style>
  <w:style w:type="paragraph" w:styleId="60">
    <w:name w:val="annotation subject"/>
    <w:basedOn w:val="20"/>
    <w:next w:val="20"/>
    <w:qFormat/>
    <w:uiPriority w:val="0"/>
    <w:pPr>
      <w:widowControl w:val="0"/>
      <w:adjustRightInd/>
      <w:snapToGrid/>
      <w:spacing w:line="240" w:lineRule="auto"/>
    </w:pPr>
    <w:rPr>
      <w:rFonts w:eastAsia="宋体"/>
      <w:b/>
      <w:kern w:val="2"/>
      <w:sz w:val="21"/>
      <w:lang w:val="en-US" w:eastAsia="zh-CN"/>
    </w:rPr>
  </w:style>
  <w:style w:type="paragraph" w:styleId="61">
    <w:name w:val="Body Text First Indent"/>
    <w:basedOn w:val="2"/>
    <w:next w:val="1"/>
    <w:link w:val="107"/>
    <w:qFormat/>
    <w:uiPriority w:val="0"/>
    <w:pPr>
      <w:spacing w:line="360" w:lineRule="auto"/>
      <w:ind w:firstLine="420"/>
    </w:pPr>
    <w:rPr>
      <w:rFonts w:ascii="宋体" w:hAnsi="宋体"/>
      <w:kern w:val="0"/>
      <w:sz w:val="24"/>
    </w:rPr>
  </w:style>
  <w:style w:type="paragraph" w:styleId="62">
    <w:name w:val="Body Text First Indent 2"/>
    <w:basedOn w:val="24"/>
    <w:next w:val="61"/>
    <w:link w:val="108"/>
    <w:qFormat/>
    <w:uiPriority w:val="99"/>
    <w:pPr>
      <w:spacing w:after="120" w:afterAutospacing="0" w:line="240" w:lineRule="auto"/>
      <w:ind w:left="420" w:leftChars="200" w:firstLine="420" w:firstLineChars="200"/>
    </w:pPr>
    <w:rPr>
      <w:sz w:val="21"/>
    </w:rPr>
  </w:style>
  <w:style w:type="table" w:styleId="64">
    <w:name w:val="Table Grid"/>
    <w:basedOn w:val="6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qFormat/>
    <w:uiPriority w:val="0"/>
    <w:rPr>
      <w:color w:val="800080"/>
      <w:u w:val="single"/>
    </w:rPr>
  </w:style>
  <w:style w:type="character" w:styleId="70">
    <w:name w:val="Emphasis"/>
    <w:qFormat/>
    <w:uiPriority w:val="0"/>
    <w:rPr>
      <w:i/>
    </w:rPr>
  </w:style>
  <w:style w:type="character" w:styleId="71">
    <w:name w:val="line number"/>
    <w:unhideWhenUsed/>
    <w:qFormat/>
    <w:uiPriority w:val="0"/>
    <w:rPr>
      <w:rFonts w:hint="default" w:ascii="Times New Roman" w:hAnsi="Times New Roman" w:eastAsia="宋体" w:cs="Times New Roman"/>
    </w:rPr>
  </w:style>
  <w:style w:type="character" w:styleId="72">
    <w:name w:val="HTML Definition"/>
    <w:unhideWhenUsed/>
    <w:qFormat/>
    <w:uiPriority w:val="99"/>
    <w:rPr>
      <w:sz w:val="24"/>
    </w:rPr>
  </w:style>
  <w:style w:type="character" w:styleId="73">
    <w:name w:val="HTML Typewriter"/>
    <w:qFormat/>
    <w:uiPriority w:val="0"/>
    <w:rPr>
      <w:rFonts w:ascii="monospace" w:hAnsi="monospace" w:eastAsia="monospace" w:cs="monospace"/>
      <w:sz w:val="20"/>
    </w:rPr>
  </w:style>
  <w:style w:type="character" w:styleId="74">
    <w:name w:val="HTML Acronym"/>
    <w:qFormat/>
    <w:uiPriority w:val="0"/>
  </w:style>
  <w:style w:type="character" w:styleId="75">
    <w:name w:val="HTML Variable"/>
    <w:unhideWhenUsed/>
    <w:qFormat/>
    <w:uiPriority w:val="99"/>
    <w:rPr>
      <w:sz w:val="24"/>
    </w:rPr>
  </w:style>
  <w:style w:type="character" w:styleId="76">
    <w:name w:val="Hyperlink"/>
    <w:qFormat/>
    <w:uiPriority w:val="99"/>
    <w:rPr>
      <w:color w:val="0000FF"/>
      <w:u w:val="single"/>
    </w:rPr>
  </w:style>
  <w:style w:type="character" w:styleId="77">
    <w:name w:val="HTML Code"/>
    <w:unhideWhenUsed/>
    <w:qFormat/>
    <w:uiPriority w:val="99"/>
    <w:rPr>
      <w:rFonts w:hint="default" w:ascii="Courier New" w:hAnsi="Courier New" w:eastAsia="Times New Roman" w:cs="Times New Roman"/>
      <w:sz w:val="24"/>
      <w:szCs w:val="24"/>
    </w:rPr>
  </w:style>
  <w:style w:type="character" w:styleId="78">
    <w:name w:val="annotation reference"/>
    <w:qFormat/>
    <w:uiPriority w:val="0"/>
    <w:rPr>
      <w:sz w:val="21"/>
    </w:rPr>
  </w:style>
  <w:style w:type="character" w:styleId="79">
    <w:name w:val="HTML Cite"/>
    <w:unhideWhenUsed/>
    <w:qFormat/>
    <w:uiPriority w:val="0"/>
    <w:rPr>
      <w:sz w:val="24"/>
    </w:rPr>
  </w:style>
  <w:style w:type="character" w:styleId="80">
    <w:name w:val="footnote reference"/>
    <w:qFormat/>
    <w:uiPriority w:val="0"/>
    <w:rPr>
      <w:position w:val="6"/>
      <w:sz w:val="14"/>
      <w:vertAlign w:val="superscript"/>
    </w:rPr>
  </w:style>
  <w:style w:type="character" w:styleId="81">
    <w:name w:val="HTML Keyboard"/>
    <w:qFormat/>
    <w:uiPriority w:val="0"/>
    <w:rPr>
      <w:rFonts w:hint="default" w:ascii="monospace" w:hAnsi="monospace" w:eastAsia="monospace" w:cs="monospace"/>
      <w:sz w:val="20"/>
    </w:rPr>
  </w:style>
  <w:style w:type="character" w:styleId="82">
    <w:name w:val="HTML Sample"/>
    <w:qFormat/>
    <w:uiPriority w:val="0"/>
    <w:rPr>
      <w:rFonts w:hint="default" w:ascii="monospace" w:hAnsi="monospace" w:eastAsia="monospace" w:cs="monospace"/>
    </w:rPr>
  </w:style>
  <w:style w:type="character" w:customStyle="1" w:styleId="83">
    <w:name w:val="标题 3 Char"/>
    <w:link w:val="5"/>
    <w:qFormat/>
    <w:uiPriority w:val="0"/>
    <w:rPr>
      <w:rFonts w:eastAsia="宋体"/>
      <w:b/>
      <w:kern w:val="2"/>
      <w:sz w:val="44"/>
      <w:lang w:val="en-US" w:eastAsia="zh-CN" w:bidi="ar-SA"/>
    </w:rPr>
  </w:style>
  <w:style w:type="character" w:customStyle="1" w:styleId="84">
    <w:name w:val="标题 1 Char"/>
    <w:link w:val="3"/>
    <w:qFormat/>
    <w:uiPriority w:val="0"/>
    <w:rPr>
      <w:rFonts w:eastAsia="仿宋"/>
      <w:b/>
      <w:kern w:val="2"/>
      <w:sz w:val="32"/>
    </w:rPr>
  </w:style>
  <w:style w:type="character" w:customStyle="1" w:styleId="85">
    <w:name w:val="标题 2 Char2"/>
    <w:link w:val="4"/>
    <w:qFormat/>
    <w:uiPriority w:val="0"/>
    <w:rPr>
      <w:rFonts w:ascii="宋体" w:hAnsi="宋体" w:eastAsia="宋体"/>
      <w:b/>
      <w:kern w:val="2"/>
      <w:sz w:val="24"/>
    </w:rPr>
  </w:style>
  <w:style w:type="character" w:customStyle="1" w:styleId="86">
    <w:name w:val="标题 4 Char"/>
    <w:link w:val="6"/>
    <w:qFormat/>
    <w:uiPriority w:val="0"/>
    <w:rPr>
      <w:rFonts w:ascii="Arial" w:hAnsi="Arial" w:eastAsia="黑体"/>
      <w:b/>
      <w:kern w:val="2"/>
      <w:sz w:val="28"/>
    </w:rPr>
  </w:style>
  <w:style w:type="character" w:customStyle="1" w:styleId="87">
    <w:name w:val="标题 5 Char"/>
    <w:link w:val="7"/>
    <w:qFormat/>
    <w:uiPriority w:val="0"/>
    <w:rPr>
      <w:rFonts w:eastAsia="宋体"/>
      <w:b/>
      <w:kern w:val="2"/>
      <w:sz w:val="28"/>
      <w:lang w:val="en-US" w:eastAsia="zh-CN" w:bidi="ar-SA"/>
    </w:rPr>
  </w:style>
  <w:style w:type="character" w:customStyle="1" w:styleId="88">
    <w:name w:val="标题 6 Char"/>
    <w:link w:val="8"/>
    <w:qFormat/>
    <w:uiPriority w:val="0"/>
    <w:rPr>
      <w:rFonts w:ascii="Arial" w:hAnsi="Arial" w:eastAsia="黑体"/>
      <w:b/>
      <w:kern w:val="2"/>
      <w:sz w:val="24"/>
      <w:lang w:val="en-US" w:eastAsia="zh-CN" w:bidi="ar-SA"/>
    </w:rPr>
  </w:style>
  <w:style w:type="character" w:customStyle="1" w:styleId="89">
    <w:name w:val="标题 7 Char"/>
    <w:link w:val="9"/>
    <w:qFormat/>
    <w:uiPriority w:val="0"/>
    <w:rPr>
      <w:rFonts w:ascii="Arial" w:hAnsi="Arial" w:eastAsia="黑体"/>
      <w:b/>
      <w:kern w:val="2"/>
      <w:sz w:val="24"/>
      <w:lang w:val="en-US" w:eastAsia="zh-CN" w:bidi="ar-SA"/>
    </w:rPr>
  </w:style>
  <w:style w:type="character" w:customStyle="1" w:styleId="90">
    <w:name w:val="标题 8 Char"/>
    <w:link w:val="10"/>
    <w:qFormat/>
    <w:uiPriority w:val="0"/>
    <w:rPr>
      <w:rFonts w:ascii="Arial" w:hAnsi="Arial" w:eastAsia="黑体"/>
      <w:b/>
      <w:kern w:val="2"/>
      <w:sz w:val="24"/>
      <w:lang w:val="en-US" w:eastAsia="zh-CN" w:bidi="ar-SA"/>
    </w:rPr>
  </w:style>
  <w:style w:type="character" w:customStyle="1" w:styleId="91">
    <w:name w:val="标题 9 Char"/>
    <w:link w:val="11"/>
    <w:qFormat/>
    <w:uiPriority w:val="0"/>
    <w:rPr>
      <w:rFonts w:ascii="Arial" w:hAnsi="Arial" w:eastAsia="黑体"/>
      <w:b/>
      <w:kern w:val="2"/>
      <w:sz w:val="24"/>
      <w:lang w:val="en-US" w:eastAsia="zh-CN" w:bidi="ar-SA"/>
    </w:rPr>
  </w:style>
  <w:style w:type="character" w:customStyle="1" w:styleId="92">
    <w:name w:val="批注文字 Char"/>
    <w:link w:val="20"/>
    <w:qFormat/>
    <w:uiPriority w:val="0"/>
    <w:rPr>
      <w:rFonts w:eastAsia="PMingLiU"/>
      <w:sz w:val="24"/>
      <w:lang w:val="en-US" w:eastAsia="zh-TW" w:bidi="ar-SA"/>
    </w:rPr>
  </w:style>
  <w:style w:type="character" w:customStyle="1" w:styleId="93">
    <w:name w:val="称呼 Char"/>
    <w:link w:val="21"/>
    <w:semiHidden/>
    <w:qFormat/>
    <w:locked/>
    <w:uiPriority w:val="0"/>
    <w:rPr>
      <w:rFonts w:ascii="Calibri" w:hAnsi="Calibri" w:eastAsia="宋体"/>
      <w:sz w:val="18"/>
      <w:lang w:val="en-US" w:eastAsia="zh-CN" w:bidi="ar-SA"/>
    </w:rPr>
  </w:style>
  <w:style w:type="character" w:customStyle="1" w:styleId="94">
    <w:name w:val="正文文本 Char"/>
    <w:link w:val="2"/>
    <w:qFormat/>
    <w:uiPriority w:val="0"/>
    <w:rPr>
      <w:rFonts w:ascii="仿宋_GB2312" w:eastAsia="仿宋_GB2312"/>
      <w:kern w:val="2"/>
      <w:sz w:val="32"/>
      <w:lang w:val="en-US" w:eastAsia="zh-CN" w:bidi="ar-SA"/>
    </w:rPr>
  </w:style>
  <w:style w:type="character" w:customStyle="1" w:styleId="95">
    <w:name w:val="正文文本缩进 Char3"/>
    <w:link w:val="24"/>
    <w:qFormat/>
    <w:locked/>
    <w:uiPriority w:val="0"/>
    <w:rPr>
      <w:rFonts w:eastAsia="宋体"/>
      <w:kern w:val="2"/>
      <w:sz w:val="44"/>
      <w:lang w:val="en-US" w:eastAsia="zh-CN" w:bidi="ar-SA"/>
    </w:rPr>
  </w:style>
  <w:style w:type="character" w:customStyle="1" w:styleId="96">
    <w:name w:val="纯文本 Char"/>
    <w:link w:val="33"/>
    <w:qFormat/>
    <w:uiPriority w:val="0"/>
    <w:rPr>
      <w:rFonts w:ascii="宋体" w:hAnsi="Courier New"/>
      <w:kern w:val="2"/>
      <w:sz w:val="21"/>
    </w:rPr>
  </w:style>
  <w:style w:type="character" w:customStyle="1" w:styleId="97">
    <w:name w:val="日期 Char4"/>
    <w:link w:val="35"/>
    <w:qFormat/>
    <w:uiPriority w:val="0"/>
    <w:rPr>
      <w:kern w:val="2"/>
      <w:sz w:val="28"/>
    </w:rPr>
  </w:style>
  <w:style w:type="character" w:customStyle="1" w:styleId="98">
    <w:name w:val="尾注文本 Char3"/>
    <w:link w:val="37"/>
    <w:qFormat/>
    <w:uiPriority w:val="0"/>
    <w:rPr>
      <w:rFonts w:ascii="Arial" w:hAnsi="Arial" w:cs="Arial"/>
      <w:szCs w:val="24"/>
      <w:lang w:eastAsia="en-US"/>
    </w:rPr>
  </w:style>
  <w:style w:type="character" w:customStyle="1" w:styleId="99">
    <w:name w:val="批注框文本 Char"/>
    <w:link w:val="38"/>
    <w:qFormat/>
    <w:uiPriority w:val="0"/>
    <w:rPr>
      <w:kern w:val="2"/>
      <w:sz w:val="18"/>
    </w:rPr>
  </w:style>
  <w:style w:type="character" w:customStyle="1" w:styleId="100">
    <w:name w:val="页脚 Char"/>
    <w:link w:val="39"/>
    <w:qFormat/>
    <w:locked/>
    <w:uiPriority w:val="99"/>
    <w:rPr>
      <w:rFonts w:eastAsia="宋体"/>
      <w:kern w:val="2"/>
      <w:sz w:val="18"/>
      <w:lang w:val="en-US" w:eastAsia="zh-CN" w:bidi="ar-SA"/>
    </w:rPr>
  </w:style>
  <w:style w:type="character" w:customStyle="1" w:styleId="101">
    <w:name w:val="页眉 Char"/>
    <w:link w:val="40"/>
    <w:qFormat/>
    <w:locked/>
    <w:uiPriority w:val="0"/>
    <w:rPr>
      <w:rFonts w:eastAsia="宋体"/>
      <w:kern w:val="2"/>
      <w:sz w:val="18"/>
      <w:lang w:val="en-US" w:eastAsia="zh-CN" w:bidi="ar-SA"/>
    </w:rPr>
  </w:style>
  <w:style w:type="character" w:customStyle="1" w:styleId="102">
    <w:name w:val="副标题 Char1"/>
    <w:link w:val="44"/>
    <w:qFormat/>
    <w:locked/>
    <w:uiPriority w:val="11"/>
    <w:rPr>
      <w:rFonts w:ascii="Cambria" w:hAnsi="Cambria" w:eastAsia="宋体"/>
      <w:b/>
      <w:bCs/>
      <w:kern w:val="28"/>
      <w:sz w:val="32"/>
      <w:szCs w:val="32"/>
      <w:lang w:val="en-US" w:eastAsia="zh-CN" w:bidi="ar-SA"/>
    </w:rPr>
  </w:style>
  <w:style w:type="character" w:customStyle="1" w:styleId="103">
    <w:name w:val="脚注文本 Char"/>
    <w:link w:val="45"/>
    <w:qFormat/>
    <w:uiPriority w:val="0"/>
    <w:rPr>
      <w:rFonts w:eastAsia="宋体"/>
      <w:kern w:val="2"/>
      <w:sz w:val="18"/>
      <w:lang w:val="en-US" w:eastAsia="zh-CN" w:bidi="ar-SA"/>
    </w:rPr>
  </w:style>
  <w:style w:type="character" w:customStyle="1" w:styleId="104">
    <w:name w:val="正文文本 2 Char2"/>
    <w:link w:val="52"/>
    <w:qFormat/>
    <w:uiPriority w:val="0"/>
    <w:rPr>
      <w:kern w:val="2"/>
      <w:sz w:val="24"/>
    </w:rPr>
  </w:style>
  <w:style w:type="character" w:customStyle="1" w:styleId="105">
    <w:name w:val="HTML 预设格式 Char3"/>
    <w:link w:val="55"/>
    <w:qFormat/>
    <w:uiPriority w:val="0"/>
    <w:rPr>
      <w:rFonts w:ascii="宋体" w:cs="宋体"/>
      <w:color w:val="000000"/>
      <w:sz w:val="24"/>
      <w:szCs w:val="24"/>
    </w:rPr>
  </w:style>
  <w:style w:type="character" w:customStyle="1" w:styleId="106">
    <w:name w:val="标题 Char"/>
    <w:link w:val="59"/>
    <w:qFormat/>
    <w:uiPriority w:val="0"/>
    <w:rPr>
      <w:rFonts w:ascii="Arial" w:hAnsi="Arial" w:eastAsia="宋体"/>
      <w:b/>
      <w:smallCaps/>
      <w:kern w:val="28"/>
      <w:sz w:val="36"/>
      <w:lang w:val="en-US" w:eastAsia="en-US" w:bidi="ar-SA"/>
    </w:rPr>
  </w:style>
  <w:style w:type="character" w:customStyle="1" w:styleId="107">
    <w:name w:val="正文首行缩进 Char"/>
    <w:link w:val="61"/>
    <w:qFormat/>
    <w:uiPriority w:val="0"/>
    <w:rPr>
      <w:rFonts w:ascii="宋体" w:hAnsi="宋体" w:eastAsia="仿宋_GB2312"/>
      <w:sz w:val="24"/>
    </w:rPr>
  </w:style>
  <w:style w:type="character" w:customStyle="1" w:styleId="108">
    <w:name w:val="正文首行缩进 2 Char"/>
    <w:link w:val="62"/>
    <w:qFormat/>
    <w:locked/>
    <w:uiPriority w:val="99"/>
    <w:rPr>
      <w:kern w:val="2"/>
      <w:sz w:val="21"/>
    </w:rPr>
  </w:style>
  <w:style w:type="character" w:customStyle="1" w:styleId="109">
    <w:name w:val="标题 2 Char"/>
    <w:qFormat/>
    <w:uiPriority w:val="0"/>
    <w:rPr>
      <w:rFonts w:ascii="Arial" w:hAnsi="Arial" w:eastAsia="黑体"/>
      <w:b/>
      <w:kern w:val="2"/>
      <w:sz w:val="32"/>
    </w:rPr>
  </w:style>
  <w:style w:type="character" w:customStyle="1" w:styleId="110">
    <w:name w:val="Char Char111"/>
    <w:qFormat/>
    <w:uiPriority w:val="0"/>
    <w:rPr>
      <w:rFonts w:hint="eastAsia" w:ascii="黑体" w:hAnsi="黑体" w:eastAsia="黑体"/>
      <w:kern w:val="2"/>
      <w:sz w:val="44"/>
      <w:szCs w:val="44"/>
      <w:lang w:val="en-US" w:eastAsia="zh-CN" w:bidi="ar-SA"/>
    </w:rPr>
  </w:style>
  <w:style w:type="character" w:customStyle="1" w:styleId="111">
    <w:name w:val="Char Char110"/>
    <w:qFormat/>
    <w:uiPriority w:val="0"/>
    <w:rPr>
      <w:i/>
      <w:iCs/>
      <w:kern w:val="2"/>
      <w:sz w:val="26"/>
      <w:szCs w:val="24"/>
    </w:rPr>
  </w:style>
  <w:style w:type="character" w:customStyle="1" w:styleId="112">
    <w:name w:val="datetime24"/>
    <w:qFormat/>
    <w:uiPriority w:val="0"/>
    <w:rPr>
      <w:sz w:val="24"/>
    </w:rPr>
  </w:style>
  <w:style w:type="character" w:customStyle="1" w:styleId="113">
    <w:name w:val="批注文字 Char2"/>
    <w:qFormat/>
    <w:uiPriority w:val="99"/>
    <w:rPr>
      <w:rFonts w:ascii="Calibri" w:hAnsi="Calibri" w:eastAsia="宋体" w:cs="Times New Roman"/>
      <w:szCs w:val="24"/>
      <w:lang w:bidi="ar-SA"/>
    </w:rPr>
  </w:style>
  <w:style w:type="character" w:customStyle="1" w:styleId="114">
    <w:name w:val="样式 样式 样式 样式 首行缩进:  2 字符 段后: 0.5 行 + 首行缩进:  2 字符 段后: 0.5 行 + 段后: ... Char"/>
    <w:link w:val="115"/>
    <w:qFormat/>
    <w:locked/>
    <w:uiPriority w:val="0"/>
    <w:rPr>
      <w:rFonts w:ascii="宋体" w:hAnsi="宋体" w:cs="宋体"/>
      <w:sz w:val="28"/>
      <w:szCs w:val="24"/>
    </w:rPr>
  </w:style>
  <w:style w:type="paragraph" w:customStyle="1" w:styleId="115">
    <w:name w:val="样式 样式 样式 样式 首行缩进:  2 字符 段后: 0.5 行 + 首行缩进:  2 字符 段后: 0.5 行 + 段后: ..."/>
    <w:basedOn w:val="1"/>
    <w:link w:val="114"/>
    <w:qFormat/>
    <w:uiPriority w:val="0"/>
    <w:pPr>
      <w:spacing w:line="640" w:lineRule="exact"/>
      <w:ind w:firstLine="560" w:firstLineChars="200"/>
    </w:pPr>
    <w:rPr>
      <w:rFonts w:ascii="宋体" w:hAnsi="宋体" w:eastAsia="宋体"/>
      <w:kern w:val="0"/>
      <w:sz w:val="28"/>
      <w:szCs w:val="24"/>
    </w:rPr>
  </w:style>
  <w:style w:type="character" w:customStyle="1" w:styleId="116">
    <w:name w:val="Char Char20"/>
    <w:qFormat/>
    <w:locked/>
    <w:uiPriority w:val="0"/>
    <w:rPr>
      <w:rFonts w:hint="eastAsia" w:ascii="宋体" w:hAnsi="宋体" w:eastAsia="宋体"/>
      <w:kern w:val="2"/>
      <w:sz w:val="18"/>
      <w:szCs w:val="24"/>
      <w:lang w:val="en-US" w:eastAsia="zh-CN" w:bidi="ar-SA"/>
    </w:rPr>
  </w:style>
  <w:style w:type="character" w:customStyle="1" w:styleId="117">
    <w:name w:val="明显引用 Char3"/>
    <w:qFormat/>
    <w:uiPriority w:val="30"/>
    <w:rPr>
      <w:rFonts w:ascii="Calibri" w:hAnsi="Calibri" w:eastAsia="宋体" w:cs="Times New Roman"/>
      <w:b/>
      <w:bCs/>
      <w:i/>
      <w:iCs/>
      <w:color w:val="4F81BD"/>
      <w:szCs w:val="24"/>
      <w:lang w:bidi="ar-SA"/>
    </w:rPr>
  </w:style>
  <w:style w:type="character" w:customStyle="1" w:styleId="118">
    <w:name w:val="_Style 117"/>
    <w:qFormat/>
    <w:uiPriority w:val="0"/>
    <w:rPr>
      <w:i/>
      <w:iCs/>
      <w:color w:val="808080"/>
    </w:rPr>
  </w:style>
  <w:style w:type="character" w:customStyle="1" w:styleId="119">
    <w:name w:val="标题 Char1"/>
    <w:qFormat/>
    <w:uiPriority w:val="0"/>
    <w:rPr>
      <w:szCs w:val="24"/>
      <w:u w:val="single"/>
      <w:lang w:eastAsia="en-US"/>
    </w:rPr>
  </w:style>
  <w:style w:type="character" w:customStyle="1" w:styleId="120">
    <w:name w:val="Char Char23"/>
    <w:qFormat/>
    <w:uiPriority w:val="0"/>
    <w:rPr>
      <w:rFonts w:ascii="Cambria" w:hAnsi="Cambria" w:eastAsia="宋体" w:cs="Times New Roman"/>
      <w:b/>
      <w:bCs/>
      <w:kern w:val="2"/>
      <w:sz w:val="32"/>
      <w:szCs w:val="32"/>
      <w:lang w:bidi="ar-SA"/>
    </w:rPr>
  </w:style>
  <w:style w:type="character" w:customStyle="1" w:styleId="121">
    <w:name w:val="明显引用 Char4"/>
    <w:qFormat/>
    <w:uiPriority w:val="99"/>
    <w:rPr>
      <w:b/>
      <w:bCs/>
      <w:i/>
      <w:iCs/>
      <w:color w:val="4F81BD"/>
      <w:kern w:val="2"/>
      <w:sz w:val="21"/>
      <w:szCs w:val="24"/>
    </w:rPr>
  </w:style>
  <w:style w:type="character" w:customStyle="1" w:styleId="122">
    <w:name w:val="datetime2"/>
    <w:qFormat/>
    <w:uiPriority w:val="0"/>
    <w:rPr>
      <w:color w:val="808080"/>
      <w:sz w:val="21"/>
      <w:szCs w:val="21"/>
    </w:rPr>
  </w:style>
  <w:style w:type="character" w:customStyle="1" w:styleId="123">
    <w:name w:val="标题 3 字符"/>
    <w:semiHidden/>
    <w:qFormat/>
    <w:uiPriority w:val="9"/>
    <w:rPr>
      <w:rFonts w:ascii="Calibri" w:hAnsi="Calibri"/>
      <w:b/>
      <w:bCs/>
      <w:kern w:val="2"/>
      <w:sz w:val="32"/>
      <w:szCs w:val="32"/>
    </w:rPr>
  </w:style>
  <w:style w:type="character" w:customStyle="1" w:styleId="124">
    <w:name w:val="明显引用 Char1"/>
    <w:qFormat/>
    <w:uiPriority w:val="30"/>
    <w:rPr>
      <w:b/>
      <w:bCs/>
      <w:i/>
      <w:iCs/>
      <w:color w:val="4F81BD"/>
      <w:kern w:val="2"/>
      <w:sz w:val="21"/>
      <w:szCs w:val="24"/>
    </w:rPr>
  </w:style>
  <w:style w:type="character" w:customStyle="1" w:styleId="125">
    <w:name w:val="正文文本 字符1"/>
    <w:qFormat/>
    <w:uiPriority w:val="0"/>
    <w:rPr>
      <w:rFonts w:eastAsia="宋体"/>
      <w:kern w:val="2"/>
      <w:sz w:val="21"/>
      <w:szCs w:val="24"/>
    </w:rPr>
  </w:style>
  <w:style w:type="character" w:customStyle="1" w:styleId="126">
    <w:name w:val="fontstyle71"/>
    <w:qFormat/>
    <w:uiPriority w:val="0"/>
    <w:rPr>
      <w:rFonts w:hint="default" w:ascii="Arial" w:hAnsi="Arial" w:cs="Arial"/>
      <w:b/>
      <w:color w:val="000000"/>
      <w:sz w:val="28"/>
      <w:szCs w:val="28"/>
    </w:rPr>
  </w:style>
  <w:style w:type="character" w:customStyle="1" w:styleId="127">
    <w:name w:val="正文 + 三号 Char"/>
    <w:qFormat/>
    <w:uiPriority w:val="0"/>
    <w:rPr>
      <w:rFonts w:eastAsia="宋体"/>
      <w:kern w:val="2"/>
      <w:sz w:val="21"/>
      <w:lang w:val="en-US" w:eastAsia="zh-CN"/>
    </w:rPr>
  </w:style>
  <w:style w:type="character" w:customStyle="1" w:styleId="128">
    <w:name w:val="z-窗体顶端 Char2"/>
    <w:semiHidden/>
    <w:qFormat/>
    <w:uiPriority w:val="99"/>
    <w:rPr>
      <w:rFonts w:ascii="Arial" w:hAnsi="Arial" w:eastAsia="宋体" w:cs="Arial"/>
      <w:vanish/>
      <w:kern w:val="2"/>
      <w:sz w:val="16"/>
      <w:szCs w:val="16"/>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Char Char14"/>
    <w:qFormat/>
    <w:uiPriority w:val="0"/>
    <w:rPr>
      <w:kern w:val="2"/>
      <w:sz w:val="18"/>
      <w:szCs w:val="18"/>
    </w:rPr>
  </w:style>
  <w:style w:type="character" w:customStyle="1" w:styleId="131">
    <w:name w:val="Table Text Char"/>
    <w:qFormat/>
    <w:uiPriority w:val="0"/>
    <w:rPr>
      <w:rFonts w:ascii="Arial" w:hAnsi="Arial"/>
      <w:kern w:val="2"/>
      <w:sz w:val="18"/>
      <w:lang w:val="en-US" w:eastAsia="zh-CN" w:bidi="ar-SA"/>
    </w:rPr>
  </w:style>
  <w:style w:type="character" w:customStyle="1" w:styleId="132">
    <w:name w:val="Char Char8"/>
    <w:qFormat/>
    <w:uiPriority w:val="0"/>
    <w:rPr>
      <w:rFonts w:hint="eastAsia" w:ascii="仿宋_GB2312" w:eastAsia="仿宋_GB2312" w:cs="MingLiU"/>
      <w:b/>
      <w:sz w:val="24"/>
      <w:szCs w:val="28"/>
    </w:rPr>
  </w:style>
  <w:style w:type="character" w:customStyle="1" w:styleId="133">
    <w:name w:val="v151"/>
    <w:qFormat/>
    <w:uiPriority w:val="0"/>
    <w:rPr>
      <w:sz w:val="18"/>
    </w:rPr>
  </w:style>
  <w:style w:type="character" w:customStyle="1" w:styleId="134">
    <w:name w:val="z-窗体顶端 Char1"/>
    <w:semiHidden/>
    <w:qFormat/>
    <w:uiPriority w:val="99"/>
    <w:rPr>
      <w:rFonts w:ascii="Arial" w:hAnsi="Arial" w:cs="Arial"/>
      <w:vanish/>
      <w:kern w:val="2"/>
      <w:sz w:val="16"/>
      <w:szCs w:val="16"/>
    </w:rPr>
  </w:style>
  <w:style w:type="character" w:customStyle="1" w:styleId="135">
    <w:name w:val="font71"/>
    <w:qFormat/>
    <w:uiPriority w:val="0"/>
    <w:rPr>
      <w:rFonts w:ascii="Arial" w:hAnsi="Arial" w:cs="Arial"/>
      <w:color w:val="000000"/>
      <w:sz w:val="16"/>
      <w:szCs w:val="16"/>
      <w:u w:val="none"/>
    </w:rPr>
  </w:style>
  <w:style w:type="character" w:customStyle="1" w:styleId="136">
    <w:name w:val="文档结构图 Char"/>
    <w:qFormat/>
    <w:uiPriority w:val="0"/>
    <w:rPr>
      <w:rFonts w:ascii="宋体"/>
      <w:kern w:val="2"/>
      <w:sz w:val="18"/>
      <w:szCs w:val="18"/>
    </w:rPr>
  </w:style>
  <w:style w:type="character" w:customStyle="1" w:styleId="137">
    <w:name w:val="font61"/>
    <w:qFormat/>
    <w:uiPriority w:val="0"/>
    <w:rPr>
      <w:rFonts w:hint="eastAsia" w:ascii="宋体" w:hAnsi="宋体" w:eastAsia="宋体" w:cs="宋体"/>
      <w:color w:val="000000"/>
      <w:sz w:val="20"/>
      <w:szCs w:val="20"/>
      <w:u w:val="none"/>
    </w:rPr>
  </w:style>
  <w:style w:type="character" w:customStyle="1" w:styleId="138">
    <w:name w:val="Char Char10"/>
    <w:qFormat/>
    <w:uiPriority w:val="0"/>
    <w:rPr>
      <w:rFonts w:hint="eastAsia" w:ascii="仿宋_GB2312" w:eastAsia="仿宋_GB2312" w:cs="MingLiU"/>
      <w:b/>
      <w:spacing w:val="1"/>
      <w:w w:val="99"/>
      <w:sz w:val="28"/>
      <w:szCs w:val="32"/>
    </w:rPr>
  </w:style>
  <w:style w:type="character" w:customStyle="1" w:styleId="139">
    <w:name w:val="Char Char Char Char Char Char Char Char Char"/>
    <w:qFormat/>
    <w:uiPriority w:val="0"/>
    <w:rPr>
      <w:rFonts w:hint="eastAsia" w:ascii="宋体" w:hAnsi="宋体" w:eastAsia="宋体"/>
      <w:kern w:val="2"/>
      <w:sz w:val="24"/>
      <w:lang w:val="en-US" w:eastAsia="zh-CN" w:bidi="ar-SA"/>
    </w:rPr>
  </w:style>
  <w:style w:type="character" w:customStyle="1" w:styleId="140">
    <w:name w:val="样式 宋体"/>
    <w:qFormat/>
    <w:uiPriority w:val="0"/>
    <w:rPr>
      <w:rFonts w:ascii="宋体" w:hAnsi="宋体" w:eastAsia="宋体"/>
      <w:sz w:val="28"/>
    </w:rPr>
  </w:style>
  <w:style w:type="character" w:customStyle="1" w:styleId="141">
    <w:name w:val="f142"/>
    <w:qFormat/>
    <w:uiPriority w:val="0"/>
    <w:rPr>
      <w:sz w:val="23"/>
      <w:szCs w:val="23"/>
    </w:rPr>
  </w:style>
  <w:style w:type="character" w:customStyle="1" w:styleId="142">
    <w:name w:val="font81"/>
    <w:qFormat/>
    <w:uiPriority w:val="0"/>
    <w:rPr>
      <w:rFonts w:ascii="宋体" w:hAnsi="宋体" w:eastAsia="宋体" w:cs="宋体"/>
      <w:color w:val="000000"/>
      <w:sz w:val="18"/>
      <w:szCs w:val="18"/>
      <w:u w:val="none"/>
    </w:rPr>
  </w:style>
  <w:style w:type="character" w:customStyle="1" w:styleId="143">
    <w:name w:val="标题 8 Char1"/>
    <w:qFormat/>
    <w:uiPriority w:val="0"/>
    <w:rPr>
      <w:rFonts w:ascii="Times New Roman" w:hAnsi="Times New Roman" w:eastAsia="仿宋_GB2312" w:cs="Times New Roman"/>
      <w:sz w:val="30"/>
      <w:szCs w:val="20"/>
      <w:lang w:bidi="ar-SA"/>
    </w:rPr>
  </w:style>
  <w:style w:type="character" w:customStyle="1" w:styleId="144">
    <w:name w:val="content-white1"/>
    <w:qFormat/>
    <w:uiPriority w:val="0"/>
    <w:rPr>
      <w:rFonts w:ascii="_x000B__x000C_" w:hAnsi="_x000B__x000C_"/>
      <w:color w:val="auto"/>
      <w:sz w:val="18"/>
      <w:u w:val="none"/>
    </w:rPr>
  </w:style>
  <w:style w:type="character" w:customStyle="1" w:styleId="145">
    <w:name w:val="日期 Char3"/>
    <w:qFormat/>
    <w:uiPriority w:val="0"/>
    <w:rPr>
      <w:rFonts w:ascii="Calibri" w:hAnsi="Calibri" w:eastAsia="宋体" w:cs="Times New Roman"/>
      <w:szCs w:val="24"/>
      <w:lang w:bidi="ar-SA"/>
    </w:rPr>
  </w:style>
  <w:style w:type="character" w:customStyle="1" w:styleId="146">
    <w:name w:val="Table Text Char1 Char"/>
    <w:qFormat/>
    <w:uiPriority w:val="0"/>
    <w:rPr>
      <w:rFonts w:ascii="Arial" w:hAnsi="Arial"/>
      <w:kern w:val="2"/>
      <w:sz w:val="18"/>
      <w:lang w:val="en-US" w:eastAsia="zh-CN" w:bidi="ar-SA"/>
    </w:rPr>
  </w:style>
  <w:style w:type="character" w:customStyle="1" w:styleId="147">
    <w:name w:val="Char Char11"/>
    <w:qFormat/>
    <w:uiPriority w:val="0"/>
    <w:rPr>
      <w:rFonts w:eastAsia="黑体"/>
      <w:kern w:val="2"/>
      <w:sz w:val="44"/>
      <w:szCs w:val="44"/>
      <w:lang w:val="en-US" w:eastAsia="zh-CN" w:bidi="ar-SA"/>
    </w:rPr>
  </w:style>
  <w:style w:type="character" w:customStyle="1" w:styleId="148">
    <w:name w:val="正文文本缩进 字符"/>
    <w:qFormat/>
    <w:locked/>
    <w:uiPriority w:val="0"/>
    <w:rPr>
      <w:rFonts w:eastAsia="宋体"/>
      <w:kern w:val="2"/>
      <w:sz w:val="44"/>
      <w:lang w:val="en-US" w:eastAsia="zh-CN" w:bidi="ar-SA"/>
    </w:rPr>
  </w:style>
  <w:style w:type="character" w:customStyle="1" w:styleId="149">
    <w:name w:val="不明显参考1"/>
    <w:qFormat/>
    <w:uiPriority w:val="0"/>
    <w:rPr>
      <w:smallCaps/>
      <w:color w:val="C0504D"/>
      <w:u w:val="single"/>
    </w:rPr>
  </w:style>
  <w:style w:type="character" w:customStyle="1" w:styleId="150">
    <w:name w:val="标题2 Char"/>
    <w:link w:val="151"/>
    <w:qFormat/>
    <w:uiPriority w:val="0"/>
    <w:rPr>
      <w:rFonts w:eastAsia="宋体"/>
      <w:b/>
      <w:spacing w:val="6"/>
      <w:u w:val="single"/>
    </w:rPr>
  </w:style>
  <w:style w:type="paragraph" w:customStyle="1" w:styleId="151">
    <w:name w:val="标题2"/>
    <w:basedOn w:val="4"/>
    <w:link w:val="150"/>
    <w:qFormat/>
    <w:uiPriority w:val="0"/>
    <w:pPr>
      <w:keepNext w:val="0"/>
      <w:keepLines w:val="0"/>
      <w:snapToGrid w:val="0"/>
      <w:spacing w:before="0" w:beforeAutospacing="0" w:after="0" w:afterAutospacing="0"/>
      <w:ind w:firstLine="574" w:firstLineChars="196"/>
      <w:outlineLvl w:val="9"/>
    </w:pPr>
    <w:rPr>
      <w:rFonts w:ascii="Times New Roman" w:hAnsi="Times New Roman"/>
      <w:spacing w:val="6"/>
      <w:kern w:val="0"/>
      <w:sz w:val="20"/>
      <w:u w:val="single"/>
    </w:rPr>
  </w:style>
  <w:style w:type="character" w:customStyle="1" w:styleId="152">
    <w:name w:val="标题 1 字符2"/>
    <w:qFormat/>
    <w:uiPriority w:val="0"/>
    <w:rPr>
      <w:b/>
      <w:bCs/>
      <w:kern w:val="44"/>
      <w:sz w:val="44"/>
      <w:szCs w:val="44"/>
    </w:rPr>
  </w:style>
  <w:style w:type="character" w:customStyle="1" w:styleId="153">
    <w:name w:val=" Char Char5"/>
    <w:qFormat/>
    <w:uiPriority w:val="0"/>
    <w:rPr>
      <w:rFonts w:ascii="Arial" w:hAnsi="Arial" w:eastAsia="宋体"/>
      <w:b/>
      <w:smallCaps/>
      <w:kern w:val="28"/>
      <w:sz w:val="36"/>
      <w:lang w:val="en-US" w:eastAsia="en-US"/>
    </w:rPr>
  </w:style>
  <w:style w:type="character" w:customStyle="1" w:styleId="154">
    <w:name w:val="ca-141"/>
    <w:qFormat/>
    <w:uiPriority w:val="0"/>
    <w:rPr>
      <w:rFonts w:ascii="仿宋_GB2312" w:eastAsia="仿宋_GB2312"/>
      <w:sz w:val="21"/>
      <w:szCs w:val="21"/>
    </w:rPr>
  </w:style>
  <w:style w:type="character" w:customStyle="1" w:styleId="155">
    <w:name w:val=" Char Char3"/>
    <w:qFormat/>
    <w:uiPriority w:val="0"/>
    <w:rPr>
      <w:rFonts w:eastAsia="宋体"/>
      <w:kern w:val="2"/>
      <w:sz w:val="18"/>
      <w:lang w:val="en-US" w:eastAsia="zh-CN"/>
    </w:rPr>
  </w:style>
  <w:style w:type="character" w:customStyle="1" w:styleId="156">
    <w:name w:val="页脚 字符"/>
    <w:qFormat/>
    <w:uiPriority w:val="0"/>
    <w:rPr>
      <w:rFonts w:ascii="宋体" w:hAnsi="宋体"/>
      <w:kern w:val="2"/>
      <w:sz w:val="18"/>
      <w:szCs w:val="18"/>
      <w:lang w:eastAsia="en-US"/>
    </w:rPr>
  </w:style>
  <w:style w:type="character" w:customStyle="1" w:styleId="157">
    <w:name w:val=" Char Char"/>
    <w:qFormat/>
    <w:uiPriority w:val="0"/>
    <w:rPr>
      <w:rFonts w:ascii="宋体" w:hAnsi="宋体" w:eastAsia="宋体"/>
      <w:kern w:val="2"/>
      <w:sz w:val="24"/>
      <w:lang w:val="en-US" w:eastAsia="zh-CN" w:bidi="ar-SA"/>
    </w:rPr>
  </w:style>
  <w:style w:type="character" w:customStyle="1" w:styleId="158">
    <w:name w:val="批注框文本 Char3"/>
    <w:qFormat/>
    <w:uiPriority w:val="0"/>
    <w:rPr>
      <w:rFonts w:ascii="Calibri" w:hAnsi="Calibri" w:eastAsia="宋体" w:cs="Times New Roman"/>
      <w:sz w:val="18"/>
      <w:szCs w:val="18"/>
      <w:lang w:bidi="ar-SA"/>
    </w:rPr>
  </w:style>
  <w:style w:type="character" w:customStyle="1" w:styleId="159">
    <w:name w:val=" Char Char6"/>
    <w:qFormat/>
    <w:uiPriority w:val="0"/>
    <w:rPr>
      <w:rFonts w:ascii="仿宋_GB2312" w:eastAsia="仿宋_GB2312"/>
      <w:kern w:val="2"/>
      <w:sz w:val="32"/>
    </w:rPr>
  </w:style>
  <w:style w:type="character" w:customStyle="1" w:styleId="160">
    <w:name w:val="样式 样式 样式 样式 首行缩进:  2 字符 段后: 0.5 行 + 首行缩进:  2 字符 段后: 0.5 行 + 段后: ... Char Char"/>
    <w:qFormat/>
    <w:uiPriority w:val="0"/>
    <w:rPr>
      <w:rFonts w:hint="eastAsia" w:ascii="宋体" w:hAnsi="宋体" w:eastAsia="宋体" w:cs="宋体"/>
      <w:kern w:val="2"/>
      <w:sz w:val="28"/>
    </w:rPr>
  </w:style>
  <w:style w:type="character" w:customStyle="1" w:styleId="161">
    <w:name w:val="Table Heading Char Char"/>
    <w:qFormat/>
    <w:uiPriority w:val="0"/>
    <w:rPr>
      <w:rFonts w:ascii="Arial" w:hAnsi="Arial" w:eastAsia="黑体"/>
      <w:kern w:val="2"/>
      <w:sz w:val="18"/>
      <w:lang w:val="en-US" w:eastAsia="zh-CN"/>
    </w:rPr>
  </w:style>
  <w:style w:type="character" w:customStyle="1" w:styleId="162">
    <w:name w:val="ca-8"/>
    <w:qFormat/>
    <w:uiPriority w:val="0"/>
  </w:style>
  <w:style w:type="character" w:customStyle="1" w:styleId="163">
    <w:name w:val="Table Text Char Char Char Char"/>
    <w:qFormat/>
    <w:uiPriority w:val="0"/>
    <w:rPr>
      <w:rFonts w:ascii="Arial" w:hAnsi="Arial"/>
      <w:kern w:val="2"/>
      <w:sz w:val="18"/>
      <w:lang w:val="en-US" w:eastAsia="zh-CN" w:bidi="ar-SA"/>
    </w:rPr>
  </w:style>
  <w:style w:type="character" w:customStyle="1" w:styleId="164">
    <w:name w:val="正文文本首行缩进 字符1"/>
    <w:semiHidden/>
    <w:qFormat/>
    <w:locked/>
    <w:uiPriority w:val="99"/>
  </w:style>
  <w:style w:type="character" w:customStyle="1" w:styleId="165">
    <w:name w:val="crowed11"/>
    <w:qFormat/>
    <w:uiPriority w:val="0"/>
    <w:rPr>
      <w:rFonts w:hint="default" w:ascii="_x000B__x000C_" w:hAnsi="_x000B__x000C_"/>
      <w:sz w:val="24"/>
    </w:rPr>
  </w:style>
  <w:style w:type="character" w:customStyle="1" w:styleId="166">
    <w:name w:val="书籍标题1"/>
    <w:qFormat/>
    <w:uiPriority w:val="0"/>
    <w:rPr>
      <w:b/>
      <w:bCs/>
      <w:smallCaps/>
      <w:spacing w:val="5"/>
    </w:rPr>
  </w:style>
  <w:style w:type="character" w:customStyle="1" w:styleId="167">
    <w:name w:val="font112"/>
    <w:qFormat/>
    <w:uiPriority w:val="0"/>
    <w:rPr>
      <w:rFonts w:hint="default" w:ascii="Comic Sans MS" w:hAnsi="Comic Sans MS" w:eastAsia="Comic Sans MS" w:cs="Comic Sans MS"/>
      <w:color w:val="000000"/>
      <w:sz w:val="18"/>
      <w:szCs w:val="18"/>
      <w:u w:val="none"/>
    </w:rPr>
  </w:style>
  <w:style w:type="character" w:customStyle="1" w:styleId="168">
    <w:name w:val="样式 样式 黑色 行距: 1.5 倍行距 + 首行缩进:  2 字符 Char Char"/>
    <w:link w:val="169"/>
    <w:qFormat/>
    <w:locked/>
    <w:uiPriority w:val="0"/>
    <w:rPr>
      <w:rFonts w:ascii="宋体" w:hAnsi="宋体" w:cs="宋体"/>
      <w:color w:val="000000"/>
      <w:sz w:val="28"/>
      <w:szCs w:val="28"/>
    </w:rPr>
  </w:style>
  <w:style w:type="paragraph" w:customStyle="1" w:styleId="169">
    <w:name w:val="样式 样式 黑色 行距: 1.5 倍行距 + 首行缩进:  2 字符"/>
    <w:basedOn w:val="1"/>
    <w:link w:val="168"/>
    <w:qFormat/>
    <w:uiPriority w:val="0"/>
    <w:pPr>
      <w:spacing w:line="640" w:lineRule="exact"/>
      <w:ind w:firstLine="480" w:firstLineChars="200"/>
    </w:pPr>
    <w:rPr>
      <w:rFonts w:ascii="宋体" w:hAnsi="宋体" w:eastAsia="宋体"/>
      <w:color w:val="000000"/>
      <w:kern w:val="0"/>
      <w:sz w:val="28"/>
      <w:szCs w:val="28"/>
    </w:rPr>
  </w:style>
  <w:style w:type="character" w:customStyle="1" w:styleId="170">
    <w:name w:val=" Char Char2"/>
    <w:qFormat/>
    <w:uiPriority w:val="0"/>
    <w:rPr>
      <w:rFonts w:eastAsia="宋体"/>
      <w:kern w:val="2"/>
      <w:sz w:val="18"/>
      <w:lang w:val="en-US" w:eastAsia="zh-CN"/>
    </w:rPr>
  </w:style>
  <w:style w:type="character" w:customStyle="1" w:styleId="171">
    <w:name w:val="Heading 4 Char"/>
    <w:qFormat/>
    <w:locked/>
    <w:uiPriority w:val="0"/>
    <w:rPr>
      <w:rFonts w:hint="eastAsia" w:ascii="宋体" w:hAnsi="宋体" w:eastAsia="宋体" w:cs="宋体"/>
      <w:b/>
      <w:bCs/>
      <w:kern w:val="0"/>
      <w:sz w:val="24"/>
      <w:szCs w:val="24"/>
    </w:rPr>
  </w:style>
  <w:style w:type="character" w:customStyle="1" w:styleId="172">
    <w:name w:val="font1"/>
    <w:qFormat/>
    <w:uiPriority w:val="0"/>
    <w:rPr>
      <w:color w:val="000000"/>
      <w:sz w:val="18"/>
    </w:rPr>
  </w:style>
  <w:style w:type="character" w:customStyle="1" w:styleId="173">
    <w:name w:val="引用 Char4"/>
    <w:qFormat/>
    <w:uiPriority w:val="99"/>
    <w:rPr>
      <w:i/>
      <w:iCs/>
      <w:color w:val="000000"/>
      <w:kern w:val="2"/>
      <w:sz w:val="21"/>
      <w:szCs w:val="24"/>
    </w:rPr>
  </w:style>
  <w:style w:type="character" w:customStyle="1" w:styleId="174">
    <w:name w:val="fontstyle01"/>
    <w:qFormat/>
    <w:uiPriority w:val="0"/>
    <w:rPr>
      <w:rFonts w:ascii="宋体" w:hAnsi="宋体" w:eastAsia="宋体"/>
      <w:color w:val="000000"/>
      <w:sz w:val="24"/>
    </w:rPr>
  </w:style>
  <w:style w:type="character" w:customStyle="1" w:styleId="175">
    <w:name w:val="正文文本缩进 字符1"/>
    <w:qFormat/>
    <w:uiPriority w:val="0"/>
    <w:rPr>
      <w:rFonts w:eastAsia="宋体"/>
      <w:kern w:val="2"/>
      <w:sz w:val="21"/>
      <w:szCs w:val="24"/>
    </w:rPr>
  </w:style>
  <w:style w:type="character" w:customStyle="1" w:styleId="176">
    <w:name w:val=" Char Char4"/>
    <w:qFormat/>
    <w:uiPriority w:val="0"/>
    <w:rPr>
      <w:rFonts w:eastAsia="宋体"/>
      <w:b/>
      <w:kern w:val="2"/>
      <w:sz w:val="21"/>
      <w:lang w:val="en-US" w:eastAsia="zh-CN"/>
    </w:rPr>
  </w:style>
  <w:style w:type="character" w:customStyle="1" w:styleId="177">
    <w:name w:val="批注主题 Char3"/>
    <w:qFormat/>
    <w:uiPriority w:val="0"/>
    <w:rPr>
      <w:rFonts w:ascii="Calibri" w:hAnsi="Calibri" w:eastAsia="宋体" w:cs="Times New Roman"/>
      <w:b/>
      <w:bCs/>
      <w:szCs w:val="24"/>
      <w:lang w:bidi="ar-SA"/>
    </w:rPr>
  </w:style>
  <w:style w:type="character" w:customStyle="1" w:styleId="178">
    <w:name w:val="top-det1"/>
    <w:qFormat/>
    <w:uiPriority w:val="0"/>
    <w:rPr>
      <w:b/>
      <w:color w:val="000000"/>
    </w:rPr>
  </w:style>
  <w:style w:type="character" w:customStyle="1" w:styleId="179">
    <w:name w:val="datetime27"/>
    <w:qFormat/>
    <w:uiPriority w:val="0"/>
    <w:rPr>
      <w:sz w:val="24"/>
    </w:rPr>
  </w:style>
  <w:style w:type="character" w:customStyle="1" w:styleId="180">
    <w:name w:val="副标题 Char"/>
    <w:qFormat/>
    <w:uiPriority w:val="0"/>
    <w:rPr>
      <w:rFonts w:ascii="Cambria" w:hAnsi="Cambria" w:eastAsia="宋体" w:cs="Times New Roman"/>
      <w:b/>
      <w:bCs/>
      <w:kern w:val="28"/>
      <w:sz w:val="32"/>
      <w:szCs w:val="32"/>
    </w:rPr>
  </w:style>
  <w:style w:type="character" w:customStyle="1" w:styleId="181">
    <w:name w:val="批注主题 Char Char"/>
    <w:qFormat/>
    <w:uiPriority w:val="0"/>
    <w:rPr>
      <w:kern w:val="2"/>
      <w:sz w:val="24"/>
      <w:szCs w:val="24"/>
    </w:rPr>
  </w:style>
  <w:style w:type="character" w:customStyle="1" w:styleId="182">
    <w:name w:val="font21"/>
    <w:qFormat/>
    <w:uiPriority w:val="0"/>
    <w:rPr>
      <w:rFonts w:hint="eastAsia" w:ascii="宋体" w:hAnsi="宋体" w:eastAsia="宋体" w:cs="宋体"/>
      <w:color w:val="000000"/>
      <w:sz w:val="18"/>
      <w:szCs w:val="18"/>
      <w:u w:val="none"/>
    </w:rPr>
  </w:style>
  <w:style w:type="character" w:customStyle="1" w:styleId="183">
    <w:name w:val="Char Char22"/>
    <w:qFormat/>
    <w:uiPriority w:val="0"/>
    <w:rPr>
      <w:b/>
      <w:bCs/>
      <w:kern w:val="2"/>
      <w:sz w:val="32"/>
      <w:szCs w:val="32"/>
    </w:rPr>
  </w:style>
  <w:style w:type="character" w:customStyle="1" w:styleId="184">
    <w:name w:val="未命名11"/>
    <w:qFormat/>
    <w:uiPriority w:val="0"/>
    <w:rPr>
      <w:color w:val="77FFFF"/>
      <w:sz w:val="24"/>
    </w:rPr>
  </w:style>
  <w:style w:type="character" w:customStyle="1" w:styleId="185">
    <w:name w:val="正文文本 2 Char1"/>
    <w:qFormat/>
    <w:uiPriority w:val="99"/>
    <w:rPr>
      <w:rFonts w:ascii="Calibri" w:hAnsi="Calibri" w:eastAsia="宋体" w:cs="Times New Roman"/>
      <w:szCs w:val="24"/>
      <w:lang w:bidi="ar-SA"/>
    </w:rPr>
  </w:style>
  <w:style w:type="character" w:customStyle="1" w:styleId="186">
    <w:name w:val="文字 Char"/>
    <w:link w:val="187"/>
    <w:qFormat/>
    <w:uiPriority w:val="0"/>
    <w:rPr>
      <w:rFonts w:ascii="宋体" w:eastAsia="宋体"/>
      <w:kern w:val="2"/>
      <w:sz w:val="28"/>
      <w:lang w:val="en-US" w:eastAsia="zh-CN" w:bidi="ar-SA"/>
    </w:rPr>
  </w:style>
  <w:style w:type="paragraph" w:customStyle="1" w:styleId="187">
    <w:name w:val="文字"/>
    <w:basedOn w:val="1"/>
    <w:link w:val="186"/>
    <w:qFormat/>
    <w:uiPriority w:val="0"/>
    <w:pPr>
      <w:tabs>
        <w:tab w:val="left" w:pos="8520"/>
      </w:tabs>
      <w:spacing w:line="312" w:lineRule="auto"/>
      <w:ind w:right="-210" w:firstLine="556"/>
    </w:pPr>
    <w:rPr>
      <w:rFonts w:ascii="宋体" w:eastAsia="宋体"/>
      <w:sz w:val="28"/>
    </w:rPr>
  </w:style>
  <w:style w:type="character" w:customStyle="1" w:styleId="188">
    <w:name w:val="Char Char33"/>
    <w:qFormat/>
    <w:uiPriority w:val="0"/>
    <w:rPr>
      <w:rFonts w:ascii="仿宋_GB2312" w:eastAsia="仿宋_GB2312" w:cs="MingLiU"/>
      <w:b/>
      <w:sz w:val="24"/>
      <w:szCs w:val="28"/>
      <w:lang w:bidi="ar-SA"/>
    </w:rPr>
  </w:style>
  <w:style w:type="character" w:customStyle="1" w:styleId="189">
    <w:name w:val="标书正文:  0.74 厘米 Char1"/>
    <w:qFormat/>
    <w:uiPriority w:val="0"/>
    <w:rPr>
      <w:rFonts w:eastAsia="宋体"/>
      <w:kern w:val="2"/>
      <w:sz w:val="24"/>
      <w:lang w:val="en-US" w:eastAsia="zh-CN"/>
    </w:rPr>
  </w:style>
  <w:style w:type="character" w:customStyle="1" w:styleId="190">
    <w:name w:val="正文文本 Char3"/>
    <w:qFormat/>
    <w:uiPriority w:val="0"/>
    <w:rPr>
      <w:rFonts w:ascii="Calibri" w:hAnsi="Calibri" w:eastAsia="宋体" w:cs="Times New Roman"/>
      <w:szCs w:val="24"/>
      <w:lang w:bidi="ar-SA"/>
    </w:rPr>
  </w:style>
  <w:style w:type="character" w:customStyle="1" w:styleId="191">
    <w:name w:val=" Char Char7"/>
    <w:qFormat/>
    <w:uiPriority w:val="0"/>
    <w:rPr>
      <w:rFonts w:ascii="宋体" w:hAnsi="宋体" w:eastAsia="宋体"/>
      <w:kern w:val="2"/>
      <w:sz w:val="28"/>
    </w:rPr>
  </w:style>
  <w:style w:type="character" w:customStyle="1" w:styleId="192">
    <w:name w:val="正文格式 Char Char"/>
    <w:link w:val="193"/>
    <w:qFormat/>
    <w:locked/>
    <w:uiPriority w:val="0"/>
    <w:rPr>
      <w:rFonts w:ascii="仿宋_GB2312"/>
      <w:color w:val="FF0000"/>
      <w:sz w:val="24"/>
      <w:szCs w:val="24"/>
      <w:lang w:val="en-US" w:eastAsia="zh-CN" w:bidi="ar-SA"/>
    </w:rPr>
  </w:style>
  <w:style w:type="paragraph" w:customStyle="1" w:styleId="193">
    <w:name w:val="正文格式"/>
    <w:link w:val="192"/>
    <w:qFormat/>
    <w:uiPriority w:val="0"/>
    <w:pPr>
      <w:widowControl w:val="0"/>
      <w:spacing w:line="324" w:lineRule="auto"/>
      <w:ind w:left="210" w:firstLine="480" w:firstLineChars="200"/>
      <w:jc w:val="both"/>
    </w:pPr>
    <w:rPr>
      <w:rFonts w:ascii="仿宋_GB2312" w:hAnsi="Times New Roman" w:eastAsia="宋体" w:cs="Times New Roman"/>
      <w:color w:val="FF0000"/>
      <w:sz w:val="24"/>
      <w:szCs w:val="24"/>
      <w:lang w:val="en-US" w:eastAsia="zh-CN" w:bidi="ar-SA"/>
    </w:rPr>
  </w:style>
  <w:style w:type="character" w:customStyle="1" w:styleId="194">
    <w:name w:val="小 Char"/>
    <w:qFormat/>
    <w:uiPriority w:val="99"/>
    <w:rPr>
      <w:rFonts w:ascii="宋体" w:hAnsi="Courier New" w:eastAsia="宋体"/>
      <w:kern w:val="2"/>
      <w:sz w:val="21"/>
      <w:lang w:val="en-US" w:eastAsia="zh-CN" w:bidi="ar-SA"/>
    </w:rPr>
  </w:style>
  <w:style w:type="character" w:customStyle="1" w:styleId="195">
    <w:name w:val="手改 Char Char"/>
    <w:qFormat/>
    <w:uiPriority w:val="0"/>
    <w:rPr>
      <w:kern w:val="2"/>
      <w:sz w:val="21"/>
      <w:szCs w:val="24"/>
    </w:rPr>
  </w:style>
  <w:style w:type="character" w:customStyle="1" w:styleId="196">
    <w:name w:val="文字 Char Char"/>
    <w:qFormat/>
    <w:locked/>
    <w:uiPriority w:val="0"/>
    <w:rPr>
      <w:rFonts w:ascii="宋体" w:hAnsi="宋体" w:eastAsia="宋体"/>
      <w:sz w:val="28"/>
    </w:rPr>
  </w:style>
  <w:style w:type="character" w:customStyle="1" w:styleId="197">
    <w:name w:val="ca-18"/>
    <w:qFormat/>
    <w:uiPriority w:val="0"/>
  </w:style>
  <w:style w:type="character" w:customStyle="1" w:styleId="198">
    <w:name w:val="font01"/>
    <w:qFormat/>
    <w:uiPriority w:val="0"/>
    <w:rPr>
      <w:rFonts w:hint="default" w:ascii="Times New Roman" w:hAnsi="Times New Roman" w:cs="Times New Roman"/>
      <w:color w:val="000000"/>
      <w:sz w:val="18"/>
      <w:szCs w:val="18"/>
      <w:u w:val="none"/>
    </w:rPr>
  </w:style>
  <w:style w:type="character" w:customStyle="1" w:styleId="199">
    <w:name w:val="正文文本缩进 2 Char2"/>
    <w:qFormat/>
    <w:uiPriority w:val="0"/>
    <w:rPr>
      <w:rFonts w:ascii="Calibri" w:hAnsi="Calibri" w:eastAsia="宋体" w:cs="Times New Roman"/>
      <w:szCs w:val="24"/>
      <w:lang w:bidi="ar-SA"/>
    </w:rPr>
  </w:style>
  <w:style w:type="character" w:customStyle="1" w:styleId="200">
    <w:name w:val="font11"/>
    <w:qFormat/>
    <w:uiPriority w:val="0"/>
    <w:rPr>
      <w:rFonts w:hint="eastAsia" w:ascii="宋体" w:hAnsi="宋体" w:eastAsia="宋体" w:cs="宋体"/>
      <w:b/>
      <w:color w:val="000000"/>
      <w:sz w:val="18"/>
      <w:szCs w:val="18"/>
      <w:u w:val="none"/>
    </w:rPr>
  </w:style>
  <w:style w:type="character" w:customStyle="1" w:styleId="201">
    <w:name w:val="ITTHEADER1 Char"/>
    <w:qFormat/>
    <w:uiPriority w:val="0"/>
    <w:rPr>
      <w:rFonts w:eastAsia="黑体"/>
      <w:kern w:val="2"/>
      <w:sz w:val="44"/>
      <w:szCs w:val="44"/>
      <w:lang w:val="en-US" w:eastAsia="zh-CN" w:bidi="ar-SA"/>
    </w:rPr>
  </w:style>
  <w:style w:type="character" w:customStyle="1" w:styleId="202">
    <w:name w:val="font41"/>
    <w:qFormat/>
    <w:uiPriority w:val="0"/>
    <w:rPr>
      <w:rFonts w:hint="default" w:ascii="GEHYZhongYuanJ" w:hAnsi="GEHYZhongYuanJ" w:eastAsia="GEHYZhongYuanJ" w:cs="GEHYZhongYuanJ"/>
      <w:color w:val="000000"/>
      <w:sz w:val="24"/>
      <w:szCs w:val="24"/>
      <w:u w:val="none"/>
    </w:rPr>
  </w:style>
  <w:style w:type="character" w:customStyle="1" w:styleId="203">
    <w:name w:val="Char Char36"/>
    <w:qFormat/>
    <w:uiPriority w:val="0"/>
    <w:rPr>
      <w:rFonts w:ascii="仿宋_GB2312" w:eastAsia="仿宋_GB2312" w:cs="MingLiU"/>
      <w:b/>
      <w:sz w:val="24"/>
      <w:szCs w:val="28"/>
      <w:lang w:bidi="ar-SA"/>
    </w:rPr>
  </w:style>
  <w:style w:type="character" w:customStyle="1" w:styleId="204">
    <w:name w:val="标题5 Char Char"/>
    <w:link w:val="205"/>
    <w:qFormat/>
    <w:locked/>
    <w:uiPriority w:val="0"/>
    <w:rPr>
      <w:rFonts w:ascii="宋体"/>
      <w:sz w:val="21"/>
    </w:rPr>
  </w:style>
  <w:style w:type="paragraph" w:customStyle="1" w:styleId="205">
    <w:name w:val="标题5"/>
    <w:basedOn w:val="1"/>
    <w:link w:val="204"/>
    <w:qFormat/>
    <w:uiPriority w:val="0"/>
    <w:pPr>
      <w:tabs>
        <w:tab w:val="left" w:pos="0"/>
      </w:tabs>
      <w:autoSpaceDE w:val="0"/>
      <w:autoSpaceDN w:val="0"/>
      <w:adjustRightInd w:val="0"/>
      <w:snapToGrid w:val="0"/>
      <w:spacing w:line="320" w:lineRule="atLeast"/>
    </w:pPr>
    <w:rPr>
      <w:rFonts w:ascii="宋体" w:eastAsia="宋体"/>
      <w:kern w:val="0"/>
      <w:sz w:val="21"/>
    </w:rPr>
  </w:style>
  <w:style w:type="character" w:customStyle="1" w:styleId="206">
    <w:name w:val="正文文本首行缩进 字符"/>
    <w:semiHidden/>
    <w:qFormat/>
    <w:uiPriority w:val="99"/>
  </w:style>
  <w:style w:type="character" w:customStyle="1" w:styleId="207">
    <w:name w:val="cldh_img2"/>
    <w:qFormat/>
    <w:uiPriority w:val="0"/>
    <w:rPr>
      <w:sz w:val="24"/>
    </w:rPr>
  </w:style>
  <w:style w:type="character" w:customStyle="1" w:styleId="208">
    <w:name w:val="正文文本 Char1"/>
    <w:qFormat/>
    <w:uiPriority w:val="0"/>
    <w:rPr>
      <w:kern w:val="2"/>
      <w:sz w:val="21"/>
      <w:szCs w:val="22"/>
    </w:rPr>
  </w:style>
  <w:style w:type="character" w:customStyle="1" w:styleId="209">
    <w:name w:val="正文文本缩进 Char2"/>
    <w:qFormat/>
    <w:uiPriority w:val="0"/>
    <w:rPr>
      <w:rFonts w:ascii="Calibri" w:hAnsi="Calibri" w:eastAsia="宋体" w:cs="Times New Roman"/>
      <w:szCs w:val="24"/>
      <w:lang w:bidi="ar-SA"/>
    </w:rPr>
  </w:style>
  <w:style w:type="character" w:customStyle="1" w:styleId="210">
    <w:name w:val="文档结构图 Char3"/>
    <w:qFormat/>
    <w:uiPriority w:val="0"/>
    <w:rPr>
      <w:rFonts w:ascii="宋体" w:eastAsia="宋体" w:cs="Times New Roman"/>
      <w:sz w:val="18"/>
      <w:szCs w:val="18"/>
      <w:lang w:bidi="ar-SA"/>
    </w:rPr>
  </w:style>
  <w:style w:type="character" w:customStyle="1" w:styleId="211">
    <w:name w:val="Balloon Text Char"/>
    <w:semiHidden/>
    <w:qFormat/>
    <w:locked/>
    <w:uiPriority w:val="0"/>
    <w:rPr>
      <w:rFonts w:hint="default" w:ascii="Times New Roman" w:hAnsi="Times New Roman" w:cs="Times New Roman"/>
      <w:sz w:val="18"/>
      <w:szCs w:val="18"/>
    </w:rPr>
  </w:style>
  <w:style w:type="character" w:customStyle="1" w:styleId="212">
    <w:name w:val="14t1"/>
    <w:qFormat/>
    <w:uiPriority w:val="0"/>
    <w:rPr>
      <w:rFonts w:ascii="宋体" w:eastAsia="宋体"/>
      <w:sz w:val="11"/>
      <w:szCs w:val="11"/>
    </w:rPr>
  </w:style>
  <w:style w:type="character" w:customStyle="1" w:styleId="213">
    <w:name w:val="引用 Char3"/>
    <w:qFormat/>
    <w:uiPriority w:val="29"/>
    <w:rPr>
      <w:rFonts w:ascii="Calibri" w:hAnsi="Calibri" w:eastAsia="宋体" w:cs="Times New Roman"/>
      <w:i/>
      <w:iCs/>
      <w:color w:val="000000"/>
      <w:szCs w:val="24"/>
      <w:lang w:bidi="ar-SA"/>
    </w:rPr>
  </w:style>
  <w:style w:type="character" w:customStyle="1" w:styleId="214">
    <w:name w:val="页脚 Char2"/>
    <w:semiHidden/>
    <w:qFormat/>
    <w:uiPriority w:val="99"/>
    <w:rPr>
      <w:kern w:val="2"/>
      <w:sz w:val="18"/>
      <w:szCs w:val="18"/>
    </w:rPr>
  </w:style>
  <w:style w:type="character" w:customStyle="1" w:styleId="215">
    <w:name w:val="标题 6 Char1"/>
    <w:qFormat/>
    <w:uiPriority w:val="0"/>
    <w:rPr>
      <w:rFonts w:ascii="Times New Roman" w:hAnsi="Times New Roman" w:eastAsia="仿宋_GB2312" w:cs="Times New Roman"/>
      <w:sz w:val="30"/>
      <w:szCs w:val="20"/>
      <w:lang w:bidi="ar-SA"/>
    </w:rPr>
  </w:style>
  <w:style w:type="character" w:customStyle="1" w:styleId="216">
    <w:name w:val="批注框文本 Char1"/>
    <w:qFormat/>
    <w:uiPriority w:val="99"/>
    <w:rPr>
      <w:kern w:val="2"/>
      <w:sz w:val="18"/>
      <w:szCs w:val="18"/>
    </w:rPr>
  </w:style>
  <w:style w:type="character" w:customStyle="1" w:styleId="217">
    <w:name w:val="_Style 216"/>
    <w:qFormat/>
    <w:uiPriority w:val="0"/>
    <w:rPr>
      <w:smallCaps/>
      <w:color w:val="C0504D"/>
      <w:u w:val="single"/>
    </w:rPr>
  </w:style>
  <w:style w:type="character" w:customStyle="1" w:styleId="218">
    <w:name w:val="标题 7 Char1"/>
    <w:qFormat/>
    <w:uiPriority w:val="0"/>
    <w:rPr>
      <w:rFonts w:ascii="Times New Roman" w:hAnsi="Times New Roman" w:eastAsia="仿宋_GB2312" w:cs="Times New Roman"/>
      <w:sz w:val="30"/>
      <w:szCs w:val="20"/>
      <w:lang w:bidi="ar-SA"/>
    </w:rPr>
  </w:style>
  <w:style w:type="character" w:customStyle="1" w:styleId="219">
    <w:name w:val="Char Char61"/>
    <w:qFormat/>
    <w:uiPriority w:val="0"/>
    <w:rPr>
      <w:sz w:val="24"/>
    </w:rPr>
  </w:style>
  <w:style w:type="character" w:customStyle="1" w:styleId="220">
    <w:name w:val="批注文字 字符"/>
    <w:qFormat/>
    <w:uiPriority w:val="0"/>
    <w:rPr>
      <w:rFonts w:ascii="Calibri" w:hAnsi="Calibri"/>
      <w:kern w:val="2"/>
      <w:sz w:val="21"/>
      <w:szCs w:val="24"/>
    </w:rPr>
  </w:style>
  <w:style w:type="character" w:customStyle="1" w:styleId="221">
    <w:name w:val="标题 3 字符1"/>
    <w:semiHidden/>
    <w:qFormat/>
    <w:locked/>
    <w:uiPriority w:val="0"/>
    <w:rPr>
      <w:rFonts w:ascii="宋体" w:hAnsi="宋体" w:cs="宋体"/>
      <w:b/>
      <w:bCs/>
      <w:kern w:val="2"/>
      <w:sz w:val="32"/>
      <w:szCs w:val="32"/>
      <w:lang w:eastAsia="en-US"/>
    </w:rPr>
  </w:style>
  <w:style w:type="character" w:customStyle="1" w:styleId="222">
    <w:name w:val="标题 1 Char1"/>
    <w:qFormat/>
    <w:uiPriority w:val="0"/>
    <w:rPr>
      <w:rFonts w:ascii="Times New Roman" w:hAnsi="Times New Roman" w:eastAsia="宋体" w:cs="Times New Roman"/>
      <w:b/>
      <w:bCs/>
      <w:kern w:val="44"/>
      <w:sz w:val="44"/>
      <w:szCs w:val="44"/>
      <w:lang w:bidi="ar-SA"/>
    </w:rPr>
  </w:style>
  <w:style w:type="character" w:customStyle="1" w:styleId="223">
    <w:name w:val="apple-converted-space"/>
    <w:qFormat/>
    <w:uiPriority w:val="0"/>
    <w:rPr>
      <w:rFonts w:hint="default" w:ascii="Times New Roman" w:hAnsi="Times New Roman" w:cs="Times New Roman"/>
    </w:rPr>
  </w:style>
  <w:style w:type="character" w:customStyle="1" w:styleId="224">
    <w:name w:val="页眉 Char1"/>
    <w:qFormat/>
    <w:uiPriority w:val="99"/>
    <w:rPr>
      <w:kern w:val="2"/>
      <w:sz w:val="18"/>
      <w:szCs w:val="18"/>
    </w:rPr>
  </w:style>
  <w:style w:type="character" w:customStyle="1" w:styleId="225">
    <w:name w:val="正文首行缩进 Char1"/>
    <w:qFormat/>
    <w:uiPriority w:val="99"/>
  </w:style>
  <w:style w:type="character" w:customStyle="1" w:styleId="226">
    <w:name w:val="_Style 225"/>
    <w:qFormat/>
    <w:uiPriority w:val="0"/>
    <w:rPr>
      <w:b/>
      <w:bCs/>
      <w:i/>
      <w:iCs/>
      <w:color w:val="4F81BD"/>
    </w:rPr>
  </w:style>
  <w:style w:type="character" w:customStyle="1" w:styleId="227">
    <w:name w:val="x210"/>
    <w:qFormat/>
    <w:uiPriority w:val="0"/>
    <w:rPr>
      <w:b/>
      <w:bCs/>
      <w:color w:val="3C3C3C"/>
      <w:sz w:val="20"/>
      <w:szCs w:val="20"/>
    </w:rPr>
  </w:style>
  <w:style w:type="character" w:customStyle="1" w:styleId="228">
    <w:name w:val="标题 1 字符1"/>
    <w:qFormat/>
    <w:locked/>
    <w:uiPriority w:val="0"/>
    <w:rPr>
      <w:rFonts w:ascii="宋体" w:hAnsi="宋体" w:cs="宋体"/>
      <w:b/>
      <w:bCs/>
      <w:kern w:val="44"/>
      <w:sz w:val="44"/>
      <w:szCs w:val="44"/>
      <w:lang w:eastAsia="en-US"/>
    </w:rPr>
  </w:style>
  <w:style w:type="character" w:customStyle="1" w:styleId="229">
    <w:name w:val="Char Char17"/>
    <w:qFormat/>
    <w:uiPriority w:val="0"/>
    <w:rPr>
      <w:kern w:val="2"/>
      <w:sz w:val="26"/>
      <w:szCs w:val="24"/>
    </w:rPr>
  </w:style>
  <w:style w:type="character" w:customStyle="1" w:styleId="230">
    <w:name w:val="标题 7 字符"/>
    <w:semiHidden/>
    <w:qFormat/>
    <w:uiPriority w:val="9"/>
    <w:rPr>
      <w:rFonts w:ascii="Calibri" w:hAnsi="Calibri"/>
      <w:b/>
      <w:bCs/>
      <w:kern w:val="2"/>
      <w:sz w:val="24"/>
      <w:szCs w:val="24"/>
    </w:rPr>
  </w:style>
  <w:style w:type="character" w:customStyle="1" w:styleId="231">
    <w:name w:val="fontstyle41"/>
    <w:qFormat/>
    <w:uiPriority w:val="0"/>
    <w:rPr>
      <w:rFonts w:ascii="Calibri" w:hAnsi="Calibri" w:cs="Calibri"/>
      <w:color w:val="000000"/>
      <w:sz w:val="18"/>
      <w:szCs w:val="18"/>
    </w:rPr>
  </w:style>
  <w:style w:type="character" w:customStyle="1" w:styleId="232">
    <w:name w:val="批注主题 Char2"/>
    <w:qFormat/>
    <w:uiPriority w:val="99"/>
    <w:rPr>
      <w:b/>
      <w:bCs/>
      <w:kern w:val="2"/>
      <w:sz w:val="21"/>
      <w:szCs w:val="24"/>
    </w:rPr>
  </w:style>
  <w:style w:type="character" w:customStyle="1" w:styleId="233">
    <w:name w:val="H2 Char1"/>
    <w:qFormat/>
    <w:uiPriority w:val="0"/>
    <w:rPr>
      <w:rFonts w:hint="default" w:ascii="Arial" w:hAnsi="Arial" w:eastAsia="黑体" w:cs="Arial"/>
      <w:b/>
      <w:bCs/>
      <w:kern w:val="2"/>
      <w:sz w:val="32"/>
      <w:szCs w:val="32"/>
      <w:lang w:val="en-US" w:eastAsia="zh-CN" w:bidi="ar-SA"/>
    </w:rPr>
  </w:style>
  <w:style w:type="character" w:customStyle="1" w:styleId="234">
    <w:name w:val="Char Char29"/>
    <w:qFormat/>
    <w:locked/>
    <w:uiPriority w:val="0"/>
    <w:rPr>
      <w:rFonts w:hint="eastAsia" w:ascii="宋体" w:hAnsi="宋体" w:eastAsia="宋体"/>
      <w:b/>
      <w:bCs/>
      <w:kern w:val="44"/>
      <w:sz w:val="44"/>
      <w:szCs w:val="44"/>
      <w:lang w:val="en-US" w:eastAsia="zh-CN" w:bidi="ar-SA"/>
    </w:rPr>
  </w:style>
  <w:style w:type="character" w:customStyle="1" w:styleId="235">
    <w:name w:val="h Char"/>
    <w:qFormat/>
    <w:uiPriority w:val="0"/>
    <w:rPr>
      <w:rFonts w:hint="eastAsia" w:ascii="宋体" w:hAnsi="宋体" w:eastAsia="宋体"/>
      <w:kern w:val="2"/>
      <w:sz w:val="18"/>
      <w:szCs w:val="18"/>
      <w:lang w:val="en-US" w:eastAsia="zh-CN" w:bidi="ar-SA"/>
    </w:rPr>
  </w:style>
  <w:style w:type="character" w:customStyle="1" w:styleId="236">
    <w:name w:val="subhead1"/>
    <w:qFormat/>
    <w:uiPriority w:val="0"/>
    <w:rPr>
      <w:rFonts w:ascii="Tahoma" w:hAnsi="Tahoma" w:cs="Tahoma"/>
      <w:color w:val="000000"/>
      <w:sz w:val="18"/>
      <w:szCs w:val="18"/>
      <w:u w:val="none"/>
      <w:shd w:val="clear" w:color="auto" w:fill="FFFFFF"/>
      <w:lang w:bidi="ar-SA"/>
    </w:rPr>
  </w:style>
  <w:style w:type="character" w:customStyle="1" w:styleId="237">
    <w:name w:val="datetime3"/>
    <w:qFormat/>
    <w:uiPriority w:val="0"/>
    <w:rPr>
      <w:sz w:val="24"/>
    </w:rPr>
  </w:style>
  <w:style w:type="character" w:customStyle="1" w:styleId="238">
    <w:name w:val="main_tdbg_7601"/>
    <w:qFormat/>
    <w:uiPriority w:val="0"/>
    <w:rPr>
      <w:sz w:val="14"/>
      <w:szCs w:val="14"/>
    </w:rPr>
  </w:style>
  <w:style w:type="character" w:customStyle="1" w:styleId="239">
    <w:name w:val="标题 1 字符"/>
    <w:qFormat/>
    <w:uiPriority w:val="9"/>
    <w:rPr>
      <w:rFonts w:ascii="Calibri" w:hAnsi="Calibri"/>
      <w:b/>
      <w:bCs/>
      <w:kern w:val="44"/>
      <w:sz w:val="44"/>
      <w:szCs w:val="44"/>
    </w:rPr>
  </w:style>
  <w:style w:type="character" w:customStyle="1" w:styleId="240">
    <w:name w:val="标题 2 Char1"/>
    <w:qFormat/>
    <w:uiPriority w:val="0"/>
    <w:rPr>
      <w:rFonts w:ascii="Cambria" w:hAnsi="Cambria" w:eastAsia="宋体" w:cs="Times New Roman"/>
      <w:b/>
      <w:bCs/>
      <w:kern w:val="2"/>
      <w:sz w:val="32"/>
      <w:szCs w:val="32"/>
      <w:lang w:bidi="ar-SA"/>
    </w:rPr>
  </w:style>
  <w:style w:type="character" w:customStyle="1" w:styleId="241">
    <w:name w:val="Char Char34"/>
    <w:qFormat/>
    <w:uiPriority w:val="0"/>
    <w:rPr>
      <w:rFonts w:ascii="仿宋_GB2312" w:eastAsia="仿宋_GB2312" w:cs="MingLiU"/>
      <w:b/>
      <w:spacing w:val="1"/>
      <w:w w:val="99"/>
      <w:sz w:val="28"/>
      <w:szCs w:val="32"/>
      <w:lang w:bidi="ar-SA"/>
    </w:rPr>
  </w:style>
  <w:style w:type="character" w:customStyle="1" w:styleId="242">
    <w:name w:val="Char Char1"/>
    <w:qFormat/>
    <w:uiPriority w:val="0"/>
    <w:rPr>
      <w:i/>
      <w:iCs/>
      <w:kern w:val="2"/>
      <w:sz w:val="26"/>
      <w:szCs w:val="24"/>
    </w:rPr>
  </w:style>
  <w:style w:type="character" w:customStyle="1" w:styleId="243">
    <w:name w:val="文档结构图 字符"/>
    <w:semiHidden/>
    <w:qFormat/>
    <w:uiPriority w:val="0"/>
    <w:rPr>
      <w:rFonts w:ascii="宋体" w:hAnsi="Calibri"/>
      <w:kern w:val="2"/>
      <w:sz w:val="18"/>
      <w:szCs w:val="18"/>
    </w:rPr>
  </w:style>
  <w:style w:type="character" w:customStyle="1" w:styleId="244">
    <w:name w:val="intel3"/>
    <w:qFormat/>
    <w:uiPriority w:val="0"/>
  </w:style>
  <w:style w:type="character" w:customStyle="1" w:styleId="245">
    <w:name w:val="Char Char6"/>
    <w:qFormat/>
    <w:uiPriority w:val="0"/>
    <w:rPr>
      <w:sz w:val="24"/>
    </w:rPr>
  </w:style>
  <w:style w:type="character" w:customStyle="1" w:styleId="246">
    <w:name w:val="纯文本 Char2"/>
    <w:qFormat/>
    <w:uiPriority w:val="99"/>
    <w:rPr>
      <w:rFonts w:ascii="宋体" w:eastAsia="宋体" w:cs="Courier New"/>
      <w:szCs w:val="21"/>
      <w:lang w:bidi="ar-SA"/>
    </w:rPr>
  </w:style>
  <w:style w:type="character" w:customStyle="1" w:styleId="247">
    <w:name w:val="HTML 预设格式 Char"/>
    <w:qFormat/>
    <w:uiPriority w:val="0"/>
    <w:rPr>
      <w:rFonts w:ascii="宋体" w:eastAsia="宋体" w:cs="宋体"/>
      <w:color w:val="000000"/>
      <w:sz w:val="24"/>
      <w:szCs w:val="24"/>
      <w:lang w:bidi="ar-SA"/>
    </w:rPr>
  </w:style>
  <w:style w:type="character" w:customStyle="1" w:styleId="248">
    <w:name w:val="副标题 Char3"/>
    <w:qFormat/>
    <w:uiPriority w:val="11"/>
    <w:rPr>
      <w:rFonts w:hint="default" w:ascii="Cambria" w:hAnsi="Cambria" w:cs="Times New Roman"/>
      <w:b/>
      <w:bCs/>
      <w:kern w:val="28"/>
      <w:sz w:val="32"/>
      <w:szCs w:val="32"/>
    </w:rPr>
  </w:style>
  <w:style w:type="character" w:customStyle="1" w:styleId="249">
    <w:name w:val="HTML 预设格式 Char1"/>
    <w:qFormat/>
    <w:uiPriority w:val="0"/>
    <w:rPr>
      <w:rFonts w:ascii="宋体" w:cs="宋体"/>
      <w:color w:val="000000"/>
      <w:sz w:val="24"/>
      <w:szCs w:val="24"/>
      <w:lang w:bidi="ar-SA"/>
    </w:rPr>
  </w:style>
  <w:style w:type="character" w:customStyle="1" w:styleId="250">
    <w:name w:val="引用 字符"/>
    <w:qFormat/>
    <w:uiPriority w:val="0"/>
    <w:rPr>
      <w:i/>
      <w:iCs/>
      <w:color w:val="000000"/>
      <w:kern w:val="2"/>
      <w:sz w:val="21"/>
      <w:szCs w:val="22"/>
    </w:rPr>
  </w:style>
  <w:style w:type="character" w:customStyle="1" w:styleId="251">
    <w:name w:val="引用 Char"/>
    <w:link w:val="252"/>
    <w:qFormat/>
    <w:uiPriority w:val="99"/>
    <w:rPr>
      <w:i/>
      <w:iCs/>
      <w:color w:val="000000"/>
      <w:kern w:val="2"/>
      <w:sz w:val="28"/>
    </w:rPr>
  </w:style>
  <w:style w:type="paragraph" w:styleId="252">
    <w:name w:val="Quote"/>
    <w:basedOn w:val="1"/>
    <w:next w:val="1"/>
    <w:link w:val="251"/>
    <w:qFormat/>
    <w:uiPriority w:val="99"/>
    <w:rPr>
      <w:rFonts w:eastAsia="宋体"/>
      <w:i/>
      <w:iCs/>
      <w:color w:val="000000"/>
      <w:sz w:val="28"/>
    </w:rPr>
  </w:style>
  <w:style w:type="character" w:customStyle="1" w:styleId="253">
    <w:name w:val="脚注文本 Char1"/>
    <w:qFormat/>
    <w:uiPriority w:val="99"/>
    <w:rPr>
      <w:rFonts w:ascii="Arial" w:hAnsi="Arial" w:cs="Arial"/>
      <w:sz w:val="18"/>
      <w:szCs w:val="18"/>
      <w:lang w:eastAsia="en-US" w:bidi="ar-SA"/>
    </w:rPr>
  </w:style>
  <w:style w:type="character" w:customStyle="1" w:styleId="254">
    <w:name w:val="Char Char32"/>
    <w:qFormat/>
    <w:uiPriority w:val="0"/>
    <w:rPr>
      <w:rFonts w:ascii="仿宋_GB2312" w:eastAsia="仿宋_GB2312" w:cs="MingLiU"/>
      <w:b/>
      <w:spacing w:val="1"/>
      <w:w w:val="99"/>
      <w:sz w:val="28"/>
      <w:szCs w:val="32"/>
      <w:lang w:bidi="ar-SA"/>
    </w:rPr>
  </w:style>
  <w:style w:type="character" w:customStyle="1" w:styleId="255">
    <w:name w:val="未处理的提及"/>
    <w:qFormat/>
    <w:uiPriority w:val="99"/>
    <w:rPr>
      <w:color w:val="808080"/>
      <w:shd w:val="clear" w:color="auto" w:fill="E6E6E6"/>
    </w:rPr>
  </w:style>
  <w:style w:type="character" w:customStyle="1" w:styleId="256">
    <w:name w:val="z-窗体底端 Char1"/>
    <w:semiHidden/>
    <w:qFormat/>
    <w:uiPriority w:val="99"/>
    <w:rPr>
      <w:rFonts w:ascii="Arial" w:hAnsi="Arial" w:cs="Arial"/>
      <w:vanish/>
      <w:kern w:val="2"/>
      <w:sz w:val="16"/>
      <w:szCs w:val="16"/>
    </w:rPr>
  </w:style>
  <w:style w:type="character" w:customStyle="1" w:styleId="257">
    <w:name w:val="日期 Char2"/>
    <w:qFormat/>
    <w:uiPriority w:val="0"/>
    <w:rPr>
      <w:kern w:val="2"/>
      <w:sz w:val="21"/>
      <w:szCs w:val="24"/>
    </w:rPr>
  </w:style>
  <w:style w:type="character" w:customStyle="1" w:styleId="258">
    <w:name w:val="日期 Char1"/>
    <w:qFormat/>
    <w:uiPriority w:val="99"/>
    <w:rPr>
      <w:kern w:val="2"/>
      <w:sz w:val="21"/>
      <w:szCs w:val="22"/>
    </w:rPr>
  </w:style>
  <w:style w:type="character" w:customStyle="1" w:styleId="259">
    <w:name w:val="Char Char12"/>
    <w:qFormat/>
    <w:uiPriority w:val="0"/>
    <w:rPr>
      <w:rFonts w:eastAsia="黑体"/>
      <w:kern w:val="2"/>
      <w:sz w:val="44"/>
      <w:szCs w:val="44"/>
      <w:lang w:val="en-US" w:eastAsia="zh-CN" w:bidi="ar-SA"/>
    </w:rPr>
  </w:style>
  <w:style w:type="character" w:customStyle="1" w:styleId="260">
    <w:name w:val="z-窗体底端 字符"/>
    <w:qFormat/>
    <w:uiPriority w:val="0"/>
    <w:rPr>
      <w:rFonts w:ascii="Arial" w:hAnsi="Arial" w:cs="Arial"/>
      <w:vanish/>
      <w:sz w:val="16"/>
      <w:szCs w:val="16"/>
    </w:rPr>
  </w:style>
  <w:style w:type="character" w:customStyle="1" w:styleId="261">
    <w:name w:val="z-窗体底端 Char"/>
    <w:link w:val="262"/>
    <w:semiHidden/>
    <w:qFormat/>
    <w:uiPriority w:val="99"/>
    <w:rPr>
      <w:rFonts w:ascii="Arial" w:hAnsi="Arial" w:cs="Arial"/>
      <w:vanish/>
      <w:kern w:val="2"/>
      <w:sz w:val="16"/>
      <w:szCs w:val="16"/>
    </w:rPr>
  </w:style>
  <w:style w:type="paragraph" w:customStyle="1" w:styleId="262">
    <w:name w:val="_Style 261"/>
    <w:basedOn w:val="1"/>
    <w:next w:val="1"/>
    <w:link w:val="261"/>
    <w:unhideWhenUsed/>
    <w:qFormat/>
    <w:uiPriority w:val="99"/>
    <w:pPr>
      <w:pBdr>
        <w:top w:val="single" w:color="auto" w:sz="6" w:space="1"/>
      </w:pBdr>
      <w:jc w:val="center"/>
    </w:pPr>
    <w:rPr>
      <w:rFonts w:ascii="Arial" w:hAnsi="Arial" w:eastAsia="宋体"/>
      <w:vanish/>
      <w:sz w:val="16"/>
      <w:szCs w:val="16"/>
    </w:rPr>
  </w:style>
  <w:style w:type="character" w:customStyle="1" w:styleId="263">
    <w:name w:val="正文文本缩进 3 Char1"/>
    <w:qFormat/>
    <w:uiPriority w:val="99"/>
    <w:rPr>
      <w:rFonts w:ascii="宋体"/>
      <w:kern w:val="2"/>
      <w:sz w:val="28"/>
      <w:szCs w:val="28"/>
    </w:rPr>
  </w:style>
  <w:style w:type="character" w:customStyle="1" w:styleId="264">
    <w:name w:val="标题 2 字符1"/>
    <w:semiHidden/>
    <w:qFormat/>
    <w:locked/>
    <w:uiPriority w:val="0"/>
    <w:rPr>
      <w:rFonts w:ascii="Cambria" w:hAnsi="Cambria" w:cs="宋体"/>
      <w:b/>
      <w:bCs/>
      <w:kern w:val="2"/>
      <w:sz w:val="32"/>
      <w:szCs w:val="32"/>
      <w:lang w:eastAsia="en-US"/>
    </w:rPr>
  </w:style>
  <w:style w:type="character" w:customStyle="1" w:styleId="265">
    <w:name w:val="Char Char24"/>
    <w:qFormat/>
    <w:uiPriority w:val="0"/>
    <w:rPr>
      <w:b/>
      <w:bCs/>
      <w:kern w:val="44"/>
      <w:sz w:val="44"/>
      <w:szCs w:val="44"/>
    </w:rPr>
  </w:style>
  <w:style w:type="character" w:customStyle="1" w:styleId="266">
    <w:name w:val="正文文本 2 Char"/>
    <w:qFormat/>
    <w:locked/>
    <w:uiPriority w:val="0"/>
    <w:rPr>
      <w:sz w:val="24"/>
      <w:szCs w:val="24"/>
    </w:rPr>
  </w:style>
  <w:style w:type="character" w:customStyle="1" w:styleId="267">
    <w:name w:val="批注主题 字符"/>
    <w:qFormat/>
    <w:uiPriority w:val="0"/>
    <w:rPr>
      <w:rFonts w:ascii="Calibri" w:hAnsi="Calibri"/>
      <w:b/>
      <w:bCs/>
      <w:kern w:val="2"/>
      <w:sz w:val="21"/>
      <w:szCs w:val="24"/>
    </w:rPr>
  </w:style>
  <w:style w:type="character" w:customStyle="1" w:styleId="268">
    <w:name w:val="Comment Text Char"/>
    <w:semiHidden/>
    <w:qFormat/>
    <w:locked/>
    <w:uiPriority w:val="0"/>
    <w:rPr>
      <w:rFonts w:hint="default" w:ascii="Times New Roman" w:hAnsi="Times New Roman" w:cs="Times New Roman"/>
    </w:rPr>
  </w:style>
  <w:style w:type="character" w:customStyle="1" w:styleId="269">
    <w:name w:val="标题 Char2"/>
    <w:qFormat/>
    <w:uiPriority w:val="10"/>
    <w:rPr>
      <w:rFonts w:ascii="Cambria" w:hAnsi="Cambria" w:eastAsia="宋体" w:cs="Times New Roman"/>
      <w:b/>
      <w:bCs/>
      <w:sz w:val="32"/>
      <w:szCs w:val="32"/>
      <w:lang w:bidi="ar-SA"/>
    </w:rPr>
  </w:style>
  <w:style w:type="character" w:customStyle="1" w:styleId="270">
    <w:name w:val="Char Char81"/>
    <w:qFormat/>
    <w:uiPriority w:val="0"/>
    <w:rPr>
      <w:rFonts w:hint="eastAsia" w:ascii="仿宋_GB2312" w:eastAsia="仿宋_GB2312" w:cs="MingLiU"/>
      <w:b/>
      <w:sz w:val="24"/>
      <w:szCs w:val="28"/>
    </w:rPr>
  </w:style>
  <w:style w:type="character" w:customStyle="1" w:styleId="271">
    <w:name w:val="批注框文本 Char2"/>
    <w:qFormat/>
    <w:uiPriority w:val="99"/>
    <w:rPr>
      <w:kern w:val="2"/>
      <w:sz w:val="18"/>
      <w:szCs w:val="18"/>
    </w:rPr>
  </w:style>
  <w:style w:type="character" w:customStyle="1" w:styleId="272">
    <w:name w:val="z-窗体顶端 字符"/>
    <w:qFormat/>
    <w:uiPriority w:val="0"/>
    <w:rPr>
      <w:rFonts w:ascii="Arial" w:hAnsi="Arial" w:cs="Arial"/>
      <w:vanish/>
      <w:sz w:val="16"/>
      <w:szCs w:val="16"/>
    </w:rPr>
  </w:style>
  <w:style w:type="character" w:customStyle="1" w:styleId="273">
    <w:name w:val="z-窗体顶端 Char"/>
    <w:link w:val="274"/>
    <w:semiHidden/>
    <w:qFormat/>
    <w:uiPriority w:val="99"/>
    <w:rPr>
      <w:rFonts w:ascii="Arial" w:hAnsi="Arial" w:cs="Arial"/>
      <w:vanish/>
      <w:kern w:val="2"/>
      <w:sz w:val="16"/>
      <w:szCs w:val="16"/>
    </w:rPr>
  </w:style>
  <w:style w:type="paragraph" w:customStyle="1" w:styleId="274">
    <w:name w:val="_Style 273"/>
    <w:basedOn w:val="1"/>
    <w:next w:val="1"/>
    <w:link w:val="273"/>
    <w:unhideWhenUsed/>
    <w:qFormat/>
    <w:uiPriority w:val="99"/>
    <w:pPr>
      <w:pBdr>
        <w:bottom w:val="single" w:color="auto" w:sz="6" w:space="1"/>
      </w:pBdr>
      <w:jc w:val="center"/>
    </w:pPr>
    <w:rPr>
      <w:rFonts w:ascii="Arial" w:hAnsi="Arial" w:eastAsia="宋体"/>
      <w:vanish/>
      <w:sz w:val="16"/>
      <w:szCs w:val="16"/>
    </w:rPr>
  </w:style>
  <w:style w:type="character" w:customStyle="1" w:styleId="275">
    <w:name w:val="HTML 预设格式 Char2"/>
    <w:qFormat/>
    <w:uiPriority w:val="99"/>
    <w:rPr>
      <w:rFonts w:ascii="Courier New" w:hAnsi="Courier New" w:eastAsia="宋体" w:cs="Courier New"/>
      <w:sz w:val="20"/>
      <w:szCs w:val="20"/>
      <w:lang w:bidi="ar-SA"/>
    </w:rPr>
  </w:style>
  <w:style w:type="character" w:customStyle="1" w:styleId="276">
    <w:name w:val="批注框文本 字符"/>
    <w:qFormat/>
    <w:uiPriority w:val="0"/>
    <w:rPr>
      <w:kern w:val="2"/>
      <w:sz w:val="18"/>
      <w:szCs w:val="18"/>
    </w:rPr>
  </w:style>
  <w:style w:type="character" w:customStyle="1" w:styleId="277">
    <w:name w:val="文档结构图 Char2"/>
    <w:qFormat/>
    <w:uiPriority w:val="99"/>
    <w:rPr>
      <w:kern w:val="2"/>
      <w:sz w:val="21"/>
      <w:szCs w:val="24"/>
      <w:shd w:val="clear" w:color="auto" w:fill="000080"/>
    </w:rPr>
  </w:style>
  <w:style w:type="character" w:customStyle="1" w:styleId="278">
    <w:name w:val="正文文本缩进 Char1"/>
    <w:qFormat/>
    <w:uiPriority w:val="99"/>
    <w:rPr>
      <w:kern w:val="2"/>
      <w:sz w:val="21"/>
      <w:szCs w:val="24"/>
    </w:rPr>
  </w:style>
  <w:style w:type="character" w:customStyle="1" w:styleId="279">
    <w:name w:val="style31"/>
    <w:qFormat/>
    <w:uiPriority w:val="0"/>
    <w:rPr>
      <w:sz w:val="10"/>
      <w:szCs w:val="10"/>
    </w:rPr>
  </w:style>
  <w:style w:type="character" w:customStyle="1" w:styleId="280">
    <w:name w:val="样式 Arial 小五 自定义颜(RGB(100100100))"/>
    <w:qFormat/>
    <w:uiPriority w:val="0"/>
    <w:rPr>
      <w:rFonts w:hint="default" w:ascii="Arial" w:hAnsi="Arial" w:eastAsia="宋体" w:cs="Arial"/>
      <w:color w:val="646464"/>
      <w:kern w:val="0"/>
      <w:sz w:val="21"/>
    </w:rPr>
  </w:style>
  <w:style w:type="character" w:customStyle="1" w:styleId="281">
    <w:name w:val="样式 (西文) Arial 小五 自定义颜(RGB(0176240)) 下划线"/>
    <w:qFormat/>
    <w:uiPriority w:val="0"/>
    <w:rPr>
      <w:rFonts w:hint="default" w:ascii="Arial" w:hAnsi="Arial" w:eastAsia="宋体" w:cs="Arial"/>
      <w:color w:val="00B0F0"/>
      <w:kern w:val="0"/>
      <w:sz w:val="21"/>
      <w:u w:val="single"/>
    </w:rPr>
  </w:style>
  <w:style w:type="character" w:customStyle="1" w:styleId="282">
    <w:name w:val="ITTHEADER2 Char"/>
    <w:qFormat/>
    <w:uiPriority w:val="0"/>
    <w:rPr>
      <w:rFonts w:ascii="仿宋_GB2312" w:eastAsia="仿宋_GB2312" w:cs="MingLiU"/>
      <w:b/>
      <w:spacing w:val="1"/>
      <w:w w:val="99"/>
      <w:sz w:val="28"/>
      <w:szCs w:val="32"/>
      <w:lang w:val="en-US" w:eastAsia="zh-CN" w:bidi="ar-SA"/>
    </w:rPr>
  </w:style>
  <w:style w:type="character" w:customStyle="1" w:styleId="283">
    <w:name w:val="标题 4 字符1"/>
    <w:semiHidden/>
    <w:qFormat/>
    <w:locked/>
    <w:uiPriority w:val="0"/>
    <w:rPr>
      <w:rFonts w:ascii="宋体" w:hAnsi="宋体" w:cs="宋体"/>
      <w:b/>
      <w:bCs/>
      <w:sz w:val="24"/>
      <w:szCs w:val="24"/>
      <w:lang w:eastAsia="en-US"/>
    </w:rPr>
  </w:style>
  <w:style w:type="character" w:customStyle="1" w:styleId="284">
    <w:name w:val="datetime25"/>
    <w:qFormat/>
    <w:uiPriority w:val="0"/>
    <w:rPr>
      <w:color w:val="808080"/>
      <w:sz w:val="21"/>
      <w:szCs w:val="21"/>
    </w:rPr>
  </w:style>
  <w:style w:type="character" w:customStyle="1" w:styleId="285">
    <w:name w:val="Char Char31"/>
    <w:qFormat/>
    <w:uiPriority w:val="0"/>
    <w:rPr>
      <w:kern w:val="2"/>
      <w:sz w:val="18"/>
      <w:szCs w:val="18"/>
    </w:rPr>
  </w:style>
  <w:style w:type="character" w:customStyle="1" w:styleId="286">
    <w:name w:val="docpro"/>
    <w:qFormat/>
    <w:uiPriority w:val="0"/>
  </w:style>
  <w:style w:type="character" w:customStyle="1" w:styleId="287">
    <w:name w:val="不明显强调1"/>
    <w:qFormat/>
    <w:uiPriority w:val="0"/>
    <w:rPr>
      <w:i/>
      <w:iCs/>
      <w:color w:val="808080"/>
    </w:rPr>
  </w:style>
  <w:style w:type="character" w:customStyle="1" w:styleId="288">
    <w:name w:val="s3"/>
    <w:qFormat/>
    <w:uiPriority w:val="0"/>
  </w:style>
  <w:style w:type="character" w:customStyle="1" w:styleId="289">
    <w:name w:val="普通文字 Char Char2"/>
    <w:qFormat/>
    <w:uiPriority w:val="0"/>
    <w:rPr>
      <w:rFonts w:ascii="宋体"/>
      <w:kern w:val="2"/>
      <w:sz w:val="28"/>
      <w:szCs w:val="28"/>
    </w:rPr>
  </w:style>
  <w:style w:type="character" w:customStyle="1" w:styleId="290">
    <w:name w:val="标题4 Char Char"/>
    <w:link w:val="291"/>
    <w:qFormat/>
    <w:locked/>
    <w:uiPriority w:val="0"/>
    <w:rPr>
      <w:rFonts w:ascii="Arial" w:hAnsi="Arial"/>
      <w:b/>
      <w:bCs/>
      <w:sz w:val="24"/>
      <w:szCs w:val="32"/>
    </w:rPr>
  </w:style>
  <w:style w:type="paragraph" w:customStyle="1" w:styleId="291">
    <w:name w:val="标题4"/>
    <w:basedOn w:val="4"/>
    <w:next w:val="30"/>
    <w:link w:val="290"/>
    <w:qFormat/>
    <w:uiPriority w:val="0"/>
    <w:pPr>
      <w:adjustRightInd/>
      <w:snapToGrid/>
      <w:spacing w:before="260" w:after="260" w:line="412" w:lineRule="auto"/>
    </w:pPr>
    <w:rPr>
      <w:rFonts w:ascii="Arial" w:hAnsi="Arial"/>
      <w:bCs/>
      <w:kern w:val="0"/>
      <w:szCs w:val="32"/>
    </w:rPr>
  </w:style>
  <w:style w:type="character" w:customStyle="1" w:styleId="292">
    <w:name w:val="页眉 Char2"/>
    <w:semiHidden/>
    <w:qFormat/>
    <w:uiPriority w:val="99"/>
    <w:rPr>
      <w:kern w:val="2"/>
      <w:sz w:val="18"/>
      <w:szCs w:val="18"/>
    </w:rPr>
  </w:style>
  <w:style w:type="character" w:customStyle="1" w:styleId="293">
    <w:name w:val="fontstyle51"/>
    <w:qFormat/>
    <w:uiPriority w:val="0"/>
    <w:rPr>
      <w:rFonts w:ascii="华文中宋" w:hAnsi="华文中宋" w:eastAsia="华文中宋" w:cs="华文中宋"/>
      <w:color w:val="000000"/>
      <w:sz w:val="32"/>
      <w:szCs w:val="32"/>
    </w:rPr>
  </w:style>
  <w:style w:type="character" w:customStyle="1" w:styleId="294">
    <w:name w:val="页眉 字符"/>
    <w:qFormat/>
    <w:uiPriority w:val="0"/>
    <w:rPr>
      <w:rFonts w:ascii="宋体" w:hAnsi="宋体"/>
      <w:kern w:val="2"/>
      <w:sz w:val="18"/>
      <w:szCs w:val="18"/>
      <w:lang w:eastAsia="en-US"/>
    </w:rPr>
  </w:style>
  <w:style w:type="character" w:customStyle="1" w:styleId="295">
    <w:name w:val="Char Char Char"/>
    <w:qFormat/>
    <w:uiPriority w:val="0"/>
    <w:rPr>
      <w:kern w:val="2"/>
      <w:sz w:val="18"/>
      <w:szCs w:val="18"/>
    </w:rPr>
  </w:style>
  <w:style w:type="character" w:customStyle="1" w:styleId="296">
    <w:name w:val="Char Char Char1"/>
    <w:qFormat/>
    <w:uiPriority w:val="0"/>
    <w:rPr>
      <w:rFonts w:hint="eastAsia" w:ascii="仿宋_GB2312" w:eastAsia="仿宋_GB2312" w:cs="MingLiU"/>
      <w:b/>
      <w:spacing w:val="1"/>
      <w:w w:val="99"/>
      <w:sz w:val="28"/>
      <w:szCs w:val="32"/>
      <w:lang w:val="en-US" w:eastAsia="zh-CN" w:bidi="ar-SA"/>
    </w:rPr>
  </w:style>
  <w:style w:type="character" w:customStyle="1" w:styleId="297">
    <w:name w:val="副标题 Char2"/>
    <w:qFormat/>
    <w:uiPriority w:val="11"/>
    <w:rPr>
      <w:rFonts w:ascii="Cambria" w:hAnsi="Cambria" w:eastAsia="宋体" w:cs="Times New Roman"/>
      <w:b/>
      <w:bCs/>
      <w:kern w:val="28"/>
      <w:sz w:val="32"/>
      <w:szCs w:val="32"/>
      <w:lang w:bidi="ar-SA"/>
    </w:rPr>
  </w:style>
  <w:style w:type="character" w:customStyle="1" w:styleId="298">
    <w:name w:val="明显参考1"/>
    <w:qFormat/>
    <w:uiPriority w:val="0"/>
    <w:rPr>
      <w:b/>
      <w:bCs/>
      <w:smallCaps/>
      <w:color w:val="C0504D"/>
      <w:spacing w:val="5"/>
      <w:u w:val="single"/>
    </w:rPr>
  </w:style>
  <w:style w:type="character" w:customStyle="1" w:styleId="299">
    <w:name w:val="正文文本 3 Char1"/>
    <w:qFormat/>
    <w:uiPriority w:val="99"/>
    <w:rPr>
      <w:kern w:val="2"/>
      <w:sz w:val="16"/>
      <w:szCs w:val="16"/>
    </w:rPr>
  </w:style>
  <w:style w:type="character" w:customStyle="1" w:styleId="300">
    <w:name w:val="正文文本缩进 2 Char1"/>
    <w:qFormat/>
    <w:uiPriority w:val="99"/>
    <w:rPr>
      <w:sz w:val="28"/>
      <w:szCs w:val="24"/>
    </w:rPr>
  </w:style>
  <w:style w:type="character" w:customStyle="1" w:styleId="301">
    <w:name w:val="引用 Char1"/>
    <w:qFormat/>
    <w:uiPriority w:val="29"/>
    <w:rPr>
      <w:i/>
      <w:iCs/>
      <w:color w:val="000000"/>
      <w:kern w:val="2"/>
      <w:sz w:val="21"/>
      <w:szCs w:val="24"/>
    </w:rPr>
  </w:style>
  <w:style w:type="character" w:customStyle="1" w:styleId="302">
    <w:name w:val="标题 8 字符"/>
    <w:semiHidden/>
    <w:qFormat/>
    <w:uiPriority w:val="9"/>
    <w:rPr>
      <w:rFonts w:ascii="等线 Light" w:hAnsi="等线 Light" w:eastAsia="等线 Light" w:cs="Times New Roman"/>
      <w:kern w:val="2"/>
      <w:sz w:val="24"/>
      <w:szCs w:val="24"/>
    </w:rPr>
  </w:style>
  <w:style w:type="character" w:customStyle="1" w:styleId="303">
    <w:name w:val="Char Char5"/>
    <w:qFormat/>
    <w:uiPriority w:val="0"/>
    <w:rPr>
      <w:kern w:val="2"/>
      <w:sz w:val="18"/>
      <w:szCs w:val="18"/>
    </w:rPr>
  </w:style>
  <w:style w:type="character" w:customStyle="1" w:styleId="304">
    <w:name w:val="Comment Subject Char"/>
    <w:semiHidden/>
    <w:qFormat/>
    <w:locked/>
    <w:uiPriority w:val="0"/>
    <w:rPr>
      <w:rFonts w:hint="default" w:ascii="Times New Roman" w:hAnsi="Times New Roman" w:cs="Times New Roman"/>
      <w:b/>
      <w:bCs/>
    </w:rPr>
  </w:style>
  <w:style w:type="character" w:customStyle="1" w:styleId="305">
    <w:name w:val="Char Char13"/>
    <w:qFormat/>
    <w:uiPriority w:val="0"/>
    <w:rPr>
      <w:kern w:val="2"/>
      <w:sz w:val="18"/>
      <w:szCs w:val="18"/>
    </w:rPr>
  </w:style>
  <w:style w:type="character" w:customStyle="1" w:styleId="306">
    <w:name w:val="datetime1"/>
    <w:qFormat/>
    <w:uiPriority w:val="0"/>
    <w:rPr>
      <w:sz w:val="24"/>
    </w:rPr>
  </w:style>
  <w:style w:type="character" w:customStyle="1" w:styleId="307">
    <w:name w:val="datetime"/>
    <w:qFormat/>
    <w:uiPriority w:val="0"/>
    <w:rPr>
      <w:sz w:val="24"/>
    </w:rPr>
  </w:style>
  <w:style w:type="character" w:customStyle="1" w:styleId="308">
    <w:name w:val="Header Char"/>
    <w:qFormat/>
    <w:locked/>
    <w:uiPriority w:val="0"/>
    <w:rPr>
      <w:rFonts w:hint="default" w:ascii="Times New Roman" w:hAnsi="Times New Roman" w:cs="Times New Roman"/>
      <w:sz w:val="18"/>
      <w:szCs w:val="18"/>
    </w:rPr>
  </w:style>
  <w:style w:type="character" w:customStyle="1" w:styleId="309">
    <w:name w:val="标题 2 字符"/>
    <w:semiHidden/>
    <w:qFormat/>
    <w:uiPriority w:val="9"/>
    <w:rPr>
      <w:rFonts w:ascii="等线 Light" w:hAnsi="等线 Light" w:eastAsia="等线 Light" w:cs="Times New Roman"/>
      <w:b/>
      <w:bCs/>
      <w:kern w:val="2"/>
      <w:sz w:val="32"/>
      <w:szCs w:val="32"/>
    </w:rPr>
  </w:style>
  <w:style w:type="character" w:customStyle="1" w:styleId="310">
    <w:name w:val="fontstyle21"/>
    <w:qFormat/>
    <w:uiPriority w:val="0"/>
    <w:rPr>
      <w:rFonts w:ascii="仿宋" w:hAnsi="仿宋" w:eastAsia="仿宋" w:cs="仿宋"/>
      <w:color w:val="000000"/>
      <w:sz w:val="44"/>
      <w:szCs w:val="44"/>
    </w:rPr>
  </w:style>
  <w:style w:type="character" w:customStyle="1" w:styleId="311">
    <w:name w:val="Char Char71"/>
    <w:qFormat/>
    <w:uiPriority w:val="0"/>
    <w:rPr>
      <w:kern w:val="2"/>
      <w:sz w:val="18"/>
      <w:szCs w:val="18"/>
    </w:rPr>
  </w:style>
  <w:style w:type="character" w:customStyle="1" w:styleId="312">
    <w:name w:val="Section Char"/>
    <w:qFormat/>
    <w:uiPriority w:val="0"/>
    <w:rPr>
      <w:rFonts w:ascii="仿宋_GB2312" w:eastAsia="仿宋_GB2312" w:cs="MingLiU"/>
      <w:b/>
      <w:sz w:val="24"/>
      <w:szCs w:val="28"/>
      <w:lang w:val="en-US" w:eastAsia="zh-CN" w:bidi="ar-SA"/>
    </w:rPr>
  </w:style>
  <w:style w:type="character" w:customStyle="1" w:styleId="313">
    <w:name w:val="批注主题 Char"/>
    <w:qFormat/>
    <w:uiPriority w:val="99"/>
    <w:rPr>
      <w:rFonts w:ascii="宋体" w:eastAsia="宋体"/>
      <w:kern w:val="2"/>
      <w:sz w:val="24"/>
      <w:szCs w:val="28"/>
      <w:lang w:val="en-US" w:eastAsia="zh-CN" w:bidi="ar-SA"/>
    </w:rPr>
  </w:style>
  <w:style w:type="character" w:customStyle="1" w:styleId="314">
    <w:name w:val="标题 9 Char1"/>
    <w:qFormat/>
    <w:uiPriority w:val="0"/>
    <w:rPr>
      <w:rFonts w:ascii="Times New Roman" w:hAnsi="Times New Roman" w:eastAsia="仿宋_GB2312" w:cs="Times New Roman"/>
      <w:sz w:val="30"/>
      <w:szCs w:val="20"/>
      <w:lang w:bidi="ar-SA"/>
    </w:rPr>
  </w:style>
  <w:style w:type="character" w:customStyle="1" w:styleId="315">
    <w:name w:val="批注文字 Char3"/>
    <w:semiHidden/>
    <w:qFormat/>
    <w:uiPriority w:val="99"/>
    <w:rPr>
      <w:rFonts w:hint="default" w:ascii="Times New Roman" w:hAnsi="Times New Roman" w:cs="Times New Roman"/>
      <w:kern w:val="2"/>
      <w:sz w:val="21"/>
      <w:szCs w:val="24"/>
    </w:rPr>
  </w:style>
  <w:style w:type="character" w:customStyle="1" w:styleId="316">
    <w:name w:val="Char Char51"/>
    <w:qFormat/>
    <w:uiPriority w:val="0"/>
    <w:rPr>
      <w:kern w:val="2"/>
      <w:sz w:val="18"/>
      <w:szCs w:val="18"/>
    </w:rPr>
  </w:style>
  <w:style w:type="character" w:customStyle="1" w:styleId="317">
    <w:name w:val="Heading 3 Char"/>
    <w:qFormat/>
    <w:locked/>
    <w:uiPriority w:val="0"/>
    <w:rPr>
      <w:rFonts w:hint="eastAsia" w:ascii="宋体" w:hAnsi="宋体" w:eastAsia="宋体" w:cs="宋体"/>
      <w:b/>
      <w:bCs/>
      <w:kern w:val="0"/>
      <w:sz w:val="27"/>
      <w:szCs w:val="27"/>
    </w:rPr>
  </w:style>
  <w:style w:type="character" w:customStyle="1" w:styleId="318">
    <w:name w:val="datetime26"/>
    <w:qFormat/>
    <w:uiPriority w:val="0"/>
    <w:rPr>
      <w:sz w:val="24"/>
    </w:rPr>
  </w:style>
  <w:style w:type="character" w:customStyle="1" w:styleId="319">
    <w:name w:val="fontstyle61"/>
    <w:qFormat/>
    <w:uiPriority w:val="0"/>
    <w:rPr>
      <w:rFonts w:ascii="Arial" w:hAnsi="Arial" w:cs="Arial"/>
      <w:color w:val="000000"/>
      <w:sz w:val="28"/>
      <w:szCs w:val="28"/>
    </w:rPr>
  </w:style>
  <w:style w:type="character" w:customStyle="1" w:styleId="320">
    <w:name w:val="样式 (西文) Arial 小五 自定义颜(RGB(017680)) 下划线"/>
    <w:qFormat/>
    <w:uiPriority w:val="0"/>
    <w:rPr>
      <w:rFonts w:hint="default" w:ascii="Arial" w:hAnsi="Arial" w:eastAsia="宋体" w:cs="Arial"/>
      <w:color w:val="00B050"/>
      <w:kern w:val="0"/>
      <w:sz w:val="21"/>
      <w:u w:val="single"/>
    </w:rPr>
  </w:style>
  <w:style w:type="character" w:customStyle="1" w:styleId="321">
    <w:name w:val="color_red1"/>
    <w:qFormat/>
    <w:uiPriority w:val="0"/>
    <w:rPr>
      <w:color w:val="FA0004"/>
    </w:rPr>
  </w:style>
  <w:style w:type="character" w:customStyle="1" w:styleId="322">
    <w:name w:val="文档结构图 Char1"/>
    <w:qFormat/>
    <w:uiPriority w:val="99"/>
    <w:rPr>
      <w:rFonts w:ascii="宋体"/>
      <w:kern w:val="2"/>
      <w:sz w:val="18"/>
      <w:szCs w:val="18"/>
    </w:rPr>
  </w:style>
  <w:style w:type="character" w:customStyle="1" w:styleId="323">
    <w:name w:val="标题 5 字符"/>
    <w:semiHidden/>
    <w:qFormat/>
    <w:uiPriority w:val="9"/>
    <w:rPr>
      <w:b/>
      <w:bCs/>
      <w:kern w:val="2"/>
      <w:sz w:val="28"/>
      <w:szCs w:val="28"/>
    </w:rPr>
  </w:style>
  <w:style w:type="character" w:customStyle="1" w:styleId="324">
    <w:name w:val="明显引用 Char2"/>
    <w:qFormat/>
    <w:uiPriority w:val="30"/>
    <w:rPr>
      <w:b/>
      <w:bCs/>
      <w:i/>
      <w:iCs/>
      <w:color w:val="4F81BD"/>
      <w:kern w:val="2"/>
      <w:sz w:val="21"/>
      <w:szCs w:val="24"/>
    </w:rPr>
  </w:style>
  <w:style w:type="character" w:customStyle="1" w:styleId="325">
    <w:name w:val="批注主题 Char1"/>
    <w:qFormat/>
    <w:uiPriority w:val="99"/>
    <w:rPr>
      <w:b/>
      <w:bCs/>
      <w:kern w:val="2"/>
      <w:sz w:val="21"/>
      <w:szCs w:val="22"/>
    </w:rPr>
  </w:style>
  <w:style w:type="character" w:customStyle="1" w:styleId="326">
    <w:name w:val="textcontents"/>
    <w:qFormat/>
    <w:uiPriority w:val="0"/>
    <w:rPr>
      <w:rFonts w:cs="Times New Roman"/>
      <w:lang w:bidi="ar-SA"/>
    </w:rPr>
  </w:style>
  <w:style w:type="character" w:customStyle="1" w:styleId="327">
    <w:name w:val="Char Char35"/>
    <w:qFormat/>
    <w:uiPriority w:val="0"/>
    <w:rPr>
      <w:rFonts w:ascii="仿宋_GB2312" w:eastAsia="仿宋_GB2312" w:cs="MingLiU"/>
      <w:b/>
      <w:sz w:val="24"/>
      <w:szCs w:val="28"/>
      <w:lang w:bidi="ar-SA"/>
    </w:rPr>
  </w:style>
  <w:style w:type="character" w:customStyle="1" w:styleId="328">
    <w:name w:val="正文文本缩进 3 Char"/>
    <w:qFormat/>
    <w:uiPriority w:val="0"/>
    <w:rPr>
      <w:kern w:val="2"/>
      <w:sz w:val="16"/>
      <w:szCs w:val="16"/>
    </w:rPr>
  </w:style>
  <w:style w:type="character" w:customStyle="1" w:styleId="329">
    <w:name w:val="正文文本 Char2"/>
    <w:qFormat/>
    <w:uiPriority w:val="99"/>
    <w:rPr>
      <w:kern w:val="2"/>
      <w:sz w:val="21"/>
      <w:szCs w:val="24"/>
    </w:rPr>
  </w:style>
  <w:style w:type="character" w:customStyle="1" w:styleId="330">
    <w:name w:val="Char Char9"/>
    <w:qFormat/>
    <w:uiPriority w:val="0"/>
    <w:rPr>
      <w:rFonts w:ascii="仿宋_GB2312" w:eastAsia="仿宋_GB2312" w:cs="MingLiU"/>
      <w:b/>
      <w:sz w:val="24"/>
      <w:szCs w:val="28"/>
      <w:lang w:val="en-US" w:eastAsia="zh-CN" w:bidi="ar-SA"/>
    </w:rPr>
  </w:style>
  <w:style w:type="character" w:customStyle="1" w:styleId="331">
    <w:name w:val="标题 4 Char1"/>
    <w:qFormat/>
    <w:uiPriority w:val="0"/>
    <w:rPr>
      <w:rFonts w:ascii="宋体" w:eastAsia="宋体" w:cs="宋体"/>
      <w:b/>
      <w:bCs/>
      <w:sz w:val="24"/>
      <w:szCs w:val="24"/>
      <w:lang w:bidi="ar-SA"/>
    </w:rPr>
  </w:style>
  <w:style w:type="character" w:customStyle="1" w:styleId="332">
    <w:name w:val="标题 5 Char1"/>
    <w:qFormat/>
    <w:uiPriority w:val="0"/>
    <w:rPr>
      <w:rFonts w:ascii="宋体" w:eastAsia="宋体" w:cs="宋体"/>
      <w:b/>
      <w:bCs/>
      <w:sz w:val="20"/>
      <w:szCs w:val="20"/>
      <w:lang w:bidi="ar-SA"/>
    </w:rPr>
  </w:style>
  <w:style w:type="character" w:customStyle="1" w:styleId="333">
    <w:name w:val="_Style 332"/>
    <w:qFormat/>
    <w:uiPriority w:val="0"/>
    <w:rPr>
      <w:b/>
      <w:bCs/>
      <w:smallCaps/>
      <w:color w:val="C0504D"/>
      <w:spacing w:val="5"/>
      <w:u w:val="single"/>
    </w:rPr>
  </w:style>
  <w:style w:type="character" w:customStyle="1" w:styleId="334">
    <w:name w:val="unnamed1"/>
    <w:qFormat/>
    <w:uiPriority w:val="0"/>
  </w:style>
  <w:style w:type="character" w:customStyle="1" w:styleId="335">
    <w:name w:val="Footer Char"/>
    <w:qFormat/>
    <w:locked/>
    <w:uiPriority w:val="0"/>
    <w:rPr>
      <w:rFonts w:hint="default" w:ascii="Times New Roman" w:hAnsi="Times New Roman" w:cs="Times New Roman"/>
      <w:sz w:val="18"/>
      <w:szCs w:val="18"/>
    </w:rPr>
  </w:style>
  <w:style w:type="character" w:customStyle="1" w:styleId="336">
    <w:name w:val="0d1471"/>
    <w:qFormat/>
    <w:uiPriority w:val="0"/>
    <w:rPr>
      <w:color w:val="000000"/>
      <w:sz w:val="11"/>
      <w:szCs w:val="11"/>
      <w:u w:val="none"/>
    </w:rPr>
  </w:style>
  <w:style w:type="character" w:customStyle="1" w:styleId="337">
    <w:name w:val="datetime28"/>
    <w:qFormat/>
    <w:uiPriority w:val="0"/>
    <w:rPr>
      <w:color w:val="808080"/>
      <w:sz w:val="21"/>
      <w:szCs w:val="21"/>
    </w:rPr>
  </w:style>
  <w:style w:type="character" w:customStyle="1" w:styleId="338">
    <w:name w:val="Char Char91"/>
    <w:qFormat/>
    <w:uiPriority w:val="0"/>
    <w:rPr>
      <w:rFonts w:hint="eastAsia" w:ascii="仿宋_GB2312" w:eastAsia="仿宋_GB2312" w:cs="MingLiU"/>
      <w:b/>
      <w:sz w:val="24"/>
      <w:szCs w:val="28"/>
    </w:rPr>
  </w:style>
  <w:style w:type="character" w:customStyle="1" w:styleId="339">
    <w:name w:val="正文首行缩进 2 Char1"/>
    <w:qFormat/>
    <w:uiPriority w:val="0"/>
  </w:style>
  <w:style w:type="character" w:customStyle="1" w:styleId="340">
    <w:name w:val="Char Char2"/>
    <w:qFormat/>
    <w:uiPriority w:val="0"/>
    <w:rPr>
      <w:kern w:val="2"/>
      <w:sz w:val="26"/>
      <w:szCs w:val="24"/>
    </w:rPr>
  </w:style>
  <w:style w:type="character" w:customStyle="1" w:styleId="341">
    <w:name w:val="明显强调1"/>
    <w:qFormat/>
    <w:uiPriority w:val="0"/>
    <w:rPr>
      <w:b/>
      <w:bCs/>
      <w:i/>
      <w:iCs/>
      <w:color w:val="4F81BD"/>
    </w:rPr>
  </w:style>
  <w:style w:type="character" w:customStyle="1" w:styleId="342">
    <w:name w:val="style21"/>
    <w:qFormat/>
    <w:uiPriority w:val="0"/>
    <w:rPr>
      <w:b/>
      <w:bCs/>
      <w:sz w:val="28"/>
      <w:szCs w:val="28"/>
    </w:rPr>
  </w:style>
  <w:style w:type="character" w:customStyle="1" w:styleId="343">
    <w:name w:val="Char Char21"/>
    <w:qFormat/>
    <w:uiPriority w:val="0"/>
    <w:rPr>
      <w:rFonts w:ascii="宋体" w:cs="宋体"/>
      <w:b/>
      <w:bCs/>
      <w:sz w:val="24"/>
      <w:szCs w:val="24"/>
      <w:lang w:bidi="ar-SA"/>
    </w:rPr>
  </w:style>
  <w:style w:type="character" w:customStyle="1" w:styleId="344">
    <w:name w:val="cldh_img"/>
    <w:qFormat/>
    <w:uiPriority w:val="0"/>
    <w:rPr>
      <w:sz w:val="24"/>
    </w:rPr>
  </w:style>
  <w:style w:type="character" w:customStyle="1" w:styleId="345">
    <w:name w:val="明显引用 Char"/>
    <w:qFormat/>
    <w:uiPriority w:val="0"/>
    <w:rPr>
      <w:rFonts w:ascii="Times New Roman" w:hAnsi="Times New Roman" w:eastAsia="宋体" w:cs="Times New Roman"/>
      <w:b/>
      <w:bCs/>
      <w:i/>
      <w:iCs/>
      <w:color w:val="4F81BD"/>
      <w:kern w:val="2"/>
      <w:sz w:val="21"/>
      <w:szCs w:val="24"/>
      <w:lang w:bidi="ar-SA"/>
    </w:rPr>
  </w:style>
  <w:style w:type="character" w:customStyle="1" w:styleId="346">
    <w:name w:val="Char Char3"/>
    <w:qFormat/>
    <w:uiPriority w:val="0"/>
    <w:rPr>
      <w:kern w:val="2"/>
      <w:sz w:val="18"/>
      <w:szCs w:val="18"/>
    </w:rPr>
  </w:style>
  <w:style w:type="character" w:customStyle="1" w:styleId="347">
    <w:name w:val="cldh_img1"/>
    <w:qFormat/>
    <w:uiPriority w:val="0"/>
    <w:rPr>
      <w:sz w:val="24"/>
    </w:rPr>
  </w:style>
  <w:style w:type="character" w:customStyle="1" w:styleId="348">
    <w:name w:val="ca-51"/>
    <w:qFormat/>
    <w:uiPriority w:val="0"/>
    <w:rPr>
      <w:rFonts w:hint="eastAsia" w:ascii="宋体" w:hAnsi="宋体" w:eastAsia="宋体"/>
      <w:b/>
      <w:bCs/>
      <w:color w:val="000000"/>
      <w:spacing w:val="-20"/>
      <w:sz w:val="16"/>
      <w:szCs w:val="16"/>
    </w:rPr>
  </w:style>
  <w:style w:type="character" w:customStyle="1" w:styleId="349">
    <w:name w:val="批注文字 Char Char"/>
    <w:qFormat/>
    <w:uiPriority w:val="0"/>
    <w:rPr>
      <w:rFonts w:ascii="宋体" w:eastAsia="宋体" w:cs="Times New Roman"/>
      <w:sz w:val="28"/>
      <w:szCs w:val="20"/>
      <w:lang w:bidi="ar-SA"/>
    </w:rPr>
  </w:style>
  <w:style w:type="character" w:customStyle="1" w:styleId="350">
    <w:name w:val="尾注文本 Char1"/>
    <w:qFormat/>
    <w:uiPriority w:val="99"/>
    <w:rPr>
      <w:rFonts w:ascii="Arial" w:hAnsi="Arial" w:cs="Arial"/>
      <w:szCs w:val="24"/>
      <w:lang w:eastAsia="en-US" w:bidi="ar-SA"/>
    </w:rPr>
  </w:style>
  <w:style w:type="character" w:customStyle="1" w:styleId="351">
    <w:name w:val="Char Char4"/>
    <w:qFormat/>
    <w:uiPriority w:val="0"/>
    <w:rPr>
      <w:rFonts w:hint="eastAsia" w:ascii="宋体" w:hAnsi="Courier New" w:eastAsia="宋体"/>
      <w:kern w:val="2"/>
      <w:sz w:val="28"/>
      <w:szCs w:val="28"/>
    </w:rPr>
  </w:style>
  <w:style w:type="character" w:customStyle="1" w:styleId="352">
    <w:name w:val="样式 (西文) Arial 小五 红色"/>
    <w:qFormat/>
    <w:uiPriority w:val="0"/>
    <w:rPr>
      <w:rFonts w:hint="default" w:ascii="Arial" w:hAnsi="Arial" w:eastAsia="宋体" w:cs="Arial"/>
      <w:color w:val="FF0000"/>
      <w:kern w:val="0"/>
      <w:sz w:val="21"/>
    </w:rPr>
  </w:style>
  <w:style w:type="character" w:customStyle="1" w:styleId="353">
    <w:name w:val="title11"/>
    <w:qFormat/>
    <w:uiPriority w:val="0"/>
    <w:rPr>
      <w:b/>
      <w:bCs/>
      <w:color w:val="FFFFFF"/>
      <w:sz w:val="11"/>
      <w:szCs w:val="11"/>
    </w:rPr>
  </w:style>
  <w:style w:type="character" w:customStyle="1" w:styleId="354">
    <w:name w:val="font161"/>
    <w:qFormat/>
    <w:uiPriority w:val="0"/>
    <w:rPr>
      <w:b/>
      <w:bCs/>
      <w:sz w:val="32"/>
      <w:szCs w:val="32"/>
    </w:rPr>
  </w:style>
  <w:style w:type="character" w:customStyle="1" w:styleId="355">
    <w:name w:val="批注文字 Char1"/>
    <w:qFormat/>
    <w:uiPriority w:val="0"/>
    <w:rPr>
      <w:rFonts w:ascii="Times New Roman" w:hAnsi="Times New Roman" w:eastAsia="宋体" w:cs="Times New Roman"/>
      <w:szCs w:val="24"/>
      <w:lang w:bidi="ar-SA"/>
    </w:rPr>
  </w:style>
  <w:style w:type="character" w:customStyle="1" w:styleId="356">
    <w:name w:val="标题 6 字符"/>
    <w:semiHidden/>
    <w:qFormat/>
    <w:uiPriority w:val="9"/>
    <w:rPr>
      <w:rFonts w:ascii="等线 Light" w:hAnsi="等线 Light" w:eastAsia="等线 Light" w:cs="Times New Roman"/>
      <w:b/>
      <w:bCs/>
      <w:kern w:val="2"/>
      <w:sz w:val="24"/>
      <w:szCs w:val="24"/>
    </w:rPr>
  </w:style>
  <w:style w:type="character" w:customStyle="1" w:styleId="357">
    <w:name w:val="ht1"/>
    <w:qFormat/>
    <w:uiPriority w:val="0"/>
    <w:rPr>
      <w:rFonts w:ascii="黑体" w:eastAsia="黑体"/>
      <w:b/>
      <w:bCs/>
    </w:rPr>
  </w:style>
  <w:style w:type="character" w:customStyle="1" w:styleId="358">
    <w:name w:val="style161"/>
    <w:qFormat/>
    <w:uiPriority w:val="0"/>
    <w:rPr>
      <w:b/>
      <w:bCs/>
      <w:color w:val="333333"/>
    </w:rPr>
  </w:style>
  <w:style w:type="character" w:customStyle="1" w:styleId="359">
    <w:name w:val="样式 (西文) Arial 小五"/>
    <w:qFormat/>
    <w:uiPriority w:val="0"/>
    <w:rPr>
      <w:rFonts w:hint="default" w:ascii="Arial" w:hAnsi="Arial" w:eastAsia="宋体" w:cs="Arial"/>
      <w:kern w:val="0"/>
      <w:sz w:val="21"/>
    </w:rPr>
  </w:style>
  <w:style w:type="character" w:customStyle="1" w:styleId="360">
    <w:name w:val="Footer-Even Char"/>
    <w:qFormat/>
    <w:uiPriority w:val="0"/>
    <w:rPr>
      <w:rFonts w:hint="eastAsia" w:ascii="宋体" w:hAnsi="宋体" w:eastAsia="宋体"/>
      <w:kern w:val="2"/>
      <w:sz w:val="18"/>
      <w:szCs w:val="18"/>
      <w:lang w:val="en-US" w:eastAsia="zh-CN" w:bidi="ar-SA"/>
    </w:rPr>
  </w:style>
  <w:style w:type="character" w:customStyle="1" w:styleId="361">
    <w:name w:val="标题 9 字符"/>
    <w:semiHidden/>
    <w:qFormat/>
    <w:uiPriority w:val="9"/>
    <w:rPr>
      <w:rFonts w:ascii="等线 Light" w:hAnsi="等线 Light" w:eastAsia="等线 Light" w:cs="Times New Roman"/>
      <w:kern w:val="2"/>
      <w:sz w:val="21"/>
      <w:szCs w:val="21"/>
    </w:rPr>
  </w:style>
  <w:style w:type="character" w:customStyle="1" w:styleId="362">
    <w:name w:val="样式 (西文) Arial 小五 自定义颜(RGB(100100100))"/>
    <w:qFormat/>
    <w:uiPriority w:val="0"/>
    <w:rPr>
      <w:rFonts w:hint="default" w:ascii="Arial" w:hAnsi="Arial" w:eastAsia="宋体" w:cs="Arial"/>
      <w:color w:val="646464"/>
      <w:kern w:val="0"/>
      <w:sz w:val="21"/>
    </w:rPr>
  </w:style>
  <w:style w:type="character" w:customStyle="1" w:styleId="363">
    <w:name w:val="页脚 Char1"/>
    <w:qFormat/>
    <w:uiPriority w:val="99"/>
    <w:rPr>
      <w:kern w:val="2"/>
      <w:sz w:val="18"/>
      <w:szCs w:val="18"/>
    </w:rPr>
  </w:style>
  <w:style w:type="character" w:customStyle="1" w:styleId="364">
    <w:name w:val="正文文本缩进 2 Char"/>
    <w:qFormat/>
    <w:uiPriority w:val="0"/>
    <w:rPr>
      <w:kern w:val="2"/>
      <w:sz w:val="21"/>
      <w:szCs w:val="24"/>
    </w:rPr>
  </w:style>
  <w:style w:type="character" w:customStyle="1" w:styleId="365">
    <w:name w:val="标题 3 Char1"/>
    <w:qFormat/>
    <w:uiPriority w:val="0"/>
    <w:rPr>
      <w:rFonts w:ascii="Times New Roman" w:hAnsi="Times New Roman" w:eastAsia="宋体" w:cs="Times New Roman"/>
      <w:b/>
      <w:bCs/>
      <w:kern w:val="2"/>
      <w:sz w:val="32"/>
      <w:szCs w:val="32"/>
      <w:lang w:bidi="ar-SA"/>
    </w:rPr>
  </w:style>
  <w:style w:type="character" w:customStyle="1" w:styleId="366">
    <w:name w:val="datetime4"/>
    <w:qFormat/>
    <w:uiPriority w:val="0"/>
    <w:rPr>
      <w:color w:val="808080"/>
      <w:sz w:val="21"/>
      <w:szCs w:val="21"/>
    </w:rPr>
  </w:style>
  <w:style w:type="character" w:customStyle="1" w:styleId="367">
    <w:name w:val="fontstyle31"/>
    <w:qFormat/>
    <w:uiPriority w:val="0"/>
    <w:rPr>
      <w:rFonts w:ascii="楷体" w:hAnsi="楷体" w:eastAsia="楷体" w:cs="楷体"/>
      <w:color w:val="000000"/>
      <w:sz w:val="22"/>
      <w:szCs w:val="22"/>
    </w:rPr>
  </w:style>
  <w:style w:type="character" w:customStyle="1" w:styleId="368">
    <w:name w:val="尾注文本 Char"/>
    <w:qFormat/>
    <w:uiPriority w:val="0"/>
    <w:rPr>
      <w:kern w:val="2"/>
      <w:sz w:val="21"/>
      <w:szCs w:val="24"/>
    </w:rPr>
  </w:style>
  <w:style w:type="character" w:customStyle="1" w:styleId="369">
    <w:name w:val="z-窗体底端 Char2"/>
    <w:semiHidden/>
    <w:qFormat/>
    <w:uiPriority w:val="99"/>
    <w:rPr>
      <w:rFonts w:ascii="Arial" w:hAnsi="Arial" w:eastAsia="宋体" w:cs="Arial"/>
      <w:vanish/>
      <w:kern w:val="2"/>
      <w:sz w:val="16"/>
      <w:szCs w:val="16"/>
    </w:rPr>
  </w:style>
  <w:style w:type="character" w:customStyle="1" w:styleId="370">
    <w:name w:val="normaltext1"/>
    <w:qFormat/>
    <w:uiPriority w:val="0"/>
    <w:rPr>
      <w:rFonts w:ascii="ˎ̥" w:hAnsi="ˎ̥"/>
      <w:sz w:val="9"/>
      <w:szCs w:val="9"/>
    </w:rPr>
  </w:style>
  <w:style w:type="character" w:customStyle="1" w:styleId="371">
    <w:name w:val="标题 4 字符"/>
    <w:semiHidden/>
    <w:qFormat/>
    <w:uiPriority w:val="9"/>
    <w:rPr>
      <w:rFonts w:ascii="等线 Light" w:hAnsi="等线 Light" w:eastAsia="等线 Light" w:cs="Times New Roman"/>
      <w:b/>
      <w:bCs/>
      <w:kern w:val="2"/>
      <w:sz w:val="28"/>
      <w:szCs w:val="28"/>
    </w:rPr>
  </w:style>
  <w:style w:type="character" w:customStyle="1" w:styleId="372">
    <w:name w:val="正文文本缩进 3 Char2"/>
    <w:qFormat/>
    <w:uiPriority w:val="99"/>
    <w:rPr>
      <w:rFonts w:ascii="Calibri" w:hAnsi="Calibri" w:eastAsia="宋体" w:cs="Times New Roman"/>
      <w:sz w:val="16"/>
      <w:szCs w:val="16"/>
      <w:lang w:bidi="ar-SA"/>
    </w:rPr>
  </w:style>
  <w:style w:type="character" w:customStyle="1" w:styleId="373">
    <w:name w:val="样式 (西文) Arial 小五 红色 下划线"/>
    <w:qFormat/>
    <w:uiPriority w:val="0"/>
    <w:rPr>
      <w:rFonts w:hint="default" w:ascii="Arial" w:hAnsi="Arial" w:eastAsia="宋体" w:cs="Arial"/>
      <w:color w:val="FF0000"/>
      <w:kern w:val="0"/>
      <w:sz w:val="21"/>
      <w:u w:val="single"/>
    </w:rPr>
  </w:style>
  <w:style w:type="character" w:customStyle="1" w:styleId="374">
    <w:name w:val="_Style 373"/>
    <w:qFormat/>
    <w:uiPriority w:val="0"/>
    <w:rPr>
      <w:b/>
      <w:bCs/>
      <w:smallCaps/>
      <w:spacing w:val="5"/>
    </w:rPr>
  </w:style>
  <w:style w:type="character" w:customStyle="1" w:styleId="375">
    <w:name w:val="l1"/>
    <w:qFormat/>
    <w:uiPriority w:val="0"/>
  </w:style>
  <w:style w:type="character" w:customStyle="1" w:styleId="376">
    <w:name w:val="引用 Char2"/>
    <w:qFormat/>
    <w:uiPriority w:val="29"/>
    <w:rPr>
      <w:i/>
      <w:iCs/>
      <w:color w:val="000000"/>
      <w:kern w:val="2"/>
      <w:sz w:val="21"/>
      <w:szCs w:val="24"/>
    </w:rPr>
  </w:style>
  <w:style w:type="character" w:customStyle="1" w:styleId="377">
    <w:name w:val="Char Char101"/>
    <w:qFormat/>
    <w:uiPriority w:val="0"/>
    <w:rPr>
      <w:rFonts w:hint="eastAsia" w:ascii="仿宋_GB2312" w:eastAsia="仿宋_GB2312" w:cs="MingLiU"/>
      <w:b/>
      <w:spacing w:val="1"/>
      <w:w w:val="99"/>
      <w:sz w:val="28"/>
      <w:szCs w:val="32"/>
    </w:rPr>
  </w:style>
  <w:style w:type="character" w:customStyle="1" w:styleId="378">
    <w:name w:val="标题 Char3"/>
    <w:qFormat/>
    <w:uiPriority w:val="10"/>
    <w:rPr>
      <w:rFonts w:hint="default" w:ascii="Cambria" w:hAnsi="Cambria" w:cs="Times New Roman"/>
      <w:b/>
      <w:bCs/>
      <w:kern w:val="2"/>
      <w:sz w:val="32"/>
      <w:szCs w:val="32"/>
    </w:rPr>
  </w:style>
  <w:style w:type="character" w:customStyle="1" w:styleId="379">
    <w:name w:val="脚注文本 Char2"/>
    <w:qFormat/>
    <w:uiPriority w:val="99"/>
    <w:rPr>
      <w:rFonts w:ascii="Calibri" w:hAnsi="Calibri" w:eastAsia="宋体" w:cs="Times New Roman"/>
      <w:sz w:val="18"/>
      <w:szCs w:val="18"/>
      <w:lang w:bidi="ar-SA"/>
    </w:rPr>
  </w:style>
  <w:style w:type="character" w:customStyle="1" w:styleId="380">
    <w:name w:val="正文文本 字符"/>
    <w:semiHidden/>
    <w:qFormat/>
    <w:uiPriority w:val="0"/>
    <w:rPr>
      <w:rFonts w:ascii="Calibri" w:hAnsi="Calibri"/>
      <w:kern w:val="2"/>
      <w:sz w:val="21"/>
      <w:szCs w:val="24"/>
    </w:rPr>
  </w:style>
  <w:style w:type="character" w:customStyle="1" w:styleId="381">
    <w:name w:val="尾注文本 Char2"/>
    <w:qFormat/>
    <w:uiPriority w:val="99"/>
    <w:rPr>
      <w:rFonts w:ascii="Calibri" w:hAnsi="Calibri" w:eastAsia="宋体" w:cs="Times New Roman"/>
      <w:szCs w:val="24"/>
      <w:lang w:bidi="ar-SA"/>
    </w:rPr>
  </w:style>
  <w:style w:type="character" w:customStyle="1" w:styleId="382">
    <w:name w:val="style121"/>
    <w:qFormat/>
    <w:uiPriority w:val="0"/>
    <w:rPr>
      <w:rFonts w:ascii="宋体" w:eastAsia="宋体"/>
      <w:sz w:val="18"/>
      <w:szCs w:val="18"/>
    </w:rPr>
  </w:style>
  <w:style w:type="character" w:customStyle="1" w:styleId="383">
    <w:name w:val="ss16"/>
    <w:qFormat/>
    <w:uiPriority w:val="0"/>
    <w:rPr>
      <w:rFonts w:ascii="宋体" w:eastAsia="宋体"/>
      <w:color w:val="000000"/>
      <w:sz w:val="9"/>
      <w:szCs w:val="9"/>
    </w:rPr>
  </w:style>
  <w:style w:type="character" w:customStyle="1" w:styleId="384">
    <w:name w:val="正文文本 3 Char"/>
    <w:qFormat/>
    <w:uiPriority w:val="0"/>
    <w:rPr>
      <w:kern w:val="2"/>
      <w:sz w:val="16"/>
      <w:szCs w:val="16"/>
    </w:rPr>
  </w:style>
  <w:style w:type="character" w:customStyle="1" w:styleId="385">
    <w:name w:val="正文文本 3 Char2"/>
    <w:qFormat/>
    <w:uiPriority w:val="99"/>
    <w:rPr>
      <w:rFonts w:ascii="Calibri" w:hAnsi="Calibri" w:eastAsia="宋体" w:cs="Times New Roman"/>
      <w:sz w:val="16"/>
      <w:szCs w:val="16"/>
      <w:lang w:bidi="ar-SA"/>
    </w:rPr>
  </w:style>
  <w:style w:type="character" w:customStyle="1" w:styleId="386">
    <w:name w:val="明显引用 Char5"/>
    <w:link w:val="387"/>
    <w:qFormat/>
    <w:uiPriority w:val="0"/>
    <w:rPr>
      <w:b/>
      <w:bCs/>
      <w:i/>
      <w:iCs/>
      <w:color w:val="4F81BD"/>
      <w:kern w:val="2"/>
      <w:sz w:val="21"/>
      <w:szCs w:val="22"/>
    </w:rPr>
  </w:style>
  <w:style w:type="paragraph" w:styleId="387">
    <w:name w:val="Intense Quote"/>
    <w:basedOn w:val="1"/>
    <w:next w:val="1"/>
    <w:link w:val="386"/>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388">
    <w:name w:val="日期 Char"/>
    <w:qFormat/>
    <w:uiPriority w:val="0"/>
    <w:rPr>
      <w:kern w:val="2"/>
      <w:sz w:val="28"/>
    </w:rPr>
  </w:style>
  <w:style w:type="character" w:customStyle="1" w:styleId="389">
    <w:name w:val="正文文本缩进 Char"/>
    <w:qFormat/>
    <w:uiPriority w:val="0"/>
    <w:rPr>
      <w:kern w:val="2"/>
      <w:sz w:val="44"/>
    </w:rPr>
  </w:style>
  <w:style w:type="character" w:customStyle="1" w:styleId="390">
    <w:name w:val="A1 字符"/>
    <w:link w:val="391"/>
    <w:qFormat/>
    <w:uiPriority w:val="0"/>
    <w:rPr>
      <w:rFonts w:ascii="宋体" w:hAnsi="宋体"/>
      <w:b/>
      <w:bCs/>
      <w:kern w:val="2"/>
      <w:sz w:val="28"/>
      <w:szCs w:val="28"/>
    </w:rPr>
  </w:style>
  <w:style w:type="paragraph" w:customStyle="1" w:styleId="391">
    <w:name w:val="A1"/>
    <w:basedOn w:val="392"/>
    <w:link w:val="390"/>
    <w:qFormat/>
    <w:uiPriority w:val="0"/>
    <w:pPr>
      <w:numPr>
        <w:ilvl w:val="0"/>
        <w:numId w:val="6"/>
      </w:numPr>
      <w:ind w:firstLine="0" w:firstLineChars="0"/>
      <w:outlineLvl w:val="0"/>
    </w:pPr>
    <w:rPr>
      <w:rFonts w:ascii="宋体" w:hAnsi="宋体" w:eastAsia="宋体"/>
      <w:b/>
      <w:bCs/>
      <w:sz w:val="28"/>
      <w:szCs w:val="28"/>
    </w:rPr>
  </w:style>
  <w:style w:type="paragraph" w:styleId="392">
    <w:name w:val="List Paragraph"/>
    <w:basedOn w:val="1"/>
    <w:qFormat/>
    <w:uiPriority w:val="34"/>
    <w:pPr>
      <w:ind w:firstLine="420" w:firstLineChars="200"/>
    </w:pPr>
    <w:rPr>
      <w:sz w:val="21"/>
    </w:rPr>
  </w:style>
  <w:style w:type="character" w:customStyle="1" w:styleId="393">
    <w:name w:val="Z 字符"/>
    <w:link w:val="394"/>
    <w:qFormat/>
    <w:uiPriority w:val="0"/>
    <w:rPr>
      <w:rFonts w:ascii="宋体" w:hAnsi="宋体"/>
      <w:kern w:val="2"/>
      <w:sz w:val="28"/>
      <w:szCs w:val="28"/>
    </w:rPr>
  </w:style>
  <w:style w:type="paragraph" w:customStyle="1" w:styleId="394">
    <w:name w:val="Z"/>
    <w:basedOn w:val="391"/>
    <w:link w:val="393"/>
    <w:qFormat/>
    <w:uiPriority w:val="0"/>
    <w:pPr>
      <w:numPr>
        <w:ilvl w:val="0"/>
        <w:numId w:val="0"/>
      </w:numPr>
      <w:ind w:firstLine="560" w:firstLineChars="200"/>
      <w:outlineLvl w:val="9"/>
    </w:pPr>
    <w:rPr>
      <w:b w:val="0"/>
      <w:bCs w:val="0"/>
    </w:rPr>
  </w:style>
  <w:style w:type="character" w:customStyle="1" w:styleId="395">
    <w:name w:val="_Style 2 字符"/>
    <w:link w:val="396"/>
    <w:qFormat/>
    <w:uiPriority w:val="34"/>
    <w:rPr>
      <w:kern w:val="2"/>
      <w:sz w:val="28"/>
    </w:rPr>
  </w:style>
  <w:style w:type="paragraph" w:customStyle="1" w:styleId="396">
    <w:name w:val="_Style 2"/>
    <w:basedOn w:val="1"/>
    <w:link w:val="395"/>
    <w:qFormat/>
    <w:uiPriority w:val="34"/>
    <w:pPr>
      <w:ind w:firstLine="420" w:firstLineChars="200"/>
    </w:pPr>
    <w:rPr>
      <w:rFonts w:eastAsia="宋体"/>
      <w:sz w:val="28"/>
    </w:rPr>
  </w:style>
  <w:style w:type="character" w:customStyle="1" w:styleId="397">
    <w:name w:val="A2 字符"/>
    <w:link w:val="398"/>
    <w:qFormat/>
    <w:uiPriority w:val="0"/>
    <w:rPr>
      <w:kern w:val="2"/>
      <w:sz w:val="28"/>
    </w:rPr>
  </w:style>
  <w:style w:type="paragraph" w:customStyle="1" w:styleId="398">
    <w:name w:val="A2"/>
    <w:basedOn w:val="396"/>
    <w:link w:val="397"/>
    <w:qFormat/>
    <w:uiPriority w:val="0"/>
    <w:pPr>
      <w:numPr>
        <w:ilvl w:val="0"/>
        <w:numId w:val="7"/>
      </w:numPr>
      <w:ind w:left="981" w:firstLine="0" w:firstLineChars="0"/>
      <w:outlineLvl w:val="1"/>
    </w:pPr>
  </w:style>
  <w:style w:type="character" w:customStyle="1" w:styleId="399">
    <w:name w:val="A3 字符"/>
    <w:link w:val="400"/>
    <w:qFormat/>
    <w:uiPriority w:val="0"/>
    <w:rPr>
      <w:rFonts w:ascii="宋体" w:hAnsi="宋体"/>
      <w:kern w:val="2"/>
      <w:sz w:val="28"/>
      <w:szCs w:val="28"/>
    </w:rPr>
  </w:style>
  <w:style w:type="paragraph" w:customStyle="1" w:styleId="400">
    <w:name w:val="A3"/>
    <w:basedOn w:val="394"/>
    <w:link w:val="399"/>
    <w:qFormat/>
    <w:uiPriority w:val="0"/>
    <w:pPr>
      <w:numPr>
        <w:ilvl w:val="1"/>
        <w:numId w:val="8"/>
      </w:numPr>
      <w:ind w:left="709" w:firstLine="0" w:firstLineChars="0"/>
      <w:outlineLvl w:val="2"/>
    </w:pPr>
  </w:style>
  <w:style w:type="character" w:customStyle="1" w:styleId="401">
    <w:name w:val="NormalCharacter"/>
    <w:semiHidden/>
    <w:qFormat/>
    <w:uiPriority w:val="0"/>
    <w:rPr>
      <w:rFonts w:ascii="Verdana" w:hAnsi="Verdana" w:eastAsia="仿宋_GB2312"/>
      <w:sz w:val="24"/>
      <w:lang w:val="en-US" w:eastAsia="en-US" w:bidi="ar-SA"/>
    </w:rPr>
  </w:style>
  <w:style w:type="paragraph" w:customStyle="1" w:styleId="402">
    <w:name w:val="首行缩进 1"/>
    <w:basedOn w:val="1"/>
    <w:qFormat/>
    <w:uiPriority w:val="0"/>
    <w:pPr>
      <w:spacing w:after="120" w:afterAutospacing="0" w:line="360" w:lineRule="auto"/>
      <w:ind w:firstLine="200" w:firstLineChars="200"/>
    </w:pPr>
    <w:rPr>
      <w:sz w:val="24"/>
    </w:rPr>
  </w:style>
  <w:style w:type="paragraph" w:customStyle="1" w:styleId="403">
    <w:name w:val="Char Char30 Char Char Char Char"/>
    <w:basedOn w:val="1"/>
    <w:qFormat/>
    <w:uiPriority w:val="0"/>
    <w:rPr>
      <w:sz w:val="21"/>
      <w:szCs w:val="24"/>
    </w:rPr>
  </w:style>
  <w:style w:type="paragraph" w:customStyle="1" w:styleId="404">
    <w:name w:val="_Style 87"/>
    <w:basedOn w:val="1"/>
    <w:qFormat/>
    <w:uiPriority w:val="0"/>
    <w:pPr>
      <w:ind w:firstLine="200" w:firstLineChars="200"/>
    </w:pPr>
    <w:rPr>
      <w:rFonts w:ascii="Calibri" w:hAnsi="Calibri"/>
      <w:szCs w:val="28"/>
    </w:rPr>
  </w:style>
  <w:style w:type="paragraph" w:customStyle="1" w:styleId="405">
    <w:name w:val="3 Char Char Char Char Char Char Char Char Char3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406">
    <w:name w:val="bt"/>
    <w:basedOn w:val="1"/>
    <w:next w:val="2"/>
    <w:qFormat/>
    <w:uiPriority w:val="0"/>
    <w:pPr>
      <w:numPr>
        <w:ilvl w:val="0"/>
        <w:numId w:val="0"/>
      </w:num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407">
    <w:name w:val="Char Char1 Char Char Char Char Char Char Char Char Char Char"/>
    <w:basedOn w:val="1"/>
    <w:qFormat/>
    <w:uiPriority w:val="0"/>
    <w:pPr>
      <w:autoSpaceDE w:val="0"/>
      <w:autoSpaceDN w:val="0"/>
      <w:adjustRightInd w:val="0"/>
      <w:ind w:firstLine="482"/>
    </w:pPr>
    <w:rPr>
      <w:rFonts w:ascii="Calibri" w:hAnsi="Calibri"/>
      <w:sz w:val="21"/>
    </w:rPr>
  </w:style>
  <w:style w:type="paragraph" w:customStyle="1" w:styleId="408">
    <w:name w:val="样式 (西文) Arial 小五 红色 下划线 左 左侧:  0 厘米 段前: 7.9 磅 行距: 多倍行距 1....1"/>
    <w:basedOn w:val="1"/>
    <w:qFormat/>
    <w:uiPriority w:val="0"/>
    <w:pPr>
      <w:spacing w:before="158" w:line="300" w:lineRule="auto"/>
      <w:ind w:left="1" w:firstLine="459" w:firstLineChars="255"/>
      <w:jc w:val="left"/>
    </w:pPr>
    <w:rPr>
      <w:rFonts w:ascii="Arial" w:hAnsi="Arial" w:cs="宋体"/>
      <w:color w:val="FF0000"/>
      <w:kern w:val="0"/>
      <w:sz w:val="21"/>
      <w:u w:val="single"/>
    </w:rPr>
  </w:style>
  <w:style w:type="paragraph" w:customStyle="1" w:styleId="409">
    <w:name w:val="WW-表格内容"/>
    <w:basedOn w:val="1"/>
    <w:qFormat/>
    <w:uiPriority w:val="0"/>
    <w:pPr>
      <w:suppressLineNumbers/>
      <w:suppressAutoHyphens/>
    </w:pPr>
    <w:rPr>
      <w:sz w:val="21"/>
      <w:szCs w:val="24"/>
    </w:rPr>
  </w:style>
  <w:style w:type="paragraph" w:customStyle="1" w:styleId="410">
    <w:name w:val="样式 首行缩进:  0.74 厘米"/>
    <w:basedOn w:val="1"/>
    <w:qFormat/>
    <w:uiPriority w:val="0"/>
    <w:pPr>
      <w:spacing w:line="360" w:lineRule="auto"/>
      <w:ind w:firstLine="420"/>
    </w:pPr>
    <w:rPr>
      <w:sz w:val="24"/>
    </w:rPr>
  </w:style>
  <w:style w:type="paragraph" w:customStyle="1" w:styleId="411">
    <w:name w:val="（一）"/>
    <w:basedOn w:val="1"/>
    <w:qFormat/>
    <w:uiPriority w:val="0"/>
    <w:pPr>
      <w:spacing w:line="360" w:lineRule="auto"/>
      <w:jc w:val="center"/>
      <w:outlineLvl w:val="2"/>
    </w:pPr>
    <w:rPr>
      <w:b/>
      <w:szCs w:val="28"/>
    </w:rPr>
  </w:style>
  <w:style w:type="paragraph" w:customStyle="1" w:styleId="412">
    <w:name w:val="Title - Date"/>
    <w:basedOn w:val="59"/>
    <w:next w:val="1"/>
    <w:qFormat/>
    <w:uiPriority w:val="0"/>
    <w:pPr>
      <w:spacing w:before="240" w:beforeAutospacing="0" w:after="720" w:afterAutospacing="0"/>
    </w:pPr>
    <w:rPr>
      <w:sz w:val="28"/>
    </w:rPr>
  </w:style>
  <w:style w:type="paragraph" w:customStyle="1" w:styleId="413">
    <w:name w:val="章标题"/>
    <w:next w:val="1"/>
    <w:qFormat/>
    <w:uiPriority w:val="0"/>
    <w:pPr>
      <w:numPr>
        <w:ilvl w:val="1"/>
        <w:numId w:val="9"/>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414">
    <w:name w:val="表体"/>
    <w:basedOn w:val="1"/>
    <w:next w:val="1"/>
    <w:qFormat/>
    <w:uiPriority w:val="0"/>
    <w:pPr>
      <w:spacing w:line="0" w:lineRule="atLeast"/>
    </w:pPr>
    <w:rPr>
      <w:rFonts w:ascii="Calibri" w:hAnsi="Calibri"/>
      <w:b/>
      <w:snapToGrid w:val="0"/>
      <w:sz w:val="21"/>
    </w:rPr>
  </w:style>
  <w:style w:type="paragraph" w:customStyle="1" w:styleId="415">
    <w:name w:val="样式 正文缩进正文（首行缩进两字）表正文正文非缩进特点标题4段1 + 首行缩进:  2 字符"/>
    <w:basedOn w:val="16"/>
    <w:qFormat/>
    <w:uiPriority w:val="0"/>
    <w:pPr>
      <w:ind w:firstLine="480" w:firstLineChars="200"/>
    </w:pPr>
  </w:style>
  <w:style w:type="paragraph" w:customStyle="1" w:styleId="416">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417">
    <w:name w:val="样式5"/>
    <w:basedOn w:val="1"/>
    <w:qFormat/>
    <w:uiPriority w:val="99"/>
    <w:pPr>
      <w:widowControl/>
      <w:spacing w:line="360" w:lineRule="auto"/>
      <w:ind w:firstLine="746" w:firstLineChars="311"/>
      <w:jc w:val="left"/>
    </w:pPr>
    <w:rPr>
      <w:rFonts w:ascii="宋体" w:hAnsi="宋体" w:cs="宋体"/>
      <w:color w:val="000000"/>
      <w:kern w:val="0"/>
      <w:sz w:val="24"/>
      <w:szCs w:val="22"/>
    </w:rPr>
  </w:style>
  <w:style w:type="paragraph" w:customStyle="1" w:styleId="418">
    <w:name w:val=" Char1 Char Char Char"/>
    <w:basedOn w:val="1"/>
    <w:qFormat/>
    <w:uiPriority w:val="0"/>
    <w:rPr>
      <w:rFonts w:ascii="Tahoma" w:hAnsi="Tahoma"/>
      <w:sz w:val="24"/>
    </w:rPr>
  </w:style>
  <w:style w:type="paragraph" w:customStyle="1" w:styleId="419">
    <w:name w:val="ly"/>
    <w:basedOn w:val="1"/>
    <w:qFormat/>
    <w:uiPriority w:val="0"/>
    <w:pPr>
      <w:widowControl/>
      <w:spacing w:before="30"/>
      <w:jc w:val="right"/>
    </w:pPr>
    <w:rPr>
      <w:rFonts w:ascii="方正书宋简体" w:eastAsia="方正书宋简体"/>
      <w:color w:val="000000"/>
      <w:kern w:val="0"/>
      <w:sz w:val="21"/>
      <w:szCs w:val="21"/>
    </w:rPr>
  </w:style>
  <w:style w:type="paragraph" w:customStyle="1" w:styleId="420">
    <w:name w:val="修订1"/>
    <w:qFormat/>
    <w:uiPriority w:val="0"/>
    <w:rPr>
      <w:rFonts w:ascii="Times New Roman" w:hAnsi="Times New Roman" w:eastAsia="宋体" w:cs="Times New Roman"/>
      <w:kern w:val="2"/>
      <w:sz w:val="21"/>
      <w:szCs w:val="24"/>
      <w:lang w:val="en-US" w:eastAsia="zh-CN" w:bidi="ar-SA"/>
    </w:rPr>
  </w:style>
  <w:style w:type="paragraph" w:customStyle="1" w:styleId="421">
    <w:name w:val="Char Char"/>
    <w:basedOn w:val="1"/>
    <w:qFormat/>
    <w:uiPriority w:val="0"/>
    <w:pPr>
      <w:widowControl/>
      <w:jc w:val="left"/>
    </w:pPr>
    <w:rPr>
      <w:rFonts w:ascii="Verdana" w:hAnsi="Verdana" w:eastAsia="Times New Roman"/>
      <w:kern w:val="0"/>
      <w:sz w:val="16"/>
      <w:lang w:eastAsia="en-US"/>
    </w:rPr>
  </w:style>
  <w:style w:type="paragraph" w:customStyle="1" w:styleId="422">
    <w:name w:val="标题1级"/>
    <w:basedOn w:val="3"/>
    <w:qFormat/>
    <w:uiPriority w:val="0"/>
    <w:pPr>
      <w:keepLines/>
      <w:numPr>
        <w:ilvl w:val="0"/>
        <w:numId w:val="10"/>
      </w:numPr>
      <w:tabs>
        <w:tab w:val="clear" w:pos="3360"/>
      </w:tabs>
      <w:snapToGrid/>
      <w:spacing w:before="0" w:after="0" w:line="360" w:lineRule="auto"/>
      <w:ind w:left="835" w:hanging="835"/>
    </w:pPr>
    <w:rPr>
      <w:rFonts w:ascii="宋体" w:hAnsi="宋体" w:eastAsia="宋体" w:cs="黑体"/>
      <w:b w:val="0"/>
      <w:bCs/>
      <w:kern w:val="44"/>
      <w:szCs w:val="48"/>
    </w:rPr>
  </w:style>
  <w:style w:type="paragraph" w:customStyle="1" w:styleId="423">
    <w:name w:val="CM37"/>
    <w:basedOn w:val="424"/>
    <w:next w:val="424"/>
    <w:qFormat/>
    <w:uiPriority w:val="99"/>
    <w:rPr>
      <w:rFonts w:ascii="Times New Roman" w:hAnsi="Times New Roman" w:cs="Times New Roman"/>
      <w:color w:val="auto"/>
      <w:lang w:eastAsia="zh-CN"/>
    </w:rPr>
  </w:style>
  <w:style w:type="paragraph" w:customStyle="1" w:styleId="424">
    <w:name w:val="Default"/>
    <w:qFormat/>
    <w:uiPriority w:val="0"/>
    <w:pPr>
      <w:widowControl w:val="0"/>
      <w:autoSpaceDE w:val="0"/>
      <w:autoSpaceDN w:val="0"/>
      <w:adjustRightInd w:val="0"/>
    </w:pPr>
    <w:rPr>
      <w:rFonts w:ascii="Arial" w:hAnsi="Arial" w:eastAsia="宋体" w:cs="Arial"/>
      <w:color w:val="000000"/>
      <w:sz w:val="24"/>
      <w:szCs w:val="24"/>
      <w:lang w:val="en-US" w:eastAsia="en-US" w:bidi="ar-SA"/>
    </w:rPr>
  </w:style>
  <w:style w:type="paragraph" w:customStyle="1" w:styleId="425">
    <w:name w:val="表格文本"/>
    <w:qFormat/>
    <w:uiPriority w:val="0"/>
    <w:pPr>
      <w:tabs>
        <w:tab w:val="decimal" w:pos="0"/>
      </w:tabs>
    </w:pPr>
    <w:rPr>
      <w:rFonts w:ascii="Arial" w:hAnsi="Arial" w:eastAsia="宋体" w:cs="Times New Roman"/>
      <w:sz w:val="21"/>
      <w:lang w:val="en-US" w:eastAsia="zh-CN" w:bidi="ar-SA"/>
    </w:rPr>
  </w:style>
  <w:style w:type="paragraph" w:customStyle="1" w:styleId="426">
    <w:name w:val="CM57"/>
    <w:basedOn w:val="424"/>
    <w:next w:val="424"/>
    <w:qFormat/>
    <w:uiPriority w:val="99"/>
    <w:rPr>
      <w:rFonts w:ascii="Times New Roman" w:hAnsi="Times New Roman" w:cs="Times New Roman"/>
      <w:color w:val="auto"/>
      <w:lang w:eastAsia="zh-CN"/>
    </w:rPr>
  </w:style>
  <w:style w:type="paragraph" w:customStyle="1" w:styleId="427">
    <w:name w:val="样式 (西文) Arial 小五 自定义颜(RGB(100100100)) 左 左侧:  0 厘米 段前: 7.9..."/>
    <w:basedOn w:val="1"/>
    <w:qFormat/>
    <w:uiPriority w:val="0"/>
    <w:pPr>
      <w:spacing w:before="158" w:line="300" w:lineRule="auto"/>
      <w:ind w:left="1" w:firstLine="459" w:firstLineChars="255"/>
      <w:jc w:val="left"/>
    </w:pPr>
    <w:rPr>
      <w:rFonts w:ascii="Arial" w:hAnsi="Arial" w:cs="宋体"/>
      <w:color w:val="646464"/>
      <w:kern w:val="0"/>
      <w:sz w:val="21"/>
    </w:rPr>
  </w:style>
  <w:style w:type="paragraph" w:customStyle="1" w:styleId="428">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29">
    <w:name w:val="_Style 428"/>
    <w:qFormat/>
    <w:uiPriority w:val="0"/>
    <w:rPr>
      <w:rFonts w:ascii="Times New Roman" w:hAnsi="Times New Roman" w:eastAsia="宋体" w:cs="Times New Roman"/>
      <w:kern w:val="2"/>
      <w:sz w:val="21"/>
      <w:lang w:val="en-US" w:eastAsia="zh-CN" w:bidi="ar-SA"/>
    </w:rPr>
  </w:style>
  <w:style w:type="paragraph" w:customStyle="1" w:styleId="430">
    <w:name w:val="样式 标题 1 + 居中 段前: 6 磅 段后: 6 磅 行距: 1.5 倍行距"/>
    <w:basedOn w:val="3"/>
    <w:qFormat/>
    <w:uiPriority w:val="0"/>
    <w:pPr>
      <w:keepLines/>
      <w:tabs>
        <w:tab w:val="clear" w:pos="3360"/>
      </w:tabs>
      <w:adjustRightInd w:val="0"/>
      <w:spacing w:before="120" w:beforeAutospacing="0" w:line="360" w:lineRule="auto"/>
    </w:pPr>
    <w:rPr>
      <w:rFonts w:eastAsia="宋体"/>
      <w:b w:val="0"/>
      <w:kern w:val="44"/>
      <w:sz w:val="32"/>
    </w:rPr>
  </w:style>
  <w:style w:type="paragraph" w:customStyle="1" w:styleId="431">
    <w:name w:val="正文（缩进）"/>
    <w:basedOn w:val="1"/>
    <w:qFormat/>
    <w:uiPriority w:val="0"/>
    <w:pPr>
      <w:spacing w:beforeLines="50" w:afterLines="50"/>
      <w:ind w:firstLine="480" w:firstLineChars="200"/>
    </w:pPr>
    <w:rPr>
      <w:rFonts w:ascii="Calibri" w:hAnsi="Calibri"/>
      <w:sz w:val="21"/>
    </w:rPr>
  </w:style>
  <w:style w:type="paragraph" w:customStyle="1" w:styleId="432">
    <w:name w:val="样式 标题 3 + (中文) 黑体 小四 非加粗 段前: 7.8 磅 段后: 0 磅 行距: 固定值 20 磅"/>
    <w:basedOn w:val="5"/>
    <w:next w:val="1"/>
    <w:qFormat/>
    <w:uiPriority w:val="0"/>
    <w:pPr>
      <w:spacing w:before="0" w:after="0" w:line="400" w:lineRule="exact"/>
      <w:jc w:val="both"/>
    </w:pPr>
    <w:rPr>
      <w:rFonts w:eastAsia="黑体" w:cs="宋体"/>
      <w:b w:val="0"/>
      <w:sz w:val="24"/>
    </w:rPr>
  </w:style>
  <w:style w:type="paragraph" w:customStyle="1" w:styleId="4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434">
    <w:name w:val="宋体 5号"/>
    <w:basedOn w:val="1"/>
    <w:qFormat/>
    <w:uiPriority w:val="0"/>
    <w:pPr>
      <w:spacing w:line="240" w:lineRule="exact"/>
    </w:pPr>
    <w:rPr>
      <w:sz w:val="21"/>
    </w:rPr>
  </w:style>
  <w:style w:type="paragraph" w:customStyle="1" w:styleId="435">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36">
    <w:name w:val=" Char"/>
    <w:basedOn w:val="1"/>
    <w:qFormat/>
    <w:uiPriority w:val="0"/>
    <w:pPr>
      <w:spacing w:line="240" w:lineRule="atLeast"/>
      <w:ind w:left="420" w:firstLine="420"/>
    </w:pPr>
    <w:rPr>
      <w:kern w:val="0"/>
      <w:sz w:val="21"/>
    </w:rPr>
  </w:style>
  <w:style w:type="paragraph" w:customStyle="1" w:styleId="4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43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439">
    <w:name w:val="g2"/>
    <w:basedOn w:val="1"/>
    <w:qFormat/>
    <w:uiPriority w:val="0"/>
    <w:pPr>
      <w:widowControl/>
      <w:spacing w:before="100" w:beforeAutospacing="1" w:after="100" w:afterAutospacing="1"/>
      <w:jc w:val="left"/>
    </w:pPr>
    <w:rPr>
      <w:rFonts w:ascii="仿宋_GB2312" w:eastAsia="仿宋_GB2312" w:cs="宋体"/>
      <w:kern w:val="0"/>
      <w:sz w:val="17"/>
      <w:szCs w:val="17"/>
    </w:rPr>
  </w:style>
  <w:style w:type="paragraph" w:customStyle="1" w:styleId="440">
    <w:name w:val="文章正文"/>
    <w:basedOn w:val="1"/>
    <w:qFormat/>
    <w:uiPriority w:val="0"/>
    <w:pPr>
      <w:ind w:firstLine="560" w:firstLineChars="200"/>
    </w:pPr>
    <w:rPr>
      <w:rFonts w:ascii="仿宋_GB2312" w:hAnsi="宋体" w:eastAsia="仿宋_GB2312"/>
      <w:color w:val="000000"/>
    </w:rPr>
  </w:style>
  <w:style w:type="paragraph" w:customStyle="1" w:styleId="441">
    <w:name w:val="Char Char Char Char Char Char Char"/>
    <w:basedOn w:val="18"/>
    <w:qFormat/>
    <w:uiPriority w:val="0"/>
    <w:rPr>
      <w:rFonts w:ascii="宋体" w:hAnsi="Tahoma"/>
    </w:rPr>
  </w:style>
  <w:style w:type="paragraph" w:customStyle="1" w:styleId="44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443">
    <w:name w:val="表格文字"/>
    <w:basedOn w:val="1"/>
    <w:qFormat/>
    <w:uiPriority w:val="0"/>
    <w:pPr>
      <w:adjustRightInd w:val="0"/>
      <w:spacing w:line="420" w:lineRule="atLeast"/>
      <w:jc w:val="left"/>
      <w:textAlignment w:val="baseline"/>
    </w:pPr>
    <w:rPr>
      <w:kern w:val="0"/>
      <w:sz w:val="21"/>
    </w:rPr>
  </w:style>
  <w:style w:type="paragraph" w:customStyle="1" w:styleId="444">
    <w:name w:val="样式 (西文) Arial 小五 红色 下划线 左 左侧:  0 厘米 段前: 7.9 磅 行距: 多倍行距 1....2"/>
    <w:basedOn w:val="1"/>
    <w:qFormat/>
    <w:uiPriority w:val="0"/>
    <w:pPr>
      <w:spacing w:before="158" w:line="300" w:lineRule="auto"/>
      <w:ind w:left="1"/>
      <w:jc w:val="left"/>
    </w:pPr>
    <w:rPr>
      <w:rFonts w:ascii="Arial" w:hAnsi="Arial" w:cs="宋体"/>
      <w:color w:val="FF0000"/>
      <w:kern w:val="0"/>
      <w:sz w:val="21"/>
      <w:u w:val="single"/>
    </w:rPr>
  </w:style>
  <w:style w:type="paragraph" w:customStyle="1" w:styleId="445">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446">
    <w:name w:val="_Style 1"/>
    <w:basedOn w:val="1"/>
    <w:qFormat/>
    <w:uiPriority w:val="0"/>
    <w:pPr>
      <w:ind w:firstLine="420" w:firstLineChars="200"/>
    </w:pPr>
  </w:style>
  <w:style w:type="paragraph" w:customStyle="1" w:styleId="447">
    <w:name w:val="可研正文"/>
    <w:basedOn w:val="2"/>
    <w:qFormat/>
    <w:uiPriority w:val="0"/>
    <w:pPr>
      <w:adjustRightInd w:val="0"/>
      <w:snapToGrid w:val="0"/>
      <w:spacing w:line="440" w:lineRule="exact"/>
      <w:ind w:firstLine="567"/>
    </w:pPr>
    <w:rPr>
      <w:sz w:val="28"/>
    </w:rPr>
  </w:style>
  <w:style w:type="paragraph" w:customStyle="1" w:styleId="448">
    <w:name w:val=" Char Char Char Char Char"/>
    <w:basedOn w:val="1"/>
    <w:qFormat/>
    <w:uiPriority w:val="0"/>
    <w:pPr>
      <w:numPr>
        <w:ilvl w:val="0"/>
        <w:numId w:val="11"/>
      </w:numPr>
    </w:pPr>
    <w:rPr>
      <w:rFonts w:ascii="Tahoma" w:hAnsi="Tahoma"/>
      <w:sz w:val="24"/>
    </w:rPr>
  </w:style>
  <w:style w:type="paragraph" w:customStyle="1" w:styleId="449">
    <w:name w:val="样式 (西文) Arial 小五 红色 下划线 左 段前: 7.9 磅 行距: 多倍行距 1.25 字行"/>
    <w:basedOn w:val="1"/>
    <w:qFormat/>
    <w:uiPriority w:val="0"/>
    <w:pPr>
      <w:spacing w:before="158" w:line="300" w:lineRule="auto"/>
      <w:jc w:val="left"/>
    </w:pPr>
    <w:rPr>
      <w:rFonts w:ascii="Arial" w:hAnsi="Arial" w:cs="宋体"/>
      <w:color w:val="FF0000"/>
      <w:kern w:val="0"/>
      <w:sz w:val="21"/>
      <w:u w:val="single"/>
    </w:rPr>
  </w:style>
  <w:style w:type="paragraph" w:customStyle="1" w:styleId="450">
    <w:name w:val="内容标题"/>
    <w:basedOn w:val="18"/>
    <w:qFormat/>
    <w:uiPriority w:val="0"/>
    <w:rPr>
      <w:rFonts w:ascii="Tahoma" w:hAnsi="Tahoma"/>
      <w:sz w:val="24"/>
    </w:rPr>
  </w:style>
  <w:style w:type="paragraph" w:customStyle="1" w:styleId="451">
    <w:name w:val="Char"/>
    <w:basedOn w:val="1"/>
    <w:qFormat/>
    <w:uiPriority w:val="0"/>
    <w:pPr>
      <w:widowControl/>
      <w:spacing w:line="400" w:lineRule="exact"/>
      <w:jc w:val="center"/>
    </w:pPr>
    <w:rPr>
      <w:sz w:val="24"/>
    </w:rPr>
  </w:style>
  <w:style w:type="paragraph" w:customStyle="1" w:styleId="452">
    <w:name w:val="正文4"/>
    <w:basedOn w:val="1"/>
    <w:qFormat/>
    <w:uiPriority w:val="0"/>
    <w:pPr>
      <w:tabs>
        <w:tab w:val="left" w:pos="1275"/>
      </w:tabs>
      <w:spacing w:before="60" w:beforeAutospacing="0" w:after="60" w:afterAutospacing="0" w:line="360" w:lineRule="auto"/>
      <w:ind w:left="820" w:leftChars="400" w:hanging="705"/>
    </w:pPr>
    <w:rPr>
      <w:sz w:val="24"/>
    </w:rPr>
  </w:style>
  <w:style w:type="paragraph" w:customStyle="1" w:styleId="453">
    <w:name w:val="6'"/>
    <w:basedOn w:val="1"/>
    <w:qFormat/>
    <w:uiPriority w:val="0"/>
    <w:pPr>
      <w:autoSpaceDE w:val="0"/>
      <w:autoSpaceDN w:val="0"/>
      <w:adjustRightInd w:val="0"/>
      <w:snapToGrid w:val="0"/>
      <w:spacing w:line="320" w:lineRule="exact"/>
      <w:jc w:val="center"/>
      <w:textAlignment w:val="baseline"/>
    </w:pPr>
    <w:rPr>
      <w:spacing w:val="20"/>
      <w:kern w:val="28"/>
      <w:sz w:val="21"/>
    </w:rPr>
  </w:style>
  <w:style w:type="paragraph" w:customStyle="1" w:styleId="454">
    <w:name w:val="1 Char"/>
    <w:basedOn w:val="1"/>
    <w:qFormat/>
    <w:uiPriority w:val="0"/>
    <w:pPr>
      <w:widowControl/>
      <w:spacing w:after="160" w:line="240" w:lineRule="exact"/>
      <w:jc w:val="left"/>
    </w:pPr>
    <w:rPr>
      <w:rFonts w:ascii="Calibri" w:hAnsi="Calibri"/>
      <w:sz w:val="21"/>
    </w:rPr>
  </w:style>
  <w:style w:type="paragraph" w:customStyle="1" w:styleId="45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45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457">
    <w:name w:val="引用1"/>
    <w:basedOn w:val="1"/>
    <w:next w:val="1"/>
    <w:qFormat/>
    <w:uiPriority w:val="0"/>
    <w:rPr>
      <w:i/>
      <w:iCs/>
      <w:color w:val="000000"/>
      <w:sz w:val="21"/>
    </w:rPr>
  </w:style>
  <w:style w:type="paragraph" w:customStyle="1" w:styleId="458">
    <w:name w:val="封面主1"/>
    <w:qFormat/>
    <w:uiPriority w:val="0"/>
    <w:pPr>
      <w:adjustRightInd w:val="0"/>
      <w:snapToGrid w:val="0"/>
      <w:spacing w:beforeLines="500" w:afterLines="500"/>
      <w:jc w:val="center"/>
    </w:pPr>
    <w:rPr>
      <w:rFonts w:ascii="宋体" w:hAnsi="宋体" w:eastAsia="宋体" w:cs="Times New Roman"/>
      <w:b/>
      <w:spacing w:val="200"/>
      <w:sz w:val="96"/>
      <w:lang w:val="en-US" w:eastAsia="zh-CN" w:bidi="ar-SA"/>
    </w:rPr>
  </w:style>
  <w:style w:type="paragraph" w:customStyle="1" w:styleId="459">
    <w:name w:val="样式 (西文) Arial 小五 红色 下划线 行距: 固定值 22 磅 首行缩进:  2 字符"/>
    <w:basedOn w:val="1"/>
    <w:qFormat/>
    <w:uiPriority w:val="0"/>
    <w:pPr>
      <w:spacing w:line="440" w:lineRule="exact"/>
      <w:ind w:firstLine="360" w:firstLineChars="200"/>
    </w:pPr>
    <w:rPr>
      <w:rFonts w:ascii="Arial" w:hAnsi="Arial" w:cs="宋体"/>
      <w:color w:val="FF0000"/>
      <w:kern w:val="0"/>
      <w:sz w:val="21"/>
      <w:u w:val="single"/>
    </w:rPr>
  </w:style>
  <w:style w:type="paragraph" w:customStyle="1" w:styleId="460">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61">
    <w:name w:val="明显引用11"/>
    <w:basedOn w:val="1"/>
    <w:next w:val="1"/>
    <w:qFormat/>
    <w:uiPriority w:val="0"/>
    <w:pPr>
      <w:pBdr>
        <w:bottom w:val="single" w:color="4F81BD" w:sz="4" w:space="4"/>
      </w:pBdr>
      <w:spacing w:before="200" w:after="280"/>
      <w:ind w:left="936" w:right="936"/>
    </w:pPr>
    <w:rPr>
      <w:rFonts w:ascii="Calibri" w:hAnsi="Calibri"/>
      <w:b/>
      <w:bCs/>
      <w:i/>
      <w:iCs/>
      <w:color w:val="4F81BD"/>
      <w:sz w:val="21"/>
      <w:szCs w:val="22"/>
    </w:rPr>
  </w:style>
  <w:style w:type="paragraph" w:customStyle="1" w:styleId="462">
    <w:name w:val="內文2(縮排)"/>
    <w:basedOn w:val="1"/>
    <w:qFormat/>
    <w:uiPriority w:val="0"/>
    <w:pPr>
      <w:spacing w:beforeLines="25" w:line="400" w:lineRule="exact"/>
      <w:ind w:left="364" w:leftChars="130" w:firstLine="560" w:firstLineChars="200"/>
    </w:pPr>
    <w:rPr>
      <w:rFonts w:ascii="宋体" w:hAnsi="宋体"/>
      <w:szCs w:val="28"/>
    </w:rPr>
  </w:style>
  <w:style w:type="paragraph" w:customStyle="1" w:styleId="463">
    <w:name w:val="intel1"/>
    <w:basedOn w:val="1"/>
    <w:qFormat/>
    <w:uiPriority w:val="0"/>
    <w:pPr>
      <w:widowControl/>
      <w:spacing w:before="100" w:beforeAutospacing="1" w:after="100" w:afterAutospacing="1"/>
      <w:jc w:val="left"/>
    </w:pPr>
    <w:rPr>
      <w:rFonts w:ascii="宋体" w:cs="宋体"/>
      <w:kern w:val="0"/>
      <w:sz w:val="24"/>
      <w:szCs w:val="24"/>
    </w:rPr>
  </w:style>
  <w:style w:type="paragraph" w:customStyle="1" w:styleId="46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46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466">
    <w:name w:val="样式 (西文) Arial 小五 红色 下划线 首行缩进:  0.63 厘米"/>
    <w:basedOn w:val="1"/>
    <w:qFormat/>
    <w:uiPriority w:val="0"/>
    <w:pPr>
      <w:ind w:firstLine="360"/>
    </w:pPr>
    <w:rPr>
      <w:rFonts w:ascii="Arial" w:hAnsi="Arial" w:cs="宋体"/>
      <w:color w:val="FF0000"/>
      <w:kern w:val="0"/>
      <w:sz w:val="21"/>
      <w:u w:val="single"/>
    </w:rPr>
  </w:style>
  <w:style w:type="paragraph" w:customStyle="1" w:styleId="467">
    <w:name w:val="标题无"/>
    <w:basedOn w:val="1"/>
    <w:qFormat/>
    <w:uiPriority w:val="0"/>
    <w:pPr>
      <w:spacing w:line="360" w:lineRule="auto"/>
    </w:pPr>
    <w:rPr>
      <w:sz w:val="24"/>
    </w:rPr>
  </w:style>
  <w:style w:type="paragraph" w:customStyle="1" w:styleId="468">
    <w:name w:val="flNote"/>
    <w:basedOn w:val="1"/>
    <w:qFormat/>
    <w:uiPriority w:val="0"/>
    <w:pPr>
      <w:adjustRightInd w:val="0"/>
      <w:spacing w:before="320" w:after="160" w:line="360" w:lineRule="atLeast"/>
      <w:jc w:val="center"/>
      <w:textAlignment w:val="baseline"/>
    </w:pPr>
    <w:rPr>
      <w:rFonts w:ascii="Arial" w:hAnsi="Arial" w:eastAsia="黑体"/>
      <w:kern w:val="0"/>
      <w:sz w:val="30"/>
    </w:rPr>
  </w:style>
  <w:style w:type="paragraph" w:customStyle="1" w:styleId="469">
    <w:name w:val="TOC 标题2"/>
    <w:basedOn w:val="3"/>
    <w:next w:val="1"/>
    <w:qFormat/>
    <w:uiPriority w:val="0"/>
    <w:pPr>
      <w:keepLines/>
      <w:tabs>
        <w:tab w:val="clear" w:pos="3360"/>
      </w:tabs>
      <w:snapToGrid/>
      <w:spacing w:before="340" w:beforeLines="0" w:after="330" w:afterLines="0" w:line="578" w:lineRule="auto"/>
      <w:jc w:val="both"/>
      <w:outlineLvl w:val="9"/>
    </w:pPr>
    <w:rPr>
      <w:rFonts w:ascii="Calibri" w:hAnsi="Calibri" w:eastAsia="宋体"/>
      <w:b w:val="0"/>
      <w:bCs/>
      <w:kern w:val="44"/>
      <w:szCs w:val="44"/>
    </w:rPr>
  </w:style>
  <w:style w:type="paragraph" w:customStyle="1" w:styleId="470">
    <w:name w:val="列出段落2"/>
    <w:basedOn w:val="1"/>
    <w:qFormat/>
    <w:uiPriority w:val="0"/>
    <w:pPr>
      <w:ind w:firstLine="420" w:firstLineChars="200"/>
    </w:pPr>
    <w:rPr>
      <w:rFonts w:ascii="Calibri" w:hAnsi="Calibri"/>
      <w:sz w:val="21"/>
      <w:szCs w:val="22"/>
    </w:rPr>
  </w:style>
  <w:style w:type="paragraph" w:customStyle="1" w:styleId="4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472">
    <w:name w:val="表格"/>
    <w:basedOn w:val="1"/>
    <w:qFormat/>
    <w:uiPriority w:val="0"/>
    <w:pPr>
      <w:jc w:val="center"/>
      <w:textAlignment w:val="center"/>
    </w:pPr>
    <w:rPr>
      <w:rFonts w:ascii="华文细黑" w:hAnsi="华文细黑"/>
      <w:kern w:val="0"/>
      <w:sz w:val="21"/>
    </w:rPr>
  </w:style>
  <w:style w:type="paragraph" w:customStyle="1" w:styleId="473">
    <w:name w:val="Char Char16"/>
    <w:basedOn w:val="1"/>
    <w:qFormat/>
    <w:uiPriority w:val="0"/>
    <w:rPr>
      <w:sz w:val="21"/>
    </w:rPr>
  </w:style>
  <w:style w:type="paragraph" w:customStyle="1" w:styleId="474">
    <w:name w:val="正文newnewnew"/>
    <w:basedOn w:val="475"/>
    <w:qFormat/>
    <w:uiPriority w:val="0"/>
    <w:pPr>
      <w:ind w:firstLine="485"/>
    </w:pPr>
    <w:rPr>
      <w:rFonts w:ascii="Times New Roman" w:hAnsi="Times New Roman" w:cs="Times New Roman"/>
      <w:sz w:val="24"/>
      <w:szCs w:val="24"/>
    </w:rPr>
  </w:style>
  <w:style w:type="paragraph" w:customStyle="1" w:styleId="475">
    <w:name w:val="正文new"/>
    <w:basedOn w:val="1"/>
    <w:qFormat/>
    <w:uiPriority w:val="0"/>
    <w:pPr>
      <w:widowControl/>
      <w:spacing w:line="300" w:lineRule="auto"/>
      <w:ind w:firstLine="566" w:firstLineChars="202"/>
      <w:jc w:val="left"/>
    </w:pPr>
    <w:rPr>
      <w:rFonts w:ascii="宋体" w:hAnsi="宋体" w:eastAsia="宋体" w:cs="宋体"/>
      <w:kern w:val="24"/>
      <w:szCs w:val="28"/>
    </w:rPr>
  </w:style>
  <w:style w:type="paragraph" w:customStyle="1" w:styleId="476">
    <w:name w:val="CM2"/>
    <w:basedOn w:val="424"/>
    <w:next w:val="424"/>
    <w:qFormat/>
    <w:uiPriority w:val="99"/>
    <w:pPr>
      <w:spacing w:line="188" w:lineRule="atLeast"/>
    </w:pPr>
    <w:rPr>
      <w:rFonts w:ascii="Times New Roman" w:hAnsi="Times New Roman" w:cs="Times New Roman"/>
      <w:color w:val="auto"/>
      <w:lang w:eastAsia="zh-CN"/>
    </w:rPr>
  </w:style>
  <w:style w:type="paragraph" w:customStyle="1" w:styleId="477">
    <w:name w:val="List Paragraph11"/>
    <w:basedOn w:val="1"/>
    <w:qFormat/>
    <w:uiPriority w:val="34"/>
    <w:pPr>
      <w:ind w:firstLine="420" w:firstLineChars="200"/>
    </w:pPr>
    <w:rPr>
      <w:rFonts w:ascii="Calibri" w:hAnsi="Calibri"/>
      <w:sz w:val="21"/>
      <w:szCs w:val="22"/>
    </w:rPr>
  </w:style>
  <w:style w:type="paragraph" w:customStyle="1" w:styleId="478">
    <w:name w:val="Char1"/>
    <w:basedOn w:val="1"/>
    <w:qFormat/>
    <w:uiPriority w:val="0"/>
    <w:rPr>
      <w:sz w:val="21"/>
      <w:szCs w:val="24"/>
    </w:rPr>
  </w:style>
  <w:style w:type="paragraph" w:customStyle="1" w:styleId="479">
    <w:name w:val="_Style 96"/>
    <w:qFormat/>
    <w:uiPriority w:val="0"/>
    <w:rPr>
      <w:rFonts w:ascii="Times New Roman" w:hAnsi="Times New Roman" w:eastAsia="宋体" w:cs="Times New Roman"/>
      <w:kern w:val="2"/>
      <w:sz w:val="21"/>
      <w:szCs w:val="24"/>
      <w:lang w:val="en-US" w:eastAsia="zh-CN" w:bidi="ar-SA"/>
    </w:rPr>
  </w:style>
  <w:style w:type="paragraph" w:customStyle="1" w:styleId="480">
    <w:name w:val="样式 (西文) Arial 小五 自定义颜(RGB(100100100)) 左 左侧:  0 厘米 段前: 7.9...1"/>
    <w:basedOn w:val="1"/>
    <w:qFormat/>
    <w:uiPriority w:val="0"/>
    <w:pPr>
      <w:spacing w:before="158" w:line="300" w:lineRule="auto"/>
      <w:ind w:left="1"/>
      <w:jc w:val="left"/>
    </w:pPr>
    <w:rPr>
      <w:rFonts w:ascii="Arial" w:hAnsi="Arial" w:cs="宋体"/>
      <w:color w:val="646464"/>
      <w:kern w:val="0"/>
      <w:sz w:val="21"/>
    </w:rPr>
  </w:style>
  <w:style w:type="paragraph" w:customStyle="1" w:styleId="481">
    <w:name w:val="编号正文"/>
    <w:basedOn w:val="482"/>
    <w:qFormat/>
    <w:uiPriority w:val="0"/>
    <w:pPr>
      <w:snapToGrid/>
      <w:spacing w:line="360" w:lineRule="auto"/>
      <w:ind w:left="1407" w:hanging="1047"/>
      <w:jc w:val="left"/>
    </w:pPr>
    <w:rPr>
      <w:rFonts w:eastAsia="仿宋_GB2312"/>
    </w:rPr>
  </w:style>
  <w:style w:type="paragraph" w:customStyle="1" w:styleId="48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483">
    <w:name w:val="reader-word-layer"/>
    <w:basedOn w:val="1"/>
    <w:qFormat/>
    <w:uiPriority w:val="0"/>
    <w:pPr>
      <w:widowControl/>
      <w:spacing w:before="100" w:beforeAutospacing="1" w:after="100" w:afterAutospacing="1"/>
      <w:jc w:val="left"/>
    </w:pPr>
    <w:rPr>
      <w:rFonts w:ascii="宋体" w:cs="宋体"/>
      <w:kern w:val="0"/>
      <w:sz w:val="24"/>
      <w:szCs w:val="24"/>
    </w:rPr>
  </w:style>
  <w:style w:type="paragraph" w:customStyle="1" w:styleId="484">
    <w:name w:val="Item Step in Table"/>
    <w:qFormat/>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485">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486">
    <w:name w:val="样式1xz"/>
    <w:basedOn w:val="1"/>
    <w:qFormat/>
    <w:uiPriority w:val="0"/>
    <w:pPr>
      <w:tabs>
        <w:tab w:val="left" w:pos="1050"/>
        <w:tab w:val="right" w:leader="dot" w:pos="8296"/>
      </w:tabs>
    </w:pPr>
    <w:rPr>
      <w:caps/>
      <w:spacing w:val="20"/>
      <w:sz w:val="24"/>
    </w:rPr>
  </w:style>
  <w:style w:type="paragraph" w:customStyle="1" w:styleId="487">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488">
    <w:name w:val="_Style 7"/>
    <w:basedOn w:val="1"/>
    <w:next w:val="33"/>
    <w:qFormat/>
    <w:uiPriority w:val="0"/>
    <w:rPr>
      <w:rFonts w:ascii="宋体" w:hAnsi="Courier New"/>
      <w:sz w:val="21"/>
    </w:rPr>
  </w:style>
  <w:style w:type="paragraph" w:customStyle="1" w:styleId="489">
    <w:name w:val="style12"/>
    <w:basedOn w:val="1"/>
    <w:qFormat/>
    <w:uiPriority w:val="0"/>
    <w:pPr>
      <w:widowControl/>
      <w:spacing w:before="100" w:beforeAutospacing="1" w:after="100" w:afterAutospacing="1"/>
      <w:jc w:val="left"/>
    </w:pPr>
    <w:rPr>
      <w:rFonts w:ascii="宋体" w:cs="宋体"/>
      <w:kern w:val="0"/>
      <w:sz w:val="18"/>
      <w:szCs w:val="18"/>
    </w:rPr>
  </w:style>
  <w:style w:type="paragraph" w:customStyle="1" w:styleId="4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49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492">
    <w:name w:val="p17"/>
    <w:basedOn w:val="1"/>
    <w:qFormat/>
    <w:uiPriority w:val="0"/>
    <w:pPr>
      <w:widowControl/>
      <w:spacing w:before="120" w:after="120"/>
      <w:jc w:val="left"/>
    </w:pPr>
    <w:rPr>
      <w:rFonts w:ascii="Calibri" w:hAnsi="Calibri" w:cs="宋体"/>
      <w:b/>
      <w:bCs/>
      <w:caps/>
      <w:kern w:val="0"/>
      <w:szCs w:val="28"/>
    </w:rPr>
  </w:style>
  <w:style w:type="paragraph" w:customStyle="1" w:styleId="493">
    <w:name w:val="样式 (西文) Arial 小五 红色 下划线 左 左侧:  0 厘米 段前: 7.9 磅 行距: 多倍行距 1...."/>
    <w:basedOn w:val="1"/>
    <w:qFormat/>
    <w:uiPriority w:val="0"/>
    <w:pPr>
      <w:spacing w:before="158" w:line="300" w:lineRule="auto"/>
      <w:ind w:left="1" w:firstLine="360" w:firstLineChars="200"/>
      <w:jc w:val="left"/>
    </w:pPr>
    <w:rPr>
      <w:rFonts w:ascii="Arial" w:hAnsi="Arial" w:cs="宋体"/>
      <w:color w:val="FF0000"/>
      <w:kern w:val="0"/>
      <w:sz w:val="21"/>
      <w:u w:val="single"/>
    </w:rPr>
  </w:style>
  <w:style w:type="paragraph" w:customStyle="1" w:styleId="494">
    <w:name w:val="zw"/>
    <w:basedOn w:val="1"/>
    <w:qFormat/>
    <w:uiPriority w:val="0"/>
    <w:pPr>
      <w:widowControl/>
      <w:spacing w:before="30"/>
      <w:ind w:left="100" w:right="100"/>
    </w:pPr>
    <w:rPr>
      <w:rFonts w:ascii="方正书宋简体" w:eastAsia="方正书宋简体"/>
      <w:color w:val="000000"/>
      <w:kern w:val="0"/>
      <w:sz w:val="21"/>
      <w:szCs w:val="21"/>
    </w:rPr>
  </w:style>
  <w:style w:type="paragraph" w:customStyle="1" w:styleId="49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496">
    <w:name w:val="TOC 标题1"/>
    <w:basedOn w:val="3"/>
    <w:next w:val="1"/>
    <w:qFormat/>
    <w:uiPriority w:val="0"/>
    <w:pPr>
      <w:keepLines/>
      <w:widowControl/>
      <w:tabs>
        <w:tab w:val="clear" w:pos="3360"/>
      </w:tabs>
      <w:snapToGrid/>
      <w:spacing w:before="480" w:beforeLines="0" w:afterLines="0" w:line="276" w:lineRule="auto"/>
      <w:jc w:val="left"/>
      <w:outlineLvl w:val="9"/>
    </w:pPr>
    <w:rPr>
      <w:rFonts w:ascii="Cambria" w:hAnsi="Cambria" w:eastAsia="宋体"/>
      <w:b w:val="0"/>
      <w:bCs/>
      <w:color w:val="365F91"/>
      <w:kern w:val="0"/>
      <w:sz w:val="28"/>
      <w:szCs w:val="28"/>
    </w:rPr>
  </w:style>
  <w:style w:type="paragraph" w:customStyle="1" w:styleId="497">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498">
    <w:name w:val="表头样式"/>
    <w:basedOn w:val="1"/>
    <w:qFormat/>
    <w:uiPriority w:val="0"/>
    <w:pPr>
      <w:autoSpaceDE w:val="0"/>
      <w:autoSpaceDN w:val="0"/>
      <w:adjustRightInd w:val="0"/>
      <w:spacing w:line="360" w:lineRule="auto"/>
      <w:jc w:val="left"/>
    </w:pPr>
    <w:rPr>
      <w:b/>
      <w:kern w:val="0"/>
      <w:sz w:val="21"/>
    </w:rPr>
  </w:style>
  <w:style w:type="paragraph" w:customStyle="1" w:styleId="499">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00">
    <w:name w:val="默认段落字体 Para Char Char Char Char Char Char Char Char Char Char Char Char Char"/>
    <w:basedOn w:val="1"/>
    <w:qFormat/>
    <w:uiPriority w:val="0"/>
    <w:rPr>
      <w:sz w:val="21"/>
      <w:szCs w:val="24"/>
    </w:rPr>
  </w:style>
  <w:style w:type="paragraph" w:customStyle="1" w:styleId="501">
    <w:name w:val="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02">
    <w:name w:val="没有缩进（为图形使用）"/>
    <w:basedOn w:val="1"/>
    <w:qFormat/>
    <w:uiPriority w:val="0"/>
    <w:pPr>
      <w:spacing w:before="120" w:beforeAutospacing="0" w:after="120" w:afterAutospacing="0" w:line="360" w:lineRule="auto"/>
    </w:pPr>
    <w:rPr>
      <w:sz w:val="24"/>
    </w:rPr>
  </w:style>
  <w:style w:type="paragraph" w:customStyle="1" w:styleId="503">
    <w:name w:val="CM7"/>
    <w:basedOn w:val="424"/>
    <w:next w:val="424"/>
    <w:qFormat/>
    <w:uiPriority w:val="99"/>
    <w:pPr>
      <w:spacing w:line="191" w:lineRule="atLeast"/>
    </w:pPr>
    <w:rPr>
      <w:rFonts w:ascii="Times New Roman" w:hAnsi="Times New Roman" w:cs="Times New Roman"/>
      <w:color w:val="auto"/>
      <w:lang w:eastAsia="zh-CN"/>
    </w:rPr>
  </w:style>
  <w:style w:type="paragraph" w:customStyle="1" w:styleId="504">
    <w:name w:val="BT3"/>
    <w:basedOn w:val="5"/>
    <w:qFormat/>
    <w:uiPriority w:val="0"/>
    <w:pPr>
      <w:tabs>
        <w:tab w:val="left" w:pos="0"/>
      </w:tabs>
      <w:adjustRightInd w:val="0"/>
      <w:snapToGrid w:val="0"/>
      <w:spacing w:line="440" w:lineRule="exact"/>
      <w:jc w:val="both"/>
    </w:pPr>
    <w:rPr>
      <w:rFonts w:ascii="仿宋_GB2312" w:hAnsi="宋体" w:eastAsia="仿宋_GB2312"/>
      <w:sz w:val="28"/>
      <w:szCs w:val="28"/>
    </w:rPr>
  </w:style>
  <w:style w:type="paragraph" w:customStyle="1" w:styleId="505">
    <w:name w:val="_Style 504"/>
    <w:basedOn w:val="3"/>
    <w:next w:val="1"/>
    <w:qFormat/>
    <w:uiPriority w:val="0"/>
    <w:pPr>
      <w:keepLines/>
      <w:widowControl/>
      <w:tabs>
        <w:tab w:val="clear" w:pos="3360"/>
      </w:tabs>
      <w:snapToGrid/>
      <w:spacing w:before="480" w:beforeLines="0" w:afterLines="0" w:line="276" w:lineRule="auto"/>
      <w:jc w:val="left"/>
      <w:outlineLvl w:val="9"/>
    </w:pPr>
    <w:rPr>
      <w:rFonts w:ascii="Cambria" w:hAnsi="Cambria" w:eastAsia="宋体"/>
      <w:b w:val="0"/>
      <w:bCs/>
      <w:color w:val="365F91"/>
      <w:kern w:val="0"/>
      <w:sz w:val="28"/>
      <w:szCs w:val="28"/>
    </w:rPr>
  </w:style>
  <w:style w:type="paragraph" w:customStyle="1" w:styleId="506">
    <w:name w:val="Char Char6 Char Char"/>
    <w:basedOn w:val="1"/>
    <w:qFormat/>
    <w:uiPriority w:val="0"/>
    <w:rPr>
      <w:sz w:val="21"/>
    </w:rPr>
  </w:style>
  <w:style w:type="paragraph" w:customStyle="1" w:styleId="507">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508">
    <w:name w:val="明显引用1"/>
    <w:basedOn w:val="1"/>
    <w:next w:val="1"/>
    <w:qFormat/>
    <w:uiPriority w:val="0"/>
    <w:pPr>
      <w:pBdr>
        <w:bottom w:val="single" w:color="4F81BD" w:sz="4" w:space="4"/>
      </w:pBdr>
      <w:spacing w:before="200" w:after="280"/>
      <w:ind w:left="936" w:right="936"/>
    </w:pPr>
    <w:rPr>
      <w:b/>
      <w:bCs/>
      <w:i/>
      <w:iCs/>
      <w:color w:val="4F81BD"/>
      <w:sz w:val="21"/>
    </w:rPr>
  </w:style>
  <w:style w:type="paragraph" w:customStyle="1" w:styleId="509">
    <w:name w:val="正文 + 三号"/>
    <w:basedOn w:val="1"/>
    <w:qFormat/>
    <w:uiPriority w:val="0"/>
    <w:rPr>
      <w:rFonts w:eastAsia="宋体"/>
      <w:kern w:val="2"/>
      <w:sz w:val="21"/>
      <w:lang w:val="en-US" w:eastAsia="zh-CN"/>
    </w:rPr>
  </w:style>
  <w:style w:type="paragraph" w:customStyle="1" w:styleId="510">
    <w:name w:val="Char Char Char Char Char Char Char Char Char Char Char Char Char Char Char Char"/>
    <w:basedOn w:val="18"/>
    <w:qFormat/>
    <w:uiPriority w:val="0"/>
    <w:pPr>
      <w:spacing w:line="360" w:lineRule="auto"/>
      <w:ind w:firstLine="200" w:firstLineChars="200"/>
    </w:pPr>
    <w:rPr>
      <w:rFonts w:ascii="Tahoma" w:hAnsi="Tahoma"/>
      <w:sz w:val="24"/>
      <w:szCs w:val="24"/>
    </w:rPr>
  </w:style>
  <w:style w:type="paragraph" w:customStyle="1" w:styleId="5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512">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513">
    <w:name w:val="Char Char7"/>
    <w:basedOn w:val="1"/>
    <w:qFormat/>
    <w:uiPriority w:val="0"/>
    <w:pPr>
      <w:tabs>
        <w:tab w:val="left" w:pos="360"/>
      </w:tabs>
    </w:pPr>
    <w:rPr>
      <w:sz w:val="24"/>
      <w:szCs w:val="24"/>
    </w:rPr>
  </w:style>
  <w:style w:type="paragraph" w:customStyle="1" w:styleId="51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515">
    <w:name w:val="样式 标题 1 + 黑体 三号 非加粗 居中 段前: 6 磅 段后: 6 磅 行距: 固定值 20 磅"/>
    <w:basedOn w:val="3"/>
    <w:qFormat/>
    <w:uiPriority w:val="0"/>
    <w:pPr>
      <w:keepLines/>
      <w:tabs>
        <w:tab w:val="clear" w:pos="3360"/>
      </w:tabs>
      <w:snapToGrid/>
      <w:spacing w:before="120" w:beforeLines="0" w:after="120" w:afterLines="0" w:line="400" w:lineRule="exact"/>
    </w:pPr>
    <w:rPr>
      <w:rFonts w:ascii="黑体" w:cs="宋体"/>
      <w:kern w:val="44"/>
      <w:sz w:val="32"/>
    </w:rPr>
  </w:style>
  <w:style w:type="paragraph" w:customStyle="1" w:styleId="516">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517">
    <w:name w:val="首行缩进"/>
    <w:basedOn w:val="1"/>
    <w:qFormat/>
    <w:uiPriority w:val="0"/>
    <w:pPr>
      <w:spacing w:line="360" w:lineRule="auto"/>
      <w:ind w:firstLine="420" w:firstLineChars="200"/>
    </w:pPr>
    <w:rPr>
      <w:sz w:val="21"/>
    </w:rPr>
  </w:style>
  <w:style w:type="paragraph" w:customStyle="1" w:styleId="518">
    <w:name w:val="CM5"/>
    <w:basedOn w:val="424"/>
    <w:next w:val="424"/>
    <w:qFormat/>
    <w:uiPriority w:val="99"/>
    <w:pPr>
      <w:spacing w:line="180" w:lineRule="atLeast"/>
    </w:pPr>
    <w:rPr>
      <w:rFonts w:ascii="Times New Roman" w:hAnsi="Times New Roman" w:cs="Times New Roman"/>
      <w:color w:val="auto"/>
      <w:lang w:eastAsia="zh-CN"/>
    </w:rPr>
  </w:style>
  <w:style w:type="paragraph" w:customStyle="1" w:styleId="51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20">
    <w:name w:val="样式 行距: 1.5 倍行距1"/>
    <w:basedOn w:val="1"/>
    <w:qFormat/>
    <w:uiPriority w:val="0"/>
    <w:pPr>
      <w:snapToGrid w:val="0"/>
    </w:pPr>
    <w:rPr>
      <w:sz w:val="21"/>
    </w:rPr>
  </w:style>
  <w:style w:type="paragraph" w:customStyle="1" w:styleId="521">
    <w:name w:val="样式3"/>
    <w:basedOn w:val="3"/>
    <w:next w:val="3"/>
    <w:qFormat/>
    <w:uiPriority w:val="0"/>
    <w:pPr>
      <w:keepLines/>
      <w:tabs>
        <w:tab w:val="clear" w:pos="3360"/>
      </w:tabs>
      <w:adjustRightInd w:val="0"/>
      <w:spacing w:before="340" w:beforeAutospacing="0" w:after="330" w:afterAutospacing="0" w:line="576" w:lineRule="auto"/>
      <w:jc w:val="both"/>
    </w:pPr>
    <w:rPr>
      <w:b w:val="0"/>
      <w:kern w:val="44"/>
    </w:rPr>
  </w:style>
  <w:style w:type="paragraph" w:customStyle="1" w:styleId="522">
    <w:name w:val="rr"/>
    <w:basedOn w:val="1"/>
    <w:qFormat/>
    <w:uiPriority w:val="0"/>
    <w:pPr>
      <w:widowControl/>
      <w:spacing w:before="100" w:beforeAutospacing="1" w:after="100" w:afterAutospacing="1"/>
      <w:jc w:val="left"/>
    </w:pPr>
    <w:rPr>
      <w:rFonts w:ascii="宋体"/>
      <w:kern w:val="0"/>
      <w:sz w:val="21"/>
      <w:szCs w:val="21"/>
    </w:rPr>
  </w:style>
  <w:style w:type="paragraph" w:customStyle="1" w:styleId="523">
    <w:name w:val="Char9 Char Char Char Char Char Char"/>
    <w:basedOn w:val="18"/>
    <w:qFormat/>
    <w:uiPriority w:val="0"/>
    <w:pPr>
      <w:spacing w:line="360" w:lineRule="auto"/>
      <w:ind w:firstLine="200" w:firstLineChars="200"/>
    </w:pPr>
    <w:rPr>
      <w:rFonts w:ascii="Tahoma" w:hAnsi="Tahoma"/>
      <w:sz w:val="24"/>
      <w:szCs w:val="24"/>
    </w:rPr>
  </w:style>
  <w:style w:type="paragraph" w:customStyle="1" w:styleId="524">
    <w:name w:val="WPSOffice手动目录 1"/>
    <w:qFormat/>
    <w:uiPriority w:val="0"/>
    <w:rPr>
      <w:rFonts w:ascii="Times New Roman" w:hAnsi="Times New Roman" w:eastAsia="宋体" w:cs="Times New Roman"/>
      <w:lang w:val="en-US" w:eastAsia="zh-CN" w:bidi="ar-SA"/>
    </w:rPr>
  </w:style>
  <w:style w:type="paragraph" w:customStyle="1" w:styleId="525">
    <w:name w:val=" Char1"/>
    <w:basedOn w:val="1"/>
    <w:qFormat/>
    <w:uiPriority w:val="0"/>
    <w:rPr>
      <w:sz w:val="21"/>
    </w:rPr>
  </w:style>
  <w:style w:type="paragraph" w:styleId="526">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7">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sz w:val="32"/>
      <w:szCs w:val="24"/>
    </w:rPr>
  </w:style>
  <w:style w:type="paragraph" w:customStyle="1" w:styleId="528">
    <w:name w:val="样式4"/>
    <w:basedOn w:val="6"/>
    <w:qFormat/>
    <w:uiPriority w:val="0"/>
    <w:pPr>
      <w:numPr>
        <w:ilvl w:val="0"/>
        <w:numId w:val="0"/>
      </w:numPr>
      <w:adjustRightInd w:val="0"/>
      <w:snapToGrid w:val="0"/>
      <w:spacing w:before="280" w:beforeAutospacing="0" w:line="372" w:lineRule="auto"/>
    </w:pPr>
  </w:style>
  <w:style w:type="paragraph" w:customStyle="1" w:styleId="529">
    <w:name w:val="文本1"/>
    <w:basedOn w:val="1"/>
    <w:qFormat/>
    <w:uiPriority w:val="0"/>
    <w:pPr>
      <w:adjustRightInd w:val="0"/>
      <w:spacing w:line="312" w:lineRule="atLeast"/>
      <w:jc w:val="center"/>
      <w:textAlignment w:val="baseline"/>
    </w:pPr>
    <w:rPr>
      <w:kern w:val="0"/>
      <w:sz w:val="18"/>
    </w:rPr>
  </w:style>
  <w:style w:type="paragraph" w:customStyle="1" w:styleId="530">
    <w:name w:val="Table Paragraph"/>
    <w:basedOn w:val="1"/>
    <w:qFormat/>
    <w:uiPriority w:val="1"/>
    <w:pPr>
      <w:spacing w:before="1"/>
      <w:ind w:left="715"/>
    </w:pPr>
    <w:rPr>
      <w:rFonts w:ascii="宋体" w:hAnsi="宋体" w:eastAsia="宋体" w:cs="宋体"/>
      <w:lang w:val="zh-CN" w:eastAsia="zh-CN" w:bidi="zh-CN"/>
    </w:rPr>
  </w:style>
  <w:style w:type="paragraph" w:customStyle="1" w:styleId="531">
    <w:name w:val="封面上标题"/>
    <w:qFormat/>
    <w:uiPriority w:val="0"/>
    <w:pPr>
      <w:jc w:val="center"/>
    </w:pPr>
    <w:rPr>
      <w:rFonts w:ascii="宋体" w:hAnsi="Times New Roman" w:eastAsia="宋体" w:cs="Times New Roman"/>
      <w:b/>
      <w:sz w:val="36"/>
      <w:lang w:val="en-US" w:eastAsia="zh-CN" w:bidi="ar-SA"/>
    </w:rPr>
  </w:style>
  <w:style w:type="paragraph" w:customStyle="1" w:styleId="532">
    <w:name w:val="IN Feature"/>
    <w:next w:val="53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33">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534">
    <w:name w:val="CM56"/>
    <w:basedOn w:val="424"/>
    <w:next w:val="424"/>
    <w:qFormat/>
    <w:uiPriority w:val="99"/>
    <w:rPr>
      <w:rFonts w:ascii="Times New Roman" w:hAnsi="Times New Roman" w:cs="Times New Roman"/>
      <w:color w:val="auto"/>
      <w:lang w:eastAsia="zh-CN"/>
    </w:rPr>
  </w:style>
  <w:style w:type="paragraph" w:customStyle="1" w:styleId="535">
    <w:name w:val="Char1 Char Char Char"/>
    <w:basedOn w:val="1"/>
    <w:qFormat/>
    <w:uiPriority w:val="0"/>
    <w:rPr>
      <w:rFonts w:ascii="Tahoma" w:hAnsi="Tahoma"/>
      <w:sz w:val="21"/>
    </w:rPr>
  </w:style>
  <w:style w:type="paragraph" w:customStyle="1" w:styleId="536">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537">
    <w:name w:val="_Style 3"/>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538">
    <w:name w:val="p15"/>
    <w:basedOn w:val="1"/>
    <w:qFormat/>
    <w:uiPriority w:val="0"/>
    <w:pPr>
      <w:widowControl/>
      <w:spacing w:after="120"/>
    </w:pPr>
    <w:rPr>
      <w:kern w:val="0"/>
      <w:sz w:val="21"/>
      <w:szCs w:val="21"/>
    </w:rPr>
  </w:style>
  <w:style w:type="paragraph" w:customStyle="1" w:styleId="53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540">
    <w:name w:val="Style Heading 3h3Heading 3 - oldLevel 3 HeadH3level_3PIM 3se..."/>
    <w:basedOn w:val="5"/>
    <w:qFormat/>
    <w:uiPriority w:val="0"/>
    <w:pPr>
      <w:numPr>
        <w:ilvl w:val="2"/>
        <w:numId w:val="11"/>
      </w:numPr>
      <w:jc w:val="both"/>
    </w:pPr>
    <w:rPr>
      <w:sz w:val="32"/>
    </w:rPr>
  </w:style>
  <w:style w:type="paragraph" w:customStyle="1" w:styleId="541">
    <w:name w:val="Char4 Char Char Char"/>
    <w:basedOn w:val="1"/>
    <w:qFormat/>
    <w:uiPriority w:val="0"/>
    <w:pPr>
      <w:adjustRightInd w:val="0"/>
      <w:snapToGrid w:val="0"/>
      <w:spacing w:line="360" w:lineRule="auto"/>
      <w:ind w:firstLine="200" w:firstLineChars="200"/>
    </w:pPr>
    <w:rPr>
      <w:sz w:val="21"/>
      <w:szCs w:val="24"/>
    </w:rPr>
  </w:style>
  <w:style w:type="paragraph" w:customStyle="1" w:styleId="542">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43">
    <w:name w:val="內文4"/>
    <w:basedOn w:val="1"/>
    <w:qFormat/>
    <w:uiPriority w:val="0"/>
    <w:pPr>
      <w:spacing w:beforeLines="25" w:line="400" w:lineRule="exact"/>
    </w:pPr>
    <w:rPr>
      <w:rFonts w:ascii="宋体" w:hAnsi="宋体"/>
      <w:szCs w:val="28"/>
    </w:rPr>
  </w:style>
  <w:style w:type="paragraph" w:customStyle="1" w:styleId="544">
    <w:name w:val="样式 标题 6第五层条 + 三号 段前: 0.5 行"/>
    <w:basedOn w:val="8"/>
    <w:qFormat/>
    <w:uiPriority w:val="0"/>
    <w:pPr>
      <w:widowControl/>
      <w:numPr>
        <w:ilvl w:val="5"/>
        <w:numId w:val="0"/>
      </w:numPr>
      <w:adjustRightInd/>
      <w:snapToGrid/>
      <w:spacing w:beforeLines="50" w:beforeAutospacing="0"/>
      <w:ind w:left="1152" w:hanging="1152"/>
      <w:jc w:val="left"/>
    </w:pPr>
    <w:rPr>
      <w:snapToGrid w:val="0"/>
      <w:kern w:val="24"/>
      <w:sz w:val="28"/>
    </w:rPr>
  </w:style>
  <w:style w:type="paragraph" w:customStyle="1" w:styleId="545">
    <w:name w:val="标题2级"/>
    <w:basedOn w:val="4"/>
    <w:qFormat/>
    <w:uiPriority w:val="0"/>
    <w:pPr>
      <w:keepNext w:val="0"/>
      <w:keepLines w:val="0"/>
      <w:widowControl/>
      <w:pBdr>
        <w:bottom w:val="single" w:color="4F81BD" w:sz="8" w:space="1"/>
      </w:pBdr>
      <w:tabs>
        <w:tab w:val="left" w:pos="567"/>
      </w:tabs>
      <w:adjustRightInd/>
      <w:snapToGrid/>
      <w:spacing w:before="200" w:after="80" w:line="240" w:lineRule="auto"/>
      <w:ind w:left="397" w:hanging="397"/>
      <w:jc w:val="left"/>
    </w:pPr>
    <w:rPr>
      <w:rFonts w:eastAsia="宋体" w:cs="Times New Roman"/>
      <w:color w:val="365F91"/>
      <w:kern w:val="0"/>
      <w:sz w:val="30"/>
      <w:szCs w:val="30"/>
      <w:lang w:val="en-US" w:eastAsia="zh-CN"/>
    </w:rPr>
  </w:style>
  <w:style w:type="paragraph" w:customStyle="1" w:styleId="54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547">
    <w:name w:val="样式 (西文) Arial 小五 红色 下划线 行距: 固定值 22 磅"/>
    <w:basedOn w:val="1"/>
    <w:qFormat/>
    <w:uiPriority w:val="0"/>
    <w:pPr>
      <w:spacing w:line="440" w:lineRule="exact"/>
    </w:pPr>
    <w:rPr>
      <w:rFonts w:ascii="Arial" w:hAnsi="Arial" w:cs="宋体"/>
      <w:color w:val="FF0000"/>
      <w:kern w:val="0"/>
      <w:sz w:val="21"/>
      <w:u w:val="single"/>
    </w:rPr>
  </w:style>
  <w:style w:type="paragraph" w:customStyle="1" w:styleId="548">
    <w:name w:val="默认段落字体 Para Char"/>
    <w:basedOn w:val="1"/>
    <w:qFormat/>
    <w:uiPriority w:val="0"/>
    <w:rPr>
      <w:sz w:val="21"/>
    </w:rPr>
  </w:style>
  <w:style w:type="paragraph" w:customStyle="1" w:styleId="549">
    <w:name w:val="列出段落1"/>
    <w:basedOn w:val="1"/>
    <w:qFormat/>
    <w:uiPriority w:val="0"/>
    <w:pPr>
      <w:ind w:firstLine="420" w:firstLineChars="200"/>
    </w:pPr>
    <w:rPr>
      <w:rFonts w:ascii="Calibri" w:hAnsi="Calibri" w:eastAsia="宋体" w:cs="Times New Roman"/>
      <w:sz w:val="21"/>
      <w:szCs w:val="24"/>
    </w:rPr>
  </w:style>
  <w:style w:type="paragraph" w:customStyle="1" w:styleId="550">
    <w:name w:val="p0"/>
    <w:basedOn w:val="1"/>
    <w:qFormat/>
    <w:uiPriority w:val="0"/>
    <w:pPr>
      <w:widowControl/>
      <w:spacing w:before="100" w:beforeAutospacing="1" w:after="100" w:afterAutospacing="1"/>
      <w:jc w:val="left"/>
    </w:pPr>
    <w:rPr>
      <w:rFonts w:ascii="宋体" w:cs="宋体"/>
      <w:kern w:val="0"/>
      <w:sz w:val="24"/>
      <w:szCs w:val="24"/>
    </w:rPr>
  </w:style>
  <w:style w:type="paragraph" w:customStyle="1" w:styleId="551">
    <w:name w:val="默认段落字体 Para Char Char Char Char"/>
    <w:basedOn w:val="1"/>
    <w:qFormat/>
    <w:uiPriority w:val="0"/>
    <w:rPr>
      <w:sz w:val="21"/>
      <w:szCs w:val="21"/>
    </w:rPr>
  </w:style>
  <w:style w:type="paragraph" w:customStyle="1" w:styleId="552">
    <w:name w:val="1.正文"/>
    <w:basedOn w:val="1"/>
    <w:qFormat/>
    <w:uiPriority w:val="0"/>
    <w:pPr>
      <w:spacing w:line="360" w:lineRule="auto"/>
      <w:ind w:left="540" w:leftChars="225" w:firstLine="540" w:firstLineChars="225"/>
    </w:pPr>
    <w:rPr>
      <w:sz w:val="24"/>
    </w:rPr>
  </w:style>
  <w:style w:type="paragraph" w:customStyle="1" w:styleId="553">
    <w:name w:val="表头"/>
    <w:basedOn w:val="1"/>
    <w:qFormat/>
    <w:uiPriority w:val="0"/>
    <w:pPr>
      <w:widowControl/>
      <w:snapToGrid w:val="0"/>
    </w:pPr>
    <w:rPr>
      <w:rFonts w:ascii="宋体" w:hAnsi="宋体"/>
      <w:kern w:val="0"/>
      <w:sz w:val="24"/>
    </w:rPr>
  </w:style>
  <w:style w:type="paragraph" w:customStyle="1" w:styleId="55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555">
    <w:name w:val="l-2"/>
    <w:basedOn w:val="1"/>
    <w:qFormat/>
    <w:uiPriority w:val="0"/>
    <w:pPr>
      <w:widowControl/>
      <w:spacing w:before="100" w:beforeAutospacing="1" w:after="100" w:afterAutospacing="1"/>
      <w:jc w:val="left"/>
    </w:pPr>
    <w:rPr>
      <w:rFonts w:ascii="宋体" w:cs="宋体"/>
      <w:b/>
      <w:bCs/>
      <w:color w:val="000000"/>
      <w:kern w:val="0"/>
      <w:sz w:val="13"/>
      <w:szCs w:val="13"/>
    </w:rPr>
  </w:style>
  <w:style w:type="paragraph" w:customStyle="1" w:styleId="556">
    <w:name w:val="List Paragraph1"/>
    <w:basedOn w:val="1"/>
    <w:qFormat/>
    <w:uiPriority w:val="99"/>
    <w:pPr>
      <w:ind w:firstLine="420" w:firstLineChars="200"/>
    </w:pPr>
    <w:rPr>
      <w:rFonts w:ascii="Calibri" w:hAnsi="Calibri"/>
      <w:sz w:val="21"/>
      <w:szCs w:val="22"/>
    </w:rPr>
  </w:style>
  <w:style w:type="paragraph" w:customStyle="1" w:styleId="557">
    <w:name w:val="自定样式1"/>
    <w:basedOn w:val="1"/>
    <w:qFormat/>
    <w:uiPriority w:val="0"/>
    <w:pPr>
      <w:suppressAutoHyphens/>
      <w:jc w:val="center"/>
    </w:pPr>
    <w:rPr>
      <w:rFonts w:ascii="宋体"/>
      <w:color w:val="000000"/>
      <w:sz w:val="18"/>
      <w:szCs w:val="24"/>
    </w:rPr>
  </w:style>
  <w:style w:type="paragraph" w:customStyle="1" w:styleId="558">
    <w:name w:val=" Char Char 字元 字元 字元 Char Char Char Char"/>
    <w:basedOn w:val="1"/>
    <w:qFormat/>
    <w:uiPriority w:val="0"/>
    <w:pPr>
      <w:adjustRightInd w:val="0"/>
      <w:spacing w:line="360" w:lineRule="auto"/>
    </w:pPr>
    <w:rPr>
      <w:kern w:val="0"/>
      <w:sz w:val="24"/>
    </w:rPr>
  </w:style>
  <w:style w:type="paragraph" w:customStyle="1" w:styleId="559">
    <w:name w:val="默认"/>
    <w:qFormat/>
    <w:uiPriority w:val="0"/>
    <w:rPr>
      <w:rFonts w:ascii="Helvetica" w:hAnsi="Helvetica" w:eastAsia="Helvetica" w:cs="Times New Roman"/>
      <w:color w:val="000000"/>
      <w:sz w:val="22"/>
      <w:szCs w:val="22"/>
      <w:lang w:val="en-US" w:eastAsia="zh-CN" w:bidi="ar-SA"/>
    </w:rPr>
  </w:style>
  <w:style w:type="paragraph" w:customStyle="1" w:styleId="56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56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562">
    <w:name w:val="标准样式（文件）"/>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563">
    <w:name w:val="_Style 9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4">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565">
    <w:name w:val="Title - Revision"/>
    <w:basedOn w:val="59"/>
    <w:qFormat/>
    <w:uiPriority w:val="0"/>
    <w:pPr>
      <w:spacing w:before="720" w:beforeAutospacing="0"/>
    </w:pPr>
  </w:style>
  <w:style w:type="paragraph" w:customStyle="1" w:styleId="566">
    <w:name w:val="样式 (西文) Arial 小五 自定义颜(RGB(100100100)) 左 行距: 最小值 13.5 磅 图案..."/>
    <w:basedOn w:val="1"/>
    <w:qFormat/>
    <w:uiPriority w:val="0"/>
    <w:pPr>
      <w:shd w:val="clear" w:color="auto" w:fill="FFFFFF"/>
      <w:spacing w:line="270" w:lineRule="atLeast"/>
      <w:jc w:val="left"/>
    </w:pPr>
    <w:rPr>
      <w:rFonts w:ascii="Arial" w:hAnsi="Arial" w:cs="宋体"/>
      <w:color w:val="646464"/>
      <w:kern w:val="0"/>
      <w:sz w:val="21"/>
    </w:rPr>
  </w:style>
  <w:style w:type="paragraph" w:customStyle="1" w:styleId="567">
    <w:name w:val="Char Char Char Char Char"/>
    <w:basedOn w:val="1"/>
    <w:qFormat/>
    <w:uiPriority w:val="0"/>
    <w:pPr>
      <w:tabs>
        <w:tab w:val="left" w:pos="425"/>
      </w:tabs>
      <w:ind w:left="425" w:hanging="425"/>
    </w:pPr>
    <w:rPr>
      <w:rFonts w:ascii="Tahoma" w:hAnsi="Tahoma"/>
      <w:sz w:val="24"/>
    </w:rPr>
  </w:style>
  <w:style w:type="paragraph" w:customStyle="1" w:styleId="568">
    <w:name w:val="样式 宋体 五号 行距: 单倍行距"/>
    <w:basedOn w:val="1"/>
    <w:qFormat/>
    <w:uiPriority w:val="0"/>
    <w:pPr>
      <w:adjustRightInd w:val="0"/>
      <w:jc w:val="left"/>
    </w:pPr>
    <w:rPr>
      <w:rFonts w:ascii="宋体" w:hAnsi="宋体"/>
      <w:kern w:val="0"/>
      <w:sz w:val="21"/>
    </w:rPr>
  </w:style>
  <w:style w:type="paragraph" w:customStyle="1" w:styleId="569">
    <w:name w:val="pa-34"/>
    <w:basedOn w:val="1"/>
    <w:qFormat/>
    <w:uiPriority w:val="0"/>
    <w:pPr>
      <w:widowControl/>
      <w:spacing w:line="360" w:lineRule="atLeast"/>
      <w:ind w:firstLine="420"/>
      <w:jc w:val="left"/>
    </w:pPr>
    <w:rPr>
      <w:rFonts w:ascii="宋体" w:cs="宋体"/>
      <w:kern w:val="0"/>
      <w:sz w:val="24"/>
      <w:szCs w:val="24"/>
    </w:rPr>
  </w:style>
  <w:style w:type="paragraph" w:customStyle="1" w:styleId="570">
    <w:name w:val="p23"/>
    <w:basedOn w:val="1"/>
    <w:qFormat/>
    <w:uiPriority w:val="99"/>
    <w:pPr>
      <w:widowControl/>
    </w:pPr>
    <w:rPr>
      <w:kern w:val="0"/>
      <w:sz w:val="21"/>
      <w:szCs w:val="21"/>
    </w:rPr>
  </w:style>
  <w:style w:type="paragraph" w:customStyle="1" w:styleId="571">
    <w:name w:val="三级标题"/>
    <w:basedOn w:val="1"/>
    <w:qFormat/>
    <w:uiPriority w:val="0"/>
    <w:pPr>
      <w:keepNext/>
      <w:widowControl/>
      <w:spacing w:line="300" w:lineRule="auto"/>
      <w:ind w:firstLine="551" w:firstLineChars="196"/>
      <w:jc w:val="left"/>
      <w:outlineLvl w:val="2"/>
    </w:pPr>
    <w:rPr>
      <w:rFonts w:ascii="Calibri" w:hAnsi="Calibri" w:eastAsia="楷体_GB2312" w:cs="黑体"/>
      <w:b/>
      <w:bCs/>
      <w:kern w:val="24"/>
      <w:szCs w:val="24"/>
    </w:rPr>
  </w:style>
  <w:style w:type="paragraph" w:customStyle="1" w:styleId="572">
    <w:name w:val="方案正文"/>
    <w:basedOn w:val="1"/>
    <w:qFormat/>
    <w:uiPriority w:val="0"/>
    <w:rPr>
      <w:lang w:val="zh-CN" w:eastAsia="zh-CN"/>
    </w:rPr>
  </w:style>
  <w:style w:type="paragraph" w:customStyle="1" w:styleId="573">
    <w:name w:val="p16"/>
    <w:basedOn w:val="1"/>
    <w:qFormat/>
    <w:uiPriority w:val="0"/>
    <w:pPr>
      <w:widowControl/>
    </w:pPr>
    <w:rPr>
      <w:rFonts w:ascii="Calibri" w:hAnsi="Calibri" w:cs="宋体"/>
      <w:kern w:val="0"/>
      <w:sz w:val="21"/>
      <w:szCs w:val="21"/>
    </w:rPr>
  </w:style>
  <w:style w:type="paragraph" w:customStyle="1" w:styleId="574">
    <w:name w:val="00"/>
    <w:basedOn w:val="1"/>
    <w:qFormat/>
    <w:uiPriority w:val="0"/>
    <w:pPr>
      <w:autoSpaceDE w:val="0"/>
      <w:autoSpaceDN w:val="0"/>
      <w:adjustRightInd w:val="0"/>
      <w:jc w:val="left"/>
    </w:pPr>
    <w:rPr>
      <w:rFonts w:ascii="黑体" w:eastAsia="黑体"/>
      <w:b/>
      <w:kern w:val="0"/>
      <w:sz w:val="20"/>
    </w:rPr>
  </w:style>
  <w:style w:type="paragraph" w:customStyle="1" w:styleId="575">
    <w:name w:val="正文表格"/>
    <w:basedOn w:val="1"/>
    <w:qFormat/>
    <w:uiPriority w:val="0"/>
    <w:pPr>
      <w:adjustRightInd w:val="0"/>
      <w:spacing w:before="40" w:beforeAutospacing="0" w:after="40" w:afterAutospacing="0"/>
    </w:pPr>
    <w:rPr>
      <w:sz w:val="24"/>
    </w:rPr>
  </w:style>
  <w:style w:type="paragraph" w:customStyle="1" w:styleId="576">
    <w:name w:val="列表项目"/>
    <w:basedOn w:val="1"/>
    <w:qFormat/>
    <w:uiPriority w:val="0"/>
    <w:pPr>
      <w:numPr>
        <w:ilvl w:val="0"/>
        <w:numId w:val="16"/>
      </w:numPr>
      <w:tabs>
        <w:tab w:val="left" w:pos="420"/>
        <w:tab w:val="clear" w:pos="980"/>
      </w:tabs>
      <w:spacing w:line="288" w:lineRule="auto"/>
      <w:ind w:left="840" w:leftChars="200" w:hanging="420" w:hangingChars="200"/>
    </w:pPr>
    <w:rPr>
      <w:sz w:val="21"/>
    </w:rPr>
  </w:style>
  <w:style w:type="paragraph" w:customStyle="1" w:styleId="577">
    <w:name w:val="Body Text 2"/>
    <w:basedOn w:val="1"/>
    <w:qFormat/>
    <w:uiPriority w:val="0"/>
    <w:pPr>
      <w:adjustRightInd w:val="0"/>
      <w:spacing w:before="120" w:beforeAutospacing="0" w:line="360" w:lineRule="auto"/>
      <w:ind w:firstLine="480"/>
      <w:textAlignment w:val="baseline"/>
    </w:pPr>
    <w:rPr>
      <w:sz w:val="24"/>
    </w:rPr>
  </w:style>
  <w:style w:type="paragraph" w:customStyle="1" w:styleId="57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579">
    <w:name w:val="Char Char Char1 Char Char Char Char Char Char Char Char Char Char Char Char Char Char Char Char"/>
    <w:basedOn w:val="1"/>
    <w:qFormat/>
    <w:uiPriority w:val="0"/>
    <w:pPr>
      <w:snapToGrid w:val="0"/>
      <w:spacing w:line="360" w:lineRule="auto"/>
      <w:ind w:firstLine="200" w:firstLineChars="200"/>
    </w:pPr>
    <w:rPr>
      <w:rFonts w:eastAsia="仿宋_GB2312"/>
      <w:sz w:val="24"/>
      <w:szCs w:val="24"/>
    </w:rPr>
  </w:style>
  <w:style w:type="paragraph" w:customStyle="1" w:styleId="580">
    <w:name w:val="关键词"/>
    <w:basedOn w:val="1"/>
    <w:next w:val="1"/>
    <w:qFormat/>
    <w:uiPriority w:val="0"/>
    <w:pPr>
      <w:spacing w:line="360" w:lineRule="auto"/>
    </w:pPr>
    <w:rPr>
      <w:rFonts w:eastAsia="黑体"/>
      <w:sz w:val="20"/>
    </w:rPr>
  </w:style>
  <w:style w:type="paragraph" w:customStyle="1" w:styleId="581">
    <w:name w:val="正文1"/>
    <w:basedOn w:val="1"/>
    <w:qFormat/>
    <w:uiPriority w:val="0"/>
    <w:pPr>
      <w:spacing w:line="300" w:lineRule="auto"/>
      <w:ind w:firstLine="200" w:firstLineChars="200"/>
    </w:pPr>
    <w:rPr>
      <w:sz w:val="24"/>
    </w:rPr>
  </w:style>
  <w:style w:type="paragraph" w:customStyle="1" w:styleId="582">
    <w:name w:val="rw"/>
    <w:basedOn w:val="1"/>
    <w:qFormat/>
    <w:uiPriority w:val="0"/>
    <w:pPr>
      <w:widowControl/>
      <w:spacing w:before="30"/>
      <w:ind w:left="100" w:right="100"/>
      <w:jc w:val="right"/>
    </w:pPr>
    <w:rPr>
      <w:rFonts w:ascii="方正仿宋简体" w:eastAsia="方正仿宋简体"/>
      <w:color w:val="000000"/>
      <w:kern w:val="0"/>
      <w:sz w:val="21"/>
      <w:szCs w:val="21"/>
    </w:rPr>
  </w:style>
  <w:style w:type="paragraph" w:customStyle="1" w:styleId="583">
    <w:name w:val="表格标题"/>
    <w:basedOn w:val="584"/>
    <w:qFormat/>
    <w:uiPriority w:val="0"/>
  </w:style>
  <w:style w:type="paragraph" w:customStyle="1" w:styleId="584">
    <w:name w:val="表格内容"/>
    <w:basedOn w:val="1"/>
    <w:qFormat/>
    <w:uiPriority w:val="0"/>
    <w:pPr>
      <w:suppressLineNumbers/>
      <w:suppressAutoHyphens/>
    </w:pPr>
    <w:rPr>
      <w:sz w:val="21"/>
      <w:szCs w:val="24"/>
    </w:rPr>
  </w:style>
  <w:style w:type="paragraph" w:customStyle="1" w:styleId="585">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586">
    <w:name w:val="二级列表"/>
    <w:basedOn w:val="587"/>
    <w:next w:val="587"/>
    <w:qFormat/>
    <w:uiPriority w:val="0"/>
    <w:pPr>
      <w:tabs>
        <w:tab w:val="left" w:pos="2120"/>
      </w:tabs>
      <w:ind w:firstLine="0" w:firstLineChars="0"/>
    </w:pPr>
    <w:rPr>
      <w:b/>
    </w:rPr>
  </w:style>
  <w:style w:type="paragraph" w:customStyle="1" w:styleId="587">
    <w:name w:val="段落正文"/>
    <w:basedOn w:val="1"/>
    <w:qFormat/>
    <w:uiPriority w:val="0"/>
    <w:pPr>
      <w:spacing w:beforeLines="50" w:beforeAutospacing="0" w:line="360" w:lineRule="auto"/>
      <w:ind w:firstLine="200" w:firstLineChars="200"/>
    </w:pPr>
    <w:rPr>
      <w:spacing w:val="2"/>
      <w:sz w:val="24"/>
    </w:rPr>
  </w:style>
  <w:style w:type="paragraph" w:customStyle="1" w:styleId="588">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589">
    <w:name w:val="封面主2"/>
    <w:basedOn w:val="458"/>
    <w:qFormat/>
    <w:uiPriority w:val="0"/>
    <w:pPr>
      <w:spacing w:beforeLines="0" w:afterLines="0"/>
    </w:pPr>
    <w:rPr>
      <w:spacing w:val="20"/>
      <w:sz w:val="36"/>
    </w:rPr>
  </w:style>
  <w:style w:type="paragraph" w:customStyle="1" w:styleId="5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59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592">
    <w:name w:val="Char2"/>
    <w:basedOn w:val="1"/>
    <w:qFormat/>
    <w:uiPriority w:val="0"/>
    <w:rPr>
      <w:rFonts w:ascii="Calibri" w:hAnsi="Calibri"/>
      <w:sz w:val="21"/>
      <w:szCs w:val="24"/>
    </w:rPr>
  </w:style>
  <w:style w:type="paragraph" w:customStyle="1" w:styleId="593">
    <w:name w:val="mtitle"/>
    <w:basedOn w:val="1"/>
    <w:qFormat/>
    <w:uiPriority w:val="0"/>
    <w:pPr>
      <w:widowControl/>
      <w:spacing w:before="30"/>
      <w:jc w:val="center"/>
    </w:pPr>
    <w:rPr>
      <w:rFonts w:ascii="方正小标宋简体" w:eastAsia="方正小标宋简体"/>
      <w:color w:val="000000"/>
      <w:kern w:val="0"/>
      <w:sz w:val="44"/>
      <w:szCs w:val="44"/>
    </w:rPr>
  </w:style>
  <w:style w:type="paragraph" w:customStyle="1" w:styleId="594">
    <w:name w:val="表格内文字"/>
    <w:basedOn w:val="33"/>
    <w:qFormat/>
    <w:uiPriority w:val="0"/>
    <w:pPr>
      <w:snapToGrid/>
      <w:spacing w:line="240" w:lineRule="auto"/>
    </w:pPr>
    <w:rPr>
      <w:color w:val="000000"/>
      <w:lang w:val="en-GB"/>
    </w:rPr>
  </w:style>
  <w:style w:type="paragraph" w:customStyle="1" w:styleId="59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59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7">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598">
    <w:name w:val="正文（首行不缩进）"/>
    <w:basedOn w:val="1"/>
    <w:qFormat/>
    <w:uiPriority w:val="0"/>
    <w:pPr>
      <w:autoSpaceDE w:val="0"/>
      <w:autoSpaceDN w:val="0"/>
      <w:adjustRightInd w:val="0"/>
      <w:spacing w:line="360" w:lineRule="auto"/>
      <w:jc w:val="left"/>
    </w:pPr>
    <w:rPr>
      <w:kern w:val="0"/>
      <w:sz w:val="21"/>
    </w:rPr>
  </w:style>
  <w:style w:type="paragraph" w:customStyle="1" w:styleId="599">
    <w:name w:val="內文5"/>
    <w:basedOn w:val="543"/>
    <w:qFormat/>
    <w:uiPriority w:val="0"/>
    <w:pPr>
      <w:widowControl/>
      <w:spacing w:line="360" w:lineRule="auto"/>
      <w:ind w:firstLine="480" w:firstLineChars="200"/>
    </w:pPr>
  </w:style>
  <w:style w:type="paragraph" w:customStyle="1" w:styleId="600">
    <w:name w:val="样式 (西文) Arial 小五 自定义颜(RGB(100100100)) 左 段前: 7.9 磅 行距: 多倍行..."/>
    <w:basedOn w:val="1"/>
    <w:qFormat/>
    <w:uiPriority w:val="0"/>
    <w:pPr>
      <w:spacing w:before="158" w:line="300" w:lineRule="auto"/>
      <w:jc w:val="left"/>
    </w:pPr>
    <w:rPr>
      <w:rFonts w:ascii="Arial" w:hAnsi="Arial" w:cs="宋体"/>
      <w:color w:val="646464"/>
      <w:kern w:val="0"/>
      <w:sz w:val="21"/>
    </w:rPr>
  </w:style>
  <w:style w:type="paragraph" w:customStyle="1" w:styleId="601">
    <w:name w:val="Table Contents"/>
    <w:basedOn w:val="2"/>
    <w:qFormat/>
    <w:uiPriority w:val="0"/>
    <w:pPr>
      <w:suppressAutoHyphens/>
      <w:jc w:val="left"/>
    </w:pPr>
    <w:rPr>
      <w:rFonts w:ascii="Times New Roman" w:eastAsia="Times New Roman"/>
      <w:kern w:val="0"/>
      <w:sz w:val="24"/>
    </w:rPr>
  </w:style>
  <w:style w:type="paragraph" w:customStyle="1" w:styleId="602">
    <w:name w:val="表头文本"/>
    <w:qFormat/>
    <w:uiPriority w:val="0"/>
    <w:pPr>
      <w:jc w:val="center"/>
    </w:pPr>
    <w:rPr>
      <w:rFonts w:ascii="Arial" w:hAnsi="Arial" w:eastAsia="宋体" w:cs="Times New Roman"/>
      <w:b/>
      <w:sz w:val="21"/>
      <w:lang w:val="en-US" w:eastAsia="zh-CN" w:bidi="ar-SA"/>
    </w:rPr>
  </w:style>
  <w:style w:type="paragraph" w:customStyle="1" w:styleId="603">
    <w:name w:val="默认段落字体 Para Char Char Char Char Char Char Char Char Char1 Char Char Char Char"/>
    <w:basedOn w:val="1"/>
    <w:qFormat/>
    <w:uiPriority w:val="0"/>
    <w:rPr>
      <w:rFonts w:ascii="Tahoma" w:hAnsi="Tahoma"/>
      <w:sz w:val="24"/>
    </w:rPr>
  </w:style>
  <w:style w:type="paragraph" w:customStyle="1" w:styleId="604">
    <w:name w:val="Body Text Indent 2"/>
    <w:basedOn w:val="1"/>
    <w:qFormat/>
    <w:uiPriority w:val="0"/>
    <w:pPr>
      <w:adjustRightInd w:val="0"/>
      <w:spacing w:before="120" w:beforeAutospacing="0"/>
      <w:ind w:firstLine="420"/>
      <w:textAlignment w:val="baseline"/>
    </w:pPr>
    <w:rPr>
      <w:sz w:val="24"/>
    </w:rPr>
  </w:style>
  <w:style w:type="paragraph" w:customStyle="1" w:styleId="605">
    <w:name w:val="样式 (西文) Arial 小五 自定义颜(RGB(017680)) 下划线 行距: 固定值 22 磅"/>
    <w:basedOn w:val="1"/>
    <w:qFormat/>
    <w:uiPriority w:val="0"/>
    <w:pPr>
      <w:spacing w:line="440" w:lineRule="exact"/>
    </w:pPr>
    <w:rPr>
      <w:rFonts w:ascii="Arial" w:hAnsi="Arial" w:cs="宋体"/>
      <w:color w:val="00B050"/>
      <w:kern w:val="0"/>
      <w:sz w:val="21"/>
      <w:u w:val="single"/>
    </w:rPr>
  </w:style>
  <w:style w:type="paragraph" w:customStyle="1" w:styleId="606">
    <w:name w:val="Char Char Char Char Char Char"/>
    <w:basedOn w:val="1"/>
    <w:qFormat/>
    <w:uiPriority w:val="0"/>
    <w:rPr>
      <w:sz w:val="21"/>
      <w:szCs w:val="24"/>
    </w:rPr>
  </w:style>
  <w:style w:type="paragraph" w:customStyle="1" w:styleId="60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08">
    <w:name w:val="CM60"/>
    <w:basedOn w:val="424"/>
    <w:next w:val="424"/>
    <w:qFormat/>
    <w:uiPriority w:val="99"/>
    <w:rPr>
      <w:rFonts w:ascii="Times New Roman" w:hAnsi="Times New Roman" w:cs="Times New Roman"/>
      <w:color w:val="auto"/>
      <w:lang w:eastAsia="zh-CN"/>
    </w:rPr>
  </w:style>
  <w:style w:type="paragraph" w:customStyle="1" w:styleId="609">
    <w:name w:val="title"/>
    <w:basedOn w:val="1"/>
    <w:qFormat/>
    <w:uiPriority w:val="0"/>
    <w:pPr>
      <w:widowControl/>
      <w:spacing w:before="100" w:beforeAutospacing="1" w:after="100" w:afterAutospacing="1"/>
      <w:jc w:val="left"/>
    </w:pPr>
    <w:rPr>
      <w:rFonts w:ascii="宋体" w:cs="宋体"/>
      <w:kern w:val="0"/>
      <w:sz w:val="24"/>
      <w:szCs w:val="24"/>
    </w:rPr>
  </w:style>
  <w:style w:type="paragraph" w:customStyle="1" w:styleId="610">
    <w:name w:val="标准样式1"/>
    <w:basedOn w:val="1"/>
    <w:qFormat/>
    <w:uiPriority w:val="0"/>
    <w:pPr>
      <w:spacing w:line="600" w:lineRule="exact"/>
      <w:ind w:firstLine="567"/>
    </w:pPr>
    <w:rPr>
      <w:rFonts w:ascii="Calibri" w:hAnsi="Calibri"/>
      <w:szCs w:val="24"/>
    </w:rPr>
  </w:style>
  <w:style w:type="paragraph" w:customStyle="1" w:styleId="61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612">
    <w:name w:val="文本框样式1"/>
    <w:basedOn w:val="1"/>
    <w:qFormat/>
    <w:uiPriority w:val="0"/>
    <w:pPr>
      <w:adjustRightInd w:val="0"/>
      <w:snapToGrid w:val="0"/>
      <w:spacing w:before="60" w:beforeAutospacing="0" w:line="180" w:lineRule="exact"/>
      <w:jc w:val="center"/>
    </w:pPr>
    <w:rPr>
      <w:sz w:val="21"/>
    </w:rPr>
  </w:style>
  <w:style w:type="paragraph" w:customStyle="1" w:styleId="613">
    <w:name w:val="样式 标题 2 + Times New Roman 四号 非加粗 段前: 5 磅 段后: 0 磅 行距: 固定值 20..."/>
    <w:basedOn w:val="4"/>
    <w:qFormat/>
    <w:uiPriority w:val="0"/>
    <w:pPr>
      <w:adjustRightInd/>
      <w:snapToGrid/>
      <w:spacing w:before="100" w:line="400" w:lineRule="exact"/>
    </w:pPr>
    <w:rPr>
      <w:rFonts w:ascii="Times New Roman" w:hAnsi="Times New Roman" w:eastAsia="黑体" w:cs="宋体"/>
      <w:b w:val="0"/>
    </w:rPr>
  </w:style>
  <w:style w:type="paragraph" w:customStyle="1" w:styleId="614">
    <w:name w:val="Char Char Char Char Char Char Char Char Char Char"/>
    <w:basedOn w:val="18"/>
    <w:qFormat/>
    <w:uiPriority w:val="0"/>
    <w:pPr>
      <w:spacing w:line="360" w:lineRule="auto"/>
      <w:ind w:firstLine="200" w:firstLineChars="200"/>
    </w:pPr>
    <w:rPr>
      <w:rFonts w:ascii="Tahoma" w:hAnsi="Tahoma"/>
      <w:sz w:val="24"/>
      <w:szCs w:val="24"/>
    </w:rPr>
  </w:style>
  <w:style w:type="paragraph" w:customStyle="1" w:styleId="615">
    <w:name w:val="简单回函地址"/>
    <w:basedOn w:val="1"/>
    <w:qFormat/>
    <w:uiPriority w:val="0"/>
    <w:pPr>
      <w:adjustRightInd w:val="0"/>
      <w:snapToGrid w:val="0"/>
      <w:spacing w:line="360" w:lineRule="auto"/>
    </w:pPr>
    <w:rPr>
      <w:sz w:val="24"/>
    </w:rPr>
  </w:style>
  <w:style w:type="paragraph" w:customStyle="1" w:styleId="616">
    <w:name w:val="样式6"/>
    <w:basedOn w:val="422"/>
    <w:qFormat/>
    <w:uiPriority w:val="0"/>
    <w:pPr>
      <w:numPr>
        <w:ilvl w:val="0"/>
        <w:numId w:val="10"/>
      </w:numPr>
    </w:pPr>
    <w:rPr>
      <w:sz w:val="36"/>
      <w:szCs w:val="36"/>
    </w:rPr>
  </w:style>
  <w:style w:type="paragraph" w:customStyle="1" w:styleId="617">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618">
    <w:name w:val="_Style 16"/>
    <w:basedOn w:val="1"/>
    <w:qFormat/>
    <w:uiPriority w:val="0"/>
  </w:style>
  <w:style w:type="paragraph" w:customStyle="1" w:styleId="6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0">
    <w:name w:val="表"/>
    <w:basedOn w:val="1"/>
    <w:qFormat/>
    <w:uiPriority w:val="0"/>
    <w:pPr>
      <w:snapToGrid w:val="0"/>
      <w:spacing w:line="360" w:lineRule="auto"/>
      <w:ind w:firstLine="422" w:firstLineChars="200"/>
      <w:jc w:val="left"/>
    </w:pPr>
    <w:rPr>
      <w:rFonts w:ascii="宋体" w:cs="Arial Unicode MS"/>
      <w:b/>
      <w:sz w:val="21"/>
      <w:szCs w:val="24"/>
    </w:rPr>
  </w:style>
  <w:style w:type="paragraph" w:customStyle="1" w:styleId="621">
    <w:name w:val="默认段落字体 Para Char Char Char Char Char Char Char"/>
    <w:basedOn w:val="1"/>
    <w:qFormat/>
    <w:uiPriority w:val="0"/>
    <w:rPr>
      <w:rFonts w:ascii="Tahoma" w:hAnsi="Tahoma"/>
      <w:sz w:val="24"/>
    </w:rPr>
  </w:style>
  <w:style w:type="paragraph" w:customStyle="1" w:styleId="622">
    <w:name w:val="Char9"/>
    <w:basedOn w:val="18"/>
    <w:qFormat/>
    <w:uiPriority w:val="0"/>
    <w:pPr>
      <w:spacing w:line="360" w:lineRule="auto"/>
      <w:ind w:firstLine="200" w:firstLineChars="200"/>
    </w:pPr>
    <w:rPr>
      <w:rFonts w:ascii="Tahoma" w:hAnsi="Tahoma"/>
      <w:kern w:val="0"/>
      <w:sz w:val="24"/>
      <w:szCs w:val="24"/>
    </w:rPr>
  </w:style>
  <w:style w:type="paragraph" w:customStyle="1" w:styleId="623">
    <w:name w:val="第2级"/>
    <w:basedOn w:val="624"/>
    <w:qFormat/>
    <w:uiPriority w:val="0"/>
    <w:pPr>
      <w:tabs>
        <w:tab w:val="right" w:leader="dot" w:pos="8302"/>
      </w:tabs>
      <w:ind w:firstLine="551" w:firstLineChars="196"/>
      <w:jc w:val="both"/>
    </w:pPr>
  </w:style>
  <w:style w:type="paragraph" w:customStyle="1" w:styleId="624">
    <w:name w:val="地理标题"/>
    <w:basedOn w:val="41"/>
    <w:qFormat/>
    <w:uiPriority w:val="0"/>
    <w:pPr>
      <w:tabs>
        <w:tab w:val="right" w:leader="dot" w:pos="8302"/>
        <w:tab w:val="clear" w:pos="1260"/>
        <w:tab w:val="clear" w:pos="1685"/>
        <w:tab w:val="clear" w:pos="8400"/>
      </w:tabs>
      <w:spacing w:before="120" w:after="120" w:line="240" w:lineRule="auto"/>
      <w:ind w:firstLine="0" w:firstLineChars="0"/>
      <w:jc w:val="center"/>
    </w:pPr>
    <w:rPr>
      <w:rFonts w:ascii="宋体" w:hAnsi="宋体"/>
      <w:caps/>
      <w:lang w:val="en-US" w:eastAsia="zh-CN"/>
    </w:rPr>
  </w:style>
  <w:style w:type="paragraph" w:customStyle="1" w:styleId="625">
    <w:name w:val="正  文"/>
    <w:basedOn w:val="1"/>
    <w:qFormat/>
    <w:uiPriority w:val="0"/>
    <w:pPr>
      <w:spacing w:line="360" w:lineRule="auto"/>
      <w:ind w:firstLine="200" w:firstLineChars="200"/>
    </w:pPr>
    <w:rPr>
      <w:rFonts w:ascii="宋体"/>
      <w:sz w:val="24"/>
      <w:szCs w:val="24"/>
    </w:rPr>
  </w:style>
  <w:style w:type="paragraph" w:customStyle="1" w:styleId="626">
    <w:name w:val="列表段落1"/>
    <w:basedOn w:val="1"/>
    <w:qFormat/>
    <w:uiPriority w:val="0"/>
    <w:pPr>
      <w:ind w:firstLine="200" w:firstLineChars="200"/>
    </w:pPr>
    <w:rPr>
      <w:rFonts w:ascii="Calibri" w:hAnsi="Calibri"/>
      <w:sz w:val="21"/>
      <w:szCs w:val="24"/>
    </w:rPr>
  </w:style>
  <w:style w:type="paragraph" w:customStyle="1" w:styleId="627">
    <w:name w:val="标题3——2"/>
    <w:basedOn w:val="5"/>
    <w:next w:val="61"/>
    <w:qFormat/>
    <w:uiPriority w:val="0"/>
    <w:pPr>
      <w:tabs>
        <w:tab w:val="left" w:pos="1280"/>
        <w:tab w:val="right" w:leader="dot" w:pos="8777"/>
      </w:tabs>
      <w:spacing w:beforeLines="100" w:beforeAutospacing="0" w:after="0" w:afterAutospacing="0" w:line="240" w:lineRule="auto"/>
      <w:ind w:left="851" w:hanging="851"/>
      <w:jc w:val="both"/>
      <w:outlineLvl w:val="9"/>
    </w:pPr>
    <w:rPr>
      <w:rFonts w:ascii="黑体" w:hAnsi="宋体" w:eastAsia="黑体"/>
      <w:sz w:val="30"/>
    </w:rPr>
  </w:style>
  <w:style w:type="paragraph" w:customStyle="1" w:styleId="628">
    <w:name w:val="摘要"/>
    <w:basedOn w:val="1"/>
    <w:next w:val="4"/>
    <w:qFormat/>
    <w:uiPriority w:val="0"/>
    <w:pPr>
      <w:spacing w:line="360" w:lineRule="auto"/>
    </w:pPr>
    <w:rPr>
      <w:rFonts w:eastAsia="黑体"/>
      <w:sz w:val="20"/>
    </w:rPr>
  </w:style>
  <w:style w:type="paragraph" w:customStyle="1" w:styleId="629">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630">
    <w:name w:val="样式 (西文) Arial 小五 左 行距: 最小值 13.5 磅 图案: 清除 (白色)"/>
    <w:basedOn w:val="1"/>
    <w:qFormat/>
    <w:uiPriority w:val="0"/>
    <w:pPr>
      <w:shd w:val="clear" w:color="auto" w:fill="FFFFFF"/>
      <w:spacing w:line="270" w:lineRule="atLeast"/>
      <w:jc w:val="left"/>
    </w:pPr>
    <w:rPr>
      <w:rFonts w:ascii="Arial" w:hAnsi="Arial" w:cs="宋体"/>
      <w:kern w:val="0"/>
      <w:sz w:val="21"/>
    </w:rPr>
  </w:style>
  <w:style w:type="paragraph" w:customStyle="1" w:styleId="631">
    <w:name w:val="样式 样式 正文首行缩进 2 + 左  0 字符 + 首行缩进:  2.57 字符"/>
    <w:basedOn w:val="1"/>
    <w:next w:val="1"/>
    <w:qFormat/>
    <w:uiPriority w:val="0"/>
    <w:pPr>
      <w:adjustRightInd w:val="0"/>
      <w:snapToGrid w:val="0"/>
      <w:spacing w:after="120" w:afterAutospacing="0"/>
      <w:ind w:firstLine="540" w:firstLineChars="257"/>
    </w:pPr>
    <w:rPr>
      <w:sz w:val="21"/>
    </w:rPr>
  </w:style>
  <w:style w:type="paragraph" w:customStyle="1" w:styleId="632">
    <w:name w:val="表号"/>
    <w:basedOn w:val="1"/>
    <w:qFormat/>
    <w:uiPriority w:val="0"/>
    <w:pPr>
      <w:numPr>
        <w:ilvl w:val="0"/>
        <w:numId w:val="17"/>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633">
    <w:name w:val="样式 (西文) Arial 小五 红色 下划线 左 行距: 最小值 13.5 磅 图案: 清除 (白色)"/>
    <w:basedOn w:val="1"/>
    <w:qFormat/>
    <w:uiPriority w:val="0"/>
    <w:pPr>
      <w:shd w:val="clear" w:color="auto" w:fill="FFFFFF"/>
      <w:spacing w:line="270" w:lineRule="atLeast"/>
      <w:jc w:val="left"/>
    </w:pPr>
    <w:rPr>
      <w:rFonts w:ascii="Arial" w:hAnsi="Arial" w:cs="宋体"/>
      <w:color w:val="FF0000"/>
      <w:kern w:val="0"/>
      <w:sz w:val="21"/>
      <w:u w:val="single"/>
    </w:rPr>
  </w:style>
  <w:style w:type="paragraph" w:customStyle="1" w:styleId="634">
    <w:name w:val="內文1(縮排)"/>
    <w:basedOn w:val="462"/>
    <w:qFormat/>
    <w:uiPriority w:val="0"/>
    <w:pPr>
      <w:ind w:left="0" w:leftChars="0"/>
    </w:pPr>
  </w:style>
  <w:style w:type="paragraph" w:customStyle="1" w:styleId="635">
    <w:name w:val="xl65"/>
    <w:basedOn w:val="1"/>
    <w:qFormat/>
    <w:uiPriority w:val="0"/>
    <w:pPr>
      <w:widowControl/>
      <w:spacing w:before="100" w:beforeAutospacing="1" w:after="100" w:afterAutospacing="1"/>
      <w:jc w:val="center"/>
    </w:pPr>
    <w:rPr>
      <w:rFonts w:ascii="黑体" w:eastAsia="黑体"/>
      <w:b/>
      <w:kern w:val="0"/>
      <w:sz w:val="36"/>
    </w:rPr>
  </w:style>
  <w:style w:type="paragraph" w:customStyle="1" w:styleId="636">
    <w:name w:val="Blockquote"/>
    <w:basedOn w:val="1"/>
    <w:qFormat/>
    <w:uiPriority w:val="0"/>
    <w:pPr>
      <w:ind w:left="360" w:right="360"/>
    </w:pPr>
    <w:rPr>
      <w:rFonts w:ascii="Calibri" w:hAnsi="Calibri"/>
      <w:sz w:val="21"/>
      <w:szCs w:val="24"/>
    </w:rPr>
  </w:style>
  <w:style w:type="paragraph" w:customStyle="1" w:styleId="637">
    <w:name w:val="标准正文"/>
    <w:basedOn w:val="24"/>
    <w:qFormat/>
    <w:uiPriority w:val="0"/>
    <w:pPr>
      <w:spacing w:before="60" w:beforeAutospacing="0" w:after="60" w:afterAutospacing="0" w:line="360" w:lineRule="auto"/>
      <w:ind w:left="0" w:firstLine="482"/>
    </w:pPr>
    <w:rPr>
      <w:rFonts w:ascii="Arial" w:hAnsi="Arial"/>
      <w:sz w:val="24"/>
    </w:rPr>
  </w:style>
  <w:style w:type="paragraph" w:customStyle="1" w:styleId="638">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639">
    <w:name w:val="列出段落11"/>
    <w:basedOn w:val="1"/>
    <w:qFormat/>
    <w:uiPriority w:val="0"/>
    <w:pPr>
      <w:widowControl w:val="0"/>
      <w:adjustRightInd/>
      <w:snapToGrid/>
      <w:spacing w:after="0"/>
      <w:ind w:firstLine="420" w:firstLineChars="200"/>
      <w:jc w:val="both"/>
    </w:pPr>
    <w:rPr>
      <w:rFonts w:ascii="Calibri" w:hAnsi="Calibri" w:eastAsia="宋体"/>
      <w:kern w:val="2"/>
      <w:sz w:val="21"/>
    </w:rPr>
  </w:style>
  <w:style w:type="paragraph" w:customStyle="1" w:styleId="640">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641">
    <w:name w:val=" Char Char1 Char"/>
    <w:basedOn w:val="1"/>
    <w:qFormat/>
    <w:uiPriority w:val="0"/>
    <w:rPr>
      <w:rFonts w:ascii="Tahoma" w:hAnsi="Tahoma"/>
      <w:sz w:val="24"/>
      <w:szCs w:val="24"/>
    </w:rPr>
  </w:style>
  <w:style w:type="paragraph" w:customStyle="1" w:styleId="642">
    <w:name w:val="TOC 标题11"/>
    <w:basedOn w:val="3"/>
    <w:next w:val="1"/>
    <w:qFormat/>
    <w:uiPriority w:val="0"/>
    <w:pPr>
      <w:keepLines/>
      <w:widowControl/>
      <w:tabs>
        <w:tab w:val="clear" w:pos="3360"/>
      </w:tabs>
      <w:snapToGrid/>
      <w:spacing w:before="480" w:beforeLines="0" w:afterLines="0" w:line="276" w:lineRule="auto"/>
      <w:jc w:val="left"/>
      <w:outlineLvl w:val="9"/>
    </w:pPr>
    <w:rPr>
      <w:rFonts w:ascii="Cambria" w:hAnsi="Cambria" w:eastAsia="宋体"/>
      <w:b w:val="0"/>
      <w:bCs/>
      <w:color w:val="365F91"/>
      <w:kern w:val="0"/>
      <w:sz w:val="28"/>
      <w:szCs w:val="28"/>
    </w:rPr>
  </w:style>
  <w:style w:type="paragraph" w:customStyle="1" w:styleId="643">
    <w:name w:val="Char Char1 Char Char"/>
    <w:basedOn w:val="18"/>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644">
    <w:name w:val="CM3"/>
    <w:basedOn w:val="424"/>
    <w:next w:val="424"/>
    <w:qFormat/>
    <w:uiPriority w:val="99"/>
    <w:rPr>
      <w:rFonts w:ascii="Times New Roman" w:hAnsi="Times New Roman" w:cs="Times New Roman"/>
      <w:color w:val="auto"/>
      <w:lang w:eastAsia="zh-CN"/>
    </w:rPr>
  </w:style>
  <w:style w:type="paragraph" w:customStyle="1" w:styleId="645">
    <w:name w:val="二级标题"/>
    <w:basedOn w:val="4"/>
    <w:qFormat/>
    <w:uiPriority w:val="0"/>
    <w:pPr>
      <w:keepNext w:val="0"/>
      <w:keepLines w:val="0"/>
      <w:widowControl/>
      <w:pBdr>
        <w:bottom w:val="single" w:color="4F81BD" w:sz="8" w:space="1"/>
      </w:pBdr>
      <w:adjustRightInd/>
      <w:snapToGrid/>
      <w:spacing w:before="240" w:after="80" w:line="300" w:lineRule="auto"/>
    </w:pPr>
    <w:rPr>
      <w:rFonts w:ascii="楷体_GB2312" w:hAnsi="Cambria" w:eastAsia="楷体_GB2312" w:cs="黑体"/>
      <w:b w:val="0"/>
      <w:bCs/>
      <w:color w:val="365F91"/>
      <w:kern w:val="28"/>
      <w:sz w:val="24"/>
      <w:szCs w:val="24"/>
      <w:lang w:val="en-US" w:eastAsia="zh-CN"/>
    </w:rPr>
  </w:style>
  <w:style w:type="paragraph" w:customStyle="1" w:styleId="646">
    <w:name w:val="WW-表格标题"/>
    <w:basedOn w:val="409"/>
    <w:qFormat/>
    <w:uiPriority w:val="0"/>
  </w:style>
  <w:style w:type="paragraph" w:customStyle="1" w:styleId="647">
    <w:name w:val="表文字"/>
    <w:qFormat/>
    <w:uiPriority w:val="0"/>
    <w:rPr>
      <w:rFonts w:ascii="宋体" w:hAnsi="Times New Roman" w:eastAsia="宋体" w:cs="Times New Roman"/>
      <w:kern w:val="2"/>
      <w:lang w:val="en-US" w:eastAsia="zh-CN" w:bidi="ar-SA"/>
    </w:rPr>
  </w:style>
  <w:style w:type="paragraph" w:customStyle="1" w:styleId="648">
    <w:name w:val="Note"/>
    <w:basedOn w:val="1"/>
    <w:qFormat/>
    <w:uiPriority w:val="0"/>
    <w:pPr>
      <w:pBdr>
        <w:top w:val="single" w:color="auto" w:sz="12" w:space="3"/>
        <w:bottom w:val="single" w:color="auto" w:sz="12" w:space="3"/>
      </w:pBdr>
      <w:spacing w:line="360" w:lineRule="auto"/>
    </w:pPr>
    <w:rPr>
      <w:sz w:val="24"/>
    </w:rPr>
  </w:style>
  <w:style w:type="paragraph" w:customStyle="1" w:styleId="649">
    <w:name w:val="标题4级"/>
    <w:basedOn w:val="6"/>
    <w:qFormat/>
    <w:uiPriority w:val="0"/>
    <w:pPr>
      <w:keepNext w:val="0"/>
      <w:keepLines w:val="0"/>
      <w:widowControl/>
      <w:numPr>
        <w:ilvl w:val="0"/>
        <w:numId w:val="0"/>
      </w:numPr>
      <w:pBdr>
        <w:bottom w:val="single" w:color="B8CCE4" w:sz="4" w:space="2"/>
      </w:pBdr>
      <w:tabs>
        <w:tab w:val="left" w:pos="851"/>
        <w:tab w:val="left" w:pos="993"/>
      </w:tabs>
      <w:spacing w:before="0" w:after="0" w:line="360" w:lineRule="auto"/>
      <w:ind w:left="397" w:hanging="397"/>
      <w:jc w:val="left"/>
    </w:pPr>
    <w:rPr>
      <w:rFonts w:ascii="宋体" w:hAnsi="宋体" w:eastAsia="宋体" w:cs="Times New Roman"/>
      <w:iCs/>
      <w:color w:val="4F81BD"/>
      <w:kern w:val="0"/>
      <w:szCs w:val="28"/>
    </w:rPr>
  </w:style>
  <w:style w:type="paragraph" w:customStyle="1" w:styleId="650">
    <w:name w:val="3"/>
    <w:basedOn w:val="1"/>
    <w:qFormat/>
    <w:uiPriority w:val="0"/>
    <w:pPr>
      <w:widowControl/>
      <w:adjustRightInd w:val="0"/>
      <w:snapToGrid w:val="0"/>
      <w:spacing w:line="360" w:lineRule="auto"/>
      <w:ind w:firstLine="200" w:firstLineChars="200"/>
      <w:jc w:val="left"/>
    </w:pPr>
    <w:rPr>
      <w:rFonts w:ascii="Tahoma" w:hAnsi="Tahoma" w:cs="Tahoma"/>
      <w:kern w:val="0"/>
      <w:sz w:val="20"/>
      <w:lang w:eastAsia="en-US"/>
    </w:rPr>
  </w:style>
  <w:style w:type="paragraph" w:customStyle="1" w:styleId="651">
    <w:name w:val="Char Char18"/>
    <w:basedOn w:val="1"/>
    <w:qFormat/>
    <w:uiPriority w:val="0"/>
    <w:rPr>
      <w:sz w:val="21"/>
      <w:szCs w:val="24"/>
    </w:rPr>
  </w:style>
  <w:style w:type="paragraph" w:customStyle="1" w:styleId="652">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653">
    <w:name w:val="样式1"/>
    <w:basedOn w:val="6"/>
    <w:qFormat/>
    <w:uiPriority w:val="0"/>
    <w:pPr>
      <w:spacing w:before="500" w:after="260" w:line="560" w:lineRule="atLeast"/>
    </w:pPr>
  </w:style>
  <w:style w:type="paragraph" w:customStyle="1" w:styleId="654">
    <w:name w:val="无间隔2"/>
    <w:basedOn w:val="1"/>
    <w:qFormat/>
    <w:uiPriority w:val="0"/>
    <w:pPr>
      <w:spacing w:line="400" w:lineRule="exact"/>
    </w:pPr>
    <w:rPr>
      <w:sz w:val="24"/>
    </w:rPr>
  </w:style>
  <w:style w:type="paragraph" w:customStyle="1" w:styleId="655">
    <w:name w:val="g3"/>
    <w:basedOn w:val="1"/>
    <w:qFormat/>
    <w:uiPriority w:val="0"/>
    <w:pPr>
      <w:widowControl/>
      <w:spacing w:before="100" w:beforeAutospacing="1" w:after="100" w:afterAutospacing="1"/>
      <w:jc w:val="left"/>
    </w:pPr>
    <w:rPr>
      <w:rFonts w:ascii="宋体" w:cs="宋体"/>
      <w:kern w:val="0"/>
      <w:sz w:val="24"/>
      <w:szCs w:val="24"/>
    </w:rPr>
  </w:style>
  <w:style w:type="paragraph" w:customStyle="1" w:styleId="656">
    <w:name w:val="zz"/>
    <w:basedOn w:val="1"/>
    <w:qFormat/>
    <w:uiPriority w:val="0"/>
    <w:pPr>
      <w:widowControl/>
      <w:spacing w:before="30"/>
      <w:jc w:val="right"/>
    </w:pPr>
    <w:rPr>
      <w:rFonts w:ascii="方正书宋简体" w:eastAsia="方正书宋简体"/>
      <w:color w:val="000000"/>
      <w:kern w:val="0"/>
      <w:sz w:val="21"/>
      <w:szCs w:val="21"/>
    </w:rPr>
  </w:style>
  <w:style w:type="paragraph" w:customStyle="1" w:styleId="65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658">
    <w:name w:val=" Char Char Char"/>
    <w:basedOn w:val="1"/>
    <w:qFormat/>
    <w:uiPriority w:val="0"/>
    <w:rPr>
      <w:rFonts w:ascii="Tahoma" w:hAnsi="Tahoma"/>
      <w:sz w:val="24"/>
    </w:rPr>
  </w:style>
  <w:style w:type="paragraph" w:customStyle="1" w:styleId="659">
    <w:name w:val="Char3"/>
    <w:basedOn w:val="1"/>
    <w:qFormat/>
    <w:uiPriority w:val="0"/>
  </w:style>
  <w:style w:type="paragraph" w:customStyle="1" w:styleId="660">
    <w:name w:val="Revision"/>
    <w:qFormat/>
    <w:uiPriority w:val="0"/>
    <w:rPr>
      <w:rFonts w:ascii="Times New Roman" w:hAnsi="Times New Roman" w:eastAsia="宋体" w:cs="Times New Roman"/>
      <w:kern w:val="2"/>
      <w:sz w:val="21"/>
      <w:szCs w:val="24"/>
      <w:lang w:val="en-US" w:eastAsia="zh-CN" w:bidi="ar-SA"/>
    </w:rPr>
  </w:style>
  <w:style w:type="paragraph" w:customStyle="1" w:styleId="661">
    <w:name w:val="操作步骤"/>
    <w:basedOn w:val="1"/>
    <w:qFormat/>
    <w:uiPriority w:val="0"/>
    <w:pPr>
      <w:numPr>
        <w:ilvl w:val="0"/>
        <w:numId w:val="1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6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663">
    <w:name w:val="g11"/>
    <w:basedOn w:val="1"/>
    <w:qFormat/>
    <w:uiPriority w:val="0"/>
    <w:pPr>
      <w:widowControl/>
      <w:spacing w:before="100" w:beforeAutospacing="1" w:after="100" w:afterAutospacing="1" w:line="465" w:lineRule="atLeast"/>
      <w:jc w:val="left"/>
    </w:pPr>
    <w:rPr>
      <w:rFonts w:ascii="华文中宋" w:eastAsia="华文中宋" w:cs="宋体"/>
      <w:b/>
      <w:bCs/>
      <w:color w:val="FF0000"/>
      <w:kern w:val="0"/>
      <w:sz w:val="31"/>
      <w:szCs w:val="31"/>
    </w:rPr>
  </w:style>
  <w:style w:type="paragraph" w:customStyle="1" w:styleId="664">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340" w:beforeAutospacing="0" w:after="330" w:afterAutospacing="0" w:line="578" w:lineRule="atLeast"/>
      <w:jc w:val="both"/>
      <w:textAlignment w:val="bottom"/>
    </w:pPr>
    <w:rPr>
      <w:rFonts w:ascii="宋体" w:hAnsi="宋体"/>
      <w:b w:val="0"/>
      <w:kern w:val="44"/>
      <w:sz w:val="36"/>
    </w:rPr>
  </w:style>
  <w:style w:type="paragraph" w:customStyle="1" w:styleId="665">
    <w:name w:val="_Style 105"/>
    <w:basedOn w:val="3"/>
    <w:next w:val="1"/>
    <w:qFormat/>
    <w:uiPriority w:val="0"/>
    <w:pPr>
      <w:keepLines/>
      <w:widowControl/>
      <w:tabs>
        <w:tab w:val="clear" w:pos="3360"/>
      </w:tabs>
      <w:snapToGrid/>
      <w:spacing w:before="480" w:beforeLines="0" w:afterLines="0" w:line="276" w:lineRule="auto"/>
      <w:jc w:val="left"/>
      <w:outlineLvl w:val="9"/>
    </w:pPr>
    <w:rPr>
      <w:rFonts w:ascii="Cambria" w:hAnsi="Cambria" w:eastAsia="宋体"/>
      <w:b w:val="0"/>
      <w:bCs/>
      <w:color w:val="365F91"/>
      <w:kern w:val="0"/>
      <w:sz w:val="28"/>
      <w:szCs w:val="28"/>
    </w:rPr>
  </w:style>
  <w:style w:type="paragraph" w:customStyle="1" w:styleId="666">
    <w:name w:val="_Style 319"/>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7">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668">
    <w:name w:val="样式 (西文) Arial 小五 红色 左 行距: 最小值 13.5 磅 图案: 清除 (白色)"/>
    <w:basedOn w:val="1"/>
    <w:qFormat/>
    <w:uiPriority w:val="0"/>
    <w:pPr>
      <w:shd w:val="clear" w:color="auto" w:fill="FFFFFF"/>
      <w:spacing w:line="270" w:lineRule="atLeast"/>
      <w:jc w:val="left"/>
    </w:pPr>
    <w:rPr>
      <w:rFonts w:ascii="Arial" w:hAnsi="Arial" w:cs="宋体"/>
      <w:color w:val="FF0000"/>
      <w:kern w:val="0"/>
      <w:sz w:val="21"/>
    </w:rPr>
  </w:style>
  <w:style w:type="paragraph" w:customStyle="1" w:styleId="669">
    <w:name w:val="标题1"/>
    <w:basedOn w:val="1"/>
    <w:qFormat/>
    <w:uiPriority w:val="0"/>
    <w:pPr>
      <w:widowControl/>
      <w:spacing w:before="100" w:beforeAutospacing="1" w:after="100" w:afterAutospacing="1"/>
      <w:jc w:val="left"/>
    </w:pPr>
    <w:rPr>
      <w:rFonts w:ascii="宋体" w:cs="宋体"/>
      <w:kern w:val="0"/>
      <w:sz w:val="24"/>
      <w:szCs w:val="24"/>
    </w:rPr>
  </w:style>
  <w:style w:type="paragraph" w:customStyle="1" w:styleId="670">
    <w:name w:val="图片文字"/>
    <w:basedOn w:val="1"/>
    <w:qFormat/>
    <w:uiPriority w:val="0"/>
    <w:pPr>
      <w:spacing w:line="240" w:lineRule="atLeast"/>
      <w:jc w:val="center"/>
    </w:pPr>
    <w:rPr>
      <w:sz w:val="21"/>
    </w:rPr>
  </w:style>
  <w:style w:type="paragraph" w:customStyle="1" w:styleId="671">
    <w:name w:val="1"/>
    <w:basedOn w:val="1"/>
    <w:qFormat/>
    <w:uiPriority w:val="0"/>
    <w:rPr>
      <w:rFonts w:ascii="Tahoma" w:hAnsi="Tahoma"/>
      <w:sz w:val="24"/>
    </w:rPr>
  </w:style>
  <w:style w:type="paragraph" w:customStyle="1" w:styleId="672">
    <w:name w:val="Other|1"/>
    <w:basedOn w:val="1"/>
    <w:qFormat/>
    <w:uiPriority w:val="0"/>
    <w:pPr>
      <w:widowControl w:val="0"/>
      <w:shd w:val="clear" w:color="auto" w:fill="auto"/>
    </w:pPr>
    <w:rPr>
      <w:sz w:val="14"/>
      <w:szCs w:val="14"/>
      <w:u w:val="none"/>
      <w:shd w:val="clear" w:color="auto" w:fill="auto"/>
      <w:lang w:val="zh-TW" w:eastAsia="zh-TW" w:bidi="zh-TW"/>
    </w:rPr>
  </w:style>
  <w:style w:type="paragraph" w:customStyle="1" w:styleId="673">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4">
    <w:name w:val="样式2"/>
    <w:basedOn w:val="6"/>
    <w:qFormat/>
    <w:uiPriority w:val="0"/>
    <w:pPr>
      <w:numPr>
        <w:ilvl w:val="0"/>
        <w:numId w:val="19"/>
      </w:numPr>
      <w:spacing w:line="400" w:lineRule="exact"/>
      <w:jc w:val="center"/>
      <w:outlineLvl w:val="0"/>
    </w:pPr>
    <w:rPr>
      <w:b w:val="0"/>
      <w:sz w:val="44"/>
    </w:rPr>
  </w:style>
  <w:style w:type="paragraph" w:customStyle="1" w:styleId="675">
    <w:name w:val="Char Char Char Char Char Char Char Char Char1"/>
    <w:basedOn w:val="1"/>
    <w:qFormat/>
    <w:uiPriority w:val="0"/>
    <w:rPr>
      <w:sz w:val="21"/>
      <w:szCs w:val="24"/>
    </w:rPr>
  </w:style>
  <w:style w:type="paragraph" w:customStyle="1" w:styleId="676">
    <w:name w:val="引用2"/>
    <w:basedOn w:val="1"/>
    <w:next w:val="1"/>
    <w:qFormat/>
    <w:uiPriority w:val="0"/>
    <w:rPr>
      <w:i/>
      <w:iCs/>
      <w:color w:val="000000"/>
      <w:sz w:val="21"/>
      <w:szCs w:val="24"/>
    </w:rPr>
  </w:style>
  <w:style w:type="paragraph" w:customStyle="1" w:styleId="677">
    <w:name w:val="pa-27"/>
    <w:basedOn w:val="1"/>
    <w:qFormat/>
    <w:uiPriority w:val="0"/>
    <w:pPr>
      <w:widowControl/>
      <w:spacing w:line="360" w:lineRule="atLeast"/>
      <w:ind w:firstLine="420"/>
    </w:pPr>
    <w:rPr>
      <w:rFonts w:ascii="宋体" w:cs="宋体"/>
      <w:kern w:val="0"/>
      <w:sz w:val="24"/>
      <w:szCs w:val="24"/>
    </w:rPr>
  </w:style>
  <w:style w:type="paragraph" w:customStyle="1" w:styleId="67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11451</Words>
  <Characters>11940</Characters>
  <Lines>192</Lines>
  <Paragraphs>54</Paragraphs>
  <TotalTime>6</TotalTime>
  <ScaleCrop>false</ScaleCrop>
  <LinksUpToDate>false</LinksUpToDate>
  <CharactersWithSpaces>12980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2023-05-03T06:26:00Z</dcterms:created>
  <dc:creator>admin</dc:creator>
  <cp:lastModifiedBy>刘丹</cp:lastModifiedBy>
  <cp:lastPrinted>2025-08-07T02:03:26Z</cp:lastPrinted>
  <dcterms:modified xsi:type="dcterms:W3CDTF">2025-08-07T02:04:52Z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41BD17B842CF45C19A867E23409BB3CF_13</vt:lpwstr>
  </property>
  <property fmtid="{D5CDD505-2E9C-101B-9397-08002B2CF9AE}" pid="4" name="KSOTemplateDocerSaveRecord">
    <vt:lpwstr>eyJoZGlkIjoiN2Y5NDc1NGUyY2UxMTk1OGE5MzhhN2VhNDM3N2YyMzMiLCJ1c2VySWQiOiIzMzYxODk5MTgifQ==</vt:lpwstr>
  </property>
</Properties>
</file>