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8CE0">
      <w:pPr>
        <w:adjustRightInd/>
        <w:spacing w:line="360" w:lineRule="auto"/>
        <w:rPr>
          <w:rFonts w:cs="仿宋_GB2312" w:asciiTheme="minorEastAsia" w:hAnsiTheme="minorEastAsia" w:eastAsiaTheme="minorEastAsia"/>
          <w:b/>
          <w:color w:val="auto"/>
          <w:sz w:val="44"/>
          <w:szCs w:val="44"/>
          <w:highlight w:val="none"/>
        </w:rPr>
      </w:pPr>
    </w:p>
    <w:p w14:paraId="47C1F155">
      <w:pPr>
        <w:adjustRightInd/>
        <w:spacing w:line="360" w:lineRule="auto"/>
        <w:jc w:val="center"/>
        <w:rPr>
          <w:rFonts w:cs="仿宋_GB2312" w:asciiTheme="minorEastAsia" w:hAnsiTheme="minorEastAsia" w:eastAsiaTheme="minorEastAsia"/>
          <w:b/>
          <w:color w:val="auto"/>
          <w:sz w:val="44"/>
          <w:szCs w:val="44"/>
          <w:highlight w:val="none"/>
        </w:rPr>
      </w:pPr>
    </w:p>
    <w:p w14:paraId="2E80CA27">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1038FA22">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2025年中央财政水利发展资金一白蚁等害堤动物防治服务采购</w:t>
      </w:r>
    </w:p>
    <w:p w14:paraId="52B00350">
      <w:pPr>
        <w:pStyle w:val="75"/>
        <w:ind w:firstLine="669"/>
        <w:rPr>
          <w:rFonts w:cs="仿宋_GB2312" w:asciiTheme="minorEastAsia" w:hAnsiTheme="minorEastAsia" w:eastAsiaTheme="minorEastAsia"/>
          <w:b/>
          <w:bCs/>
          <w:color w:val="auto"/>
          <w:w w:val="95"/>
          <w:sz w:val="36"/>
          <w:szCs w:val="36"/>
          <w:highlight w:val="none"/>
          <w:lang w:val="zh-CN"/>
        </w:rPr>
      </w:pPr>
    </w:p>
    <w:p w14:paraId="17037D41">
      <w:pPr>
        <w:bidi w:val="0"/>
        <w:rPr>
          <w:color w:val="auto"/>
          <w:highlight w:val="none"/>
        </w:rPr>
      </w:pPr>
    </w:p>
    <w:p w14:paraId="0804EDE6">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7774080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3803D2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0786D09">
      <w:pPr>
        <w:snapToGrid w:val="0"/>
        <w:spacing w:line="360" w:lineRule="auto"/>
        <w:jc w:val="center"/>
        <w:rPr>
          <w:rFonts w:cs="仿宋_GB2312" w:asciiTheme="minorEastAsia" w:hAnsiTheme="minorEastAsia" w:eastAsiaTheme="minorEastAsia"/>
          <w:color w:val="auto"/>
          <w:sz w:val="30"/>
          <w:szCs w:val="30"/>
          <w:highlight w:val="none"/>
        </w:rPr>
      </w:pPr>
    </w:p>
    <w:p w14:paraId="39D9F63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[2025]1383号</w:t>
      </w:r>
    </w:p>
    <w:p w14:paraId="5121580E">
      <w:pPr>
        <w:adjustRightInd/>
        <w:spacing w:line="360" w:lineRule="auto"/>
        <w:rPr>
          <w:rFonts w:cs="仿宋_GB2312" w:asciiTheme="minorEastAsia" w:hAnsiTheme="minorEastAsia" w:eastAsiaTheme="minorEastAsia"/>
          <w:color w:val="auto"/>
          <w:sz w:val="28"/>
          <w:szCs w:val="20"/>
          <w:highlight w:val="none"/>
        </w:rPr>
      </w:pPr>
    </w:p>
    <w:p w14:paraId="372A7280">
      <w:pPr>
        <w:spacing w:line="360" w:lineRule="auto"/>
        <w:jc w:val="center"/>
        <w:rPr>
          <w:rFonts w:cs="仿宋_GB2312" w:asciiTheme="minorEastAsia" w:hAnsiTheme="minorEastAsia" w:eastAsiaTheme="minorEastAsia"/>
          <w:color w:val="auto"/>
          <w:sz w:val="24"/>
          <w:highlight w:val="none"/>
        </w:rPr>
      </w:pPr>
    </w:p>
    <w:p w14:paraId="5107F28B">
      <w:pPr>
        <w:spacing w:line="360" w:lineRule="auto"/>
        <w:jc w:val="center"/>
        <w:rPr>
          <w:rFonts w:cs="仿宋_GB2312" w:asciiTheme="minorEastAsia" w:hAnsiTheme="minorEastAsia" w:eastAsiaTheme="minorEastAsia"/>
          <w:color w:val="auto"/>
          <w:sz w:val="24"/>
          <w:highlight w:val="none"/>
        </w:rPr>
      </w:pPr>
    </w:p>
    <w:p w14:paraId="70900077">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63DAC3D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0FC1754">
      <w:pPr>
        <w:snapToGrid w:val="0"/>
        <w:spacing w:line="360" w:lineRule="auto"/>
        <w:jc w:val="center"/>
        <w:rPr>
          <w:rFonts w:cs="仿宋_GB2312" w:asciiTheme="minorEastAsia" w:hAnsiTheme="minorEastAsia" w:eastAsiaTheme="minorEastAsia"/>
          <w:color w:val="auto"/>
          <w:sz w:val="32"/>
          <w:szCs w:val="32"/>
          <w:highlight w:val="none"/>
        </w:rPr>
      </w:pPr>
    </w:p>
    <w:p w14:paraId="1C23FB9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7C776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761B686F">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14B676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EC69BB5">
      <w:pPr>
        <w:tabs>
          <w:tab w:val="left" w:pos="2268"/>
        </w:tabs>
        <w:spacing w:line="360" w:lineRule="auto"/>
        <w:jc w:val="center"/>
        <w:rPr>
          <w:rFonts w:cs="仿宋_GB2312" w:asciiTheme="minorEastAsia" w:hAnsiTheme="minorEastAsia" w:eastAsiaTheme="minorEastAsia"/>
          <w:color w:val="auto"/>
          <w:sz w:val="24"/>
          <w:highlight w:val="none"/>
        </w:rPr>
      </w:pPr>
    </w:p>
    <w:p w14:paraId="1E06531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4F83074">
      <w:pPr>
        <w:spacing w:line="360" w:lineRule="auto"/>
        <w:rPr>
          <w:rFonts w:cs="仿宋_GB2312" w:asciiTheme="minorEastAsia" w:hAnsiTheme="minorEastAsia" w:eastAsiaTheme="minorEastAsia"/>
          <w:color w:val="auto"/>
          <w:sz w:val="32"/>
          <w:szCs w:val="32"/>
          <w:highlight w:val="none"/>
        </w:rPr>
      </w:pPr>
    </w:p>
    <w:p w14:paraId="0AEFE266">
      <w:pPr>
        <w:spacing w:line="360" w:lineRule="auto"/>
        <w:rPr>
          <w:rFonts w:cs="仿宋_GB2312" w:asciiTheme="minorEastAsia" w:hAnsiTheme="minorEastAsia" w:eastAsiaTheme="minorEastAsia"/>
          <w:color w:val="auto"/>
          <w:sz w:val="32"/>
          <w:szCs w:val="32"/>
          <w:highlight w:val="none"/>
        </w:rPr>
      </w:pPr>
    </w:p>
    <w:p w14:paraId="74D7F5F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728F7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B1C8B4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424A42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5E077B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9AC1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BA0E25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F8313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ABCA51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B95D782">
      <w:pPr>
        <w:spacing w:line="360" w:lineRule="auto"/>
        <w:ind w:firstLine="549" w:firstLineChars="229"/>
        <w:rPr>
          <w:rFonts w:cs="仿宋_GB2312" w:asciiTheme="minorEastAsia" w:hAnsiTheme="minorEastAsia" w:eastAsiaTheme="minorEastAsia"/>
          <w:color w:val="auto"/>
          <w:sz w:val="24"/>
          <w:highlight w:val="none"/>
        </w:rPr>
      </w:pPr>
    </w:p>
    <w:p w14:paraId="1C6A245F">
      <w:pPr>
        <w:spacing w:line="360" w:lineRule="auto"/>
        <w:ind w:firstLine="549" w:firstLineChars="229"/>
        <w:rPr>
          <w:rFonts w:cs="仿宋_GB2312" w:asciiTheme="minorEastAsia" w:hAnsiTheme="minorEastAsia" w:eastAsiaTheme="minorEastAsia"/>
          <w:color w:val="auto"/>
          <w:sz w:val="24"/>
          <w:highlight w:val="none"/>
        </w:rPr>
      </w:pPr>
    </w:p>
    <w:p w14:paraId="6AC8EE17">
      <w:pPr>
        <w:spacing w:line="360" w:lineRule="auto"/>
        <w:ind w:firstLine="549" w:firstLineChars="229"/>
        <w:rPr>
          <w:rFonts w:cs="仿宋_GB2312" w:asciiTheme="minorEastAsia" w:hAnsiTheme="minorEastAsia" w:eastAsiaTheme="minorEastAsia"/>
          <w:color w:val="auto"/>
          <w:sz w:val="24"/>
          <w:highlight w:val="none"/>
        </w:rPr>
      </w:pPr>
    </w:p>
    <w:p w14:paraId="62E5662F">
      <w:pPr>
        <w:spacing w:line="360" w:lineRule="auto"/>
        <w:ind w:firstLine="549" w:firstLineChars="229"/>
        <w:rPr>
          <w:rFonts w:cs="仿宋_GB2312" w:asciiTheme="minorEastAsia" w:hAnsiTheme="minorEastAsia" w:eastAsiaTheme="minorEastAsia"/>
          <w:color w:val="auto"/>
          <w:sz w:val="24"/>
          <w:highlight w:val="none"/>
        </w:rPr>
      </w:pPr>
    </w:p>
    <w:p w14:paraId="1FAF27B2">
      <w:pPr>
        <w:spacing w:line="360" w:lineRule="auto"/>
        <w:ind w:firstLine="549" w:firstLineChars="229"/>
        <w:rPr>
          <w:rFonts w:cs="仿宋_GB2312" w:asciiTheme="minorEastAsia" w:hAnsiTheme="minorEastAsia" w:eastAsiaTheme="minorEastAsia"/>
          <w:color w:val="auto"/>
          <w:sz w:val="24"/>
          <w:highlight w:val="none"/>
        </w:rPr>
      </w:pPr>
    </w:p>
    <w:p w14:paraId="1A4039BF">
      <w:pPr>
        <w:spacing w:line="360" w:lineRule="auto"/>
        <w:ind w:firstLine="549" w:firstLineChars="229"/>
        <w:rPr>
          <w:rFonts w:cs="仿宋_GB2312" w:asciiTheme="minorEastAsia" w:hAnsiTheme="minorEastAsia" w:eastAsiaTheme="minorEastAsia"/>
          <w:color w:val="auto"/>
          <w:sz w:val="24"/>
          <w:highlight w:val="none"/>
        </w:rPr>
      </w:pPr>
    </w:p>
    <w:p w14:paraId="695AF5A5">
      <w:pPr>
        <w:spacing w:line="360" w:lineRule="auto"/>
        <w:ind w:firstLine="549" w:firstLineChars="229"/>
        <w:rPr>
          <w:rFonts w:cs="仿宋_GB2312" w:asciiTheme="minorEastAsia" w:hAnsiTheme="minorEastAsia" w:eastAsiaTheme="minorEastAsia"/>
          <w:color w:val="auto"/>
          <w:sz w:val="24"/>
          <w:highlight w:val="none"/>
        </w:rPr>
      </w:pPr>
    </w:p>
    <w:p w14:paraId="2E801F5A">
      <w:pPr>
        <w:spacing w:line="360" w:lineRule="auto"/>
        <w:ind w:firstLine="549" w:firstLineChars="229"/>
        <w:rPr>
          <w:rFonts w:cs="仿宋_GB2312" w:asciiTheme="minorEastAsia" w:hAnsiTheme="minorEastAsia" w:eastAsiaTheme="minorEastAsia"/>
          <w:color w:val="auto"/>
          <w:sz w:val="24"/>
          <w:highlight w:val="none"/>
        </w:rPr>
      </w:pPr>
    </w:p>
    <w:p w14:paraId="42971C5B">
      <w:pPr>
        <w:spacing w:line="360" w:lineRule="auto"/>
        <w:ind w:firstLine="549" w:firstLineChars="229"/>
        <w:rPr>
          <w:rFonts w:cs="仿宋_GB2312" w:asciiTheme="minorEastAsia" w:hAnsiTheme="minorEastAsia" w:eastAsiaTheme="minorEastAsia"/>
          <w:color w:val="auto"/>
          <w:sz w:val="24"/>
          <w:highlight w:val="none"/>
        </w:rPr>
      </w:pPr>
    </w:p>
    <w:p w14:paraId="2CC4447C">
      <w:pPr>
        <w:spacing w:line="360" w:lineRule="auto"/>
        <w:ind w:firstLine="549" w:firstLineChars="229"/>
        <w:rPr>
          <w:rFonts w:cs="仿宋_GB2312" w:asciiTheme="minorEastAsia" w:hAnsiTheme="minorEastAsia" w:eastAsiaTheme="minorEastAsia"/>
          <w:color w:val="auto"/>
          <w:sz w:val="24"/>
          <w:highlight w:val="none"/>
        </w:rPr>
      </w:pPr>
    </w:p>
    <w:p w14:paraId="3D58BE36">
      <w:pPr>
        <w:spacing w:line="360" w:lineRule="auto"/>
        <w:ind w:firstLine="549" w:firstLineChars="229"/>
        <w:rPr>
          <w:rFonts w:cs="仿宋_GB2312" w:asciiTheme="minorEastAsia" w:hAnsiTheme="minorEastAsia" w:eastAsiaTheme="minorEastAsia"/>
          <w:color w:val="auto"/>
          <w:sz w:val="24"/>
          <w:highlight w:val="none"/>
        </w:rPr>
      </w:pPr>
    </w:p>
    <w:p w14:paraId="087B6F02">
      <w:pPr>
        <w:spacing w:line="360" w:lineRule="auto"/>
        <w:ind w:firstLine="549" w:firstLineChars="229"/>
        <w:rPr>
          <w:rFonts w:cs="仿宋_GB2312" w:asciiTheme="minorEastAsia" w:hAnsiTheme="minorEastAsia" w:eastAsiaTheme="minorEastAsia"/>
          <w:color w:val="auto"/>
          <w:sz w:val="24"/>
          <w:highlight w:val="none"/>
        </w:rPr>
      </w:pPr>
    </w:p>
    <w:p w14:paraId="19FD15B0">
      <w:pPr>
        <w:spacing w:line="360" w:lineRule="auto"/>
        <w:rPr>
          <w:rFonts w:cs="仿宋_GB2312" w:asciiTheme="minorEastAsia" w:hAnsiTheme="minorEastAsia" w:eastAsiaTheme="minorEastAsia"/>
          <w:color w:val="auto"/>
          <w:sz w:val="24"/>
          <w:highlight w:val="none"/>
        </w:rPr>
      </w:pPr>
    </w:p>
    <w:bookmarkEnd w:id="2"/>
    <w:p w14:paraId="36E9723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EB54FE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0C07305">
      <w:pPr>
        <w:spacing w:line="360" w:lineRule="auto"/>
        <w:rPr>
          <w:rFonts w:asciiTheme="minorEastAsia" w:hAnsiTheme="minorEastAsia" w:eastAsiaTheme="minorEastAsia"/>
          <w:color w:val="auto"/>
          <w:sz w:val="24"/>
          <w:highlight w:val="none"/>
        </w:rPr>
      </w:pPr>
    </w:p>
    <w:p w14:paraId="72DFED4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4F8E17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2025年中央财政水利发展资金一白蚁等害堤动物防治服务采购采购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8B21C1D">
      <w:pPr>
        <w:spacing w:line="360" w:lineRule="auto"/>
        <w:rPr>
          <w:rFonts w:asciiTheme="minorEastAsia" w:hAnsiTheme="minorEastAsia" w:eastAsiaTheme="minorEastAsia"/>
          <w:color w:val="auto"/>
          <w:sz w:val="24"/>
          <w:highlight w:val="none"/>
        </w:rPr>
      </w:pPr>
    </w:p>
    <w:p w14:paraId="3CC45BB8">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35393629"/>
      <w:bookmarkStart w:id="12" w:name="_Toc2835908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60387CE4">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[2025]1383号</w:t>
      </w:r>
    </w:p>
    <w:p w14:paraId="5E47F006">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2025年中央财政水利发展资金一白蚁等害堤动物防治服务采购</w:t>
      </w:r>
    </w:p>
    <w:p w14:paraId="742B4CC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CB2497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726800.00</w:t>
      </w:r>
    </w:p>
    <w:p w14:paraId="6C59576A">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726800.00</w:t>
      </w:r>
    </w:p>
    <w:p w14:paraId="21ED7A5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2025年中央财政水利发展资金一白蚁等害堤动物防治服务采购</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62E14E">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自合同签订之日起三个月内完成防治工作。</w:t>
      </w:r>
    </w:p>
    <w:p w14:paraId="23F4418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9AEB2CF">
      <w:pPr>
        <w:spacing w:line="360" w:lineRule="auto"/>
        <w:ind w:firstLine="480" w:firstLineChars="200"/>
        <w:rPr>
          <w:rFonts w:cs="宋体" w:asciiTheme="minorEastAsia" w:hAnsiTheme="minorEastAsia" w:eastAsiaTheme="minorEastAsia"/>
          <w:color w:val="auto"/>
          <w:sz w:val="24"/>
          <w:highlight w:val="none"/>
        </w:rPr>
      </w:pPr>
      <w:bookmarkStart w:id="14" w:name="_Toc28359013"/>
      <w:bookmarkStart w:id="15" w:name="_Toc28359090"/>
      <w:bookmarkStart w:id="16" w:name="_Toc35393630"/>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48EFB057">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8259CD4">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21008A1">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531C1B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4A4EA71B">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5EBF3A2">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4867A9F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0BFC6E8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5D44BB6">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1913CE2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A33E89">
      <w:pPr>
        <w:spacing w:line="360" w:lineRule="auto"/>
        <w:ind w:firstLine="480" w:firstLineChars="200"/>
        <w:rPr>
          <w:rFonts w:cs="宋体" w:asciiTheme="minorEastAsia" w:hAnsiTheme="minorEastAsia" w:eastAsiaTheme="minorEastAsia"/>
          <w:color w:val="auto"/>
          <w:sz w:val="24"/>
          <w:highlight w:val="none"/>
        </w:rPr>
      </w:pPr>
      <w:bookmarkStart w:id="18" w:name="_Toc35393800"/>
      <w:bookmarkStart w:id="19" w:name="_Toc28359014"/>
      <w:bookmarkStart w:id="20" w:name="_Toc28359091"/>
      <w:bookmarkStart w:id="21" w:name="_Toc3539363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4E6C03D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E920F1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330DD0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4E1FCE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E151D1F">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35393801"/>
      <w:bookmarkStart w:id="23" w:name="_Toc28359015"/>
      <w:bookmarkStart w:id="24" w:name="_Toc35393632"/>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E6E0D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w:t>
      </w:r>
    </w:p>
    <w:p w14:paraId="0AC7EAB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EF2D49F">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35393633"/>
      <w:bookmarkStart w:id="28" w:name="_Toc28359016"/>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19DE2B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w:t>
      </w:r>
    </w:p>
    <w:p w14:paraId="45513A5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B58A54C">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634"/>
      <w:bookmarkStart w:id="32" w:name="_Toc35393803"/>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5A098D2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CCB4C32">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0EC553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2689E7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471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09DB9B">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39FB08E">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35393805"/>
      <w:bookmarkStart w:id="37" w:name="_Toc28359095"/>
      <w:bookmarkStart w:id="38" w:name="_Toc35393636"/>
      <w:bookmarkStart w:id="39"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0BFA4160">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35393637"/>
      <w:bookmarkStart w:id="41" w:name="_Toc35393806"/>
      <w:bookmarkStart w:id="42" w:name="_Toc28359096"/>
      <w:bookmarkStart w:id="43" w:name="_Toc28359019"/>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09E068D">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2D74457D">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4E48CD0">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4DDB38A7">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2E11ED22">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项目联系方式（询问）：0571-89541563</w:t>
      </w:r>
    </w:p>
    <w:p w14:paraId="48B7230F">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B204317">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质疑联系方式：0571-89541530</w:t>
      </w:r>
    </w:p>
    <w:p w14:paraId="18C8F3C6">
      <w:pPr>
        <w:pStyle w:val="3"/>
        <w:numPr>
          <w:ilvl w:val="0"/>
          <w:numId w:val="0"/>
        </w:numPr>
        <w:ind w:left="432" w:hanging="432"/>
        <w:rPr>
          <w:rFonts w:cs="宋体" w:asciiTheme="minorEastAsia" w:hAnsiTheme="minorEastAsia" w:eastAsiaTheme="minorEastAsia"/>
          <w:color w:val="auto"/>
          <w:sz w:val="24"/>
          <w:highlight w:val="none"/>
        </w:rPr>
      </w:pPr>
      <w:bookmarkStart w:id="44" w:name="_Toc35393638"/>
      <w:bookmarkStart w:id="45" w:name="_Toc35393807"/>
      <w:bookmarkStart w:id="46" w:name="_Toc2835909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20250DC9">
      <w:pPr>
        <w:spacing w:line="360" w:lineRule="auto"/>
        <w:ind w:firstLine="480" w:firstLineChars="200"/>
        <w:rPr>
          <w:rFonts w:ascii="宋体" w:hAnsi="宋体" w:cs="宋体"/>
          <w:color w:val="auto"/>
          <w:sz w:val="24"/>
          <w:highlight w:val="none"/>
        </w:rPr>
      </w:pPr>
      <w:bookmarkStart w:id="48" w:name="_Toc28359021"/>
      <w:bookmarkStart w:id="49" w:name="_Toc35393639"/>
      <w:bookmarkStart w:id="50" w:name="_Toc28359098"/>
      <w:bookmarkStart w:id="51" w:name="_Toc35393808"/>
      <w:r>
        <w:rPr>
          <w:rFonts w:hint="eastAsia" w:ascii="宋体" w:hAnsi="宋体" w:cs="宋体"/>
          <w:color w:val="auto"/>
          <w:sz w:val="24"/>
          <w:highlight w:val="none"/>
        </w:rPr>
        <w:t>名     称：华诚工程咨询集团有限公司</w:t>
      </w:r>
    </w:p>
    <w:p w14:paraId="091A6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56157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2E370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232D4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74D39B90">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2CAF5A70">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0C773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48C4D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5956F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0CF6A4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155C31BC">
      <w:pPr>
        <w:spacing w:line="360" w:lineRule="auto"/>
        <w:ind w:firstLine="480"/>
        <w:rPr>
          <w:rFonts w:ascii="宋体" w:hAnsi="宋体" w:cs="宋体"/>
          <w:color w:val="auto"/>
          <w:sz w:val="24"/>
          <w:highlight w:val="none"/>
        </w:rPr>
      </w:pPr>
    </w:p>
    <w:p w14:paraId="292202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D38E9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5631B3F">
      <w:pPr>
        <w:spacing w:line="360" w:lineRule="auto"/>
        <w:ind w:firstLine="480" w:firstLineChars="200"/>
        <w:rPr>
          <w:rFonts w:asciiTheme="minorEastAsia" w:hAnsiTheme="minorEastAsia" w:eastAsiaTheme="minorEastAsia"/>
          <w:color w:val="auto"/>
          <w:sz w:val="24"/>
          <w:highlight w:val="none"/>
        </w:rPr>
      </w:pPr>
    </w:p>
    <w:p w14:paraId="3438F19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591482B">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A499D8A">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8FAE17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E821A1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5EC9BA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A3A081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6C1ADE1">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F39AB07">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E17630F">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0473E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F8A329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4EA476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1957F4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DC2CEAE">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988F27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2689CC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FC79FB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B4373E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DB3AD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5A25E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3BE367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9212D8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A8F06A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C8DAD1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4B19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678C828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AAE281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0DE225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18CABF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418BA6C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59994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50EBE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2C2838E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AE0F23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w:t>
      </w:r>
      <w:r>
        <w:rPr>
          <w:rFonts w:hint="eastAsia" w:asciiTheme="minorEastAsia" w:hAnsiTheme="minorEastAsia" w:eastAsiaTheme="minorEastAsia"/>
          <w:color w:val="auto"/>
          <w:szCs w:val="24"/>
          <w:highlight w:val="none"/>
          <w:lang w:val="en-US" w:eastAsia="zh-CN"/>
        </w:rPr>
        <w:t>及</w:t>
      </w:r>
      <w:r>
        <w:rPr>
          <w:rFonts w:hint="eastAsia" w:asciiTheme="minorEastAsia" w:hAnsiTheme="minorEastAsia" w:eastAsiaTheme="minorEastAsia"/>
          <w:color w:val="auto"/>
          <w:szCs w:val="24"/>
          <w:highlight w:val="none"/>
        </w:rPr>
        <w:t>以上成交候选供应商，并编写评审报告。</w:t>
      </w:r>
    </w:p>
    <w:p w14:paraId="78F580D5">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2EC03E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4221E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7DAFC4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8086CF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5EA73325">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01B1F12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B20560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58DAE1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7408A1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8021C09">
      <w:pPr>
        <w:pStyle w:val="398"/>
        <w:spacing w:before="0"/>
        <w:ind w:firstLine="0" w:firstLineChars="0"/>
        <w:rPr>
          <w:rFonts w:asciiTheme="minorEastAsia" w:hAnsiTheme="minorEastAsia" w:eastAsiaTheme="minorEastAsia"/>
          <w:b/>
          <w:color w:val="auto"/>
          <w:highlight w:val="none"/>
        </w:rPr>
      </w:pPr>
    </w:p>
    <w:p w14:paraId="1438CC1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0EE00E7">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3C4A38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041514C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8F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947E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7C3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BB4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0183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716EB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7B38C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0F74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3BB9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CE3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CCC6A7">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6905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2025年中央财政水利发展资金一白蚁等害堤动物防治服务采购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06A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2228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E201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46D0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0F6AC6CA">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1E38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DB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8B06DE">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3B3E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31829F0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4CD9CC8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A5B1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49B4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8F5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3B64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E9D46D">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EBAA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CC376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44E68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5D38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B148408">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6916D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DFD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C8746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A28D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3664CF1">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309A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C7C5F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A8B82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D409B5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0F905675">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073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00612ECB">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A81EDF">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0DB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0819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8836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C82F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A536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8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6BFC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490D0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B9AD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758A6B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4DEF383">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DB5053">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135950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FBDF4B6">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705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073315A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956B6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1E70A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03B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5B21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C29567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12652D6">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1043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57E01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3DD78E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5F3AFF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2153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4B7E51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84DE3A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81A400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70EA3E8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6296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183997">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C68FA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69727E10">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2CC9A8B7">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49565C4A">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0664DAC7">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3F216ED1">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760E6027">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590D707">
      <w:pPr>
        <w:snapToGrid w:val="0"/>
        <w:jc w:val="center"/>
        <w:rPr>
          <w:rFonts w:cs="仿宋_GB2312" w:asciiTheme="minorEastAsia" w:hAnsiTheme="minorEastAsia" w:eastAsiaTheme="minorEastAsia"/>
          <w:b/>
          <w:color w:val="auto"/>
          <w:sz w:val="32"/>
          <w:szCs w:val="20"/>
          <w:highlight w:val="none"/>
        </w:rPr>
      </w:pPr>
    </w:p>
    <w:p w14:paraId="7E341850">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170464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65EAE8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5E45D2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494993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35525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FDA2D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8AFA4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30AAA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0DF10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1536D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05C4A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930E6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ABF15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148BC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57F17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761298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6722FE5">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F6921B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0F2830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ED5EF93">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D730213">
      <w:pPr>
        <w:spacing w:line="360" w:lineRule="auto"/>
        <w:jc w:val="center"/>
        <w:rPr>
          <w:rFonts w:cs="仿宋_GB2312" w:asciiTheme="minorEastAsia" w:hAnsiTheme="minorEastAsia" w:eastAsiaTheme="minorEastAsia"/>
          <w:b/>
          <w:color w:val="auto"/>
          <w:sz w:val="24"/>
          <w:highlight w:val="none"/>
        </w:rPr>
      </w:pPr>
    </w:p>
    <w:p w14:paraId="7E40B9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497A850">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46533B8">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92FC92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C41A31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A820C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57495C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59663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24186FE">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C7848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60E1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36E7A2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54C419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C40B9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D1C5D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6EB72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086B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EA8B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40C796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18899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BF3D5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5B99F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726DEAC">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16AF86A">
      <w:pPr>
        <w:spacing w:line="360" w:lineRule="auto"/>
        <w:ind w:firstLine="480" w:firstLineChars="200"/>
        <w:rPr>
          <w:rFonts w:asciiTheme="minorEastAsia" w:hAnsiTheme="minorEastAsia" w:eastAsiaTheme="minorEastAsia"/>
          <w:color w:val="auto"/>
          <w:sz w:val="24"/>
          <w:highlight w:val="none"/>
        </w:rPr>
      </w:pPr>
    </w:p>
    <w:p w14:paraId="26F489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33B1E2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6D0D98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8321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4F4DA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FDF29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3C9C35B">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F8A839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E2A9E60">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9F3F7C">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46A123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285062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9764C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9A8BC1E">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C06AB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379597A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96F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D37F84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1414D3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B09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39280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718BA3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C84A67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B0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6F45CD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55E4B8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F2569C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A3B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91897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2B2D85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FD9F9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09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222151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9D8EF2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308F40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8B1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0976BB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BAD641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E70ADD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3EA0BB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2B4828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D0B3C7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1EFE76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028B5F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36E6B8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CBF1BF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E58483B">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6A843B8">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0F37C2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C1FB71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9643E5A">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9AF335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7BC57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5A28B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B7DDBF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26CE6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5921B06">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AE5C59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FEF94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4BE164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D520B5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76C9527">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F80DE50">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46287A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ED64D4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9793FE8">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A6BC17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C1A2A8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6C6DC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30539F3">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5F12ED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B341663">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BC1D67D">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FDBB693">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52E1DFE">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26A150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6816D04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834E6E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EFA711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299235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285108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D20C0D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A12122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212D0F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BEB647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FF3DF6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647B12EB">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50FDD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A551E5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745B5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73FEC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2A345FC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5723F1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3BD4A85">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19213E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21926336">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527D0D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45041E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4FA5EC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052D062">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0B211C8">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0095652">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C7237FC">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C7C950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C3D3C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BDBF139">
      <w:pPr>
        <w:pStyle w:val="398"/>
        <w:spacing w:before="0"/>
        <w:ind w:firstLine="0" w:firstLineChars="0"/>
        <w:rPr>
          <w:rFonts w:cs="仿宋_GB2312" w:asciiTheme="minorEastAsia" w:hAnsiTheme="minorEastAsia" w:eastAsiaTheme="minorEastAsia"/>
          <w:b/>
          <w:color w:val="auto"/>
          <w:szCs w:val="24"/>
          <w:highlight w:val="none"/>
        </w:rPr>
      </w:pPr>
    </w:p>
    <w:p w14:paraId="18B515C8">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19431DD">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DFAA2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96A13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0A275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5E9D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947D845">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ECDC8D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FC40B5B">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12FF25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DEEE47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1E07BD6">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0DD514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20BAFE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007FFFE">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D10183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F9475D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F3174D">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528C2F55">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CA97B1A">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41225DF">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2AE2ED4">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F755C9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1696DC">
      <w:pPr>
        <w:pStyle w:val="33"/>
        <w:spacing w:line="360" w:lineRule="auto"/>
        <w:rPr>
          <w:rFonts w:cs="仿宋_GB2312" w:asciiTheme="minorEastAsia" w:hAnsiTheme="minorEastAsia" w:eastAsiaTheme="minorEastAsia"/>
          <w:b/>
          <w:color w:val="auto"/>
          <w:sz w:val="24"/>
          <w:szCs w:val="24"/>
          <w:highlight w:val="none"/>
        </w:rPr>
      </w:pPr>
    </w:p>
    <w:p w14:paraId="3F58395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5317210">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4DD1B11">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94EAB8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E45547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80758E">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0264341">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9765191">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91C5576">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8D93616">
      <w:pPr>
        <w:adjustRightInd/>
        <w:spacing w:line="360" w:lineRule="auto"/>
        <w:jc w:val="center"/>
        <w:outlineLvl w:val="0"/>
        <w:rPr>
          <w:rFonts w:cs="仿宋_GB2312" w:asciiTheme="minorEastAsia" w:hAnsiTheme="minorEastAsia" w:eastAsiaTheme="minorEastAsia"/>
          <w:color w:val="auto"/>
          <w:sz w:val="24"/>
          <w:highlight w:val="none"/>
        </w:rPr>
      </w:pPr>
    </w:p>
    <w:p w14:paraId="3C9887C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9A48B0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56B314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0B1FB0">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888661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F1F15D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9A974D0">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30B06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4BAF7CF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271A22A">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9FCF73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27FB4B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ABD530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C7109A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4525246">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41A29B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3111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E5825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7E73D8">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858ED0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AD9D7DA">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EBAF979">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198DAF">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704E93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7031D1">
      <w:pPr>
        <w:tabs>
          <w:tab w:val="left" w:pos="0"/>
        </w:tabs>
        <w:spacing w:line="360" w:lineRule="auto"/>
        <w:rPr>
          <w:rFonts w:cs="宋体" w:asciiTheme="minorEastAsia" w:hAnsiTheme="minorEastAsia" w:eastAsiaTheme="minorEastAsia"/>
          <w:snapToGrid w:val="0"/>
          <w:color w:val="auto"/>
          <w:kern w:val="28"/>
          <w:sz w:val="24"/>
          <w:highlight w:val="none"/>
        </w:rPr>
      </w:pPr>
    </w:p>
    <w:p w14:paraId="44459560">
      <w:pPr>
        <w:snapToGrid w:val="0"/>
        <w:spacing w:line="360" w:lineRule="auto"/>
        <w:jc w:val="center"/>
        <w:rPr>
          <w:rFonts w:cs="仿宋_GB2312" w:asciiTheme="minorEastAsia" w:hAnsiTheme="minorEastAsia" w:eastAsiaTheme="minorEastAsia"/>
          <w:b/>
          <w:color w:val="auto"/>
          <w:sz w:val="36"/>
          <w:szCs w:val="36"/>
          <w:highlight w:val="none"/>
        </w:rPr>
      </w:pPr>
    </w:p>
    <w:p w14:paraId="5294745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A9DD4FF">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8A620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5F7CC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4E5F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89F5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918FE2">
      <w:pPr>
        <w:snapToGrid w:val="0"/>
        <w:spacing w:line="360" w:lineRule="auto"/>
        <w:jc w:val="center"/>
        <w:rPr>
          <w:rFonts w:cs="仿宋_GB2312" w:asciiTheme="minorEastAsia" w:hAnsiTheme="minorEastAsia" w:eastAsiaTheme="minorEastAsia"/>
          <w:b/>
          <w:color w:val="auto"/>
          <w:sz w:val="36"/>
          <w:szCs w:val="36"/>
          <w:highlight w:val="none"/>
        </w:rPr>
      </w:pPr>
    </w:p>
    <w:p w14:paraId="644F8BD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94A2EA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AC903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823EE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5DA97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6CEB98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7C707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1BE1DF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B19764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68057669"/>
      <w:bookmarkEnd w:id="54"/>
      <w:bookmarkStart w:id="55" w:name="_Hlt74729768"/>
      <w:bookmarkEnd w:id="55"/>
      <w:bookmarkStart w:id="56" w:name="_Hlt75236011"/>
      <w:bookmarkEnd w:id="56"/>
      <w:bookmarkStart w:id="57" w:name="_Hlt68072990"/>
      <w:bookmarkEnd w:id="57"/>
      <w:bookmarkStart w:id="58" w:name="_Hlt75236290"/>
      <w:bookmarkEnd w:id="58"/>
      <w:bookmarkStart w:id="59" w:name="_Hlt75236101"/>
      <w:bookmarkEnd w:id="59"/>
      <w:bookmarkStart w:id="60" w:name="_Hlt74707468"/>
      <w:bookmarkEnd w:id="60"/>
      <w:bookmarkStart w:id="61" w:name="_Hlt74714665"/>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0E6E461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FD5B5E8">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一、项目背景</w:t>
      </w:r>
    </w:p>
    <w:p w14:paraId="27BA022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利工程是国民经济和社会发展的重要基础设施。确保水利工程安全运行、充分发挥工程效益，是抗御水旱灾害、保护和改善生态、保障经济社会发展的重要保证。根据《财政部关于下达2025年水利发展资金预算的通知》(财农〔2025】20号)，按照《浙江省中央财政水利发展资金管理办法实施细则》(浙财农〔2023】38号)和《浙江省中央财政水利发展资金绩效管理实施细则》(浙财农〔2018]9号)、《水利白蚁防治技术规程》SL/T 836-2024等有关规定，要求全面推进水利工程白蚁防治工作制度化、专业化、常态化，确保水利工程安全运行。</w:t>
      </w:r>
    </w:p>
    <w:p w14:paraId="4EBB0CB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浙江省水利厅印发《浙江省水利厅关于加强水利工程蚁患防治工作的意见》(浙水运管〔2023〕7号)、《浙江省水利厅关于印发浙江省水利工程蚁患防治工作指导书的通知》(浙水运管〔2023〕16号)的文件，要求认真组织做好水利工程蚁患检查、治理和监测，及时发现并消除安全隐患。</w:t>
      </w:r>
    </w:p>
    <w:p w14:paraId="74A5E0F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临安区水利水电局高度重视水利工程白蚁危害问题，通过对水利工程开展白蚁危害情况检查，摸清有害白蚁种类、活动规律、危害程度、发展趋势，结合白蚁普查情况对存在蚁患的水利工程开展白蚁防治计划。</w:t>
      </w:r>
    </w:p>
    <w:p w14:paraId="669D127A">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二、项目工作内容</w:t>
      </w:r>
    </w:p>
    <w:p w14:paraId="01A67B9D">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本项目工作内容主要</w:t>
      </w:r>
      <w:r>
        <w:rPr>
          <w:rFonts w:hint="eastAsia" w:cs="宋体"/>
          <w:color w:val="auto"/>
          <w:sz w:val="24"/>
          <w:highlight w:val="none"/>
          <w:lang w:eastAsia="zh-CN"/>
        </w:rPr>
        <w:t>：</w:t>
      </w:r>
      <w:r>
        <w:rPr>
          <w:rFonts w:hint="eastAsia" w:cs="宋体"/>
          <w:color w:val="auto"/>
          <w:sz w:val="24"/>
          <w:highlight w:val="none"/>
          <w:lang w:val="en-US" w:eastAsia="zh-CN"/>
        </w:rPr>
        <w:t>包括但不限于</w:t>
      </w:r>
      <w:r>
        <w:rPr>
          <w:rFonts w:hint="eastAsia" w:ascii="宋体" w:hAnsi="宋体" w:eastAsia="宋体" w:cs="宋体"/>
          <w:color w:val="auto"/>
          <w:sz w:val="24"/>
          <w:highlight w:val="none"/>
          <w:lang w:eastAsia="zh-CN"/>
        </w:rPr>
        <w:t>对临安区134座小型水库以及148.4公里堤防进行白蚁普查，对32座水库、8.7公里堤防进行防治（具体范围按采购人要求）。</w:t>
      </w:r>
    </w:p>
    <w:p w14:paraId="3DCF677A">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三、技术要求</w:t>
      </w:r>
    </w:p>
    <w:p w14:paraId="4713835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1、蚁情检查</w:t>
      </w:r>
    </w:p>
    <w:p w14:paraId="0F1FF99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全面开展白蚁隐患普查工作，统计危害情况、危害位置、蚁害种类等数据，确保普查成果真实准确。逐渐使辖区内的水利工程白蚁综合治理工作形成常态化、长期化、日常化趋势。按照浙江省水利厅《水利部办公厅关于开展水利工程白蚁等害堤动物危害及防治情况普查的通知》（办运管〔2023〕136号）进行日常巡查台账的编制。</w:t>
      </w:r>
    </w:p>
    <w:p w14:paraId="270341D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水利工程白蚁的蚁情检查宜采用现场检查、资料查询、人员问询等方式。堤坝白蚁的现场检查内容宜包括堤坝白蚁的分布情况、白蚁种类的确定、白蚁危害的范围与程度、白蚁治理历史等。</w:t>
      </w:r>
    </w:p>
    <w:p w14:paraId="0B8D102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2、白蚁防治实施方案</w:t>
      </w:r>
    </w:p>
    <w:p w14:paraId="3159847C">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结合《2025年度临安区水库及堤防白蚁普查项目》蚁情检查结果，采取以下防治方案，针对临安区已查明蚁害的水库及堤防（按采购人要求）采取防治措施为:白蚁诱杀。</w:t>
      </w:r>
    </w:p>
    <w:p w14:paraId="63DF0BEA">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2.1 白蚁诱杀实施方案  </w:t>
      </w:r>
    </w:p>
    <w:p w14:paraId="68A1B871">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针对水库及堤防的白蚁危害情况，采用投放诱杀包的方法灭治现有的白蚁巢群。具体的施工方法为：在发现有白蚁危害活动迹象（泥被、泥线、蛀蚀物）的地方，进行投放诱杀包，对一些蚁害比较严重的区域增加投放诱杀包的密度，确保有效诱杀白蚁巢群。在投放点上铲除2-4cm表层草土，放上诱杀包，再用枯草泥土压住，确保白蚁足够的取食量，由白蚁自行取食饵剂后带回巢群内传染其它白蚁，使之中毒白蚁多，达到有效除治水库和堤防工程的蚁患。</w:t>
      </w:r>
    </w:p>
    <w:p w14:paraId="7BE637E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 粉剂药杀实施方案</w:t>
      </w:r>
    </w:p>
    <w:p w14:paraId="7864183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粉剂药杀法是目前水库及堤防白蚁防治使用比较广泛的方法，杀灭白蚁效果既好又快，直接将药粉喷施到白蚁活体上，利用白蚁相互交哺、清洁的行为习性传染中毒，达到杀灭整巢白蚁的效果。粉剂药杀法是针对本项目水库及堤防工程蚁害情况比较严重的区域，且泥被、泥线、分群孔、蛀蚀物里面有大量白蚁活体时，才能使用直接喷施灭蚁药粉。施药要抓住时机，选好施药点，做到“深、均、散”，施药时注意破损泥被、泥线、危害物的面不要太大，只要塞进喷枪能喷出药粉就可以，使中毒白蚁多，确保有效杀灭白蚁巢群。</w:t>
      </w:r>
    </w:p>
    <w:p w14:paraId="5EB8E635">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四、验收</w:t>
      </w:r>
    </w:p>
    <w:p w14:paraId="757CD21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参照《水利白蚁防治技术规程》SL/T 836-2024。服务期满后采购人可以委托第三方或通过白蚁防治效果进行验收。验收时应无白蚁活动迹象，各项资料齐全，需具备的资料为：防治单位基本情况、项目概况、白蚁危害情况、防治目标、防治内容、防治方法、施工进度安排和完成情况、防治效果验收标准和达到的质量水平、白蚁防治合同、白蚁防治图片等。</w:t>
      </w:r>
    </w:p>
    <w:p w14:paraId="1153F6B7">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对验收不通过的，承包人应调整服务方案，须在10日内完成整改，并重新进行验收。</w:t>
      </w:r>
    </w:p>
    <w:p w14:paraId="2B3D65DD">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五、服务期</w:t>
      </w:r>
    </w:p>
    <w:p w14:paraId="51B6F24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自合同签订之日起三个月内完成防治工作。</w:t>
      </w:r>
    </w:p>
    <w:p w14:paraId="2B20B3EF">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六、合同履约要求</w:t>
      </w:r>
    </w:p>
    <w:p w14:paraId="45286011">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1.本项目要求作业人员不得少于6人，中标后在规定时间内配足，并将人员名单上报采购人。</w:t>
      </w:r>
    </w:p>
    <w:p w14:paraId="7FBCDC5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2.白蚁防治实施过程中，发现承包人未按规定要求配备人员、场地、机构设备的或查实弄虚作假的，采购人有权利终止合同。</w:t>
      </w:r>
    </w:p>
    <w:p w14:paraId="1AC4B57B">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3.对工作质量检查考核中存在问题，采购人以书面形式责令限期整改，如果承包人不整改或达不到整改要求的超过两次及以上的，采购人有权利终止合同。</w:t>
      </w:r>
    </w:p>
    <w:p w14:paraId="3C7F6996">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白蚁防治使用药物及用量标准应符合《关于持久性有机污染物的斯德哥尔摩公约（中国生效时间2004年11月11日）》和《全国白蚁防治中心关于贯彻落实“关于禁止生产、流通、使用和进口滴滴涕、氯丹、灭蚁灵和六氯苯的公告”的通知》（全蚁〔2009〕9号）等相关规定。严禁使用高残留、剧毒等对环境、地下水存在污染的药物。承包人使用药剂影响水体安全的，采购人有权利终止合同，并报相关单位追究其责任。</w:t>
      </w:r>
    </w:p>
    <w:p w14:paraId="61F8D74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七、支付方式</w:t>
      </w:r>
    </w:p>
    <w:p w14:paraId="3ABC6A80">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在合同生效以及具备实施条件后</w:t>
      </w:r>
      <w:r>
        <w:rPr>
          <w:rFonts w:hint="eastAsia" w:cs="宋体"/>
          <w:color w:val="auto"/>
          <w:sz w:val="24"/>
          <w:highlight w:val="none"/>
          <w:lang w:val="en-US" w:eastAsia="zh-CN"/>
        </w:rPr>
        <w:t>7</w:t>
      </w:r>
      <w:r>
        <w:rPr>
          <w:rFonts w:hint="eastAsia" w:ascii="宋体" w:hAnsi="宋体" w:eastAsia="宋体" w:cs="宋体"/>
          <w:color w:val="auto"/>
          <w:sz w:val="24"/>
          <w:highlight w:val="none"/>
          <w:lang w:eastAsia="zh-CN"/>
        </w:rPr>
        <w:t>个工作日</w:t>
      </w:r>
      <w:r>
        <w:rPr>
          <w:rFonts w:hint="eastAsia" w:ascii="宋体" w:hAnsi="宋体" w:eastAsia="宋体" w:cs="宋体"/>
          <w:color w:val="auto"/>
          <w:sz w:val="24"/>
          <w:highlight w:val="none"/>
          <w:lang w:eastAsia="zh-CN"/>
        </w:rPr>
        <w:t>内支付合同款总金额40%作为预付款；合同</w:t>
      </w:r>
      <w:r>
        <w:rPr>
          <w:rFonts w:hint="eastAsia" w:cs="宋体"/>
          <w:color w:val="auto"/>
          <w:sz w:val="24"/>
          <w:highlight w:val="none"/>
          <w:lang w:val="en-US" w:eastAsia="zh-CN"/>
        </w:rPr>
        <w:t>履行完毕</w:t>
      </w:r>
      <w:r>
        <w:rPr>
          <w:rFonts w:hint="eastAsia" w:ascii="宋体" w:hAnsi="宋体" w:eastAsia="宋体" w:cs="宋体"/>
          <w:color w:val="auto"/>
          <w:sz w:val="24"/>
          <w:highlight w:val="none"/>
          <w:lang w:eastAsia="zh-CN"/>
        </w:rPr>
        <w:t>经采购人验收通过后支付合同余款。</w:t>
      </w:r>
    </w:p>
    <w:p w14:paraId="2020B6A9">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078BBA97">
      <w:pPr>
        <w:pStyle w:val="61"/>
        <w:spacing w:line="360" w:lineRule="auto"/>
        <w:rPr>
          <w:rFonts w:hint="eastAsia" w:ascii="宋体" w:hAnsi="宋体" w:eastAsia="宋体" w:cs="宋体"/>
          <w:color w:val="auto"/>
          <w:sz w:val="24"/>
          <w:highlight w:val="none"/>
          <w:lang w:eastAsia="zh-CN"/>
        </w:rPr>
      </w:pPr>
    </w:p>
    <w:p w14:paraId="40DC6CE5">
      <w:pPr>
        <w:pStyle w:val="61"/>
        <w:spacing w:line="360" w:lineRule="auto"/>
        <w:rPr>
          <w:rFonts w:hint="default" w:cs="宋体"/>
          <w:color w:val="auto"/>
          <w:sz w:val="24"/>
          <w:highlight w:val="none"/>
          <w:lang w:val="en-US" w:eastAsia="zh-CN"/>
        </w:rPr>
      </w:pPr>
    </w:p>
    <w:p w14:paraId="0C4E6DF0">
      <w:pPr>
        <w:rPr>
          <w:rFonts w:hint="default"/>
          <w:color w:val="auto"/>
          <w:highlight w:val="none"/>
          <w:lang w:val="en-US" w:eastAsia="zh-CN"/>
        </w:rPr>
      </w:pPr>
    </w:p>
    <w:p w14:paraId="24E44C3F">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4D4CC16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716C1ACC">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27F8FFA4">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D6C35BB">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D991D65">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053DA">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5C284FB2">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001A37DB">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63752FFF">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A98C90D">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top"/>
          </w:tcPr>
          <w:p w14:paraId="46F3DFA9">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投标人自2020年1月1日以来(以合同签订日期为准),承担过水利白蚁防治项目类似业绩的，每提供一个业绩得1分，满分2分。</w:t>
            </w:r>
          </w:p>
          <w:p w14:paraId="3F06417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注：提供合同及验收证明复印件加盖公章，未提供或提供不全不得分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C4323E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FCE051">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11ADB0C">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业绩</w:t>
            </w:r>
          </w:p>
        </w:tc>
      </w:tr>
      <w:tr w14:paraId="4E973AD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D6F1A12">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top"/>
          </w:tcPr>
          <w:p w14:paraId="1AC986F0">
            <w:pPr>
              <w:adjustRightInd/>
              <w:rPr>
                <w:rFonts w:ascii="宋体" w:hAnsi="宋体" w:cs="宋体"/>
                <w:color w:val="auto"/>
                <w:sz w:val="24"/>
                <w:highlight w:val="none"/>
              </w:rPr>
            </w:pPr>
            <w:r>
              <w:rPr>
                <w:rFonts w:hint="eastAsia" w:ascii="宋体" w:hAnsi="宋体" w:cs="宋体"/>
                <w:color w:val="auto"/>
                <w:sz w:val="24"/>
                <w:highlight w:val="none"/>
                <w:lang w:val="zh-CN"/>
              </w:rPr>
              <w:t>投标人</w:t>
            </w:r>
            <w:r>
              <w:rPr>
                <w:rFonts w:hint="eastAsia" w:ascii="宋体" w:hAnsi="宋体" w:cs="宋体"/>
                <w:color w:val="auto"/>
                <w:sz w:val="24"/>
                <w:highlight w:val="none"/>
                <w:lang w:val="en-US" w:eastAsia="zh-CN"/>
              </w:rPr>
              <w:t>具有有效的</w:t>
            </w:r>
            <w:r>
              <w:rPr>
                <w:rFonts w:hint="eastAsia" w:ascii="宋体" w:hAnsi="宋体" w:cs="宋体"/>
                <w:color w:val="auto"/>
                <w:sz w:val="24"/>
                <w:highlight w:val="none"/>
              </w:rPr>
              <w:t>质量管理体系认证证书</w:t>
            </w:r>
            <w:r>
              <w:rPr>
                <w:rFonts w:hint="eastAsia" w:ascii="宋体" w:hAnsi="宋体" w:cs="宋体"/>
                <w:color w:val="auto"/>
                <w:sz w:val="24"/>
                <w:highlight w:val="none"/>
                <w:lang w:val="zh-CN"/>
              </w:rPr>
              <w:t>、环境管理体系认证、</w:t>
            </w:r>
            <w:r>
              <w:rPr>
                <w:rFonts w:hint="eastAsia" w:ascii="宋体" w:hAnsi="宋体" w:cs="宋体"/>
                <w:color w:val="auto"/>
                <w:sz w:val="24"/>
                <w:highlight w:val="none"/>
              </w:rPr>
              <w:t>职业健康安全管理体系认证，每个得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356568B6">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zh-CN"/>
              </w:rPr>
              <w:t>提供证书</w:t>
            </w:r>
            <w:r>
              <w:rPr>
                <w:rFonts w:hint="eastAsia" w:asciiTheme="minorEastAsia" w:hAnsiTheme="minorEastAsia" w:eastAsiaTheme="minorEastAsia" w:cstheme="minorEastAsia"/>
                <w:b/>
                <w:bCs/>
                <w:color w:val="auto"/>
                <w:kern w:val="2"/>
                <w:sz w:val="24"/>
                <w:szCs w:val="24"/>
                <w:highlight w:val="none"/>
                <w:lang w:val="en-US" w:eastAsia="zh-CN" w:bidi="ar-SA"/>
              </w:rPr>
              <w:t>扫描件</w:t>
            </w:r>
            <w:r>
              <w:rPr>
                <w:rFonts w:hint="eastAsia" w:asciiTheme="minorEastAsia" w:hAnsiTheme="minorEastAsia" w:eastAsiaTheme="minorEastAsia" w:cstheme="minorEastAsia"/>
                <w:b/>
                <w:bCs/>
                <w:color w:val="auto"/>
                <w:sz w:val="24"/>
                <w:szCs w:val="24"/>
                <w:highlight w:val="none"/>
                <w:lang w:val="en-US" w:eastAsia="zh-CN"/>
              </w:rPr>
              <w:t>或清晰的复印件</w:t>
            </w:r>
            <w:r>
              <w:rPr>
                <w:rFonts w:hint="eastAsia" w:asciiTheme="minorEastAsia" w:hAnsiTheme="minorEastAsia" w:eastAsiaTheme="minorEastAsia" w:cstheme="minorEastAsia"/>
                <w:b/>
                <w:bCs/>
                <w:color w:val="auto"/>
                <w:kern w:val="2"/>
                <w:sz w:val="24"/>
                <w:szCs w:val="24"/>
                <w:highlight w:val="none"/>
                <w:lang w:val="en-US" w:eastAsia="zh-CN" w:bidi="ar-SA"/>
              </w:rPr>
              <w:t>并加盖公章</w:t>
            </w:r>
            <w:r>
              <w:rPr>
                <w:rFonts w:hint="eastAsia" w:asciiTheme="minorEastAsia" w:hAnsiTheme="minorEastAsia" w:eastAsiaTheme="minorEastAsia" w:cstheme="minorEastAsia"/>
                <w:b/>
                <w:bCs/>
                <w:color w:val="auto"/>
                <w:sz w:val="24"/>
                <w:szCs w:val="24"/>
                <w:highlight w:val="none"/>
              </w:rPr>
              <w:t>且在有效期内，</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872FF4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402E038">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C0173FF">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体系认证</w:t>
            </w:r>
          </w:p>
        </w:tc>
      </w:tr>
      <w:tr w14:paraId="1F5BC4D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D37CFFE">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5591AEFB">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w:t>
            </w:r>
            <w:r>
              <w:rPr>
                <w:rFonts w:hint="eastAsia" w:ascii="宋体" w:hAnsi="宋体" w:cs="宋体"/>
                <w:color w:val="auto"/>
                <w:kern w:val="0"/>
                <w:sz w:val="24"/>
                <w:szCs w:val="24"/>
                <w:highlight w:val="none"/>
                <w:lang w:val="en-US" w:eastAsia="zh-CN" w:bidi="ar-SA"/>
              </w:rPr>
              <w:t>（1人）：</w:t>
            </w:r>
          </w:p>
          <w:p w14:paraId="2410A107">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具有白蚁防治专业高级</w:t>
            </w:r>
            <w:r>
              <w:rPr>
                <w:rFonts w:hint="eastAsia" w:ascii="宋体" w:hAnsi="宋体" w:cs="宋体"/>
                <w:color w:val="auto"/>
                <w:kern w:val="0"/>
                <w:sz w:val="24"/>
                <w:szCs w:val="24"/>
                <w:highlight w:val="none"/>
                <w:lang w:val="en-US" w:eastAsia="zh-CN" w:bidi="ar-SA"/>
              </w:rPr>
              <w:t>及以上</w:t>
            </w:r>
            <w:r>
              <w:rPr>
                <w:rFonts w:hint="eastAsia" w:ascii="宋体" w:hAnsi="宋体" w:eastAsia="宋体" w:cs="宋体"/>
                <w:color w:val="auto"/>
                <w:kern w:val="0"/>
                <w:sz w:val="24"/>
                <w:szCs w:val="24"/>
                <w:highlight w:val="none"/>
                <w:lang w:val="en-US" w:eastAsia="zh-CN" w:bidi="ar-SA"/>
              </w:rPr>
              <w:t>职称的得5分；具有白蚁防治专业中级职称的得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其余</w:t>
            </w:r>
            <w:r>
              <w:rPr>
                <w:rFonts w:hint="eastAsia" w:ascii="宋体" w:hAnsi="宋体" w:eastAsia="宋体" w:cs="宋体"/>
                <w:color w:val="auto"/>
                <w:kern w:val="0"/>
                <w:sz w:val="24"/>
                <w:szCs w:val="24"/>
                <w:highlight w:val="none"/>
                <w:lang w:val="en-US" w:eastAsia="zh-CN" w:bidi="ar-SA"/>
              </w:rPr>
              <w:t>不得分</w:t>
            </w:r>
            <w:r>
              <w:rPr>
                <w:rFonts w:hint="eastAsia" w:ascii="宋体" w:hAnsi="宋体" w:cs="宋体"/>
                <w:color w:val="auto"/>
                <w:kern w:val="0"/>
                <w:sz w:val="24"/>
                <w:szCs w:val="24"/>
                <w:highlight w:val="none"/>
                <w:lang w:val="en-US" w:eastAsia="zh-CN" w:bidi="ar-SA"/>
              </w:rPr>
              <w:t>。</w:t>
            </w:r>
          </w:p>
          <w:p w14:paraId="722DFCC7">
            <w:pPr>
              <w:widowControl/>
              <w:jc w:val="left"/>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注：提供相应证书扫扫描件及近六个月的有效社保证明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77083620">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1DF324A">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3FEB0B54">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05630D5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CB9996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72CDFA7">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技术负责人</w:t>
            </w:r>
            <w:r>
              <w:rPr>
                <w:rFonts w:hint="eastAsia" w:ascii="宋体" w:hAnsi="宋体" w:cs="宋体"/>
                <w:color w:val="auto"/>
                <w:kern w:val="0"/>
                <w:sz w:val="24"/>
                <w:szCs w:val="24"/>
                <w:highlight w:val="none"/>
                <w:lang w:val="en-US" w:eastAsia="zh-CN" w:bidi="ar-SA"/>
              </w:rPr>
              <w:t>（1人）：</w:t>
            </w:r>
          </w:p>
          <w:p w14:paraId="00732285">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具有白蚁防治专业中级及以上职称的得3分；具有白蚁防治专业初级职称的得1分</w:t>
            </w:r>
            <w:r>
              <w:rPr>
                <w:rFonts w:hint="eastAsia" w:ascii="宋体" w:hAnsi="宋体" w:cs="宋体"/>
                <w:color w:val="auto"/>
                <w:kern w:val="0"/>
                <w:sz w:val="24"/>
                <w:szCs w:val="24"/>
                <w:highlight w:val="none"/>
                <w:lang w:val="en-US" w:eastAsia="zh-CN" w:bidi="ar-SA"/>
              </w:rPr>
              <w:t>；其余</w:t>
            </w:r>
            <w:r>
              <w:rPr>
                <w:rFonts w:hint="eastAsia" w:ascii="宋体" w:hAnsi="宋体" w:eastAsia="宋体" w:cs="宋体"/>
                <w:color w:val="auto"/>
                <w:kern w:val="0"/>
                <w:sz w:val="24"/>
                <w:szCs w:val="24"/>
                <w:highlight w:val="none"/>
                <w:lang w:val="en-US" w:eastAsia="zh-CN" w:bidi="ar-SA"/>
              </w:rPr>
              <w:t>不得分</w:t>
            </w:r>
            <w:r>
              <w:rPr>
                <w:rFonts w:hint="eastAsia" w:ascii="宋体" w:hAnsi="宋体" w:cs="宋体"/>
                <w:color w:val="auto"/>
                <w:kern w:val="0"/>
                <w:sz w:val="24"/>
                <w:szCs w:val="24"/>
                <w:highlight w:val="none"/>
                <w:lang w:val="en-US" w:eastAsia="zh-CN" w:bidi="ar-SA"/>
              </w:rPr>
              <w:t>。</w:t>
            </w:r>
          </w:p>
          <w:p w14:paraId="5987D2EA">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注：提供相应证书扫扫描件及近六个月的有效社保证明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8A84BC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376139">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right w:val="single" w:color="auto" w:sz="4" w:space="0"/>
            </w:tcBorders>
            <w:noWrap w:val="0"/>
            <w:vAlign w:val="center"/>
          </w:tcPr>
          <w:p w14:paraId="05121720">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06514D80">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1D3F9EA">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8C49D8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拟派项目组人员（项目负责人</w:t>
            </w:r>
            <w:r>
              <w:rPr>
                <w:rFonts w:hint="eastAsia" w:ascii="宋体" w:hAnsi="宋体" w:cs="宋体"/>
                <w:color w:val="auto"/>
                <w:kern w:val="0"/>
                <w:sz w:val="24"/>
                <w:szCs w:val="24"/>
                <w:highlight w:val="none"/>
                <w:lang w:val="en-US" w:eastAsia="zh-CN" w:bidi="ar-SA"/>
              </w:rPr>
              <w:t>、技术负责人</w:t>
            </w:r>
            <w:r>
              <w:rPr>
                <w:rFonts w:hint="eastAsia" w:ascii="宋体" w:hAnsi="宋体" w:eastAsia="宋体" w:cs="宋体"/>
                <w:color w:val="auto"/>
                <w:kern w:val="0"/>
                <w:sz w:val="24"/>
                <w:szCs w:val="24"/>
                <w:highlight w:val="none"/>
                <w:lang w:val="en-US" w:eastAsia="zh-CN" w:bidi="ar-SA"/>
              </w:rPr>
              <w:t>除外）：</w:t>
            </w:r>
          </w:p>
          <w:p w14:paraId="35A7BA8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具有全国白蚁防治中心颁发的白蚁防治行业人员培训证书</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，每配备1人得1分，本项最高得8分。</w:t>
            </w:r>
          </w:p>
          <w:p w14:paraId="6DEA6228">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注：提供全国白蚁防治中心查询信息截图证明(px.qgby.com)以及职业培训证书扫描件并加盖公章，及近六个月的有效社保证明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8F0DD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78D274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3E249C0E">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66C379D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2BA0761">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90674E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根据投标人提供的设备配备情况，从采用的智能白蚁监测系统的先进性进行综合评分。</w:t>
            </w:r>
          </w:p>
          <w:p w14:paraId="11C95534">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1.投标人提供的智能白蚁监测系统如具备以下功能的，满足一项得1分，共4分：</w:t>
            </w:r>
          </w:p>
          <w:p w14:paraId="6446D177">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(1)系统具备自动生成并显示报警数统计功能的得1 分 ；</w:t>
            </w:r>
          </w:p>
          <w:p w14:paraId="4D7D91CB">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(2)系统具备自动生成并显示白蚁危害率和灭治率的功能的得1分；</w:t>
            </w:r>
          </w:p>
          <w:p w14:paraId="4BCA2752">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(3)单个智能装置即可报警，不需要中继设备的得1 分 ；</w:t>
            </w:r>
          </w:p>
          <w:p w14:paraId="4738387D">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(4)智能装置具备心跳包功能，周期性(每周一次)向平台汇报设备正常运行的得1分。</w:t>
            </w:r>
          </w:p>
          <w:p w14:paraId="4D29E493">
            <w:pPr>
              <w:keepNext w:val="0"/>
              <w:keepLines w:val="0"/>
              <w:pageBreakBefore w:val="0"/>
              <w:widowControl/>
              <w:kinsoku/>
              <w:wordWrap/>
              <w:overflowPunct/>
              <w:topLinePunct w:val="0"/>
              <w:autoSpaceDE/>
              <w:autoSpaceDN/>
              <w:bidi w:val="0"/>
              <w:adjustRightInd w:val="0"/>
              <w:snapToGrid/>
              <w:ind w:firstLine="482" w:firstLineChars="200"/>
              <w:jc w:val="left"/>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(提供证明材料并配图说明并加盖投标人公章，图片需清晰反应功能否则将影响评分。)</w:t>
            </w:r>
          </w:p>
          <w:p w14:paraId="2B07CB9F">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2.评标委员会根据投标人提供的智能白蚁监测系统情况从系统的有效性进行评分，满足一项得2分，共4分：</w:t>
            </w:r>
          </w:p>
          <w:p w14:paraId="11514F0E">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(1)监测装置内的饵料对黑翅土白蚁的喜食性和防腐防霉性能检测，提供检测试验报告得2分。</w:t>
            </w:r>
          </w:p>
          <w:p w14:paraId="146A3B4C">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(2)投标人提供的白蚁监控装置具有低温、跌落、抗压的检测报告的得2分。</w:t>
            </w:r>
          </w:p>
          <w:p w14:paraId="70B19B4E">
            <w:pPr>
              <w:keepNext w:val="0"/>
              <w:keepLines w:val="0"/>
              <w:pageBreakBefore w:val="0"/>
              <w:widowControl/>
              <w:kinsoku/>
              <w:wordWrap/>
              <w:overflowPunct/>
              <w:topLinePunct w:val="0"/>
              <w:autoSpaceDE/>
              <w:autoSpaceDN/>
              <w:bidi w:val="0"/>
              <w:adjustRightInd w:val="0"/>
              <w:snapToGrid/>
              <w:ind w:firstLine="482"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(提供专业机构出具的检测报告并加盖投标人公章，未提供不得分。)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70A7AA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AF7B10">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1B3A254">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拟配监控</w:t>
            </w:r>
          </w:p>
          <w:p w14:paraId="3647B4CB">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设备</w:t>
            </w:r>
          </w:p>
        </w:tc>
      </w:tr>
      <w:tr w14:paraId="155187E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8DE8DB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721C622">
            <w:pPr>
              <w:keepNext w:val="0"/>
              <w:keepLines w:val="0"/>
              <w:pageBreakBefore w:val="0"/>
              <w:widowControl/>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投标人针对本项具投入白蚁探测仪的，每台得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 最高得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3F32DE7D">
            <w:pPr>
              <w:keepNext w:val="0"/>
              <w:keepLines w:val="0"/>
              <w:pageBreakBefore w:val="0"/>
              <w:widowControl/>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注：提供购买发票加盖公章，未提供不得分。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869F966">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3E25A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647DDA">
            <w:pPr>
              <w:pStyle w:val="226"/>
              <w:spacing w:before="122" w:line="219" w:lineRule="auto"/>
              <w:ind w:left="98"/>
              <w:rPr>
                <w:rFonts w:hint="eastAsia" w:ascii="宋体" w:hAnsi="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拟配白蚁探测仪</w:t>
            </w:r>
          </w:p>
        </w:tc>
      </w:tr>
      <w:tr w14:paraId="38F1025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7B3F43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7AA108F">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投标人针对本项目需求</w:t>
            </w:r>
            <w:r>
              <w:rPr>
                <w:rFonts w:hint="eastAsia" w:ascii="宋体" w:hAnsi="宋体" w:cs="宋体"/>
                <w:color w:val="auto"/>
                <w:kern w:val="0"/>
                <w:sz w:val="24"/>
                <w:szCs w:val="24"/>
                <w:highlight w:val="none"/>
                <w:lang w:val="en-US" w:eastAsia="zh-CN" w:bidi="ar-SA"/>
              </w:rPr>
              <w:t>配备</w:t>
            </w:r>
            <w:r>
              <w:rPr>
                <w:rFonts w:hint="eastAsia" w:ascii="宋体" w:hAnsi="宋体" w:eastAsia="宋体" w:cs="宋体"/>
                <w:color w:val="auto"/>
                <w:kern w:val="0"/>
                <w:sz w:val="24"/>
                <w:szCs w:val="24"/>
                <w:highlight w:val="none"/>
                <w:lang w:val="en-US" w:eastAsia="zh-CN" w:bidi="ar-SA"/>
              </w:rPr>
              <w:t>专用白蚁防治机动车辆</w:t>
            </w:r>
            <w:r>
              <w:rPr>
                <w:rFonts w:hint="eastAsia" w:ascii="宋体" w:hAnsi="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中标后</w:t>
            </w:r>
            <w:r>
              <w:rPr>
                <w:rFonts w:hint="eastAsia" w:ascii="宋体" w:hAnsi="宋体" w:eastAsia="宋体" w:cs="宋体"/>
                <w:color w:val="auto"/>
                <w:kern w:val="0"/>
                <w:sz w:val="24"/>
                <w:szCs w:val="24"/>
                <w:highlight w:val="none"/>
                <w:lang w:val="en-US" w:eastAsia="zh-CN" w:bidi="ar-SA"/>
              </w:rPr>
              <w:t>车身须喷涂“白蚁防治、白蚁监测”等字样</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每辆机动车得2分，最高得6分。</w:t>
            </w:r>
          </w:p>
          <w:p w14:paraId="0D3136E8">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w:t>
            </w:r>
            <w:r>
              <w:rPr>
                <w:rFonts w:hint="eastAsia" w:ascii="宋体" w:hAnsi="宋体" w:eastAsia="宋体" w:cs="宋体"/>
                <w:b/>
                <w:bCs/>
                <w:color w:val="auto"/>
                <w:kern w:val="0"/>
                <w:sz w:val="24"/>
                <w:szCs w:val="24"/>
                <w:highlight w:val="none"/>
                <w:lang w:val="en-US" w:eastAsia="zh-CN" w:bidi="ar-SA"/>
              </w:rPr>
              <w:t>需提供购置发票及行驶证(行驶证车辆所有人必需是投标单位名称)复印件，未提供或提供不全的不计分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521E77">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5D58051">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1C4884">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拟配工作车辆</w:t>
            </w:r>
          </w:p>
        </w:tc>
      </w:tr>
      <w:tr w14:paraId="779924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7FDE3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7549876">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根据投标人对临安区水利工程及周边环境和水利工程白蚁危害现状了解程度情况进行评分。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F4016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38DFFF">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50C03F">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了解程度</w:t>
            </w:r>
          </w:p>
        </w:tc>
      </w:tr>
      <w:tr w14:paraId="0A4D354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5D3B4C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444DC65">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投标人根据采购需求，结合投标人自身经验，针对本项目的工作重点、难点进行梳理分析，并提供解决方案；根据内容完整性和可行性进行打分。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43D3588">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AF7F2D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CAD670">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重点难点分析</w:t>
            </w:r>
          </w:p>
        </w:tc>
      </w:tr>
      <w:tr w14:paraId="5C9B18C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31B0BAD">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23D3A33">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白蚁智能监测装置及数据安全保障措施，包括但不限于智能监测装置性能先进、数据信息安全可靠提供数据安全保护措施、数据安全保护相关技术路径说明、网络安全经公安网安审核通过的相关证明材料等方面进行综合评分。（5分、4分、3分、2分、1分、0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E5A738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591DC8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696304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数据安全保障措施</w:t>
            </w:r>
          </w:p>
        </w:tc>
      </w:tr>
      <w:tr w14:paraId="76928D9C">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1D5F5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6AAC599">
            <w:pPr>
              <w:widowControl/>
              <w:jc w:val="left"/>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根据投标人</w:t>
            </w:r>
            <w:r>
              <w:rPr>
                <w:rFonts w:hint="eastAsia" w:ascii="宋体" w:hAnsi="宋体" w:eastAsia="宋体" w:cs="宋体"/>
                <w:color w:val="auto"/>
                <w:kern w:val="0"/>
                <w:sz w:val="24"/>
                <w:szCs w:val="24"/>
                <w:highlight w:val="none"/>
                <w:lang w:val="en-US" w:eastAsia="zh-CN" w:bidi="ar-SA"/>
              </w:rPr>
              <w:t>选用的白蚁治理技术</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科学、有效、环保</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项目实施方案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完整有创意、易于实施，符合本项目实际情况</w:t>
            </w:r>
            <w:r>
              <w:rPr>
                <w:rFonts w:hint="eastAsia" w:ascii="宋体" w:hAnsi="宋体" w:cs="宋体"/>
                <w:color w:val="auto"/>
                <w:kern w:val="0"/>
                <w:sz w:val="24"/>
                <w:szCs w:val="24"/>
                <w:highlight w:val="none"/>
                <w:lang w:val="en-US" w:eastAsia="zh-CN" w:bidi="ar-SA"/>
              </w:rPr>
              <w:t>等方面综合进行打分。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4D8ED13">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399DD5">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F3E96CE">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选用技术、实施方案</w:t>
            </w:r>
          </w:p>
        </w:tc>
      </w:tr>
      <w:tr w14:paraId="12D4E80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9F5753">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7F2B5A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根据投标人施工组织和进度安排方案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满足采购人需求，且</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合理可行具有针对性</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EBC4B51">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F1C92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vMerge w:val="restart"/>
            <w:tcBorders>
              <w:top w:val="single" w:color="auto" w:sz="4" w:space="0"/>
              <w:left w:val="single" w:color="auto" w:sz="4" w:space="0"/>
              <w:right w:val="single" w:color="auto" w:sz="4" w:space="0"/>
            </w:tcBorders>
            <w:noWrap w:val="0"/>
            <w:vAlign w:val="center"/>
          </w:tcPr>
          <w:p w14:paraId="203CDBA2">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施工组织、</w:t>
            </w:r>
          </w:p>
          <w:p w14:paraId="6E386DB2">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进度安排、</w:t>
            </w:r>
          </w:p>
          <w:p w14:paraId="6D1E135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质量保障</w:t>
            </w:r>
          </w:p>
        </w:tc>
      </w:tr>
      <w:tr w14:paraId="750013C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5B752F8">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3DA109">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根据</w:t>
            </w:r>
            <w:r>
              <w:rPr>
                <w:rFonts w:hint="eastAsia" w:ascii="宋体" w:hAnsi="宋体" w:eastAsia="宋体" w:cs="宋体"/>
                <w:color w:val="auto"/>
                <w:kern w:val="0"/>
                <w:sz w:val="24"/>
                <w:szCs w:val="24"/>
                <w:highlight w:val="none"/>
                <w:lang w:val="en-US" w:eastAsia="zh-CN" w:bidi="ar-SA"/>
              </w:rPr>
              <w:t>投标人提出的质量保证措施方案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满足采购人需求，且</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合理可行具有针对性</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D41ED81">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1250E70">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vMerge w:val="continue"/>
            <w:tcBorders>
              <w:left w:val="single" w:color="auto" w:sz="4" w:space="0"/>
              <w:right w:val="single" w:color="auto" w:sz="4" w:space="0"/>
            </w:tcBorders>
            <w:noWrap w:val="0"/>
            <w:vAlign w:val="center"/>
          </w:tcPr>
          <w:p w14:paraId="690D9484">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7C2597C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C7B9477">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bookmarkStart w:id="164" w:name="_GoBack" w:colFirst="4" w:colLast="4"/>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C78948B">
            <w:pPr>
              <w:widowControl/>
              <w:jc w:val="left"/>
              <w:textAlignment w:val="center"/>
              <w:rPr>
                <w:rFonts w:hint="eastAsia" w:ascii="宋体" w:hAnsi="宋体" w:cs="宋体"/>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①</w:t>
            </w:r>
            <w:r>
              <w:rPr>
                <w:rFonts w:hint="eastAsia" w:ascii="宋体" w:hAnsi="宋体" w:cs="宋体"/>
                <w:color w:val="auto"/>
                <w:kern w:val="0"/>
                <w:sz w:val="24"/>
                <w:szCs w:val="24"/>
                <w:highlight w:val="none"/>
                <w:lang w:val="en-US" w:eastAsia="zh-CN" w:bidi="ar-SA"/>
              </w:rPr>
              <w:t>对业主需求有快速反应能力，承诺接到通知后2小时内到位现场处理的得1分，不提供不得分。</w:t>
            </w:r>
          </w:p>
          <w:p w14:paraId="1DC16C8B">
            <w:pPr>
              <w:widowControl/>
              <w:jc w:val="left"/>
              <w:textAlignment w:val="center"/>
              <w:rPr>
                <w:rFonts w:hint="default"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注：提供承诺函（格式自拟）加盖公章，否则不得分。</w:t>
            </w:r>
          </w:p>
          <w:p w14:paraId="5DAD9254">
            <w:pPr>
              <w:widowControl/>
              <w:jc w:val="left"/>
              <w:textAlignment w:val="center"/>
              <w:rPr>
                <w:rFonts w:hint="eastAsia" w:ascii="宋体" w:hAnsi="宋体" w:cs="宋体"/>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②</w:t>
            </w:r>
            <w:r>
              <w:rPr>
                <w:rFonts w:hint="eastAsia" w:ascii="宋体" w:hAnsi="宋体" w:cs="宋体"/>
                <w:color w:val="auto"/>
                <w:kern w:val="0"/>
                <w:sz w:val="24"/>
                <w:szCs w:val="24"/>
                <w:highlight w:val="none"/>
                <w:lang w:val="en-US" w:eastAsia="zh-CN" w:bidi="ar-SA"/>
              </w:rPr>
              <w:t>根据投标人提供的售后服务方案，从售后服务承诺的完整性、可行性，应急措施、服务响应时间，保障措施，在项目实施有效期内的后续技术支持能力情况进行评分。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A279BF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1C2F2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2C2822B">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后续服务 及承诺</w:t>
            </w:r>
          </w:p>
        </w:tc>
      </w:tr>
      <w:tr w14:paraId="3DA243E3">
        <w:tblPrEx>
          <w:tblCellMar>
            <w:top w:w="0" w:type="dxa"/>
            <w:left w:w="108" w:type="dxa"/>
            <w:bottom w:w="0" w:type="dxa"/>
            <w:right w:w="108" w:type="dxa"/>
          </w:tblCellMar>
        </w:tblPrEx>
        <w:trPr>
          <w:trHeight w:val="92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6E0773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1F3093">
            <w:pPr>
              <w:widowControl/>
              <w:jc w:val="left"/>
              <w:textAlignment w:val="center"/>
              <w:rPr>
                <w:rFonts w:hint="default" w:ascii="Calibri" w:hAnsi="Calibri" w:cs="Calibri"/>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根据投标人对本项目提出的合理化建议进行评分。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A84EEA0">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3C415F">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1575B55">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合理化建议</w:t>
            </w:r>
          </w:p>
        </w:tc>
      </w:tr>
      <w:bookmarkEnd w:id="164"/>
      <w:tr w14:paraId="643EF18B">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541D0733">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6EC3D20">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A53384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876A8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B80287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B8172B2">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DD6D9CD">
      <w:pPr>
        <w:adjustRightInd/>
        <w:spacing w:line="360" w:lineRule="auto"/>
        <w:ind w:firstLine="482" w:firstLineChars="200"/>
        <w:rPr>
          <w:rFonts w:hint="eastAsia" w:ascii="宋体" w:hAnsi="宋体" w:eastAsia="宋体" w:cs="宋体"/>
          <w:b/>
          <w:color w:val="auto"/>
          <w:kern w:val="0"/>
          <w:sz w:val="24"/>
          <w:szCs w:val="24"/>
          <w:highlight w:val="none"/>
        </w:rPr>
      </w:pPr>
    </w:p>
    <w:p w14:paraId="134C4BA6">
      <w:pPr>
        <w:pStyle w:val="398"/>
        <w:spacing w:before="0"/>
        <w:ind w:firstLine="643"/>
        <w:jc w:val="center"/>
        <w:rPr>
          <w:rFonts w:hint="eastAsia" w:ascii="宋体" w:hAnsi="宋体" w:eastAsia="宋体" w:cs="宋体"/>
          <w:b/>
          <w:color w:val="auto"/>
          <w:sz w:val="24"/>
          <w:szCs w:val="24"/>
          <w:highlight w:val="none"/>
        </w:rPr>
      </w:pPr>
    </w:p>
    <w:p w14:paraId="58620B0E">
      <w:pPr>
        <w:pStyle w:val="398"/>
        <w:spacing w:before="0"/>
        <w:ind w:firstLine="643"/>
        <w:jc w:val="center"/>
        <w:rPr>
          <w:rFonts w:hint="eastAsia" w:ascii="宋体" w:hAnsi="宋体" w:eastAsia="宋体" w:cs="宋体"/>
          <w:b/>
          <w:color w:val="auto"/>
          <w:sz w:val="24"/>
          <w:szCs w:val="24"/>
          <w:highlight w:val="none"/>
        </w:rPr>
      </w:pPr>
    </w:p>
    <w:p w14:paraId="6EBBFC3A">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D04198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A627FC1">
      <w:pPr>
        <w:adjustRightInd/>
        <w:spacing w:line="360" w:lineRule="auto"/>
        <w:rPr>
          <w:rFonts w:hint="eastAsia" w:ascii="宋体" w:hAnsi="宋体" w:eastAsia="宋体" w:cs="宋体"/>
          <w:color w:val="auto"/>
          <w:kern w:val="0"/>
          <w:sz w:val="24"/>
          <w:szCs w:val="24"/>
          <w:highlight w:val="none"/>
        </w:rPr>
      </w:pPr>
    </w:p>
    <w:p w14:paraId="364742A6">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230B4B7B">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56E43FE9">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30733F7">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E352A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514523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91B0557">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337A2C1">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E3F7D15">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29579A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BB63975">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FBC2D7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5C365E0">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DF57BC7">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22C0CB6">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197250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6419B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CCBA1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E1005C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49BF71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6EB322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A5D1D0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04524B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2A8256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512E16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19824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465B45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CC961D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A36381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1FAFFA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426C82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8FEC88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3093D82">
      <w:pPr>
        <w:pStyle w:val="398"/>
        <w:spacing w:before="0"/>
        <w:ind w:firstLine="0" w:firstLineChars="0"/>
        <w:rPr>
          <w:rFonts w:asciiTheme="minorEastAsia" w:hAnsiTheme="minorEastAsia" w:eastAsiaTheme="minorEastAsia"/>
          <w:b/>
          <w:color w:val="auto"/>
          <w:highlight w:val="none"/>
        </w:rPr>
      </w:pPr>
    </w:p>
    <w:p w14:paraId="270E6E35">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FE2DEB6">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BB2FED1">
      <w:pPr>
        <w:pStyle w:val="398"/>
        <w:spacing w:before="0"/>
        <w:ind w:firstLine="0" w:firstLineChars="0"/>
        <w:rPr>
          <w:rFonts w:asciiTheme="minorEastAsia" w:hAnsiTheme="minorEastAsia" w:eastAsiaTheme="minorEastAsia"/>
          <w:b/>
          <w:color w:val="auto"/>
          <w:highlight w:val="none"/>
        </w:rPr>
      </w:pPr>
    </w:p>
    <w:p w14:paraId="453E251E">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DCB4872">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1CEB5A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99D8CC">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E25FE5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44CD7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26CE2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FE545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1F6C9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3F271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D9A69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E0D934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698079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1DB2C63">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AB54AC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2DBD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A5128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A2BE0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77FC0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2065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0BC6A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802F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021C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81767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37CE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A2337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77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D24E9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E271D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A581F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2C23BE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FB9B2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B5C0B35">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914CC38">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3DD123D">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178C5F7">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CE839DA">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F63A88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71369E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2E73CE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7F3E5F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23DE5C9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F833DAC">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427589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052DE4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1AF717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DA558BA">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327610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BC7DC9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1C13CE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5BEB87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FC626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BC4CF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1F62E7F9">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FF40851">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746C7D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C99B3E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31403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67C1161">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F60C2F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996259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3ABB56">
      <w:pPr>
        <w:pStyle w:val="398"/>
        <w:spacing w:before="0"/>
        <w:ind w:firstLine="0" w:firstLineChars="0"/>
        <w:rPr>
          <w:rFonts w:cs="仿宋_GB2312" w:asciiTheme="minorEastAsia" w:hAnsiTheme="minorEastAsia" w:eastAsiaTheme="minorEastAsia"/>
          <w:b/>
          <w:color w:val="auto"/>
          <w:highlight w:val="none"/>
        </w:rPr>
      </w:pPr>
    </w:p>
    <w:p w14:paraId="03B1D0B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ECAB0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5B1A6D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A47846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7C8D7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66AA82C7">
      <w:pPr>
        <w:spacing w:line="360" w:lineRule="auto"/>
        <w:rPr>
          <w:rFonts w:asciiTheme="minorEastAsia" w:hAnsiTheme="minorEastAsia" w:eastAsiaTheme="minorEastAsia"/>
          <w:color w:val="auto"/>
          <w:sz w:val="24"/>
          <w:highlight w:val="none"/>
        </w:rPr>
      </w:pPr>
      <w:bookmarkStart w:id="65" w:name="第五部分"/>
      <w:bookmarkStart w:id="66" w:name="_Toc86217003"/>
    </w:p>
    <w:p w14:paraId="35C9E4B1">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38AE09A6">
      <w:pPr>
        <w:spacing w:line="360" w:lineRule="auto"/>
        <w:rPr>
          <w:rFonts w:asciiTheme="minorEastAsia" w:hAnsiTheme="minorEastAsia" w:eastAsiaTheme="minorEastAsia"/>
          <w:color w:val="auto"/>
          <w:sz w:val="24"/>
          <w:highlight w:val="none"/>
          <w:u w:val="single"/>
        </w:rPr>
      </w:pPr>
    </w:p>
    <w:p w14:paraId="53A4FF34">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D349FD">
      <w:pPr>
        <w:pStyle w:val="286"/>
        <w:rPr>
          <w:rFonts w:asciiTheme="minorEastAsia" w:hAnsiTheme="minorEastAsia" w:eastAsiaTheme="minorEastAsia"/>
          <w:color w:val="auto"/>
          <w:szCs w:val="24"/>
          <w:highlight w:val="none"/>
        </w:rPr>
      </w:pPr>
    </w:p>
    <w:p w14:paraId="0D9AD4A6">
      <w:pPr>
        <w:pStyle w:val="286"/>
        <w:rPr>
          <w:rFonts w:asciiTheme="minorEastAsia" w:hAnsiTheme="minorEastAsia" w:eastAsiaTheme="minorEastAsia"/>
          <w:color w:val="auto"/>
          <w:szCs w:val="24"/>
          <w:highlight w:val="none"/>
        </w:rPr>
      </w:pPr>
    </w:p>
    <w:p w14:paraId="0A6694C5">
      <w:pPr>
        <w:spacing w:before="120" w:line="360" w:lineRule="auto"/>
        <w:rPr>
          <w:rFonts w:asciiTheme="minorEastAsia" w:hAnsiTheme="minorEastAsia" w:eastAsiaTheme="minorEastAsia"/>
          <w:color w:val="auto"/>
          <w:sz w:val="24"/>
          <w:highlight w:val="none"/>
        </w:rPr>
      </w:pPr>
    </w:p>
    <w:p w14:paraId="570EA43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13C28C65">
      <w:pPr>
        <w:pStyle w:val="621"/>
        <w:spacing w:before="120"/>
        <w:rPr>
          <w:rFonts w:asciiTheme="minorEastAsia" w:hAnsiTheme="minorEastAsia" w:eastAsiaTheme="minorEastAsia"/>
          <w:color w:val="auto"/>
          <w:szCs w:val="24"/>
          <w:highlight w:val="none"/>
        </w:rPr>
      </w:pPr>
    </w:p>
    <w:p w14:paraId="0EEA0940">
      <w:pPr>
        <w:spacing w:line="360" w:lineRule="auto"/>
        <w:rPr>
          <w:rFonts w:asciiTheme="minorEastAsia" w:hAnsiTheme="minorEastAsia" w:eastAsiaTheme="minorEastAsia"/>
          <w:color w:val="auto"/>
          <w:sz w:val="24"/>
          <w:highlight w:val="none"/>
        </w:rPr>
      </w:pPr>
    </w:p>
    <w:p w14:paraId="7D08E53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167D9438">
      <w:pPr>
        <w:spacing w:before="120" w:line="360" w:lineRule="auto"/>
        <w:rPr>
          <w:rFonts w:asciiTheme="minorEastAsia" w:hAnsiTheme="minorEastAsia" w:eastAsiaTheme="minorEastAsia"/>
          <w:color w:val="auto"/>
          <w:sz w:val="24"/>
          <w:highlight w:val="none"/>
        </w:rPr>
      </w:pPr>
    </w:p>
    <w:p w14:paraId="5A31994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20DF965F">
      <w:pPr>
        <w:spacing w:before="120" w:line="360" w:lineRule="auto"/>
        <w:rPr>
          <w:rFonts w:asciiTheme="minorEastAsia" w:hAnsiTheme="minorEastAsia" w:eastAsiaTheme="minorEastAsia"/>
          <w:color w:val="auto"/>
          <w:sz w:val="24"/>
          <w:highlight w:val="none"/>
        </w:rPr>
      </w:pPr>
    </w:p>
    <w:p w14:paraId="3AD8B2B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74E03ED6">
      <w:pPr>
        <w:spacing w:before="120" w:line="360" w:lineRule="auto"/>
        <w:rPr>
          <w:rFonts w:asciiTheme="minorEastAsia" w:hAnsiTheme="minorEastAsia" w:eastAsiaTheme="minorEastAsia"/>
          <w:color w:val="auto"/>
          <w:sz w:val="24"/>
          <w:highlight w:val="none"/>
        </w:rPr>
      </w:pPr>
    </w:p>
    <w:p w14:paraId="692524B0">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C6C232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2EE28A0">
      <w:pPr>
        <w:rPr>
          <w:rFonts w:ascii="宋体" w:hAnsi="宋体" w:cs="宋体"/>
          <w:b/>
          <w:color w:val="auto"/>
          <w:sz w:val="24"/>
          <w:highlight w:val="none"/>
        </w:rPr>
      </w:pPr>
    </w:p>
    <w:p w14:paraId="779F648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02E0393">
      <w:pPr>
        <w:spacing w:line="560" w:lineRule="exact"/>
        <w:ind w:firstLine="482" w:firstLineChars="200"/>
        <w:outlineLvl w:val="0"/>
        <w:rPr>
          <w:rFonts w:ascii="宋体" w:hAnsi="宋体"/>
          <w:color w:val="auto"/>
          <w:sz w:val="24"/>
          <w:highlight w:val="none"/>
        </w:rPr>
      </w:pPr>
      <w:bookmarkStart w:id="67" w:name="_Toc20421"/>
      <w:bookmarkStart w:id="68" w:name="_Toc22967"/>
      <w:bookmarkStart w:id="69" w:name="_Toc15367"/>
      <w:bookmarkStart w:id="70" w:name="_Toc28855"/>
      <w:bookmarkStart w:id="7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2EB59D9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ADA4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1BB8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AE7C83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96426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40305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797CB7F">
      <w:pPr>
        <w:spacing w:line="560" w:lineRule="exact"/>
        <w:ind w:firstLine="482" w:firstLineChars="200"/>
        <w:outlineLvl w:val="0"/>
        <w:rPr>
          <w:rFonts w:ascii="宋体" w:hAnsi="宋体"/>
          <w:b/>
          <w:color w:val="auto"/>
          <w:sz w:val="24"/>
          <w:highlight w:val="none"/>
        </w:rPr>
      </w:pPr>
      <w:bookmarkStart w:id="72" w:name="_Toc2918"/>
      <w:bookmarkStart w:id="73" w:name="_Toc6311"/>
      <w:bookmarkStart w:id="74" w:name="_Toc18585"/>
      <w:bookmarkStart w:id="75" w:name="_Toc22185"/>
      <w:bookmarkStart w:id="7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0B8E6A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D18CE5">
      <w:pPr>
        <w:spacing w:line="560" w:lineRule="exact"/>
        <w:ind w:firstLine="482" w:firstLineChars="200"/>
        <w:outlineLvl w:val="0"/>
        <w:rPr>
          <w:rFonts w:ascii="宋体" w:hAnsi="宋体"/>
          <w:b/>
          <w:color w:val="auto"/>
          <w:sz w:val="24"/>
          <w:highlight w:val="none"/>
        </w:rPr>
      </w:pPr>
      <w:bookmarkStart w:id="77" w:name="_Toc1386"/>
      <w:bookmarkStart w:id="78" w:name="_Toc13918"/>
      <w:bookmarkStart w:id="79" w:name="_Toc21124"/>
      <w:bookmarkStart w:id="80" w:name="_Toc5635"/>
      <w:bookmarkStart w:id="81" w:name="_Toc4929"/>
      <w:r>
        <w:rPr>
          <w:rFonts w:ascii="宋体" w:hAnsi="宋体"/>
          <w:b/>
          <w:color w:val="auto"/>
          <w:sz w:val="24"/>
          <w:highlight w:val="none"/>
        </w:rPr>
        <w:t>1.3 价款</w:t>
      </w:r>
      <w:bookmarkEnd w:id="77"/>
      <w:bookmarkEnd w:id="78"/>
      <w:bookmarkEnd w:id="79"/>
      <w:bookmarkEnd w:id="80"/>
      <w:bookmarkEnd w:id="81"/>
    </w:p>
    <w:p w14:paraId="6C04B67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726C0951">
      <w:pPr>
        <w:pStyle w:val="634"/>
        <w:spacing w:before="0" w:beforeAutospacing="0" w:after="0" w:afterAutospacing="0" w:line="560" w:lineRule="exact"/>
        <w:ind w:firstLine="482" w:firstLineChars="200"/>
        <w:rPr>
          <w:b/>
          <w:color w:val="auto"/>
          <w:highlight w:val="none"/>
        </w:rPr>
      </w:pPr>
      <w:bookmarkStart w:id="82" w:name="_Toc10340"/>
      <w:bookmarkStart w:id="83" w:name="_Toc22618"/>
      <w:bookmarkStart w:id="84" w:name="_Toc1814"/>
      <w:bookmarkStart w:id="85" w:name="_Toc8772"/>
      <w:bookmarkStart w:id="86" w:name="_Toc11108"/>
      <w:bookmarkStart w:id="87" w:name="_Toc31421"/>
      <w:bookmarkStart w:id="88" w:name="_Toc4760"/>
      <w:bookmarkStart w:id="89" w:name="_Toc3625"/>
      <w:r>
        <w:rPr>
          <w:rFonts w:hint="eastAsia"/>
          <w:b/>
          <w:color w:val="auto"/>
          <w:highlight w:val="none"/>
        </w:rPr>
        <w:t>1.4履约保证金</w:t>
      </w:r>
    </w:p>
    <w:p w14:paraId="76C820F5">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448C7258">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27CFE8D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B25A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60568B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85349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B8A9DE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D8E9C5">
      <w:pPr>
        <w:spacing w:line="560" w:lineRule="exact"/>
        <w:ind w:firstLine="482" w:firstLineChars="200"/>
        <w:outlineLvl w:val="0"/>
        <w:rPr>
          <w:rFonts w:ascii="宋体" w:hAnsi="宋体"/>
          <w:color w:val="auto"/>
          <w:sz w:val="24"/>
          <w:highlight w:val="none"/>
          <w:u w:val="single"/>
        </w:rPr>
      </w:pPr>
      <w:bookmarkStart w:id="90" w:name="_Toc24662"/>
      <w:bookmarkStart w:id="91" w:name="_Toc5698"/>
      <w:bookmarkStart w:id="92" w:name="_Toc2375"/>
      <w:bookmarkStart w:id="93" w:name="_Toc3079"/>
      <w:bookmarkStart w:id="94" w:name="_Toc8586"/>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4687C5A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43F84E78">
      <w:pPr>
        <w:spacing w:line="560" w:lineRule="exact"/>
        <w:ind w:firstLine="480" w:firstLineChars="200"/>
        <w:rPr>
          <w:rFonts w:ascii="宋体" w:hAnsi="宋体" w:cs="宋体"/>
          <w:color w:val="auto"/>
          <w:sz w:val="24"/>
          <w:highlight w:val="none"/>
        </w:rPr>
      </w:pPr>
      <w:bookmarkStart w:id="95" w:name="_Toc32454"/>
      <w:bookmarkStart w:id="96" w:name="_Toc30329"/>
      <w:bookmarkStart w:id="97" w:name="_Toc9497"/>
      <w:bookmarkStart w:id="98" w:name="_Toc18683"/>
      <w:bookmarkStart w:id="99" w:name="_Toc26807"/>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41C840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465DFAA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1C73A8E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0F3508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962603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4DE93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49716F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55AF852F">
      <w:pPr>
        <w:autoSpaceDE w:val="0"/>
        <w:autoSpaceDN w:val="0"/>
        <w:spacing w:line="560" w:lineRule="exact"/>
        <w:rPr>
          <w:rFonts w:ascii="宋体" w:hAnsi="宋体"/>
          <w:color w:val="auto"/>
          <w:sz w:val="24"/>
          <w:highlight w:val="none"/>
          <w:lang w:val="zh-CN"/>
        </w:rPr>
      </w:pPr>
    </w:p>
    <w:p w14:paraId="21332B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56BF26F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8763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4118ADE">
      <w:pPr>
        <w:autoSpaceDE w:val="0"/>
        <w:autoSpaceDN w:val="0"/>
        <w:spacing w:line="560" w:lineRule="exact"/>
        <w:rPr>
          <w:rFonts w:ascii="宋体" w:hAnsi="宋体"/>
          <w:color w:val="auto"/>
          <w:sz w:val="24"/>
          <w:highlight w:val="none"/>
          <w:lang w:val="zh-CN"/>
        </w:rPr>
      </w:pPr>
    </w:p>
    <w:p w14:paraId="2DC937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ED530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F7F8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9134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62CC4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FF0F4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8886D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E9A07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0CB5BD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75D096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402D22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1A5313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7CE495F">
      <w:pPr>
        <w:widowControl/>
        <w:spacing w:line="560" w:lineRule="exact"/>
        <w:jc w:val="left"/>
        <w:rPr>
          <w:rFonts w:ascii="宋体" w:hAnsi="宋体"/>
          <w:b/>
          <w:color w:val="auto"/>
          <w:sz w:val="24"/>
          <w:highlight w:val="none"/>
        </w:rPr>
      </w:pPr>
    </w:p>
    <w:p w14:paraId="143C9A5A">
      <w:pPr>
        <w:widowControl/>
        <w:adjustRightInd/>
        <w:jc w:val="left"/>
        <w:rPr>
          <w:rFonts w:ascii="宋体" w:hAnsi="宋体"/>
          <w:b/>
          <w:color w:val="auto"/>
          <w:sz w:val="24"/>
          <w:highlight w:val="none"/>
        </w:rPr>
      </w:pPr>
      <w:r>
        <w:rPr>
          <w:rFonts w:ascii="宋体" w:hAnsi="宋体"/>
          <w:b/>
          <w:color w:val="auto"/>
          <w:highlight w:val="none"/>
        </w:rPr>
        <w:br w:type="page"/>
      </w:r>
    </w:p>
    <w:p w14:paraId="5F2BE842">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8BB0E0">
      <w:pPr>
        <w:spacing w:line="560" w:lineRule="exact"/>
        <w:ind w:firstLine="482" w:firstLineChars="200"/>
        <w:outlineLvl w:val="0"/>
        <w:rPr>
          <w:rFonts w:ascii="宋体" w:hAnsi="宋体"/>
          <w:b/>
          <w:color w:val="auto"/>
          <w:sz w:val="24"/>
          <w:highlight w:val="none"/>
        </w:rPr>
      </w:pPr>
      <w:bookmarkStart w:id="100" w:name="_Toc19680"/>
      <w:bookmarkStart w:id="101" w:name="_Toc31297"/>
      <w:bookmarkStart w:id="102" w:name="_Toc14021"/>
      <w:bookmarkStart w:id="103" w:name="_Toc25079"/>
      <w:bookmarkStart w:id="104" w:name="_Toc5228"/>
      <w:r>
        <w:rPr>
          <w:rFonts w:ascii="宋体" w:hAnsi="宋体"/>
          <w:b/>
          <w:color w:val="auto"/>
          <w:sz w:val="24"/>
          <w:highlight w:val="none"/>
        </w:rPr>
        <w:t>2.1 定义</w:t>
      </w:r>
      <w:bookmarkEnd w:id="100"/>
      <w:bookmarkEnd w:id="101"/>
      <w:bookmarkEnd w:id="102"/>
      <w:bookmarkEnd w:id="103"/>
      <w:bookmarkEnd w:id="104"/>
    </w:p>
    <w:p w14:paraId="7A393BA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439C3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FF89CF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17EA62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6EEAF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55F32C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B0025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F0583CD">
      <w:pPr>
        <w:spacing w:line="560" w:lineRule="exact"/>
        <w:ind w:firstLine="482" w:firstLineChars="200"/>
        <w:outlineLvl w:val="0"/>
        <w:rPr>
          <w:rFonts w:ascii="宋体" w:hAnsi="宋体"/>
          <w:b/>
          <w:color w:val="auto"/>
          <w:sz w:val="24"/>
          <w:highlight w:val="none"/>
        </w:rPr>
      </w:pPr>
      <w:bookmarkStart w:id="105" w:name="_Toc3769"/>
      <w:bookmarkStart w:id="106" w:name="_Toc19539"/>
      <w:bookmarkStart w:id="107" w:name="_Toc23289"/>
      <w:bookmarkStart w:id="108" w:name="_Toc31402"/>
      <w:bookmarkStart w:id="109" w:name="_Toc16752"/>
      <w:r>
        <w:rPr>
          <w:rFonts w:ascii="宋体" w:hAnsi="宋体"/>
          <w:b/>
          <w:color w:val="auto"/>
          <w:sz w:val="24"/>
          <w:highlight w:val="none"/>
        </w:rPr>
        <w:t>2.2 技术规范</w:t>
      </w:r>
      <w:bookmarkEnd w:id="105"/>
      <w:bookmarkEnd w:id="106"/>
      <w:bookmarkEnd w:id="107"/>
      <w:bookmarkEnd w:id="108"/>
      <w:bookmarkEnd w:id="109"/>
    </w:p>
    <w:p w14:paraId="3F2FF30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EA34FA4">
      <w:pPr>
        <w:spacing w:line="560" w:lineRule="exact"/>
        <w:ind w:firstLine="482" w:firstLineChars="200"/>
        <w:outlineLvl w:val="0"/>
        <w:rPr>
          <w:rFonts w:ascii="宋体" w:hAnsi="宋体"/>
          <w:b/>
          <w:color w:val="auto"/>
          <w:sz w:val="24"/>
          <w:highlight w:val="none"/>
        </w:rPr>
      </w:pPr>
      <w:bookmarkStart w:id="110" w:name="_Toc12412"/>
      <w:bookmarkStart w:id="111" w:name="_Toc4133"/>
      <w:bookmarkStart w:id="112" w:name="_Toc27945"/>
      <w:bookmarkStart w:id="113" w:name="_Toc9161"/>
      <w:bookmarkStart w:id="114" w:name="_Toc13673"/>
      <w:r>
        <w:rPr>
          <w:rFonts w:ascii="宋体" w:hAnsi="宋体"/>
          <w:b/>
          <w:color w:val="auto"/>
          <w:sz w:val="24"/>
          <w:highlight w:val="none"/>
        </w:rPr>
        <w:t>2.3 知识产权</w:t>
      </w:r>
      <w:bookmarkEnd w:id="110"/>
      <w:bookmarkEnd w:id="111"/>
      <w:bookmarkEnd w:id="112"/>
      <w:bookmarkEnd w:id="113"/>
      <w:bookmarkEnd w:id="114"/>
    </w:p>
    <w:p w14:paraId="785ADA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5516F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945D9C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A34C7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D165026">
      <w:pPr>
        <w:spacing w:line="560" w:lineRule="exact"/>
        <w:ind w:firstLine="482" w:firstLineChars="200"/>
        <w:outlineLvl w:val="0"/>
        <w:rPr>
          <w:rFonts w:ascii="宋体" w:hAnsi="宋体"/>
          <w:b/>
          <w:color w:val="auto"/>
          <w:sz w:val="24"/>
          <w:highlight w:val="none"/>
        </w:rPr>
      </w:pPr>
      <w:bookmarkStart w:id="115" w:name="_Toc16163"/>
      <w:bookmarkStart w:id="116" w:name="_Toc13154"/>
      <w:bookmarkStart w:id="117" w:name="_Toc18990"/>
      <w:bookmarkStart w:id="118" w:name="_Toc30507"/>
      <w:bookmarkStart w:id="119" w:name="_Toc13467"/>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5C8818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76A39EA">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353E9EF8">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4FE9E3F">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3A2BFA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471DF7F">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6FC9F7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812D27">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599B7CE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075E8A">
      <w:pPr>
        <w:spacing w:line="560" w:lineRule="exact"/>
        <w:ind w:firstLine="482" w:firstLineChars="200"/>
        <w:outlineLvl w:val="0"/>
        <w:rPr>
          <w:rFonts w:ascii="宋体" w:hAnsi="宋体"/>
          <w:b/>
          <w:color w:val="auto"/>
          <w:sz w:val="24"/>
          <w:highlight w:val="none"/>
        </w:rPr>
      </w:pPr>
      <w:bookmarkStart w:id="123" w:name="_Toc23368"/>
      <w:bookmarkStart w:id="124" w:name="_Toc42"/>
      <w:bookmarkStart w:id="125" w:name="_Toc21830"/>
      <w:bookmarkStart w:id="126" w:name="_Toc26689"/>
      <w:bookmarkStart w:id="127" w:name="_Toc10663"/>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204EB21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1E2580D">
      <w:pPr>
        <w:spacing w:line="560" w:lineRule="exact"/>
        <w:ind w:firstLine="482" w:firstLineChars="200"/>
        <w:outlineLvl w:val="0"/>
        <w:rPr>
          <w:rFonts w:ascii="宋体" w:hAnsi="宋体"/>
          <w:b/>
          <w:color w:val="auto"/>
          <w:sz w:val="24"/>
          <w:highlight w:val="none"/>
        </w:rPr>
      </w:pPr>
      <w:bookmarkStart w:id="128" w:name="_Toc4720"/>
      <w:bookmarkStart w:id="129" w:name="_Toc14371"/>
      <w:bookmarkStart w:id="130" w:name="_Toc26633"/>
      <w:bookmarkStart w:id="131" w:name="_Toc25571"/>
      <w:bookmarkStart w:id="132" w:name="_Toc32494"/>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1647D64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58536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5CB86C6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71A2F8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D748F9">
      <w:pPr>
        <w:spacing w:line="560" w:lineRule="exact"/>
        <w:ind w:firstLine="482" w:firstLineChars="200"/>
        <w:outlineLvl w:val="0"/>
        <w:rPr>
          <w:rFonts w:ascii="宋体" w:hAnsi="宋体"/>
          <w:b/>
          <w:color w:val="auto"/>
          <w:sz w:val="24"/>
          <w:highlight w:val="none"/>
        </w:rPr>
      </w:pPr>
      <w:bookmarkStart w:id="133" w:name="_Toc25783"/>
      <w:bookmarkStart w:id="134" w:name="_Toc14115"/>
      <w:bookmarkStart w:id="135" w:name="_Toc24465"/>
      <w:bookmarkStart w:id="136" w:name="_Toc23854"/>
      <w:bookmarkStart w:id="137" w:name="_Toc3638"/>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0D6CC77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176148F">
      <w:pPr>
        <w:spacing w:line="560" w:lineRule="exact"/>
        <w:ind w:firstLine="482" w:firstLineChars="200"/>
        <w:outlineLvl w:val="0"/>
        <w:rPr>
          <w:rFonts w:ascii="宋体" w:hAnsi="宋体"/>
          <w:b/>
          <w:color w:val="auto"/>
          <w:sz w:val="24"/>
          <w:highlight w:val="none"/>
        </w:rPr>
      </w:pPr>
      <w:bookmarkStart w:id="138" w:name="_Toc2016"/>
      <w:bookmarkStart w:id="139" w:name="_Toc23323"/>
      <w:bookmarkStart w:id="140" w:name="_Toc11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404E314F">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0FF5632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122391C">
      <w:pPr>
        <w:spacing w:line="560" w:lineRule="exact"/>
        <w:ind w:firstLine="482" w:firstLineChars="200"/>
        <w:outlineLvl w:val="0"/>
        <w:rPr>
          <w:rFonts w:ascii="宋体" w:hAnsi="宋体"/>
          <w:b/>
          <w:color w:val="auto"/>
          <w:sz w:val="24"/>
          <w:highlight w:val="none"/>
        </w:rPr>
      </w:pPr>
      <w:bookmarkStart w:id="141" w:name="_Toc17363"/>
      <w:bookmarkStart w:id="142" w:name="_Toc14525"/>
      <w:bookmarkStart w:id="143" w:name="_Toc1969"/>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1916A15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BDBFDA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AAC4D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EBF9976">
      <w:pPr>
        <w:spacing w:line="560" w:lineRule="exact"/>
        <w:ind w:firstLine="482" w:firstLineChars="200"/>
        <w:outlineLvl w:val="0"/>
        <w:rPr>
          <w:rFonts w:ascii="宋体" w:hAnsi="宋体"/>
          <w:b/>
          <w:color w:val="auto"/>
          <w:sz w:val="24"/>
          <w:highlight w:val="none"/>
        </w:rPr>
      </w:pPr>
      <w:bookmarkStart w:id="144" w:name="_Toc9808"/>
      <w:bookmarkStart w:id="145" w:name="_Toc2308"/>
      <w:bookmarkStart w:id="146" w:name="_Toc12666"/>
      <w:bookmarkStart w:id="147" w:name="_Toc25198"/>
      <w:bookmarkStart w:id="148" w:name="_Toc31892"/>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0D8A6C8A">
      <w:pPr>
        <w:spacing w:line="560" w:lineRule="exact"/>
        <w:ind w:firstLine="480" w:firstLineChars="200"/>
        <w:rPr>
          <w:rFonts w:ascii="宋体" w:hAnsi="宋体"/>
          <w:color w:val="auto"/>
          <w:sz w:val="24"/>
          <w:highlight w:val="none"/>
        </w:rPr>
      </w:pPr>
      <w:bookmarkStart w:id="149" w:name="_Toc18401"/>
      <w:bookmarkStart w:id="150"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2C5BB8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2E1E8F01">
      <w:pPr>
        <w:spacing w:line="560" w:lineRule="exact"/>
        <w:ind w:firstLine="482" w:firstLineChars="200"/>
        <w:outlineLvl w:val="0"/>
        <w:rPr>
          <w:rFonts w:ascii="宋体" w:hAnsi="宋体"/>
          <w:b/>
          <w:color w:val="auto"/>
          <w:sz w:val="24"/>
          <w:highlight w:val="none"/>
        </w:rPr>
      </w:pPr>
      <w:bookmarkStart w:id="151" w:name="_Toc5063"/>
      <w:bookmarkStart w:id="152" w:name="_Toc20808"/>
      <w:bookmarkStart w:id="153" w:name="_Toc12254"/>
      <w:bookmarkStart w:id="154" w:name="_Toc28906"/>
      <w:bookmarkStart w:id="155" w:name="_Toc27644"/>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6203E37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8D6168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A2D625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4BA863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DFEAA6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D41D42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14F3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04C7DC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2EB9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632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0EAD1F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35667BAC">
            <w:pPr>
              <w:pStyle w:val="61"/>
              <w:spacing w:line="360" w:lineRule="auto"/>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在合同生效以及具备实施条件后</w:t>
            </w:r>
            <w:r>
              <w:rPr>
                <w:rFonts w:hint="eastAsia" w:cs="宋体"/>
                <w:color w:val="auto"/>
                <w:sz w:val="24"/>
                <w:highlight w:val="none"/>
                <w:lang w:val="en-US" w:eastAsia="zh-CN"/>
              </w:rPr>
              <w:t>7</w:t>
            </w:r>
            <w:r>
              <w:rPr>
                <w:rFonts w:hint="eastAsia" w:ascii="宋体" w:hAnsi="宋体" w:eastAsia="宋体" w:cs="宋体"/>
                <w:color w:val="auto"/>
                <w:sz w:val="24"/>
                <w:highlight w:val="none"/>
                <w:lang w:eastAsia="zh-CN"/>
              </w:rPr>
              <w:t>个工作日</w:t>
            </w:r>
            <w:r>
              <w:rPr>
                <w:rFonts w:hint="eastAsia" w:ascii="宋体" w:hAnsi="宋体" w:eastAsia="宋体" w:cs="宋体"/>
                <w:color w:val="auto"/>
                <w:sz w:val="24"/>
                <w:highlight w:val="none"/>
                <w:lang w:eastAsia="zh-CN"/>
              </w:rPr>
              <w:t>内支付合同款总金额40%作为预付款；合同</w:t>
            </w:r>
            <w:r>
              <w:rPr>
                <w:rFonts w:hint="eastAsia" w:cs="宋体"/>
                <w:color w:val="auto"/>
                <w:sz w:val="24"/>
                <w:highlight w:val="none"/>
                <w:lang w:val="en-US" w:eastAsia="zh-CN"/>
              </w:rPr>
              <w:t>履行完毕</w:t>
            </w:r>
            <w:r>
              <w:rPr>
                <w:rFonts w:hint="eastAsia" w:ascii="宋体" w:hAnsi="宋体" w:eastAsia="宋体" w:cs="宋体"/>
                <w:color w:val="auto"/>
                <w:sz w:val="24"/>
                <w:highlight w:val="none"/>
                <w:lang w:eastAsia="zh-CN"/>
              </w:rPr>
              <w:t>经采购人验收通过后支付合同余款。</w:t>
            </w:r>
          </w:p>
        </w:tc>
      </w:tr>
      <w:tr w14:paraId="05D3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675542F">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1997B753">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自合同签订之日起三个月内完成防治工作</w:t>
            </w:r>
          </w:p>
        </w:tc>
      </w:tr>
      <w:tr w14:paraId="314D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56EB86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37A1C39D">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4F18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CF8EAF8">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45F9D327">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4E4E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A69DAA1">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7A96068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586A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80380D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4E88259E">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61C8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49023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4932BCF9">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2DB0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1A8045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4B9CFD26">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792B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185257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F55C7EE">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7BE0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7115FA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401AA186">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0FF04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2C48EA8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158D121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0258032B">
      <w:pPr>
        <w:spacing w:line="360" w:lineRule="auto"/>
        <w:ind w:left="-420" w:leftChars="-200" w:right="-420" w:rightChars="-200" w:firstLine="480" w:firstLineChars="200"/>
        <w:rPr>
          <w:rFonts w:ascii="宋体" w:hAnsi="宋体" w:cs="宋体"/>
          <w:color w:val="auto"/>
          <w:sz w:val="24"/>
          <w:highlight w:val="none"/>
        </w:rPr>
      </w:pPr>
    </w:p>
    <w:p w14:paraId="383C0F50">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3C23837">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29B017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DC2ABF2">
      <w:pPr>
        <w:spacing w:line="360" w:lineRule="auto"/>
        <w:ind w:firstLine="480" w:firstLineChars="200"/>
        <w:rPr>
          <w:rFonts w:cs="仿宋_GB2312" w:asciiTheme="minorEastAsia" w:hAnsiTheme="minorEastAsia" w:eastAsiaTheme="minorEastAsia"/>
          <w:color w:val="auto"/>
          <w:sz w:val="24"/>
          <w:highlight w:val="none"/>
        </w:rPr>
      </w:pPr>
    </w:p>
    <w:p w14:paraId="169E19A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05B536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82AD1A7">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E4A58BB">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73541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70BD474D">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5512B6E">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1E9D1D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736A45">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D5F78F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1D91E7B9">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C9016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A5FB5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3FACC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236926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959B71B">
      <w:pPr>
        <w:pStyle w:val="109"/>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A5CA30B">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A89C46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305AB3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3B0776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4BE6FD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8CFA267">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62F85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33BD7C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6181D2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BB5B3B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4F955C5">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5874DC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AB3CB0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E1F6D0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B2F3BD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B8E79CA">
      <w:pPr>
        <w:autoSpaceDE w:val="0"/>
        <w:autoSpaceDN w:val="0"/>
        <w:spacing w:line="360" w:lineRule="auto"/>
        <w:rPr>
          <w:rFonts w:cs="仿宋_GB2312" w:asciiTheme="minorEastAsia" w:hAnsiTheme="minorEastAsia" w:eastAsiaTheme="minorEastAsia"/>
          <w:color w:val="auto"/>
          <w:kern w:val="0"/>
          <w:sz w:val="24"/>
          <w:highlight w:val="none"/>
        </w:rPr>
      </w:pPr>
    </w:p>
    <w:p w14:paraId="66207F27">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F084280">
      <w:pPr>
        <w:spacing w:line="360" w:lineRule="auto"/>
        <w:rPr>
          <w:rFonts w:cs="仿宋_GB2312" w:asciiTheme="minorEastAsia" w:hAnsiTheme="minorEastAsia" w:eastAsiaTheme="minorEastAsia"/>
          <w:color w:val="auto"/>
          <w:sz w:val="24"/>
          <w:highlight w:val="none"/>
        </w:rPr>
      </w:pPr>
    </w:p>
    <w:p w14:paraId="20215C28">
      <w:pPr>
        <w:spacing w:line="360" w:lineRule="auto"/>
        <w:rPr>
          <w:rFonts w:cs="仿宋_GB2312" w:asciiTheme="minorEastAsia" w:hAnsiTheme="minorEastAsia" w:eastAsiaTheme="minorEastAsia"/>
          <w:color w:val="auto"/>
          <w:sz w:val="18"/>
          <w:szCs w:val="18"/>
          <w:highlight w:val="none"/>
        </w:rPr>
      </w:pPr>
    </w:p>
    <w:p w14:paraId="1AB45AE4">
      <w:pPr>
        <w:spacing w:line="360" w:lineRule="auto"/>
        <w:rPr>
          <w:rFonts w:cs="仿宋_GB2312" w:asciiTheme="minorEastAsia" w:hAnsiTheme="minorEastAsia" w:eastAsiaTheme="minorEastAsia"/>
          <w:color w:val="auto"/>
          <w:sz w:val="18"/>
          <w:szCs w:val="18"/>
          <w:highlight w:val="none"/>
        </w:rPr>
      </w:pPr>
    </w:p>
    <w:p w14:paraId="4342F8E2">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32937B2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87E718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6A4C488">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AF13AD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8F9713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2704A43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041775E0">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42AE0C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F0DB89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87D958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0BB612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7F3374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54EA4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75DB2F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21F734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4F043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FFE9F8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9F57B85">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B48EBD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77617C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C4B200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98E3A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0DBC5E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F90730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231D2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67062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BD862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F044F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27973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8BAAE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7720B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2A7C0C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380865E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0B1E30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A4D16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C2FE6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0FBCC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48E80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51875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9CD4596">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BDF510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D428DD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AFEFE7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3C75EE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850D2D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8EBD34">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8B66E7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D62C0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2CCF749">
      <w:pPr>
        <w:widowControl/>
        <w:spacing w:line="360" w:lineRule="auto"/>
        <w:ind w:firstLine="480"/>
        <w:jc w:val="left"/>
        <w:rPr>
          <w:rFonts w:cs="宋体" w:asciiTheme="minorEastAsia" w:hAnsiTheme="minorEastAsia" w:eastAsiaTheme="minorEastAsia"/>
          <w:color w:val="auto"/>
          <w:sz w:val="24"/>
          <w:highlight w:val="none"/>
        </w:rPr>
      </w:pPr>
    </w:p>
    <w:p w14:paraId="29B74F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7668D31">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E9087A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0090EC2">
      <w:pPr>
        <w:spacing w:line="360" w:lineRule="auto"/>
        <w:jc w:val="center"/>
        <w:rPr>
          <w:rFonts w:cs="仿宋_GB2312" w:asciiTheme="minorEastAsia" w:hAnsiTheme="minorEastAsia" w:eastAsiaTheme="minorEastAsia"/>
          <w:b/>
          <w:color w:val="auto"/>
          <w:sz w:val="32"/>
          <w:szCs w:val="32"/>
          <w:highlight w:val="none"/>
        </w:rPr>
      </w:pPr>
    </w:p>
    <w:p w14:paraId="387E2994">
      <w:pPr>
        <w:spacing w:line="360" w:lineRule="auto"/>
        <w:jc w:val="center"/>
        <w:rPr>
          <w:rFonts w:cs="仿宋_GB2312" w:asciiTheme="minorEastAsia" w:hAnsiTheme="minorEastAsia" w:eastAsiaTheme="minorEastAsia"/>
          <w:b/>
          <w:color w:val="auto"/>
          <w:sz w:val="32"/>
          <w:szCs w:val="32"/>
          <w:highlight w:val="none"/>
        </w:rPr>
      </w:pPr>
    </w:p>
    <w:p w14:paraId="4DA7445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BC8764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E121F5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A0E3155">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8EB7D5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9DBD301">
      <w:pPr>
        <w:snapToGrid w:val="0"/>
        <w:spacing w:line="360" w:lineRule="auto"/>
        <w:rPr>
          <w:rFonts w:cs="仿宋_GB2312" w:asciiTheme="minorEastAsia" w:hAnsiTheme="minorEastAsia" w:eastAsiaTheme="minorEastAsia"/>
          <w:color w:val="auto"/>
          <w:kern w:val="0"/>
          <w:sz w:val="24"/>
          <w:highlight w:val="none"/>
          <w:lang w:val="zh-CN"/>
        </w:rPr>
      </w:pPr>
    </w:p>
    <w:p w14:paraId="1360EF8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6AFD486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5067C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BCED2A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9CB1AB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5628D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14800F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23A704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838CB82">
      <w:pPr>
        <w:snapToGrid w:val="0"/>
        <w:spacing w:line="360" w:lineRule="auto"/>
        <w:rPr>
          <w:rFonts w:cs="仿宋_GB2312" w:asciiTheme="minorEastAsia" w:hAnsiTheme="minorEastAsia" w:eastAsiaTheme="minorEastAsia"/>
          <w:color w:val="auto"/>
          <w:kern w:val="0"/>
          <w:sz w:val="24"/>
          <w:highlight w:val="none"/>
          <w:lang w:val="zh-CN"/>
        </w:rPr>
      </w:pPr>
    </w:p>
    <w:p w14:paraId="4B63BA7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5870E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00EF0E6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040C05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8C2F49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738C313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41DCE7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8D20F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AD5CB2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3A3C1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DAACBD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83FBF23">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7523D6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E7CD2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0D5974D">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A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A56CDA">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5F936B5">
            <w:pPr>
              <w:pStyle w:val="623"/>
              <w:spacing w:line="360" w:lineRule="auto"/>
              <w:rPr>
                <w:rFonts w:asciiTheme="minorEastAsia" w:hAnsiTheme="minorEastAsia" w:eastAsiaTheme="minorEastAsia"/>
                <w:bCs/>
                <w:color w:val="auto"/>
                <w:sz w:val="24"/>
                <w:highlight w:val="none"/>
              </w:rPr>
            </w:pPr>
          </w:p>
        </w:tc>
      </w:tr>
    </w:tbl>
    <w:p w14:paraId="77ADDFA2">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EC5C89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8C218D5">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E76892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6CE4C4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8467623">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29571B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BC22B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1ED8F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1D534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9F531AA">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C22B1EB">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1B6340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3FDFF3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199742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BED1A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5E8BB18">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9DE5A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67AD1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4EB0A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DF1F2F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0D885C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D6AEA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F0382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069A8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3268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92E7B45">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933B45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6762C5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0258807">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EA922B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976D6EC">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76F7D86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46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BE47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81029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ADD76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5EC4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A9E83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739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A4C3F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5D9F819">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C23337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091249C7">
            <w:pPr>
              <w:rPr>
                <w:rFonts w:ascii="宋体" w:hAnsi="宋体" w:cs="宋体"/>
                <w:color w:val="auto"/>
                <w:sz w:val="24"/>
                <w:highlight w:val="none"/>
              </w:rPr>
            </w:pPr>
            <w:r>
              <w:rPr>
                <w:rFonts w:hint="eastAsia" w:ascii="宋体" w:hAnsi="宋体" w:cs="宋体"/>
                <w:color w:val="auto"/>
                <w:sz w:val="24"/>
                <w:highlight w:val="none"/>
              </w:rPr>
              <w:t>见响应文件</w:t>
            </w:r>
          </w:p>
          <w:p w14:paraId="2708A0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4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1714F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937DD9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6F3247CF">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F1801BB">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32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017F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CF9DB3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556438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F58E1D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B03B3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6DDEB2">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4AFFB862">
      <w:pPr>
        <w:spacing w:line="360" w:lineRule="auto"/>
        <w:jc w:val="center"/>
        <w:rPr>
          <w:rFonts w:cs="仿宋_GB2312" w:asciiTheme="minorEastAsia" w:hAnsiTheme="minorEastAsia" w:eastAsiaTheme="minorEastAsia"/>
          <w:b/>
          <w:color w:val="auto"/>
          <w:kern w:val="0"/>
          <w:sz w:val="32"/>
          <w:szCs w:val="32"/>
          <w:highlight w:val="none"/>
        </w:rPr>
      </w:pPr>
    </w:p>
    <w:p w14:paraId="69C50962">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141D86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46C1D678">
      <w:pPr>
        <w:spacing w:line="360" w:lineRule="auto"/>
        <w:rPr>
          <w:rFonts w:cs="仿宋_GB2312" w:asciiTheme="minorEastAsia" w:hAnsiTheme="minorEastAsia" w:eastAsiaTheme="minorEastAsia"/>
          <w:b/>
          <w:bCs/>
          <w:color w:val="auto"/>
          <w:sz w:val="24"/>
          <w:highlight w:val="none"/>
        </w:rPr>
      </w:pPr>
    </w:p>
    <w:p w14:paraId="30253D72">
      <w:pPr>
        <w:spacing w:line="360" w:lineRule="auto"/>
        <w:jc w:val="center"/>
        <w:rPr>
          <w:rFonts w:cs="仿宋_GB2312" w:asciiTheme="minorEastAsia" w:hAnsiTheme="minorEastAsia" w:eastAsiaTheme="minorEastAsia"/>
          <w:b/>
          <w:bCs/>
          <w:color w:val="auto"/>
          <w:sz w:val="32"/>
          <w:szCs w:val="32"/>
          <w:highlight w:val="none"/>
        </w:rPr>
      </w:pPr>
    </w:p>
    <w:p w14:paraId="456E6336">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0AA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BE5046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0F19DC0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4DDB36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7EBE4A2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49B0A28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2ADCB6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2C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AAA94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23B6BF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F3F41C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ED62D2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9BD326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995B760">
            <w:pPr>
              <w:spacing w:line="360" w:lineRule="auto"/>
              <w:jc w:val="center"/>
              <w:rPr>
                <w:rFonts w:cs="仿宋_GB2312" w:asciiTheme="minorEastAsia" w:hAnsiTheme="minorEastAsia" w:eastAsiaTheme="minorEastAsia"/>
                <w:color w:val="auto"/>
                <w:sz w:val="24"/>
                <w:highlight w:val="none"/>
              </w:rPr>
            </w:pPr>
          </w:p>
        </w:tc>
      </w:tr>
      <w:tr w14:paraId="673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E7DF2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004F92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F308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43ECBC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5B78C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04C1DAF">
            <w:pPr>
              <w:spacing w:line="360" w:lineRule="auto"/>
              <w:jc w:val="center"/>
              <w:rPr>
                <w:rFonts w:cs="仿宋_GB2312" w:asciiTheme="minorEastAsia" w:hAnsiTheme="minorEastAsia" w:eastAsiaTheme="minorEastAsia"/>
                <w:color w:val="auto"/>
                <w:sz w:val="24"/>
                <w:highlight w:val="none"/>
              </w:rPr>
            </w:pPr>
          </w:p>
        </w:tc>
      </w:tr>
      <w:tr w14:paraId="7BE3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AAC7A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347D0A7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458C9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E3A26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1EE522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D5701C4">
            <w:pPr>
              <w:spacing w:line="360" w:lineRule="auto"/>
              <w:jc w:val="center"/>
              <w:rPr>
                <w:rFonts w:cs="仿宋_GB2312" w:asciiTheme="minorEastAsia" w:hAnsiTheme="minorEastAsia" w:eastAsiaTheme="minorEastAsia"/>
                <w:color w:val="auto"/>
                <w:sz w:val="24"/>
                <w:highlight w:val="none"/>
              </w:rPr>
            </w:pPr>
          </w:p>
        </w:tc>
      </w:tr>
      <w:tr w14:paraId="45D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D0730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BE7E3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86910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1A5485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3E2A9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1DD5A17">
            <w:pPr>
              <w:spacing w:line="360" w:lineRule="auto"/>
              <w:jc w:val="center"/>
              <w:rPr>
                <w:rFonts w:cs="仿宋_GB2312" w:asciiTheme="minorEastAsia" w:hAnsiTheme="minorEastAsia" w:eastAsiaTheme="minorEastAsia"/>
                <w:color w:val="auto"/>
                <w:sz w:val="24"/>
                <w:highlight w:val="none"/>
              </w:rPr>
            </w:pPr>
          </w:p>
        </w:tc>
      </w:tr>
      <w:tr w14:paraId="059F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3826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FB7CAE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F0C0E8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79731F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EA0438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1131CF">
            <w:pPr>
              <w:spacing w:line="360" w:lineRule="auto"/>
              <w:jc w:val="center"/>
              <w:rPr>
                <w:rFonts w:cs="仿宋_GB2312" w:asciiTheme="minorEastAsia" w:hAnsiTheme="minorEastAsia" w:eastAsiaTheme="minorEastAsia"/>
                <w:color w:val="auto"/>
                <w:sz w:val="24"/>
                <w:highlight w:val="none"/>
              </w:rPr>
            </w:pPr>
          </w:p>
        </w:tc>
      </w:tr>
    </w:tbl>
    <w:p w14:paraId="6834419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2D43C19">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87E911D">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829632F">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7A70C2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6F6992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6F48143">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62CE135">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5D9DC6F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411C8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2309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BB2DD09">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03896250">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5A6878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1247DA0F">
      <w:pPr>
        <w:spacing w:line="360" w:lineRule="auto"/>
        <w:rPr>
          <w:rFonts w:asciiTheme="majorEastAsia" w:hAnsiTheme="majorEastAsia" w:eastAsiaTheme="majorEastAsia" w:cstheme="majorEastAsia"/>
          <w:color w:val="auto"/>
          <w:sz w:val="24"/>
          <w:highlight w:val="none"/>
        </w:rPr>
      </w:pPr>
    </w:p>
    <w:p w14:paraId="31E08021">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CE77353">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06A099B3">
      <w:pPr>
        <w:spacing w:line="360" w:lineRule="auto"/>
        <w:jc w:val="center"/>
        <w:rPr>
          <w:rFonts w:asciiTheme="majorEastAsia" w:hAnsiTheme="majorEastAsia" w:eastAsiaTheme="majorEastAsia" w:cstheme="majorEastAsia"/>
          <w:b/>
          <w:bCs/>
          <w:color w:val="auto"/>
          <w:sz w:val="32"/>
          <w:szCs w:val="32"/>
          <w:highlight w:val="none"/>
        </w:rPr>
      </w:pPr>
    </w:p>
    <w:p w14:paraId="0D35132C">
      <w:pPr>
        <w:spacing w:line="360" w:lineRule="auto"/>
        <w:jc w:val="center"/>
        <w:rPr>
          <w:rFonts w:asciiTheme="majorEastAsia" w:hAnsiTheme="majorEastAsia" w:eastAsiaTheme="majorEastAsia" w:cstheme="majorEastAsia"/>
          <w:b/>
          <w:bCs/>
          <w:color w:val="auto"/>
          <w:sz w:val="32"/>
          <w:szCs w:val="32"/>
          <w:highlight w:val="none"/>
        </w:rPr>
      </w:pPr>
    </w:p>
    <w:p w14:paraId="2527798C">
      <w:pPr>
        <w:spacing w:line="360" w:lineRule="auto"/>
        <w:jc w:val="center"/>
        <w:rPr>
          <w:rFonts w:asciiTheme="majorEastAsia" w:hAnsiTheme="majorEastAsia" w:eastAsiaTheme="majorEastAsia" w:cstheme="majorEastAsia"/>
          <w:b/>
          <w:bCs/>
          <w:color w:val="auto"/>
          <w:sz w:val="32"/>
          <w:szCs w:val="32"/>
          <w:highlight w:val="none"/>
        </w:rPr>
      </w:pPr>
    </w:p>
    <w:p w14:paraId="4D5036E5">
      <w:pPr>
        <w:spacing w:line="360" w:lineRule="auto"/>
        <w:jc w:val="center"/>
        <w:rPr>
          <w:rFonts w:asciiTheme="majorEastAsia" w:hAnsiTheme="majorEastAsia" w:eastAsiaTheme="majorEastAsia" w:cstheme="majorEastAsia"/>
          <w:b/>
          <w:bCs/>
          <w:color w:val="auto"/>
          <w:sz w:val="32"/>
          <w:szCs w:val="32"/>
          <w:highlight w:val="none"/>
        </w:rPr>
      </w:pPr>
    </w:p>
    <w:p w14:paraId="0CC347DD">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99A5B5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0FDC92F8">
      <w:pPr>
        <w:spacing w:line="360" w:lineRule="auto"/>
        <w:jc w:val="center"/>
        <w:rPr>
          <w:rFonts w:asciiTheme="majorEastAsia" w:hAnsiTheme="majorEastAsia" w:eastAsiaTheme="majorEastAsia" w:cstheme="majorEastAsia"/>
          <w:color w:val="auto"/>
          <w:sz w:val="24"/>
          <w:highlight w:val="none"/>
        </w:rPr>
      </w:pPr>
    </w:p>
    <w:p w14:paraId="6B7162C4">
      <w:pPr>
        <w:spacing w:line="360" w:lineRule="auto"/>
        <w:rPr>
          <w:rFonts w:asciiTheme="majorEastAsia" w:hAnsiTheme="majorEastAsia" w:eastAsiaTheme="majorEastAsia" w:cstheme="majorEastAsia"/>
          <w:color w:val="auto"/>
          <w:sz w:val="24"/>
          <w:highlight w:val="none"/>
        </w:rPr>
      </w:pPr>
    </w:p>
    <w:p w14:paraId="7AD17DC7">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6A022C64">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19776A97">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671D532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AF6123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6DCDB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6D3E32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BA9B31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ABDB73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D7355D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A86DD1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33FF84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D73F35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8A170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D8D5D2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7ADB85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E1B20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3A3687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4B85F8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B1DFAEC">
      <w:pPr>
        <w:spacing w:line="360" w:lineRule="auto"/>
        <w:jc w:val="center"/>
        <w:rPr>
          <w:rFonts w:cs="仿宋_GB2312" w:asciiTheme="minorEastAsia" w:hAnsiTheme="minorEastAsia" w:eastAsiaTheme="minorEastAsia"/>
          <w:b/>
          <w:color w:val="auto"/>
          <w:sz w:val="36"/>
          <w:szCs w:val="36"/>
          <w:highlight w:val="none"/>
        </w:rPr>
      </w:pPr>
    </w:p>
    <w:p w14:paraId="610AC4A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7B3B163">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5F3E9714">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4F8DA01C">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2FD2693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5C18A2F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4BEB7FD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A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19F9D62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7E5F2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0393471">
            <w:pPr>
              <w:spacing w:line="360" w:lineRule="auto"/>
              <w:jc w:val="center"/>
              <w:rPr>
                <w:rFonts w:cs="宋体" w:asciiTheme="minorEastAsia" w:hAnsiTheme="minorEastAsia" w:eastAsiaTheme="minorEastAsia"/>
                <w:b/>
                <w:color w:val="auto"/>
                <w:sz w:val="24"/>
                <w:highlight w:val="none"/>
              </w:rPr>
            </w:pPr>
          </w:p>
          <w:p w14:paraId="18EDC44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B20F69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5B866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019675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E9081A8">
            <w:pPr>
              <w:spacing w:line="360" w:lineRule="auto"/>
              <w:jc w:val="center"/>
              <w:rPr>
                <w:rFonts w:cs="宋体" w:asciiTheme="minorEastAsia" w:hAnsiTheme="minorEastAsia" w:eastAsiaTheme="minorEastAsia"/>
                <w:b/>
                <w:color w:val="auto"/>
                <w:sz w:val="24"/>
                <w:highlight w:val="none"/>
              </w:rPr>
            </w:pPr>
          </w:p>
          <w:p w14:paraId="71F99A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9E09399">
            <w:pPr>
              <w:spacing w:line="360" w:lineRule="auto"/>
              <w:jc w:val="center"/>
              <w:rPr>
                <w:rFonts w:cs="宋体" w:asciiTheme="minorEastAsia" w:hAnsiTheme="minorEastAsia" w:eastAsiaTheme="minorEastAsia"/>
                <w:b/>
                <w:color w:val="auto"/>
                <w:sz w:val="24"/>
                <w:highlight w:val="none"/>
              </w:rPr>
            </w:pPr>
          </w:p>
          <w:p w14:paraId="75D672E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2A00601">
            <w:pPr>
              <w:spacing w:line="360" w:lineRule="auto"/>
              <w:jc w:val="center"/>
              <w:rPr>
                <w:rFonts w:cs="宋体" w:asciiTheme="minorEastAsia" w:hAnsiTheme="minorEastAsia" w:eastAsiaTheme="minorEastAsia"/>
                <w:b/>
                <w:color w:val="auto"/>
                <w:sz w:val="24"/>
                <w:highlight w:val="none"/>
              </w:rPr>
            </w:pPr>
          </w:p>
        </w:tc>
      </w:tr>
      <w:tr w14:paraId="576E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7BD66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8B9EF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38294C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AA00F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ED2EA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16A9065">
            <w:pPr>
              <w:spacing w:line="360" w:lineRule="auto"/>
              <w:jc w:val="center"/>
              <w:rPr>
                <w:rFonts w:cs="宋体" w:asciiTheme="minorEastAsia" w:hAnsiTheme="minorEastAsia" w:eastAsiaTheme="minorEastAsia"/>
                <w:color w:val="auto"/>
                <w:sz w:val="24"/>
                <w:highlight w:val="none"/>
              </w:rPr>
            </w:pPr>
          </w:p>
        </w:tc>
        <w:tc>
          <w:tcPr>
            <w:tcW w:w="2127" w:type="dxa"/>
          </w:tcPr>
          <w:p w14:paraId="445C4E3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BCCA3F1">
            <w:pPr>
              <w:spacing w:line="360" w:lineRule="auto"/>
              <w:jc w:val="center"/>
              <w:rPr>
                <w:rFonts w:cs="宋体" w:asciiTheme="minorEastAsia" w:hAnsiTheme="minorEastAsia" w:eastAsiaTheme="minorEastAsia"/>
                <w:color w:val="auto"/>
                <w:sz w:val="24"/>
                <w:highlight w:val="none"/>
              </w:rPr>
            </w:pPr>
          </w:p>
        </w:tc>
      </w:tr>
      <w:tr w14:paraId="7B6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632A8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7E2C846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696CE5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A98B13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070175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B7D5F9">
            <w:pPr>
              <w:spacing w:line="360" w:lineRule="auto"/>
              <w:jc w:val="center"/>
              <w:rPr>
                <w:rFonts w:cs="宋体" w:asciiTheme="minorEastAsia" w:hAnsiTheme="minorEastAsia" w:eastAsiaTheme="minorEastAsia"/>
                <w:color w:val="auto"/>
                <w:sz w:val="24"/>
                <w:highlight w:val="none"/>
              </w:rPr>
            </w:pPr>
          </w:p>
        </w:tc>
        <w:tc>
          <w:tcPr>
            <w:tcW w:w="2127" w:type="dxa"/>
          </w:tcPr>
          <w:p w14:paraId="2E2C1CC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D1621D4">
            <w:pPr>
              <w:spacing w:line="360" w:lineRule="auto"/>
              <w:jc w:val="center"/>
              <w:rPr>
                <w:rFonts w:cs="宋体" w:asciiTheme="minorEastAsia" w:hAnsiTheme="minorEastAsia" w:eastAsiaTheme="minorEastAsia"/>
                <w:color w:val="auto"/>
                <w:sz w:val="24"/>
                <w:highlight w:val="none"/>
              </w:rPr>
            </w:pPr>
          </w:p>
        </w:tc>
      </w:tr>
      <w:tr w14:paraId="0DE9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B8A8E6">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0017A3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144A4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93DB95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AEA5C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53B4C1">
            <w:pPr>
              <w:spacing w:line="360" w:lineRule="auto"/>
              <w:jc w:val="center"/>
              <w:rPr>
                <w:rFonts w:cs="宋体" w:asciiTheme="minorEastAsia" w:hAnsiTheme="minorEastAsia" w:eastAsiaTheme="minorEastAsia"/>
                <w:color w:val="auto"/>
                <w:sz w:val="24"/>
                <w:highlight w:val="none"/>
              </w:rPr>
            </w:pPr>
          </w:p>
        </w:tc>
        <w:tc>
          <w:tcPr>
            <w:tcW w:w="2127" w:type="dxa"/>
          </w:tcPr>
          <w:p w14:paraId="62EBC60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699BBC">
            <w:pPr>
              <w:spacing w:line="360" w:lineRule="auto"/>
              <w:jc w:val="center"/>
              <w:rPr>
                <w:rFonts w:cs="宋体" w:asciiTheme="minorEastAsia" w:hAnsiTheme="minorEastAsia" w:eastAsiaTheme="minorEastAsia"/>
                <w:color w:val="auto"/>
                <w:sz w:val="24"/>
                <w:highlight w:val="none"/>
              </w:rPr>
            </w:pPr>
          </w:p>
        </w:tc>
      </w:tr>
      <w:tr w14:paraId="5DAE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5128BC">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B4329B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66BFD6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D3C43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3805D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A17CB0">
            <w:pPr>
              <w:spacing w:line="360" w:lineRule="auto"/>
              <w:jc w:val="center"/>
              <w:rPr>
                <w:rFonts w:cs="宋体" w:asciiTheme="minorEastAsia" w:hAnsiTheme="minorEastAsia" w:eastAsiaTheme="minorEastAsia"/>
                <w:color w:val="auto"/>
                <w:sz w:val="24"/>
                <w:highlight w:val="none"/>
              </w:rPr>
            </w:pPr>
          </w:p>
        </w:tc>
        <w:tc>
          <w:tcPr>
            <w:tcW w:w="2127" w:type="dxa"/>
          </w:tcPr>
          <w:p w14:paraId="2763EA4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99A596">
            <w:pPr>
              <w:spacing w:line="360" w:lineRule="auto"/>
              <w:jc w:val="center"/>
              <w:rPr>
                <w:rFonts w:cs="宋体" w:asciiTheme="minorEastAsia" w:hAnsiTheme="minorEastAsia" w:eastAsiaTheme="minorEastAsia"/>
                <w:color w:val="auto"/>
                <w:sz w:val="24"/>
                <w:highlight w:val="none"/>
              </w:rPr>
            </w:pPr>
          </w:p>
        </w:tc>
      </w:tr>
      <w:tr w14:paraId="1D11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1E5D5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6338A7C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9D36F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FAD7A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62A426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E151B78">
            <w:pPr>
              <w:spacing w:line="360" w:lineRule="auto"/>
              <w:jc w:val="center"/>
              <w:rPr>
                <w:rFonts w:cs="宋体" w:asciiTheme="minorEastAsia" w:hAnsiTheme="minorEastAsia" w:eastAsiaTheme="minorEastAsia"/>
                <w:color w:val="auto"/>
                <w:sz w:val="24"/>
                <w:highlight w:val="none"/>
              </w:rPr>
            </w:pPr>
          </w:p>
        </w:tc>
        <w:tc>
          <w:tcPr>
            <w:tcW w:w="2127" w:type="dxa"/>
          </w:tcPr>
          <w:p w14:paraId="5F44526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426093">
            <w:pPr>
              <w:spacing w:line="360" w:lineRule="auto"/>
              <w:jc w:val="center"/>
              <w:rPr>
                <w:rFonts w:cs="宋体" w:asciiTheme="minorEastAsia" w:hAnsiTheme="minorEastAsia" w:eastAsiaTheme="minorEastAsia"/>
                <w:color w:val="auto"/>
                <w:sz w:val="24"/>
                <w:highlight w:val="none"/>
              </w:rPr>
            </w:pPr>
          </w:p>
        </w:tc>
      </w:tr>
      <w:tr w14:paraId="590B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487" w:type="dxa"/>
            <w:gridSpan w:val="4"/>
            <w:vAlign w:val="center"/>
          </w:tcPr>
          <w:p w14:paraId="163F141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C75EA5A">
            <w:pPr>
              <w:spacing w:line="360" w:lineRule="auto"/>
              <w:jc w:val="center"/>
              <w:rPr>
                <w:rFonts w:cs="宋体" w:asciiTheme="minorEastAsia" w:hAnsiTheme="minorEastAsia" w:eastAsiaTheme="minorEastAsia"/>
                <w:color w:val="auto"/>
                <w:sz w:val="24"/>
                <w:highlight w:val="none"/>
              </w:rPr>
            </w:pPr>
          </w:p>
        </w:tc>
      </w:tr>
      <w:tr w14:paraId="76C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B0FF2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05445069">
            <w:pPr>
              <w:spacing w:line="360" w:lineRule="auto"/>
              <w:jc w:val="center"/>
              <w:rPr>
                <w:rFonts w:cs="宋体" w:asciiTheme="minorEastAsia" w:hAnsiTheme="minorEastAsia" w:eastAsiaTheme="minorEastAsia"/>
                <w:color w:val="auto"/>
                <w:sz w:val="24"/>
                <w:highlight w:val="none"/>
              </w:rPr>
            </w:pPr>
          </w:p>
        </w:tc>
      </w:tr>
    </w:tbl>
    <w:p w14:paraId="51230BD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C20F85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7FF8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E5FCF3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09D8A7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7B29B3E5">
      <w:pPr>
        <w:spacing w:line="360" w:lineRule="auto"/>
        <w:ind w:right="-874" w:rightChars="-416"/>
        <w:rPr>
          <w:rFonts w:cs="仿宋_GB2312" w:asciiTheme="minorEastAsia" w:hAnsiTheme="minorEastAsia" w:eastAsiaTheme="minorEastAsia"/>
          <w:color w:val="auto"/>
          <w:sz w:val="24"/>
          <w:highlight w:val="none"/>
        </w:rPr>
      </w:pPr>
    </w:p>
    <w:p w14:paraId="56D7757B">
      <w:pPr>
        <w:spacing w:line="360" w:lineRule="auto"/>
        <w:ind w:right="-874" w:rightChars="-416"/>
        <w:rPr>
          <w:rFonts w:cs="仿宋_GB2312" w:asciiTheme="minorEastAsia" w:hAnsiTheme="minorEastAsia" w:eastAsiaTheme="minorEastAsia"/>
          <w:color w:val="auto"/>
          <w:sz w:val="24"/>
          <w:highlight w:val="none"/>
        </w:rPr>
      </w:pPr>
    </w:p>
    <w:p w14:paraId="56ED7E36">
      <w:pPr>
        <w:spacing w:line="360" w:lineRule="auto"/>
        <w:ind w:right="-874" w:rightChars="-416"/>
        <w:rPr>
          <w:rFonts w:cs="仿宋_GB2312" w:asciiTheme="minorEastAsia" w:hAnsiTheme="minorEastAsia" w:eastAsiaTheme="minorEastAsia"/>
          <w:color w:val="auto"/>
          <w:sz w:val="24"/>
          <w:highlight w:val="none"/>
        </w:rPr>
      </w:pPr>
    </w:p>
    <w:p w14:paraId="04D99C48">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759B82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A4E074E">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2DDE1E4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2E0A0D5D">
      <w:pPr>
        <w:widowControl/>
        <w:spacing w:line="360" w:lineRule="auto"/>
        <w:ind w:firstLine="120" w:firstLineChars="50"/>
        <w:jc w:val="left"/>
        <w:rPr>
          <w:rFonts w:cs="宋体" w:asciiTheme="minorEastAsia" w:hAnsiTheme="minorEastAsia" w:eastAsiaTheme="minorEastAsia"/>
          <w:b/>
          <w:color w:val="auto"/>
          <w:sz w:val="24"/>
          <w:highlight w:val="none"/>
        </w:rPr>
      </w:pPr>
    </w:p>
    <w:p w14:paraId="48B09A4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42D78F2">
      <w:pPr>
        <w:widowControl/>
        <w:adjustRightInd/>
        <w:jc w:val="center"/>
        <w:rPr>
          <w:rFonts w:cs="仿宋_GB2312" w:asciiTheme="minorEastAsia" w:hAnsiTheme="minorEastAsia" w:eastAsiaTheme="minorEastAsia"/>
          <w:color w:val="auto"/>
          <w:sz w:val="24"/>
          <w:highlight w:val="none"/>
        </w:rPr>
      </w:pPr>
    </w:p>
    <w:p w14:paraId="7577FDC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E95178A">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206BB31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3E882C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DDFF49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C356D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A50415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482845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79C365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223969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C90A6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672C31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B3782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A43DB5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7930E8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57AD80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582AAE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27947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DF9357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4F77B5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EA8745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A6783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78E4FD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19248C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8C6B4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B91279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14F5A31">
      <w:pPr>
        <w:spacing w:line="360" w:lineRule="auto"/>
        <w:rPr>
          <w:rFonts w:cs="仿宋_GB2312" w:asciiTheme="minorEastAsia" w:hAnsiTheme="minorEastAsia" w:eastAsiaTheme="minorEastAsia"/>
          <w:color w:val="auto"/>
          <w:sz w:val="24"/>
          <w:highlight w:val="none"/>
        </w:rPr>
      </w:pPr>
    </w:p>
    <w:p w14:paraId="2631CF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EC77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22865C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169A06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7831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5670864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30EDB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7ACCF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208525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70D43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A23BF3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CFC06A8">
      <w:pPr>
        <w:spacing w:line="360" w:lineRule="auto"/>
        <w:jc w:val="center"/>
        <w:rPr>
          <w:rFonts w:cs="仿宋_GB2312" w:asciiTheme="minorEastAsia" w:hAnsiTheme="minorEastAsia" w:eastAsiaTheme="minorEastAsia"/>
          <w:b/>
          <w:color w:val="auto"/>
          <w:sz w:val="24"/>
          <w:highlight w:val="none"/>
        </w:rPr>
      </w:pPr>
    </w:p>
    <w:p w14:paraId="4FEB49F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593A2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32DC9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CE364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F8E6DF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DBD65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D1C6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1297CE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72953A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E4515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6F99E4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E85F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2AFD3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BD288E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FA6F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695E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CC39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C00CF9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9E0C27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D32DF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C9DA8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40D7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7B40D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1EF75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96A8B2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F1BCA0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7E4F1B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EAD8C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C8371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BC666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9FCF2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7175AB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97D8E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3B8FD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D9E36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8ABD3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5A05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6B16E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92816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FBC3E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DCFA39">
      <w:pPr>
        <w:spacing w:line="360" w:lineRule="auto"/>
        <w:rPr>
          <w:rFonts w:cs="仿宋_GB2312" w:asciiTheme="minorEastAsia" w:hAnsiTheme="minorEastAsia" w:eastAsiaTheme="minorEastAsia"/>
          <w:b/>
          <w:color w:val="auto"/>
          <w:sz w:val="24"/>
          <w:highlight w:val="none"/>
        </w:rPr>
      </w:pPr>
    </w:p>
    <w:p w14:paraId="259A0E6C">
      <w:pPr>
        <w:spacing w:line="360" w:lineRule="auto"/>
        <w:rPr>
          <w:rFonts w:cs="仿宋_GB2312" w:asciiTheme="minorEastAsia" w:hAnsiTheme="minorEastAsia" w:eastAsiaTheme="minorEastAsia"/>
          <w:b/>
          <w:color w:val="auto"/>
          <w:sz w:val="24"/>
          <w:highlight w:val="none"/>
        </w:rPr>
      </w:pPr>
    </w:p>
    <w:p w14:paraId="07C5937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7C48697">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D1D0BB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321E52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F490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BB697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8E1CE9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B2CCE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4119D25">
      <w:pPr>
        <w:rPr>
          <w:rFonts w:cs="仿宋_GB2312" w:asciiTheme="minorEastAsia" w:hAnsiTheme="minorEastAsia" w:eastAsiaTheme="minorEastAsia"/>
          <w:b/>
          <w:color w:val="auto"/>
          <w:sz w:val="24"/>
          <w:highlight w:val="none"/>
        </w:rPr>
      </w:pPr>
    </w:p>
    <w:p w14:paraId="60AA02A2">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623006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E0D9834">
      <w:pPr>
        <w:spacing w:line="360" w:lineRule="auto"/>
        <w:rPr>
          <w:rFonts w:asciiTheme="minorEastAsia" w:hAnsiTheme="minorEastAsia" w:eastAsiaTheme="minorEastAsia"/>
          <w:b/>
          <w:color w:val="auto"/>
          <w:spacing w:val="6"/>
          <w:sz w:val="32"/>
          <w:szCs w:val="32"/>
          <w:highlight w:val="none"/>
        </w:rPr>
      </w:pPr>
    </w:p>
    <w:p w14:paraId="681F534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4F6059B">
      <w:pPr>
        <w:spacing w:line="360" w:lineRule="auto"/>
        <w:rPr>
          <w:rFonts w:asciiTheme="minorEastAsia" w:hAnsiTheme="minorEastAsia" w:eastAsiaTheme="minorEastAsia"/>
          <w:b/>
          <w:color w:val="auto"/>
          <w:spacing w:val="6"/>
          <w:sz w:val="30"/>
          <w:szCs w:val="30"/>
          <w:highlight w:val="none"/>
        </w:rPr>
      </w:pPr>
    </w:p>
    <w:p w14:paraId="440BFBA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72BD1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6D4D98B">
      <w:pPr>
        <w:spacing w:line="360" w:lineRule="auto"/>
        <w:ind w:firstLine="480" w:firstLineChars="200"/>
        <w:rPr>
          <w:rFonts w:cs="仿宋_GB2312" w:asciiTheme="minorEastAsia" w:hAnsiTheme="minorEastAsia" w:eastAsiaTheme="minorEastAsia"/>
          <w:color w:val="auto"/>
          <w:sz w:val="24"/>
          <w:highlight w:val="none"/>
        </w:rPr>
      </w:pPr>
    </w:p>
    <w:p w14:paraId="7D0D37D3">
      <w:pPr>
        <w:spacing w:line="360" w:lineRule="auto"/>
        <w:ind w:firstLine="480" w:firstLineChars="200"/>
        <w:rPr>
          <w:rFonts w:cs="仿宋_GB2312" w:asciiTheme="minorEastAsia" w:hAnsiTheme="minorEastAsia" w:eastAsiaTheme="minorEastAsia"/>
          <w:color w:val="auto"/>
          <w:sz w:val="24"/>
          <w:highlight w:val="none"/>
        </w:rPr>
      </w:pPr>
    </w:p>
    <w:p w14:paraId="5D81945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38E763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97C1FF6">
      <w:pPr>
        <w:spacing w:line="360" w:lineRule="auto"/>
        <w:ind w:firstLine="480" w:firstLineChars="200"/>
        <w:rPr>
          <w:rFonts w:cs="仿宋_GB2312" w:asciiTheme="minorEastAsia" w:hAnsiTheme="minorEastAsia" w:eastAsiaTheme="minorEastAsia"/>
          <w:color w:val="auto"/>
          <w:sz w:val="24"/>
          <w:highlight w:val="none"/>
        </w:rPr>
      </w:pPr>
    </w:p>
    <w:p w14:paraId="3B139B2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E0CE55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EF04BD8">
      <w:pPr>
        <w:spacing w:line="360" w:lineRule="auto"/>
        <w:jc w:val="left"/>
        <w:rPr>
          <w:rFonts w:cs="仿宋_GB2312" w:asciiTheme="minorEastAsia" w:hAnsiTheme="minorEastAsia" w:eastAsiaTheme="minorEastAsia"/>
          <w:b/>
          <w:color w:val="auto"/>
          <w:sz w:val="24"/>
          <w:highlight w:val="none"/>
        </w:rPr>
      </w:pPr>
    </w:p>
    <w:p w14:paraId="1A86DB9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BF68F00">
      <w:pPr>
        <w:autoSpaceDE w:val="0"/>
        <w:autoSpaceDN w:val="0"/>
        <w:jc w:val="center"/>
        <w:rPr>
          <w:rFonts w:asciiTheme="minorEastAsia" w:hAnsiTheme="minorEastAsia" w:eastAsiaTheme="minorEastAsia"/>
          <w:b/>
          <w:bCs/>
          <w:color w:val="auto"/>
          <w:sz w:val="32"/>
          <w:szCs w:val="32"/>
          <w:highlight w:val="none"/>
        </w:rPr>
      </w:pPr>
    </w:p>
    <w:p w14:paraId="15DB6CE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9A85F1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51D07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576205C">
      <w:pPr>
        <w:spacing w:line="360" w:lineRule="auto"/>
        <w:ind w:firstLine="494"/>
        <w:rPr>
          <w:rFonts w:cs="宋体" w:asciiTheme="minorEastAsia" w:hAnsiTheme="minorEastAsia" w:eastAsiaTheme="minorEastAsia"/>
          <w:color w:val="auto"/>
          <w:sz w:val="24"/>
          <w:highlight w:val="none"/>
        </w:rPr>
      </w:pPr>
    </w:p>
    <w:p w14:paraId="02DA356A">
      <w:pPr>
        <w:spacing w:line="360" w:lineRule="auto"/>
        <w:ind w:firstLine="494"/>
        <w:rPr>
          <w:rFonts w:cs="宋体" w:asciiTheme="minorEastAsia" w:hAnsiTheme="minorEastAsia" w:eastAsiaTheme="minorEastAsia"/>
          <w:color w:val="auto"/>
          <w:sz w:val="24"/>
          <w:highlight w:val="none"/>
        </w:rPr>
      </w:pPr>
    </w:p>
    <w:p w14:paraId="4DDC92EB">
      <w:pPr>
        <w:spacing w:line="360" w:lineRule="auto"/>
        <w:ind w:firstLine="494"/>
        <w:rPr>
          <w:rFonts w:cs="宋体" w:asciiTheme="minorEastAsia" w:hAnsiTheme="minorEastAsia" w:eastAsiaTheme="minorEastAsia"/>
          <w:color w:val="auto"/>
          <w:sz w:val="24"/>
          <w:highlight w:val="none"/>
        </w:rPr>
      </w:pPr>
    </w:p>
    <w:p w14:paraId="5EEC0A90">
      <w:pPr>
        <w:spacing w:line="360" w:lineRule="auto"/>
        <w:ind w:firstLine="494"/>
        <w:rPr>
          <w:rFonts w:cs="宋体" w:asciiTheme="minorEastAsia" w:hAnsiTheme="minorEastAsia" w:eastAsiaTheme="minorEastAsia"/>
          <w:color w:val="auto"/>
          <w:sz w:val="24"/>
          <w:highlight w:val="none"/>
        </w:rPr>
      </w:pPr>
    </w:p>
    <w:p w14:paraId="2209994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EE12F4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12E963A">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51A7FC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BC94C5E">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45765B0">
      <w:pPr>
        <w:snapToGrid w:val="0"/>
        <w:spacing w:line="360" w:lineRule="auto"/>
        <w:jc w:val="center"/>
        <w:rPr>
          <w:rFonts w:cs="仿宋_GB2312" w:asciiTheme="minorEastAsia" w:hAnsiTheme="minorEastAsia" w:eastAsiaTheme="minorEastAsia"/>
          <w:b/>
          <w:color w:val="auto"/>
          <w:sz w:val="24"/>
          <w:highlight w:val="none"/>
        </w:rPr>
      </w:pPr>
    </w:p>
    <w:p w14:paraId="352012F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3E9F045">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D33B9CA">
      <w:pPr>
        <w:spacing w:line="360" w:lineRule="auto"/>
        <w:jc w:val="center"/>
        <w:rPr>
          <w:rFonts w:cs="宋体" w:asciiTheme="minorEastAsia" w:hAnsiTheme="minorEastAsia" w:eastAsiaTheme="minorEastAsia"/>
          <w:b/>
          <w:color w:val="auto"/>
          <w:sz w:val="32"/>
          <w:szCs w:val="32"/>
          <w:highlight w:val="none"/>
        </w:rPr>
      </w:pPr>
    </w:p>
    <w:p w14:paraId="47C8163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FA594B2">
      <w:pPr>
        <w:spacing w:line="360" w:lineRule="auto"/>
        <w:jc w:val="center"/>
        <w:rPr>
          <w:rFonts w:cs="宋体" w:asciiTheme="minorEastAsia" w:hAnsiTheme="minorEastAsia" w:eastAsiaTheme="minorEastAsia"/>
          <w:b/>
          <w:color w:val="auto"/>
          <w:sz w:val="32"/>
          <w:szCs w:val="32"/>
          <w:highlight w:val="none"/>
        </w:rPr>
      </w:pPr>
    </w:p>
    <w:p w14:paraId="3ED1E2C1">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5D93A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72C50E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62E8DB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AE6946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E350CCD">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7096A3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F44890D">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B019C39">
      <w:pPr>
        <w:spacing w:line="360" w:lineRule="auto"/>
        <w:ind w:right="420"/>
        <w:rPr>
          <w:rFonts w:cs="宋体" w:asciiTheme="minorEastAsia" w:hAnsiTheme="minorEastAsia" w:eastAsiaTheme="minorEastAsia"/>
          <w:color w:val="auto"/>
          <w:sz w:val="24"/>
          <w:highlight w:val="none"/>
        </w:rPr>
      </w:pPr>
    </w:p>
    <w:p w14:paraId="00EE4FD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1EFE63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998AA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D37298">
      <w:pPr>
        <w:spacing w:line="360" w:lineRule="auto"/>
        <w:rPr>
          <w:rFonts w:cs="仿宋_GB2312" w:asciiTheme="minorEastAsia" w:hAnsiTheme="minorEastAsia" w:eastAsiaTheme="minorEastAsia"/>
          <w:b/>
          <w:color w:val="auto"/>
          <w:sz w:val="24"/>
          <w:highlight w:val="none"/>
        </w:rPr>
      </w:pPr>
    </w:p>
    <w:p w14:paraId="6433F980">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44435C7D">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1D9FF30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80E946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5A2F5C0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0A7A3E78">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54CC0C9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7D46E81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0B4F6F3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3F863BA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2FD93E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5739A0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216A6C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1202C0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DB2E5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29D2228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6D1AA2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04C86AB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7865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79E9B6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75F5C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8935B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17D28E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270518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F70C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96C88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ABFCD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5946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959C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5F2EA7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63610D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70267FD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7A14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0302D0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112D4C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23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7FC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46AD1F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56E944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522B15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2ADEA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566160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61B2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6423F0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E48F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21847E0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704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1F549E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B5821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293E37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516CE9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0CF64F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7B968B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690CD7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78B33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C5CC7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C074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4D0A226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5C93CB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3F7A5B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8433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2A6A6D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267C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28830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21EC4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0329304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C493F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4BD3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A7CF61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82BFC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8F3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C8254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1F92F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FAD0C2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133FF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207BCF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81761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DA45A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701CA0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6749A1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A2C6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9DC492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3A21A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C8E63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A2B86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236299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3182A49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16E9652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95FFD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2C404F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D58A6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1143B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21B317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B8364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8C4CE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F42D62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3EB1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F64B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FB9EF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3C32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180300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D80094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650CC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165337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90215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6D2E5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AD06A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7388A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5A196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17631D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64851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AA5AE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3524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347D3F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ADEA8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8FCF2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3B985B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02EBAE6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F17C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9FC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E3137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4527F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376336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F0F9F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6D4EA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25187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E497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BE029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2DBA9A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53078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CB815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79EA29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29605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800A9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3603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7BA2A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B372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E59164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7C30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AD08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6C6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3D9795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5F9CB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5D1638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5E566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2D9B10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E309D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1F48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06BFD3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B9377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89A3F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51F95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8A86C9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03697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9E964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2146EB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1B527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E1EADE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AB17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0B7D46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B6484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D7A7F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40953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6600D6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7B771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BD09DB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FACA95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D211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C481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C3FD4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D4C41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D50B7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A5D0D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7B79CD0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F5E1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67438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39EFCF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408A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125F86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5BA0B1F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0650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E480D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42845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16CD5D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41D1F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4AD1CC8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5F8CB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62167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E43F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1F17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27E3F2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A3174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225041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21958B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9532D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B09B4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E379E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8195B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6D2143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2BA8B1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11AC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5125E4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50C5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E1046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08816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7C8F2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185991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DC7175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ADA055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05FB9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9FABAE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5D2AC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4B38DE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0EB2701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DDADA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7FA89A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1243A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A9C65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CF90D7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84E88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690021AD">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DB8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BDF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905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C809">
    <w:pPr>
      <w:pStyle w:val="38"/>
      <w:framePr w:wrap="around" w:vAnchor="text" w:hAnchor="margin" w:xAlign="right" w:y="1"/>
      <w:rPr>
        <w:rStyle w:val="66"/>
      </w:rPr>
    </w:pPr>
    <w:r>
      <w:fldChar w:fldCharType="begin"/>
    </w:r>
    <w:r>
      <w:rPr>
        <w:rStyle w:val="66"/>
      </w:rPr>
      <w:instrText xml:space="preserve">PAGE  </w:instrText>
    </w:r>
    <w:r>
      <w:fldChar w:fldCharType="end"/>
    </w:r>
  </w:p>
  <w:p w14:paraId="2B1534F8">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342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C5D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7F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164085800"/>
    <w:bookmarkStart w:id="161" w:name="_Toc91899912"/>
    <w:bookmarkStart w:id="162" w:name="_Toc36110187"/>
    <w:bookmarkStart w:id="163" w:name="_Toc131845147"/>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4C48">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588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28DD">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9E4B">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9DD8">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A192">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2B2C">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5"/>
  </w:num>
  <w:num w:numId="5">
    <w:abstractNumId w:val="2"/>
  </w:num>
  <w:num w:numId="6">
    <w:abstractNumId w:val="8"/>
  </w:num>
  <w:num w:numId="7">
    <w:abstractNumId w:val="10"/>
  </w:num>
  <w:num w:numId="8">
    <w:abstractNumId w:val="11"/>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C350C4"/>
    <w:rsid w:val="03DD35E4"/>
    <w:rsid w:val="043D4E77"/>
    <w:rsid w:val="043F1AC3"/>
    <w:rsid w:val="04433A5B"/>
    <w:rsid w:val="04784778"/>
    <w:rsid w:val="04CE1F73"/>
    <w:rsid w:val="05026FBD"/>
    <w:rsid w:val="05063689"/>
    <w:rsid w:val="05340028"/>
    <w:rsid w:val="053F563B"/>
    <w:rsid w:val="05467D5B"/>
    <w:rsid w:val="055C6826"/>
    <w:rsid w:val="05D835E8"/>
    <w:rsid w:val="063A2E9C"/>
    <w:rsid w:val="065A6178"/>
    <w:rsid w:val="06B83447"/>
    <w:rsid w:val="074078EC"/>
    <w:rsid w:val="074B1659"/>
    <w:rsid w:val="075562B7"/>
    <w:rsid w:val="07832BA1"/>
    <w:rsid w:val="07BA654B"/>
    <w:rsid w:val="07CC0B06"/>
    <w:rsid w:val="07CD6512"/>
    <w:rsid w:val="07F6164B"/>
    <w:rsid w:val="081B727D"/>
    <w:rsid w:val="087150EF"/>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026AA1"/>
    <w:rsid w:val="0F21508F"/>
    <w:rsid w:val="0F550446"/>
    <w:rsid w:val="0F816ACD"/>
    <w:rsid w:val="0F837FB5"/>
    <w:rsid w:val="0F85607D"/>
    <w:rsid w:val="0FB94501"/>
    <w:rsid w:val="0FCD38EA"/>
    <w:rsid w:val="0FE2567A"/>
    <w:rsid w:val="0FE87B4E"/>
    <w:rsid w:val="103F7986"/>
    <w:rsid w:val="10B047CF"/>
    <w:rsid w:val="10FC16EA"/>
    <w:rsid w:val="117324EA"/>
    <w:rsid w:val="11892B25"/>
    <w:rsid w:val="118963A1"/>
    <w:rsid w:val="11A517FB"/>
    <w:rsid w:val="11AC7198"/>
    <w:rsid w:val="11D23158"/>
    <w:rsid w:val="11F316B9"/>
    <w:rsid w:val="12152F8F"/>
    <w:rsid w:val="124A70DD"/>
    <w:rsid w:val="12525C9A"/>
    <w:rsid w:val="126C3B44"/>
    <w:rsid w:val="127723A9"/>
    <w:rsid w:val="12DB5F87"/>
    <w:rsid w:val="12FF67D1"/>
    <w:rsid w:val="13072A44"/>
    <w:rsid w:val="13096E71"/>
    <w:rsid w:val="1340228E"/>
    <w:rsid w:val="141334FE"/>
    <w:rsid w:val="14264FE0"/>
    <w:rsid w:val="142B1DFB"/>
    <w:rsid w:val="142F2704"/>
    <w:rsid w:val="143C0CA7"/>
    <w:rsid w:val="145044FA"/>
    <w:rsid w:val="145D7102"/>
    <w:rsid w:val="147B592E"/>
    <w:rsid w:val="147D6BCA"/>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41D7E"/>
    <w:rsid w:val="1A163D01"/>
    <w:rsid w:val="1A7B6B0B"/>
    <w:rsid w:val="1AA256C0"/>
    <w:rsid w:val="1AC95A15"/>
    <w:rsid w:val="1B093B7B"/>
    <w:rsid w:val="1B1802E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68343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9A32F4"/>
    <w:rsid w:val="23CF38CC"/>
    <w:rsid w:val="23D523B1"/>
    <w:rsid w:val="23E93542"/>
    <w:rsid w:val="241C073D"/>
    <w:rsid w:val="241E3500"/>
    <w:rsid w:val="24386BE9"/>
    <w:rsid w:val="24A7216D"/>
    <w:rsid w:val="24D32EC8"/>
    <w:rsid w:val="24EA2059"/>
    <w:rsid w:val="252E0198"/>
    <w:rsid w:val="25331C52"/>
    <w:rsid w:val="25457290"/>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8683B"/>
    <w:rsid w:val="27FD37EB"/>
    <w:rsid w:val="281C0DE4"/>
    <w:rsid w:val="288D0966"/>
    <w:rsid w:val="291B6C85"/>
    <w:rsid w:val="29337491"/>
    <w:rsid w:val="29352491"/>
    <w:rsid w:val="299E6187"/>
    <w:rsid w:val="29DD3313"/>
    <w:rsid w:val="2A0A3A7E"/>
    <w:rsid w:val="2A0E755D"/>
    <w:rsid w:val="2A4F06B7"/>
    <w:rsid w:val="2A5A58B5"/>
    <w:rsid w:val="2A6B59EA"/>
    <w:rsid w:val="2AA1365A"/>
    <w:rsid w:val="2AA73E4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50C5A"/>
    <w:rsid w:val="2F6B63A4"/>
    <w:rsid w:val="2F941045"/>
    <w:rsid w:val="2F965F6E"/>
    <w:rsid w:val="2FAA1463"/>
    <w:rsid w:val="2FD25781"/>
    <w:rsid w:val="30322CC4"/>
    <w:rsid w:val="303C4087"/>
    <w:rsid w:val="30457932"/>
    <w:rsid w:val="304C3BC8"/>
    <w:rsid w:val="30534F57"/>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9BA1BA2"/>
    <w:rsid w:val="3A0D2CFD"/>
    <w:rsid w:val="3A0F015F"/>
    <w:rsid w:val="3A267238"/>
    <w:rsid w:val="3A410516"/>
    <w:rsid w:val="3A720CC7"/>
    <w:rsid w:val="3A893969"/>
    <w:rsid w:val="3B36765C"/>
    <w:rsid w:val="3B471B5C"/>
    <w:rsid w:val="3B487DF7"/>
    <w:rsid w:val="3B6D48AA"/>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1E62DE"/>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2FE6FA4"/>
    <w:rsid w:val="431762B8"/>
    <w:rsid w:val="435401A2"/>
    <w:rsid w:val="43AF4742"/>
    <w:rsid w:val="43BA5320"/>
    <w:rsid w:val="43BB1392"/>
    <w:rsid w:val="43DE2506"/>
    <w:rsid w:val="43FB717C"/>
    <w:rsid w:val="44135923"/>
    <w:rsid w:val="447137A5"/>
    <w:rsid w:val="447514E8"/>
    <w:rsid w:val="44ED5522"/>
    <w:rsid w:val="451E447A"/>
    <w:rsid w:val="45345B76"/>
    <w:rsid w:val="454A4722"/>
    <w:rsid w:val="45552724"/>
    <w:rsid w:val="457C2E8C"/>
    <w:rsid w:val="45A656D1"/>
    <w:rsid w:val="45B16F07"/>
    <w:rsid w:val="45C04670"/>
    <w:rsid w:val="45D103ED"/>
    <w:rsid w:val="45F1117B"/>
    <w:rsid w:val="465713B9"/>
    <w:rsid w:val="466510E8"/>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6065D9"/>
    <w:rsid w:val="4C7E58A3"/>
    <w:rsid w:val="4C8F1BE3"/>
    <w:rsid w:val="4C9B05B0"/>
    <w:rsid w:val="4CA23096"/>
    <w:rsid w:val="4CA566E2"/>
    <w:rsid w:val="4CE22F3E"/>
    <w:rsid w:val="4D030413"/>
    <w:rsid w:val="4D171E7F"/>
    <w:rsid w:val="4D4F4647"/>
    <w:rsid w:val="4D861CF6"/>
    <w:rsid w:val="4EA8070C"/>
    <w:rsid w:val="4F0939B5"/>
    <w:rsid w:val="4F415CF2"/>
    <w:rsid w:val="4FC05180"/>
    <w:rsid w:val="4FCB2904"/>
    <w:rsid w:val="4FE85264"/>
    <w:rsid w:val="500C1508"/>
    <w:rsid w:val="50361150"/>
    <w:rsid w:val="50947199"/>
    <w:rsid w:val="50E21E0A"/>
    <w:rsid w:val="51100B2B"/>
    <w:rsid w:val="512D3AC1"/>
    <w:rsid w:val="51A0432A"/>
    <w:rsid w:val="51D51818"/>
    <w:rsid w:val="52074DC8"/>
    <w:rsid w:val="52554706"/>
    <w:rsid w:val="527140E5"/>
    <w:rsid w:val="5292508F"/>
    <w:rsid w:val="529B480F"/>
    <w:rsid w:val="52A96B6F"/>
    <w:rsid w:val="52CB41AA"/>
    <w:rsid w:val="52F70EF3"/>
    <w:rsid w:val="53143AFE"/>
    <w:rsid w:val="53177E09"/>
    <w:rsid w:val="53811204"/>
    <w:rsid w:val="53DD4C93"/>
    <w:rsid w:val="53E43F94"/>
    <w:rsid w:val="54215CC5"/>
    <w:rsid w:val="54370568"/>
    <w:rsid w:val="543A1E06"/>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ED6FEF"/>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30048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0CD6084"/>
    <w:rsid w:val="71092E34"/>
    <w:rsid w:val="710A284E"/>
    <w:rsid w:val="71905A5C"/>
    <w:rsid w:val="7193233B"/>
    <w:rsid w:val="71BB2380"/>
    <w:rsid w:val="71D43752"/>
    <w:rsid w:val="71ED62B2"/>
    <w:rsid w:val="72D93888"/>
    <w:rsid w:val="731A6819"/>
    <w:rsid w:val="73444CFB"/>
    <w:rsid w:val="73DD6243"/>
    <w:rsid w:val="74253772"/>
    <w:rsid w:val="744B3C4D"/>
    <w:rsid w:val="74576E05"/>
    <w:rsid w:val="746A5998"/>
    <w:rsid w:val="7482033A"/>
    <w:rsid w:val="749C4185"/>
    <w:rsid w:val="74CB1EDB"/>
    <w:rsid w:val="74F86FF7"/>
    <w:rsid w:val="75556648"/>
    <w:rsid w:val="75622B13"/>
    <w:rsid w:val="75743CFB"/>
    <w:rsid w:val="75A204DA"/>
    <w:rsid w:val="75B53697"/>
    <w:rsid w:val="75DA2C18"/>
    <w:rsid w:val="763C5FCD"/>
    <w:rsid w:val="76427B43"/>
    <w:rsid w:val="7667362A"/>
    <w:rsid w:val="76674885"/>
    <w:rsid w:val="76801D07"/>
    <w:rsid w:val="76DC0458"/>
    <w:rsid w:val="76E732D0"/>
    <w:rsid w:val="77306426"/>
    <w:rsid w:val="775319EF"/>
    <w:rsid w:val="776668EA"/>
    <w:rsid w:val="776C009A"/>
    <w:rsid w:val="778B532C"/>
    <w:rsid w:val="784308F4"/>
    <w:rsid w:val="78B35B5F"/>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782ED3"/>
    <w:rsid w:val="7D9677FD"/>
    <w:rsid w:val="7DF4317E"/>
    <w:rsid w:val="7E066731"/>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618"/>
    <w:semiHidden/>
    <w:qFormat/>
    <w:uiPriority w:val="0"/>
    <w:rPr>
      <w:sz w:val="18"/>
      <w:szCs w:val="18"/>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3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49"/>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19"/>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4"/>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15"/>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3"/>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 w:type="table" w:customStyle="1" w:styleId="670">
    <w:name w:val="Table Normal"/>
    <w:semiHidden/>
    <w:unhideWhenUsed/>
    <w:qFormat/>
    <w:uiPriority w:val="0"/>
    <w:tblPr>
      <w:tblCellMar>
        <w:top w:w="0" w:type="dxa"/>
        <w:left w:w="0" w:type="dxa"/>
        <w:bottom w:w="0" w:type="dxa"/>
        <w:right w:w="0" w:type="dxa"/>
      </w:tblCellMar>
    </w:tblPr>
  </w:style>
  <w:style w:type="paragraph" w:customStyle="1" w:styleId="6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72">
    <w:name w:val="Body Text First Indent1"/>
    <w:basedOn w:val="24"/>
    <w:next w:val="39"/>
    <w:qFormat/>
    <w:uiPriority w:val="0"/>
    <w:pPr>
      <w:ind w:firstLine="420" w:firstLineChars="100"/>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5270</Words>
  <Characters>5781</Characters>
  <Lines>344</Lines>
  <Paragraphs>96</Paragraphs>
  <TotalTime>19</TotalTime>
  <ScaleCrop>false</ScaleCrop>
  <LinksUpToDate>false</LinksUpToDate>
  <CharactersWithSpaces>5988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2025-07-25T03:38:33Z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