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4D953">
      <w:pPr>
        <w:pStyle w:val="4"/>
        <w:jc w:val="center"/>
        <w:outlineLvl w:val="1"/>
      </w:pPr>
      <w:r>
        <w:rPr>
          <w:rFonts w:ascii="仿宋_GB2312" w:hAnsi="仿宋_GB2312" w:eastAsia="仿宋_GB2312" w:cs="仿宋_GB2312"/>
          <w:b/>
          <w:sz w:val="36"/>
        </w:rPr>
        <w:t>第三章 技术、服务及其他要求</w:t>
      </w:r>
    </w:p>
    <w:p w14:paraId="679B8403">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5521AC31">
      <w:pPr>
        <w:pStyle w:val="4"/>
        <w:jc w:val="left"/>
        <w:outlineLvl w:val="2"/>
      </w:pPr>
      <w:r>
        <w:rPr>
          <w:rFonts w:ascii="仿宋_GB2312" w:hAnsi="仿宋_GB2312" w:eastAsia="仿宋_GB2312" w:cs="仿宋_GB2312"/>
          <w:b/>
          <w:sz w:val="28"/>
        </w:rPr>
        <w:t>3.1.采购内容</w:t>
      </w:r>
    </w:p>
    <w:p w14:paraId="0BBCE369">
      <w:pPr>
        <w:pStyle w:val="4"/>
        <w:jc w:val="left"/>
      </w:pPr>
      <w:r>
        <w:rPr>
          <w:rFonts w:ascii="仿宋_GB2312" w:hAnsi="仿宋_GB2312" w:eastAsia="仿宋_GB2312" w:cs="仿宋_GB2312"/>
        </w:rPr>
        <w:t>采购包1：</w:t>
      </w:r>
    </w:p>
    <w:p w14:paraId="3B3B7718">
      <w:pPr>
        <w:pStyle w:val="4"/>
        <w:jc w:val="left"/>
      </w:pPr>
      <w:r>
        <w:rPr>
          <w:rFonts w:ascii="仿宋_GB2312" w:hAnsi="仿宋_GB2312" w:eastAsia="仿宋_GB2312" w:cs="仿宋_GB2312"/>
        </w:rPr>
        <w:t>采购包预算金额（元）: 680,000.00</w:t>
      </w:r>
    </w:p>
    <w:p w14:paraId="2C41F4AE">
      <w:pPr>
        <w:pStyle w:val="4"/>
        <w:jc w:val="left"/>
      </w:pPr>
      <w:r>
        <w:rPr>
          <w:rFonts w:ascii="仿宋_GB2312" w:hAnsi="仿宋_GB2312" w:eastAsia="仿宋_GB2312" w:cs="仿宋_GB2312"/>
        </w:rPr>
        <w:t>采购包最高限价（元）: 680,000.00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9"/>
        <w:gridCol w:w="1116"/>
        <w:gridCol w:w="745"/>
        <w:gridCol w:w="820"/>
        <w:gridCol w:w="1216"/>
        <w:gridCol w:w="745"/>
        <w:gridCol w:w="745"/>
        <w:gridCol w:w="745"/>
        <w:gridCol w:w="745"/>
        <w:gridCol w:w="598"/>
        <w:gridCol w:w="598"/>
      </w:tblGrid>
      <w:tr w14:paraId="7297E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690C3FC">
            <w:pPr>
              <w:pStyle w:val="4"/>
              <w:jc w:val="center"/>
            </w:pPr>
            <w:r>
              <w:rPr>
                <w:rFonts w:ascii="仿宋_GB2312" w:hAnsi="仿宋_GB2312" w:eastAsia="仿宋_GB2312" w:cs="仿宋_GB2312"/>
              </w:rPr>
              <w:t>序号</w:t>
            </w:r>
          </w:p>
        </w:tc>
        <w:tc>
          <w:tcPr>
            <w:tcW w:w="821" w:type="dxa"/>
          </w:tcPr>
          <w:p w14:paraId="6312AAE2">
            <w:pPr>
              <w:pStyle w:val="4"/>
              <w:jc w:val="center"/>
            </w:pPr>
            <w:r>
              <w:rPr>
                <w:rFonts w:ascii="仿宋_GB2312" w:hAnsi="仿宋_GB2312" w:eastAsia="仿宋_GB2312" w:cs="仿宋_GB2312"/>
              </w:rPr>
              <w:t>采购品目名称</w:t>
            </w:r>
          </w:p>
        </w:tc>
        <w:tc>
          <w:tcPr>
            <w:tcW w:w="821" w:type="dxa"/>
          </w:tcPr>
          <w:p w14:paraId="0F76EDFA">
            <w:pPr>
              <w:pStyle w:val="4"/>
              <w:jc w:val="center"/>
            </w:pPr>
            <w:r>
              <w:rPr>
                <w:rFonts w:ascii="仿宋_GB2312" w:hAnsi="仿宋_GB2312" w:eastAsia="仿宋_GB2312" w:cs="仿宋_GB2312"/>
              </w:rPr>
              <w:t>标的名称</w:t>
            </w:r>
          </w:p>
        </w:tc>
        <w:tc>
          <w:tcPr>
            <w:tcW w:w="821" w:type="dxa"/>
          </w:tcPr>
          <w:p w14:paraId="387498BC">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0DA85F10">
            <w:pPr>
              <w:pStyle w:val="4"/>
              <w:jc w:val="center"/>
            </w:pPr>
            <w:r>
              <w:rPr>
                <w:rFonts w:ascii="仿宋_GB2312" w:hAnsi="仿宋_GB2312" w:eastAsia="仿宋_GB2312" w:cs="仿宋_GB2312"/>
              </w:rPr>
              <w:t>标的金额 （元）</w:t>
            </w:r>
          </w:p>
        </w:tc>
        <w:tc>
          <w:tcPr>
            <w:tcW w:w="821" w:type="dxa"/>
          </w:tcPr>
          <w:p w14:paraId="3C27A25A">
            <w:pPr>
              <w:pStyle w:val="4"/>
              <w:jc w:val="center"/>
            </w:pPr>
            <w:r>
              <w:rPr>
                <w:rFonts w:ascii="仿宋_GB2312" w:hAnsi="仿宋_GB2312" w:eastAsia="仿宋_GB2312" w:cs="仿宋_GB2312"/>
              </w:rPr>
              <w:t>所属行业</w:t>
            </w:r>
          </w:p>
        </w:tc>
        <w:tc>
          <w:tcPr>
            <w:tcW w:w="821" w:type="dxa"/>
          </w:tcPr>
          <w:p w14:paraId="1D303380">
            <w:pPr>
              <w:pStyle w:val="4"/>
              <w:jc w:val="center"/>
            </w:pPr>
            <w:r>
              <w:rPr>
                <w:rFonts w:ascii="仿宋_GB2312" w:hAnsi="仿宋_GB2312" w:eastAsia="仿宋_GB2312" w:cs="仿宋_GB2312"/>
              </w:rPr>
              <w:t>是否涉及核心产品</w:t>
            </w:r>
          </w:p>
        </w:tc>
        <w:tc>
          <w:tcPr>
            <w:tcW w:w="821" w:type="dxa"/>
          </w:tcPr>
          <w:p w14:paraId="18BAA083">
            <w:pPr>
              <w:pStyle w:val="4"/>
              <w:jc w:val="center"/>
            </w:pPr>
            <w:r>
              <w:rPr>
                <w:rFonts w:ascii="仿宋_GB2312" w:hAnsi="仿宋_GB2312" w:eastAsia="仿宋_GB2312" w:cs="仿宋_GB2312"/>
              </w:rPr>
              <w:t>是否涉及采购进口产品</w:t>
            </w:r>
          </w:p>
        </w:tc>
        <w:tc>
          <w:tcPr>
            <w:tcW w:w="821" w:type="dxa"/>
          </w:tcPr>
          <w:p w14:paraId="7568CE9B">
            <w:pPr>
              <w:pStyle w:val="4"/>
              <w:jc w:val="center"/>
            </w:pPr>
            <w:r>
              <w:rPr>
                <w:rFonts w:ascii="仿宋_GB2312" w:hAnsi="仿宋_GB2312" w:eastAsia="仿宋_GB2312" w:cs="仿宋_GB2312"/>
              </w:rPr>
              <w:t>是否涉及强制采购节能产品</w:t>
            </w:r>
          </w:p>
        </w:tc>
        <w:tc>
          <w:tcPr>
            <w:tcW w:w="639" w:type="dxa"/>
          </w:tcPr>
          <w:p w14:paraId="5A8A6CFD">
            <w:pPr>
              <w:pStyle w:val="4"/>
              <w:jc w:val="center"/>
            </w:pPr>
            <w:r>
              <w:rPr>
                <w:rFonts w:ascii="仿宋_GB2312" w:hAnsi="仿宋_GB2312" w:eastAsia="仿宋_GB2312" w:cs="仿宋_GB2312"/>
              </w:rPr>
              <w:t>是否涉及优先采购节能产品</w:t>
            </w:r>
          </w:p>
        </w:tc>
        <w:tc>
          <w:tcPr>
            <w:tcW w:w="639" w:type="dxa"/>
          </w:tcPr>
          <w:p w14:paraId="0F385C5E">
            <w:pPr>
              <w:pStyle w:val="4"/>
              <w:jc w:val="center"/>
            </w:pPr>
            <w:r>
              <w:rPr>
                <w:rFonts w:ascii="仿宋_GB2312" w:hAnsi="仿宋_GB2312" w:eastAsia="仿宋_GB2312" w:cs="仿宋_GB2312"/>
              </w:rPr>
              <w:t>是否涉及优先采购环境标志产品</w:t>
            </w:r>
          </w:p>
        </w:tc>
      </w:tr>
      <w:tr w14:paraId="22328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013E45">
            <w:pPr>
              <w:pStyle w:val="4"/>
              <w:jc w:val="left"/>
            </w:pPr>
            <w:r>
              <w:rPr>
                <w:rFonts w:ascii="仿宋_GB2312" w:hAnsi="仿宋_GB2312" w:eastAsia="仿宋_GB2312" w:cs="仿宋_GB2312"/>
              </w:rPr>
              <w:t>1</w:t>
            </w:r>
          </w:p>
        </w:tc>
        <w:tc>
          <w:tcPr>
            <w:tcW w:w="821" w:type="dxa"/>
          </w:tcPr>
          <w:p w14:paraId="61BB41B4">
            <w:pPr>
              <w:pStyle w:val="4"/>
              <w:jc w:val="left"/>
            </w:pPr>
            <w:r>
              <w:rPr>
                <w:rFonts w:ascii="仿宋_GB2312" w:hAnsi="仿宋_GB2312" w:eastAsia="仿宋_GB2312" w:cs="仿宋_GB2312"/>
              </w:rPr>
              <w:t>C05990000 其他社会服务</w:t>
            </w:r>
          </w:p>
        </w:tc>
        <w:tc>
          <w:tcPr>
            <w:tcW w:w="821" w:type="dxa"/>
          </w:tcPr>
          <w:p w14:paraId="3CC46F3D">
            <w:pPr>
              <w:pStyle w:val="4"/>
              <w:jc w:val="left"/>
            </w:pPr>
            <w:r>
              <w:rPr>
                <w:rFonts w:ascii="仿宋_GB2312" w:hAnsi="仿宋_GB2312" w:eastAsia="仿宋_GB2312" w:cs="仿宋_GB2312"/>
              </w:rPr>
              <w:t>病媒生物防制消杀服务</w:t>
            </w:r>
          </w:p>
        </w:tc>
        <w:tc>
          <w:tcPr>
            <w:tcW w:w="821" w:type="dxa"/>
          </w:tcPr>
          <w:p w14:paraId="102CC7FE">
            <w:pPr>
              <w:pStyle w:val="4"/>
              <w:jc w:val="right"/>
            </w:pPr>
            <w:r>
              <w:rPr>
                <w:rFonts w:ascii="仿宋_GB2312" w:hAnsi="仿宋_GB2312" w:eastAsia="仿宋_GB2312" w:cs="仿宋_GB2312"/>
              </w:rPr>
              <w:t>1.00（项）</w:t>
            </w:r>
          </w:p>
        </w:tc>
        <w:tc>
          <w:tcPr>
            <w:tcW w:w="821" w:type="dxa"/>
          </w:tcPr>
          <w:p w14:paraId="1C1D74DE">
            <w:pPr>
              <w:pStyle w:val="4"/>
              <w:jc w:val="right"/>
            </w:pPr>
            <w:r>
              <w:rPr>
                <w:rFonts w:ascii="仿宋_GB2312" w:hAnsi="仿宋_GB2312" w:eastAsia="仿宋_GB2312" w:cs="仿宋_GB2312"/>
              </w:rPr>
              <w:t>680,000.00</w:t>
            </w:r>
          </w:p>
        </w:tc>
        <w:tc>
          <w:tcPr>
            <w:tcW w:w="821" w:type="dxa"/>
          </w:tcPr>
          <w:p w14:paraId="09B1768F">
            <w:pPr>
              <w:pStyle w:val="4"/>
              <w:jc w:val="left"/>
            </w:pPr>
            <w:r>
              <w:rPr>
                <w:rFonts w:ascii="仿宋_GB2312" w:hAnsi="仿宋_GB2312" w:eastAsia="仿宋_GB2312" w:cs="仿宋_GB2312"/>
              </w:rPr>
              <w:t>其他未列明行业</w:t>
            </w:r>
          </w:p>
        </w:tc>
        <w:tc>
          <w:tcPr>
            <w:tcW w:w="821" w:type="dxa"/>
          </w:tcPr>
          <w:p w14:paraId="47E54B45">
            <w:pPr>
              <w:pStyle w:val="4"/>
              <w:jc w:val="left"/>
            </w:pPr>
            <w:r>
              <w:rPr>
                <w:rFonts w:ascii="仿宋_GB2312" w:hAnsi="仿宋_GB2312" w:eastAsia="仿宋_GB2312" w:cs="仿宋_GB2312"/>
              </w:rPr>
              <w:t>否</w:t>
            </w:r>
          </w:p>
        </w:tc>
        <w:tc>
          <w:tcPr>
            <w:tcW w:w="821" w:type="dxa"/>
          </w:tcPr>
          <w:p w14:paraId="6C752368">
            <w:pPr>
              <w:pStyle w:val="4"/>
              <w:jc w:val="left"/>
            </w:pPr>
            <w:r>
              <w:rPr>
                <w:rFonts w:ascii="仿宋_GB2312" w:hAnsi="仿宋_GB2312" w:eastAsia="仿宋_GB2312" w:cs="仿宋_GB2312"/>
              </w:rPr>
              <w:t>否</w:t>
            </w:r>
          </w:p>
        </w:tc>
        <w:tc>
          <w:tcPr>
            <w:tcW w:w="821" w:type="dxa"/>
          </w:tcPr>
          <w:p w14:paraId="7A4BA536">
            <w:pPr>
              <w:pStyle w:val="4"/>
              <w:jc w:val="left"/>
            </w:pPr>
            <w:r>
              <w:rPr>
                <w:rFonts w:ascii="仿宋_GB2312" w:hAnsi="仿宋_GB2312" w:eastAsia="仿宋_GB2312" w:cs="仿宋_GB2312"/>
              </w:rPr>
              <w:t>否</w:t>
            </w:r>
          </w:p>
        </w:tc>
        <w:tc>
          <w:tcPr>
            <w:tcW w:w="639" w:type="dxa"/>
          </w:tcPr>
          <w:p w14:paraId="7F59D320">
            <w:pPr>
              <w:pStyle w:val="4"/>
              <w:jc w:val="left"/>
            </w:pPr>
            <w:r>
              <w:rPr>
                <w:rFonts w:ascii="仿宋_GB2312" w:hAnsi="仿宋_GB2312" w:eastAsia="仿宋_GB2312" w:cs="仿宋_GB2312"/>
              </w:rPr>
              <w:t>否</w:t>
            </w:r>
          </w:p>
        </w:tc>
        <w:tc>
          <w:tcPr>
            <w:tcW w:w="639" w:type="dxa"/>
          </w:tcPr>
          <w:p w14:paraId="6108E3EA">
            <w:pPr>
              <w:pStyle w:val="4"/>
              <w:jc w:val="left"/>
            </w:pPr>
            <w:r>
              <w:rPr>
                <w:rFonts w:ascii="仿宋_GB2312" w:hAnsi="仿宋_GB2312" w:eastAsia="仿宋_GB2312" w:cs="仿宋_GB2312"/>
              </w:rPr>
              <w:t>否</w:t>
            </w:r>
          </w:p>
        </w:tc>
      </w:tr>
    </w:tbl>
    <w:p w14:paraId="04B6A2F4">
      <w:pPr>
        <w:pStyle w:val="4"/>
        <w:jc w:val="left"/>
        <w:outlineLvl w:val="3"/>
      </w:pPr>
      <w:r>
        <w:rPr>
          <w:rFonts w:ascii="仿宋_GB2312" w:hAnsi="仿宋_GB2312" w:eastAsia="仿宋_GB2312" w:cs="仿宋_GB2312"/>
          <w:b/>
          <w:sz w:val="24"/>
        </w:rPr>
        <w:t>报价要求</w:t>
      </w:r>
    </w:p>
    <w:p w14:paraId="7A407B4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5DCC0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E1E4058">
            <w:pPr>
              <w:pStyle w:val="4"/>
              <w:jc w:val="center"/>
            </w:pPr>
            <w:r>
              <w:rPr>
                <w:rFonts w:ascii="仿宋_GB2312" w:hAnsi="仿宋_GB2312" w:eastAsia="仿宋_GB2312" w:cs="仿宋_GB2312"/>
              </w:rPr>
              <w:t>序号</w:t>
            </w:r>
          </w:p>
        </w:tc>
        <w:tc>
          <w:tcPr>
            <w:tcW w:w="1707" w:type="dxa"/>
          </w:tcPr>
          <w:p w14:paraId="109780A3">
            <w:pPr>
              <w:pStyle w:val="4"/>
              <w:jc w:val="center"/>
            </w:pPr>
            <w:r>
              <w:rPr>
                <w:rFonts w:ascii="仿宋_GB2312" w:hAnsi="仿宋_GB2312" w:eastAsia="仿宋_GB2312" w:cs="仿宋_GB2312"/>
              </w:rPr>
              <w:t>报价内容</w:t>
            </w:r>
          </w:p>
        </w:tc>
        <w:tc>
          <w:tcPr>
            <w:tcW w:w="1138" w:type="dxa"/>
          </w:tcPr>
          <w:p w14:paraId="5204C3B2">
            <w:pPr>
              <w:pStyle w:val="4"/>
              <w:jc w:val="center"/>
            </w:pPr>
            <w:r>
              <w:rPr>
                <w:rFonts w:ascii="仿宋_GB2312" w:hAnsi="仿宋_GB2312" w:eastAsia="仿宋_GB2312" w:cs="仿宋_GB2312"/>
              </w:rPr>
              <w:t>数量（计量单位）</w:t>
            </w:r>
          </w:p>
        </w:tc>
        <w:tc>
          <w:tcPr>
            <w:tcW w:w="1365" w:type="dxa"/>
          </w:tcPr>
          <w:p w14:paraId="188FAADE">
            <w:pPr>
              <w:pStyle w:val="4"/>
              <w:jc w:val="center"/>
            </w:pPr>
            <w:r>
              <w:rPr>
                <w:rFonts w:ascii="仿宋_GB2312" w:hAnsi="仿宋_GB2312" w:eastAsia="仿宋_GB2312" w:cs="仿宋_GB2312"/>
              </w:rPr>
              <w:t>最高限价</w:t>
            </w:r>
          </w:p>
        </w:tc>
        <w:tc>
          <w:tcPr>
            <w:tcW w:w="1138" w:type="dxa"/>
          </w:tcPr>
          <w:p w14:paraId="4203DA68">
            <w:pPr>
              <w:pStyle w:val="4"/>
              <w:jc w:val="center"/>
            </w:pPr>
            <w:r>
              <w:rPr>
                <w:rFonts w:ascii="仿宋_GB2312" w:hAnsi="仿宋_GB2312" w:eastAsia="仿宋_GB2312" w:cs="仿宋_GB2312"/>
              </w:rPr>
              <w:t>价款形式</w:t>
            </w:r>
          </w:p>
        </w:tc>
        <w:tc>
          <w:tcPr>
            <w:tcW w:w="1934" w:type="dxa"/>
          </w:tcPr>
          <w:p w14:paraId="535655C2">
            <w:pPr>
              <w:pStyle w:val="4"/>
              <w:jc w:val="center"/>
            </w:pPr>
            <w:r>
              <w:rPr>
                <w:rFonts w:ascii="仿宋_GB2312" w:hAnsi="仿宋_GB2312" w:eastAsia="仿宋_GB2312" w:cs="仿宋_GB2312"/>
              </w:rPr>
              <w:t>报价说明</w:t>
            </w:r>
          </w:p>
        </w:tc>
      </w:tr>
      <w:tr w14:paraId="50E48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9B18EDE">
            <w:pPr>
              <w:pStyle w:val="4"/>
              <w:jc w:val="center"/>
            </w:pPr>
            <w:r>
              <w:rPr>
                <w:rFonts w:ascii="仿宋_GB2312" w:hAnsi="仿宋_GB2312" w:eastAsia="仿宋_GB2312" w:cs="仿宋_GB2312"/>
              </w:rPr>
              <w:t>1</w:t>
            </w:r>
          </w:p>
        </w:tc>
        <w:tc>
          <w:tcPr>
            <w:tcW w:w="1707" w:type="dxa"/>
          </w:tcPr>
          <w:p w14:paraId="7487B882">
            <w:pPr>
              <w:pStyle w:val="4"/>
              <w:jc w:val="center"/>
            </w:pPr>
            <w:r>
              <w:rPr>
                <w:rFonts w:ascii="仿宋_GB2312" w:hAnsi="仿宋_GB2312" w:eastAsia="仿宋_GB2312" w:cs="仿宋_GB2312"/>
              </w:rPr>
              <w:t>病媒生物防制消杀服务</w:t>
            </w:r>
          </w:p>
        </w:tc>
        <w:tc>
          <w:tcPr>
            <w:tcW w:w="1138" w:type="dxa"/>
          </w:tcPr>
          <w:p w14:paraId="3CF65B17">
            <w:pPr>
              <w:pStyle w:val="4"/>
              <w:jc w:val="center"/>
            </w:pPr>
            <w:r>
              <w:rPr>
                <w:rFonts w:ascii="仿宋_GB2312" w:hAnsi="仿宋_GB2312" w:eastAsia="仿宋_GB2312" w:cs="仿宋_GB2312"/>
              </w:rPr>
              <w:t>1.00（项）</w:t>
            </w:r>
          </w:p>
        </w:tc>
        <w:tc>
          <w:tcPr>
            <w:tcW w:w="1365" w:type="dxa"/>
          </w:tcPr>
          <w:p w14:paraId="18E2F590">
            <w:pPr>
              <w:pStyle w:val="4"/>
              <w:jc w:val="center"/>
            </w:pPr>
            <w:r>
              <w:rPr>
                <w:rFonts w:ascii="仿宋_GB2312" w:hAnsi="仿宋_GB2312" w:eastAsia="仿宋_GB2312" w:cs="仿宋_GB2312"/>
              </w:rPr>
              <w:t>680,000.00</w:t>
            </w:r>
          </w:p>
        </w:tc>
        <w:tc>
          <w:tcPr>
            <w:tcW w:w="1138" w:type="dxa"/>
          </w:tcPr>
          <w:p w14:paraId="16C07C14">
            <w:pPr>
              <w:pStyle w:val="4"/>
              <w:jc w:val="center"/>
            </w:pPr>
            <w:r>
              <w:rPr>
                <w:rFonts w:ascii="仿宋_GB2312" w:hAnsi="仿宋_GB2312" w:eastAsia="仿宋_GB2312" w:cs="仿宋_GB2312"/>
              </w:rPr>
              <w:t>总价</w:t>
            </w:r>
          </w:p>
        </w:tc>
        <w:tc>
          <w:tcPr>
            <w:tcW w:w="1934" w:type="dxa"/>
          </w:tcPr>
          <w:p w14:paraId="135206AD">
            <w:pPr>
              <w:pStyle w:val="4"/>
              <w:jc w:val="left"/>
            </w:pPr>
            <w:r>
              <w:rPr>
                <w:rFonts w:ascii="仿宋_GB2312" w:hAnsi="仿宋_GB2312" w:eastAsia="仿宋_GB2312" w:cs="仿宋_GB2312"/>
              </w:rPr>
              <w:t>无</w:t>
            </w:r>
          </w:p>
        </w:tc>
      </w:tr>
    </w:tbl>
    <w:p w14:paraId="771AC45A">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661A9B1E">
      <w:pPr>
        <w:pStyle w:val="4"/>
        <w:jc w:val="left"/>
        <w:outlineLvl w:val="3"/>
      </w:pPr>
      <w:r>
        <w:rPr>
          <w:rFonts w:ascii="仿宋_GB2312" w:hAnsi="仿宋_GB2312" w:eastAsia="仿宋_GB2312" w:cs="仿宋_GB2312"/>
          <w:b/>
          <w:sz w:val="24"/>
        </w:rPr>
        <w:t>本项目涉及核心产品：</w:t>
      </w:r>
    </w:p>
    <w:p w14:paraId="5BA7729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AFB0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C7DC37">
            <w:pPr>
              <w:pStyle w:val="4"/>
              <w:jc w:val="center"/>
            </w:pPr>
            <w:r>
              <w:rPr>
                <w:rFonts w:ascii="仿宋_GB2312" w:hAnsi="仿宋_GB2312" w:eastAsia="仿宋_GB2312" w:cs="仿宋_GB2312"/>
              </w:rPr>
              <w:t>序号</w:t>
            </w:r>
          </w:p>
        </w:tc>
        <w:tc>
          <w:tcPr>
            <w:tcW w:w="2492" w:type="dxa"/>
          </w:tcPr>
          <w:p w14:paraId="69F14605">
            <w:pPr>
              <w:pStyle w:val="4"/>
              <w:jc w:val="center"/>
            </w:pPr>
            <w:r>
              <w:rPr>
                <w:rFonts w:ascii="仿宋_GB2312" w:hAnsi="仿宋_GB2312" w:eastAsia="仿宋_GB2312" w:cs="仿宋_GB2312"/>
              </w:rPr>
              <w:t>采购品目名称</w:t>
            </w:r>
          </w:p>
        </w:tc>
        <w:tc>
          <w:tcPr>
            <w:tcW w:w="2492" w:type="dxa"/>
          </w:tcPr>
          <w:p w14:paraId="6B777EF4">
            <w:pPr>
              <w:pStyle w:val="4"/>
              <w:jc w:val="center"/>
            </w:pPr>
            <w:r>
              <w:rPr>
                <w:rFonts w:ascii="仿宋_GB2312" w:hAnsi="仿宋_GB2312" w:eastAsia="仿宋_GB2312" w:cs="仿宋_GB2312"/>
              </w:rPr>
              <w:t>标的名称</w:t>
            </w:r>
          </w:p>
        </w:tc>
        <w:tc>
          <w:tcPr>
            <w:tcW w:w="2492" w:type="dxa"/>
          </w:tcPr>
          <w:p w14:paraId="68EBD713">
            <w:pPr>
              <w:pStyle w:val="4"/>
              <w:jc w:val="center"/>
            </w:pPr>
            <w:r>
              <w:rPr>
                <w:rFonts w:ascii="仿宋_GB2312" w:hAnsi="仿宋_GB2312" w:eastAsia="仿宋_GB2312" w:cs="仿宋_GB2312"/>
              </w:rPr>
              <w:t>产品名称</w:t>
            </w:r>
          </w:p>
        </w:tc>
      </w:tr>
      <w:tr w14:paraId="50D68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48447A9">
            <w:pPr>
              <w:pStyle w:val="4"/>
              <w:jc w:val="center"/>
            </w:pPr>
            <w:r>
              <w:rPr>
                <w:rFonts w:ascii="仿宋_GB2312" w:hAnsi="仿宋_GB2312" w:eastAsia="仿宋_GB2312" w:cs="仿宋_GB2312"/>
              </w:rPr>
              <w:t>不涉及</w:t>
            </w:r>
          </w:p>
        </w:tc>
      </w:tr>
    </w:tbl>
    <w:p w14:paraId="50FA9CFD">
      <w:pPr>
        <w:pStyle w:val="4"/>
        <w:ind w:firstLine="480"/>
        <w:jc w:val="left"/>
      </w:pPr>
      <w:r>
        <w:rPr>
          <w:rFonts w:ascii="仿宋_GB2312" w:hAnsi="仿宋_GB2312" w:eastAsia="仿宋_GB2312" w:cs="仿宋_GB2312"/>
        </w:rPr>
        <w:t>注：涉及核心产品的，具体评审规定见第五章。</w:t>
      </w:r>
    </w:p>
    <w:p w14:paraId="7A5BE4A4">
      <w:pPr>
        <w:pStyle w:val="4"/>
        <w:jc w:val="left"/>
        <w:outlineLvl w:val="3"/>
      </w:pPr>
      <w:r>
        <w:rPr>
          <w:rFonts w:ascii="仿宋_GB2312" w:hAnsi="仿宋_GB2312" w:eastAsia="仿宋_GB2312" w:cs="仿宋_GB2312"/>
          <w:b/>
          <w:sz w:val="24"/>
        </w:rPr>
        <w:t>本项目涉及采购进口产品：</w:t>
      </w:r>
    </w:p>
    <w:p w14:paraId="5AF8809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E8DA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12DEE1">
            <w:pPr>
              <w:pStyle w:val="4"/>
              <w:jc w:val="center"/>
            </w:pPr>
            <w:r>
              <w:rPr>
                <w:rFonts w:ascii="仿宋_GB2312" w:hAnsi="仿宋_GB2312" w:eastAsia="仿宋_GB2312" w:cs="仿宋_GB2312"/>
              </w:rPr>
              <w:t>序号</w:t>
            </w:r>
          </w:p>
        </w:tc>
        <w:tc>
          <w:tcPr>
            <w:tcW w:w="2492" w:type="dxa"/>
          </w:tcPr>
          <w:p w14:paraId="43826825">
            <w:pPr>
              <w:pStyle w:val="4"/>
              <w:jc w:val="center"/>
            </w:pPr>
            <w:r>
              <w:rPr>
                <w:rFonts w:ascii="仿宋_GB2312" w:hAnsi="仿宋_GB2312" w:eastAsia="仿宋_GB2312" w:cs="仿宋_GB2312"/>
              </w:rPr>
              <w:t>采购品目名称</w:t>
            </w:r>
          </w:p>
        </w:tc>
        <w:tc>
          <w:tcPr>
            <w:tcW w:w="2492" w:type="dxa"/>
          </w:tcPr>
          <w:p w14:paraId="5A408818">
            <w:pPr>
              <w:pStyle w:val="4"/>
              <w:jc w:val="center"/>
            </w:pPr>
            <w:r>
              <w:rPr>
                <w:rFonts w:ascii="仿宋_GB2312" w:hAnsi="仿宋_GB2312" w:eastAsia="仿宋_GB2312" w:cs="仿宋_GB2312"/>
              </w:rPr>
              <w:t>标的名称</w:t>
            </w:r>
          </w:p>
        </w:tc>
        <w:tc>
          <w:tcPr>
            <w:tcW w:w="2492" w:type="dxa"/>
          </w:tcPr>
          <w:p w14:paraId="06FA25C6">
            <w:pPr>
              <w:pStyle w:val="4"/>
              <w:jc w:val="center"/>
            </w:pPr>
            <w:r>
              <w:rPr>
                <w:rFonts w:ascii="仿宋_GB2312" w:hAnsi="仿宋_GB2312" w:eastAsia="仿宋_GB2312" w:cs="仿宋_GB2312"/>
              </w:rPr>
              <w:t>产品名称</w:t>
            </w:r>
          </w:p>
        </w:tc>
      </w:tr>
      <w:tr w14:paraId="0A187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890A4CF">
            <w:pPr>
              <w:pStyle w:val="4"/>
              <w:jc w:val="center"/>
            </w:pPr>
            <w:r>
              <w:rPr>
                <w:rFonts w:ascii="仿宋_GB2312" w:hAnsi="仿宋_GB2312" w:eastAsia="仿宋_GB2312" w:cs="仿宋_GB2312"/>
              </w:rPr>
              <w:t>不涉及</w:t>
            </w:r>
          </w:p>
        </w:tc>
      </w:tr>
    </w:tbl>
    <w:p w14:paraId="58DEA279">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26FB41AE">
      <w:pPr>
        <w:pStyle w:val="4"/>
        <w:jc w:val="left"/>
        <w:outlineLvl w:val="3"/>
      </w:pPr>
      <w:r>
        <w:rPr>
          <w:rFonts w:ascii="仿宋_GB2312" w:hAnsi="仿宋_GB2312" w:eastAsia="仿宋_GB2312" w:cs="仿宋_GB2312"/>
          <w:b/>
          <w:sz w:val="24"/>
        </w:rPr>
        <w:t>本项目涉及强制采购节能产品：</w:t>
      </w:r>
    </w:p>
    <w:p w14:paraId="37E1EA6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9C42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4DAD9C">
            <w:pPr>
              <w:pStyle w:val="4"/>
              <w:jc w:val="center"/>
            </w:pPr>
            <w:r>
              <w:rPr>
                <w:rFonts w:ascii="仿宋_GB2312" w:hAnsi="仿宋_GB2312" w:eastAsia="仿宋_GB2312" w:cs="仿宋_GB2312"/>
              </w:rPr>
              <w:t>序号</w:t>
            </w:r>
          </w:p>
        </w:tc>
        <w:tc>
          <w:tcPr>
            <w:tcW w:w="2492" w:type="dxa"/>
          </w:tcPr>
          <w:p w14:paraId="7102DF5A">
            <w:pPr>
              <w:pStyle w:val="4"/>
              <w:jc w:val="center"/>
            </w:pPr>
            <w:r>
              <w:rPr>
                <w:rFonts w:ascii="仿宋_GB2312" w:hAnsi="仿宋_GB2312" w:eastAsia="仿宋_GB2312" w:cs="仿宋_GB2312"/>
              </w:rPr>
              <w:t>采购品目名称</w:t>
            </w:r>
          </w:p>
        </w:tc>
        <w:tc>
          <w:tcPr>
            <w:tcW w:w="2492" w:type="dxa"/>
          </w:tcPr>
          <w:p w14:paraId="269FC8F9">
            <w:pPr>
              <w:pStyle w:val="4"/>
              <w:jc w:val="center"/>
            </w:pPr>
            <w:r>
              <w:rPr>
                <w:rFonts w:ascii="仿宋_GB2312" w:hAnsi="仿宋_GB2312" w:eastAsia="仿宋_GB2312" w:cs="仿宋_GB2312"/>
              </w:rPr>
              <w:t>标的名称</w:t>
            </w:r>
          </w:p>
        </w:tc>
        <w:tc>
          <w:tcPr>
            <w:tcW w:w="2492" w:type="dxa"/>
          </w:tcPr>
          <w:p w14:paraId="5DBEBA72">
            <w:pPr>
              <w:pStyle w:val="4"/>
              <w:jc w:val="center"/>
            </w:pPr>
            <w:r>
              <w:rPr>
                <w:rFonts w:ascii="仿宋_GB2312" w:hAnsi="仿宋_GB2312" w:eastAsia="仿宋_GB2312" w:cs="仿宋_GB2312"/>
              </w:rPr>
              <w:t>产品名称</w:t>
            </w:r>
          </w:p>
        </w:tc>
      </w:tr>
      <w:tr w14:paraId="77851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CE75C39">
            <w:pPr>
              <w:pStyle w:val="4"/>
              <w:jc w:val="center"/>
            </w:pPr>
            <w:r>
              <w:rPr>
                <w:rFonts w:ascii="仿宋_GB2312" w:hAnsi="仿宋_GB2312" w:eastAsia="仿宋_GB2312" w:cs="仿宋_GB2312"/>
              </w:rPr>
              <w:t>不涉及</w:t>
            </w:r>
          </w:p>
        </w:tc>
      </w:tr>
    </w:tbl>
    <w:p w14:paraId="35F5695D">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522DBB87">
      <w:pPr>
        <w:pStyle w:val="4"/>
        <w:jc w:val="left"/>
      </w:pPr>
      <w:r>
        <w:rPr>
          <w:rFonts w:ascii="仿宋_GB2312" w:hAnsi="仿宋_GB2312" w:eastAsia="仿宋_GB2312" w:cs="仿宋_GB2312"/>
          <w:b/>
        </w:rPr>
        <w:t>本项目涉及优先采购节能产品：</w:t>
      </w:r>
    </w:p>
    <w:p w14:paraId="1D2DF486">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9BE9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83AF03">
            <w:pPr>
              <w:pStyle w:val="4"/>
              <w:jc w:val="center"/>
            </w:pPr>
            <w:r>
              <w:rPr>
                <w:rFonts w:ascii="仿宋_GB2312" w:hAnsi="仿宋_GB2312" w:eastAsia="仿宋_GB2312" w:cs="仿宋_GB2312"/>
              </w:rPr>
              <w:t>序号</w:t>
            </w:r>
          </w:p>
        </w:tc>
        <w:tc>
          <w:tcPr>
            <w:tcW w:w="2492" w:type="dxa"/>
          </w:tcPr>
          <w:p w14:paraId="63F5DE36">
            <w:pPr>
              <w:pStyle w:val="4"/>
              <w:jc w:val="center"/>
            </w:pPr>
            <w:r>
              <w:rPr>
                <w:rFonts w:ascii="仿宋_GB2312" w:hAnsi="仿宋_GB2312" w:eastAsia="仿宋_GB2312" w:cs="仿宋_GB2312"/>
              </w:rPr>
              <w:t>采购品目名称</w:t>
            </w:r>
          </w:p>
        </w:tc>
        <w:tc>
          <w:tcPr>
            <w:tcW w:w="2492" w:type="dxa"/>
          </w:tcPr>
          <w:p w14:paraId="608FFCCF">
            <w:pPr>
              <w:pStyle w:val="4"/>
              <w:jc w:val="center"/>
            </w:pPr>
            <w:r>
              <w:rPr>
                <w:rFonts w:ascii="仿宋_GB2312" w:hAnsi="仿宋_GB2312" w:eastAsia="仿宋_GB2312" w:cs="仿宋_GB2312"/>
              </w:rPr>
              <w:t>标的名称</w:t>
            </w:r>
          </w:p>
        </w:tc>
        <w:tc>
          <w:tcPr>
            <w:tcW w:w="2492" w:type="dxa"/>
          </w:tcPr>
          <w:p w14:paraId="320E4B63">
            <w:pPr>
              <w:pStyle w:val="4"/>
              <w:jc w:val="center"/>
            </w:pPr>
            <w:r>
              <w:rPr>
                <w:rFonts w:ascii="仿宋_GB2312" w:hAnsi="仿宋_GB2312" w:eastAsia="仿宋_GB2312" w:cs="仿宋_GB2312"/>
              </w:rPr>
              <w:t>产品名称</w:t>
            </w:r>
          </w:p>
        </w:tc>
      </w:tr>
      <w:tr w14:paraId="7E2B6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63363B0">
            <w:pPr>
              <w:pStyle w:val="4"/>
              <w:jc w:val="center"/>
            </w:pPr>
            <w:r>
              <w:rPr>
                <w:rFonts w:ascii="仿宋_GB2312" w:hAnsi="仿宋_GB2312" w:eastAsia="仿宋_GB2312" w:cs="仿宋_GB2312"/>
              </w:rPr>
              <w:t>不涉及</w:t>
            </w:r>
          </w:p>
        </w:tc>
      </w:tr>
    </w:tbl>
    <w:p w14:paraId="17910A3A">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6F485032">
      <w:pPr>
        <w:pStyle w:val="4"/>
        <w:jc w:val="left"/>
        <w:outlineLvl w:val="3"/>
      </w:pPr>
      <w:r>
        <w:rPr>
          <w:rFonts w:ascii="仿宋_GB2312" w:hAnsi="仿宋_GB2312" w:eastAsia="仿宋_GB2312" w:cs="仿宋_GB2312"/>
          <w:b/>
          <w:sz w:val="24"/>
        </w:rPr>
        <w:t>本项目涉及优先采购环境标志产品：</w:t>
      </w:r>
    </w:p>
    <w:p w14:paraId="01425F78">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7B2F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A231F5">
            <w:pPr>
              <w:pStyle w:val="4"/>
              <w:jc w:val="center"/>
            </w:pPr>
            <w:r>
              <w:rPr>
                <w:rFonts w:ascii="仿宋_GB2312" w:hAnsi="仿宋_GB2312" w:eastAsia="仿宋_GB2312" w:cs="仿宋_GB2312"/>
              </w:rPr>
              <w:t>序号</w:t>
            </w:r>
          </w:p>
        </w:tc>
        <w:tc>
          <w:tcPr>
            <w:tcW w:w="2492" w:type="dxa"/>
          </w:tcPr>
          <w:p w14:paraId="5D840A36">
            <w:pPr>
              <w:pStyle w:val="4"/>
              <w:jc w:val="center"/>
            </w:pPr>
            <w:r>
              <w:rPr>
                <w:rFonts w:ascii="仿宋_GB2312" w:hAnsi="仿宋_GB2312" w:eastAsia="仿宋_GB2312" w:cs="仿宋_GB2312"/>
              </w:rPr>
              <w:t>采购品目名称</w:t>
            </w:r>
          </w:p>
        </w:tc>
        <w:tc>
          <w:tcPr>
            <w:tcW w:w="2492" w:type="dxa"/>
          </w:tcPr>
          <w:p w14:paraId="0E1D9A71">
            <w:pPr>
              <w:pStyle w:val="4"/>
              <w:jc w:val="center"/>
            </w:pPr>
            <w:r>
              <w:rPr>
                <w:rFonts w:ascii="仿宋_GB2312" w:hAnsi="仿宋_GB2312" w:eastAsia="仿宋_GB2312" w:cs="仿宋_GB2312"/>
              </w:rPr>
              <w:t>标的名称</w:t>
            </w:r>
          </w:p>
        </w:tc>
        <w:tc>
          <w:tcPr>
            <w:tcW w:w="2492" w:type="dxa"/>
          </w:tcPr>
          <w:p w14:paraId="6513DFDC">
            <w:pPr>
              <w:pStyle w:val="4"/>
              <w:jc w:val="center"/>
            </w:pPr>
            <w:r>
              <w:rPr>
                <w:rFonts w:ascii="仿宋_GB2312" w:hAnsi="仿宋_GB2312" w:eastAsia="仿宋_GB2312" w:cs="仿宋_GB2312"/>
              </w:rPr>
              <w:t>产品名称</w:t>
            </w:r>
          </w:p>
        </w:tc>
      </w:tr>
      <w:tr w14:paraId="07F40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B038F93">
            <w:pPr>
              <w:pStyle w:val="4"/>
              <w:jc w:val="center"/>
            </w:pPr>
            <w:r>
              <w:rPr>
                <w:rFonts w:ascii="仿宋_GB2312" w:hAnsi="仿宋_GB2312" w:eastAsia="仿宋_GB2312" w:cs="仿宋_GB2312"/>
              </w:rPr>
              <w:t>不涉及</w:t>
            </w:r>
          </w:p>
        </w:tc>
      </w:tr>
    </w:tbl>
    <w:p w14:paraId="1DD38875">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581A4A91">
      <w:pPr>
        <w:pStyle w:val="4"/>
        <w:jc w:val="left"/>
        <w:outlineLvl w:val="2"/>
      </w:pPr>
      <w:r>
        <w:rPr>
          <w:rFonts w:ascii="仿宋_GB2312" w:hAnsi="仿宋_GB2312" w:eastAsia="仿宋_GB2312" w:cs="仿宋_GB2312"/>
          <w:b/>
          <w:sz w:val="28"/>
        </w:rPr>
        <w:t>3.2.技术要求</w:t>
      </w:r>
    </w:p>
    <w:p w14:paraId="5524B04C">
      <w:pPr>
        <w:pStyle w:val="4"/>
        <w:jc w:val="left"/>
      </w:pPr>
      <w:r>
        <w:rPr>
          <w:rFonts w:ascii="仿宋_GB2312" w:hAnsi="仿宋_GB2312" w:eastAsia="仿宋_GB2312" w:cs="仿宋_GB2312"/>
        </w:rPr>
        <w:t>采购包1：</w:t>
      </w:r>
    </w:p>
    <w:p w14:paraId="16FED612">
      <w:pPr>
        <w:pStyle w:val="4"/>
        <w:jc w:val="left"/>
      </w:pPr>
      <w:r>
        <w:rPr>
          <w:rFonts w:ascii="仿宋_GB2312" w:hAnsi="仿宋_GB2312" w:eastAsia="仿宋_GB2312" w:cs="仿宋_GB2312"/>
        </w:rPr>
        <w:t>标的名称：病媒生物防制消杀服务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BBB7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2FB6A1">
            <w:pPr>
              <w:pStyle w:val="4"/>
              <w:jc w:val="center"/>
            </w:pPr>
            <w:r>
              <w:rPr>
                <w:rFonts w:ascii="仿宋_GB2312" w:hAnsi="仿宋_GB2312" w:eastAsia="仿宋_GB2312" w:cs="仿宋_GB2312"/>
              </w:rPr>
              <w:t>序号</w:t>
            </w:r>
          </w:p>
        </w:tc>
        <w:tc>
          <w:tcPr>
            <w:tcW w:w="581" w:type="dxa"/>
          </w:tcPr>
          <w:p w14:paraId="7DC6EA90">
            <w:pPr>
              <w:pStyle w:val="4"/>
              <w:jc w:val="center"/>
            </w:pPr>
            <w:r>
              <w:rPr>
                <w:rFonts w:ascii="仿宋_GB2312" w:hAnsi="仿宋_GB2312" w:eastAsia="仿宋_GB2312" w:cs="仿宋_GB2312"/>
              </w:rPr>
              <w:t>符号标识</w:t>
            </w:r>
          </w:p>
        </w:tc>
        <w:tc>
          <w:tcPr>
            <w:tcW w:w="1495" w:type="dxa"/>
          </w:tcPr>
          <w:p w14:paraId="67C12940">
            <w:pPr>
              <w:pStyle w:val="4"/>
              <w:jc w:val="center"/>
            </w:pPr>
            <w:r>
              <w:rPr>
                <w:rFonts w:ascii="仿宋_GB2312" w:hAnsi="仿宋_GB2312" w:eastAsia="仿宋_GB2312" w:cs="仿宋_GB2312"/>
              </w:rPr>
              <w:t>技术要求名称</w:t>
            </w:r>
          </w:p>
        </w:tc>
        <w:tc>
          <w:tcPr>
            <w:tcW w:w="5814" w:type="dxa"/>
          </w:tcPr>
          <w:p w14:paraId="3949BF5C">
            <w:pPr>
              <w:pStyle w:val="4"/>
              <w:jc w:val="center"/>
            </w:pPr>
            <w:r>
              <w:rPr>
                <w:rFonts w:ascii="仿宋_GB2312" w:hAnsi="仿宋_GB2312" w:eastAsia="仿宋_GB2312" w:cs="仿宋_GB2312"/>
              </w:rPr>
              <w:t>技术参数与性能指标</w:t>
            </w:r>
          </w:p>
        </w:tc>
      </w:tr>
      <w:tr w14:paraId="0C2FD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73A7E0">
            <w:pPr>
              <w:pStyle w:val="4"/>
              <w:jc w:val="center"/>
            </w:pPr>
            <w:r>
              <w:rPr>
                <w:rFonts w:ascii="仿宋_GB2312" w:hAnsi="仿宋_GB2312" w:eastAsia="仿宋_GB2312" w:cs="仿宋_GB2312"/>
              </w:rPr>
              <w:t>1</w:t>
            </w:r>
          </w:p>
        </w:tc>
        <w:tc>
          <w:tcPr>
            <w:tcW w:w="581" w:type="dxa"/>
          </w:tcPr>
          <w:p w14:paraId="6FF34042"/>
        </w:tc>
        <w:tc>
          <w:tcPr>
            <w:tcW w:w="1495" w:type="dxa"/>
          </w:tcPr>
          <w:p w14:paraId="714CDBB1">
            <w:pPr>
              <w:pStyle w:val="4"/>
              <w:jc w:val="left"/>
            </w:pPr>
            <w:r>
              <w:rPr>
                <w:rFonts w:ascii="仿宋_GB2312" w:hAnsi="仿宋_GB2312" w:eastAsia="仿宋_GB2312" w:cs="仿宋_GB2312"/>
              </w:rPr>
              <w:t>1</w:t>
            </w:r>
          </w:p>
        </w:tc>
        <w:tc>
          <w:tcPr>
            <w:tcW w:w="5814" w:type="dxa"/>
          </w:tcPr>
          <w:p w14:paraId="634FA034">
            <w:pPr>
              <w:pStyle w:val="4"/>
              <w:jc w:val="left"/>
            </w:pPr>
            <w:r>
              <w:rPr>
                <w:rFonts w:ascii="仿宋_GB2312" w:hAnsi="仿宋_GB2312" w:eastAsia="仿宋_GB2312" w:cs="仿宋_GB2312"/>
              </w:rPr>
              <w:t>详见服务要求。</w:t>
            </w:r>
          </w:p>
        </w:tc>
      </w:tr>
    </w:tbl>
    <w:p w14:paraId="6D9F976E">
      <w:pPr>
        <w:pStyle w:val="4"/>
        <w:jc w:val="left"/>
        <w:outlineLvl w:val="2"/>
      </w:pPr>
      <w:r>
        <w:rPr>
          <w:rFonts w:ascii="仿宋_GB2312" w:hAnsi="仿宋_GB2312" w:eastAsia="仿宋_GB2312" w:cs="仿宋_GB2312"/>
          <w:b/>
          <w:sz w:val="28"/>
        </w:rPr>
        <w:t>3.3.服务要求</w:t>
      </w:r>
    </w:p>
    <w:p w14:paraId="51A4D08D">
      <w:pPr>
        <w:pStyle w:val="4"/>
        <w:jc w:val="left"/>
        <w:outlineLvl w:val="3"/>
      </w:pPr>
      <w:r>
        <w:rPr>
          <w:rFonts w:ascii="仿宋_GB2312" w:hAnsi="仿宋_GB2312" w:eastAsia="仿宋_GB2312" w:cs="仿宋_GB2312"/>
          <w:b/>
          <w:sz w:val="24"/>
        </w:rPr>
        <w:t>3.3.1服务内容要求</w:t>
      </w:r>
    </w:p>
    <w:p w14:paraId="6880076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0CA5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BFBC49">
            <w:pPr>
              <w:pStyle w:val="4"/>
              <w:jc w:val="center"/>
            </w:pPr>
            <w:r>
              <w:rPr>
                <w:rFonts w:ascii="仿宋_GB2312" w:hAnsi="仿宋_GB2312" w:eastAsia="仿宋_GB2312" w:cs="仿宋_GB2312"/>
              </w:rPr>
              <w:t xml:space="preserve"> 序号</w:t>
            </w:r>
          </w:p>
        </w:tc>
        <w:tc>
          <w:tcPr>
            <w:tcW w:w="581" w:type="dxa"/>
          </w:tcPr>
          <w:p w14:paraId="55CE2ACE">
            <w:pPr>
              <w:pStyle w:val="4"/>
              <w:jc w:val="center"/>
            </w:pPr>
            <w:r>
              <w:rPr>
                <w:rFonts w:ascii="仿宋_GB2312" w:hAnsi="仿宋_GB2312" w:eastAsia="仿宋_GB2312" w:cs="仿宋_GB2312"/>
              </w:rPr>
              <w:t xml:space="preserve"> 符号标识</w:t>
            </w:r>
          </w:p>
        </w:tc>
        <w:tc>
          <w:tcPr>
            <w:tcW w:w="1495" w:type="dxa"/>
          </w:tcPr>
          <w:p w14:paraId="59EF2651">
            <w:pPr>
              <w:pStyle w:val="4"/>
              <w:jc w:val="center"/>
            </w:pPr>
            <w:r>
              <w:rPr>
                <w:rFonts w:ascii="仿宋_GB2312" w:hAnsi="仿宋_GB2312" w:eastAsia="仿宋_GB2312" w:cs="仿宋_GB2312"/>
              </w:rPr>
              <w:t xml:space="preserve"> 服务要求名称</w:t>
            </w:r>
          </w:p>
        </w:tc>
        <w:tc>
          <w:tcPr>
            <w:tcW w:w="5814" w:type="dxa"/>
          </w:tcPr>
          <w:p w14:paraId="1AE6FA09">
            <w:pPr>
              <w:pStyle w:val="4"/>
              <w:jc w:val="center"/>
            </w:pPr>
            <w:r>
              <w:rPr>
                <w:rFonts w:ascii="仿宋_GB2312" w:hAnsi="仿宋_GB2312" w:eastAsia="仿宋_GB2312" w:cs="仿宋_GB2312"/>
              </w:rPr>
              <w:t xml:space="preserve"> 服务要求内容</w:t>
            </w:r>
          </w:p>
        </w:tc>
      </w:tr>
      <w:tr w14:paraId="036A4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F9B3DF">
            <w:pPr>
              <w:pStyle w:val="4"/>
              <w:jc w:val="center"/>
            </w:pPr>
            <w:r>
              <w:rPr>
                <w:rFonts w:ascii="仿宋_GB2312" w:hAnsi="仿宋_GB2312" w:eastAsia="仿宋_GB2312" w:cs="仿宋_GB2312"/>
              </w:rPr>
              <w:t>1</w:t>
            </w:r>
          </w:p>
        </w:tc>
        <w:tc>
          <w:tcPr>
            <w:tcW w:w="581" w:type="dxa"/>
          </w:tcPr>
          <w:p w14:paraId="33C0D571"/>
        </w:tc>
        <w:tc>
          <w:tcPr>
            <w:tcW w:w="1495" w:type="dxa"/>
          </w:tcPr>
          <w:p w14:paraId="3EAD5460">
            <w:pPr>
              <w:pStyle w:val="4"/>
              <w:jc w:val="left"/>
            </w:pPr>
            <w:r>
              <w:rPr>
                <w:rFonts w:ascii="仿宋_GB2312" w:hAnsi="仿宋_GB2312" w:eastAsia="仿宋_GB2312" w:cs="仿宋_GB2312"/>
              </w:rPr>
              <w:t>服务要求</w:t>
            </w:r>
          </w:p>
        </w:tc>
        <w:tc>
          <w:tcPr>
            <w:tcW w:w="5814" w:type="dxa"/>
          </w:tcPr>
          <w:p w14:paraId="6241AD01">
            <w:pPr>
              <w:pStyle w:val="4"/>
              <w:spacing w:before="105" w:after="105"/>
              <w:jc w:val="both"/>
            </w:pPr>
            <w:r>
              <w:rPr>
                <w:rFonts w:ascii="仿宋_GB2312" w:hAnsi="仿宋_GB2312" w:eastAsia="仿宋_GB2312" w:cs="仿宋_GB2312"/>
                <w:color w:val="000000"/>
                <w:sz w:val="24"/>
                <w:shd w:val="clear" w:fill="FFFFFF"/>
              </w:rPr>
              <w:t>★</w:t>
            </w:r>
            <w:r>
              <w:rPr>
                <w:rFonts w:ascii="仿宋_GB2312" w:hAnsi="仿宋_GB2312" w:eastAsia="仿宋_GB2312" w:cs="仿宋_GB2312"/>
                <w:b/>
                <w:sz w:val="24"/>
                <w:shd w:val="clear" w:fill="FFFFFF"/>
              </w:rPr>
              <w:t>一、实施范围</w:t>
            </w:r>
          </w:p>
          <w:p w14:paraId="18997CE8">
            <w:pPr>
              <w:pStyle w:val="4"/>
              <w:spacing w:before="105" w:after="105"/>
              <w:ind w:firstLine="480"/>
              <w:jc w:val="left"/>
            </w:pPr>
            <w:r>
              <w:rPr>
                <w:rFonts w:ascii="仿宋_GB2312" w:hAnsi="仿宋_GB2312" w:eastAsia="仿宋_GB2312" w:cs="仿宋_GB2312"/>
                <w:sz w:val="24"/>
              </w:rPr>
              <w:t>1、消杀范围主要为建城区内3个街道共计28平方公里范围内的外环境。消杀对象重点是富世街道、东湖街道、邓井关街道城区内的居民小区、居民小区户、主要街道、垃圾中转站、农贸市场、公园广场、公共厕所、车站码头、城区内绿地、八小行业、城乡结合部、果皮箱（垃圾箱、桶）、建筑工地、垃圾运输车、撤迁场地、废品收购站、大中型积水等重要建筑物一层外公共区域。</w:t>
            </w:r>
          </w:p>
          <w:p w14:paraId="24D706E1">
            <w:pPr>
              <w:pStyle w:val="4"/>
              <w:spacing w:before="105" w:after="120"/>
              <w:jc w:val="both"/>
            </w:pPr>
            <w:r>
              <w:rPr>
                <w:rFonts w:ascii="仿宋_GB2312" w:hAnsi="仿宋_GB2312" w:eastAsia="仿宋_GB2312" w:cs="仿宋_GB2312"/>
                <w:sz w:val="24"/>
              </w:rPr>
              <w:t>参考数据如下：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179"/>
              <w:gridCol w:w="1435"/>
              <w:gridCol w:w="963"/>
            </w:tblGrid>
            <w:tr w14:paraId="14AAFC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7"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893F1E">
                  <w:pPr>
                    <w:pStyle w:val="4"/>
                    <w:spacing w:before="105" w:after="105"/>
                    <w:jc w:val="center"/>
                  </w:pPr>
                  <w:r>
                    <w:rPr>
                      <w:rFonts w:ascii="仿宋_GB2312" w:hAnsi="仿宋_GB2312" w:eastAsia="仿宋_GB2312" w:cs="仿宋_GB2312"/>
                      <w:sz w:val="24"/>
                    </w:rPr>
                    <w:t>富顺县外环境除“四害”基础数据表</w:t>
                  </w:r>
                </w:p>
              </w:tc>
            </w:tr>
            <w:tr w14:paraId="039C59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3DA5F">
                  <w:pPr>
                    <w:pStyle w:val="4"/>
                    <w:spacing w:before="105" w:after="105"/>
                    <w:jc w:val="center"/>
                  </w:pPr>
                  <w:r>
                    <w:rPr>
                      <w:rFonts w:ascii="仿宋_GB2312" w:hAnsi="仿宋_GB2312" w:eastAsia="仿宋_GB2312" w:cs="仿宋_GB2312"/>
                      <w:sz w:val="24"/>
                    </w:rPr>
                    <w:t>消杀地点</w:t>
                  </w:r>
                </w:p>
              </w:tc>
              <w:tc>
                <w:tcPr>
                  <w:tcW w:w="14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6AF11F">
                  <w:pPr>
                    <w:pStyle w:val="4"/>
                    <w:spacing w:before="105" w:after="105"/>
                    <w:jc w:val="center"/>
                  </w:pPr>
                  <w:r>
                    <w:rPr>
                      <w:rFonts w:ascii="仿宋_GB2312" w:hAnsi="仿宋_GB2312" w:eastAsia="仿宋_GB2312" w:cs="仿宋_GB2312"/>
                      <w:sz w:val="24"/>
                    </w:rPr>
                    <w:t>数量</w:t>
                  </w:r>
                </w:p>
              </w:tc>
              <w:tc>
                <w:tcPr>
                  <w:tcW w:w="96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273F7AF">
                  <w:pPr>
                    <w:pStyle w:val="4"/>
                    <w:spacing w:before="105" w:after="105"/>
                    <w:jc w:val="center"/>
                  </w:pPr>
                  <w:r>
                    <w:rPr>
                      <w:rFonts w:ascii="仿宋_GB2312" w:hAnsi="仿宋_GB2312" w:eastAsia="仿宋_GB2312" w:cs="仿宋_GB2312"/>
                      <w:sz w:val="24"/>
                    </w:rPr>
                    <w:t>单位</w:t>
                  </w:r>
                </w:p>
              </w:tc>
            </w:tr>
            <w:tr w14:paraId="491988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875909">
                  <w:pPr>
                    <w:pStyle w:val="4"/>
                    <w:spacing w:before="105" w:after="105"/>
                    <w:jc w:val="left"/>
                  </w:pPr>
                  <w:r>
                    <w:rPr>
                      <w:rFonts w:ascii="仿宋_GB2312" w:hAnsi="仿宋_GB2312" w:eastAsia="仿宋_GB2312" w:cs="仿宋_GB2312"/>
                      <w:sz w:val="24"/>
                    </w:rPr>
                    <w:t>建成区面积（平方公里）</w:t>
                  </w:r>
                </w:p>
              </w:tc>
              <w:tc>
                <w:tcPr>
                  <w:tcW w:w="14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B9523">
                  <w:pPr>
                    <w:pStyle w:val="4"/>
                    <w:spacing w:before="105" w:after="105"/>
                    <w:jc w:val="center"/>
                  </w:pPr>
                  <w:r>
                    <w:rPr>
                      <w:rFonts w:ascii="仿宋_GB2312" w:hAnsi="仿宋_GB2312" w:eastAsia="仿宋_GB2312" w:cs="仿宋_GB2312"/>
                      <w:sz w:val="24"/>
                    </w:rPr>
                    <w:t>28.5</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0191C6">
                  <w:pPr>
                    <w:pStyle w:val="4"/>
                    <w:spacing w:before="105" w:after="105"/>
                    <w:jc w:val="center"/>
                  </w:pPr>
                  <w:r>
                    <w:rPr>
                      <w:rFonts w:ascii="仿宋_GB2312" w:hAnsi="仿宋_GB2312" w:eastAsia="仿宋_GB2312" w:cs="仿宋_GB2312"/>
                      <w:sz w:val="24"/>
                    </w:rPr>
                    <w:t>平方公里</w:t>
                  </w:r>
                </w:p>
              </w:tc>
            </w:tr>
            <w:tr w14:paraId="1546F7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2A52C7">
                  <w:pPr>
                    <w:pStyle w:val="4"/>
                    <w:spacing w:before="105" w:after="105"/>
                    <w:jc w:val="left"/>
                  </w:pPr>
                  <w:r>
                    <w:rPr>
                      <w:rFonts w:ascii="仿宋_GB2312" w:hAnsi="仿宋_GB2312" w:eastAsia="仿宋_GB2312" w:cs="仿宋_GB2312"/>
                      <w:sz w:val="24"/>
                    </w:rPr>
                    <w:t>居民小区户数（万户）</w:t>
                  </w:r>
                </w:p>
              </w:tc>
              <w:tc>
                <w:tcPr>
                  <w:tcW w:w="14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8DEDB4">
                  <w:pPr>
                    <w:pStyle w:val="4"/>
                    <w:spacing w:before="105" w:after="105"/>
                    <w:jc w:val="center"/>
                  </w:pPr>
                  <w:r>
                    <w:rPr>
                      <w:rFonts w:ascii="仿宋_GB2312" w:hAnsi="仿宋_GB2312" w:eastAsia="仿宋_GB2312" w:cs="仿宋_GB2312"/>
                      <w:sz w:val="24"/>
                    </w:rPr>
                    <w:t>10</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E863BD">
                  <w:pPr>
                    <w:pStyle w:val="4"/>
                    <w:spacing w:before="105" w:after="105"/>
                    <w:jc w:val="center"/>
                  </w:pPr>
                  <w:r>
                    <w:rPr>
                      <w:rFonts w:ascii="仿宋_GB2312" w:hAnsi="仿宋_GB2312" w:eastAsia="仿宋_GB2312" w:cs="仿宋_GB2312"/>
                      <w:sz w:val="24"/>
                    </w:rPr>
                    <w:t>万户</w:t>
                  </w:r>
                </w:p>
              </w:tc>
            </w:tr>
            <w:tr w14:paraId="4AD6D0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B39902">
                  <w:pPr>
                    <w:pStyle w:val="4"/>
                    <w:spacing w:before="105" w:after="105"/>
                    <w:jc w:val="left"/>
                  </w:pPr>
                  <w:r>
                    <w:rPr>
                      <w:rFonts w:ascii="仿宋_GB2312" w:hAnsi="仿宋_GB2312" w:eastAsia="仿宋_GB2312" w:cs="仿宋_GB2312"/>
                      <w:sz w:val="24"/>
                    </w:rPr>
                    <w:t>街道（乡镇）（平方米）</w:t>
                  </w:r>
                </w:p>
              </w:tc>
              <w:tc>
                <w:tcPr>
                  <w:tcW w:w="14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70BCC7">
                  <w:pPr>
                    <w:pStyle w:val="4"/>
                    <w:spacing w:before="105" w:after="105"/>
                    <w:jc w:val="center"/>
                  </w:pPr>
                  <w:r>
                    <w:rPr>
                      <w:rFonts w:ascii="仿宋_GB2312" w:hAnsi="仿宋_GB2312" w:eastAsia="仿宋_GB2312" w:cs="仿宋_GB2312"/>
                      <w:sz w:val="24"/>
                    </w:rPr>
                    <w:t>5903</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06F6A1">
                  <w:pPr>
                    <w:pStyle w:val="4"/>
                    <w:spacing w:before="105" w:after="105"/>
                    <w:jc w:val="center"/>
                  </w:pPr>
                  <w:r>
                    <w:rPr>
                      <w:rFonts w:ascii="仿宋_GB2312" w:hAnsi="仿宋_GB2312" w:eastAsia="仿宋_GB2312" w:cs="仿宋_GB2312"/>
                      <w:sz w:val="24"/>
                    </w:rPr>
                    <w:t>平方米</w:t>
                  </w:r>
                </w:p>
              </w:tc>
            </w:tr>
            <w:tr w14:paraId="2FEE9F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06B006">
                  <w:pPr>
                    <w:pStyle w:val="4"/>
                    <w:spacing w:before="105" w:after="105"/>
                    <w:jc w:val="left"/>
                  </w:pPr>
                  <w:r>
                    <w:rPr>
                      <w:rFonts w:ascii="仿宋_GB2312" w:hAnsi="仿宋_GB2312" w:eastAsia="仿宋_GB2312" w:cs="仿宋_GB2312"/>
                      <w:sz w:val="24"/>
                    </w:rPr>
                    <w:t>社区（个）</w:t>
                  </w:r>
                </w:p>
              </w:tc>
              <w:tc>
                <w:tcPr>
                  <w:tcW w:w="14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0403BC">
                  <w:pPr>
                    <w:pStyle w:val="4"/>
                    <w:spacing w:before="105" w:after="105"/>
                    <w:jc w:val="center"/>
                  </w:pPr>
                  <w:r>
                    <w:rPr>
                      <w:rFonts w:ascii="仿宋_GB2312" w:hAnsi="仿宋_GB2312" w:eastAsia="仿宋_GB2312" w:cs="仿宋_GB2312"/>
                      <w:sz w:val="24"/>
                    </w:rPr>
                    <w:t>39</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FC7E8E">
                  <w:pPr>
                    <w:pStyle w:val="4"/>
                    <w:spacing w:before="105" w:after="105"/>
                    <w:jc w:val="center"/>
                  </w:pPr>
                  <w:r>
                    <w:rPr>
                      <w:rFonts w:ascii="仿宋_GB2312" w:hAnsi="仿宋_GB2312" w:eastAsia="仿宋_GB2312" w:cs="仿宋_GB2312"/>
                      <w:sz w:val="24"/>
                    </w:rPr>
                    <w:t>个</w:t>
                  </w:r>
                </w:p>
              </w:tc>
            </w:tr>
            <w:tr w14:paraId="2FF6EF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98AA6">
                  <w:pPr>
                    <w:pStyle w:val="4"/>
                    <w:spacing w:before="105" w:after="105"/>
                    <w:jc w:val="left"/>
                  </w:pPr>
                  <w:r>
                    <w:rPr>
                      <w:rFonts w:ascii="仿宋_GB2312" w:hAnsi="仿宋_GB2312" w:eastAsia="仿宋_GB2312" w:cs="仿宋_GB2312"/>
                      <w:sz w:val="24"/>
                    </w:rPr>
                    <w:t>垃圾填埋场日处理垃圾（吨）</w:t>
                  </w:r>
                </w:p>
              </w:tc>
              <w:tc>
                <w:tcPr>
                  <w:tcW w:w="14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8BC15B">
                  <w:pPr>
                    <w:pStyle w:val="4"/>
                    <w:spacing w:before="105" w:after="105"/>
                    <w:jc w:val="center"/>
                  </w:pPr>
                  <w:r>
                    <w:rPr>
                      <w:rFonts w:ascii="仿宋_GB2312" w:hAnsi="仿宋_GB2312" w:eastAsia="仿宋_GB2312" w:cs="仿宋_GB2312"/>
                      <w:sz w:val="24"/>
                    </w:rPr>
                    <w:t>260</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CAC304">
                  <w:pPr>
                    <w:pStyle w:val="4"/>
                    <w:spacing w:before="105" w:after="105"/>
                    <w:jc w:val="center"/>
                  </w:pPr>
                  <w:r>
                    <w:rPr>
                      <w:rFonts w:ascii="仿宋_GB2312" w:hAnsi="仿宋_GB2312" w:eastAsia="仿宋_GB2312" w:cs="仿宋_GB2312"/>
                      <w:sz w:val="24"/>
                    </w:rPr>
                    <w:t>吨</w:t>
                  </w:r>
                </w:p>
              </w:tc>
            </w:tr>
            <w:tr w14:paraId="70F351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D7668C">
                  <w:pPr>
                    <w:pStyle w:val="4"/>
                    <w:spacing w:before="105" w:after="105"/>
                    <w:jc w:val="left"/>
                  </w:pPr>
                  <w:r>
                    <w:rPr>
                      <w:rFonts w:ascii="仿宋_GB2312" w:hAnsi="仿宋_GB2312" w:eastAsia="仿宋_GB2312" w:cs="仿宋_GB2312"/>
                      <w:sz w:val="24"/>
                    </w:rPr>
                    <w:t>垃圾中转站个数（个）</w:t>
                  </w:r>
                </w:p>
              </w:tc>
              <w:tc>
                <w:tcPr>
                  <w:tcW w:w="14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594D80">
                  <w:pPr>
                    <w:pStyle w:val="4"/>
                    <w:spacing w:before="105" w:after="105"/>
                    <w:jc w:val="center"/>
                  </w:pPr>
                  <w:r>
                    <w:rPr>
                      <w:rFonts w:ascii="仿宋_GB2312" w:hAnsi="仿宋_GB2312" w:eastAsia="仿宋_GB2312" w:cs="仿宋_GB2312"/>
                      <w:sz w:val="24"/>
                    </w:rPr>
                    <w:t>38</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A8FB8E">
                  <w:pPr>
                    <w:pStyle w:val="4"/>
                    <w:spacing w:before="105" w:after="105"/>
                    <w:jc w:val="center"/>
                  </w:pPr>
                  <w:r>
                    <w:rPr>
                      <w:rFonts w:ascii="仿宋_GB2312" w:hAnsi="仿宋_GB2312" w:eastAsia="仿宋_GB2312" w:cs="仿宋_GB2312"/>
                      <w:sz w:val="24"/>
                    </w:rPr>
                    <w:t>个</w:t>
                  </w:r>
                </w:p>
              </w:tc>
            </w:tr>
            <w:tr w14:paraId="29DB32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F6F64B">
                  <w:pPr>
                    <w:pStyle w:val="4"/>
                    <w:spacing w:before="105" w:after="105"/>
                    <w:jc w:val="left"/>
                  </w:pPr>
                  <w:r>
                    <w:rPr>
                      <w:rFonts w:ascii="仿宋_GB2312" w:hAnsi="仿宋_GB2312" w:eastAsia="仿宋_GB2312" w:cs="仿宋_GB2312"/>
                      <w:sz w:val="24"/>
                    </w:rPr>
                    <w:t>城区农贸市场（个）</w:t>
                  </w:r>
                </w:p>
              </w:tc>
              <w:tc>
                <w:tcPr>
                  <w:tcW w:w="143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858C7A">
                  <w:pPr>
                    <w:pStyle w:val="4"/>
                    <w:spacing w:before="105" w:after="105"/>
                    <w:jc w:val="center"/>
                  </w:pPr>
                  <w:r>
                    <w:rPr>
                      <w:rFonts w:ascii="仿宋_GB2312" w:hAnsi="仿宋_GB2312" w:eastAsia="仿宋_GB2312" w:cs="仿宋_GB2312"/>
                      <w:sz w:val="24"/>
                    </w:rPr>
                    <w:t>8</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AE081E">
                  <w:pPr>
                    <w:pStyle w:val="4"/>
                    <w:spacing w:before="105" w:after="105"/>
                    <w:jc w:val="center"/>
                  </w:pPr>
                  <w:r>
                    <w:rPr>
                      <w:rFonts w:ascii="仿宋_GB2312" w:hAnsi="仿宋_GB2312" w:eastAsia="仿宋_GB2312" w:cs="仿宋_GB2312"/>
                      <w:sz w:val="24"/>
                    </w:rPr>
                    <w:t>个</w:t>
                  </w:r>
                </w:p>
              </w:tc>
            </w:tr>
            <w:tr w14:paraId="7A9F8F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9E2C8E">
                  <w:pPr>
                    <w:pStyle w:val="4"/>
                    <w:spacing w:before="105" w:after="105"/>
                    <w:jc w:val="left"/>
                  </w:pPr>
                  <w:r>
                    <w:rPr>
                      <w:rFonts w:ascii="仿宋_GB2312" w:hAnsi="仿宋_GB2312" w:eastAsia="仿宋_GB2312" w:cs="仿宋_GB2312"/>
                      <w:sz w:val="24"/>
                    </w:rPr>
                    <w:t>城区公园广场（个）</w:t>
                  </w:r>
                </w:p>
              </w:tc>
              <w:tc>
                <w:tcPr>
                  <w:tcW w:w="14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08BAA">
                  <w:pPr>
                    <w:pStyle w:val="4"/>
                    <w:spacing w:before="105" w:after="105"/>
                    <w:jc w:val="center"/>
                  </w:pPr>
                  <w:r>
                    <w:rPr>
                      <w:rFonts w:ascii="仿宋_GB2312" w:hAnsi="仿宋_GB2312" w:eastAsia="仿宋_GB2312" w:cs="仿宋_GB2312"/>
                      <w:sz w:val="24"/>
                    </w:rPr>
                    <w:t>公园：2</w:t>
                  </w:r>
                </w:p>
                <w:p w14:paraId="65398A40">
                  <w:pPr>
                    <w:pStyle w:val="4"/>
                    <w:spacing w:before="105" w:after="105"/>
                    <w:jc w:val="center"/>
                  </w:pPr>
                  <w:r>
                    <w:rPr>
                      <w:rFonts w:ascii="仿宋_GB2312" w:hAnsi="仿宋_GB2312" w:eastAsia="仿宋_GB2312" w:cs="仿宋_GB2312"/>
                      <w:sz w:val="24"/>
                    </w:rPr>
                    <w:t>广场：6</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93F3DD">
                  <w:pPr>
                    <w:pStyle w:val="4"/>
                    <w:spacing w:before="105" w:after="105"/>
                    <w:jc w:val="center"/>
                  </w:pPr>
                  <w:r>
                    <w:rPr>
                      <w:rFonts w:ascii="仿宋_GB2312" w:hAnsi="仿宋_GB2312" w:eastAsia="仿宋_GB2312" w:cs="仿宋_GB2312"/>
                      <w:sz w:val="24"/>
                    </w:rPr>
                    <w:t>个</w:t>
                  </w:r>
                </w:p>
              </w:tc>
            </w:tr>
            <w:tr w14:paraId="470957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BC5D43">
                  <w:pPr>
                    <w:pStyle w:val="4"/>
                    <w:spacing w:before="105" w:after="105"/>
                    <w:jc w:val="left"/>
                  </w:pPr>
                  <w:r>
                    <w:rPr>
                      <w:rFonts w:ascii="仿宋_GB2312" w:hAnsi="仿宋_GB2312" w:eastAsia="仿宋_GB2312" w:cs="仿宋_GB2312"/>
                      <w:sz w:val="24"/>
                    </w:rPr>
                    <w:t>公共厕所（个）</w:t>
                  </w:r>
                </w:p>
              </w:tc>
              <w:tc>
                <w:tcPr>
                  <w:tcW w:w="143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F3CCCC">
                  <w:pPr>
                    <w:pStyle w:val="4"/>
                    <w:spacing w:before="105" w:after="105"/>
                    <w:jc w:val="center"/>
                  </w:pPr>
                  <w:r>
                    <w:rPr>
                      <w:rFonts w:ascii="仿宋_GB2312" w:hAnsi="仿宋_GB2312" w:eastAsia="仿宋_GB2312" w:cs="仿宋_GB2312"/>
                      <w:sz w:val="24"/>
                    </w:rPr>
                    <w:t>45</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CDA69F">
                  <w:pPr>
                    <w:pStyle w:val="4"/>
                    <w:spacing w:before="105" w:after="105"/>
                    <w:jc w:val="center"/>
                  </w:pPr>
                  <w:r>
                    <w:rPr>
                      <w:rFonts w:ascii="仿宋_GB2312" w:hAnsi="仿宋_GB2312" w:eastAsia="仿宋_GB2312" w:cs="仿宋_GB2312"/>
                      <w:sz w:val="24"/>
                    </w:rPr>
                    <w:t>个</w:t>
                  </w:r>
                </w:p>
              </w:tc>
            </w:tr>
            <w:tr w14:paraId="792513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78AEF5">
                  <w:pPr>
                    <w:pStyle w:val="4"/>
                    <w:spacing w:before="105" w:after="105"/>
                    <w:jc w:val="left"/>
                  </w:pPr>
                  <w:r>
                    <w:rPr>
                      <w:rFonts w:ascii="仿宋_GB2312" w:hAnsi="仿宋_GB2312" w:eastAsia="仿宋_GB2312" w:cs="仿宋_GB2312"/>
                      <w:sz w:val="24"/>
                    </w:rPr>
                    <w:t>车站码头（个）</w:t>
                  </w:r>
                </w:p>
              </w:tc>
              <w:tc>
                <w:tcPr>
                  <w:tcW w:w="143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5CE8B2">
                  <w:pPr>
                    <w:pStyle w:val="4"/>
                    <w:spacing w:before="105" w:after="105"/>
                    <w:jc w:val="center"/>
                  </w:pPr>
                  <w:r>
                    <w:rPr>
                      <w:rFonts w:ascii="仿宋_GB2312" w:hAnsi="仿宋_GB2312" w:eastAsia="仿宋_GB2312" w:cs="仿宋_GB2312"/>
                      <w:sz w:val="24"/>
                    </w:rPr>
                    <w:t>5</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60076">
                  <w:pPr>
                    <w:pStyle w:val="4"/>
                    <w:spacing w:before="105" w:after="105"/>
                    <w:jc w:val="center"/>
                  </w:pPr>
                  <w:r>
                    <w:rPr>
                      <w:rFonts w:ascii="仿宋_GB2312" w:hAnsi="仿宋_GB2312" w:eastAsia="仿宋_GB2312" w:cs="仿宋_GB2312"/>
                      <w:sz w:val="24"/>
                    </w:rPr>
                    <w:t>个</w:t>
                  </w:r>
                </w:p>
              </w:tc>
            </w:tr>
            <w:tr w14:paraId="58032B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8277C7">
                  <w:pPr>
                    <w:pStyle w:val="4"/>
                    <w:spacing w:before="105" w:after="105"/>
                    <w:jc w:val="left"/>
                  </w:pPr>
                  <w:r>
                    <w:rPr>
                      <w:rFonts w:ascii="仿宋_GB2312" w:hAnsi="仿宋_GB2312" w:eastAsia="仿宋_GB2312" w:cs="仿宋_GB2312"/>
                      <w:sz w:val="24"/>
                    </w:rPr>
                    <w:t>六小行业户数（户）</w:t>
                  </w:r>
                </w:p>
              </w:tc>
              <w:tc>
                <w:tcPr>
                  <w:tcW w:w="14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3F07BD">
                  <w:pPr>
                    <w:pStyle w:val="4"/>
                    <w:spacing w:before="105" w:after="105"/>
                    <w:jc w:val="center"/>
                  </w:pPr>
                  <w:r>
                    <w:rPr>
                      <w:rFonts w:ascii="仿宋_GB2312" w:hAnsi="仿宋_GB2312" w:eastAsia="仿宋_GB2312" w:cs="仿宋_GB2312"/>
                      <w:sz w:val="24"/>
                    </w:rPr>
                    <w:t>1675</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0C3255">
                  <w:pPr>
                    <w:pStyle w:val="4"/>
                    <w:spacing w:before="105" w:after="105"/>
                    <w:jc w:val="center"/>
                  </w:pPr>
                  <w:r>
                    <w:rPr>
                      <w:rFonts w:ascii="仿宋_GB2312" w:hAnsi="仿宋_GB2312" w:eastAsia="仿宋_GB2312" w:cs="仿宋_GB2312"/>
                      <w:sz w:val="24"/>
                    </w:rPr>
                    <w:t>户</w:t>
                  </w:r>
                </w:p>
              </w:tc>
            </w:tr>
            <w:tr w14:paraId="2CC1FC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DA9EE2">
                  <w:pPr>
                    <w:pStyle w:val="4"/>
                    <w:spacing w:before="105" w:after="105"/>
                    <w:jc w:val="left"/>
                  </w:pPr>
                  <w:r>
                    <w:rPr>
                      <w:rFonts w:ascii="仿宋_GB2312" w:hAnsi="仿宋_GB2312" w:eastAsia="仿宋_GB2312" w:cs="仿宋_GB2312"/>
                      <w:sz w:val="24"/>
                    </w:rPr>
                    <w:t>城乡结合部（个）</w:t>
                  </w:r>
                </w:p>
              </w:tc>
              <w:tc>
                <w:tcPr>
                  <w:tcW w:w="143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77E0F1">
                  <w:pPr>
                    <w:pStyle w:val="4"/>
                    <w:spacing w:before="105" w:after="105"/>
                    <w:jc w:val="center"/>
                  </w:pPr>
                  <w:r>
                    <w:rPr>
                      <w:rFonts w:ascii="仿宋_GB2312" w:hAnsi="仿宋_GB2312" w:eastAsia="仿宋_GB2312" w:cs="仿宋_GB2312"/>
                      <w:sz w:val="24"/>
                    </w:rPr>
                    <w:t>9</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C554CE">
                  <w:pPr>
                    <w:pStyle w:val="4"/>
                    <w:spacing w:before="105" w:after="105"/>
                    <w:jc w:val="center"/>
                  </w:pPr>
                  <w:r>
                    <w:rPr>
                      <w:rFonts w:ascii="仿宋_GB2312" w:hAnsi="仿宋_GB2312" w:eastAsia="仿宋_GB2312" w:cs="仿宋_GB2312"/>
                      <w:sz w:val="24"/>
                    </w:rPr>
                    <w:t>个</w:t>
                  </w:r>
                </w:p>
              </w:tc>
            </w:tr>
            <w:tr w14:paraId="44590F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CB4883">
                  <w:pPr>
                    <w:pStyle w:val="4"/>
                    <w:spacing w:before="105" w:after="105"/>
                    <w:jc w:val="left"/>
                  </w:pPr>
                  <w:r>
                    <w:rPr>
                      <w:rFonts w:ascii="仿宋_GB2312" w:hAnsi="仿宋_GB2312" w:eastAsia="仿宋_GB2312" w:cs="仿宋_GB2312"/>
                      <w:sz w:val="24"/>
                    </w:rPr>
                    <w:t>果皮箱(垃圾箱、桶)（个）</w:t>
                  </w:r>
                </w:p>
              </w:tc>
              <w:tc>
                <w:tcPr>
                  <w:tcW w:w="143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9F469E">
                  <w:pPr>
                    <w:pStyle w:val="4"/>
                    <w:spacing w:before="105" w:after="105"/>
                    <w:jc w:val="center"/>
                  </w:pPr>
                  <w:r>
                    <w:rPr>
                      <w:rFonts w:ascii="仿宋_GB2312" w:hAnsi="仿宋_GB2312" w:eastAsia="仿宋_GB2312" w:cs="仿宋_GB2312"/>
                      <w:sz w:val="24"/>
                    </w:rPr>
                    <w:t>3500</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6C9AC">
                  <w:pPr>
                    <w:pStyle w:val="4"/>
                    <w:spacing w:before="105" w:after="105"/>
                    <w:jc w:val="center"/>
                  </w:pPr>
                  <w:r>
                    <w:rPr>
                      <w:rFonts w:ascii="仿宋_GB2312" w:hAnsi="仿宋_GB2312" w:eastAsia="仿宋_GB2312" w:cs="仿宋_GB2312"/>
                      <w:sz w:val="24"/>
                    </w:rPr>
                    <w:t>个</w:t>
                  </w:r>
                </w:p>
              </w:tc>
            </w:tr>
            <w:tr w14:paraId="507F6D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37331E">
                  <w:pPr>
                    <w:pStyle w:val="4"/>
                    <w:spacing w:before="105" w:after="105"/>
                    <w:jc w:val="left"/>
                  </w:pPr>
                  <w:r>
                    <w:rPr>
                      <w:rFonts w:ascii="仿宋_GB2312" w:hAnsi="仿宋_GB2312" w:eastAsia="仿宋_GB2312" w:cs="仿宋_GB2312"/>
                      <w:sz w:val="24"/>
                    </w:rPr>
                    <w:t>建筑工地（万平方米）</w:t>
                  </w:r>
                </w:p>
              </w:tc>
              <w:tc>
                <w:tcPr>
                  <w:tcW w:w="14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06C43">
                  <w:pPr>
                    <w:pStyle w:val="4"/>
                    <w:spacing w:before="105" w:after="105"/>
                    <w:jc w:val="center"/>
                  </w:pPr>
                  <w:r>
                    <w:rPr>
                      <w:rFonts w:ascii="仿宋_GB2312" w:hAnsi="仿宋_GB2312" w:eastAsia="仿宋_GB2312" w:cs="仿宋_GB2312"/>
                      <w:sz w:val="24"/>
                    </w:rPr>
                    <w:t>190</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36A9CC">
                  <w:pPr>
                    <w:pStyle w:val="4"/>
                    <w:spacing w:before="105" w:after="105"/>
                    <w:jc w:val="center"/>
                  </w:pPr>
                  <w:r>
                    <w:rPr>
                      <w:rFonts w:ascii="仿宋_GB2312" w:hAnsi="仿宋_GB2312" w:eastAsia="仿宋_GB2312" w:cs="仿宋_GB2312"/>
                      <w:sz w:val="24"/>
                    </w:rPr>
                    <w:t>万平方米</w:t>
                  </w:r>
                </w:p>
              </w:tc>
            </w:tr>
            <w:tr w14:paraId="2EC154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0B412B">
                  <w:pPr>
                    <w:pStyle w:val="4"/>
                    <w:spacing w:before="105" w:after="105"/>
                    <w:jc w:val="left"/>
                  </w:pPr>
                  <w:r>
                    <w:rPr>
                      <w:rFonts w:ascii="仿宋_GB2312" w:hAnsi="仿宋_GB2312" w:eastAsia="仿宋_GB2312" w:cs="仿宋_GB2312"/>
                      <w:sz w:val="24"/>
                    </w:rPr>
                    <w:t>垃圾运输车（辆）</w:t>
                  </w:r>
                </w:p>
              </w:tc>
              <w:tc>
                <w:tcPr>
                  <w:tcW w:w="143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482137">
                  <w:pPr>
                    <w:pStyle w:val="4"/>
                    <w:spacing w:before="105" w:after="105"/>
                    <w:jc w:val="center"/>
                  </w:pPr>
                  <w:r>
                    <w:rPr>
                      <w:rFonts w:ascii="仿宋_GB2312" w:hAnsi="仿宋_GB2312" w:eastAsia="仿宋_GB2312" w:cs="仿宋_GB2312"/>
                      <w:sz w:val="24"/>
                    </w:rPr>
                    <w:t>13</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F314A">
                  <w:pPr>
                    <w:pStyle w:val="4"/>
                    <w:spacing w:before="105" w:after="105"/>
                    <w:jc w:val="center"/>
                  </w:pPr>
                  <w:r>
                    <w:rPr>
                      <w:rFonts w:ascii="仿宋_GB2312" w:hAnsi="仿宋_GB2312" w:eastAsia="仿宋_GB2312" w:cs="仿宋_GB2312"/>
                      <w:sz w:val="24"/>
                    </w:rPr>
                    <w:t>辆</w:t>
                  </w:r>
                </w:p>
              </w:tc>
            </w:tr>
            <w:tr w14:paraId="66FFFE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E31D0D">
                  <w:pPr>
                    <w:pStyle w:val="4"/>
                    <w:spacing w:before="105" w:after="105"/>
                    <w:jc w:val="left"/>
                  </w:pPr>
                  <w:r>
                    <w:rPr>
                      <w:rFonts w:ascii="仿宋_GB2312" w:hAnsi="仿宋_GB2312" w:eastAsia="仿宋_GB2312" w:cs="仿宋_GB2312"/>
                      <w:sz w:val="24"/>
                    </w:rPr>
                    <w:t>拆迁场地面积（平方米）</w:t>
                  </w:r>
                </w:p>
              </w:tc>
              <w:tc>
                <w:tcPr>
                  <w:tcW w:w="143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083FAA">
                  <w:pPr>
                    <w:pStyle w:val="4"/>
                    <w:spacing w:before="105" w:after="105"/>
                    <w:jc w:val="center"/>
                  </w:pPr>
                  <w:r>
                    <w:rPr>
                      <w:rFonts w:ascii="仿宋_GB2312" w:hAnsi="仿宋_GB2312" w:eastAsia="仿宋_GB2312" w:cs="仿宋_GB2312"/>
                      <w:sz w:val="24"/>
                    </w:rPr>
                    <w:t>13.4</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3C7B36">
                  <w:pPr>
                    <w:pStyle w:val="4"/>
                    <w:spacing w:before="105" w:after="105"/>
                    <w:jc w:val="center"/>
                  </w:pPr>
                  <w:r>
                    <w:rPr>
                      <w:rFonts w:ascii="仿宋_GB2312" w:hAnsi="仿宋_GB2312" w:eastAsia="仿宋_GB2312" w:cs="仿宋_GB2312"/>
                      <w:sz w:val="24"/>
                    </w:rPr>
                    <w:t>平方米</w:t>
                  </w:r>
                </w:p>
              </w:tc>
            </w:tr>
            <w:tr w14:paraId="4DF408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4D839B">
                  <w:pPr>
                    <w:pStyle w:val="4"/>
                    <w:spacing w:before="105" w:after="105"/>
                    <w:jc w:val="left"/>
                  </w:pPr>
                  <w:r>
                    <w:rPr>
                      <w:rFonts w:ascii="仿宋_GB2312" w:hAnsi="仿宋_GB2312" w:eastAsia="仿宋_GB2312" w:cs="仿宋_GB2312"/>
                      <w:sz w:val="24"/>
                    </w:rPr>
                    <w:t>废品收购站（处）</w:t>
                  </w:r>
                </w:p>
              </w:tc>
              <w:tc>
                <w:tcPr>
                  <w:tcW w:w="143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579591">
                  <w:pPr>
                    <w:pStyle w:val="4"/>
                    <w:spacing w:before="105" w:after="105"/>
                    <w:jc w:val="center"/>
                  </w:pPr>
                  <w:r>
                    <w:rPr>
                      <w:rFonts w:ascii="仿宋_GB2312" w:hAnsi="仿宋_GB2312" w:eastAsia="仿宋_GB2312" w:cs="仿宋_GB2312"/>
                      <w:sz w:val="24"/>
                    </w:rPr>
                    <w:t>16</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A7119D">
                  <w:pPr>
                    <w:pStyle w:val="4"/>
                    <w:spacing w:before="105" w:after="105"/>
                    <w:jc w:val="center"/>
                  </w:pPr>
                  <w:r>
                    <w:rPr>
                      <w:rFonts w:ascii="仿宋_GB2312" w:hAnsi="仿宋_GB2312" w:eastAsia="仿宋_GB2312" w:cs="仿宋_GB2312"/>
                      <w:sz w:val="24"/>
                    </w:rPr>
                    <w:t>处</w:t>
                  </w:r>
                </w:p>
              </w:tc>
            </w:tr>
            <w:tr w14:paraId="3CB750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D05BB1">
                  <w:pPr>
                    <w:pStyle w:val="4"/>
                    <w:spacing w:before="105" w:after="105"/>
                    <w:jc w:val="left"/>
                  </w:pPr>
                  <w:r>
                    <w:rPr>
                      <w:rFonts w:ascii="仿宋_GB2312" w:hAnsi="仿宋_GB2312" w:eastAsia="仿宋_GB2312" w:cs="仿宋_GB2312"/>
                      <w:sz w:val="24"/>
                    </w:rPr>
                    <w:t>公铁路沿线绿化面积（平方米）</w:t>
                  </w:r>
                </w:p>
              </w:tc>
              <w:tc>
                <w:tcPr>
                  <w:tcW w:w="143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97C6A3">
                  <w:pPr>
                    <w:pStyle w:val="4"/>
                    <w:spacing w:before="105" w:after="105"/>
                    <w:jc w:val="center"/>
                  </w:pPr>
                  <w:r>
                    <w:rPr>
                      <w:rFonts w:ascii="仿宋_GB2312" w:hAnsi="仿宋_GB2312" w:eastAsia="仿宋_GB2312" w:cs="仿宋_GB2312"/>
                      <w:sz w:val="24"/>
                    </w:rPr>
                    <w:t>10.2</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5C0F83">
                  <w:pPr>
                    <w:pStyle w:val="4"/>
                    <w:spacing w:before="105" w:after="105"/>
                    <w:jc w:val="center"/>
                  </w:pPr>
                  <w:r>
                    <w:rPr>
                      <w:rFonts w:ascii="仿宋_GB2312" w:hAnsi="仿宋_GB2312" w:eastAsia="仿宋_GB2312" w:cs="仿宋_GB2312"/>
                      <w:sz w:val="24"/>
                    </w:rPr>
                    <w:t>平方米</w:t>
                  </w:r>
                </w:p>
              </w:tc>
            </w:tr>
            <w:tr w14:paraId="3696F0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198DF8">
                  <w:pPr>
                    <w:pStyle w:val="4"/>
                    <w:spacing w:before="105" w:after="105"/>
                    <w:jc w:val="left"/>
                  </w:pPr>
                  <w:r>
                    <w:rPr>
                      <w:rFonts w:ascii="仿宋_GB2312" w:hAnsi="仿宋_GB2312" w:eastAsia="仿宋_GB2312" w:cs="仿宋_GB2312"/>
                      <w:sz w:val="24"/>
                    </w:rPr>
                    <w:t>大中型积水（处）</w:t>
                  </w:r>
                </w:p>
              </w:tc>
              <w:tc>
                <w:tcPr>
                  <w:tcW w:w="143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5A3345">
                  <w:pPr>
                    <w:pStyle w:val="4"/>
                    <w:spacing w:before="105" w:after="105"/>
                    <w:jc w:val="center"/>
                  </w:pPr>
                  <w:r>
                    <w:rPr>
                      <w:rFonts w:ascii="仿宋_GB2312" w:hAnsi="仿宋_GB2312" w:eastAsia="仿宋_GB2312" w:cs="仿宋_GB2312"/>
                      <w:sz w:val="24"/>
                    </w:rPr>
                    <w:t>2</w:t>
                  </w:r>
                </w:p>
              </w:tc>
              <w:tc>
                <w:tcPr>
                  <w:tcW w:w="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DFC4BE">
                  <w:pPr>
                    <w:pStyle w:val="4"/>
                    <w:spacing w:before="105" w:after="105"/>
                    <w:jc w:val="center"/>
                  </w:pPr>
                  <w:r>
                    <w:rPr>
                      <w:rFonts w:ascii="仿宋_GB2312" w:hAnsi="仿宋_GB2312" w:eastAsia="仿宋_GB2312" w:cs="仿宋_GB2312"/>
                      <w:sz w:val="24"/>
                    </w:rPr>
                    <w:t>处</w:t>
                  </w:r>
                </w:p>
              </w:tc>
            </w:tr>
          </w:tbl>
          <w:p w14:paraId="16AE57A2">
            <w:pPr>
              <w:pStyle w:val="4"/>
              <w:spacing w:before="105" w:after="105"/>
              <w:jc w:val="left"/>
            </w:pPr>
            <w:r>
              <w:rPr>
                <w:rFonts w:ascii="仿宋_GB2312" w:hAnsi="仿宋_GB2312" w:eastAsia="仿宋_GB2312" w:cs="仿宋_GB2312"/>
                <w:sz w:val="24"/>
                <w:shd w:val="clear" w:fill="FFFFFF"/>
              </w:rPr>
              <w:t>2.项目清单：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70"/>
              <w:gridCol w:w="1509"/>
              <w:gridCol w:w="2130"/>
              <w:gridCol w:w="1384"/>
            </w:tblGrid>
            <w:tr w14:paraId="53E454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C228482">
                  <w:pPr>
                    <w:pStyle w:val="4"/>
                    <w:jc w:val="center"/>
                  </w:pPr>
                  <w:r>
                    <w:rPr>
                      <w:rFonts w:ascii="仿宋_GB2312" w:hAnsi="仿宋_GB2312" w:eastAsia="仿宋_GB2312" w:cs="仿宋_GB2312"/>
                      <w:sz w:val="24"/>
                    </w:rPr>
                    <w:t>序号</w:t>
                  </w:r>
                </w:p>
              </w:tc>
              <w:tc>
                <w:tcPr>
                  <w:tcW w:w="15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F96613">
                  <w:pPr>
                    <w:pStyle w:val="4"/>
                    <w:jc w:val="center"/>
                  </w:pPr>
                  <w:r>
                    <w:rPr>
                      <w:rFonts w:ascii="仿宋_GB2312" w:hAnsi="仿宋_GB2312" w:eastAsia="仿宋_GB2312" w:cs="仿宋_GB2312"/>
                      <w:sz w:val="24"/>
                    </w:rPr>
                    <w:t>项目名称</w:t>
                  </w:r>
                </w:p>
              </w:tc>
              <w:tc>
                <w:tcPr>
                  <w:tcW w:w="18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95664C">
                  <w:pPr>
                    <w:pStyle w:val="4"/>
                    <w:jc w:val="center"/>
                  </w:pPr>
                  <w:r>
                    <w:rPr>
                      <w:rFonts w:ascii="仿宋_GB2312" w:hAnsi="仿宋_GB2312" w:eastAsia="仿宋_GB2312" w:cs="仿宋_GB2312"/>
                      <w:sz w:val="24"/>
                    </w:rPr>
                    <w:t>技术参数配置及要求</w:t>
                  </w:r>
                </w:p>
              </w:tc>
              <w:tc>
                <w:tcPr>
                  <w:tcW w:w="14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C583F1">
                  <w:pPr>
                    <w:pStyle w:val="4"/>
                    <w:jc w:val="center"/>
                  </w:pPr>
                  <w:r>
                    <w:rPr>
                      <w:rFonts w:ascii="仿宋_GB2312" w:hAnsi="仿宋_GB2312" w:eastAsia="仿宋_GB2312" w:cs="仿宋_GB2312"/>
                      <w:sz w:val="24"/>
                    </w:rPr>
                    <w:t>预估用量</w:t>
                  </w:r>
                </w:p>
              </w:tc>
            </w:tr>
            <w:tr w14:paraId="766D11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3613F2">
                  <w:pPr>
                    <w:pStyle w:val="4"/>
                    <w:jc w:val="center"/>
                  </w:pPr>
                  <w:r>
                    <w:rPr>
                      <w:rFonts w:ascii="仿宋_GB2312" w:hAnsi="仿宋_GB2312" w:eastAsia="仿宋_GB2312" w:cs="仿宋_GB2312"/>
                      <w:sz w:val="24"/>
                    </w:rPr>
                    <w:t>1</w:t>
                  </w:r>
                </w:p>
              </w:tc>
              <w:tc>
                <w:tcPr>
                  <w:tcW w:w="1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B2D487">
                  <w:pPr>
                    <w:pStyle w:val="4"/>
                    <w:jc w:val="center"/>
                  </w:pPr>
                  <w:r>
                    <w:rPr>
                      <w:rFonts w:ascii="仿宋_GB2312" w:hAnsi="仿宋_GB2312" w:eastAsia="仿宋_GB2312" w:cs="仿宋_GB2312"/>
                      <w:sz w:val="24"/>
                    </w:rPr>
                    <w:t>溴敌隆毒饵</w:t>
                  </w:r>
                </w:p>
              </w:tc>
              <w:tc>
                <w:tcPr>
                  <w:tcW w:w="1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69B83E">
                  <w:pPr>
                    <w:pStyle w:val="4"/>
                    <w:jc w:val="center"/>
                  </w:pPr>
                  <w:r>
                    <w:rPr>
                      <w:rFonts w:ascii="仿宋_GB2312" w:hAnsi="仿宋_GB2312" w:eastAsia="仿宋_GB2312" w:cs="仿宋_GB2312"/>
                      <w:sz w:val="24"/>
                    </w:rPr>
                    <w:t>溴敌隆含量0.005%</w:t>
                  </w:r>
                </w:p>
              </w:tc>
              <w:tc>
                <w:tcPr>
                  <w:tcW w:w="1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4D9CBF">
                  <w:pPr>
                    <w:pStyle w:val="4"/>
                    <w:jc w:val="center"/>
                  </w:pPr>
                  <w:r>
                    <w:rPr>
                      <w:rFonts w:ascii="仿宋_GB2312" w:hAnsi="仿宋_GB2312" w:eastAsia="仿宋_GB2312" w:cs="仿宋_GB2312"/>
                      <w:sz w:val="24"/>
                    </w:rPr>
                    <w:t>5000公斤</w:t>
                  </w:r>
                </w:p>
              </w:tc>
            </w:tr>
            <w:tr w14:paraId="775BDC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D8920E">
                  <w:pPr>
                    <w:pStyle w:val="4"/>
                    <w:jc w:val="center"/>
                  </w:pPr>
                  <w:r>
                    <w:rPr>
                      <w:rFonts w:ascii="仿宋_GB2312" w:hAnsi="仿宋_GB2312" w:eastAsia="仿宋_GB2312" w:cs="仿宋_GB2312"/>
                      <w:sz w:val="24"/>
                    </w:rPr>
                    <w:t>2</w:t>
                  </w:r>
                </w:p>
              </w:tc>
              <w:tc>
                <w:tcPr>
                  <w:tcW w:w="1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B02EDF">
                  <w:pPr>
                    <w:pStyle w:val="4"/>
                    <w:jc w:val="center"/>
                  </w:pPr>
                  <w:r>
                    <w:rPr>
                      <w:rFonts w:ascii="仿宋_GB2312" w:hAnsi="仿宋_GB2312" w:eastAsia="仿宋_GB2312" w:cs="仿宋_GB2312"/>
                      <w:sz w:val="24"/>
                    </w:rPr>
                    <w:t>溴鼠灵蜡块</w:t>
                  </w:r>
                </w:p>
              </w:tc>
              <w:tc>
                <w:tcPr>
                  <w:tcW w:w="1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6D6219">
                  <w:pPr>
                    <w:pStyle w:val="4"/>
                    <w:jc w:val="center"/>
                  </w:pPr>
                  <w:r>
                    <w:rPr>
                      <w:rFonts w:ascii="仿宋_GB2312" w:hAnsi="仿宋_GB2312" w:eastAsia="仿宋_GB2312" w:cs="仿宋_GB2312"/>
                      <w:sz w:val="24"/>
                    </w:rPr>
                    <w:t>溴鼠灵含量0.005%</w:t>
                  </w:r>
                </w:p>
              </w:tc>
              <w:tc>
                <w:tcPr>
                  <w:tcW w:w="1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E7229A">
                  <w:pPr>
                    <w:pStyle w:val="4"/>
                    <w:jc w:val="center"/>
                  </w:pPr>
                  <w:r>
                    <w:rPr>
                      <w:rFonts w:ascii="仿宋_GB2312" w:hAnsi="仿宋_GB2312" w:eastAsia="仿宋_GB2312" w:cs="仿宋_GB2312"/>
                      <w:sz w:val="24"/>
                    </w:rPr>
                    <w:t>500公斤</w:t>
                  </w:r>
                </w:p>
              </w:tc>
            </w:tr>
            <w:tr w14:paraId="7AB08E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7A05CC">
                  <w:pPr>
                    <w:pStyle w:val="4"/>
                    <w:jc w:val="center"/>
                  </w:pPr>
                  <w:r>
                    <w:rPr>
                      <w:rFonts w:ascii="仿宋_GB2312" w:hAnsi="仿宋_GB2312" w:eastAsia="仿宋_GB2312" w:cs="仿宋_GB2312"/>
                      <w:sz w:val="24"/>
                    </w:rPr>
                    <w:t>3</w:t>
                  </w:r>
                </w:p>
              </w:tc>
              <w:tc>
                <w:tcPr>
                  <w:tcW w:w="1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3005FF">
                  <w:pPr>
                    <w:pStyle w:val="4"/>
                    <w:jc w:val="center"/>
                  </w:pPr>
                  <w:r>
                    <w:rPr>
                      <w:rFonts w:ascii="仿宋_GB2312" w:hAnsi="仿宋_GB2312" w:eastAsia="仿宋_GB2312" w:cs="仿宋_GB2312"/>
                      <w:sz w:val="24"/>
                    </w:rPr>
                    <w:t>25%氯菊酯可湿性粉</w:t>
                  </w:r>
                </w:p>
              </w:tc>
              <w:tc>
                <w:tcPr>
                  <w:tcW w:w="1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691053">
                  <w:pPr>
                    <w:pStyle w:val="4"/>
                    <w:jc w:val="center"/>
                  </w:pPr>
                  <w:r>
                    <w:rPr>
                      <w:rFonts w:ascii="仿宋_GB2312" w:hAnsi="仿宋_GB2312" w:eastAsia="仿宋_GB2312" w:cs="仿宋_GB2312"/>
                      <w:sz w:val="24"/>
                    </w:rPr>
                    <w:t>氯菊酯含量≥25%</w:t>
                  </w:r>
                </w:p>
              </w:tc>
              <w:tc>
                <w:tcPr>
                  <w:tcW w:w="1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4147D4">
                  <w:pPr>
                    <w:pStyle w:val="4"/>
                    <w:jc w:val="center"/>
                  </w:pPr>
                  <w:r>
                    <w:rPr>
                      <w:rFonts w:ascii="仿宋_GB2312" w:hAnsi="仿宋_GB2312" w:eastAsia="仿宋_GB2312" w:cs="仿宋_GB2312"/>
                      <w:sz w:val="24"/>
                    </w:rPr>
                    <w:t>1公斤/袋，3500公斤</w:t>
                  </w:r>
                </w:p>
              </w:tc>
            </w:tr>
            <w:tr w14:paraId="26EEBC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B62469">
                  <w:pPr>
                    <w:pStyle w:val="4"/>
                    <w:jc w:val="center"/>
                  </w:pPr>
                  <w:r>
                    <w:rPr>
                      <w:rFonts w:ascii="仿宋_GB2312" w:hAnsi="仿宋_GB2312" w:eastAsia="仿宋_GB2312" w:cs="仿宋_GB2312"/>
                      <w:sz w:val="24"/>
                    </w:rPr>
                    <w:t>4</w:t>
                  </w:r>
                </w:p>
              </w:tc>
              <w:tc>
                <w:tcPr>
                  <w:tcW w:w="1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C99EAA">
                  <w:pPr>
                    <w:pStyle w:val="4"/>
                    <w:jc w:val="center"/>
                  </w:pPr>
                  <w:r>
                    <w:rPr>
                      <w:rFonts w:ascii="仿宋_GB2312" w:hAnsi="仿宋_GB2312" w:eastAsia="仿宋_GB2312" w:cs="仿宋_GB2312"/>
                      <w:sz w:val="24"/>
                    </w:rPr>
                    <w:t>1.5%残杀威饵剂</w:t>
                  </w:r>
                </w:p>
              </w:tc>
              <w:tc>
                <w:tcPr>
                  <w:tcW w:w="1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3816B6">
                  <w:pPr>
                    <w:pStyle w:val="4"/>
                    <w:jc w:val="center"/>
                  </w:pPr>
                  <w:r>
                    <w:rPr>
                      <w:rFonts w:ascii="仿宋_GB2312" w:hAnsi="仿宋_GB2312" w:eastAsia="仿宋_GB2312" w:cs="仿宋_GB2312"/>
                      <w:sz w:val="24"/>
                    </w:rPr>
                    <w:t>残杀威含量≥1.5%</w:t>
                  </w:r>
                </w:p>
              </w:tc>
              <w:tc>
                <w:tcPr>
                  <w:tcW w:w="1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91C662">
                  <w:pPr>
                    <w:pStyle w:val="4"/>
                    <w:jc w:val="center"/>
                  </w:pPr>
                  <w:r>
                    <w:rPr>
                      <w:rFonts w:ascii="仿宋_GB2312" w:hAnsi="仿宋_GB2312" w:eastAsia="仿宋_GB2312" w:cs="仿宋_GB2312"/>
                      <w:sz w:val="24"/>
                    </w:rPr>
                    <w:t>5克/袋，100公斤；</w:t>
                  </w:r>
                </w:p>
              </w:tc>
            </w:tr>
            <w:tr w14:paraId="391798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0ADF4">
                  <w:pPr>
                    <w:pStyle w:val="4"/>
                    <w:jc w:val="center"/>
                  </w:pPr>
                  <w:r>
                    <w:rPr>
                      <w:rFonts w:ascii="仿宋_GB2312" w:hAnsi="仿宋_GB2312" w:eastAsia="仿宋_GB2312" w:cs="仿宋_GB2312"/>
                      <w:sz w:val="24"/>
                    </w:rPr>
                    <w:t>5</w:t>
                  </w:r>
                </w:p>
              </w:tc>
              <w:tc>
                <w:tcPr>
                  <w:tcW w:w="1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B98AAB">
                  <w:pPr>
                    <w:pStyle w:val="4"/>
                    <w:jc w:val="center"/>
                  </w:pPr>
                  <w:r>
                    <w:rPr>
                      <w:rFonts w:ascii="仿宋_GB2312" w:hAnsi="仿宋_GB2312" w:eastAsia="仿宋_GB2312" w:cs="仿宋_GB2312"/>
                      <w:sz w:val="24"/>
                    </w:rPr>
                    <w:t>1.7%高效氯氰菊酯·残杀威热雾剂</w:t>
                  </w:r>
                </w:p>
              </w:tc>
              <w:tc>
                <w:tcPr>
                  <w:tcW w:w="1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E8BE48">
                  <w:pPr>
                    <w:pStyle w:val="4"/>
                    <w:jc w:val="center"/>
                  </w:pPr>
                  <w:r>
                    <w:rPr>
                      <w:rFonts w:ascii="仿宋_GB2312" w:hAnsi="仿宋_GB2312" w:eastAsia="仿宋_GB2312" w:cs="仿宋_GB2312"/>
                      <w:sz w:val="24"/>
                    </w:rPr>
                    <w:t>高效氯氰菊酯含量1%，残杀威含量0.7%</w:t>
                  </w:r>
                </w:p>
              </w:tc>
              <w:tc>
                <w:tcPr>
                  <w:tcW w:w="1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C3C844">
                  <w:pPr>
                    <w:pStyle w:val="4"/>
                    <w:jc w:val="center"/>
                  </w:pPr>
                  <w:r>
                    <w:rPr>
                      <w:rFonts w:ascii="仿宋_GB2312" w:hAnsi="仿宋_GB2312" w:eastAsia="仿宋_GB2312" w:cs="仿宋_GB2312"/>
                      <w:sz w:val="24"/>
                    </w:rPr>
                    <w:t>5升/桶，300公斤；</w:t>
                  </w:r>
                </w:p>
              </w:tc>
            </w:tr>
            <w:tr w14:paraId="414D8D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BFBFF4">
                  <w:pPr>
                    <w:pStyle w:val="4"/>
                    <w:jc w:val="center"/>
                  </w:pPr>
                  <w:r>
                    <w:rPr>
                      <w:rFonts w:ascii="仿宋_GB2312" w:hAnsi="仿宋_GB2312" w:eastAsia="仿宋_GB2312" w:cs="仿宋_GB2312"/>
                      <w:sz w:val="24"/>
                    </w:rPr>
                    <w:t>6</w:t>
                  </w:r>
                </w:p>
              </w:tc>
              <w:tc>
                <w:tcPr>
                  <w:tcW w:w="1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D1498D">
                  <w:pPr>
                    <w:pStyle w:val="4"/>
                    <w:jc w:val="center"/>
                  </w:pPr>
                  <w:r>
                    <w:rPr>
                      <w:rFonts w:ascii="仿宋_GB2312" w:hAnsi="仿宋_GB2312" w:eastAsia="仿宋_GB2312" w:cs="仿宋_GB2312"/>
                      <w:sz w:val="24"/>
                    </w:rPr>
                    <w:t>陶瓷毒饵盒</w:t>
                  </w:r>
                </w:p>
              </w:tc>
              <w:tc>
                <w:tcPr>
                  <w:tcW w:w="1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0DF0D0">
                  <w:pPr>
                    <w:pStyle w:val="4"/>
                    <w:jc w:val="center"/>
                  </w:pPr>
                  <w:r>
                    <w:rPr>
                      <w:rFonts w:ascii="仿宋_GB2312" w:hAnsi="仿宋_GB2312" w:eastAsia="仿宋_GB2312" w:cs="仿宋_GB2312"/>
                      <w:sz w:val="24"/>
                    </w:rPr>
                    <w:t>30cm×11cm×11cm</w:t>
                  </w:r>
                </w:p>
              </w:tc>
              <w:tc>
                <w:tcPr>
                  <w:tcW w:w="1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767A0">
                  <w:pPr>
                    <w:pStyle w:val="4"/>
                    <w:jc w:val="center"/>
                  </w:pPr>
                  <w:r>
                    <w:rPr>
                      <w:rFonts w:ascii="仿宋_GB2312" w:hAnsi="仿宋_GB2312" w:eastAsia="仿宋_GB2312" w:cs="仿宋_GB2312"/>
                      <w:sz w:val="24"/>
                    </w:rPr>
                    <w:t>5000个</w:t>
                  </w:r>
                </w:p>
              </w:tc>
            </w:tr>
            <w:tr w14:paraId="2B8E3A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C2F27B">
                  <w:pPr>
                    <w:pStyle w:val="4"/>
                    <w:jc w:val="center"/>
                  </w:pPr>
                  <w:r>
                    <w:rPr>
                      <w:rFonts w:ascii="仿宋_GB2312" w:hAnsi="仿宋_GB2312" w:eastAsia="仿宋_GB2312" w:cs="仿宋_GB2312"/>
                      <w:sz w:val="24"/>
                    </w:rPr>
                    <w:t>7</w:t>
                  </w:r>
                </w:p>
              </w:tc>
              <w:tc>
                <w:tcPr>
                  <w:tcW w:w="1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DB399E">
                  <w:pPr>
                    <w:pStyle w:val="4"/>
                    <w:jc w:val="center"/>
                  </w:pPr>
                  <w:r>
                    <w:rPr>
                      <w:rFonts w:ascii="仿宋_GB2312" w:hAnsi="仿宋_GB2312" w:eastAsia="仿宋_GB2312" w:cs="仿宋_GB2312"/>
                      <w:sz w:val="24"/>
                    </w:rPr>
                    <w:t>防鼠网</w:t>
                  </w:r>
                </w:p>
              </w:tc>
              <w:tc>
                <w:tcPr>
                  <w:tcW w:w="1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9B1B8">
                  <w:pPr>
                    <w:pStyle w:val="4"/>
                    <w:jc w:val="center"/>
                  </w:pPr>
                  <w:r>
                    <w:rPr>
                      <w:rFonts w:ascii="仿宋_GB2312" w:hAnsi="仿宋_GB2312" w:eastAsia="仿宋_GB2312" w:cs="仿宋_GB2312"/>
                      <w:sz w:val="24"/>
                    </w:rPr>
                    <w:t>网眼：1cm×1cm</w:t>
                  </w:r>
                </w:p>
              </w:tc>
              <w:tc>
                <w:tcPr>
                  <w:tcW w:w="1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D7B04F">
                  <w:pPr>
                    <w:pStyle w:val="4"/>
                    <w:jc w:val="center"/>
                  </w:pPr>
                  <w:r>
                    <w:rPr>
                      <w:rFonts w:ascii="仿宋_GB2312" w:hAnsi="仿宋_GB2312" w:eastAsia="仿宋_GB2312" w:cs="仿宋_GB2312"/>
                      <w:sz w:val="24"/>
                    </w:rPr>
                    <w:t>3000个</w:t>
                  </w:r>
                </w:p>
              </w:tc>
            </w:tr>
            <w:tr w14:paraId="3C6DF3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D8DC51">
                  <w:pPr>
                    <w:pStyle w:val="4"/>
                    <w:jc w:val="center"/>
                  </w:pPr>
                  <w:r>
                    <w:rPr>
                      <w:rFonts w:ascii="仿宋_GB2312" w:hAnsi="仿宋_GB2312" w:eastAsia="仿宋_GB2312" w:cs="仿宋_GB2312"/>
                      <w:sz w:val="24"/>
                    </w:rPr>
                    <w:t>8</w:t>
                  </w:r>
                </w:p>
              </w:tc>
              <w:tc>
                <w:tcPr>
                  <w:tcW w:w="1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E2430F">
                  <w:pPr>
                    <w:pStyle w:val="4"/>
                    <w:jc w:val="center"/>
                  </w:pPr>
                  <w:r>
                    <w:rPr>
                      <w:rFonts w:ascii="仿宋_GB2312" w:hAnsi="仿宋_GB2312" w:eastAsia="仿宋_GB2312" w:cs="仿宋_GB2312"/>
                      <w:sz w:val="24"/>
                    </w:rPr>
                    <w:t>太阳能杀虫灯</w:t>
                  </w:r>
                </w:p>
              </w:tc>
              <w:tc>
                <w:tcPr>
                  <w:tcW w:w="1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EAC1F">
                  <w:pPr>
                    <w:pStyle w:val="4"/>
                    <w:jc w:val="center"/>
                  </w:pPr>
                  <w:r>
                    <w:rPr>
                      <w:rFonts w:ascii="仿宋_GB2312" w:hAnsi="仿宋_GB2312" w:eastAsia="仿宋_GB2312" w:cs="仿宋_GB2312"/>
                      <w:sz w:val="24"/>
                    </w:rPr>
                    <w:t>控制面积：15-30亩/盏</w:t>
                  </w:r>
                </w:p>
              </w:tc>
              <w:tc>
                <w:tcPr>
                  <w:tcW w:w="1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4ADDFD">
                  <w:pPr>
                    <w:pStyle w:val="4"/>
                    <w:jc w:val="center"/>
                  </w:pPr>
                  <w:r>
                    <w:rPr>
                      <w:rFonts w:ascii="仿宋_GB2312" w:hAnsi="仿宋_GB2312" w:eastAsia="仿宋_GB2312" w:cs="仿宋_GB2312"/>
                      <w:sz w:val="24"/>
                    </w:rPr>
                    <w:t>10盏</w:t>
                  </w:r>
                </w:p>
              </w:tc>
            </w:tr>
            <w:tr w14:paraId="27D6F3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B6D171">
                  <w:pPr>
                    <w:pStyle w:val="4"/>
                    <w:jc w:val="center"/>
                  </w:pPr>
                  <w:r>
                    <w:rPr>
                      <w:rFonts w:ascii="仿宋_GB2312" w:hAnsi="仿宋_GB2312" w:eastAsia="仿宋_GB2312" w:cs="仿宋_GB2312"/>
                      <w:sz w:val="24"/>
                    </w:rPr>
                    <w:t>9</w:t>
                  </w:r>
                </w:p>
              </w:tc>
              <w:tc>
                <w:tcPr>
                  <w:tcW w:w="1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8C2E69">
                  <w:pPr>
                    <w:pStyle w:val="4"/>
                    <w:jc w:val="center"/>
                  </w:pPr>
                  <w:r>
                    <w:rPr>
                      <w:rFonts w:ascii="仿宋_GB2312" w:hAnsi="仿宋_GB2312" w:eastAsia="仿宋_GB2312" w:cs="仿宋_GB2312"/>
                      <w:sz w:val="24"/>
                    </w:rPr>
                    <w:t>诱蝇笼</w:t>
                  </w:r>
                </w:p>
              </w:tc>
              <w:tc>
                <w:tcPr>
                  <w:tcW w:w="1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6F30F4">
                  <w:pPr>
                    <w:pStyle w:val="4"/>
                    <w:jc w:val="center"/>
                  </w:pPr>
                  <w:r>
                    <w:rPr>
                      <w:rFonts w:ascii="仿宋_GB2312" w:hAnsi="仿宋_GB2312" w:eastAsia="仿宋_GB2312" w:cs="仿宋_GB2312"/>
                      <w:sz w:val="24"/>
                    </w:rPr>
                    <w:t>23cm×33cm</w:t>
                  </w:r>
                </w:p>
              </w:tc>
              <w:tc>
                <w:tcPr>
                  <w:tcW w:w="1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3F0C78">
                  <w:pPr>
                    <w:pStyle w:val="4"/>
                    <w:jc w:val="center"/>
                  </w:pPr>
                  <w:r>
                    <w:rPr>
                      <w:rFonts w:ascii="仿宋_GB2312" w:hAnsi="仿宋_GB2312" w:eastAsia="仿宋_GB2312" w:cs="仿宋_GB2312"/>
                      <w:sz w:val="24"/>
                    </w:rPr>
                    <w:t>1000个</w:t>
                  </w:r>
                </w:p>
              </w:tc>
            </w:tr>
            <w:tr w14:paraId="5CFFBC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A87BEF">
                  <w:pPr>
                    <w:pStyle w:val="4"/>
                    <w:jc w:val="center"/>
                  </w:pPr>
                  <w:r>
                    <w:rPr>
                      <w:rFonts w:ascii="仿宋_GB2312" w:hAnsi="仿宋_GB2312" w:eastAsia="仿宋_GB2312" w:cs="仿宋_GB2312"/>
                      <w:sz w:val="24"/>
                    </w:rPr>
                    <w:t>10</w:t>
                  </w:r>
                </w:p>
              </w:tc>
              <w:tc>
                <w:tcPr>
                  <w:tcW w:w="15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915595">
                  <w:pPr>
                    <w:pStyle w:val="4"/>
                    <w:jc w:val="center"/>
                  </w:pPr>
                  <w:r>
                    <w:rPr>
                      <w:rFonts w:ascii="仿宋_GB2312" w:hAnsi="仿宋_GB2312" w:eastAsia="仿宋_GB2312" w:cs="仿宋_GB2312"/>
                      <w:sz w:val="24"/>
                    </w:rPr>
                    <w:t>人工费</w:t>
                  </w:r>
                </w:p>
              </w:tc>
              <w:tc>
                <w:tcPr>
                  <w:tcW w:w="1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535805">
                  <w:pPr>
                    <w:pStyle w:val="4"/>
                    <w:jc w:val="center"/>
                  </w:pPr>
                  <w:r>
                    <w:rPr>
                      <w:rFonts w:ascii="仿宋_GB2312" w:hAnsi="仿宋_GB2312" w:eastAsia="仿宋_GB2312" w:cs="仿宋_GB2312"/>
                      <w:sz w:val="24"/>
                    </w:rPr>
                    <w:t>460个工天</w:t>
                  </w:r>
                </w:p>
              </w:tc>
              <w:tc>
                <w:tcPr>
                  <w:tcW w:w="1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C174E4">
                  <w:pPr>
                    <w:pStyle w:val="4"/>
                    <w:jc w:val="center"/>
                  </w:pPr>
                  <w:r>
                    <w:rPr>
                      <w:rFonts w:ascii="仿宋_GB2312" w:hAnsi="仿宋_GB2312" w:eastAsia="仿宋_GB2312" w:cs="仿宋_GB2312"/>
                      <w:sz w:val="24"/>
                    </w:rPr>
                    <w:t>/</w:t>
                  </w:r>
                </w:p>
              </w:tc>
            </w:tr>
          </w:tbl>
          <w:p w14:paraId="50C99B1B">
            <w:pPr>
              <w:pStyle w:val="4"/>
              <w:spacing w:before="105" w:after="105"/>
              <w:ind w:firstLine="482"/>
              <w:jc w:val="both"/>
            </w:pPr>
            <w:r>
              <w:rPr>
                <w:rFonts w:ascii="仿宋_GB2312" w:hAnsi="仿宋_GB2312" w:eastAsia="仿宋_GB2312" w:cs="仿宋_GB2312"/>
                <w:color w:val="000000"/>
                <w:sz w:val="24"/>
                <w:shd w:val="clear" w:fill="FFFFFF"/>
              </w:rPr>
              <w:t>★</w:t>
            </w:r>
            <w:r>
              <w:rPr>
                <w:rFonts w:ascii="仿宋_GB2312" w:hAnsi="仿宋_GB2312" w:eastAsia="仿宋_GB2312" w:cs="仿宋_GB2312"/>
                <w:b/>
                <w:sz w:val="24"/>
                <w:shd w:val="clear" w:fill="FFFFFF"/>
              </w:rPr>
              <w:t>二、工作目标</w:t>
            </w:r>
          </w:p>
          <w:p w14:paraId="4C204CA3">
            <w:pPr>
              <w:pStyle w:val="4"/>
              <w:spacing w:before="105" w:after="105"/>
              <w:ind w:firstLine="480"/>
              <w:jc w:val="left"/>
            </w:pPr>
            <w:r>
              <w:rPr>
                <w:rFonts w:ascii="仿宋_GB2312" w:hAnsi="仿宋_GB2312" w:eastAsia="仿宋_GB2312" w:cs="仿宋_GB2312"/>
                <w:sz w:val="24"/>
                <w:shd w:val="clear" w:fill="FFFFFF"/>
              </w:rPr>
              <w:t>1.工作目标：通过开展“四害”孳生地环境治理，实施化学防制，完善防制设施，降低“四害”密度，建立长效管理机制，使城区鼠、蝇、蚊和蟑螂防制达到国家病媒生物密度控制水平标准C级要求。预防疾病的发生与流行，保障人民群众的身体健康。</w:t>
            </w:r>
          </w:p>
          <w:p w14:paraId="4DB337DE">
            <w:pPr>
              <w:pStyle w:val="4"/>
              <w:spacing w:before="105" w:after="105"/>
              <w:ind w:firstLine="480"/>
              <w:jc w:val="both"/>
            </w:pPr>
            <w:r>
              <w:rPr>
                <w:rFonts w:ascii="仿宋_GB2312" w:hAnsi="仿宋_GB2312" w:eastAsia="仿宋_GB2312" w:cs="仿宋_GB2312"/>
                <w:sz w:val="24"/>
                <w:shd w:val="clear" w:fill="FFFFFF"/>
              </w:rPr>
              <w:t>2.在日常消杀中达到《国家卫生城市标准和国家卫生县标准》（2021年版）“建成区鼠、蚊、蝇、蟑螂的密度达到国家病媒生物密度控制水平标准C级要求”，</w:t>
            </w:r>
            <w:r>
              <w:rPr>
                <w:rFonts w:ascii="仿宋_GB2312" w:hAnsi="仿宋_GB2312" w:eastAsia="仿宋_GB2312" w:cs="仿宋_GB2312"/>
                <w:color w:val="000000"/>
                <w:sz w:val="24"/>
                <w:shd w:val="clear" w:fill="FFFFFF"/>
              </w:rPr>
              <w:t>以及</w:t>
            </w:r>
            <w:r>
              <w:rPr>
                <w:rFonts w:ascii="仿宋_GB2312" w:hAnsi="仿宋_GB2312" w:eastAsia="仿宋_GB2312" w:cs="仿宋_GB2312"/>
                <w:sz w:val="24"/>
                <w:shd w:val="clear" w:fill="FFFFFF"/>
              </w:rPr>
              <w:t>《全国爱卫会关于印发（灭鼠、蚊、蝇、蟑螂标准）及〈灭鼠、蚊、蝇、蟑螂考核鉴定办法〉的通知》（全爱卫发〔1997〕5号）文件标准。</w:t>
            </w:r>
          </w:p>
          <w:p w14:paraId="75B2CFD8">
            <w:pPr>
              <w:pStyle w:val="4"/>
              <w:spacing w:before="105" w:after="105"/>
              <w:ind w:firstLine="480"/>
              <w:jc w:val="both"/>
            </w:pPr>
            <w:r>
              <w:rPr>
                <w:rFonts w:ascii="仿宋_GB2312" w:hAnsi="仿宋_GB2312" w:eastAsia="仿宋_GB2312" w:cs="仿宋_GB2312"/>
                <w:sz w:val="24"/>
                <w:shd w:val="clear" w:fill="FFFFFF"/>
              </w:rPr>
              <w:t>3.要抓好用药安全，进行安全告知，落实安全防范措施，切实防止因工作失误造成的食品污染和中毒事故发生。用药安全和所涉及到的相关赔偿责任由供应商全权负责。</w:t>
            </w:r>
          </w:p>
          <w:p w14:paraId="15C33FA1">
            <w:pPr>
              <w:pStyle w:val="4"/>
              <w:spacing w:before="105" w:after="105"/>
              <w:ind w:firstLine="482"/>
              <w:jc w:val="both"/>
            </w:pPr>
            <w:r>
              <w:rPr>
                <w:rFonts w:ascii="仿宋_GB2312" w:hAnsi="仿宋_GB2312" w:eastAsia="仿宋_GB2312" w:cs="仿宋_GB2312"/>
                <w:b/>
                <w:sz w:val="24"/>
                <w:shd w:val="clear" w:fill="FFFFFF"/>
              </w:rPr>
              <w:t>三、实施标准及防制要求</w:t>
            </w:r>
          </w:p>
          <w:p w14:paraId="01A29E67">
            <w:pPr>
              <w:pStyle w:val="4"/>
              <w:spacing w:before="105" w:after="105"/>
              <w:ind w:firstLine="480"/>
              <w:jc w:val="left"/>
            </w:pPr>
            <w:r>
              <w:rPr>
                <w:rFonts w:ascii="仿宋_GB2312" w:hAnsi="仿宋_GB2312" w:eastAsia="仿宋_GB2312" w:cs="仿宋_GB2312"/>
                <w:color w:val="000000"/>
                <w:sz w:val="24"/>
                <w:shd w:val="clear" w:fill="FFFFFF"/>
              </w:rPr>
              <w:t>★</w:t>
            </w:r>
            <w:r>
              <w:rPr>
                <w:rFonts w:ascii="仿宋_GB2312" w:hAnsi="仿宋_GB2312" w:eastAsia="仿宋_GB2312" w:cs="仿宋_GB2312"/>
                <w:sz w:val="24"/>
              </w:rPr>
              <w:t>1.实施标准</w:t>
            </w:r>
          </w:p>
          <w:p w14:paraId="53801F98">
            <w:pPr>
              <w:pStyle w:val="4"/>
              <w:spacing w:before="105" w:after="105"/>
              <w:ind w:firstLine="480"/>
              <w:jc w:val="left"/>
            </w:pPr>
            <w:r>
              <w:rPr>
                <w:rFonts w:ascii="仿宋_GB2312" w:hAnsi="仿宋_GB2312" w:eastAsia="仿宋_GB2312" w:cs="仿宋_GB2312"/>
                <w:sz w:val="24"/>
              </w:rPr>
              <w:t>1.1灭鼠：指导重点单位完善防鼠设施，供应商辅以药物杀灭，达到：室内鼠迹阳性率不超过2%，不同类型的外环境延长2000米，鼠迹不超过5处，防鼠设施合格率≥95%。</w:t>
            </w:r>
          </w:p>
          <w:p w14:paraId="76F2440B">
            <w:pPr>
              <w:pStyle w:val="4"/>
              <w:spacing w:before="105" w:after="105"/>
              <w:ind w:firstLine="480"/>
              <w:jc w:val="left"/>
            </w:pPr>
            <w:r>
              <w:rPr>
                <w:rFonts w:ascii="仿宋_GB2312" w:hAnsi="仿宋_GB2312" w:eastAsia="仿宋_GB2312" w:cs="仿宋_GB2312"/>
                <w:sz w:val="24"/>
              </w:rPr>
              <w:t>1.2灭蝇：相关部门抓好孳生地治理，管好垃圾，改造居民小区旱厕，铲除四害孳生场所；加工、销售直接入口食品的单位做到场所内不得有蝇；供应商辅以药物灭蝇，达到：室内有蝇房间不超过1%，阳性间蝇密度不超过3只/间；室外蝇类孳生地阳性率不超过3%；防蝇设施合格率≥95%。</w:t>
            </w:r>
          </w:p>
          <w:p w14:paraId="019D116B">
            <w:pPr>
              <w:pStyle w:val="4"/>
              <w:spacing w:before="105" w:after="105"/>
              <w:ind w:firstLine="480"/>
              <w:jc w:val="left"/>
            </w:pPr>
            <w:r>
              <w:rPr>
                <w:rFonts w:ascii="仿宋_GB2312" w:hAnsi="仿宋_GB2312" w:eastAsia="仿宋_GB2312" w:cs="仿宋_GB2312"/>
                <w:sz w:val="24"/>
              </w:rPr>
              <w:t>1.3灭蟑螂：采用化学、物理的方法有效杀灭蟑螂成虫、若虫。单位、社区居民彻底打扫室内外环境卫生，清除垃圾和废弃杂物，减少蟑螂的食源和栖息场所，治理蟑螂孳生地；翻箱倒柜清除蟑螂卵鞘，捣毁蟑螂孳生窝点；堵洞抹缝使蟑螂无处藏匿和生存；整修旧房和修补门窗，有效防止蟑螂出入。达到：蜚蠊或若虫侵害率≤3%，平均每阳性间（处）或若虫数小蠊≤10只，大蠊≤5只；蜚蠊卵鞘查获率≤2%，平均每阳性间（处）卵鞘数≤4只；蟑迹查获≤5%。</w:t>
            </w:r>
          </w:p>
          <w:p w14:paraId="1A22A69E">
            <w:pPr>
              <w:pStyle w:val="4"/>
              <w:spacing w:before="105" w:after="105"/>
              <w:ind w:firstLine="480"/>
              <w:jc w:val="left"/>
            </w:pPr>
            <w:r>
              <w:rPr>
                <w:rFonts w:ascii="仿宋_GB2312" w:hAnsi="仿宋_GB2312" w:eastAsia="仿宋_GB2312" w:cs="仿宋_GB2312"/>
                <w:color w:val="000000"/>
                <w:sz w:val="24"/>
              </w:rPr>
              <w:t>1.4灭蚊：有关部门进行水体治理，供应商采用化学药物杀灭，两者结合达到：小型积水蚊虫路径≤0.8处，大中型水体蚊虫采样勺指数≤3%，平均每阳性勺少于5只蚊虫幼虫和蛹；外环境蚊虫停落指数≤1.5只。</w:t>
            </w:r>
          </w:p>
          <w:p w14:paraId="7AAA2BAD">
            <w:pPr>
              <w:pStyle w:val="4"/>
              <w:spacing w:before="105" w:after="105"/>
              <w:ind w:firstLine="480"/>
              <w:jc w:val="both"/>
            </w:pPr>
            <w:r>
              <w:rPr>
                <w:rFonts w:ascii="仿宋_GB2312" w:hAnsi="仿宋_GB2312" w:eastAsia="仿宋_GB2312" w:cs="仿宋_GB2312"/>
                <w:color w:val="000000"/>
                <w:sz w:val="24"/>
                <w:shd w:val="clear" w:fill="FFFFFF"/>
              </w:rPr>
              <w:t>★</w:t>
            </w:r>
            <w:r>
              <w:rPr>
                <w:rFonts w:ascii="仿宋_GB2312" w:hAnsi="仿宋_GB2312" w:eastAsia="仿宋_GB2312" w:cs="仿宋_GB2312"/>
                <w:sz w:val="24"/>
                <w:shd w:val="clear" w:fill="FFFFFF"/>
              </w:rPr>
              <w:t>2.实施要求</w:t>
            </w:r>
          </w:p>
          <w:p w14:paraId="58056F9D">
            <w:pPr>
              <w:pStyle w:val="4"/>
              <w:spacing w:before="105" w:after="105"/>
              <w:ind w:firstLine="480"/>
              <w:jc w:val="both"/>
            </w:pPr>
            <w:r>
              <w:rPr>
                <w:rFonts w:ascii="仿宋_GB2312" w:hAnsi="仿宋_GB2312" w:eastAsia="仿宋_GB2312" w:cs="仿宋_GB2312"/>
                <w:sz w:val="24"/>
                <w:shd w:val="clear" w:fill="FFFFFF"/>
              </w:rPr>
              <w:t>2.1项目总体要求：</w:t>
            </w:r>
          </w:p>
          <w:p w14:paraId="38E38486">
            <w:pPr>
              <w:pStyle w:val="4"/>
              <w:spacing w:before="105" w:after="105"/>
              <w:ind w:firstLine="480"/>
              <w:jc w:val="both"/>
            </w:pPr>
            <w:r>
              <w:rPr>
                <w:rFonts w:ascii="仿宋_GB2312" w:hAnsi="仿宋_GB2312" w:eastAsia="仿宋_GB2312" w:cs="仿宋_GB2312"/>
                <w:sz w:val="24"/>
                <w:shd w:val="clear" w:fill="FFFFFF"/>
              </w:rPr>
              <w:t>① 货物质量保证：供应商提供所有货物必须在有效期范围内的正品，所有产品符合《中华人民共和国产品质量法》、《中华人民共和国计量法》、《中华人民共和国标准化法》要求,并完全符合国家质量标准，供应商须承诺若中标后在合同签订前提供加盖供应商公章的药品农药登记证、农药生产批准证书或农药生产许可证、企业标准证、产品检验报告等相关证明材料（</w:t>
            </w:r>
            <w:r>
              <w:rPr>
                <w:rFonts w:ascii="仿宋_GB2312" w:hAnsi="仿宋_GB2312" w:eastAsia="仿宋_GB2312" w:cs="仿宋_GB2312"/>
                <w:b/>
                <w:sz w:val="24"/>
                <w:shd w:val="clear" w:fill="FFFFFF"/>
              </w:rPr>
              <w:t>供应商需提供承诺函并进行电子签章，承诺函格式自拟</w:t>
            </w:r>
            <w:r>
              <w:rPr>
                <w:rFonts w:ascii="仿宋_GB2312" w:hAnsi="仿宋_GB2312" w:eastAsia="仿宋_GB2312" w:cs="仿宋_GB2312"/>
                <w:sz w:val="24"/>
                <w:shd w:val="clear" w:fill="FFFFFF"/>
              </w:rPr>
              <w:t>）。</w:t>
            </w:r>
          </w:p>
          <w:p w14:paraId="51B0F013">
            <w:pPr>
              <w:pStyle w:val="4"/>
              <w:spacing w:before="105" w:after="105"/>
              <w:ind w:firstLine="480"/>
              <w:jc w:val="both"/>
            </w:pPr>
            <w:r>
              <w:rPr>
                <w:rFonts w:ascii="仿宋_GB2312" w:hAnsi="仿宋_GB2312" w:eastAsia="仿宋_GB2312" w:cs="仿宋_GB2312"/>
                <w:sz w:val="24"/>
                <w:shd w:val="clear" w:fill="FFFFFF"/>
              </w:rPr>
              <w:t>② 权利保证：供应商应保证需方所使用货物或技术服务不受第三方关于侵犯其所有权、专利权、商标权、设计权、著作权等指控,供应商在开展病媒生物防制服务过程中，一方面须加强作业防护，另一方面在提供药物和投放活动过程中加强宣传，确保无任何重大责任事故出现，如在服务过程中出现任何责任事故均由供应商负责。</w:t>
            </w:r>
          </w:p>
          <w:p w14:paraId="18877C50">
            <w:pPr>
              <w:pStyle w:val="4"/>
              <w:spacing w:before="105" w:after="105"/>
              <w:ind w:firstLine="480"/>
              <w:jc w:val="both"/>
            </w:pPr>
            <w:r>
              <w:rPr>
                <w:rFonts w:ascii="仿宋_GB2312" w:hAnsi="仿宋_GB2312" w:eastAsia="仿宋_GB2312" w:cs="仿宋_GB2312"/>
                <w:color w:val="000000"/>
                <w:sz w:val="24"/>
                <w:shd w:val="clear" w:fill="FFFFFF"/>
              </w:rPr>
              <w:t>★</w:t>
            </w:r>
            <w:r>
              <w:rPr>
                <w:rFonts w:ascii="仿宋_GB2312" w:hAnsi="仿宋_GB2312" w:eastAsia="仿宋_GB2312" w:cs="仿宋_GB2312"/>
                <w:sz w:val="24"/>
                <w:shd w:val="clear" w:fill="FFFFFF"/>
              </w:rPr>
              <w:t>3.消杀要求</w:t>
            </w:r>
          </w:p>
          <w:p w14:paraId="5347CADF">
            <w:pPr>
              <w:pStyle w:val="4"/>
              <w:spacing w:before="105" w:after="105"/>
              <w:ind w:firstLine="480"/>
              <w:jc w:val="both"/>
            </w:pPr>
            <w:r>
              <w:rPr>
                <w:rFonts w:ascii="仿宋_GB2312" w:hAnsi="仿宋_GB2312" w:eastAsia="仿宋_GB2312" w:cs="仿宋_GB2312"/>
                <w:sz w:val="24"/>
                <w:shd w:val="clear" w:fill="FFFFFF"/>
              </w:rPr>
              <w:t>3.1做好日常灭鼠除害的巩固工作，集中消杀期间，随时检查毒饵消耗情况，及时进行补投；需要增设的防鼠设施应向采购人提出建议。</w:t>
            </w:r>
          </w:p>
          <w:p w14:paraId="6DD1461C">
            <w:pPr>
              <w:pStyle w:val="4"/>
              <w:spacing w:before="105" w:after="105"/>
              <w:ind w:firstLine="480"/>
              <w:jc w:val="both"/>
            </w:pPr>
            <w:r>
              <w:rPr>
                <w:rFonts w:ascii="仿宋_GB2312" w:hAnsi="仿宋_GB2312" w:eastAsia="仿宋_GB2312" w:cs="仿宋_GB2312"/>
                <w:sz w:val="24"/>
                <w:shd w:val="clear" w:fill="FFFFFF"/>
              </w:rPr>
              <w:t>3.2确保药物使用安全、有效。投（施）药后，应向采购人指出需防护的部位和措施；</w:t>
            </w:r>
          </w:p>
          <w:p w14:paraId="6A13F92E">
            <w:pPr>
              <w:pStyle w:val="4"/>
              <w:spacing w:before="105" w:after="105"/>
              <w:ind w:firstLine="480"/>
              <w:jc w:val="both"/>
            </w:pPr>
            <w:r>
              <w:rPr>
                <w:rFonts w:ascii="仿宋_GB2312" w:hAnsi="仿宋_GB2312" w:eastAsia="仿宋_GB2312" w:cs="仿宋_GB2312"/>
                <w:sz w:val="24"/>
                <w:shd w:val="clear" w:fill="FFFFFF"/>
              </w:rPr>
              <w:t>3.3所使用的灭鼠毒饵、除虫药物必须达到国家相关质量标准；</w:t>
            </w:r>
          </w:p>
          <w:p w14:paraId="32BC51AE">
            <w:pPr>
              <w:pStyle w:val="4"/>
              <w:spacing w:before="105" w:after="105"/>
              <w:ind w:firstLine="480"/>
              <w:jc w:val="both"/>
            </w:pPr>
            <w:r>
              <w:rPr>
                <w:rFonts w:ascii="仿宋_GB2312" w:hAnsi="仿宋_GB2312" w:eastAsia="仿宋_GB2312" w:cs="仿宋_GB2312"/>
                <w:sz w:val="24"/>
                <w:shd w:val="clear" w:fill="FFFFFF"/>
              </w:rPr>
              <w:t>3.4事先做好施药前提示，不能影响居民的学习、工作、生活；</w:t>
            </w:r>
          </w:p>
          <w:p w14:paraId="124599F0">
            <w:pPr>
              <w:pStyle w:val="4"/>
              <w:spacing w:before="105" w:after="105"/>
              <w:ind w:firstLine="480"/>
              <w:jc w:val="both"/>
            </w:pPr>
            <w:r>
              <w:rPr>
                <w:rFonts w:ascii="仿宋_GB2312" w:hAnsi="仿宋_GB2312" w:eastAsia="仿宋_GB2312" w:cs="仿宋_GB2312"/>
                <w:sz w:val="24"/>
                <w:shd w:val="clear" w:fill="FFFFFF"/>
              </w:rPr>
              <w:t>3.5确保对采购人辖区内的动植物及公共设施不造成损害；</w:t>
            </w:r>
          </w:p>
          <w:p w14:paraId="2D9946DB">
            <w:pPr>
              <w:pStyle w:val="4"/>
              <w:spacing w:before="105" w:after="105"/>
              <w:ind w:firstLine="480"/>
              <w:jc w:val="both"/>
            </w:pPr>
            <w:r>
              <w:rPr>
                <w:rFonts w:ascii="仿宋_GB2312" w:hAnsi="仿宋_GB2312" w:eastAsia="仿宋_GB2312" w:cs="仿宋_GB2312"/>
                <w:sz w:val="24"/>
                <w:shd w:val="clear" w:fill="FFFFFF"/>
              </w:rPr>
              <w:t>3.6确保作业安全。若因施工原因造成的安全事故及存在安全隐患造成自身和他人人身财产损害，其责任由供应商承担；</w:t>
            </w:r>
          </w:p>
          <w:p w14:paraId="04E5A42A">
            <w:pPr>
              <w:pStyle w:val="4"/>
              <w:spacing w:before="105" w:after="105"/>
              <w:ind w:firstLine="480"/>
              <w:jc w:val="both"/>
            </w:pPr>
            <w:r>
              <w:rPr>
                <w:rFonts w:ascii="仿宋_GB2312" w:hAnsi="仿宋_GB2312" w:eastAsia="仿宋_GB2312" w:cs="仿宋_GB2312"/>
                <w:sz w:val="24"/>
                <w:shd w:val="clear" w:fill="FFFFFF"/>
              </w:rPr>
              <w:t>3.7开展日常消杀维护，确保消杀效果；对居民反映强烈的“四害”密度较高的场所，应加大消杀频次；做好设置的灭蚊蝇器械的日常维护，确保器械正常使用；</w:t>
            </w:r>
          </w:p>
          <w:p w14:paraId="3637B30A">
            <w:pPr>
              <w:pStyle w:val="4"/>
              <w:spacing w:before="105" w:after="105"/>
              <w:ind w:firstLine="480"/>
              <w:jc w:val="both"/>
            </w:pPr>
            <w:r>
              <w:rPr>
                <w:rFonts w:ascii="仿宋_GB2312" w:hAnsi="仿宋_GB2312" w:eastAsia="仿宋_GB2312" w:cs="仿宋_GB2312"/>
                <w:sz w:val="24"/>
                <w:shd w:val="clear" w:fill="FFFFFF"/>
              </w:rPr>
              <w:t>3.8统一、集中开展除“四害”工作时，提前10个工作日向采购人告知消杀服务时间；</w:t>
            </w:r>
          </w:p>
          <w:p w14:paraId="2C4F904A">
            <w:pPr>
              <w:pStyle w:val="4"/>
              <w:spacing w:before="105" w:after="105"/>
              <w:ind w:firstLine="480"/>
              <w:jc w:val="both"/>
            </w:pPr>
            <w:r>
              <w:rPr>
                <w:rFonts w:ascii="仿宋_GB2312" w:hAnsi="仿宋_GB2312" w:eastAsia="仿宋_GB2312" w:cs="仿宋_GB2312"/>
                <w:sz w:val="24"/>
                <w:shd w:val="clear" w:fill="FFFFFF"/>
              </w:rPr>
              <w:t>3.9统一着装、佩证上岗、明确任务、文明作业。填写服务登记卡并请服务单位有关人员签字，作为当次服务的凭据；</w:t>
            </w:r>
          </w:p>
          <w:p w14:paraId="0796462B">
            <w:pPr>
              <w:pStyle w:val="4"/>
              <w:spacing w:before="105" w:after="105"/>
              <w:ind w:firstLine="480"/>
              <w:jc w:val="both"/>
            </w:pPr>
            <w:r>
              <w:rPr>
                <w:rFonts w:ascii="仿宋_GB2312" w:hAnsi="仿宋_GB2312" w:eastAsia="仿宋_GB2312" w:cs="仿宋_GB2312"/>
                <w:sz w:val="24"/>
                <w:shd w:val="clear" w:fill="FFFFFF"/>
              </w:rPr>
              <w:t>3.10有责任指导责任单位修复、增设防鼠设施和做好日常灭鼠除害的巩固工作。需要增设的防鼠设施向采购人提出建议；</w:t>
            </w:r>
          </w:p>
          <w:p w14:paraId="3B87AFB3">
            <w:pPr>
              <w:pStyle w:val="4"/>
              <w:spacing w:before="105" w:after="105"/>
              <w:ind w:firstLine="480"/>
              <w:jc w:val="both"/>
            </w:pPr>
            <w:r>
              <w:rPr>
                <w:rFonts w:ascii="仿宋_GB2312" w:hAnsi="仿宋_GB2312" w:eastAsia="仿宋_GB2312" w:cs="仿宋_GB2312"/>
                <w:sz w:val="24"/>
                <w:shd w:val="clear" w:fill="FFFFFF"/>
              </w:rPr>
              <w:t>3.11供应商所有工作人员在消杀服务期间，应遵守相关法律法规，不得有任何违法违规事件发生。</w:t>
            </w:r>
          </w:p>
          <w:p w14:paraId="51B041D9">
            <w:pPr>
              <w:pStyle w:val="4"/>
              <w:spacing w:before="105" w:after="105"/>
              <w:ind w:firstLine="480"/>
              <w:jc w:val="both"/>
            </w:pPr>
            <w:r>
              <w:rPr>
                <w:rFonts w:ascii="仿宋_GB2312" w:hAnsi="仿宋_GB2312" w:eastAsia="仿宋_GB2312" w:cs="仿宋_GB2312"/>
                <w:color w:val="000000"/>
                <w:sz w:val="24"/>
                <w:shd w:val="clear" w:fill="FFFFFF"/>
              </w:rPr>
              <w:t>★</w:t>
            </w:r>
            <w:r>
              <w:rPr>
                <w:rFonts w:ascii="仿宋_GB2312" w:hAnsi="仿宋_GB2312" w:eastAsia="仿宋_GB2312" w:cs="仿宋_GB2312"/>
                <w:sz w:val="24"/>
                <w:shd w:val="clear" w:fill="FFFFFF"/>
              </w:rPr>
              <w:t>4.技术措施</w:t>
            </w:r>
          </w:p>
          <w:p w14:paraId="1763ACE4">
            <w:pPr>
              <w:pStyle w:val="4"/>
              <w:spacing w:before="105" w:after="105"/>
              <w:ind w:firstLine="480"/>
              <w:jc w:val="both"/>
            </w:pPr>
            <w:r>
              <w:rPr>
                <w:rFonts w:ascii="仿宋_GB2312" w:hAnsi="仿宋_GB2312" w:eastAsia="仿宋_GB2312" w:cs="仿宋_GB2312"/>
                <w:sz w:val="24"/>
                <w:shd w:val="clear" w:fill="FFFFFF"/>
              </w:rPr>
              <w:t>4.1除“四害”活动的技术措施，是坚持四个原则。</w:t>
            </w:r>
          </w:p>
          <w:p w14:paraId="575C9309">
            <w:pPr>
              <w:pStyle w:val="4"/>
              <w:spacing w:before="105" w:after="105"/>
              <w:ind w:firstLine="480"/>
              <w:jc w:val="both"/>
            </w:pPr>
            <w:r>
              <w:rPr>
                <w:rFonts w:ascii="仿宋_GB2312" w:hAnsi="仿宋_GB2312" w:eastAsia="仿宋_GB2312" w:cs="仿宋_GB2312"/>
                <w:sz w:val="24"/>
                <w:shd w:val="clear" w:fill="FFFFFF"/>
              </w:rPr>
              <w:t>（1）环境治理的原则：以清理病媒生物孳生地为基础，全面清理各类垃圾、小型积水，卫生死角、废弃容器等，填平坑洼地、铲除杂草、疏通水道，达到治本清源的目的。</w:t>
            </w:r>
          </w:p>
          <w:p w14:paraId="788DABE0">
            <w:pPr>
              <w:pStyle w:val="4"/>
              <w:spacing w:before="105" w:after="105"/>
              <w:ind w:firstLine="480"/>
              <w:jc w:val="both"/>
            </w:pPr>
            <w:r>
              <w:rPr>
                <w:rFonts w:ascii="仿宋_GB2312" w:hAnsi="仿宋_GB2312" w:eastAsia="仿宋_GB2312" w:cs="仿宋_GB2312"/>
                <w:sz w:val="24"/>
                <w:shd w:val="clear" w:fill="FFFFFF"/>
              </w:rPr>
              <w:t>（2）专群结合的原则：广泛发动群众，专业技术部门给予科学指导，鼓励政府购买社会化服务，以专群结合的方式开展防治。</w:t>
            </w:r>
          </w:p>
          <w:p w14:paraId="5617938B">
            <w:pPr>
              <w:pStyle w:val="4"/>
              <w:spacing w:before="105" w:after="105"/>
              <w:ind w:firstLine="480"/>
              <w:jc w:val="both"/>
            </w:pPr>
            <w:r>
              <w:rPr>
                <w:rFonts w:ascii="仿宋_GB2312" w:hAnsi="仿宋_GB2312" w:eastAsia="仿宋_GB2312" w:cs="仿宋_GB2312"/>
                <w:sz w:val="24"/>
                <w:shd w:val="clear" w:fill="FFFFFF"/>
              </w:rPr>
              <w:t>（3）综合防制的原则：以环境整治为主，因时、因地采取物理防制、化学防制、生物防制以及其他有效手段。</w:t>
            </w:r>
          </w:p>
          <w:p w14:paraId="40F3EDD6">
            <w:pPr>
              <w:pStyle w:val="4"/>
              <w:spacing w:before="105" w:after="105"/>
              <w:ind w:firstLine="480"/>
              <w:jc w:val="both"/>
            </w:pPr>
            <w:r>
              <w:rPr>
                <w:rFonts w:ascii="仿宋_GB2312" w:hAnsi="仿宋_GB2312" w:eastAsia="仿宋_GB2312" w:cs="仿宋_GB2312"/>
                <w:sz w:val="24"/>
                <w:shd w:val="clear" w:fill="FFFFFF"/>
              </w:rPr>
              <w:t>（4）安全环保的原则：采用化学防制措施时，优先选择高效、低毒、施药量小、环境友好的杀虫、灭鼠产品，确保居民和环境安全。</w:t>
            </w:r>
          </w:p>
          <w:p w14:paraId="2CF554E8">
            <w:pPr>
              <w:pStyle w:val="4"/>
              <w:spacing w:before="105" w:after="105"/>
              <w:ind w:firstLine="480"/>
              <w:jc w:val="both"/>
            </w:pPr>
            <w:r>
              <w:rPr>
                <w:rFonts w:ascii="仿宋_GB2312" w:hAnsi="仿宋_GB2312" w:eastAsia="仿宋_GB2312" w:cs="仿宋_GB2312"/>
                <w:color w:val="000000"/>
                <w:sz w:val="24"/>
                <w:shd w:val="clear" w:fill="FFFFFF"/>
              </w:rPr>
              <w:t>★5.设备要求：具有2辆专业消杀喷洒车、2台热</w:t>
            </w:r>
            <w:r>
              <w:rPr>
                <w:rFonts w:ascii="仿宋_GB2312" w:hAnsi="仿宋_GB2312" w:eastAsia="仿宋_GB2312" w:cs="仿宋_GB2312"/>
                <w:color w:val="000000"/>
                <w:sz w:val="24"/>
              </w:rPr>
              <w:t>烟</w:t>
            </w:r>
            <w:r>
              <w:rPr>
                <w:rFonts w:ascii="仿宋_GB2312" w:hAnsi="仿宋_GB2312" w:eastAsia="仿宋_GB2312" w:cs="仿宋_GB2312"/>
                <w:color w:val="000000"/>
                <w:sz w:val="24"/>
                <w:shd w:val="clear" w:fill="FFFFFF"/>
              </w:rPr>
              <w:t>雾机、2台车载式/手推式喷雾器、2台超低容量喷雾器、6台背负式常量喷雾器</w:t>
            </w:r>
          </w:p>
          <w:p w14:paraId="3E3EE3CF">
            <w:pPr>
              <w:pStyle w:val="4"/>
              <w:jc w:val="both"/>
            </w:pPr>
          </w:p>
        </w:tc>
      </w:tr>
    </w:tbl>
    <w:p w14:paraId="1078EDF6">
      <w:pPr>
        <w:pStyle w:val="4"/>
        <w:jc w:val="left"/>
        <w:outlineLvl w:val="3"/>
      </w:pPr>
      <w:r>
        <w:rPr>
          <w:rFonts w:ascii="仿宋_GB2312" w:hAnsi="仿宋_GB2312" w:eastAsia="仿宋_GB2312" w:cs="仿宋_GB2312"/>
          <w:b/>
          <w:sz w:val="24"/>
        </w:rPr>
        <w:t>3.3.2.商务要求</w:t>
      </w:r>
    </w:p>
    <w:p w14:paraId="2DEBD57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B147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3171E5">
            <w:pPr>
              <w:pStyle w:val="4"/>
              <w:jc w:val="center"/>
            </w:pPr>
            <w:r>
              <w:rPr>
                <w:rFonts w:ascii="仿宋_GB2312" w:hAnsi="仿宋_GB2312" w:eastAsia="仿宋_GB2312" w:cs="仿宋_GB2312"/>
              </w:rPr>
              <w:t>序号</w:t>
            </w:r>
          </w:p>
        </w:tc>
        <w:tc>
          <w:tcPr>
            <w:tcW w:w="581" w:type="dxa"/>
          </w:tcPr>
          <w:p w14:paraId="69EFDA0D">
            <w:pPr>
              <w:pStyle w:val="4"/>
              <w:jc w:val="center"/>
            </w:pPr>
            <w:r>
              <w:rPr>
                <w:rFonts w:ascii="仿宋_GB2312" w:hAnsi="仿宋_GB2312" w:eastAsia="仿宋_GB2312" w:cs="仿宋_GB2312"/>
              </w:rPr>
              <w:t>符号标识</w:t>
            </w:r>
          </w:p>
        </w:tc>
        <w:tc>
          <w:tcPr>
            <w:tcW w:w="1495" w:type="dxa"/>
          </w:tcPr>
          <w:p w14:paraId="0F1FCA37">
            <w:pPr>
              <w:pStyle w:val="4"/>
              <w:jc w:val="center"/>
            </w:pPr>
            <w:r>
              <w:rPr>
                <w:rFonts w:ascii="仿宋_GB2312" w:hAnsi="仿宋_GB2312" w:eastAsia="仿宋_GB2312" w:cs="仿宋_GB2312"/>
              </w:rPr>
              <w:t>商务要求名称</w:t>
            </w:r>
          </w:p>
        </w:tc>
        <w:tc>
          <w:tcPr>
            <w:tcW w:w="5814" w:type="dxa"/>
          </w:tcPr>
          <w:p w14:paraId="2969992E">
            <w:pPr>
              <w:pStyle w:val="4"/>
              <w:jc w:val="center"/>
            </w:pPr>
            <w:r>
              <w:rPr>
                <w:rFonts w:ascii="仿宋_GB2312" w:hAnsi="仿宋_GB2312" w:eastAsia="仿宋_GB2312" w:cs="仿宋_GB2312"/>
              </w:rPr>
              <w:t>商务要求内容</w:t>
            </w:r>
          </w:p>
        </w:tc>
      </w:tr>
      <w:tr w14:paraId="03052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6C20C3">
            <w:pPr>
              <w:pStyle w:val="4"/>
              <w:jc w:val="center"/>
            </w:pPr>
            <w:r>
              <w:rPr>
                <w:rFonts w:ascii="仿宋_GB2312" w:hAnsi="仿宋_GB2312" w:eastAsia="仿宋_GB2312" w:cs="仿宋_GB2312"/>
              </w:rPr>
              <w:t>1</w:t>
            </w:r>
          </w:p>
        </w:tc>
        <w:tc>
          <w:tcPr>
            <w:tcW w:w="581" w:type="dxa"/>
          </w:tcPr>
          <w:p w14:paraId="338B224A">
            <w:pPr>
              <w:pStyle w:val="4"/>
              <w:jc w:val="center"/>
            </w:pPr>
            <w:r>
              <w:rPr>
                <w:rFonts w:ascii="仿宋_GB2312" w:hAnsi="仿宋_GB2312" w:eastAsia="仿宋_GB2312" w:cs="仿宋_GB2312"/>
              </w:rPr>
              <w:t>★</w:t>
            </w:r>
          </w:p>
        </w:tc>
        <w:tc>
          <w:tcPr>
            <w:tcW w:w="1495" w:type="dxa"/>
          </w:tcPr>
          <w:p w14:paraId="0BF05A9D">
            <w:pPr>
              <w:pStyle w:val="4"/>
              <w:jc w:val="left"/>
            </w:pPr>
            <w:r>
              <w:rPr>
                <w:rFonts w:ascii="仿宋_GB2312" w:hAnsi="仿宋_GB2312" w:eastAsia="仿宋_GB2312" w:cs="仿宋_GB2312"/>
              </w:rPr>
              <w:t>服务期限</w:t>
            </w:r>
          </w:p>
        </w:tc>
        <w:tc>
          <w:tcPr>
            <w:tcW w:w="5814" w:type="dxa"/>
          </w:tcPr>
          <w:p w14:paraId="1E0CD01A">
            <w:pPr>
              <w:pStyle w:val="4"/>
              <w:jc w:val="left"/>
            </w:pPr>
            <w:r>
              <w:rPr>
                <w:rFonts w:ascii="仿宋_GB2312" w:hAnsi="仿宋_GB2312" w:eastAsia="仿宋_GB2312" w:cs="仿宋_GB2312"/>
              </w:rPr>
              <w:t>自合同签订之日至2025年12月31日。</w:t>
            </w:r>
          </w:p>
        </w:tc>
      </w:tr>
      <w:tr w14:paraId="010A8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3A18E1">
            <w:pPr>
              <w:pStyle w:val="4"/>
              <w:jc w:val="center"/>
            </w:pPr>
            <w:r>
              <w:rPr>
                <w:rFonts w:ascii="仿宋_GB2312" w:hAnsi="仿宋_GB2312" w:eastAsia="仿宋_GB2312" w:cs="仿宋_GB2312"/>
              </w:rPr>
              <w:t>2</w:t>
            </w:r>
          </w:p>
        </w:tc>
        <w:tc>
          <w:tcPr>
            <w:tcW w:w="581" w:type="dxa"/>
          </w:tcPr>
          <w:p w14:paraId="28F80271">
            <w:pPr>
              <w:pStyle w:val="4"/>
              <w:jc w:val="center"/>
            </w:pPr>
            <w:r>
              <w:rPr>
                <w:rFonts w:ascii="仿宋_GB2312" w:hAnsi="仿宋_GB2312" w:eastAsia="仿宋_GB2312" w:cs="仿宋_GB2312"/>
              </w:rPr>
              <w:t>★</w:t>
            </w:r>
          </w:p>
        </w:tc>
        <w:tc>
          <w:tcPr>
            <w:tcW w:w="1495" w:type="dxa"/>
          </w:tcPr>
          <w:p w14:paraId="29A1F206">
            <w:pPr>
              <w:pStyle w:val="4"/>
              <w:jc w:val="left"/>
            </w:pPr>
            <w:r>
              <w:rPr>
                <w:rFonts w:ascii="仿宋_GB2312" w:hAnsi="仿宋_GB2312" w:eastAsia="仿宋_GB2312" w:cs="仿宋_GB2312"/>
              </w:rPr>
              <w:t>服务地点</w:t>
            </w:r>
          </w:p>
        </w:tc>
        <w:tc>
          <w:tcPr>
            <w:tcW w:w="5814" w:type="dxa"/>
          </w:tcPr>
          <w:p w14:paraId="21AF19FA">
            <w:pPr>
              <w:pStyle w:val="4"/>
              <w:jc w:val="left"/>
            </w:pPr>
            <w:r>
              <w:rPr>
                <w:rFonts w:ascii="仿宋_GB2312" w:hAnsi="仿宋_GB2312" w:eastAsia="仿宋_GB2312" w:cs="仿宋_GB2312"/>
              </w:rPr>
              <w:t>采购人指定地点</w:t>
            </w:r>
          </w:p>
        </w:tc>
      </w:tr>
      <w:tr w14:paraId="17CD9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1FB078">
            <w:pPr>
              <w:pStyle w:val="4"/>
              <w:jc w:val="center"/>
            </w:pPr>
            <w:r>
              <w:rPr>
                <w:rFonts w:ascii="仿宋_GB2312" w:hAnsi="仿宋_GB2312" w:eastAsia="仿宋_GB2312" w:cs="仿宋_GB2312"/>
              </w:rPr>
              <w:t>3</w:t>
            </w:r>
          </w:p>
        </w:tc>
        <w:tc>
          <w:tcPr>
            <w:tcW w:w="581" w:type="dxa"/>
          </w:tcPr>
          <w:p w14:paraId="10D4AF1C">
            <w:pPr>
              <w:pStyle w:val="4"/>
              <w:jc w:val="center"/>
            </w:pPr>
            <w:r>
              <w:rPr>
                <w:rFonts w:ascii="仿宋_GB2312" w:hAnsi="仿宋_GB2312" w:eastAsia="仿宋_GB2312" w:cs="仿宋_GB2312"/>
              </w:rPr>
              <w:t>★</w:t>
            </w:r>
          </w:p>
        </w:tc>
        <w:tc>
          <w:tcPr>
            <w:tcW w:w="1495" w:type="dxa"/>
          </w:tcPr>
          <w:p w14:paraId="4EC89E18">
            <w:pPr>
              <w:pStyle w:val="4"/>
              <w:jc w:val="left"/>
            </w:pPr>
            <w:r>
              <w:rPr>
                <w:rFonts w:ascii="仿宋_GB2312" w:hAnsi="仿宋_GB2312" w:eastAsia="仿宋_GB2312" w:cs="仿宋_GB2312"/>
              </w:rPr>
              <w:t>验收、交付标准和方法</w:t>
            </w:r>
          </w:p>
        </w:tc>
        <w:tc>
          <w:tcPr>
            <w:tcW w:w="5814" w:type="dxa"/>
          </w:tcPr>
          <w:p w14:paraId="51E47226">
            <w:pPr>
              <w:pStyle w:val="4"/>
              <w:jc w:val="left"/>
            </w:pPr>
            <w:r>
              <w:rPr>
                <w:rFonts w:ascii="仿宋_GB2312" w:hAnsi="仿宋_GB2312" w:eastAsia="仿宋_GB2312" w:cs="仿宋_GB2312"/>
              </w:rPr>
              <w:t>成交供应商与采购人应严格按照《财政部关于进一步加 强政 府采购需求和履约验收管理的指导意见》（财库〔2016〕205号）及相关法律法规的要求进行验收。</w:t>
            </w:r>
          </w:p>
        </w:tc>
      </w:tr>
      <w:tr w14:paraId="6F5DD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7F8DBE">
            <w:pPr>
              <w:pStyle w:val="4"/>
              <w:jc w:val="center"/>
            </w:pPr>
            <w:r>
              <w:rPr>
                <w:rFonts w:ascii="仿宋_GB2312" w:hAnsi="仿宋_GB2312" w:eastAsia="仿宋_GB2312" w:cs="仿宋_GB2312"/>
              </w:rPr>
              <w:t>4</w:t>
            </w:r>
          </w:p>
        </w:tc>
        <w:tc>
          <w:tcPr>
            <w:tcW w:w="581" w:type="dxa"/>
          </w:tcPr>
          <w:p w14:paraId="6F0D5566">
            <w:pPr>
              <w:pStyle w:val="4"/>
              <w:jc w:val="center"/>
            </w:pPr>
            <w:r>
              <w:rPr>
                <w:rFonts w:ascii="仿宋_GB2312" w:hAnsi="仿宋_GB2312" w:eastAsia="仿宋_GB2312" w:cs="仿宋_GB2312"/>
              </w:rPr>
              <w:t>★</w:t>
            </w:r>
          </w:p>
        </w:tc>
        <w:tc>
          <w:tcPr>
            <w:tcW w:w="1495" w:type="dxa"/>
          </w:tcPr>
          <w:p w14:paraId="7217749C">
            <w:pPr>
              <w:pStyle w:val="4"/>
              <w:jc w:val="left"/>
            </w:pPr>
            <w:r>
              <w:rPr>
                <w:rFonts w:ascii="仿宋_GB2312" w:hAnsi="仿宋_GB2312" w:eastAsia="仿宋_GB2312" w:cs="仿宋_GB2312"/>
              </w:rPr>
              <w:t>支付方式</w:t>
            </w:r>
          </w:p>
        </w:tc>
        <w:tc>
          <w:tcPr>
            <w:tcW w:w="5814" w:type="dxa"/>
          </w:tcPr>
          <w:p w14:paraId="48E307CA">
            <w:pPr>
              <w:pStyle w:val="4"/>
              <w:jc w:val="left"/>
            </w:pPr>
            <w:r>
              <w:rPr>
                <w:rFonts w:ascii="仿宋_GB2312" w:hAnsi="仿宋_GB2312" w:eastAsia="仿宋_GB2312" w:cs="仿宋_GB2312"/>
              </w:rPr>
              <w:t>分期付款</w:t>
            </w:r>
          </w:p>
        </w:tc>
      </w:tr>
      <w:tr w14:paraId="53381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C5C9A5">
            <w:pPr>
              <w:pStyle w:val="4"/>
              <w:jc w:val="center"/>
            </w:pPr>
            <w:r>
              <w:rPr>
                <w:rFonts w:ascii="仿宋_GB2312" w:hAnsi="仿宋_GB2312" w:eastAsia="仿宋_GB2312" w:cs="仿宋_GB2312"/>
              </w:rPr>
              <w:t>5</w:t>
            </w:r>
          </w:p>
        </w:tc>
        <w:tc>
          <w:tcPr>
            <w:tcW w:w="581" w:type="dxa"/>
          </w:tcPr>
          <w:p w14:paraId="29F8B653">
            <w:pPr>
              <w:pStyle w:val="4"/>
              <w:jc w:val="center"/>
            </w:pPr>
            <w:r>
              <w:rPr>
                <w:rFonts w:ascii="仿宋_GB2312" w:hAnsi="仿宋_GB2312" w:eastAsia="仿宋_GB2312" w:cs="仿宋_GB2312"/>
              </w:rPr>
              <w:t>★</w:t>
            </w:r>
          </w:p>
        </w:tc>
        <w:tc>
          <w:tcPr>
            <w:tcW w:w="1495" w:type="dxa"/>
          </w:tcPr>
          <w:p w14:paraId="19BD7AFC">
            <w:pPr>
              <w:pStyle w:val="4"/>
              <w:jc w:val="left"/>
            </w:pPr>
            <w:r>
              <w:rPr>
                <w:rFonts w:ascii="仿宋_GB2312" w:hAnsi="仿宋_GB2312" w:eastAsia="仿宋_GB2312" w:cs="仿宋_GB2312"/>
              </w:rPr>
              <w:t>付款进度安排</w:t>
            </w:r>
          </w:p>
        </w:tc>
        <w:tc>
          <w:tcPr>
            <w:tcW w:w="5814" w:type="dxa"/>
          </w:tcPr>
          <w:p w14:paraId="5F65C174">
            <w:pPr>
              <w:pStyle w:val="4"/>
              <w:jc w:val="left"/>
            </w:pPr>
            <w:r>
              <w:rPr>
                <w:rFonts w:ascii="仿宋_GB2312" w:hAnsi="仿宋_GB2312" w:eastAsia="仿宋_GB2312" w:cs="仿宋_GB2312"/>
              </w:rPr>
              <w:t>1、合同签订后，达到付款条件起14日内，支付合同总金额的40.00%</w:t>
            </w:r>
          </w:p>
          <w:p w14:paraId="4EE294F3">
            <w:pPr>
              <w:pStyle w:val="4"/>
              <w:jc w:val="left"/>
            </w:pPr>
            <w:r>
              <w:rPr>
                <w:rFonts w:ascii="仿宋_GB2312" w:hAnsi="仿宋_GB2312" w:eastAsia="仿宋_GB2312" w:cs="仿宋_GB2312"/>
              </w:rPr>
              <w:t>2、第一次消杀完成后经富顺县疾控中心监测结果显示消杀效果达标并经采购人验收合格后，采购人收到供应商出具的发票后，达到付款条件起14日内，支付合同总金额的30.00%</w:t>
            </w:r>
          </w:p>
          <w:p w14:paraId="10611A37">
            <w:pPr>
              <w:pStyle w:val="4"/>
              <w:jc w:val="left"/>
            </w:pPr>
            <w:r>
              <w:rPr>
                <w:rFonts w:ascii="仿宋_GB2312" w:hAnsi="仿宋_GB2312" w:eastAsia="仿宋_GB2312" w:cs="仿宋_GB2312"/>
              </w:rPr>
              <w:t>3、所有服务项目完成，经富顺县疾控中心监测结果显示消杀效果达标并经采购人验收合格后，采购人收到供应商出具的发票后，达到付款条件起30日内，支付合同总金额的30.00%</w:t>
            </w:r>
          </w:p>
        </w:tc>
      </w:tr>
      <w:tr w14:paraId="3E5C6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5178BB">
            <w:pPr>
              <w:pStyle w:val="4"/>
              <w:jc w:val="center"/>
            </w:pPr>
            <w:r>
              <w:rPr>
                <w:rFonts w:ascii="仿宋_GB2312" w:hAnsi="仿宋_GB2312" w:eastAsia="仿宋_GB2312" w:cs="仿宋_GB2312"/>
              </w:rPr>
              <w:t>6</w:t>
            </w:r>
          </w:p>
        </w:tc>
        <w:tc>
          <w:tcPr>
            <w:tcW w:w="581" w:type="dxa"/>
          </w:tcPr>
          <w:p w14:paraId="4B0E2666">
            <w:pPr>
              <w:pStyle w:val="4"/>
              <w:jc w:val="center"/>
            </w:pPr>
            <w:r>
              <w:rPr>
                <w:rFonts w:ascii="仿宋_GB2312" w:hAnsi="仿宋_GB2312" w:eastAsia="仿宋_GB2312" w:cs="仿宋_GB2312"/>
              </w:rPr>
              <w:t>★</w:t>
            </w:r>
          </w:p>
        </w:tc>
        <w:tc>
          <w:tcPr>
            <w:tcW w:w="1495" w:type="dxa"/>
          </w:tcPr>
          <w:p w14:paraId="479072CB">
            <w:pPr>
              <w:pStyle w:val="4"/>
              <w:jc w:val="left"/>
            </w:pPr>
            <w:r>
              <w:rPr>
                <w:rFonts w:ascii="仿宋_GB2312" w:hAnsi="仿宋_GB2312" w:eastAsia="仿宋_GB2312" w:cs="仿宋_GB2312"/>
              </w:rPr>
              <w:t>违约责任与解决争议的方法</w:t>
            </w:r>
          </w:p>
        </w:tc>
        <w:tc>
          <w:tcPr>
            <w:tcW w:w="5814" w:type="dxa"/>
          </w:tcPr>
          <w:p w14:paraId="1E862857">
            <w:pPr>
              <w:pStyle w:val="4"/>
              <w:jc w:val="left"/>
            </w:pPr>
            <w:r>
              <w:rPr>
                <w:rFonts w:ascii="仿宋_GB2312" w:hAnsi="仿宋_GB2312" w:eastAsia="仿宋_GB2312" w:cs="仿宋_GB2312"/>
              </w:rPr>
              <w:t>按合同约定</w:t>
            </w:r>
          </w:p>
        </w:tc>
      </w:tr>
    </w:tbl>
    <w:p w14:paraId="3C2FF62A">
      <w:pPr>
        <w:pStyle w:val="4"/>
        <w:jc w:val="left"/>
        <w:outlineLvl w:val="2"/>
      </w:pPr>
      <w:r>
        <w:rPr>
          <w:rFonts w:ascii="仿宋_GB2312" w:hAnsi="仿宋_GB2312" w:eastAsia="仿宋_GB2312" w:cs="仿宋_GB2312"/>
          <w:b/>
          <w:sz w:val="28"/>
        </w:rPr>
        <w:t>3.4.其他要求</w:t>
      </w:r>
    </w:p>
    <w:p w14:paraId="7A0083BA">
      <w:pPr>
        <w:pStyle w:val="4"/>
        <w:ind w:firstLine="480"/>
        <w:jc w:val="left"/>
      </w:pPr>
      <w:r>
        <w:rPr>
          <w:rFonts w:ascii="仿宋_GB2312" w:hAnsi="仿宋_GB2312" w:eastAsia="仿宋_GB2312" w:cs="仿宋_GB2312"/>
        </w:rPr>
        <w:t>采购包1：</w:t>
      </w:r>
    </w:p>
    <w:p w14:paraId="428E30E7">
      <w:pPr>
        <w:pStyle w:val="4"/>
        <w:jc w:val="left"/>
      </w:pPr>
      <w:r>
        <w:rPr>
          <w:rFonts w:ascii="仿宋_GB2312" w:hAnsi="仿宋_GB2312" w:eastAsia="仿宋_GB2312" w:cs="仿宋_GB2312"/>
        </w:rPr>
        <w:t>1.供应商需针对本项目制定服务方案，包括但不限于：（1）项目实施服务方案（包含项目整体服务方案、筹备组织计划安排方案输、孳生地处置方案、残留药物处理方案）； （2）制定的除“四害”消杀实施方案(包含鼠消杀方案、蚊消杀方案、蝇消杀方案、蟑螂消杀方案) （3）质量保障、监督措施方案（包含质量保障方案、监督措施方案、宣传培训计划服务方案、项目文档管理方案）； （4）应急方案（包含节假日应急消杀方案、重大活动应急消杀方案、物理防制方法）； （5）售后服务方案，（包含售后服务响应到场时间、应急预案、售后服务人员及电话设置）； 2.供应商需针对本项目拟派人员配置，包括但不限于：项目负责人；其他操作人员。 3.供应商需具有本项目类似案例。（注：以上方案要求只针对于评分细则，不需要单独在服务应答表、商务应答表中响应）</w:t>
      </w:r>
    </w:p>
    <w:p w14:paraId="374BCE8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3A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2025-07-15T09:03:21Z</dcterms:created>
  <dc:creator>Administrator</dc:creator>
  <cp:lastModifiedBy>111</cp:lastModifiedBy>
  <dcterms:modified xsi:type="dcterms:W3CDTF">2025-07-15T09:03:38Z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eyJoZGlkIjoiNTE4YWU4NWViNTVlZTViNWYwYTNhYzI4NWQxNjY0OTQiLCJ1c2VySWQiOiIzNjEzOTEwNjgifQ==</vt:lpwstr>
  </property>
  <property fmtid="{D5CDD505-2E9C-101B-9397-08002B2CF9AE}" pid="4" name="ICV">
    <vt:lpwstr>EC348FB05E1144A3995580CFC27E533E_12</vt:lpwstr>
  </property>
</Properties>
</file>