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F446F">
      <w:pPr>
        <w:widowControl w:val="0"/>
        <w:jc w:val="both"/>
        <w:rPr>
          <w:rFonts w:hint="eastAsia" w:ascii="宋体" w:hAnsi="Courier New" w:eastAsia="宋体" w:cs="Times New Roman"/>
          <w:color w:val="auto"/>
          <w:kern w:val="2"/>
          <w:sz w:val="21"/>
          <w:szCs w:val="20"/>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1.消杀范围与对象</w:t>
      </w:r>
    </w:p>
    <w:p w14:paraId="3B875C2F">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消杀区域：善本书库</w:t>
      </w:r>
      <w:r>
        <w:rPr>
          <w:rFonts w:hint="eastAsia" w:ascii="仿宋" w:hAnsi="仿宋" w:eastAsia="仿宋" w:cs="Times New Roman"/>
          <w:snapToGrid/>
          <w:color w:val="auto"/>
          <w:kern w:val="2"/>
          <w:sz w:val="28"/>
          <w:szCs w:val="28"/>
          <w:highlight w:val="none"/>
          <w:lang w:val="en-US" w:eastAsia="zh-CN"/>
        </w:rPr>
        <w:t>全部</w:t>
      </w:r>
      <w:r>
        <w:rPr>
          <w:rFonts w:hint="eastAsia" w:ascii="仿宋" w:hAnsi="仿宋" w:eastAsia="仿宋" w:cs="Times New Roman"/>
          <w:snapToGrid/>
          <w:color w:val="auto"/>
          <w:kern w:val="2"/>
          <w:sz w:val="28"/>
          <w:szCs w:val="28"/>
          <w:highlight w:val="none"/>
          <w:lang w:eastAsia="zh-CN"/>
        </w:rPr>
        <w:t>面积494㎡，包含2064个独立书柜及柜内所有古籍文献（约7万册善本及</w:t>
      </w:r>
      <w:r>
        <w:rPr>
          <w:rFonts w:hint="eastAsia" w:ascii="仿宋" w:hAnsi="仿宋" w:eastAsia="仿宋" w:cs="Times New Roman"/>
          <w:snapToGrid/>
          <w:color w:val="auto"/>
          <w:kern w:val="2"/>
          <w:sz w:val="28"/>
          <w:szCs w:val="28"/>
          <w:highlight w:val="none"/>
          <w:lang w:val="en-US" w:eastAsia="zh-CN"/>
        </w:rPr>
        <w:t>其他</w:t>
      </w:r>
      <w:r>
        <w:rPr>
          <w:rFonts w:hint="eastAsia" w:ascii="仿宋" w:hAnsi="仿宋" w:eastAsia="仿宋" w:cs="Times New Roman"/>
          <w:snapToGrid/>
          <w:color w:val="auto"/>
          <w:kern w:val="2"/>
          <w:sz w:val="28"/>
          <w:szCs w:val="28"/>
          <w:highlight w:val="none"/>
          <w:lang w:eastAsia="zh-CN"/>
        </w:rPr>
        <w:t>珍贵文献</w:t>
      </w:r>
      <w:r>
        <w:rPr>
          <w:rFonts w:hint="eastAsia" w:ascii="仿宋" w:hAnsi="仿宋" w:eastAsia="仿宋" w:cs="Times New Roman"/>
          <w:snapToGrid/>
          <w:color w:val="auto"/>
          <w:kern w:val="2"/>
          <w:sz w:val="28"/>
          <w:szCs w:val="28"/>
          <w:highlight w:val="none"/>
          <w:lang w:val="en-US" w:eastAsia="zh-CN"/>
        </w:rPr>
        <w:t>若干</w:t>
      </w:r>
      <w:r>
        <w:rPr>
          <w:rFonts w:hint="eastAsia" w:ascii="仿宋" w:hAnsi="仿宋" w:eastAsia="仿宋" w:cs="Times New Roman"/>
          <w:snapToGrid/>
          <w:color w:val="auto"/>
          <w:kern w:val="2"/>
          <w:sz w:val="28"/>
          <w:szCs w:val="28"/>
          <w:highlight w:val="none"/>
          <w:lang w:eastAsia="zh-CN"/>
        </w:rPr>
        <w:t>）。</w:t>
      </w:r>
    </w:p>
    <w:p w14:paraId="5C16264D">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目标病害：针对虫害（蠹鱼、书虱、衣鱼等）、霉菌（青霉、曲霉等）等，需提供虫种鉴定报告及消杀方案。</w:t>
      </w:r>
    </w:p>
    <w:p w14:paraId="5752E889">
      <w:pPr>
        <w:widowControl w:val="0"/>
        <w:jc w:val="both"/>
        <w:rPr>
          <w:rFonts w:hint="eastAsia" w:ascii="宋体" w:hAnsi="Courier New" w:eastAsia="宋体" w:cs="Times New Roman"/>
          <w:color w:val="auto"/>
          <w:kern w:val="2"/>
          <w:sz w:val="21"/>
          <w:szCs w:val="20"/>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2.消杀方法与技术要求</w:t>
      </w:r>
    </w:p>
    <w:p w14:paraId="3D34297A">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为避免对</w:t>
      </w:r>
      <w:r>
        <w:rPr>
          <w:rFonts w:hint="eastAsia" w:ascii="仿宋" w:hAnsi="仿宋" w:eastAsia="仿宋" w:cs="Times New Roman"/>
          <w:snapToGrid/>
          <w:color w:val="auto"/>
          <w:kern w:val="2"/>
          <w:sz w:val="28"/>
          <w:szCs w:val="28"/>
          <w:highlight w:val="none"/>
          <w:lang w:val="en-US" w:eastAsia="zh-CN"/>
        </w:rPr>
        <w:t>古籍</w:t>
      </w:r>
      <w:r>
        <w:rPr>
          <w:rFonts w:hint="eastAsia" w:ascii="仿宋" w:hAnsi="仿宋" w:eastAsia="仿宋" w:cs="Times New Roman"/>
          <w:snapToGrid/>
          <w:color w:val="auto"/>
          <w:kern w:val="2"/>
          <w:sz w:val="28"/>
          <w:szCs w:val="28"/>
          <w:highlight w:val="none"/>
          <w:lang w:eastAsia="zh-CN"/>
        </w:rPr>
        <w:t>造成机械损伤，保证消杀过程安全环保、零污染、零残留，要求使用气密柔性帐对</w:t>
      </w:r>
      <w:r>
        <w:rPr>
          <w:rFonts w:hint="eastAsia" w:ascii="仿宋" w:hAnsi="仿宋" w:eastAsia="仿宋" w:cs="Times New Roman"/>
          <w:snapToGrid/>
          <w:color w:val="auto"/>
          <w:kern w:val="2"/>
          <w:sz w:val="28"/>
          <w:szCs w:val="28"/>
          <w:highlight w:val="none"/>
          <w:lang w:val="en-US" w:eastAsia="zh-CN"/>
        </w:rPr>
        <w:t>古籍</w:t>
      </w:r>
      <w:r>
        <w:rPr>
          <w:rFonts w:hint="eastAsia" w:ascii="仿宋" w:hAnsi="仿宋" w:eastAsia="仿宋" w:cs="Times New Roman"/>
          <w:snapToGrid/>
          <w:color w:val="auto"/>
          <w:kern w:val="2"/>
          <w:sz w:val="28"/>
          <w:szCs w:val="28"/>
          <w:highlight w:val="none"/>
          <w:lang w:eastAsia="zh-CN"/>
        </w:rPr>
        <w:t>批量进行封存，并采用常压低氧气调消杀与氧含量在线监测等技术在馆内进行杀虫处理。</w:t>
      </w:r>
    </w:p>
    <w:p w14:paraId="6DD8BCBE">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1</w:t>
      </w: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消杀</w:t>
      </w:r>
      <w:r>
        <w:rPr>
          <w:rFonts w:hint="eastAsia" w:ascii="仿宋" w:hAnsi="仿宋" w:eastAsia="仿宋" w:cs="Times New Roman"/>
          <w:snapToGrid/>
          <w:color w:val="auto"/>
          <w:kern w:val="2"/>
          <w:sz w:val="28"/>
          <w:szCs w:val="28"/>
          <w:highlight w:val="none"/>
          <w:lang w:eastAsia="zh-CN"/>
        </w:rPr>
        <w:t>流程：预处理（文献状态记录、</w:t>
      </w:r>
      <w:r>
        <w:rPr>
          <w:rFonts w:hint="eastAsia" w:ascii="仿宋" w:hAnsi="仿宋" w:eastAsia="仿宋" w:cs="Times New Roman"/>
          <w:snapToGrid/>
          <w:color w:val="auto"/>
          <w:kern w:val="2"/>
          <w:sz w:val="28"/>
          <w:szCs w:val="28"/>
          <w:highlight w:val="none"/>
          <w:lang w:val="en-US" w:eastAsia="zh-CN"/>
        </w:rPr>
        <w:t>虫霉情况检测</w:t>
      </w:r>
      <w:r>
        <w:rPr>
          <w:rFonts w:hint="eastAsia" w:ascii="仿宋" w:hAnsi="仿宋" w:eastAsia="仿宋" w:cs="Times New Roman"/>
          <w:snapToGrid/>
          <w:color w:val="auto"/>
          <w:kern w:val="2"/>
          <w:sz w:val="28"/>
          <w:szCs w:val="28"/>
          <w:highlight w:val="none"/>
          <w:lang w:eastAsia="zh-CN"/>
        </w:rPr>
        <w:t>）→消杀（分区域隔离操作）→后处理（通风、环境恢复）→效果评估（虫霉复检）。</w:t>
      </w:r>
    </w:p>
    <w:p w14:paraId="62BEB513">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2</w:t>
      </w:r>
      <w:r>
        <w:rPr>
          <w:rFonts w:hint="eastAsia" w:ascii="仿宋" w:hAnsi="仿宋" w:eastAsia="仿宋" w:cs="Times New Roman"/>
          <w:snapToGrid/>
          <w:color w:val="auto"/>
          <w:kern w:val="2"/>
          <w:sz w:val="28"/>
          <w:szCs w:val="28"/>
          <w:highlight w:val="none"/>
          <w:lang w:eastAsia="zh-CN"/>
        </w:rPr>
        <w:t>）柔性气密帐：高阻隔膜（日均透氧量</w:t>
      </w:r>
      <w:r>
        <w:rPr>
          <w:rFonts w:hint="eastAsia" w:ascii="仿宋" w:hAnsi="仿宋" w:eastAsia="仿宋" w:cs="Times New Roman"/>
          <w:snapToGrid/>
          <w:color w:val="auto"/>
          <w:kern w:val="2"/>
          <w:sz w:val="28"/>
          <w:szCs w:val="28"/>
          <w:highlight w:val="none"/>
          <w:lang w:val="en-US" w:eastAsia="zh-CN"/>
        </w:rPr>
        <w:t>≤</w:t>
      </w:r>
      <w:r>
        <w:rPr>
          <w:rFonts w:hint="eastAsia" w:ascii="仿宋" w:hAnsi="仿宋" w:eastAsia="仿宋" w:cs="Times New Roman"/>
          <w:snapToGrid/>
          <w:color w:val="auto"/>
          <w:kern w:val="2"/>
          <w:sz w:val="28"/>
          <w:szCs w:val="28"/>
          <w:highlight w:val="none"/>
          <w:lang w:eastAsia="zh-CN"/>
        </w:rPr>
        <w:t>2ppm，水蒸气透过量≤0.50g/(m²·h)，穿刺强度由外向内≥6N，由内向外≥5N，拉断力纵向≥40N，横向≥50N），提供类似项目的第三方检测机构出具的、涵盖本要求的检测报告；</w:t>
      </w:r>
    </w:p>
    <w:p w14:paraId="4D7250C2">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3</w:t>
      </w:r>
      <w:r>
        <w:rPr>
          <w:rFonts w:hint="eastAsia" w:ascii="仿宋" w:hAnsi="仿宋" w:eastAsia="仿宋" w:cs="Times New Roman"/>
          <w:snapToGrid/>
          <w:color w:val="auto"/>
          <w:kern w:val="2"/>
          <w:sz w:val="28"/>
          <w:szCs w:val="28"/>
          <w:highlight w:val="none"/>
          <w:lang w:eastAsia="zh-CN"/>
        </w:rPr>
        <w:t>）密封性：换气率≤0.05/d（符合T/WWXT0029-2018标准），提供类似项目的第三方检测机构出具的、涵盖本要求的检测报告。</w:t>
      </w:r>
    </w:p>
    <w:p w14:paraId="3A98554C">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4</w:t>
      </w:r>
      <w:r>
        <w:rPr>
          <w:rFonts w:hint="eastAsia" w:ascii="仿宋" w:hAnsi="仿宋" w:eastAsia="仿宋" w:cs="Times New Roman"/>
          <w:snapToGrid/>
          <w:color w:val="auto"/>
          <w:kern w:val="2"/>
          <w:sz w:val="28"/>
          <w:szCs w:val="28"/>
          <w:highlight w:val="none"/>
          <w:lang w:eastAsia="zh-CN"/>
        </w:rPr>
        <w:t>）本次消杀处理量大，为确保安全、快速降氧，要求采用大气量、高洁净的制氮检控系统；氮气纯度大于99%，同时要求制氮过程全程监控，有安全报警装置，连接电路、气路方便安全快捷。</w:t>
      </w:r>
    </w:p>
    <w:p w14:paraId="2E535E4C">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5</w:t>
      </w:r>
      <w:r>
        <w:rPr>
          <w:rFonts w:hint="eastAsia" w:ascii="仿宋" w:hAnsi="仿宋" w:eastAsia="仿宋" w:cs="Times New Roman"/>
          <w:snapToGrid/>
          <w:color w:val="auto"/>
          <w:kern w:val="2"/>
          <w:sz w:val="28"/>
          <w:szCs w:val="28"/>
          <w:highlight w:val="none"/>
          <w:lang w:eastAsia="zh-CN"/>
        </w:rPr>
        <w:t>）要求消杀服务过程中保持空间内的合理湿度，避免干燥氮气造成</w:t>
      </w:r>
      <w:r>
        <w:rPr>
          <w:rFonts w:hint="eastAsia" w:ascii="仿宋" w:hAnsi="仿宋" w:eastAsia="仿宋" w:cs="Times New Roman"/>
          <w:snapToGrid/>
          <w:color w:val="auto"/>
          <w:kern w:val="2"/>
          <w:sz w:val="28"/>
          <w:szCs w:val="28"/>
          <w:highlight w:val="none"/>
          <w:lang w:val="en-US" w:eastAsia="zh-CN"/>
        </w:rPr>
        <w:t>古籍文献</w:t>
      </w:r>
      <w:r>
        <w:rPr>
          <w:rFonts w:hint="eastAsia" w:ascii="仿宋" w:hAnsi="仿宋" w:eastAsia="仿宋" w:cs="Times New Roman"/>
          <w:snapToGrid/>
          <w:color w:val="auto"/>
          <w:kern w:val="2"/>
          <w:sz w:val="28"/>
          <w:szCs w:val="28"/>
          <w:highlight w:val="none"/>
          <w:lang w:eastAsia="zh-CN"/>
        </w:rPr>
        <w:t>过度失水，要求配备气体调湿模块，调节气密空间内气体的湿度，应根据气密空间容积控制适宜的充气速度并保持气密帐内湿度恒定。</w:t>
      </w:r>
    </w:p>
    <w:p w14:paraId="5C7A6E22">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6</w:t>
      </w:r>
      <w:r>
        <w:rPr>
          <w:rFonts w:hint="eastAsia" w:ascii="仿宋" w:hAnsi="仿宋" w:eastAsia="仿宋" w:cs="Times New Roman"/>
          <w:snapToGrid/>
          <w:color w:val="auto"/>
          <w:kern w:val="2"/>
          <w:sz w:val="28"/>
          <w:szCs w:val="28"/>
          <w:highlight w:val="none"/>
          <w:lang w:eastAsia="zh-CN"/>
        </w:rPr>
        <w:t>）要求整个服务过程，保持气密帐内氧含量≤0.5%的稳定性，维持时间≥28天。禁止向容器等内部加入二氧化碳，以免对纸张造成伤害。项目全实施过程中，需采用智能远程氧含量检测装置，对气密帐内的氧含量连续监测、记录、存储、上传，并通过远程可实时查询。提供能够证明投标人实力的证明资料，包括但不限于由用户盖章的低氧气调杀虫项目氧含量检测数据、知识产权等。</w:t>
      </w:r>
    </w:p>
    <w:p w14:paraId="260DD2EF">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7</w:t>
      </w:r>
      <w:r>
        <w:rPr>
          <w:rFonts w:hint="eastAsia" w:ascii="仿宋" w:hAnsi="仿宋" w:eastAsia="仿宋" w:cs="Times New Roman"/>
          <w:snapToGrid/>
          <w:color w:val="auto"/>
          <w:kern w:val="2"/>
          <w:sz w:val="28"/>
          <w:szCs w:val="28"/>
          <w:highlight w:val="none"/>
          <w:lang w:eastAsia="zh-CN"/>
        </w:rPr>
        <w:t>）温湿度检测装置技术要求</w:t>
      </w:r>
    </w:p>
    <w:p w14:paraId="1BCA2445">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①</w:t>
      </w:r>
      <w:r>
        <w:rPr>
          <w:rFonts w:hint="eastAsia" w:ascii="仿宋" w:hAnsi="仿宋" w:eastAsia="仿宋" w:cs="Times New Roman"/>
          <w:snapToGrid/>
          <w:color w:val="auto"/>
          <w:kern w:val="2"/>
          <w:sz w:val="28"/>
          <w:szCs w:val="28"/>
          <w:highlight w:val="none"/>
          <w:lang w:eastAsia="zh-CN"/>
        </w:rPr>
        <w:t>温度测量范围：</w:t>
      </w:r>
      <w:r>
        <w:rPr>
          <w:rFonts w:hint="eastAsia" w:ascii="仿宋" w:hAnsi="仿宋" w:eastAsia="仿宋" w:cs="Times New Roman"/>
          <w:snapToGrid/>
          <w:color w:val="auto"/>
          <w:kern w:val="2"/>
          <w:sz w:val="28"/>
          <w:szCs w:val="28"/>
          <w:highlight w:val="none"/>
          <w:lang w:val="en-US" w:eastAsia="zh-CN"/>
        </w:rPr>
        <w:t>16</w:t>
      </w: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20</w:t>
      </w:r>
      <w:r>
        <w:rPr>
          <w:rFonts w:hint="eastAsia" w:ascii="仿宋" w:hAnsi="仿宋" w:eastAsia="仿宋" w:cs="Times New Roman"/>
          <w:snapToGrid/>
          <w:color w:val="auto"/>
          <w:kern w:val="2"/>
          <w:sz w:val="28"/>
          <w:szCs w:val="28"/>
          <w:highlight w:val="none"/>
          <w:lang w:eastAsia="zh-CN"/>
        </w:rPr>
        <w:t>℃；</w:t>
      </w:r>
    </w:p>
    <w:p w14:paraId="6074CA9C">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②</w:t>
      </w:r>
      <w:r>
        <w:rPr>
          <w:rFonts w:hint="eastAsia" w:ascii="仿宋" w:hAnsi="仿宋" w:eastAsia="仿宋" w:cs="Times New Roman"/>
          <w:snapToGrid/>
          <w:color w:val="auto"/>
          <w:kern w:val="2"/>
          <w:sz w:val="28"/>
          <w:szCs w:val="28"/>
          <w:highlight w:val="none"/>
          <w:lang w:eastAsia="zh-CN"/>
        </w:rPr>
        <w:t>温度测量精度：±0.5℃；</w:t>
      </w:r>
    </w:p>
    <w:p w14:paraId="5644238D">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③</w:t>
      </w:r>
      <w:r>
        <w:rPr>
          <w:rFonts w:hint="eastAsia" w:ascii="仿宋" w:hAnsi="仿宋" w:eastAsia="仿宋" w:cs="Times New Roman"/>
          <w:snapToGrid/>
          <w:color w:val="auto"/>
          <w:kern w:val="2"/>
          <w:sz w:val="28"/>
          <w:szCs w:val="28"/>
          <w:highlight w:val="none"/>
          <w:lang w:eastAsia="zh-CN"/>
        </w:rPr>
        <w:t>湿度测量范围：5</w:t>
      </w:r>
      <w:r>
        <w:rPr>
          <w:rFonts w:hint="eastAsia" w:ascii="仿宋" w:hAnsi="仿宋" w:eastAsia="仿宋" w:cs="Times New Roman"/>
          <w:snapToGrid/>
          <w:color w:val="auto"/>
          <w:kern w:val="2"/>
          <w:sz w:val="28"/>
          <w:szCs w:val="28"/>
          <w:highlight w:val="none"/>
          <w:lang w:val="en-US" w:eastAsia="zh-CN"/>
        </w:rPr>
        <w:t>0</w:t>
      </w: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60</w:t>
      </w:r>
      <w:r>
        <w:rPr>
          <w:rFonts w:hint="eastAsia" w:ascii="仿宋" w:hAnsi="仿宋" w:eastAsia="仿宋" w:cs="Times New Roman"/>
          <w:snapToGrid/>
          <w:color w:val="auto"/>
          <w:kern w:val="2"/>
          <w:sz w:val="28"/>
          <w:szCs w:val="28"/>
          <w:highlight w:val="none"/>
          <w:lang w:eastAsia="zh-CN"/>
        </w:rPr>
        <w:t>%RH；</w:t>
      </w:r>
    </w:p>
    <w:p w14:paraId="62D26653">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④</w:t>
      </w:r>
      <w:r>
        <w:rPr>
          <w:rFonts w:hint="eastAsia" w:ascii="仿宋" w:hAnsi="仿宋" w:eastAsia="仿宋" w:cs="Times New Roman"/>
          <w:snapToGrid/>
          <w:color w:val="auto"/>
          <w:kern w:val="2"/>
          <w:sz w:val="28"/>
          <w:szCs w:val="28"/>
          <w:highlight w:val="none"/>
          <w:lang w:eastAsia="zh-CN"/>
        </w:rPr>
        <w:t>湿度测量精度：±</w:t>
      </w:r>
      <w:r>
        <w:rPr>
          <w:rFonts w:hint="eastAsia" w:ascii="仿宋" w:hAnsi="仿宋" w:eastAsia="仿宋" w:cs="Times New Roman"/>
          <w:snapToGrid/>
          <w:color w:val="auto"/>
          <w:kern w:val="2"/>
          <w:sz w:val="28"/>
          <w:szCs w:val="28"/>
          <w:highlight w:val="none"/>
          <w:lang w:val="en-US" w:eastAsia="zh-CN"/>
        </w:rPr>
        <w:t>1</w:t>
      </w:r>
      <w:r>
        <w:rPr>
          <w:rFonts w:hint="eastAsia" w:ascii="仿宋" w:hAnsi="仿宋" w:eastAsia="仿宋" w:cs="Times New Roman"/>
          <w:snapToGrid/>
          <w:color w:val="auto"/>
          <w:kern w:val="2"/>
          <w:sz w:val="28"/>
          <w:szCs w:val="28"/>
          <w:highlight w:val="none"/>
          <w:lang w:eastAsia="zh-CN"/>
        </w:rPr>
        <w:t>%RH。</w:t>
      </w:r>
    </w:p>
    <w:p w14:paraId="4FB7618D">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8</w:t>
      </w:r>
      <w:r>
        <w:rPr>
          <w:rFonts w:hint="eastAsia" w:ascii="仿宋" w:hAnsi="仿宋" w:eastAsia="仿宋" w:cs="Times New Roman"/>
          <w:snapToGrid/>
          <w:color w:val="auto"/>
          <w:kern w:val="2"/>
          <w:sz w:val="28"/>
          <w:szCs w:val="28"/>
          <w:highlight w:val="none"/>
          <w:lang w:eastAsia="zh-CN"/>
        </w:rPr>
        <w:t>）要求提供无线温湿度传感器的校准证书，其中湿度修正值≤±0.5%RH，温度修正值≤±0.5℃。</w:t>
      </w:r>
    </w:p>
    <w:p w14:paraId="1C90CB89">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9</w:t>
      </w:r>
      <w:r>
        <w:rPr>
          <w:rFonts w:hint="eastAsia" w:ascii="仿宋" w:hAnsi="仿宋" w:eastAsia="仿宋" w:cs="Times New Roman"/>
          <w:snapToGrid/>
          <w:color w:val="auto"/>
          <w:kern w:val="2"/>
          <w:sz w:val="28"/>
          <w:szCs w:val="28"/>
          <w:highlight w:val="none"/>
          <w:lang w:eastAsia="zh-CN"/>
        </w:rPr>
        <w:t>）服务期间要求对多个消杀空间内的氧含量、湿度参数进行全程独立在线监测，招标单位可随时观察和调取相关参数，确保消杀期间检测数据的真实性、及时性和准确性。当参数指标超过设定值，监测系统发出预警，中标服务商按照招标方要求定时监测，监测间隔时间30</w:t>
      </w:r>
      <w:r>
        <w:rPr>
          <w:rFonts w:hint="eastAsia" w:ascii="仿宋" w:hAnsi="仿宋" w:eastAsia="仿宋" w:cs="Times New Roman"/>
          <w:snapToGrid/>
          <w:color w:val="auto"/>
          <w:kern w:val="2"/>
          <w:sz w:val="28"/>
          <w:szCs w:val="28"/>
          <w:highlight w:val="none"/>
          <w:lang w:val="en-US" w:eastAsia="zh-CN"/>
        </w:rPr>
        <w:t>~</w:t>
      </w:r>
      <w:r>
        <w:rPr>
          <w:rFonts w:hint="eastAsia" w:ascii="仿宋" w:hAnsi="仿宋" w:eastAsia="仿宋" w:cs="Times New Roman"/>
          <w:snapToGrid/>
          <w:color w:val="auto"/>
          <w:kern w:val="2"/>
          <w:sz w:val="28"/>
          <w:szCs w:val="28"/>
          <w:highlight w:val="none"/>
          <w:lang w:eastAsia="zh-CN"/>
        </w:rPr>
        <w:t>360分钟内可以设置。每日监测数据留档，结项时作为项目资料提交。</w:t>
      </w:r>
    </w:p>
    <w:p w14:paraId="5307F1D5">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10</w:t>
      </w:r>
      <w:r>
        <w:rPr>
          <w:rFonts w:hint="eastAsia" w:ascii="仿宋" w:hAnsi="仿宋" w:eastAsia="仿宋" w:cs="Times New Roman"/>
          <w:snapToGrid/>
          <w:color w:val="auto"/>
          <w:kern w:val="2"/>
          <w:sz w:val="28"/>
          <w:szCs w:val="28"/>
          <w:highlight w:val="none"/>
          <w:lang w:eastAsia="zh-CN"/>
        </w:rPr>
        <w:t>）杀虫功能：低氧杀虫处理后的常见档案图书害虫（包括但不限于毛衣鱼、袋衣蛾、黑毛皮蠹、花斑皮蠹幼虫）100%死亡，提供类似项目的第三方检测机构出具的、涵盖本要求的检测报告。</w:t>
      </w:r>
    </w:p>
    <w:p w14:paraId="28A0E5DD">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11</w:t>
      </w:r>
      <w:r>
        <w:rPr>
          <w:rFonts w:hint="eastAsia" w:ascii="仿宋" w:hAnsi="仿宋" w:eastAsia="仿宋" w:cs="Times New Roman"/>
          <w:snapToGrid/>
          <w:color w:val="auto"/>
          <w:kern w:val="2"/>
          <w:sz w:val="28"/>
          <w:szCs w:val="28"/>
          <w:highlight w:val="none"/>
          <w:lang w:eastAsia="zh-CN"/>
        </w:rPr>
        <w:t>）经低氧杀虫灭菌处理后纸张菌落总数</w:t>
      </w:r>
      <w:r>
        <w:rPr>
          <w:rFonts w:hint="eastAsia" w:ascii="仿宋" w:hAnsi="仿宋" w:eastAsia="仿宋" w:cs="Times New Roman"/>
          <w:snapToGrid/>
          <w:color w:val="auto"/>
          <w:kern w:val="2"/>
          <w:sz w:val="28"/>
          <w:szCs w:val="28"/>
          <w:highlight w:val="none"/>
          <w:lang w:val="en-US" w:eastAsia="zh-CN"/>
        </w:rPr>
        <w:t>≤</w:t>
      </w:r>
      <w:r>
        <w:rPr>
          <w:rFonts w:hint="eastAsia" w:ascii="仿宋" w:hAnsi="仿宋" w:eastAsia="仿宋" w:cs="Times New Roman"/>
          <w:snapToGrid/>
          <w:color w:val="auto"/>
          <w:kern w:val="2"/>
          <w:sz w:val="28"/>
          <w:szCs w:val="28"/>
          <w:highlight w:val="none"/>
          <w:lang w:eastAsia="zh-CN"/>
        </w:rPr>
        <w:t>10CFU/g，提供类似项目的第三方检测机构出具的、涵盖本要求的检测报告。</w:t>
      </w:r>
    </w:p>
    <w:p w14:paraId="17451FDE">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12</w:t>
      </w: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消杀过程中，发生</w:t>
      </w:r>
      <w:r>
        <w:rPr>
          <w:rFonts w:hint="eastAsia" w:ascii="仿宋" w:hAnsi="仿宋" w:eastAsia="仿宋" w:cs="Times New Roman"/>
          <w:snapToGrid/>
          <w:color w:val="auto"/>
          <w:kern w:val="2"/>
          <w:sz w:val="28"/>
          <w:szCs w:val="28"/>
          <w:highlight w:val="none"/>
          <w:lang w:eastAsia="zh-CN"/>
        </w:rPr>
        <w:t>重大故障（如设备故障导致文献受损、</w:t>
      </w:r>
      <w:r>
        <w:rPr>
          <w:rFonts w:hint="eastAsia" w:ascii="仿宋" w:hAnsi="仿宋" w:eastAsia="仿宋" w:cs="Times New Roman"/>
          <w:snapToGrid/>
          <w:color w:val="auto"/>
          <w:kern w:val="2"/>
          <w:sz w:val="28"/>
          <w:szCs w:val="28"/>
          <w:highlight w:val="none"/>
          <w:lang w:val="en-US" w:eastAsia="zh-CN"/>
        </w:rPr>
        <w:t>氮气泄漏等</w:t>
      </w:r>
      <w:r>
        <w:rPr>
          <w:rFonts w:hint="eastAsia" w:ascii="仿宋" w:hAnsi="仿宋" w:eastAsia="仿宋" w:cs="Times New Roman"/>
          <w:snapToGrid/>
          <w:color w:val="auto"/>
          <w:kern w:val="2"/>
          <w:sz w:val="28"/>
          <w:szCs w:val="28"/>
          <w:highlight w:val="none"/>
          <w:lang w:eastAsia="zh-CN"/>
        </w:rPr>
        <w:t>），需</w:t>
      </w:r>
      <w:r>
        <w:rPr>
          <w:rFonts w:hint="eastAsia" w:ascii="仿宋" w:hAnsi="仿宋" w:eastAsia="仿宋" w:cs="Times New Roman"/>
          <w:snapToGrid/>
          <w:color w:val="auto"/>
          <w:kern w:val="2"/>
          <w:sz w:val="28"/>
          <w:szCs w:val="28"/>
          <w:highlight w:val="none"/>
          <w:lang w:val="en-US" w:eastAsia="zh-CN"/>
        </w:rPr>
        <w:t>15分钟</w:t>
      </w:r>
      <w:r>
        <w:rPr>
          <w:rFonts w:hint="eastAsia" w:ascii="仿宋" w:hAnsi="仿宋" w:eastAsia="仿宋" w:cs="Times New Roman"/>
          <w:snapToGrid/>
          <w:color w:val="auto"/>
          <w:kern w:val="2"/>
          <w:sz w:val="28"/>
          <w:szCs w:val="28"/>
          <w:highlight w:val="none"/>
          <w:lang w:eastAsia="zh-CN"/>
        </w:rPr>
        <w:t>内到场处理；</w:t>
      </w:r>
      <w:r>
        <w:rPr>
          <w:rFonts w:hint="eastAsia" w:ascii="仿宋" w:hAnsi="仿宋" w:eastAsia="仿宋" w:cs="Times New Roman"/>
          <w:snapToGrid/>
          <w:color w:val="auto"/>
          <w:kern w:val="2"/>
          <w:sz w:val="28"/>
          <w:szCs w:val="28"/>
          <w:highlight w:val="none"/>
          <w:lang w:val="en-US" w:eastAsia="zh-CN"/>
        </w:rPr>
        <w:t>发生一般性故障（如监测系统故障、温湿度调节失效等），需2小时内到场处理</w:t>
      </w:r>
      <w:r>
        <w:rPr>
          <w:rFonts w:hint="eastAsia" w:ascii="仿宋" w:hAnsi="仿宋" w:eastAsia="仿宋" w:cs="Times New Roman"/>
          <w:snapToGrid/>
          <w:color w:val="auto"/>
          <w:kern w:val="2"/>
          <w:sz w:val="28"/>
          <w:szCs w:val="28"/>
          <w:highlight w:val="none"/>
          <w:lang w:eastAsia="zh-CN"/>
        </w:rPr>
        <w:t>。</w:t>
      </w:r>
    </w:p>
    <w:p w14:paraId="0AF3B785">
      <w:pPr>
        <w:widowControl w:val="0"/>
        <w:jc w:val="both"/>
        <w:rPr>
          <w:rFonts w:hint="eastAsia"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3.安全与环保要求</w:t>
      </w:r>
    </w:p>
    <w:p w14:paraId="785532CC">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文献安全：消杀前需对文献进行预处理检查（如装订状态、纸张脆弱性评估），提供文献防护方案（如无酸纸覆盖、定制支架固定）。</w:t>
      </w:r>
    </w:p>
    <w:p w14:paraId="70354BAD">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环境安全：消杀后库房空气质量需达到《室内空气质量标准》（GB/T 18883</w:t>
      </w:r>
      <w:r>
        <w:rPr>
          <w:rFonts w:hint="eastAsia" w:ascii="仿宋" w:hAnsi="仿宋" w:eastAsia="仿宋" w:cs="Times New Roman"/>
          <w:snapToGrid/>
          <w:color w:val="auto"/>
          <w:kern w:val="2"/>
          <w:sz w:val="28"/>
          <w:szCs w:val="28"/>
          <w:highlight w:val="none"/>
          <w:lang w:val="en-US" w:eastAsia="zh-CN"/>
        </w:rPr>
        <w:t>-2022</w:t>
      </w: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须对</w:t>
      </w:r>
      <w:r>
        <w:rPr>
          <w:rFonts w:hint="eastAsia" w:ascii="仿宋" w:hAnsi="仿宋" w:eastAsia="仿宋" w:cs="Times New Roman"/>
          <w:snapToGrid/>
          <w:color w:val="auto"/>
          <w:kern w:val="2"/>
          <w:sz w:val="28"/>
          <w:szCs w:val="28"/>
          <w:highlight w:val="none"/>
          <w:lang w:eastAsia="zh-CN"/>
        </w:rPr>
        <w:t>残留</w:t>
      </w:r>
      <w:r>
        <w:rPr>
          <w:rFonts w:hint="eastAsia" w:ascii="仿宋" w:hAnsi="仿宋" w:eastAsia="仿宋" w:cs="Times New Roman"/>
          <w:snapToGrid/>
          <w:color w:val="auto"/>
          <w:kern w:val="2"/>
          <w:sz w:val="28"/>
          <w:szCs w:val="28"/>
          <w:highlight w:val="none"/>
          <w:lang w:val="en-US" w:eastAsia="zh-CN"/>
        </w:rPr>
        <w:t>气体含量进行</w:t>
      </w:r>
      <w:r>
        <w:rPr>
          <w:rFonts w:hint="eastAsia" w:ascii="仿宋" w:hAnsi="仿宋" w:eastAsia="仿宋" w:cs="Times New Roman"/>
          <w:snapToGrid/>
          <w:color w:val="auto"/>
          <w:kern w:val="2"/>
          <w:sz w:val="28"/>
          <w:szCs w:val="28"/>
          <w:highlight w:val="none"/>
          <w:lang w:eastAsia="zh-CN"/>
        </w:rPr>
        <w:t>检测，</w:t>
      </w:r>
      <w:r>
        <w:rPr>
          <w:rFonts w:hint="eastAsia" w:ascii="仿宋" w:hAnsi="仿宋" w:eastAsia="仿宋" w:cs="Times New Roman"/>
          <w:snapToGrid/>
          <w:color w:val="auto"/>
          <w:kern w:val="2"/>
          <w:sz w:val="28"/>
          <w:szCs w:val="28"/>
          <w:highlight w:val="none"/>
          <w:lang w:val="en-US" w:eastAsia="zh-CN"/>
        </w:rPr>
        <w:t>检测</w:t>
      </w:r>
      <w:r>
        <w:rPr>
          <w:rFonts w:hint="eastAsia" w:ascii="仿宋" w:hAnsi="仿宋" w:eastAsia="仿宋" w:cs="Times New Roman"/>
          <w:snapToGrid/>
          <w:color w:val="auto"/>
          <w:kern w:val="2"/>
          <w:sz w:val="28"/>
          <w:szCs w:val="28"/>
          <w:highlight w:val="none"/>
          <w:lang w:eastAsia="zh-CN"/>
        </w:rPr>
        <w:t>报告须由CMA认证机构出具，</w:t>
      </w:r>
      <w:r>
        <w:rPr>
          <w:rFonts w:hint="eastAsia" w:ascii="仿宋" w:hAnsi="仿宋" w:eastAsia="仿宋" w:cs="Times New Roman"/>
          <w:snapToGrid/>
          <w:color w:val="auto"/>
          <w:kern w:val="2"/>
          <w:sz w:val="28"/>
          <w:szCs w:val="28"/>
          <w:highlight w:val="none"/>
          <w:lang w:val="en-US" w:eastAsia="zh-CN"/>
        </w:rPr>
        <w:t>检测费用包含在投标报价中</w:t>
      </w:r>
      <w:r>
        <w:rPr>
          <w:rFonts w:hint="eastAsia" w:ascii="仿宋" w:hAnsi="仿宋" w:eastAsia="仿宋" w:cs="Times New Roman"/>
          <w:snapToGrid/>
          <w:color w:val="auto"/>
          <w:kern w:val="2"/>
          <w:sz w:val="28"/>
          <w:szCs w:val="28"/>
          <w:highlight w:val="none"/>
          <w:lang w:eastAsia="zh-CN"/>
        </w:rPr>
        <w:t>。</w:t>
      </w:r>
    </w:p>
    <w:p w14:paraId="0700B0BF">
      <w:pPr>
        <w:widowControl w:val="0"/>
        <w:kinsoku/>
        <w:autoSpaceDE/>
        <w:autoSpaceDN/>
        <w:adjustRightInd/>
        <w:snapToGrid/>
        <w:spacing w:line="360" w:lineRule="auto"/>
        <w:ind w:firstLine="548" w:firstLineChars="196"/>
        <w:jc w:val="left"/>
        <w:textAlignment w:val="auto"/>
        <w:rPr>
          <w:rFonts w:hint="default" w:ascii="仿宋" w:hAnsi="仿宋" w:eastAsia="仿宋" w:cs="Times New Roman"/>
          <w:snapToGrid/>
          <w:color w:val="auto"/>
          <w:kern w:val="2"/>
          <w:sz w:val="28"/>
          <w:szCs w:val="28"/>
          <w:highlight w:val="none"/>
          <w:lang w:val="en-US" w:eastAsia="zh-CN"/>
        </w:rPr>
      </w:pPr>
      <w:r>
        <w:rPr>
          <w:rFonts w:hint="eastAsia" w:ascii="仿宋" w:hAnsi="仿宋" w:eastAsia="仿宋" w:cs="Times New Roman"/>
          <w:snapToGrid/>
          <w:color w:val="auto"/>
          <w:kern w:val="2"/>
          <w:sz w:val="28"/>
          <w:szCs w:val="28"/>
          <w:highlight w:val="none"/>
          <w:lang w:eastAsia="zh-CN"/>
        </w:rPr>
        <w:t>操作安全：供应商需提供操作人员防护装备（</w:t>
      </w:r>
      <w:r>
        <w:rPr>
          <w:rFonts w:hint="eastAsia" w:ascii="仿宋" w:hAnsi="仿宋" w:eastAsia="仿宋" w:cs="Times New Roman"/>
          <w:snapToGrid/>
          <w:color w:val="auto"/>
          <w:kern w:val="2"/>
          <w:sz w:val="28"/>
          <w:szCs w:val="28"/>
          <w:highlight w:val="none"/>
          <w:lang w:val="en-US" w:eastAsia="zh-CN"/>
        </w:rPr>
        <w:t>供氧式</w:t>
      </w:r>
      <w:r>
        <w:rPr>
          <w:rFonts w:hint="eastAsia" w:ascii="仿宋" w:hAnsi="仿宋" w:eastAsia="仿宋" w:cs="Times New Roman"/>
          <w:snapToGrid/>
          <w:color w:val="auto"/>
          <w:kern w:val="2"/>
          <w:sz w:val="28"/>
          <w:szCs w:val="28"/>
          <w:highlight w:val="none"/>
          <w:lang w:eastAsia="zh-CN"/>
        </w:rPr>
        <w:t>面具、手套等）及应急预案（如</w:t>
      </w:r>
      <w:r>
        <w:rPr>
          <w:rFonts w:hint="eastAsia" w:ascii="仿宋" w:hAnsi="仿宋" w:eastAsia="仿宋" w:cs="Times New Roman"/>
          <w:snapToGrid/>
          <w:color w:val="auto"/>
          <w:kern w:val="2"/>
          <w:sz w:val="28"/>
          <w:szCs w:val="28"/>
          <w:highlight w:val="none"/>
          <w:lang w:val="en-US" w:eastAsia="zh-CN"/>
        </w:rPr>
        <w:t>气体</w:t>
      </w:r>
      <w:r>
        <w:rPr>
          <w:rFonts w:hint="eastAsia" w:ascii="仿宋" w:hAnsi="仿宋" w:eastAsia="仿宋" w:cs="Times New Roman"/>
          <w:snapToGrid/>
          <w:color w:val="auto"/>
          <w:kern w:val="2"/>
          <w:sz w:val="28"/>
          <w:szCs w:val="28"/>
          <w:highlight w:val="none"/>
          <w:lang w:eastAsia="zh-CN"/>
        </w:rPr>
        <w:t>泄漏处理流程），</w:t>
      </w:r>
      <w:r>
        <w:rPr>
          <w:rFonts w:hint="eastAsia" w:ascii="仿宋" w:hAnsi="仿宋" w:eastAsia="仿宋" w:cs="Times New Roman"/>
          <w:snapToGrid/>
          <w:color w:val="auto"/>
          <w:kern w:val="2"/>
          <w:sz w:val="28"/>
          <w:szCs w:val="28"/>
          <w:highlight w:val="none"/>
          <w:lang w:val="en-US" w:eastAsia="zh-CN"/>
        </w:rPr>
        <w:t>操作过程中确保有人在现场监护</w:t>
      </w: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消杀的全过程中，入库操作人员严格遵守《江西省图书馆历史文献库房管理规定》，不随意触碰古籍文献。</w:t>
      </w:r>
    </w:p>
    <w:p w14:paraId="0832A2DE">
      <w:pPr>
        <w:widowControl w:val="0"/>
        <w:kinsoku/>
        <w:autoSpaceDE/>
        <w:autoSpaceDN/>
        <w:adjustRightInd/>
        <w:snapToGrid/>
        <w:spacing w:line="360" w:lineRule="auto"/>
        <w:jc w:val="left"/>
        <w:textAlignment w:val="auto"/>
        <w:rPr>
          <w:rFonts w:ascii="仿宋" w:hAnsi="仿宋" w:eastAsia="仿宋" w:cs="Times New Roman"/>
          <w:b/>
          <w:bCs/>
          <w:snapToGrid/>
          <w:color w:val="auto"/>
          <w:kern w:val="2"/>
          <w:sz w:val="28"/>
          <w:szCs w:val="28"/>
          <w:highlight w:val="none"/>
          <w:lang w:eastAsia="zh-CN"/>
        </w:rPr>
      </w:pPr>
      <w:r>
        <w:rPr>
          <w:rFonts w:hint="eastAsia" w:ascii="仿宋" w:hAnsi="仿宋" w:eastAsia="仿宋" w:cs="Times New Roman"/>
          <w:b/>
          <w:bCs/>
          <w:snapToGrid/>
          <w:color w:val="auto"/>
          <w:kern w:val="2"/>
          <w:sz w:val="28"/>
          <w:szCs w:val="28"/>
          <w:highlight w:val="none"/>
          <w:lang w:val="en-US" w:eastAsia="zh-CN" w:bidi="ar-SA"/>
        </w:rPr>
        <w:t>4.</w:t>
      </w:r>
      <w:r>
        <w:rPr>
          <w:rFonts w:ascii="仿宋" w:hAnsi="仿宋" w:eastAsia="仿宋" w:cs="Times New Roman"/>
          <w:b/>
          <w:bCs/>
          <w:snapToGrid/>
          <w:color w:val="auto"/>
          <w:kern w:val="2"/>
          <w:sz w:val="28"/>
          <w:szCs w:val="28"/>
          <w:highlight w:val="none"/>
          <w:lang w:eastAsia="zh-CN"/>
        </w:rPr>
        <w:t>实施设备要求</w:t>
      </w:r>
    </w:p>
    <w:p w14:paraId="0371BACD">
      <w:pPr>
        <w:widowControl w:val="0"/>
        <w:kinsoku/>
        <w:autoSpaceDE/>
        <w:autoSpaceDN/>
        <w:adjustRightInd/>
        <w:snapToGrid/>
        <w:spacing w:line="360" w:lineRule="auto"/>
        <w:ind w:firstLine="548" w:firstLineChars="196"/>
        <w:jc w:val="left"/>
        <w:textAlignment w:val="auto"/>
        <w:rPr>
          <w:rFonts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采购单位</w:t>
      </w:r>
      <w:r>
        <w:rPr>
          <w:rFonts w:ascii="仿宋" w:hAnsi="仿宋" w:eastAsia="仿宋" w:cs="Times New Roman"/>
          <w:snapToGrid/>
          <w:color w:val="auto"/>
          <w:kern w:val="2"/>
          <w:sz w:val="28"/>
          <w:szCs w:val="28"/>
          <w:highlight w:val="none"/>
          <w:lang w:eastAsia="zh-CN"/>
        </w:rPr>
        <w:t>为</w:t>
      </w:r>
      <w:r>
        <w:rPr>
          <w:rFonts w:hint="eastAsia" w:ascii="仿宋" w:hAnsi="仿宋" w:eastAsia="仿宋" w:cs="Times New Roman"/>
          <w:snapToGrid/>
          <w:color w:val="auto"/>
          <w:kern w:val="2"/>
          <w:sz w:val="28"/>
          <w:szCs w:val="28"/>
          <w:highlight w:val="none"/>
          <w:lang w:eastAsia="zh-CN"/>
        </w:rPr>
        <w:t>供应商</w:t>
      </w:r>
      <w:r>
        <w:rPr>
          <w:rFonts w:ascii="仿宋" w:hAnsi="仿宋" w:eastAsia="仿宋" w:cs="Times New Roman"/>
          <w:snapToGrid/>
          <w:color w:val="auto"/>
          <w:kern w:val="2"/>
          <w:sz w:val="28"/>
          <w:szCs w:val="28"/>
          <w:highlight w:val="none"/>
          <w:lang w:eastAsia="zh-CN"/>
        </w:rPr>
        <w:t>提供的设施设备耗材包括：空调、场地、</w:t>
      </w:r>
      <w:r>
        <w:rPr>
          <w:rFonts w:hint="eastAsia" w:ascii="仿宋" w:hAnsi="仿宋" w:eastAsia="仿宋" w:cs="Times New Roman"/>
          <w:snapToGrid/>
          <w:color w:val="auto"/>
          <w:kern w:val="2"/>
          <w:sz w:val="28"/>
          <w:szCs w:val="28"/>
          <w:highlight w:val="none"/>
          <w:lang w:eastAsia="zh-CN"/>
        </w:rPr>
        <w:t>办公桌椅、储物柜、</w:t>
      </w:r>
      <w:r>
        <w:rPr>
          <w:rFonts w:ascii="仿宋" w:hAnsi="仿宋" w:eastAsia="仿宋" w:cs="Times New Roman"/>
          <w:snapToGrid/>
          <w:color w:val="auto"/>
          <w:kern w:val="2"/>
          <w:sz w:val="28"/>
          <w:szCs w:val="28"/>
          <w:highlight w:val="none"/>
          <w:lang w:eastAsia="zh-CN"/>
        </w:rPr>
        <w:t>视频监控、</w:t>
      </w:r>
      <w:r>
        <w:rPr>
          <w:rFonts w:hint="eastAsia" w:ascii="仿宋" w:hAnsi="仿宋" w:eastAsia="仿宋" w:cs="Times New Roman"/>
          <w:snapToGrid/>
          <w:color w:val="auto"/>
          <w:kern w:val="2"/>
          <w:sz w:val="28"/>
          <w:szCs w:val="28"/>
          <w:highlight w:val="none"/>
          <w:lang w:val="en-US" w:eastAsia="zh-CN"/>
        </w:rPr>
        <w:t>搬</w:t>
      </w:r>
      <w:r>
        <w:rPr>
          <w:rFonts w:ascii="仿宋" w:hAnsi="仿宋" w:eastAsia="仿宋" w:cs="Times New Roman"/>
          <w:snapToGrid/>
          <w:color w:val="auto"/>
          <w:kern w:val="2"/>
          <w:sz w:val="28"/>
          <w:szCs w:val="28"/>
          <w:highlight w:val="none"/>
          <w:lang w:eastAsia="zh-CN"/>
        </w:rPr>
        <w:t>送</w:t>
      </w:r>
      <w:r>
        <w:rPr>
          <w:rFonts w:hint="eastAsia" w:ascii="仿宋" w:hAnsi="仿宋" w:eastAsia="仿宋" w:cs="Times New Roman"/>
          <w:snapToGrid/>
          <w:color w:val="auto"/>
          <w:kern w:val="2"/>
          <w:sz w:val="28"/>
          <w:szCs w:val="28"/>
          <w:highlight w:val="none"/>
          <w:lang w:eastAsia="zh-CN"/>
        </w:rPr>
        <w:t>推</w:t>
      </w:r>
      <w:r>
        <w:rPr>
          <w:rFonts w:ascii="仿宋" w:hAnsi="仿宋" w:eastAsia="仿宋" w:cs="Times New Roman"/>
          <w:snapToGrid/>
          <w:color w:val="auto"/>
          <w:kern w:val="2"/>
          <w:sz w:val="28"/>
          <w:szCs w:val="28"/>
          <w:highlight w:val="none"/>
          <w:lang w:eastAsia="zh-CN"/>
        </w:rPr>
        <w:t>车、消防安全灭火器</w:t>
      </w:r>
      <w:r>
        <w:rPr>
          <w:rFonts w:hint="eastAsia" w:ascii="仿宋" w:hAnsi="仿宋" w:eastAsia="仿宋" w:cs="Times New Roman"/>
          <w:snapToGrid/>
          <w:color w:val="auto"/>
          <w:kern w:val="2"/>
          <w:sz w:val="28"/>
          <w:szCs w:val="28"/>
          <w:highlight w:val="none"/>
          <w:lang w:eastAsia="zh-CN"/>
        </w:rPr>
        <w:t>、</w:t>
      </w:r>
      <w:r>
        <w:rPr>
          <w:rFonts w:ascii="仿宋" w:hAnsi="仿宋" w:eastAsia="仿宋" w:cs="Times New Roman"/>
          <w:snapToGrid/>
          <w:color w:val="auto"/>
          <w:kern w:val="2"/>
          <w:sz w:val="28"/>
          <w:szCs w:val="28"/>
          <w:highlight w:val="none"/>
          <w:lang w:eastAsia="zh-CN"/>
        </w:rPr>
        <w:t>电力和自来水。</w:t>
      </w:r>
    </w:p>
    <w:p w14:paraId="4514207D">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ascii="仿宋" w:hAnsi="仿宋" w:eastAsia="仿宋" w:cs="Times New Roman"/>
          <w:snapToGrid/>
          <w:color w:val="auto"/>
          <w:kern w:val="2"/>
          <w:sz w:val="28"/>
          <w:szCs w:val="28"/>
          <w:highlight w:val="none"/>
          <w:lang w:eastAsia="zh-CN"/>
        </w:rPr>
        <w:t>除以上明确说明的设施设备耗材外，项目实施过程中所需的硬件设备（包括计算机、</w:t>
      </w:r>
      <w:r>
        <w:rPr>
          <w:rFonts w:hint="eastAsia" w:ascii="仿宋" w:hAnsi="仿宋" w:eastAsia="仿宋" w:cs="Times New Roman"/>
          <w:snapToGrid/>
          <w:color w:val="auto"/>
          <w:kern w:val="2"/>
          <w:sz w:val="28"/>
          <w:szCs w:val="28"/>
          <w:highlight w:val="none"/>
          <w:lang w:val="en-US" w:eastAsia="zh-CN"/>
        </w:rPr>
        <w:t>空压机等气体调节装置</w:t>
      </w:r>
      <w:r>
        <w:rPr>
          <w:rFonts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气密帐装置</w:t>
      </w:r>
      <w:r>
        <w:rPr>
          <w:rFonts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无线远程监控装置、温湿度控制装置、</w:t>
      </w:r>
      <w:r>
        <w:rPr>
          <w:rFonts w:ascii="仿宋" w:hAnsi="仿宋" w:eastAsia="仿宋" w:cs="Times New Roman"/>
          <w:snapToGrid/>
          <w:color w:val="auto"/>
          <w:kern w:val="2"/>
          <w:sz w:val="28"/>
          <w:szCs w:val="28"/>
          <w:highlight w:val="none"/>
          <w:lang w:eastAsia="zh-CN"/>
        </w:rPr>
        <w:t>和其它工作用具等）、消耗材料（</w:t>
      </w:r>
      <w:r>
        <w:rPr>
          <w:rFonts w:hint="eastAsia" w:ascii="仿宋" w:hAnsi="仿宋" w:eastAsia="仿宋" w:cs="Times New Roman"/>
          <w:snapToGrid/>
          <w:color w:val="auto"/>
          <w:kern w:val="2"/>
          <w:sz w:val="28"/>
          <w:szCs w:val="28"/>
          <w:highlight w:val="none"/>
          <w:lang w:val="en-US" w:eastAsia="zh-CN"/>
        </w:rPr>
        <w:t>管线阀门</w:t>
      </w:r>
      <w:r>
        <w:rPr>
          <w:rFonts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eastAsia="zh-CN"/>
        </w:rPr>
        <w:t>供氧式面具、手套</w:t>
      </w:r>
      <w:r>
        <w:rPr>
          <w:rFonts w:ascii="仿宋" w:hAnsi="仿宋" w:eastAsia="仿宋" w:cs="Times New Roman"/>
          <w:snapToGrid/>
          <w:color w:val="auto"/>
          <w:kern w:val="2"/>
          <w:sz w:val="28"/>
          <w:szCs w:val="28"/>
          <w:highlight w:val="none"/>
          <w:lang w:eastAsia="zh-CN"/>
        </w:rPr>
        <w:t>、口罩等材料）、工作服、挂墙管理制度制作、设备及工具更换配件及维护、饮水机及饮用水、各类损耗、相关税费、人工费用和其他有关的项目完工前的所有</w:t>
      </w:r>
      <w:r>
        <w:rPr>
          <w:rFonts w:hint="eastAsia" w:ascii="仿宋" w:hAnsi="仿宋" w:eastAsia="仿宋" w:cs="Times New Roman"/>
          <w:snapToGrid/>
          <w:color w:val="auto"/>
          <w:kern w:val="2"/>
          <w:sz w:val="28"/>
          <w:szCs w:val="28"/>
          <w:highlight w:val="none"/>
          <w:lang w:val="en-US" w:eastAsia="zh-CN"/>
        </w:rPr>
        <w:t>设备及</w:t>
      </w:r>
      <w:r>
        <w:rPr>
          <w:rFonts w:ascii="仿宋" w:hAnsi="仿宋" w:eastAsia="仿宋" w:cs="Times New Roman"/>
          <w:snapToGrid/>
          <w:color w:val="auto"/>
          <w:kern w:val="2"/>
          <w:sz w:val="28"/>
          <w:szCs w:val="28"/>
          <w:highlight w:val="none"/>
          <w:lang w:eastAsia="zh-CN"/>
        </w:rPr>
        <w:t>费用全部由</w:t>
      </w:r>
      <w:r>
        <w:rPr>
          <w:rFonts w:hint="eastAsia" w:ascii="仿宋" w:hAnsi="仿宋" w:eastAsia="仿宋" w:cs="Times New Roman"/>
          <w:snapToGrid/>
          <w:color w:val="auto"/>
          <w:kern w:val="2"/>
          <w:sz w:val="28"/>
          <w:szCs w:val="28"/>
          <w:highlight w:val="none"/>
          <w:lang w:eastAsia="zh-CN"/>
        </w:rPr>
        <w:t>供应商</w:t>
      </w:r>
      <w:r>
        <w:rPr>
          <w:rFonts w:ascii="仿宋" w:hAnsi="仿宋" w:eastAsia="仿宋" w:cs="Times New Roman"/>
          <w:snapToGrid/>
          <w:color w:val="auto"/>
          <w:kern w:val="2"/>
          <w:sz w:val="28"/>
          <w:szCs w:val="28"/>
          <w:highlight w:val="none"/>
          <w:lang w:eastAsia="zh-CN"/>
        </w:rPr>
        <w:t>自行负责</w:t>
      </w:r>
      <w:r>
        <w:rPr>
          <w:rFonts w:hint="eastAsia" w:ascii="仿宋" w:hAnsi="仿宋" w:eastAsia="仿宋" w:cs="Times New Roman"/>
          <w:snapToGrid/>
          <w:color w:val="auto"/>
          <w:kern w:val="2"/>
          <w:sz w:val="28"/>
          <w:szCs w:val="28"/>
          <w:highlight w:val="none"/>
          <w:lang w:eastAsia="zh-CN"/>
        </w:rPr>
        <w:t>。</w:t>
      </w:r>
    </w:p>
    <w:p w14:paraId="59E04D03">
      <w:pPr>
        <w:widowControl w:val="0"/>
        <w:kinsoku/>
        <w:autoSpaceDE/>
        <w:autoSpaceDN/>
        <w:adjustRightInd/>
        <w:snapToGrid/>
        <w:spacing w:line="360" w:lineRule="auto"/>
        <w:jc w:val="left"/>
        <w:textAlignment w:val="auto"/>
        <w:rPr>
          <w:rFonts w:hint="eastAsia" w:ascii="仿宋" w:hAnsi="仿宋" w:eastAsia="仿宋" w:cs="Times New Roman"/>
          <w:b/>
          <w:snapToGrid/>
          <w:color w:val="auto"/>
          <w:kern w:val="2"/>
          <w:sz w:val="28"/>
          <w:szCs w:val="28"/>
          <w:highlight w:val="none"/>
          <w:lang w:val="en-US" w:eastAsia="zh-CN"/>
        </w:rPr>
      </w:pPr>
      <w:r>
        <w:rPr>
          <w:rFonts w:hint="eastAsia" w:ascii="仿宋" w:hAnsi="仿宋" w:eastAsia="仿宋" w:cs="Times New Roman"/>
          <w:b/>
          <w:snapToGrid/>
          <w:color w:val="auto"/>
          <w:kern w:val="2"/>
          <w:sz w:val="28"/>
          <w:szCs w:val="28"/>
          <w:highlight w:val="none"/>
          <w:lang w:val="en-US" w:eastAsia="zh-CN"/>
        </w:rPr>
        <w:t>5.参考标准与法规</w:t>
      </w:r>
    </w:p>
    <w:p w14:paraId="58987680">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1</w:t>
      </w:r>
      <w:r>
        <w:rPr>
          <w:rFonts w:hint="eastAsia" w:ascii="仿宋" w:hAnsi="仿宋" w:eastAsia="仿宋" w:cs="Times New Roman"/>
          <w:snapToGrid/>
          <w:color w:val="auto"/>
          <w:kern w:val="2"/>
          <w:sz w:val="28"/>
          <w:szCs w:val="28"/>
          <w:highlight w:val="none"/>
          <w:lang w:eastAsia="zh-CN"/>
        </w:rPr>
        <w:t>）《图书馆古籍虫霉防治指南》（WH/T 88-2020）</w:t>
      </w:r>
    </w:p>
    <w:p w14:paraId="73BE0A52">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2</w:t>
      </w:r>
      <w:r>
        <w:rPr>
          <w:rFonts w:hint="eastAsia" w:ascii="仿宋" w:hAnsi="仿宋" w:eastAsia="仿宋" w:cs="Times New Roman"/>
          <w:snapToGrid/>
          <w:color w:val="auto"/>
          <w:kern w:val="2"/>
          <w:sz w:val="28"/>
          <w:szCs w:val="28"/>
          <w:highlight w:val="none"/>
          <w:lang w:eastAsia="zh-CN"/>
        </w:rPr>
        <w:t>）《古籍特藏书库基本要求》（GB/T 30227-2013）</w:t>
      </w:r>
    </w:p>
    <w:p w14:paraId="2BCBAB3B">
      <w:pPr>
        <w:widowControl w:val="0"/>
        <w:kinsoku/>
        <w:autoSpaceDE/>
        <w:autoSpaceDN/>
        <w:adjustRightInd/>
        <w:snapToGrid/>
        <w:spacing w:line="360" w:lineRule="auto"/>
        <w:ind w:firstLine="548" w:firstLineChars="196"/>
        <w:jc w:val="left"/>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w:t>
      </w:r>
      <w:r>
        <w:rPr>
          <w:rFonts w:hint="eastAsia" w:ascii="仿宋" w:hAnsi="仿宋" w:eastAsia="仿宋" w:cs="Times New Roman"/>
          <w:snapToGrid/>
          <w:color w:val="auto"/>
          <w:kern w:val="2"/>
          <w:sz w:val="28"/>
          <w:szCs w:val="28"/>
          <w:highlight w:val="none"/>
          <w:lang w:val="en-US" w:eastAsia="zh-CN"/>
        </w:rPr>
        <w:t>3</w:t>
      </w:r>
      <w:r>
        <w:rPr>
          <w:rFonts w:hint="eastAsia" w:ascii="仿宋" w:hAnsi="仿宋" w:eastAsia="仿宋" w:cs="Times New Roman"/>
          <w:snapToGrid/>
          <w:color w:val="auto"/>
          <w:kern w:val="2"/>
          <w:sz w:val="28"/>
          <w:szCs w:val="28"/>
          <w:highlight w:val="none"/>
          <w:lang w:eastAsia="zh-CN"/>
        </w:rPr>
        <w:t>）《室内空气质量标准》（GB/T 18883-2022）</w:t>
      </w:r>
    </w:p>
    <w:p w14:paraId="35467DA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C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autoSpaceDN/>
      <w:adjustRightInd w:val="0"/>
      <w:snapToGrid w:val="0"/>
      <w:spacing w:line="500" w:lineRule="exact"/>
      <w:textAlignment w:val="baseline"/>
    </w:pPr>
    <w:rPr>
      <w:rFonts w:ascii="仿宋" w:hAnsi="仿宋" w:eastAsia="仿宋" w:cs="仿宋"/>
      <w:snapToGrid w:val="0"/>
      <w:color w:val="000000"/>
      <w:sz w:val="28"/>
      <w:szCs w:val="28"/>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2025-07-07T07:19:27Z</dcterms:created>
  <dc:creator>Administrator</dc:creator>
  <cp:lastModifiedBy>Administrator</cp:lastModifiedBy>
  <dcterms:modified xsi:type="dcterms:W3CDTF">2025-07-07T07:19:31Z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eyJoZGlkIjoiYjk5Mzk4MTYxYTEzY2M5OWMzN2EzNGM4ZmExMDViMDIiLCJ1c2VySWQiOiIzNTY4Nzc3OTIifQ==</vt:lpwstr>
  </property>
  <property fmtid="{D5CDD505-2E9C-101B-9397-08002B2CF9AE}" pid="4" name="ICV">
    <vt:lpwstr>22E50A57219746BDB6A788661732E70C_12</vt:lpwstr>
  </property>
</Properties>
</file>