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DE62A">
      <w:pPr>
        <w:spacing w:line="360" w:lineRule="auto"/>
        <w:ind w:firstLine="1440" w:firstLineChars="200"/>
        <w:jc w:val="left"/>
        <w:rPr>
          <w:rFonts w:ascii="黑体" w:hAnsi="黑体" w:eastAsia="黑体"/>
          <w:b/>
          <w:sz w:val="72"/>
          <w:szCs w:val="72"/>
          <w:highlight w:val="none"/>
        </w:rPr>
      </w:pPr>
      <w:r>
        <w:rPr>
          <w:rFonts w:hint="eastAsia" w:ascii="黑体" w:hAnsi="黑体" w:eastAsia="黑体"/>
          <w:b/>
          <w:sz w:val="72"/>
          <w:szCs w:val="72"/>
          <w:highlight w:val="none"/>
        </w:rPr>
        <w:drawing>
          <wp:anchor distT="0" distB="0" distL="0" distR="0" simplePos="0" relativeHeight="251659264" behindDoc="0" locked="0" layoutInCell="1" allowOverlap="1">
            <wp:simplePos x="0" y="0"/>
            <wp:positionH relativeFrom="column">
              <wp:posOffset>306705</wp:posOffset>
            </wp:positionH>
            <wp:positionV relativeFrom="paragraph">
              <wp:posOffset>20955</wp:posOffset>
            </wp:positionV>
            <wp:extent cx="530225" cy="535940"/>
            <wp:effectExtent l="0" t="0" r="3175" b="16510"/>
            <wp:wrapNone/>
            <wp:docPr id="1" name="_x0000_s1028"/>
            <wp:cNvGraphicFramePr/>
            <a:graphic xmlns:a="http://schemas.openxmlformats.org/drawingml/2006/main">
              <a:graphicData uri="http://schemas.openxmlformats.org/drawingml/2006/picture">
                <pic:pic xmlns:pic="http://schemas.openxmlformats.org/drawingml/2006/picture">
                  <pic:nvPicPr>
                    <pic:cNvPr id="1" name="_x0000_s1028"/>
                    <pic:cNvPicPr/>
                  </pic:nvPicPr>
                  <pic:blipFill>
                    <a:blip r:embed="rId14" cstate="print"/>
                    <a:stretch>
                      <a:fillRect/>
                    </a:stretch>
                  </pic:blipFill>
                  <pic:spPr>
                    <a:xfrm>
                      <a:off x="0" y="0"/>
                      <a:ext cx="530225" cy="535940"/>
                    </a:xfrm>
                    <a:prstGeom prst="rect">
                      <a:avLst/>
                    </a:prstGeom>
                  </pic:spPr>
                </pic:pic>
              </a:graphicData>
            </a:graphic>
          </wp:anchor>
        </w:drawing>
      </w:r>
      <w:r>
        <w:rPr>
          <w:rFonts w:hint="eastAsia" w:ascii="黑体" w:hAnsi="黑体" w:eastAsia="黑体"/>
          <w:b/>
          <w:sz w:val="52"/>
          <w:szCs w:val="52"/>
          <w:highlight w:val="none"/>
        </w:rPr>
        <w:t>辽宁佰和</w:t>
      </w:r>
    </w:p>
    <w:p w14:paraId="1B6840C2">
      <w:pPr>
        <w:spacing w:line="480" w:lineRule="exact"/>
        <w:jc w:val="center"/>
        <w:rPr>
          <w:rFonts w:ascii="仿宋_GB2312" w:hAnsi="仿宋_GB2312" w:eastAsia="仿宋_GB2312"/>
          <w:b/>
          <w:sz w:val="32"/>
          <w:szCs w:val="32"/>
          <w:highlight w:val="none"/>
        </w:rPr>
      </w:pPr>
    </w:p>
    <w:p w14:paraId="742F0514">
      <w:pPr>
        <w:spacing w:line="360" w:lineRule="auto"/>
        <w:ind w:firstLine="260" w:firstLineChars="50"/>
        <w:jc w:val="center"/>
        <w:rPr>
          <w:rFonts w:ascii="仿宋_GB2312" w:hAnsi="仿宋_GB2312" w:eastAsia="仿宋_GB2312"/>
          <w:b/>
          <w:sz w:val="52"/>
          <w:szCs w:val="52"/>
          <w:highlight w:val="none"/>
        </w:rPr>
      </w:pPr>
    </w:p>
    <w:p w14:paraId="73819246">
      <w:pPr>
        <w:spacing w:line="360" w:lineRule="auto"/>
        <w:rPr>
          <w:rFonts w:ascii="仿宋_GB2312" w:hAnsi="仿宋_GB2312" w:eastAsia="仿宋_GB2312"/>
          <w:b/>
          <w:sz w:val="52"/>
          <w:szCs w:val="52"/>
          <w:highlight w:val="none"/>
        </w:rPr>
      </w:pPr>
    </w:p>
    <w:p w14:paraId="1B50BCBF">
      <w:pPr>
        <w:spacing w:line="360" w:lineRule="auto"/>
        <w:ind w:firstLine="260" w:firstLineChars="50"/>
        <w:jc w:val="center"/>
        <w:rPr>
          <w:rFonts w:ascii="仿宋_GB2312" w:hAnsi="仿宋_GB2312" w:eastAsia="仿宋_GB2312"/>
          <w:b/>
          <w:sz w:val="52"/>
          <w:szCs w:val="52"/>
          <w:highlight w:val="none"/>
        </w:rPr>
      </w:pPr>
      <w:r>
        <w:rPr>
          <w:rFonts w:hint="eastAsia" w:ascii="仿宋_GB2312" w:hAnsi="仿宋_GB2312" w:eastAsia="仿宋_GB2312"/>
          <w:b/>
          <w:sz w:val="52"/>
          <w:szCs w:val="52"/>
          <w:highlight w:val="none"/>
        </w:rPr>
        <w:t>辽宁省政府采购项目</w:t>
      </w:r>
    </w:p>
    <w:p w14:paraId="684067CE">
      <w:pPr>
        <w:spacing w:line="360" w:lineRule="auto"/>
        <w:ind w:firstLine="120" w:firstLineChars="50"/>
        <w:jc w:val="center"/>
        <w:rPr>
          <w:rFonts w:ascii="仿宋_GB2312" w:hAnsi="仿宋_GB2312" w:eastAsia="仿宋_GB2312"/>
          <w:b/>
          <w:sz w:val="24"/>
          <w:highlight w:val="none"/>
        </w:rPr>
      </w:pPr>
    </w:p>
    <w:p w14:paraId="62763F5D">
      <w:pPr>
        <w:spacing w:line="360" w:lineRule="auto"/>
        <w:ind w:firstLine="240" w:firstLineChars="50"/>
        <w:jc w:val="center"/>
        <w:rPr>
          <w:rFonts w:ascii="仿宋_GB2312" w:hAnsi="仿宋_GB2312" w:eastAsia="仿宋_GB2312"/>
          <w:b/>
          <w:sz w:val="48"/>
          <w:szCs w:val="48"/>
          <w:highlight w:val="none"/>
        </w:rPr>
      </w:pPr>
      <w:r>
        <w:rPr>
          <w:rFonts w:hint="eastAsia" w:ascii="仿宋_GB2312" w:hAnsi="仿宋_GB2312" w:eastAsia="仿宋_GB2312"/>
          <w:b/>
          <w:sz w:val="48"/>
          <w:szCs w:val="48"/>
          <w:highlight w:val="none"/>
        </w:rPr>
        <w:t>服务类竞争性磋商</w:t>
      </w:r>
    </w:p>
    <w:p w14:paraId="72236159">
      <w:pPr>
        <w:spacing w:line="360" w:lineRule="auto"/>
        <w:ind w:firstLine="120" w:firstLineChars="50"/>
        <w:jc w:val="center"/>
        <w:rPr>
          <w:rFonts w:ascii="仿宋_GB2312" w:hAnsi="仿宋_GB2312" w:eastAsia="仿宋_GB2312"/>
          <w:b/>
          <w:sz w:val="24"/>
          <w:highlight w:val="none"/>
        </w:rPr>
      </w:pPr>
    </w:p>
    <w:p w14:paraId="415BEE61">
      <w:pPr>
        <w:spacing w:line="360" w:lineRule="auto"/>
        <w:ind w:firstLine="240" w:firstLineChars="50"/>
        <w:jc w:val="center"/>
        <w:rPr>
          <w:rFonts w:ascii="仿宋_GB2312" w:hAnsi="仿宋_GB2312" w:eastAsia="仿宋_GB2312"/>
          <w:b/>
          <w:sz w:val="48"/>
          <w:szCs w:val="48"/>
          <w:highlight w:val="none"/>
        </w:rPr>
      </w:pPr>
      <w:r>
        <w:rPr>
          <w:rFonts w:hint="eastAsia" w:ascii="仿宋_GB2312" w:hAnsi="仿宋_GB2312" w:eastAsia="仿宋_GB2312"/>
          <w:b/>
          <w:sz w:val="48"/>
          <w:szCs w:val="48"/>
          <w:highlight w:val="none"/>
        </w:rPr>
        <w:t>采购文件</w:t>
      </w:r>
    </w:p>
    <w:p w14:paraId="6F8F2980">
      <w:pPr>
        <w:spacing w:line="480" w:lineRule="exact"/>
        <w:jc w:val="center"/>
        <w:rPr>
          <w:rFonts w:ascii="仿宋_GB2312" w:hAnsi="仿宋_GB2312" w:eastAsia="仿宋_GB2312"/>
          <w:b/>
          <w:sz w:val="24"/>
          <w:highlight w:val="none"/>
        </w:rPr>
      </w:pPr>
    </w:p>
    <w:p w14:paraId="31294E37">
      <w:pPr>
        <w:spacing w:line="480" w:lineRule="exact"/>
        <w:jc w:val="center"/>
        <w:rPr>
          <w:rFonts w:ascii="仿宋_GB2312" w:hAnsi="仿宋_GB2312" w:eastAsia="仿宋_GB2312"/>
          <w:b/>
          <w:sz w:val="24"/>
          <w:highlight w:val="none"/>
        </w:rPr>
      </w:pPr>
    </w:p>
    <w:p w14:paraId="66E9B523">
      <w:pPr>
        <w:spacing w:line="480" w:lineRule="exact"/>
        <w:rPr>
          <w:rFonts w:ascii="仿宋_GB2312" w:hAnsi="仿宋_GB2312" w:eastAsia="仿宋_GB2312"/>
          <w:b/>
          <w:sz w:val="24"/>
          <w:highlight w:val="none"/>
        </w:rPr>
      </w:pPr>
    </w:p>
    <w:p w14:paraId="0F99C91A">
      <w:pPr>
        <w:spacing w:line="480" w:lineRule="exact"/>
        <w:rPr>
          <w:rFonts w:ascii="仿宋_GB2312" w:hAnsi="仿宋_GB2312" w:eastAsia="仿宋_GB2312"/>
          <w:b/>
          <w:sz w:val="24"/>
          <w:highlight w:val="none"/>
        </w:rPr>
      </w:pPr>
    </w:p>
    <w:p w14:paraId="600D5741">
      <w:pPr>
        <w:spacing w:line="480" w:lineRule="exact"/>
        <w:jc w:val="center"/>
        <w:rPr>
          <w:rFonts w:ascii="仿宋_GB2312" w:hAnsi="仿宋_GB2312" w:eastAsia="仿宋_GB2312"/>
          <w:b/>
          <w:sz w:val="24"/>
          <w:highlight w:val="none"/>
        </w:rPr>
      </w:pPr>
    </w:p>
    <w:p w14:paraId="05E2C57C">
      <w:pPr>
        <w:spacing w:line="360" w:lineRule="auto"/>
        <w:ind w:left="2518" w:leftChars="342" w:hanging="1800" w:hangingChars="500"/>
        <w:rPr>
          <w:rFonts w:ascii="仿宋_GB2312" w:hAnsi="仿宋_GB2312" w:eastAsia="仿宋_GB2312"/>
          <w:b/>
          <w:sz w:val="36"/>
          <w:szCs w:val="36"/>
          <w:highlight w:val="none"/>
        </w:rPr>
      </w:pPr>
    </w:p>
    <w:p w14:paraId="161CACED">
      <w:pPr>
        <w:spacing w:line="360" w:lineRule="auto"/>
        <w:ind w:left="2518" w:leftChars="342" w:hanging="1800" w:hangingChars="500"/>
        <w:rPr>
          <w:rFonts w:ascii="仿宋_GB2312" w:hAnsi="仿宋_GB2312" w:eastAsia="仿宋_GB2312"/>
          <w:b/>
          <w:sz w:val="36"/>
          <w:szCs w:val="36"/>
          <w:highlight w:val="none"/>
        </w:rPr>
      </w:pPr>
      <w:r>
        <w:rPr>
          <w:rFonts w:hint="eastAsia" w:ascii="仿宋_GB2312" w:hAnsi="仿宋_GB2312" w:eastAsia="仿宋_GB2312"/>
          <w:b/>
          <w:sz w:val="36"/>
          <w:szCs w:val="36"/>
          <w:highlight w:val="none"/>
        </w:rPr>
        <w:t>项目名称：新宾县2025年度小型水库白蚁等害堤动物防治项目</w:t>
      </w:r>
    </w:p>
    <w:p w14:paraId="07E84973">
      <w:pPr>
        <w:spacing w:line="360" w:lineRule="auto"/>
        <w:ind w:firstLine="846" w:firstLineChars="235"/>
        <w:rPr>
          <w:rFonts w:hint="eastAsia" w:ascii="仿宋_GB2312" w:hAnsi="仿宋_GB2312" w:eastAsia="仿宋_GB2312"/>
          <w:b/>
          <w:sz w:val="36"/>
          <w:szCs w:val="36"/>
          <w:highlight w:val="none"/>
          <w:lang w:eastAsia="zh-CN"/>
        </w:rPr>
      </w:pPr>
      <w:r>
        <w:rPr>
          <w:rFonts w:hint="eastAsia" w:ascii="仿宋_GB2312" w:hAnsi="仿宋_GB2312" w:eastAsia="仿宋_GB2312"/>
          <w:b/>
          <w:sz w:val="36"/>
          <w:szCs w:val="36"/>
          <w:highlight w:val="none"/>
        </w:rPr>
        <w:t>项目编号：</w:t>
      </w:r>
      <w:r>
        <w:rPr>
          <w:rFonts w:hint="eastAsia" w:ascii="仿宋_GB2312" w:hAnsi="仿宋_GB2312" w:eastAsia="仿宋_GB2312"/>
          <w:b/>
          <w:sz w:val="36"/>
          <w:szCs w:val="36"/>
          <w:highlight w:val="none"/>
          <w:lang w:eastAsia="zh-CN"/>
        </w:rPr>
        <w:t>JH25-210422-00068</w:t>
      </w:r>
    </w:p>
    <w:p w14:paraId="23D8232E">
      <w:pPr>
        <w:spacing w:line="360" w:lineRule="auto"/>
        <w:ind w:firstLine="846" w:firstLineChars="235"/>
        <w:rPr>
          <w:rFonts w:ascii="仿宋_GB2312" w:hAnsi="仿宋_GB2312" w:eastAsia="仿宋_GB2312"/>
          <w:b/>
          <w:sz w:val="36"/>
          <w:szCs w:val="36"/>
          <w:highlight w:val="none"/>
        </w:rPr>
      </w:pPr>
      <w:r>
        <w:rPr>
          <w:rFonts w:hint="eastAsia" w:ascii="仿宋_GB2312" w:hAnsi="仿宋_GB2312" w:eastAsia="仿宋_GB2312"/>
          <w:b/>
          <w:sz w:val="36"/>
          <w:szCs w:val="36"/>
          <w:highlight w:val="none"/>
        </w:rPr>
        <w:t>编制单位：辽宁佰和项目管理咨询有限公司</w:t>
      </w:r>
    </w:p>
    <w:p w14:paraId="0CBF98A4">
      <w:pPr>
        <w:spacing w:line="360" w:lineRule="auto"/>
        <w:ind w:firstLine="846" w:firstLineChars="235"/>
        <w:rPr>
          <w:rFonts w:ascii="仿宋_GB2312" w:hAnsi="仿宋_GB2312" w:eastAsia="仿宋_GB2312"/>
          <w:b/>
          <w:sz w:val="36"/>
          <w:szCs w:val="36"/>
          <w:highlight w:val="none"/>
        </w:rPr>
      </w:pPr>
    </w:p>
    <w:p w14:paraId="69E577AC">
      <w:pPr>
        <w:ind w:firstLine="846" w:firstLineChars="235"/>
        <w:jc w:val="center"/>
        <w:rPr>
          <w:rFonts w:ascii="仿宋_GB2312" w:hAnsi="仿宋_GB2312" w:eastAsia="仿宋_GB2312"/>
          <w:b/>
          <w:bCs/>
          <w:sz w:val="36"/>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86" w:bottom="1440" w:left="1800" w:header="851" w:footer="992" w:gutter="0"/>
          <w:cols w:space="720" w:num="1"/>
          <w:titlePg/>
          <w:docGrid w:type="linesAndChars" w:linePitch="312" w:charSpace="0"/>
        </w:sectPr>
      </w:pPr>
    </w:p>
    <w:p w14:paraId="4290AE43">
      <w:pPr>
        <w:pStyle w:val="57"/>
        <w:jc w:val="center"/>
        <w:rPr>
          <w:rFonts w:ascii="仿宋_GB2312" w:hAnsi="仿宋_GB2312" w:eastAsia="仿宋_GB2312"/>
          <w:color w:val="000000"/>
          <w:sz w:val="44"/>
          <w:szCs w:val="44"/>
          <w:highlight w:val="none"/>
          <w:lang w:val="zh-CN"/>
        </w:rPr>
      </w:pPr>
      <w:bookmarkStart w:id="0" w:name="_Toc1156"/>
      <w:bookmarkEnd w:id="0"/>
      <w:r>
        <w:rPr>
          <w:rFonts w:hint="eastAsia" w:ascii="仿宋_GB2312" w:hAnsi="仿宋_GB2312" w:eastAsia="仿宋_GB2312"/>
          <w:color w:val="000000"/>
          <w:sz w:val="44"/>
          <w:szCs w:val="44"/>
          <w:highlight w:val="none"/>
          <w:lang w:val="zh-CN"/>
        </w:rPr>
        <w:t>目  录</w:t>
      </w:r>
    </w:p>
    <w:p w14:paraId="5399317F">
      <w:pPr>
        <w:rPr>
          <w:rFonts w:ascii="仿宋_GB2312" w:hAnsi="仿宋_GB2312" w:eastAsia="仿宋_GB2312"/>
          <w:highlight w:val="none"/>
          <w:lang w:val="zh-CN"/>
        </w:rPr>
      </w:pPr>
    </w:p>
    <w:p w14:paraId="3F0CD8D0">
      <w:pPr>
        <w:pStyle w:val="38"/>
        <w:tabs>
          <w:tab w:val="right" w:leader="dot" w:pos="8300"/>
        </w:tabs>
        <w:spacing w:line="480" w:lineRule="auto"/>
        <w:rPr>
          <w:rFonts w:ascii="仿宋_GB2312" w:hAnsi="仿宋_GB2312" w:eastAsia="仿宋_GB2312"/>
          <w:b/>
          <w:bCs/>
          <w:sz w:val="24"/>
          <w:highlight w:val="none"/>
        </w:rPr>
      </w:pPr>
      <w:r>
        <w:rPr>
          <w:rFonts w:hint="eastAsia" w:ascii="仿宋_GB2312" w:hAnsi="仿宋_GB2312" w:eastAsia="仿宋_GB2312"/>
          <w:b/>
          <w:bCs/>
          <w:sz w:val="24"/>
          <w:highlight w:val="none"/>
        </w:rPr>
        <w:fldChar w:fldCharType="begin"/>
      </w:r>
      <w:r>
        <w:rPr>
          <w:rFonts w:hint="eastAsia" w:ascii="仿宋_GB2312" w:hAnsi="仿宋_GB2312" w:eastAsia="仿宋_GB2312"/>
          <w:b/>
          <w:bCs/>
          <w:sz w:val="24"/>
          <w:highlight w:val="none"/>
        </w:rPr>
        <w:instrText xml:space="preserve">TOC \o "1-1" \h \u </w:instrText>
      </w:r>
      <w:r>
        <w:rPr>
          <w:rFonts w:hint="eastAsia" w:ascii="仿宋_GB2312" w:hAnsi="仿宋_GB2312" w:eastAsia="仿宋_GB2312"/>
          <w:b/>
          <w:bCs/>
          <w:sz w:val="24"/>
          <w:highlight w:val="none"/>
        </w:rPr>
        <w:fldChar w:fldCharType="separate"/>
      </w:r>
      <w:r>
        <w:rPr>
          <w:highlight w:val="none"/>
        </w:rPr>
        <w:fldChar w:fldCharType="begin"/>
      </w:r>
      <w:r>
        <w:rPr>
          <w:highlight w:val="none"/>
        </w:rPr>
        <w:instrText xml:space="preserve"> HYPERLINK \l "_Toc13820" </w:instrText>
      </w:r>
      <w:r>
        <w:rPr>
          <w:highlight w:val="none"/>
        </w:rPr>
        <w:fldChar w:fldCharType="separate"/>
      </w:r>
      <w:r>
        <w:rPr>
          <w:rFonts w:hint="eastAsia" w:ascii="仿宋_GB2312" w:hAnsi="仿宋_GB2312" w:eastAsia="仿宋_GB2312"/>
          <w:b/>
          <w:bCs/>
          <w:sz w:val="24"/>
          <w:highlight w:val="none"/>
        </w:rPr>
        <w:t>采购公告</w:t>
      </w:r>
      <w:r>
        <w:rPr>
          <w:rFonts w:hint="eastAsia" w:ascii="仿宋_GB2312" w:hAnsi="仿宋_GB2312" w:eastAsia="仿宋_GB2312"/>
          <w:b/>
          <w:bCs/>
          <w:sz w:val="24"/>
          <w:highlight w:val="none"/>
        </w:rPr>
        <w:tab/>
      </w:r>
      <w:r>
        <w:rPr>
          <w:rFonts w:hint="eastAsia" w:ascii="仿宋_GB2312" w:hAnsi="仿宋_GB2312" w:eastAsia="仿宋_GB2312"/>
          <w:b/>
          <w:bCs/>
          <w:sz w:val="24"/>
          <w:highlight w:val="none"/>
        </w:rPr>
        <w:t>1</w:t>
      </w:r>
      <w:r>
        <w:rPr>
          <w:rFonts w:hint="eastAsia" w:ascii="仿宋_GB2312" w:hAnsi="仿宋_GB2312" w:eastAsia="仿宋_GB2312"/>
          <w:b/>
          <w:bCs/>
          <w:sz w:val="24"/>
          <w:highlight w:val="none"/>
        </w:rPr>
        <w:fldChar w:fldCharType="end"/>
      </w:r>
    </w:p>
    <w:p w14:paraId="18B0A13D">
      <w:pPr>
        <w:pStyle w:val="38"/>
        <w:tabs>
          <w:tab w:val="right" w:leader="dot" w:pos="8300"/>
        </w:tabs>
        <w:spacing w:line="480" w:lineRule="auto"/>
        <w:rPr>
          <w:rFonts w:ascii="仿宋_GB2312" w:hAnsi="仿宋_GB2312" w:eastAsia="仿宋_GB2312"/>
          <w:b/>
          <w:bCs/>
          <w:sz w:val="24"/>
          <w:highlight w:val="none"/>
        </w:rPr>
      </w:pPr>
      <w:r>
        <w:rPr>
          <w:highlight w:val="none"/>
        </w:rPr>
        <w:fldChar w:fldCharType="begin"/>
      </w:r>
      <w:r>
        <w:rPr>
          <w:highlight w:val="none"/>
        </w:rPr>
        <w:instrText xml:space="preserve"> HYPERLINK \l "_Toc9645" </w:instrText>
      </w:r>
      <w:r>
        <w:rPr>
          <w:highlight w:val="none"/>
        </w:rPr>
        <w:fldChar w:fldCharType="separate"/>
      </w:r>
      <w:r>
        <w:rPr>
          <w:rFonts w:hint="eastAsia" w:ascii="仿宋_GB2312" w:hAnsi="仿宋_GB2312" w:eastAsia="仿宋_GB2312"/>
          <w:b/>
          <w:bCs/>
          <w:sz w:val="24"/>
          <w:highlight w:val="none"/>
        </w:rPr>
        <w:t>第一章 供应商须知</w:t>
      </w:r>
      <w:r>
        <w:rPr>
          <w:rFonts w:hint="eastAsia" w:ascii="仿宋_GB2312" w:hAnsi="仿宋_GB2312" w:eastAsia="仿宋_GB2312"/>
          <w:b/>
          <w:bCs/>
          <w:sz w:val="24"/>
          <w:highlight w:val="none"/>
        </w:rPr>
        <w:tab/>
      </w:r>
      <w:r>
        <w:rPr>
          <w:rFonts w:hint="eastAsia" w:ascii="仿宋_GB2312" w:hAnsi="仿宋_GB2312" w:eastAsia="仿宋_GB2312"/>
          <w:b/>
          <w:bCs/>
          <w:sz w:val="24"/>
          <w:highlight w:val="none"/>
        </w:rPr>
        <w:fldChar w:fldCharType="begin"/>
      </w:r>
      <w:r>
        <w:rPr>
          <w:rFonts w:hint="eastAsia" w:ascii="仿宋_GB2312" w:hAnsi="仿宋_GB2312" w:eastAsia="仿宋_GB2312"/>
          <w:b/>
          <w:bCs/>
          <w:sz w:val="24"/>
          <w:highlight w:val="none"/>
        </w:rPr>
        <w:instrText xml:space="preserve"> PAGEREF _Toc9645 </w:instrText>
      </w:r>
      <w:r>
        <w:rPr>
          <w:rFonts w:hint="eastAsia" w:ascii="仿宋_GB2312" w:hAnsi="仿宋_GB2312" w:eastAsia="仿宋_GB2312"/>
          <w:b/>
          <w:bCs/>
          <w:sz w:val="24"/>
          <w:highlight w:val="none"/>
        </w:rPr>
        <w:fldChar w:fldCharType="separate"/>
      </w:r>
      <w:r>
        <w:rPr>
          <w:rFonts w:hint="eastAsia" w:ascii="仿宋_GB2312" w:hAnsi="仿宋_GB2312" w:eastAsia="仿宋_GB2312"/>
          <w:b/>
          <w:bCs/>
          <w:sz w:val="24"/>
          <w:highlight w:val="none"/>
        </w:rPr>
        <w:t>3</w:t>
      </w:r>
      <w:r>
        <w:rPr>
          <w:rFonts w:hint="eastAsia" w:ascii="仿宋_GB2312" w:hAnsi="仿宋_GB2312" w:eastAsia="仿宋_GB2312"/>
          <w:b/>
          <w:bCs/>
          <w:sz w:val="24"/>
          <w:highlight w:val="none"/>
        </w:rPr>
        <w:fldChar w:fldCharType="end"/>
      </w:r>
      <w:r>
        <w:rPr>
          <w:rFonts w:hint="eastAsia" w:ascii="仿宋_GB2312" w:hAnsi="仿宋_GB2312" w:eastAsia="仿宋_GB2312"/>
          <w:b/>
          <w:bCs/>
          <w:sz w:val="24"/>
          <w:highlight w:val="none"/>
        </w:rPr>
        <w:fldChar w:fldCharType="end"/>
      </w:r>
    </w:p>
    <w:p w14:paraId="37DFF7C3">
      <w:pPr>
        <w:pStyle w:val="38"/>
        <w:tabs>
          <w:tab w:val="right" w:leader="dot" w:pos="8300"/>
        </w:tabs>
        <w:spacing w:line="480" w:lineRule="auto"/>
        <w:rPr>
          <w:rFonts w:ascii="仿宋_GB2312" w:hAnsi="仿宋_GB2312" w:eastAsia="仿宋_GB2312"/>
          <w:b/>
          <w:bCs/>
          <w:sz w:val="24"/>
          <w:highlight w:val="none"/>
        </w:rPr>
      </w:pPr>
      <w:r>
        <w:rPr>
          <w:highlight w:val="none"/>
        </w:rPr>
        <w:fldChar w:fldCharType="begin"/>
      </w:r>
      <w:r>
        <w:rPr>
          <w:highlight w:val="none"/>
        </w:rPr>
        <w:instrText xml:space="preserve"> HYPERLINK \l "_Toc10174" </w:instrText>
      </w:r>
      <w:r>
        <w:rPr>
          <w:highlight w:val="none"/>
        </w:rPr>
        <w:fldChar w:fldCharType="separate"/>
      </w:r>
      <w:r>
        <w:rPr>
          <w:rFonts w:hint="eastAsia" w:ascii="仿宋_GB2312" w:hAnsi="仿宋_GB2312" w:eastAsia="仿宋_GB2312"/>
          <w:b/>
          <w:bCs/>
          <w:sz w:val="24"/>
          <w:highlight w:val="none"/>
        </w:rPr>
        <w:t>第二章 响应文件内容及格式</w:t>
      </w:r>
      <w:r>
        <w:rPr>
          <w:rFonts w:hint="eastAsia" w:ascii="仿宋_GB2312" w:hAnsi="仿宋_GB2312" w:eastAsia="仿宋_GB2312"/>
          <w:b/>
          <w:bCs/>
          <w:sz w:val="24"/>
          <w:highlight w:val="none"/>
        </w:rPr>
        <w:tab/>
      </w:r>
      <w:r>
        <w:rPr>
          <w:rFonts w:hint="eastAsia" w:ascii="仿宋_GB2312" w:hAnsi="仿宋_GB2312" w:eastAsia="仿宋_GB2312"/>
          <w:b/>
          <w:bCs/>
          <w:sz w:val="24"/>
          <w:highlight w:val="none"/>
        </w:rPr>
        <w:fldChar w:fldCharType="begin"/>
      </w:r>
      <w:r>
        <w:rPr>
          <w:rFonts w:hint="eastAsia" w:ascii="仿宋_GB2312" w:hAnsi="仿宋_GB2312" w:eastAsia="仿宋_GB2312"/>
          <w:b/>
          <w:bCs/>
          <w:sz w:val="24"/>
          <w:highlight w:val="none"/>
        </w:rPr>
        <w:instrText xml:space="preserve"> PAGEREF _Toc10174 </w:instrText>
      </w:r>
      <w:r>
        <w:rPr>
          <w:rFonts w:hint="eastAsia" w:ascii="仿宋_GB2312" w:hAnsi="仿宋_GB2312" w:eastAsia="仿宋_GB2312"/>
          <w:b/>
          <w:bCs/>
          <w:sz w:val="24"/>
          <w:highlight w:val="none"/>
        </w:rPr>
        <w:fldChar w:fldCharType="separate"/>
      </w:r>
      <w:r>
        <w:rPr>
          <w:rFonts w:hint="eastAsia" w:ascii="仿宋_GB2312" w:hAnsi="仿宋_GB2312" w:eastAsia="仿宋_GB2312"/>
          <w:b/>
          <w:bCs/>
          <w:sz w:val="24"/>
          <w:highlight w:val="none"/>
        </w:rPr>
        <w:t>21</w:t>
      </w:r>
      <w:r>
        <w:rPr>
          <w:rFonts w:hint="eastAsia" w:ascii="仿宋_GB2312" w:hAnsi="仿宋_GB2312" w:eastAsia="仿宋_GB2312"/>
          <w:b/>
          <w:bCs/>
          <w:sz w:val="24"/>
          <w:highlight w:val="none"/>
        </w:rPr>
        <w:fldChar w:fldCharType="end"/>
      </w:r>
      <w:r>
        <w:rPr>
          <w:rFonts w:hint="eastAsia" w:ascii="仿宋_GB2312" w:hAnsi="仿宋_GB2312" w:eastAsia="仿宋_GB2312"/>
          <w:b/>
          <w:bCs/>
          <w:sz w:val="24"/>
          <w:highlight w:val="none"/>
        </w:rPr>
        <w:fldChar w:fldCharType="end"/>
      </w:r>
    </w:p>
    <w:p w14:paraId="071733A8">
      <w:pPr>
        <w:pStyle w:val="38"/>
        <w:tabs>
          <w:tab w:val="right" w:leader="dot" w:pos="8300"/>
        </w:tabs>
        <w:spacing w:line="480" w:lineRule="auto"/>
        <w:rPr>
          <w:rFonts w:ascii="仿宋_GB2312" w:hAnsi="仿宋_GB2312" w:eastAsia="仿宋_GB2312"/>
          <w:b/>
          <w:bCs/>
          <w:sz w:val="24"/>
          <w:highlight w:val="none"/>
        </w:rPr>
      </w:pPr>
      <w:r>
        <w:rPr>
          <w:highlight w:val="none"/>
        </w:rPr>
        <w:fldChar w:fldCharType="begin"/>
      </w:r>
      <w:r>
        <w:rPr>
          <w:highlight w:val="none"/>
        </w:rPr>
        <w:instrText xml:space="preserve"> HYPERLINK \l "_Toc21962" </w:instrText>
      </w:r>
      <w:r>
        <w:rPr>
          <w:highlight w:val="none"/>
        </w:rPr>
        <w:fldChar w:fldCharType="separate"/>
      </w:r>
      <w:r>
        <w:rPr>
          <w:rFonts w:hint="eastAsia" w:ascii="仿宋_GB2312" w:hAnsi="仿宋_GB2312" w:eastAsia="仿宋_GB2312"/>
          <w:b/>
          <w:bCs/>
          <w:sz w:val="24"/>
          <w:highlight w:val="none"/>
        </w:rPr>
        <w:t>第三章  服务需求</w:t>
      </w:r>
      <w:r>
        <w:rPr>
          <w:rFonts w:hint="eastAsia" w:ascii="仿宋_GB2312" w:hAnsi="仿宋_GB2312" w:eastAsia="仿宋_GB2312"/>
          <w:b/>
          <w:bCs/>
          <w:sz w:val="24"/>
          <w:highlight w:val="none"/>
        </w:rPr>
        <w:tab/>
      </w:r>
      <w:r>
        <w:rPr>
          <w:rFonts w:hint="eastAsia" w:ascii="仿宋_GB2312" w:hAnsi="仿宋_GB2312" w:eastAsia="仿宋_GB2312"/>
          <w:b/>
          <w:bCs/>
          <w:sz w:val="24"/>
          <w:highlight w:val="none"/>
        </w:rPr>
        <w:fldChar w:fldCharType="begin"/>
      </w:r>
      <w:r>
        <w:rPr>
          <w:rFonts w:hint="eastAsia" w:ascii="仿宋_GB2312" w:hAnsi="仿宋_GB2312" w:eastAsia="仿宋_GB2312"/>
          <w:b/>
          <w:bCs/>
          <w:sz w:val="24"/>
          <w:highlight w:val="none"/>
        </w:rPr>
        <w:instrText xml:space="preserve"> PAGEREF _Toc21962 </w:instrText>
      </w:r>
      <w:r>
        <w:rPr>
          <w:rFonts w:hint="eastAsia" w:ascii="仿宋_GB2312" w:hAnsi="仿宋_GB2312" w:eastAsia="仿宋_GB2312"/>
          <w:b/>
          <w:bCs/>
          <w:sz w:val="24"/>
          <w:highlight w:val="none"/>
        </w:rPr>
        <w:fldChar w:fldCharType="separate"/>
      </w:r>
      <w:r>
        <w:rPr>
          <w:rFonts w:hint="eastAsia" w:ascii="仿宋_GB2312" w:hAnsi="仿宋_GB2312" w:eastAsia="仿宋_GB2312"/>
          <w:b/>
          <w:bCs/>
          <w:sz w:val="24"/>
          <w:highlight w:val="none"/>
        </w:rPr>
        <w:t>39</w:t>
      </w:r>
      <w:r>
        <w:rPr>
          <w:rFonts w:hint="eastAsia" w:ascii="仿宋_GB2312" w:hAnsi="仿宋_GB2312" w:eastAsia="仿宋_GB2312"/>
          <w:b/>
          <w:bCs/>
          <w:sz w:val="24"/>
          <w:highlight w:val="none"/>
        </w:rPr>
        <w:fldChar w:fldCharType="end"/>
      </w:r>
      <w:r>
        <w:rPr>
          <w:rFonts w:hint="eastAsia" w:ascii="仿宋_GB2312" w:hAnsi="仿宋_GB2312" w:eastAsia="仿宋_GB2312"/>
          <w:b/>
          <w:bCs/>
          <w:sz w:val="24"/>
          <w:highlight w:val="none"/>
        </w:rPr>
        <w:fldChar w:fldCharType="end"/>
      </w:r>
    </w:p>
    <w:p w14:paraId="2B78EC95">
      <w:pPr>
        <w:pStyle w:val="38"/>
        <w:tabs>
          <w:tab w:val="right" w:leader="dot" w:pos="8300"/>
        </w:tabs>
        <w:spacing w:line="480" w:lineRule="auto"/>
        <w:rPr>
          <w:rFonts w:ascii="仿宋_GB2312" w:hAnsi="仿宋_GB2312" w:eastAsia="仿宋_GB2312"/>
          <w:b/>
          <w:bCs/>
          <w:sz w:val="24"/>
          <w:highlight w:val="none"/>
        </w:rPr>
      </w:pPr>
      <w:r>
        <w:rPr>
          <w:highlight w:val="none"/>
        </w:rPr>
        <w:fldChar w:fldCharType="begin"/>
      </w:r>
      <w:r>
        <w:rPr>
          <w:highlight w:val="none"/>
        </w:rPr>
        <w:instrText xml:space="preserve"> HYPERLINK \l "_Toc30686" </w:instrText>
      </w:r>
      <w:r>
        <w:rPr>
          <w:highlight w:val="none"/>
        </w:rPr>
        <w:fldChar w:fldCharType="separate"/>
      </w:r>
      <w:r>
        <w:rPr>
          <w:rFonts w:hint="eastAsia" w:ascii="仿宋_GB2312" w:hAnsi="仿宋_GB2312" w:eastAsia="仿宋_GB2312"/>
          <w:b/>
          <w:bCs/>
          <w:sz w:val="24"/>
          <w:highlight w:val="none"/>
        </w:rPr>
        <w:t>第四章 磋商内容、磋商过程中可能实质性变动的内容</w:t>
      </w:r>
      <w:r>
        <w:rPr>
          <w:rFonts w:hint="eastAsia" w:ascii="仿宋_GB2312" w:hAnsi="仿宋_GB2312" w:eastAsia="仿宋_GB2312"/>
          <w:b/>
          <w:bCs/>
          <w:sz w:val="24"/>
          <w:highlight w:val="none"/>
        </w:rPr>
        <w:tab/>
      </w:r>
      <w:r>
        <w:rPr>
          <w:rFonts w:hint="eastAsia" w:ascii="仿宋_GB2312" w:hAnsi="仿宋_GB2312" w:eastAsia="仿宋_GB2312"/>
          <w:b/>
          <w:bCs/>
          <w:sz w:val="24"/>
          <w:highlight w:val="none"/>
        </w:rPr>
        <w:fldChar w:fldCharType="begin"/>
      </w:r>
      <w:r>
        <w:rPr>
          <w:rFonts w:hint="eastAsia" w:ascii="仿宋_GB2312" w:hAnsi="仿宋_GB2312" w:eastAsia="仿宋_GB2312"/>
          <w:b/>
          <w:bCs/>
          <w:sz w:val="24"/>
          <w:highlight w:val="none"/>
        </w:rPr>
        <w:instrText xml:space="preserve"> PAGEREF _Toc30686 </w:instrText>
      </w:r>
      <w:r>
        <w:rPr>
          <w:rFonts w:hint="eastAsia" w:ascii="仿宋_GB2312" w:hAnsi="仿宋_GB2312" w:eastAsia="仿宋_GB2312"/>
          <w:b/>
          <w:bCs/>
          <w:sz w:val="24"/>
          <w:highlight w:val="none"/>
        </w:rPr>
        <w:fldChar w:fldCharType="separate"/>
      </w:r>
      <w:r>
        <w:rPr>
          <w:rFonts w:hint="eastAsia" w:ascii="仿宋_GB2312" w:hAnsi="仿宋_GB2312" w:eastAsia="仿宋_GB2312"/>
          <w:b/>
          <w:bCs/>
          <w:sz w:val="24"/>
          <w:highlight w:val="none"/>
        </w:rPr>
        <w:t>43</w:t>
      </w:r>
      <w:r>
        <w:rPr>
          <w:rFonts w:hint="eastAsia" w:ascii="仿宋_GB2312" w:hAnsi="仿宋_GB2312" w:eastAsia="仿宋_GB2312"/>
          <w:b/>
          <w:bCs/>
          <w:sz w:val="24"/>
          <w:highlight w:val="none"/>
        </w:rPr>
        <w:fldChar w:fldCharType="end"/>
      </w:r>
      <w:r>
        <w:rPr>
          <w:rFonts w:hint="eastAsia" w:ascii="仿宋_GB2312" w:hAnsi="仿宋_GB2312" w:eastAsia="仿宋_GB2312"/>
          <w:b/>
          <w:bCs/>
          <w:sz w:val="24"/>
          <w:highlight w:val="none"/>
        </w:rPr>
        <w:fldChar w:fldCharType="end"/>
      </w:r>
    </w:p>
    <w:p w14:paraId="7976B866">
      <w:pPr>
        <w:pStyle w:val="38"/>
        <w:tabs>
          <w:tab w:val="right" w:leader="dot" w:pos="8300"/>
        </w:tabs>
        <w:spacing w:line="480" w:lineRule="auto"/>
        <w:rPr>
          <w:rFonts w:ascii="仿宋_GB2312" w:hAnsi="仿宋_GB2312" w:eastAsia="仿宋_GB2312"/>
          <w:b/>
          <w:bCs/>
          <w:sz w:val="24"/>
          <w:highlight w:val="none"/>
        </w:rPr>
      </w:pPr>
      <w:r>
        <w:rPr>
          <w:highlight w:val="none"/>
        </w:rPr>
        <w:fldChar w:fldCharType="begin"/>
      </w:r>
      <w:r>
        <w:rPr>
          <w:highlight w:val="none"/>
        </w:rPr>
        <w:instrText xml:space="preserve"> HYPERLINK \l "_Toc29226" </w:instrText>
      </w:r>
      <w:r>
        <w:rPr>
          <w:highlight w:val="none"/>
        </w:rPr>
        <w:fldChar w:fldCharType="separate"/>
      </w:r>
      <w:r>
        <w:rPr>
          <w:rFonts w:hint="eastAsia" w:ascii="仿宋_GB2312" w:hAnsi="仿宋_GB2312" w:eastAsia="仿宋_GB2312"/>
          <w:b/>
          <w:bCs/>
          <w:sz w:val="24"/>
          <w:highlight w:val="none"/>
        </w:rPr>
        <w:t>第五章 评审办法</w:t>
      </w:r>
      <w:r>
        <w:rPr>
          <w:rFonts w:hint="eastAsia" w:ascii="仿宋_GB2312" w:hAnsi="仿宋_GB2312" w:eastAsia="仿宋_GB2312"/>
          <w:b/>
          <w:bCs/>
          <w:sz w:val="24"/>
          <w:highlight w:val="none"/>
        </w:rPr>
        <w:tab/>
      </w:r>
      <w:r>
        <w:rPr>
          <w:rFonts w:hint="eastAsia" w:ascii="仿宋_GB2312" w:hAnsi="仿宋_GB2312" w:eastAsia="仿宋_GB2312"/>
          <w:b/>
          <w:bCs/>
          <w:sz w:val="24"/>
          <w:highlight w:val="none"/>
        </w:rPr>
        <w:fldChar w:fldCharType="begin"/>
      </w:r>
      <w:r>
        <w:rPr>
          <w:rFonts w:hint="eastAsia" w:ascii="仿宋_GB2312" w:hAnsi="仿宋_GB2312" w:eastAsia="仿宋_GB2312"/>
          <w:b/>
          <w:bCs/>
          <w:sz w:val="24"/>
          <w:highlight w:val="none"/>
        </w:rPr>
        <w:instrText xml:space="preserve"> PAGEREF _Toc29226 </w:instrText>
      </w:r>
      <w:r>
        <w:rPr>
          <w:rFonts w:hint="eastAsia" w:ascii="仿宋_GB2312" w:hAnsi="仿宋_GB2312" w:eastAsia="仿宋_GB2312"/>
          <w:b/>
          <w:bCs/>
          <w:sz w:val="24"/>
          <w:highlight w:val="none"/>
        </w:rPr>
        <w:fldChar w:fldCharType="separate"/>
      </w:r>
      <w:r>
        <w:rPr>
          <w:rFonts w:hint="eastAsia" w:ascii="仿宋_GB2312" w:hAnsi="仿宋_GB2312" w:eastAsia="仿宋_GB2312"/>
          <w:b/>
          <w:bCs/>
          <w:sz w:val="24"/>
          <w:highlight w:val="none"/>
        </w:rPr>
        <w:t>44</w:t>
      </w:r>
      <w:r>
        <w:rPr>
          <w:rFonts w:hint="eastAsia" w:ascii="仿宋_GB2312" w:hAnsi="仿宋_GB2312" w:eastAsia="仿宋_GB2312"/>
          <w:b/>
          <w:bCs/>
          <w:sz w:val="24"/>
          <w:highlight w:val="none"/>
        </w:rPr>
        <w:fldChar w:fldCharType="end"/>
      </w:r>
      <w:r>
        <w:rPr>
          <w:rFonts w:hint="eastAsia" w:ascii="仿宋_GB2312" w:hAnsi="仿宋_GB2312" w:eastAsia="仿宋_GB2312"/>
          <w:b/>
          <w:bCs/>
          <w:sz w:val="24"/>
          <w:highlight w:val="none"/>
        </w:rPr>
        <w:fldChar w:fldCharType="end"/>
      </w:r>
    </w:p>
    <w:p w14:paraId="681B5127">
      <w:pPr>
        <w:pStyle w:val="38"/>
        <w:tabs>
          <w:tab w:val="right" w:leader="dot" w:pos="8300"/>
        </w:tabs>
        <w:spacing w:line="480" w:lineRule="auto"/>
        <w:rPr>
          <w:rFonts w:ascii="仿宋_GB2312" w:hAnsi="仿宋_GB2312" w:eastAsia="仿宋_GB2312"/>
          <w:b/>
          <w:bCs/>
          <w:sz w:val="24"/>
          <w:highlight w:val="none"/>
        </w:rPr>
      </w:pPr>
      <w:r>
        <w:rPr>
          <w:highlight w:val="none"/>
        </w:rPr>
        <w:fldChar w:fldCharType="begin"/>
      </w:r>
      <w:r>
        <w:rPr>
          <w:highlight w:val="none"/>
        </w:rPr>
        <w:instrText xml:space="preserve"> HYPERLINK \l "_Toc29210" </w:instrText>
      </w:r>
      <w:r>
        <w:rPr>
          <w:highlight w:val="none"/>
        </w:rPr>
        <w:fldChar w:fldCharType="separate"/>
      </w:r>
      <w:r>
        <w:rPr>
          <w:rFonts w:hint="eastAsia" w:ascii="仿宋_GB2312" w:hAnsi="仿宋_GB2312" w:eastAsia="仿宋_GB2312"/>
          <w:b/>
          <w:bCs/>
          <w:sz w:val="24"/>
          <w:highlight w:val="none"/>
        </w:rPr>
        <w:t>第六章  政府采购合同条款及格式</w:t>
      </w:r>
      <w:r>
        <w:rPr>
          <w:rFonts w:hint="eastAsia" w:ascii="仿宋_GB2312" w:hAnsi="仿宋_GB2312" w:eastAsia="仿宋_GB2312"/>
          <w:b/>
          <w:bCs/>
          <w:sz w:val="24"/>
          <w:highlight w:val="none"/>
        </w:rPr>
        <w:tab/>
      </w:r>
      <w:r>
        <w:rPr>
          <w:rFonts w:hint="eastAsia" w:ascii="仿宋_GB2312" w:hAnsi="仿宋_GB2312" w:eastAsia="仿宋_GB2312"/>
          <w:b/>
          <w:bCs/>
          <w:sz w:val="24"/>
          <w:highlight w:val="none"/>
        </w:rPr>
        <w:fldChar w:fldCharType="begin"/>
      </w:r>
      <w:r>
        <w:rPr>
          <w:rFonts w:hint="eastAsia" w:ascii="仿宋_GB2312" w:hAnsi="仿宋_GB2312" w:eastAsia="仿宋_GB2312"/>
          <w:b/>
          <w:bCs/>
          <w:sz w:val="24"/>
          <w:highlight w:val="none"/>
        </w:rPr>
        <w:instrText xml:space="preserve"> PAGEREF _Toc29210 </w:instrText>
      </w:r>
      <w:r>
        <w:rPr>
          <w:rFonts w:hint="eastAsia" w:ascii="仿宋_GB2312" w:hAnsi="仿宋_GB2312" w:eastAsia="仿宋_GB2312"/>
          <w:b/>
          <w:bCs/>
          <w:sz w:val="24"/>
          <w:highlight w:val="none"/>
        </w:rPr>
        <w:fldChar w:fldCharType="separate"/>
      </w:r>
      <w:r>
        <w:rPr>
          <w:rFonts w:hint="eastAsia" w:ascii="仿宋_GB2312" w:hAnsi="仿宋_GB2312" w:eastAsia="仿宋_GB2312"/>
          <w:b/>
          <w:bCs/>
          <w:sz w:val="24"/>
          <w:highlight w:val="none"/>
        </w:rPr>
        <w:t>52</w:t>
      </w:r>
      <w:r>
        <w:rPr>
          <w:rFonts w:hint="eastAsia" w:ascii="仿宋_GB2312" w:hAnsi="仿宋_GB2312" w:eastAsia="仿宋_GB2312"/>
          <w:b/>
          <w:bCs/>
          <w:sz w:val="24"/>
          <w:highlight w:val="none"/>
        </w:rPr>
        <w:fldChar w:fldCharType="end"/>
      </w:r>
      <w:r>
        <w:rPr>
          <w:rFonts w:hint="eastAsia" w:ascii="仿宋_GB2312" w:hAnsi="仿宋_GB2312" w:eastAsia="仿宋_GB2312"/>
          <w:b/>
          <w:bCs/>
          <w:sz w:val="24"/>
          <w:highlight w:val="none"/>
        </w:rPr>
        <w:fldChar w:fldCharType="end"/>
      </w:r>
    </w:p>
    <w:p w14:paraId="60144061">
      <w:pPr>
        <w:spacing w:line="480" w:lineRule="auto"/>
        <w:rPr>
          <w:rFonts w:ascii="仿宋_GB2312" w:hAnsi="仿宋_GB2312" w:eastAsia="仿宋_GB2312"/>
          <w:b/>
          <w:bCs/>
          <w:sz w:val="24"/>
          <w:highlight w:val="none"/>
        </w:rPr>
      </w:pPr>
      <w:r>
        <w:rPr>
          <w:rFonts w:hint="eastAsia" w:ascii="仿宋_GB2312" w:hAnsi="仿宋_GB2312" w:eastAsia="仿宋_GB2312"/>
          <w:b/>
          <w:bCs/>
          <w:sz w:val="24"/>
          <w:highlight w:val="none"/>
        </w:rPr>
        <w:fldChar w:fldCharType="end"/>
      </w:r>
    </w:p>
    <w:p w14:paraId="4A88ECE4">
      <w:pPr>
        <w:pStyle w:val="62"/>
        <w:tabs>
          <w:tab w:val="right" w:leader="dot" w:pos="8306"/>
        </w:tabs>
        <w:rPr>
          <w:rFonts w:ascii="仿宋_GB2312" w:hAnsi="仿宋_GB2312" w:eastAsia="仿宋_GB2312"/>
          <w:highlight w:val="none"/>
        </w:rPr>
      </w:pPr>
    </w:p>
    <w:p w14:paraId="415ABBC6">
      <w:pPr>
        <w:pStyle w:val="62"/>
        <w:tabs>
          <w:tab w:val="right" w:leader="dot" w:pos="8306"/>
        </w:tabs>
        <w:rPr>
          <w:rFonts w:ascii="仿宋_GB2312" w:hAnsi="仿宋_GB2312" w:eastAsia="仿宋_GB2312"/>
          <w:highlight w:val="none"/>
        </w:rPr>
      </w:pPr>
    </w:p>
    <w:p w14:paraId="0165CD7F">
      <w:pPr>
        <w:pStyle w:val="62"/>
        <w:tabs>
          <w:tab w:val="right" w:leader="dot" w:pos="8306"/>
        </w:tabs>
        <w:rPr>
          <w:rFonts w:ascii="仿宋_GB2312" w:hAnsi="仿宋_GB2312" w:eastAsia="仿宋_GB2312"/>
          <w:highlight w:val="none"/>
        </w:rPr>
      </w:pPr>
    </w:p>
    <w:p w14:paraId="3F0CF555">
      <w:pPr>
        <w:pStyle w:val="62"/>
        <w:tabs>
          <w:tab w:val="right" w:leader="dot" w:pos="8306"/>
        </w:tabs>
        <w:rPr>
          <w:rFonts w:ascii="仿宋_GB2312" w:hAnsi="仿宋_GB2312" w:eastAsia="仿宋_GB2312"/>
          <w:highlight w:val="none"/>
        </w:rPr>
      </w:pPr>
    </w:p>
    <w:p w14:paraId="542AE811">
      <w:pPr>
        <w:pStyle w:val="62"/>
        <w:tabs>
          <w:tab w:val="left" w:pos="1834"/>
          <w:tab w:val="right" w:leader="dot" w:pos="8306"/>
        </w:tabs>
        <w:rPr>
          <w:rFonts w:ascii="仿宋_GB2312" w:hAnsi="仿宋_GB2312" w:eastAsia="仿宋_GB2312"/>
          <w:b/>
          <w:bCs/>
          <w:highlight w:val="none"/>
        </w:rPr>
      </w:pPr>
      <w:r>
        <w:rPr>
          <w:rFonts w:hint="eastAsia" w:ascii="仿宋_GB2312" w:hAnsi="仿宋_GB2312" w:eastAsia="仿宋_GB2312"/>
          <w:b/>
          <w:bCs/>
          <w:highlight w:val="none"/>
        </w:rPr>
        <w:tab/>
      </w:r>
    </w:p>
    <w:p w14:paraId="0A0D8C95">
      <w:pPr>
        <w:snapToGrid w:val="0"/>
        <w:spacing w:line="360" w:lineRule="auto"/>
        <w:jc w:val="center"/>
        <w:rPr>
          <w:rFonts w:ascii="仿宋_GB2312" w:hAnsi="仿宋_GB2312" w:eastAsia="仿宋_GB2312"/>
          <w:bCs/>
          <w:highlight w:val="none"/>
        </w:rPr>
        <w:sectPr>
          <w:pgSz w:w="11906" w:h="16838"/>
          <w:pgMar w:top="1440" w:right="1803" w:bottom="1440" w:left="1803" w:header="851" w:footer="992" w:gutter="0"/>
          <w:cols w:space="720" w:num="1"/>
          <w:docGrid w:type="lines" w:linePitch="312" w:charSpace="0"/>
        </w:sectPr>
      </w:pPr>
      <w:r>
        <w:rPr>
          <w:rFonts w:hint="eastAsia" w:ascii="仿宋_GB2312" w:hAnsi="仿宋_GB2312" w:eastAsia="仿宋_GB2312"/>
          <w:bCs/>
          <w:highlight w:val="none"/>
        </w:rPr>
        <w:tab/>
      </w:r>
      <w:r>
        <w:rPr>
          <w:rFonts w:hint="eastAsia" w:ascii="仿宋_GB2312" w:hAnsi="仿宋_GB2312" w:eastAsia="仿宋_GB2312"/>
          <w:bCs/>
          <w:highlight w:val="none"/>
        </w:rPr>
        <w:tab/>
      </w:r>
    </w:p>
    <w:p w14:paraId="68C6DB1A">
      <w:pPr>
        <w:pStyle w:val="14"/>
        <w:snapToGrid w:val="0"/>
        <w:spacing w:before="0" w:after="0" w:line="360" w:lineRule="auto"/>
        <w:jc w:val="center"/>
        <w:rPr>
          <w:rFonts w:ascii="仿宋_GB2312" w:hAnsi="仿宋_GB2312" w:eastAsia="仿宋_GB2312"/>
          <w:bCs/>
          <w:sz w:val="30"/>
          <w:szCs w:val="30"/>
          <w:highlight w:val="none"/>
        </w:rPr>
      </w:pPr>
      <w:r>
        <w:rPr>
          <w:rFonts w:hint="eastAsia" w:ascii="仿宋_GB2312" w:hAnsi="仿宋_GB2312" w:eastAsia="仿宋_GB2312"/>
          <w:bCs/>
          <w:sz w:val="30"/>
          <w:szCs w:val="30"/>
          <w:highlight w:val="none"/>
        </w:rPr>
        <w:t>新宾县2025年度小型水库白蚁等害堤动物防治项目</w:t>
      </w:r>
    </w:p>
    <w:p w14:paraId="3A50B378">
      <w:pPr>
        <w:pStyle w:val="14"/>
        <w:snapToGrid w:val="0"/>
        <w:spacing w:before="0" w:after="0" w:line="360" w:lineRule="auto"/>
        <w:jc w:val="center"/>
        <w:rPr>
          <w:rFonts w:ascii="仿宋_GB2312" w:hAnsi="仿宋_GB2312" w:eastAsia="仿宋_GB2312"/>
          <w:bCs/>
          <w:sz w:val="30"/>
          <w:szCs w:val="30"/>
          <w:highlight w:val="none"/>
        </w:rPr>
      </w:pPr>
      <w:r>
        <w:rPr>
          <w:rFonts w:hint="eastAsia" w:ascii="仿宋_GB2312" w:hAnsi="仿宋_GB2312" w:eastAsia="仿宋_GB2312"/>
          <w:bCs/>
          <w:sz w:val="30"/>
          <w:szCs w:val="30"/>
          <w:highlight w:val="none"/>
        </w:rPr>
        <w:t>的</w:t>
      </w:r>
      <w:r>
        <w:rPr>
          <w:rFonts w:hint="eastAsia" w:ascii="仿宋_GB2312" w:hAnsi="仿宋_GB2312" w:eastAsia="仿宋_GB2312"/>
          <w:sz w:val="30"/>
          <w:szCs w:val="30"/>
          <w:highlight w:val="none"/>
        </w:rPr>
        <w:t>采购公告</w:t>
      </w:r>
    </w:p>
    <w:p w14:paraId="42B98D47">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Fonts w:ascii="仿宋_GB2312" w:hAnsi="仿宋_GB2312" w:eastAsia="仿宋_GB2312"/>
          <w:szCs w:val="21"/>
          <w:highlight w:val="none"/>
        </w:rPr>
      </w:pPr>
      <w:bookmarkStart w:id="1" w:name="_Toc4485617"/>
      <w:r>
        <w:rPr>
          <w:rFonts w:hint="eastAsia" w:ascii="仿宋_GB2312" w:hAnsi="仿宋_GB2312" w:eastAsia="仿宋_GB2312"/>
          <w:szCs w:val="21"/>
          <w:highlight w:val="none"/>
        </w:rPr>
        <w:t>项目概况</w:t>
      </w:r>
    </w:p>
    <w:p w14:paraId="39489C54">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Fonts w:ascii="仿宋_GB2312" w:hAnsi="仿宋_GB2312" w:eastAsia="仿宋_GB2312"/>
          <w:szCs w:val="21"/>
          <w:highlight w:val="none"/>
          <w:u w:val="single"/>
        </w:rPr>
      </w:pPr>
      <w:r>
        <w:rPr>
          <w:rFonts w:hint="eastAsia" w:ascii="仿宋_GB2312" w:hAnsi="仿宋_GB2312" w:eastAsia="仿宋_GB2312"/>
          <w:szCs w:val="21"/>
          <w:highlight w:val="none"/>
          <w:u w:val="single"/>
        </w:rPr>
        <w:t>新宾县2025年度小型水库白蚁等害堤动物防治项目</w:t>
      </w:r>
      <w:r>
        <w:rPr>
          <w:rFonts w:hint="eastAsia" w:ascii="仿宋_GB2312" w:hAnsi="仿宋_GB2312" w:eastAsia="仿宋_GB2312"/>
          <w:szCs w:val="21"/>
          <w:highlight w:val="none"/>
        </w:rPr>
        <w:t xml:space="preserve"> 采购项目的潜在供应商应在</w:t>
      </w:r>
      <w:r>
        <w:rPr>
          <w:rFonts w:hint="eastAsia" w:ascii="仿宋_GB2312" w:hAnsi="仿宋_GB2312" w:eastAsia="仿宋_GB2312"/>
          <w:szCs w:val="21"/>
          <w:highlight w:val="none"/>
          <w:u w:val="single"/>
        </w:rPr>
        <w:t>（线上）</w:t>
      </w:r>
      <w:r>
        <w:rPr>
          <w:rFonts w:hint="eastAsia" w:ascii="仿宋_GB2312" w:hAnsi="仿宋_GB2312" w:eastAsia="仿宋_GB2312"/>
          <w:szCs w:val="21"/>
          <w:highlight w:val="none"/>
        </w:rPr>
        <w:t>获取采购文件，并于</w:t>
      </w:r>
      <w:r>
        <w:rPr>
          <w:rFonts w:hint="eastAsia" w:ascii="仿宋_GB2312" w:hAnsi="仿宋_GB2312" w:eastAsia="仿宋_GB2312"/>
          <w:szCs w:val="21"/>
          <w:highlight w:val="none"/>
          <w:u w:val="single"/>
        </w:rPr>
        <w:t>2025年07月02日13点30分</w:t>
      </w:r>
      <w:r>
        <w:rPr>
          <w:rFonts w:hint="eastAsia" w:ascii="仿宋_GB2312" w:hAnsi="仿宋_GB2312" w:eastAsia="仿宋_GB2312"/>
          <w:bCs/>
          <w:szCs w:val="21"/>
          <w:highlight w:val="none"/>
        </w:rPr>
        <w:t>（北京时间）前提交响应文件</w:t>
      </w:r>
      <w:r>
        <w:rPr>
          <w:rFonts w:hint="eastAsia" w:ascii="仿宋_GB2312" w:hAnsi="仿宋_GB2312" w:eastAsia="仿宋_GB2312"/>
          <w:szCs w:val="21"/>
          <w:highlight w:val="none"/>
        </w:rPr>
        <w:t>。</w:t>
      </w:r>
    </w:p>
    <w:p w14:paraId="0FDBB5DD">
      <w:pPr>
        <w:snapToGrid w:val="0"/>
        <w:spacing w:line="360" w:lineRule="auto"/>
        <w:rPr>
          <w:rFonts w:ascii="仿宋_GB2312" w:hAnsi="仿宋_GB2312" w:eastAsia="仿宋_GB2312"/>
          <w:szCs w:val="21"/>
          <w:highlight w:val="none"/>
        </w:rPr>
      </w:pPr>
    </w:p>
    <w:p w14:paraId="7728F2C8">
      <w:pPr>
        <w:snapToGrid w:val="0"/>
        <w:spacing w:line="360" w:lineRule="auto"/>
        <w:rPr>
          <w:rFonts w:ascii="仿宋_GB2312" w:hAnsi="仿宋_GB2312" w:eastAsia="仿宋_GB2312"/>
          <w:szCs w:val="21"/>
          <w:highlight w:val="none"/>
        </w:rPr>
      </w:pPr>
      <w:bookmarkStart w:id="2" w:name="_Toc35393629"/>
      <w:bookmarkEnd w:id="2"/>
      <w:bookmarkStart w:id="3" w:name="_Toc28359089"/>
      <w:bookmarkEnd w:id="3"/>
      <w:bookmarkStart w:id="4" w:name="_Toc28359012"/>
      <w:bookmarkEnd w:id="4"/>
      <w:bookmarkStart w:id="5" w:name="_Toc35393798"/>
      <w:bookmarkEnd w:id="5"/>
      <w:r>
        <w:rPr>
          <w:rFonts w:hint="eastAsia" w:ascii="仿宋_GB2312" w:hAnsi="仿宋_GB2312" w:eastAsia="仿宋_GB2312"/>
          <w:szCs w:val="21"/>
          <w:highlight w:val="none"/>
        </w:rPr>
        <w:t>一、项目基本情况</w:t>
      </w:r>
    </w:p>
    <w:p w14:paraId="039213B9">
      <w:pPr>
        <w:snapToGrid w:val="0"/>
        <w:spacing w:line="360" w:lineRule="auto"/>
        <w:ind w:firstLine="420" w:firstLineChars="200"/>
        <w:rPr>
          <w:rFonts w:hint="eastAsia" w:ascii="仿宋_GB2312" w:hAnsi="仿宋_GB2312" w:eastAsia="仿宋_GB2312"/>
          <w:szCs w:val="21"/>
          <w:highlight w:val="none"/>
          <w:lang w:eastAsia="zh-CN"/>
        </w:rPr>
      </w:pPr>
      <w:r>
        <w:rPr>
          <w:rFonts w:hint="eastAsia" w:ascii="仿宋_GB2312" w:hAnsi="仿宋_GB2312" w:eastAsia="仿宋_GB2312"/>
          <w:szCs w:val="21"/>
          <w:highlight w:val="none"/>
        </w:rPr>
        <w:t>项目编号：</w:t>
      </w:r>
      <w:r>
        <w:rPr>
          <w:rFonts w:hint="eastAsia" w:ascii="仿宋_GB2312" w:hAnsi="仿宋_GB2312" w:eastAsia="仿宋_GB2312"/>
          <w:szCs w:val="21"/>
          <w:highlight w:val="none"/>
          <w:lang w:eastAsia="zh-CN"/>
        </w:rPr>
        <w:t>JH25-210422-00068</w:t>
      </w:r>
    </w:p>
    <w:p w14:paraId="3A44A3AA">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项目名称：新宾县2025年度小型水库白蚁等害堤动物防治项目</w:t>
      </w:r>
    </w:p>
    <w:p w14:paraId="15F912ED">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采购方式： 竞争性磋商</w:t>
      </w:r>
    </w:p>
    <w:p w14:paraId="6BF08721">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包组编号：001</w:t>
      </w:r>
    </w:p>
    <w:p w14:paraId="7CF93C0C">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预算金额（元）：453000</w:t>
      </w:r>
    </w:p>
    <w:p w14:paraId="0E8E337C">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最高限价（元）：453000</w:t>
      </w:r>
    </w:p>
    <w:p w14:paraId="3D528F36">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采购需求：根据辽宁省水利厅关于印发《2025年度小型水库白蚁等害堤动物防治工作实施方案》的通知要求，开展新宾县2025年度小型水库白蚁等害堤动物防治工作（具体内容详见服务需求）</w:t>
      </w:r>
    </w:p>
    <w:p w14:paraId="46484A9E">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合同履行期限：签订合同之后至2025年10月30日</w:t>
      </w:r>
    </w:p>
    <w:p w14:paraId="21C20FFF">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 xml:space="preserve">需落实的政府采购政策内容：落实政策为促进中小企业、促进残疾人就业、支持监狱企业、支持脱贫攻坚等相关政策 </w:t>
      </w:r>
    </w:p>
    <w:p w14:paraId="5D7EC9B7">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本项目（</w:t>
      </w:r>
      <w:r>
        <w:rPr>
          <w:rFonts w:hint="eastAsia" w:ascii="仿宋_GB2312" w:hAnsi="仿宋_GB2312" w:eastAsia="仿宋_GB2312"/>
          <w:i/>
          <w:szCs w:val="21"/>
          <w:highlight w:val="none"/>
        </w:rPr>
        <w:t>否</w:t>
      </w:r>
      <w:r>
        <w:rPr>
          <w:rFonts w:hint="eastAsia" w:ascii="仿宋_GB2312" w:hAnsi="仿宋_GB2312" w:eastAsia="仿宋_GB2312"/>
          <w:szCs w:val="21"/>
          <w:highlight w:val="none"/>
        </w:rPr>
        <w:t>）接受联合体。</w:t>
      </w:r>
    </w:p>
    <w:p w14:paraId="3DC1D9AD">
      <w:pPr>
        <w:snapToGrid w:val="0"/>
        <w:spacing w:line="360" w:lineRule="auto"/>
        <w:rPr>
          <w:rFonts w:ascii="仿宋_GB2312" w:hAnsi="仿宋_GB2312" w:eastAsia="仿宋_GB2312"/>
          <w:szCs w:val="21"/>
          <w:highlight w:val="none"/>
        </w:rPr>
      </w:pPr>
      <w:bookmarkStart w:id="6" w:name="_Toc28359090"/>
      <w:bookmarkEnd w:id="6"/>
      <w:bookmarkStart w:id="7" w:name="_Toc35393799"/>
      <w:bookmarkEnd w:id="7"/>
      <w:bookmarkStart w:id="8" w:name="_Toc35393630"/>
      <w:bookmarkEnd w:id="8"/>
      <w:bookmarkStart w:id="9" w:name="_Toc28359013"/>
      <w:bookmarkEnd w:id="9"/>
      <w:r>
        <w:rPr>
          <w:rFonts w:hint="eastAsia" w:ascii="仿宋_GB2312" w:hAnsi="仿宋_GB2312" w:eastAsia="仿宋_GB2312"/>
          <w:szCs w:val="21"/>
          <w:highlight w:val="none"/>
        </w:rPr>
        <w:t>二、供应商的资格要求：</w:t>
      </w:r>
    </w:p>
    <w:p w14:paraId="6582883C">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1.满足《中华人民共和国政府采购法》第二十二条规定；</w:t>
      </w:r>
    </w:p>
    <w:p w14:paraId="22C18F91">
      <w:pPr>
        <w:snapToGrid w:val="0"/>
        <w:spacing w:line="360" w:lineRule="auto"/>
        <w:ind w:firstLine="420" w:firstLineChars="200"/>
        <w:rPr>
          <w:rFonts w:ascii="仿宋_GB2312" w:hAnsi="仿宋_GB2312" w:eastAsia="仿宋_GB2312"/>
          <w:szCs w:val="21"/>
          <w:highlight w:val="none"/>
        </w:rPr>
      </w:pPr>
      <w:bookmarkStart w:id="10" w:name="_Toc28359091"/>
      <w:bookmarkStart w:id="11" w:name="_Toc28359014"/>
      <w:r>
        <w:rPr>
          <w:rFonts w:hint="eastAsia" w:ascii="仿宋_GB2312" w:hAnsi="仿宋_GB2312" w:eastAsia="仿宋_GB2312"/>
          <w:szCs w:val="21"/>
          <w:highlight w:val="none"/>
        </w:rPr>
        <w:t>2.</w:t>
      </w:r>
      <w:r>
        <w:rPr>
          <w:rFonts w:hint="eastAsia" w:ascii="仿宋_GB2312" w:hAnsi="仿宋_GB2312" w:eastAsia="仿宋_GB2312"/>
          <w:szCs w:val="21"/>
          <w:highlight w:val="none"/>
        </w:rPr>
        <w:t>落实政府采购政策需满足的资格要求：专门面向中小企业采购的项目,供应商应为中小微企业、监狱企业、残疾人福利性单位。</w:t>
      </w:r>
    </w:p>
    <w:p w14:paraId="3EFDCE3A">
      <w:pPr>
        <w:adjustRightInd w:val="0"/>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3.本项目的特定资格要求：无</w:t>
      </w:r>
    </w:p>
    <w:p w14:paraId="3198CAC1">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三、政府采购供应商入库须知</w:t>
      </w:r>
    </w:p>
    <w:p w14:paraId="21A1DB1C">
      <w:pPr>
        <w:snapToGrid w:val="0"/>
        <w:spacing w:line="360" w:lineRule="auto"/>
        <w:ind w:firstLine="420" w:firstLineChars="200"/>
        <w:rPr>
          <w:rFonts w:ascii="仿宋_GB2312" w:hAnsi="仿宋_GB2312" w:eastAsia="仿宋_GB2312"/>
          <w:szCs w:val="21"/>
          <w:highlight w:val="none"/>
        </w:rPr>
      </w:pPr>
      <w:bookmarkStart w:id="12" w:name="_Toc35393800"/>
      <w:bookmarkStart w:id="13" w:name="_Toc35393631"/>
      <w:r>
        <w:rPr>
          <w:rFonts w:hint="eastAsia" w:ascii="仿宋_GB2312" w:hAnsi="仿宋_GB2312" w:eastAsia="仿宋_GB2312"/>
          <w:szCs w:val="21"/>
          <w:highlight w:val="none"/>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bookmarkEnd w:id="10"/>
    <w:bookmarkEnd w:id="11"/>
    <w:bookmarkEnd w:id="12"/>
    <w:bookmarkEnd w:id="13"/>
    <w:p w14:paraId="69B82C3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四、获取采购文件</w:t>
      </w:r>
    </w:p>
    <w:p w14:paraId="6DB7C4B2">
      <w:pPr>
        <w:snapToGrid w:val="0"/>
        <w:spacing w:line="360" w:lineRule="auto"/>
        <w:ind w:firstLine="540"/>
        <w:rPr>
          <w:rFonts w:ascii="仿宋_GB2312" w:hAnsi="仿宋_GB2312" w:eastAsia="仿宋_GB2312"/>
          <w:szCs w:val="21"/>
          <w:highlight w:val="none"/>
        </w:rPr>
      </w:pPr>
      <w:r>
        <w:rPr>
          <w:rFonts w:hint="eastAsia" w:ascii="仿宋_GB2312" w:hAnsi="仿宋_GB2312" w:eastAsia="仿宋_GB2312"/>
          <w:szCs w:val="21"/>
          <w:highlight w:val="none"/>
        </w:rPr>
        <w:t>时间</w:t>
      </w:r>
      <w:r>
        <w:rPr>
          <w:rFonts w:hint="eastAsia" w:ascii="仿宋_GB2312" w:hAnsi="仿宋_GB2312" w:eastAsia="仿宋_GB2312"/>
          <w:szCs w:val="21"/>
          <w:highlight w:val="none"/>
          <w:u w:val="single"/>
        </w:rPr>
        <w:t>：</w:t>
      </w:r>
      <w:r>
        <w:rPr>
          <w:rFonts w:hint="eastAsia" w:ascii="仿宋_GB2312" w:hAnsi="仿宋_GB2312" w:eastAsia="仿宋_GB2312"/>
          <w:szCs w:val="21"/>
          <w:highlight w:val="none"/>
          <w:u w:val="single"/>
          <w:lang w:eastAsia="zh-CN"/>
        </w:rPr>
        <w:t>2025年06月20日</w:t>
      </w:r>
      <w:r>
        <w:rPr>
          <w:rFonts w:hint="eastAsia" w:ascii="仿宋_GB2312" w:hAnsi="仿宋_GB2312" w:eastAsia="仿宋_GB2312"/>
          <w:szCs w:val="21"/>
          <w:highlight w:val="none"/>
        </w:rPr>
        <w:t>17时00分至</w:t>
      </w:r>
      <w:r>
        <w:rPr>
          <w:rFonts w:hint="eastAsia" w:ascii="仿宋_GB2312" w:hAnsi="仿宋_GB2312" w:eastAsia="仿宋_GB2312"/>
          <w:szCs w:val="21"/>
          <w:highlight w:val="none"/>
          <w:u w:val="single"/>
        </w:rPr>
        <w:t>2025年06月2</w:t>
      </w:r>
      <w:r>
        <w:rPr>
          <w:rFonts w:hint="eastAsia" w:ascii="仿宋_GB2312" w:hAnsi="仿宋_GB2312" w:eastAsia="仿宋_GB2312"/>
          <w:szCs w:val="21"/>
          <w:highlight w:val="none"/>
          <w:u w:val="single"/>
          <w:lang w:val="en-US" w:eastAsia="zh-CN"/>
        </w:rPr>
        <w:t>8</w:t>
      </w:r>
      <w:r>
        <w:rPr>
          <w:rFonts w:hint="eastAsia" w:ascii="仿宋_GB2312" w:hAnsi="仿宋_GB2312" w:eastAsia="仿宋_GB2312"/>
          <w:szCs w:val="21"/>
          <w:highlight w:val="none"/>
          <w:u w:val="single"/>
        </w:rPr>
        <w:t>日</w:t>
      </w:r>
      <w:r>
        <w:rPr>
          <w:rFonts w:hint="eastAsia" w:ascii="仿宋_GB2312" w:hAnsi="仿宋_GB2312" w:eastAsia="仿宋_GB2312"/>
          <w:szCs w:val="21"/>
          <w:highlight w:val="none"/>
        </w:rPr>
        <w:t>00时00分（北京时间，法定节假日除外 ）</w:t>
      </w:r>
    </w:p>
    <w:p w14:paraId="504DB8B4">
      <w:pPr>
        <w:snapToGrid w:val="0"/>
        <w:spacing w:line="360" w:lineRule="auto"/>
        <w:ind w:firstLine="540"/>
        <w:rPr>
          <w:rFonts w:ascii="仿宋_GB2312" w:hAnsi="仿宋_GB2312" w:eastAsia="仿宋_GB2312"/>
          <w:szCs w:val="21"/>
          <w:highlight w:val="none"/>
        </w:rPr>
      </w:pPr>
      <w:bookmarkStart w:id="14" w:name="_Toc35393801"/>
      <w:bookmarkStart w:id="15" w:name="_Toc35393632"/>
      <w:bookmarkStart w:id="16" w:name="_Toc28359092"/>
      <w:bookmarkStart w:id="17" w:name="_Toc28359015"/>
      <w:r>
        <w:rPr>
          <w:rFonts w:hint="eastAsia" w:ascii="仿宋_GB2312" w:hAnsi="仿宋_GB2312" w:eastAsia="仿宋_GB2312"/>
          <w:szCs w:val="21"/>
          <w:highlight w:val="none"/>
        </w:rPr>
        <w:t>地点：辽宁政府采购网</w:t>
      </w:r>
    </w:p>
    <w:p w14:paraId="2364600E">
      <w:pPr>
        <w:snapToGrid w:val="0"/>
        <w:spacing w:line="360" w:lineRule="auto"/>
        <w:ind w:firstLine="540"/>
        <w:rPr>
          <w:rFonts w:ascii="仿宋_GB2312" w:hAnsi="仿宋_GB2312" w:eastAsia="仿宋_GB2312"/>
          <w:szCs w:val="21"/>
          <w:highlight w:val="none"/>
        </w:rPr>
      </w:pPr>
      <w:r>
        <w:rPr>
          <w:rFonts w:hint="eastAsia" w:ascii="仿宋_GB2312" w:hAnsi="仿宋_GB2312" w:eastAsia="仿宋_GB2312"/>
          <w:szCs w:val="21"/>
          <w:highlight w:val="none"/>
        </w:rPr>
        <w:t>方式：线上下载</w:t>
      </w:r>
    </w:p>
    <w:p w14:paraId="0CE3E1F6">
      <w:pPr>
        <w:snapToGrid w:val="0"/>
        <w:spacing w:line="360" w:lineRule="auto"/>
        <w:ind w:firstLine="540"/>
        <w:rPr>
          <w:rFonts w:ascii="仿宋_GB2312" w:hAnsi="仿宋_GB2312" w:eastAsia="仿宋_GB2312"/>
          <w:szCs w:val="21"/>
          <w:highlight w:val="none"/>
        </w:rPr>
      </w:pPr>
      <w:r>
        <w:rPr>
          <w:rFonts w:hint="eastAsia" w:ascii="仿宋_GB2312" w:hAnsi="仿宋_GB2312" w:eastAsia="仿宋_GB2312"/>
          <w:szCs w:val="21"/>
          <w:highlight w:val="none"/>
        </w:rPr>
        <w:t>售价：免费</w:t>
      </w:r>
    </w:p>
    <w:bookmarkEnd w:id="14"/>
    <w:bookmarkEnd w:id="15"/>
    <w:bookmarkEnd w:id="16"/>
    <w:bookmarkEnd w:id="17"/>
    <w:p w14:paraId="15439D9D">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五、响应文件提交</w:t>
      </w:r>
    </w:p>
    <w:p w14:paraId="25EC3C28">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截止时间：</w:t>
      </w:r>
      <w:r>
        <w:rPr>
          <w:rFonts w:hint="eastAsia" w:ascii="仿宋_GB2312" w:hAnsi="仿宋_GB2312" w:eastAsia="仿宋_GB2312"/>
          <w:bCs/>
          <w:szCs w:val="21"/>
          <w:highlight w:val="none"/>
          <w:u w:val="single"/>
        </w:rPr>
        <w:t>2025年07月02日13点30分</w:t>
      </w:r>
      <w:r>
        <w:rPr>
          <w:rFonts w:hint="eastAsia" w:ascii="仿宋_GB2312" w:hAnsi="仿宋_GB2312" w:eastAsia="仿宋_GB2312"/>
          <w:bCs/>
          <w:szCs w:val="21"/>
          <w:highlight w:val="none"/>
        </w:rPr>
        <w:t>（北京时间）</w:t>
      </w:r>
      <w:r>
        <w:rPr>
          <w:rFonts w:hint="eastAsia" w:ascii="仿宋_GB2312" w:hAnsi="仿宋_GB2312" w:eastAsia="仿宋_GB2312"/>
          <w:iCs/>
          <w:szCs w:val="21"/>
          <w:highlight w:val="none"/>
          <w:u w:val="single"/>
        </w:rPr>
        <w:t>（</w:t>
      </w:r>
      <w:r>
        <w:rPr>
          <w:rFonts w:hint="eastAsia" w:ascii="仿宋_GB2312" w:hAnsi="仿宋_GB2312" w:eastAsia="仿宋_GB2312"/>
          <w:i/>
          <w:szCs w:val="21"/>
          <w:highlight w:val="none"/>
          <w:u w:val="single"/>
        </w:rPr>
        <w:t>从磋商文件开始发出之日起至供应商提交首次响应文件截止之日止不得少于10日</w:t>
      </w:r>
      <w:r>
        <w:rPr>
          <w:rFonts w:hint="eastAsia" w:ascii="仿宋_GB2312" w:hAnsi="仿宋_GB2312" w:eastAsia="仿宋_GB2312"/>
          <w:iCs/>
          <w:szCs w:val="21"/>
          <w:highlight w:val="none"/>
          <w:u w:val="single"/>
        </w:rPr>
        <w:t>）</w:t>
      </w:r>
    </w:p>
    <w:p w14:paraId="3EEFEF02">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 xml:space="preserve">地点：辽宁政府采购网 </w:t>
      </w:r>
    </w:p>
    <w:p w14:paraId="33399B46">
      <w:pPr>
        <w:snapToGrid w:val="0"/>
        <w:spacing w:line="360" w:lineRule="auto"/>
        <w:rPr>
          <w:rFonts w:ascii="仿宋_GB2312" w:hAnsi="仿宋_GB2312" w:eastAsia="仿宋_GB2312"/>
          <w:szCs w:val="21"/>
          <w:highlight w:val="none"/>
        </w:rPr>
      </w:pPr>
      <w:bookmarkStart w:id="18" w:name="_Toc28359016"/>
      <w:bookmarkEnd w:id="18"/>
      <w:bookmarkStart w:id="19" w:name="_Toc35393633"/>
      <w:bookmarkEnd w:id="19"/>
      <w:bookmarkStart w:id="20" w:name="_Toc35393802"/>
      <w:bookmarkEnd w:id="20"/>
      <w:bookmarkStart w:id="21" w:name="_Toc28359093"/>
      <w:bookmarkEnd w:id="21"/>
      <w:r>
        <w:rPr>
          <w:rFonts w:hint="eastAsia" w:ascii="仿宋_GB2312" w:hAnsi="仿宋_GB2312" w:eastAsia="仿宋_GB2312"/>
          <w:szCs w:val="21"/>
          <w:highlight w:val="none"/>
        </w:rPr>
        <w:t>六、开启</w:t>
      </w:r>
    </w:p>
    <w:p w14:paraId="40C9C3CB">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时间：</w:t>
      </w:r>
      <w:r>
        <w:rPr>
          <w:rFonts w:hint="eastAsia" w:ascii="仿宋_GB2312" w:hAnsi="仿宋_GB2312" w:eastAsia="仿宋_GB2312"/>
          <w:szCs w:val="21"/>
          <w:highlight w:val="none"/>
          <w:u w:val="single"/>
        </w:rPr>
        <w:t>2025年07月02日13点30分</w:t>
      </w:r>
      <w:r>
        <w:rPr>
          <w:rFonts w:hint="eastAsia" w:ascii="仿宋_GB2312" w:hAnsi="仿宋_GB2312" w:eastAsia="仿宋_GB2312"/>
          <w:bCs/>
          <w:szCs w:val="21"/>
          <w:highlight w:val="none"/>
        </w:rPr>
        <w:t>（北京时间）</w:t>
      </w:r>
    </w:p>
    <w:p w14:paraId="0DA51592">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地点：抚顺市公共资源交易中心六楼开标室（抚顺市顺城区临江东路21号）。</w:t>
      </w:r>
    </w:p>
    <w:p w14:paraId="5362C1CE">
      <w:pPr>
        <w:snapToGrid w:val="0"/>
        <w:spacing w:line="360" w:lineRule="auto"/>
        <w:rPr>
          <w:rFonts w:ascii="仿宋_GB2312" w:hAnsi="仿宋_GB2312" w:eastAsia="仿宋_GB2312"/>
          <w:szCs w:val="21"/>
          <w:highlight w:val="none"/>
        </w:rPr>
      </w:pPr>
      <w:bookmarkStart w:id="22" w:name="_Toc28359017"/>
      <w:bookmarkEnd w:id="22"/>
      <w:bookmarkStart w:id="23" w:name="_Toc28359094"/>
      <w:bookmarkEnd w:id="23"/>
      <w:bookmarkStart w:id="24" w:name="_Toc35393803"/>
      <w:bookmarkEnd w:id="24"/>
      <w:bookmarkStart w:id="25" w:name="_Toc35393634"/>
      <w:bookmarkEnd w:id="25"/>
      <w:r>
        <w:rPr>
          <w:rFonts w:hint="eastAsia" w:ascii="仿宋_GB2312" w:hAnsi="仿宋_GB2312" w:eastAsia="仿宋_GB2312"/>
          <w:szCs w:val="21"/>
          <w:highlight w:val="none"/>
        </w:rPr>
        <w:t>七、公告期限</w:t>
      </w:r>
    </w:p>
    <w:p w14:paraId="42890D35">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自本公告发布之日起3个工作日。</w:t>
      </w:r>
    </w:p>
    <w:p w14:paraId="0865BB21">
      <w:pPr>
        <w:keepNext/>
        <w:keepLines/>
        <w:snapToGrid w:val="0"/>
        <w:spacing w:line="360" w:lineRule="auto"/>
        <w:rPr>
          <w:rFonts w:ascii="仿宋_GB2312" w:hAnsi="仿宋_GB2312" w:eastAsia="仿宋_GB2312"/>
          <w:bCs/>
          <w:szCs w:val="21"/>
          <w:highlight w:val="none"/>
        </w:rPr>
      </w:pPr>
      <w:r>
        <w:rPr>
          <w:rFonts w:hint="eastAsia" w:ascii="仿宋_GB2312" w:hAnsi="仿宋_GB2312" w:eastAsia="仿宋_GB2312"/>
          <w:bCs/>
          <w:szCs w:val="21"/>
          <w:highlight w:val="none"/>
        </w:rPr>
        <w:t>八、质疑与投诉</w:t>
      </w:r>
    </w:p>
    <w:p w14:paraId="1007B6D3">
      <w:pPr>
        <w:widowControl/>
        <w:snapToGrid w:val="0"/>
        <w:spacing w:line="360" w:lineRule="auto"/>
        <w:ind w:firstLine="539"/>
        <w:jc w:val="left"/>
        <w:rPr>
          <w:rFonts w:ascii="仿宋_GB2312" w:hAnsi="仿宋_GB2312" w:eastAsia="仿宋_GB2312"/>
          <w:szCs w:val="21"/>
          <w:highlight w:val="none"/>
        </w:rPr>
      </w:pPr>
      <w:r>
        <w:rPr>
          <w:rFonts w:hint="eastAsia" w:ascii="仿宋_GB2312" w:hAnsi="仿宋_GB2312" w:eastAsia="仿宋_GB2312"/>
          <w:szCs w:val="21"/>
          <w:highlight w:val="none"/>
        </w:rPr>
        <w:t>供应商认为自己的权益受到损害的，可以在知道或者应知其权益受到损害之日起七个工作日内，向采购代理机构或采购人提出质疑。</w:t>
      </w:r>
    </w:p>
    <w:p w14:paraId="0FBCC25B">
      <w:pPr>
        <w:widowControl/>
        <w:numPr>
          <w:ilvl w:val="0"/>
          <w:numId w:val="2"/>
        </w:numPr>
        <w:snapToGrid w:val="0"/>
        <w:spacing w:line="360" w:lineRule="auto"/>
        <w:ind w:firstLine="480"/>
        <w:jc w:val="left"/>
        <w:rPr>
          <w:rFonts w:ascii="仿宋_GB2312" w:hAnsi="仿宋_GB2312" w:eastAsia="仿宋_GB2312"/>
          <w:szCs w:val="21"/>
          <w:highlight w:val="none"/>
        </w:rPr>
      </w:pPr>
      <w:r>
        <w:rPr>
          <w:rFonts w:hint="eastAsia" w:ascii="仿宋_GB2312" w:hAnsi="仿宋_GB2312" w:eastAsia="仿宋_GB2312"/>
          <w:szCs w:val="21"/>
          <w:highlight w:val="none"/>
        </w:rPr>
        <w:t>接收质疑函方式：线上或书面纸质质疑函</w:t>
      </w:r>
    </w:p>
    <w:p w14:paraId="0DEF1D67">
      <w:pPr>
        <w:widowControl/>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2、质疑函内容、格式：应符合《政府采购质疑和投诉办法》相关规定和财政部制定的《政府采购质疑函范本》格式，详见辽宁政府采购网。</w:t>
      </w:r>
    </w:p>
    <w:p w14:paraId="1E504C2B">
      <w:pPr>
        <w:widowControl/>
        <w:snapToGrid w:val="0"/>
        <w:spacing w:line="360" w:lineRule="auto"/>
        <w:ind w:firstLine="480"/>
        <w:jc w:val="left"/>
        <w:rPr>
          <w:rFonts w:ascii="仿宋_GB2312" w:hAnsi="仿宋_GB2312" w:eastAsia="仿宋_GB2312"/>
          <w:szCs w:val="21"/>
          <w:highlight w:val="none"/>
        </w:rPr>
      </w:pPr>
      <w:r>
        <w:rPr>
          <w:rFonts w:hint="eastAsia" w:ascii="仿宋_GB2312" w:hAnsi="仿宋_GB2312" w:eastAsia="仿宋_GB2312"/>
          <w:szCs w:val="21"/>
          <w:highlight w:val="none"/>
        </w:rPr>
        <w:t>质疑供应商对采购人、采购代理机构的答复不满意，或者采购人、采购代理机构未在规定时间内作出答复的，可以在答复期满后15个工作日内向本级财政部门提起投诉。</w:t>
      </w:r>
    </w:p>
    <w:p w14:paraId="37F5F695">
      <w:pPr>
        <w:numPr>
          <w:ilvl w:val="0"/>
          <w:numId w:val="3"/>
        </w:numPr>
        <w:snapToGrid w:val="0"/>
        <w:spacing w:line="360" w:lineRule="auto"/>
        <w:rPr>
          <w:rFonts w:ascii="仿宋_GB2312" w:hAnsi="仿宋_GB2312" w:eastAsia="仿宋_GB2312"/>
          <w:szCs w:val="21"/>
          <w:highlight w:val="none"/>
        </w:rPr>
      </w:pPr>
      <w:bookmarkStart w:id="26" w:name="_Toc35393635"/>
      <w:bookmarkEnd w:id="26"/>
      <w:bookmarkStart w:id="27" w:name="_Toc35393804"/>
      <w:bookmarkEnd w:id="27"/>
      <w:r>
        <w:rPr>
          <w:rFonts w:hint="eastAsia" w:ascii="仿宋_GB2312" w:hAnsi="仿宋_GB2312" w:eastAsia="仿宋_GB2312"/>
          <w:szCs w:val="21"/>
          <w:highlight w:val="none"/>
        </w:rPr>
        <w:t>其他补充事宜</w:t>
      </w:r>
    </w:p>
    <w:p w14:paraId="1B96239E">
      <w:pPr>
        <w:pStyle w:val="64"/>
        <w:spacing w:line="440" w:lineRule="exact"/>
        <w:rPr>
          <w:rFonts w:ascii="仿宋" w:hAnsi="仿宋" w:eastAsia="仿宋"/>
          <w:color w:val="000000"/>
          <w:kern w:val="0"/>
          <w:szCs w:val="24"/>
          <w:highlight w:val="none"/>
        </w:rPr>
      </w:pPr>
      <w:r>
        <w:rPr>
          <w:rFonts w:hint="eastAsia" w:ascii="仿宋" w:hAnsi="仿宋" w:eastAsia="仿宋"/>
          <w:color w:val="000000"/>
          <w:kern w:val="0"/>
          <w:szCs w:val="24"/>
          <w:highlight w:val="none"/>
        </w:rPr>
        <w:t>1.参加辽宁政府采购活动的供应商，请详阅辽宁政府采购网“首页-办事指南”中公布的“辽宁政府采购网关于办理CA数字证书的操作手册”和“辽宁政府采购网新版系统供应商操作手册”，及时办理相关手续，具体操作流程详见辽宁政府采购相关通知。系统操作问题请咨询技术支持电话（400-128-8588）。</w:t>
      </w:r>
    </w:p>
    <w:p w14:paraId="0B02E5B6">
      <w:pPr>
        <w:pStyle w:val="64"/>
        <w:spacing w:line="440" w:lineRule="exact"/>
        <w:rPr>
          <w:rFonts w:ascii="仿宋" w:hAnsi="仿宋" w:eastAsia="仿宋"/>
          <w:color w:val="000000"/>
          <w:kern w:val="0"/>
          <w:szCs w:val="24"/>
          <w:highlight w:val="none"/>
        </w:rPr>
      </w:pPr>
      <w:r>
        <w:rPr>
          <w:rFonts w:hint="eastAsia" w:ascii="仿宋" w:hAnsi="仿宋" w:eastAsia="仿宋"/>
          <w:color w:val="000000"/>
          <w:kern w:val="0"/>
          <w:szCs w:val="24"/>
          <w:highlight w:val="none"/>
        </w:rPr>
        <w:t>2.开标现场各投标人需自行携带笔记本电脑及CA数字证书等电子设备，进行登录报价解密等相关操作。</w:t>
      </w:r>
    </w:p>
    <w:p w14:paraId="68D328BA">
      <w:pPr>
        <w:pStyle w:val="64"/>
        <w:spacing w:line="440" w:lineRule="exact"/>
        <w:rPr>
          <w:rFonts w:ascii="仿宋" w:hAnsi="仿宋" w:eastAsia="仿宋"/>
          <w:color w:val="000000"/>
          <w:kern w:val="0"/>
          <w:szCs w:val="24"/>
          <w:highlight w:val="none"/>
        </w:rPr>
      </w:pPr>
      <w:r>
        <w:rPr>
          <w:rFonts w:hint="eastAsia" w:ascii="仿宋" w:hAnsi="仿宋" w:eastAsia="仿宋"/>
          <w:color w:val="000000"/>
          <w:kern w:val="0"/>
          <w:szCs w:val="24"/>
          <w:highlight w:val="none"/>
        </w:rPr>
        <w:t>3.供应商除在电子评审系统上传投标文件外，应在递交投标文件截止时间前提交按招标文件第一章供应商须知表中的要求，提供备份投标文件，并承诺备份文件与电子评审系统中上传的投标文件内容、格式一致，备系统突发故障使用。供应商仅提交备份文件的，投标响应无效。</w:t>
      </w:r>
    </w:p>
    <w:p w14:paraId="2B36C968">
      <w:pPr>
        <w:pStyle w:val="64"/>
        <w:spacing w:line="440" w:lineRule="exact"/>
        <w:rPr>
          <w:rFonts w:ascii="仿宋" w:hAnsi="仿宋" w:eastAsia="仿宋"/>
          <w:color w:val="000000"/>
          <w:kern w:val="0"/>
          <w:szCs w:val="24"/>
          <w:highlight w:val="none"/>
        </w:rPr>
      </w:pPr>
      <w:r>
        <w:rPr>
          <w:rFonts w:hint="eastAsia" w:ascii="仿宋" w:hAnsi="仿宋" w:eastAsia="仿宋"/>
          <w:color w:val="000000"/>
          <w:kern w:val="0"/>
          <w:szCs w:val="24"/>
          <w:highlight w:val="none"/>
        </w:rPr>
        <w:t>4.在电子化开评标过程中出现的其他特殊情况及其他未尽事宜，按省财政厅最新文件执行。</w:t>
      </w:r>
    </w:p>
    <w:p w14:paraId="51A6AB91">
      <w:pPr>
        <w:snapToGrid w:val="0"/>
        <w:spacing w:line="360" w:lineRule="auto"/>
        <w:rPr>
          <w:rFonts w:ascii="仿宋_GB2312" w:hAnsi="仿宋_GB2312" w:eastAsia="仿宋_GB2312"/>
          <w:szCs w:val="21"/>
          <w:highlight w:val="none"/>
        </w:rPr>
      </w:pPr>
      <w:bookmarkStart w:id="28" w:name="_Toc35393805"/>
      <w:bookmarkEnd w:id="28"/>
      <w:bookmarkStart w:id="29" w:name="_Toc28359095"/>
      <w:bookmarkEnd w:id="29"/>
      <w:bookmarkStart w:id="30" w:name="_Toc35393636"/>
      <w:bookmarkEnd w:id="30"/>
      <w:bookmarkStart w:id="31" w:name="_Toc28359018"/>
      <w:bookmarkEnd w:id="31"/>
    </w:p>
    <w:p w14:paraId="4D5F1D08">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十、凡对本次采购提出询问，请按以下方式联系。</w:t>
      </w:r>
    </w:p>
    <w:p w14:paraId="2A9EE855">
      <w:pPr>
        <w:snapToGrid w:val="0"/>
        <w:spacing w:line="360" w:lineRule="auto"/>
        <w:ind w:left="495" w:firstLine="210" w:firstLineChars="100"/>
        <w:rPr>
          <w:rFonts w:ascii="仿宋_GB2312" w:hAnsi="仿宋_GB2312" w:eastAsia="仿宋_GB2312"/>
          <w:szCs w:val="21"/>
          <w:highlight w:val="none"/>
        </w:rPr>
      </w:pPr>
      <w:bookmarkStart w:id="32" w:name="_Toc9645"/>
      <w:r>
        <w:rPr>
          <w:rFonts w:hint="eastAsia" w:ascii="仿宋_GB2312" w:hAnsi="仿宋_GB2312" w:eastAsia="仿宋_GB2312"/>
          <w:szCs w:val="21"/>
          <w:highlight w:val="none"/>
        </w:rPr>
        <w:t>1.采购人信息</w:t>
      </w:r>
    </w:p>
    <w:p w14:paraId="37CF651A">
      <w:pPr>
        <w:widowControl/>
        <w:snapToGrid w:val="0"/>
        <w:spacing w:line="360" w:lineRule="auto"/>
        <w:ind w:firstLine="613" w:firstLineChars="292"/>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名称： 新宾满族自治县水务事务服务中心</w:t>
      </w:r>
    </w:p>
    <w:p w14:paraId="60D9BBF7">
      <w:pPr>
        <w:widowControl/>
        <w:snapToGrid w:val="0"/>
        <w:spacing w:line="360" w:lineRule="auto"/>
        <w:ind w:firstLine="613" w:firstLineChars="292"/>
        <w:jc w:val="left"/>
        <w:rPr>
          <w:rFonts w:ascii="仿宋_GB2312" w:hAnsi="仿宋_GB2312" w:eastAsia="仿宋_GB2312"/>
          <w:szCs w:val="21"/>
          <w:highlight w:val="none"/>
        </w:rPr>
      </w:pPr>
      <w:r>
        <w:rPr>
          <w:rFonts w:hint="eastAsia" w:ascii="仿宋_GB2312" w:hAnsi="仿宋_GB2312" w:eastAsia="仿宋_GB2312"/>
          <w:kern w:val="0"/>
          <w:szCs w:val="21"/>
          <w:highlight w:val="none"/>
        </w:rPr>
        <w:t xml:space="preserve">地址： </w:t>
      </w:r>
      <w:r>
        <w:rPr>
          <w:rFonts w:hint="eastAsia" w:ascii="仿宋_GB2312" w:hAnsi="仿宋_GB2312" w:eastAsia="仿宋_GB2312"/>
          <w:szCs w:val="21"/>
          <w:highlight w:val="none"/>
        </w:rPr>
        <w:t>抚顺市新宾满族自治县</w:t>
      </w:r>
    </w:p>
    <w:p w14:paraId="08F4255D">
      <w:pPr>
        <w:widowControl/>
        <w:snapToGrid w:val="0"/>
        <w:spacing w:line="360" w:lineRule="auto"/>
        <w:ind w:firstLine="613" w:firstLineChars="292"/>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联系方式：024-55032819</w:t>
      </w:r>
    </w:p>
    <w:p w14:paraId="27138812">
      <w:pPr>
        <w:snapToGrid w:val="0"/>
        <w:spacing w:line="360" w:lineRule="auto"/>
        <w:ind w:left="495" w:firstLine="210" w:firstLineChars="100"/>
        <w:rPr>
          <w:rFonts w:ascii="仿宋_GB2312" w:hAnsi="仿宋_GB2312" w:eastAsia="仿宋_GB2312"/>
          <w:szCs w:val="21"/>
          <w:highlight w:val="none"/>
        </w:rPr>
      </w:pPr>
    </w:p>
    <w:p w14:paraId="149EB561">
      <w:pPr>
        <w:snapToGrid w:val="0"/>
        <w:spacing w:line="360" w:lineRule="auto"/>
        <w:ind w:left="495" w:firstLine="210" w:firstLineChars="100"/>
        <w:rPr>
          <w:rFonts w:ascii="仿宋_GB2312" w:hAnsi="仿宋_GB2312" w:eastAsia="仿宋_GB2312"/>
          <w:szCs w:val="21"/>
          <w:highlight w:val="none"/>
        </w:rPr>
      </w:pPr>
      <w:r>
        <w:rPr>
          <w:rFonts w:hint="eastAsia" w:ascii="仿宋_GB2312" w:hAnsi="仿宋_GB2312" w:eastAsia="仿宋_GB2312"/>
          <w:szCs w:val="21"/>
          <w:highlight w:val="none"/>
        </w:rPr>
        <w:t>2.采购代理机构信息</w:t>
      </w:r>
    </w:p>
    <w:p w14:paraId="7964CFB5">
      <w:pPr>
        <w:snapToGrid w:val="0"/>
        <w:spacing w:line="360" w:lineRule="auto"/>
        <w:ind w:firstLine="630" w:firstLineChars="300"/>
        <w:rPr>
          <w:rFonts w:ascii="仿宋_GB2312" w:hAnsi="仿宋_GB2312" w:eastAsia="仿宋_GB2312"/>
          <w:bCs/>
          <w:szCs w:val="21"/>
          <w:highlight w:val="none"/>
        </w:rPr>
      </w:pPr>
      <w:r>
        <w:rPr>
          <w:rFonts w:hint="eastAsia" w:ascii="仿宋_GB2312" w:hAnsi="仿宋_GB2312" w:eastAsia="仿宋_GB2312"/>
          <w:bCs/>
          <w:szCs w:val="21"/>
          <w:highlight w:val="none"/>
        </w:rPr>
        <w:t>名称： 辽宁佰和项目管理咨询有限公司　</w:t>
      </w:r>
    </w:p>
    <w:p w14:paraId="677B1388">
      <w:pPr>
        <w:snapToGrid w:val="0"/>
        <w:spacing w:line="360" w:lineRule="auto"/>
        <w:ind w:firstLine="630" w:firstLineChars="300"/>
        <w:rPr>
          <w:rFonts w:ascii="仿宋_GB2312" w:hAnsi="仿宋_GB2312" w:eastAsia="仿宋_GB2312"/>
          <w:bCs/>
          <w:szCs w:val="21"/>
          <w:highlight w:val="none"/>
        </w:rPr>
      </w:pPr>
      <w:r>
        <w:rPr>
          <w:rFonts w:hint="eastAsia" w:ascii="仿宋_GB2312" w:hAnsi="仿宋_GB2312" w:eastAsia="仿宋_GB2312"/>
          <w:bCs/>
          <w:szCs w:val="21"/>
          <w:highlight w:val="none"/>
        </w:rPr>
        <w:t>地址：</w:t>
      </w:r>
      <w:r>
        <w:rPr>
          <w:rFonts w:hint="eastAsia" w:ascii="仿宋" w:hAnsi="仿宋" w:eastAsia="仿宋"/>
          <w:color w:val="000000"/>
          <w:kern w:val="0"/>
          <w:highlight w:val="none"/>
        </w:rPr>
        <w:t>辽宁省抚顺市顺城区规划街5-47号楼3号门市</w:t>
      </w:r>
    </w:p>
    <w:p w14:paraId="4A2C52A9">
      <w:pPr>
        <w:snapToGrid w:val="0"/>
        <w:spacing w:line="360" w:lineRule="auto"/>
        <w:ind w:firstLine="630" w:firstLineChars="300"/>
        <w:rPr>
          <w:rFonts w:ascii="仿宋_GB2312" w:hAnsi="仿宋_GB2312" w:eastAsia="仿宋_GB2312"/>
          <w:bCs/>
          <w:szCs w:val="21"/>
          <w:highlight w:val="none"/>
        </w:rPr>
      </w:pPr>
      <w:r>
        <w:rPr>
          <w:rFonts w:hint="eastAsia" w:ascii="仿宋_GB2312" w:hAnsi="仿宋_GB2312" w:eastAsia="仿宋_GB2312"/>
          <w:bCs/>
          <w:szCs w:val="21"/>
          <w:highlight w:val="none"/>
        </w:rPr>
        <w:t>联系方式：</w:t>
      </w:r>
      <w:r>
        <w:rPr>
          <w:rFonts w:hint="eastAsia" w:ascii="仿宋" w:hAnsi="仿宋" w:eastAsia="仿宋"/>
          <w:color w:val="000000"/>
          <w:highlight w:val="none"/>
        </w:rPr>
        <w:t>024-54648888</w:t>
      </w:r>
    </w:p>
    <w:p w14:paraId="1DFDE0B3">
      <w:pPr>
        <w:snapToGrid w:val="0"/>
        <w:spacing w:line="360" w:lineRule="auto"/>
        <w:ind w:firstLine="630" w:firstLineChars="300"/>
        <w:rPr>
          <w:rFonts w:ascii="仿宋" w:hAnsi="仿宋" w:eastAsia="仿宋"/>
          <w:color w:val="000000"/>
          <w:highlight w:val="none"/>
        </w:rPr>
      </w:pPr>
      <w:r>
        <w:rPr>
          <w:rFonts w:hint="eastAsia" w:ascii="仿宋" w:hAnsi="仿宋" w:eastAsia="仿宋"/>
          <w:color w:val="000000"/>
          <w:highlight w:val="none"/>
        </w:rPr>
        <w:t>邮箱地址：</w:t>
      </w:r>
      <w:r>
        <w:rPr>
          <w:highlight w:val="none"/>
        </w:rPr>
        <w:fldChar w:fldCharType="begin"/>
      </w:r>
      <w:r>
        <w:rPr>
          <w:highlight w:val="none"/>
        </w:rPr>
        <w:instrText xml:space="preserve"> HYPERLINK "mailto:lnbh8888@163.com" </w:instrText>
      </w:r>
      <w:r>
        <w:rPr>
          <w:highlight w:val="none"/>
        </w:rPr>
        <w:fldChar w:fldCharType="separate"/>
      </w:r>
      <w:r>
        <w:rPr>
          <w:rFonts w:hint="eastAsia" w:ascii="仿宋" w:hAnsi="仿宋" w:eastAsia="仿宋"/>
          <w:color w:val="000000"/>
          <w:highlight w:val="none"/>
        </w:rPr>
        <w:t>lnbh8888@163.com</w:t>
      </w:r>
      <w:r>
        <w:rPr>
          <w:rFonts w:hint="eastAsia" w:ascii="仿宋" w:hAnsi="仿宋" w:eastAsia="仿宋"/>
          <w:color w:val="000000"/>
          <w:highlight w:val="none"/>
        </w:rPr>
        <w:fldChar w:fldCharType="end"/>
      </w:r>
    </w:p>
    <w:p w14:paraId="16BB5834">
      <w:pPr>
        <w:snapToGrid w:val="0"/>
        <w:spacing w:line="360" w:lineRule="auto"/>
        <w:ind w:firstLine="630" w:firstLineChars="300"/>
        <w:rPr>
          <w:rFonts w:ascii="仿宋" w:hAnsi="仿宋" w:eastAsia="仿宋"/>
          <w:color w:val="000000"/>
          <w:highlight w:val="none"/>
        </w:rPr>
      </w:pPr>
      <w:r>
        <w:rPr>
          <w:rFonts w:hint="eastAsia" w:ascii="仿宋" w:hAnsi="仿宋" w:eastAsia="仿宋"/>
          <w:color w:val="000000"/>
          <w:highlight w:val="none"/>
        </w:rPr>
        <w:t>开户行：</w:t>
      </w:r>
      <w:r>
        <w:rPr>
          <w:rFonts w:hint="eastAsia" w:ascii="仿宋_GB2312" w:hAnsi="仿宋_GB2312" w:eastAsia="仿宋_GB2312"/>
          <w:color w:val="000000"/>
          <w:szCs w:val="21"/>
          <w:highlight w:val="none"/>
        </w:rPr>
        <w:t>中国建设银行股份有限公司抚顺分行营业部</w:t>
      </w:r>
      <w:r>
        <w:rPr>
          <w:rFonts w:hint="eastAsia" w:ascii="仿宋" w:hAnsi="仿宋" w:eastAsia="仿宋"/>
          <w:color w:val="000000"/>
          <w:highlight w:val="none"/>
        </w:rPr>
        <w:t xml:space="preserve"> 　　　　　　　　　　</w:t>
      </w:r>
    </w:p>
    <w:p w14:paraId="50E09F9A">
      <w:pPr>
        <w:snapToGrid w:val="0"/>
        <w:spacing w:line="360" w:lineRule="auto"/>
        <w:ind w:firstLine="630" w:firstLineChars="300"/>
        <w:rPr>
          <w:rFonts w:ascii="仿宋" w:hAnsi="仿宋" w:eastAsia="仿宋"/>
          <w:color w:val="000000"/>
          <w:highlight w:val="none"/>
        </w:rPr>
      </w:pPr>
      <w:r>
        <w:rPr>
          <w:rFonts w:hint="eastAsia" w:ascii="仿宋" w:hAnsi="仿宋" w:eastAsia="仿宋"/>
          <w:color w:val="000000"/>
          <w:highlight w:val="none"/>
        </w:rPr>
        <w:t>账户名称：</w:t>
      </w:r>
      <w:r>
        <w:rPr>
          <w:rFonts w:hint="eastAsia" w:ascii="仿宋_GB2312" w:hAnsi="仿宋_GB2312" w:eastAsia="仿宋_GB2312"/>
          <w:color w:val="000000"/>
          <w:szCs w:val="21"/>
          <w:highlight w:val="none"/>
        </w:rPr>
        <w:t>辽宁佰和项目管理咨询有限公司</w:t>
      </w:r>
      <w:r>
        <w:rPr>
          <w:rFonts w:hint="eastAsia" w:ascii="仿宋" w:hAnsi="仿宋" w:eastAsia="仿宋"/>
          <w:color w:val="000000"/>
          <w:highlight w:val="none"/>
        </w:rPr>
        <w:t xml:space="preserve"> 　　　　　　　　　　</w:t>
      </w:r>
    </w:p>
    <w:p w14:paraId="6F472DA5">
      <w:pPr>
        <w:snapToGrid w:val="0"/>
        <w:spacing w:line="360" w:lineRule="auto"/>
        <w:ind w:firstLine="630" w:firstLineChars="300"/>
        <w:rPr>
          <w:rFonts w:ascii="仿宋" w:hAnsi="仿宋" w:eastAsia="仿宋"/>
          <w:color w:val="000000"/>
          <w:highlight w:val="none"/>
        </w:rPr>
      </w:pPr>
      <w:r>
        <w:rPr>
          <w:rFonts w:hint="eastAsia" w:ascii="仿宋" w:hAnsi="仿宋" w:eastAsia="仿宋"/>
          <w:color w:val="000000"/>
          <w:highlight w:val="none"/>
        </w:rPr>
        <w:t>账号：</w:t>
      </w:r>
      <w:r>
        <w:rPr>
          <w:rFonts w:hint="eastAsia" w:ascii="仿宋_GB2312" w:hAnsi="仿宋_GB2312" w:eastAsia="仿宋_GB2312"/>
          <w:color w:val="000000"/>
          <w:szCs w:val="21"/>
          <w:highlight w:val="none"/>
        </w:rPr>
        <w:t>21050164860800001346</w:t>
      </w:r>
      <w:r>
        <w:rPr>
          <w:rFonts w:hint="eastAsia" w:ascii="仿宋" w:hAnsi="仿宋" w:eastAsia="仿宋"/>
          <w:color w:val="000000"/>
          <w:highlight w:val="none"/>
        </w:rPr>
        <w:t>　</w:t>
      </w:r>
    </w:p>
    <w:p w14:paraId="01D9819F">
      <w:pPr>
        <w:snapToGrid w:val="0"/>
        <w:spacing w:line="360" w:lineRule="auto"/>
        <w:ind w:firstLine="630" w:firstLineChars="300"/>
        <w:rPr>
          <w:rFonts w:ascii="仿宋" w:hAnsi="仿宋" w:eastAsia="仿宋"/>
          <w:color w:val="000000"/>
          <w:highlight w:val="none"/>
        </w:rPr>
      </w:pPr>
      <w:r>
        <w:rPr>
          <w:rFonts w:hint="eastAsia" w:ascii="仿宋" w:hAnsi="仿宋" w:eastAsia="仿宋"/>
          <w:color w:val="000000"/>
          <w:highlight w:val="none"/>
        </w:rPr>
        <w:t>　　　　　　　　　</w:t>
      </w:r>
    </w:p>
    <w:p w14:paraId="56E8697B">
      <w:pPr>
        <w:snapToGrid w:val="0"/>
        <w:spacing w:line="360" w:lineRule="auto"/>
        <w:ind w:left="495" w:firstLine="210" w:firstLineChars="100"/>
        <w:rPr>
          <w:rFonts w:ascii="仿宋_GB2312" w:hAnsi="仿宋_GB2312" w:eastAsia="仿宋_GB2312"/>
          <w:szCs w:val="21"/>
          <w:highlight w:val="none"/>
        </w:rPr>
      </w:pPr>
      <w:r>
        <w:rPr>
          <w:rFonts w:hint="eastAsia" w:ascii="仿宋_GB2312" w:hAnsi="仿宋_GB2312" w:eastAsia="仿宋_GB2312"/>
          <w:szCs w:val="21"/>
          <w:highlight w:val="none"/>
        </w:rPr>
        <w:t>3.项目联系方式</w:t>
      </w:r>
    </w:p>
    <w:p w14:paraId="35991192">
      <w:pPr>
        <w:snapToGrid w:val="0"/>
        <w:spacing w:line="360" w:lineRule="auto"/>
        <w:ind w:left="495" w:firstLine="210" w:firstLineChars="100"/>
        <w:rPr>
          <w:rFonts w:ascii="仿宋_GB2312" w:hAnsi="仿宋_GB2312" w:eastAsia="仿宋_GB2312"/>
          <w:szCs w:val="21"/>
          <w:highlight w:val="none"/>
        </w:rPr>
      </w:pPr>
      <w:r>
        <w:rPr>
          <w:rFonts w:ascii="仿宋_GB2312" w:hAnsi="仿宋_GB2312" w:eastAsia="仿宋_GB2312"/>
          <w:szCs w:val="21"/>
          <w:highlight w:val="none"/>
        </w:rPr>
        <w:t>项目联系人：</w:t>
      </w:r>
      <w:r>
        <w:rPr>
          <w:rFonts w:hint="eastAsia" w:ascii="仿宋" w:hAnsi="仿宋" w:eastAsia="仿宋"/>
          <w:color w:val="000000"/>
          <w:highlight w:val="none"/>
        </w:rPr>
        <w:t>赵旭</w:t>
      </w:r>
    </w:p>
    <w:p w14:paraId="04B3A1A7">
      <w:pPr>
        <w:snapToGrid w:val="0"/>
        <w:spacing w:line="360" w:lineRule="auto"/>
        <w:ind w:left="495" w:firstLine="210" w:firstLineChars="100"/>
        <w:rPr>
          <w:rFonts w:ascii="仿宋_GB2312" w:hAnsi="仿宋_GB2312" w:eastAsia="仿宋_GB2312"/>
          <w:szCs w:val="21"/>
          <w:highlight w:val="none"/>
        </w:rPr>
        <w:sectPr>
          <w:footerReference r:id="rId9" w:type="default"/>
          <w:pgSz w:w="11906" w:h="16838"/>
          <w:pgMar w:top="1440" w:right="1800" w:bottom="1440" w:left="1800" w:header="851" w:footer="992" w:gutter="0"/>
          <w:pgNumType w:start="1"/>
          <w:cols w:space="720" w:num="1"/>
          <w:docGrid w:type="linesAndChars" w:linePitch="312" w:charSpace="0"/>
        </w:sectPr>
      </w:pPr>
      <w:r>
        <w:rPr>
          <w:rFonts w:ascii="仿宋_GB2312" w:hAnsi="仿宋_GB2312" w:eastAsia="仿宋_GB2312"/>
          <w:szCs w:val="21"/>
          <w:highlight w:val="none"/>
        </w:rPr>
        <w:t>电　话：</w:t>
      </w:r>
      <w:r>
        <w:rPr>
          <w:rFonts w:hint="eastAsia" w:ascii="仿宋" w:hAnsi="仿宋" w:eastAsia="仿宋"/>
          <w:color w:val="000000"/>
          <w:highlight w:val="none"/>
        </w:rPr>
        <w:t>024-54648888</w:t>
      </w:r>
    </w:p>
    <w:bookmarkEnd w:id="1"/>
    <w:bookmarkEnd w:id="32"/>
    <w:p w14:paraId="183302A1">
      <w:pPr>
        <w:pStyle w:val="14"/>
        <w:snapToGrid w:val="0"/>
        <w:spacing w:before="319" w:after="319" w:line="360" w:lineRule="auto"/>
        <w:jc w:val="center"/>
        <w:rPr>
          <w:rFonts w:ascii="仿宋_GB2312" w:hAnsi="仿宋_GB2312" w:eastAsia="仿宋_GB2312"/>
          <w:highlight w:val="none"/>
        </w:rPr>
      </w:pPr>
      <w:r>
        <w:rPr>
          <w:rFonts w:hint="eastAsia" w:ascii="仿宋_GB2312" w:hAnsi="仿宋_GB2312" w:eastAsia="仿宋_GB2312"/>
          <w:highlight w:val="none"/>
        </w:rPr>
        <w:t>第一章 供应商须知</w:t>
      </w:r>
    </w:p>
    <w:p w14:paraId="4CAD16C2">
      <w:pPr>
        <w:pStyle w:val="15"/>
        <w:snapToGrid w:val="0"/>
        <w:spacing w:before="0" w:after="0" w:line="360" w:lineRule="auto"/>
        <w:jc w:val="center"/>
        <w:rPr>
          <w:rFonts w:ascii="仿宋_GB2312" w:hAnsi="仿宋_GB2312" w:eastAsia="仿宋_GB2312"/>
          <w:highlight w:val="none"/>
        </w:rPr>
      </w:pPr>
      <w:bookmarkStart w:id="33" w:name="_Toc533340139"/>
      <w:bookmarkEnd w:id="33"/>
      <w:bookmarkStart w:id="34" w:name="_Toc4485618"/>
      <w:bookmarkEnd w:id="34"/>
      <w:r>
        <w:rPr>
          <w:rFonts w:hint="eastAsia" w:ascii="仿宋_GB2312" w:hAnsi="仿宋_GB2312" w:eastAsia="仿宋_GB2312"/>
          <w:highlight w:val="none"/>
        </w:rPr>
        <w:t>一 供应商须知表</w:t>
      </w:r>
    </w:p>
    <w:tbl>
      <w:tblPr>
        <w:tblStyle w:val="10"/>
        <w:tblW w:w="9193" w:type="dxa"/>
        <w:jc w:val="center"/>
        <w:tblLayout w:type="fixed"/>
        <w:tblCellMar>
          <w:top w:w="0" w:type="dxa"/>
          <w:left w:w="108" w:type="dxa"/>
          <w:bottom w:w="0" w:type="dxa"/>
          <w:right w:w="108" w:type="dxa"/>
        </w:tblCellMar>
      </w:tblPr>
      <w:tblGrid>
        <w:gridCol w:w="1087"/>
        <w:gridCol w:w="2111"/>
        <w:gridCol w:w="5995"/>
      </w:tblGrid>
      <w:tr w14:paraId="7169398D">
        <w:tblPrEx>
          <w:tblCellMar>
            <w:top w:w="0" w:type="dxa"/>
            <w:left w:w="108" w:type="dxa"/>
            <w:bottom w:w="0" w:type="dxa"/>
            <w:right w:w="108" w:type="dxa"/>
          </w:tblCellMar>
        </w:tblPrEx>
        <w:trPr>
          <w:trHeight w:val="445" w:hRule="atLeast"/>
          <w:tblHeader/>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63C02CCB">
            <w:pPr>
              <w:widowControl/>
              <w:jc w:val="center"/>
              <w:rPr>
                <w:rFonts w:ascii="仿宋_GB2312" w:hAnsi="仿宋_GB2312" w:eastAsia="仿宋_GB2312"/>
                <w:kern w:val="0"/>
                <w:szCs w:val="21"/>
                <w:highlight w:val="none"/>
              </w:rPr>
            </w:pPr>
            <w:bookmarkStart w:id="35" w:name="sys_招标项目基本内容及要求：Block"/>
            <w:bookmarkEnd w:id="35"/>
            <w:bookmarkStart w:id="36" w:name="招标项目基本内容及要求其他：Block"/>
            <w:bookmarkEnd w:id="36"/>
            <w:bookmarkStart w:id="37" w:name="招标项目基本内容及要求：Block"/>
            <w:bookmarkEnd w:id="37"/>
            <w:bookmarkStart w:id="38" w:name="sys_招标项目基本内容及要求其他：Block"/>
            <w:bookmarkEnd w:id="38"/>
            <w:r>
              <w:rPr>
                <w:rFonts w:hint="eastAsia" w:ascii="仿宋_GB2312" w:hAnsi="仿宋_GB2312" w:eastAsia="仿宋_GB2312"/>
                <w:kern w:val="0"/>
                <w:szCs w:val="21"/>
                <w:highlight w:val="none"/>
              </w:rPr>
              <w:t>条款号</w:t>
            </w:r>
          </w:p>
        </w:tc>
        <w:tc>
          <w:tcPr>
            <w:tcW w:w="2111" w:type="dxa"/>
            <w:tcBorders>
              <w:top w:val="single" w:color="000000" w:sz="4" w:space="0"/>
              <w:left w:val="single" w:color="000000" w:sz="4" w:space="0"/>
              <w:bottom w:val="single" w:color="000000" w:sz="4" w:space="0"/>
              <w:right w:val="single" w:color="000000" w:sz="4" w:space="0"/>
            </w:tcBorders>
            <w:vAlign w:val="center"/>
          </w:tcPr>
          <w:p w14:paraId="67D87C8F">
            <w:pPr>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项   目</w:t>
            </w:r>
          </w:p>
        </w:tc>
        <w:tc>
          <w:tcPr>
            <w:tcW w:w="5995" w:type="dxa"/>
            <w:tcBorders>
              <w:top w:val="single" w:color="000000" w:sz="4" w:space="0"/>
              <w:left w:val="single" w:color="000000" w:sz="4" w:space="0"/>
              <w:bottom w:val="single" w:color="000000" w:sz="4" w:space="0"/>
              <w:right w:val="single" w:color="000000" w:sz="4" w:space="0"/>
            </w:tcBorders>
            <w:vAlign w:val="center"/>
          </w:tcPr>
          <w:p w14:paraId="4B7102FA">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内     容</w:t>
            </w:r>
          </w:p>
        </w:tc>
      </w:tr>
      <w:tr w14:paraId="550DC3F1">
        <w:tblPrEx>
          <w:tblCellMar>
            <w:top w:w="0" w:type="dxa"/>
            <w:left w:w="108" w:type="dxa"/>
            <w:bottom w:w="0" w:type="dxa"/>
            <w:right w:w="108" w:type="dxa"/>
          </w:tblCellMar>
        </w:tblPrEx>
        <w:trPr>
          <w:trHeight w:val="1193"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7043373C">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1.1</w:t>
            </w:r>
          </w:p>
        </w:tc>
        <w:tc>
          <w:tcPr>
            <w:tcW w:w="2111" w:type="dxa"/>
            <w:tcBorders>
              <w:top w:val="single" w:color="000000" w:sz="4" w:space="0"/>
              <w:left w:val="single" w:color="000000" w:sz="4" w:space="0"/>
              <w:bottom w:val="single" w:color="000000" w:sz="4" w:space="0"/>
              <w:right w:val="single" w:color="000000" w:sz="4" w:space="0"/>
            </w:tcBorders>
            <w:vAlign w:val="center"/>
          </w:tcPr>
          <w:p w14:paraId="360577E4">
            <w:pPr>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采购人</w:t>
            </w:r>
          </w:p>
        </w:tc>
        <w:tc>
          <w:tcPr>
            <w:tcW w:w="5995" w:type="dxa"/>
            <w:tcBorders>
              <w:top w:val="single" w:color="000000" w:sz="4" w:space="0"/>
              <w:left w:val="single" w:color="000000" w:sz="4" w:space="0"/>
              <w:bottom w:val="single" w:color="000000" w:sz="4" w:space="0"/>
              <w:right w:val="single" w:color="000000" w:sz="4" w:space="0"/>
            </w:tcBorders>
            <w:vAlign w:val="center"/>
          </w:tcPr>
          <w:p w14:paraId="67106EA7">
            <w:pPr>
              <w:widowControl/>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名  称：新宾满族自治县水务事务服务中心</w:t>
            </w:r>
          </w:p>
          <w:p w14:paraId="1775F5FF">
            <w:pPr>
              <w:widowControl/>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地  址：抚顺市新宾满族自治县</w:t>
            </w:r>
          </w:p>
          <w:p w14:paraId="317A64AF">
            <w:pPr>
              <w:widowControl/>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联系人：夏小婷</w:t>
            </w:r>
          </w:p>
          <w:p w14:paraId="6C589FF7">
            <w:pPr>
              <w:widowControl/>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电  话：024-55032819</w:t>
            </w:r>
          </w:p>
        </w:tc>
      </w:tr>
      <w:tr w14:paraId="03CE9B99">
        <w:tblPrEx>
          <w:tblCellMar>
            <w:top w:w="0" w:type="dxa"/>
            <w:left w:w="108" w:type="dxa"/>
            <w:bottom w:w="0" w:type="dxa"/>
            <w:right w:w="108" w:type="dxa"/>
          </w:tblCellMar>
        </w:tblPrEx>
        <w:trPr>
          <w:trHeight w:val="300"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756FDD18">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1.2</w:t>
            </w:r>
          </w:p>
        </w:tc>
        <w:tc>
          <w:tcPr>
            <w:tcW w:w="2111" w:type="dxa"/>
            <w:tcBorders>
              <w:top w:val="single" w:color="000000" w:sz="4" w:space="0"/>
              <w:left w:val="single" w:color="000000" w:sz="4" w:space="0"/>
              <w:bottom w:val="single" w:color="000000" w:sz="4" w:space="0"/>
              <w:right w:val="single" w:color="000000" w:sz="4" w:space="0"/>
            </w:tcBorders>
            <w:vAlign w:val="center"/>
          </w:tcPr>
          <w:p w14:paraId="677D7F47">
            <w:pPr>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采购代理机构</w:t>
            </w:r>
          </w:p>
        </w:tc>
        <w:tc>
          <w:tcPr>
            <w:tcW w:w="5995" w:type="dxa"/>
            <w:tcBorders>
              <w:top w:val="single" w:color="000000" w:sz="4" w:space="0"/>
              <w:left w:val="single" w:color="000000" w:sz="4" w:space="0"/>
              <w:bottom w:val="single" w:color="000000" w:sz="4" w:space="0"/>
              <w:right w:val="single" w:color="000000" w:sz="4" w:space="0"/>
            </w:tcBorders>
            <w:vAlign w:val="center"/>
          </w:tcPr>
          <w:p w14:paraId="5F6B0101">
            <w:pPr>
              <w:widowControl/>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名  称：辽宁佰和项目管理咨询有限公司</w:t>
            </w:r>
          </w:p>
          <w:p w14:paraId="775339EC">
            <w:pPr>
              <w:widowControl/>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地  址：辽宁省抚顺市顺城区规划街5-47号楼3号门市</w:t>
            </w:r>
          </w:p>
          <w:p w14:paraId="49FE75C6">
            <w:pPr>
              <w:widowControl/>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联系人：赵旭</w:t>
            </w:r>
          </w:p>
          <w:p w14:paraId="27E975A9">
            <w:pPr>
              <w:widowControl/>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电  话：</w:t>
            </w:r>
            <w:r>
              <w:rPr>
                <w:rFonts w:hint="eastAsia" w:ascii="仿宋" w:hAnsi="仿宋" w:eastAsia="仿宋"/>
                <w:color w:val="000000"/>
                <w:kern w:val="0"/>
                <w:szCs w:val="21"/>
                <w:highlight w:val="none"/>
              </w:rPr>
              <w:t>024-54648888</w:t>
            </w:r>
          </w:p>
        </w:tc>
      </w:tr>
      <w:tr w14:paraId="69874840">
        <w:tblPrEx>
          <w:tblCellMar>
            <w:top w:w="0" w:type="dxa"/>
            <w:left w:w="108" w:type="dxa"/>
            <w:bottom w:w="0" w:type="dxa"/>
            <w:right w:w="108" w:type="dxa"/>
          </w:tblCellMar>
        </w:tblPrEx>
        <w:trPr>
          <w:trHeight w:val="300"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704E7EC6">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1.3.4</w:t>
            </w:r>
          </w:p>
        </w:tc>
        <w:tc>
          <w:tcPr>
            <w:tcW w:w="2111" w:type="dxa"/>
            <w:tcBorders>
              <w:top w:val="single" w:color="000000" w:sz="4" w:space="0"/>
              <w:left w:val="single" w:color="000000" w:sz="4" w:space="0"/>
              <w:bottom w:val="single" w:color="000000" w:sz="4" w:space="0"/>
              <w:right w:val="single" w:color="000000" w:sz="4" w:space="0"/>
            </w:tcBorders>
            <w:vAlign w:val="center"/>
          </w:tcPr>
          <w:p w14:paraId="4A626745">
            <w:pPr>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合格供应商还要满足的其它资格条件</w:t>
            </w:r>
          </w:p>
        </w:tc>
        <w:tc>
          <w:tcPr>
            <w:tcW w:w="5995" w:type="dxa"/>
            <w:tcBorders>
              <w:top w:val="single" w:color="000000" w:sz="4" w:space="0"/>
              <w:left w:val="single" w:color="000000" w:sz="4" w:space="0"/>
              <w:bottom w:val="single" w:color="000000" w:sz="4" w:space="0"/>
              <w:right w:val="single" w:color="000000" w:sz="4" w:space="0"/>
            </w:tcBorders>
            <w:vAlign w:val="center"/>
          </w:tcPr>
          <w:p w14:paraId="796A690D">
            <w:pPr>
              <w:widowControl/>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详见采购公告</w:t>
            </w:r>
          </w:p>
        </w:tc>
      </w:tr>
      <w:tr w14:paraId="03D214A2">
        <w:tblPrEx>
          <w:tblCellMar>
            <w:top w:w="0" w:type="dxa"/>
            <w:left w:w="108" w:type="dxa"/>
            <w:bottom w:w="0" w:type="dxa"/>
            <w:right w:w="108" w:type="dxa"/>
          </w:tblCellMar>
        </w:tblPrEx>
        <w:trPr>
          <w:trHeight w:val="300"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4C447C63">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1.3.5</w:t>
            </w:r>
          </w:p>
        </w:tc>
        <w:tc>
          <w:tcPr>
            <w:tcW w:w="2111" w:type="dxa"/>
            <w:tcBorders>
              <w:top w:val="single" w:color="000000" w:sz="4" w:space="0"/>
              <w:left w:val="single" w:color="000000" w:sz="4" w:space="0"/>
              <w:bottom w:val="single" w:color="000000" w:sz="4" w:space="0"/>
              <w:right w:val="single" w:color="000000" w:sz="4" w:space="0"/>
            </w:tcBorders>
            <w:vAlign w:val="center"/>
          </w:tcPr>
          <w:p w14:paraId="7DEFD53B">
            <w:pPr>
              <w:tabs>
                <w:tab w:val="left" w:pos="1425"/>
              </w:tabs>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是否为专门面向</w:t>
            </w:r>
            <w:r>
              <w:rPr>
                <w:rFonts w:hint="eastAsia" w:ascii="仿宋_GB2312" w:hAnsi="仿宋_GB2312" w:eastAsia="仿宋_GB2312"/>
                <w:szCs w:val="21"/>
                <w:highlight w:val="none"/>
              </w:rPr>
              <w:t>中小企业</w:t>
            </w:r>
            <w:r>
              <w:rPr>
                <w:rFonts w:hint="eastAsia" w:ascii="仿宋_GB2312" w:hAnsi="仿宋_GB2312" w:eastAsia="仿宋_GB2312"/>
                <w:kern w:val="0"/>
                <w:szCs w:val="21"/>
                <w:highlight w:val="none"/>
              </w:rPr>
              <w:t>采购</w:t>
            </w:r>
          </w:p>
        </w:tc>
        <w:tc>
          <w:tcPr>
            <w:tcW w:w="5995" w:type="dxa"/>
            <w:tcBorders>
              <w:top w:val="single" w:color="000000" w:sz="4" w:space="0"/>
              <w:left w:val="single" w:color="000000" w:sz="4" w:space="0"/>
              <w:bottom w:val="single" w:color="000000" w:sz="4" w:space="0"/>
              <w:right w:val="single" w:color="000000" w:sz="4" w:space="0"/>
            </w:tcBorders>
            <w:vAlign w:val="center"/>
          </w:tcPr>
          <w:p w14:paraId="1AB7FA3B">
            <w:pPr>
              <w:rPr>
                <w:rFonts w:ascii="仿宋_GB2312" w:hAnsi="仿宋_GB2312" w:eastAsia="仿宋_GB2312"/>
                <w:kern w:val="0"/>
                <w:szCs w:val="21"/>
                <w:highlight w:val="none"/>
              </w:rPr>
            </w:pPr>
            <w:r>
              <w:rPr>
                <w:rFonts w:hint="eastAsia" w:ascii="仿宋_GB2312" w:hAnsi="仿宋_GB2312" w:eastAsia="仿宋_GB2312"/>
                <w:highlight w:val="none"/>
              </w:rPr>
              <w:sym w:font="Wingdings" w:char="00FE"/>
            </w:r>
            <w:r>
              <w:rPr>
                <w:rFonts w:hint="eastAsia" w:ascii="仿宋_GB2312" w:hAnsi="仿宋_GB2312" w:eastAsia="仿宋_GB2312"/>
                <w:kern w:val="0"/>
                <w:szCs w:val="21"/>
                <w:highlight w:val="none"/>
              </w:rPr>
              <w:t>是</w:t>
            </w:r>
          </w:p>
          <w:p w14:paraId="73AD0688">
            <w:pPr>
              <w:rPr>
                <w:rFonts w:ascii="仿宋_GB2312" w:hAnsi="仿宋_GB2312" w:eastAsia="仿宋_GB2312"/>
                <w:highlight w:val="none"/>
              </w:rPr>
            </w:pPr>
            <w:r>
              <w:rPr>
                <w:rFonts w:hint="eastAsia" w:ascii="仿宋_GB2312" w:hAnsi="仿宋_GB2312" w:eastAsia="仿宋_GB2312"/>
                <w:highlight w:val="none"/>
              </w:rPr>
              <w:sym w:font="Wingdings" w:char="00A8"/>
            </w:r>
            <w:r>
              <w:rPr>
                <w:rFonts w:hint="eastAsia" w:ascii="仿宋_GB2312" w:hAnsi="仿宋_GB2312" w:eastAsia="仿宋_GB2312"/>
                <w:kern w:val="0"/>
                <w:szCs w:val="21"/>
                <w:highlight w:val="none"/>
              </w:rPr>
              <w:t>否</w:t>
            </w:r>
          </w:p>
        </w:tc>
      </w:tr>
      <w:tr w14:paraId="6B4F5755">
        <w:tblPrEx>
          <w:tblCellMar>
            <w:top w:w="0" w:type="dxa"/>
            <w:left w:w="108" w:type="dxa"/>
            <w:bottom w:w="0" w:type="dxa"/>
            <w:right w:w="108" w:type="dxa"/>
          </w:tblCellMar>
        </w:tblPrEx>
        <w:trPr>
          <w:trHeight w:val="300"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667664C0">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1.3.6</w:t>
            </w:r>
          </w:p>
        </w:tc>
        <w:tc>
          <w:tcPr>
            <w:tcW w:w="2111" w:type="dxa"/>
            <w:tcBorders>
              <w:top w:val="single" w:color="000000" w:sz="4" w:space="0"/>
              <w:left w:val="single" w:color="000000" w:sz="4" w:space="0"/>
              <w:bottom w:val="single" w:color="000000" w:sz="4" w:space="0"/>
              <w:right w:val="single" w:color="000000" w:sz="4" w:space="0"/>
            </w:tcBorders>
            <w:vAlign w:val="center"/>
          </w:tcPr>
          <w:p w14:paraId="12BA08E5">
            <w:pPr>
              <w:tabs>
                <w:tab w:val="left" w:pos="1425"/>
              </w:tabs>
              <w:jc w:val="center"/>
              <w:rPr>
                <w:rFonts w:ascii="仿宋_GB2312" w:hAnsi="仿宋_GB2312" w:eastAsia="仿宋_GB2312"/>
                <w:szCs w:val="21"/>
                <w:highlight w:val="none"/>
              </w:rPr>
            </w:pPr>
            <w:r>
              <w:rPr>
                <w:rFonts w:hint="eastAsia" w:ascii="仿宋_GB2312" w:hAnsi="仿宋_GB2312" w:eastAsia="仿宋_GB2312"/>
                <w:szCs w:val="21"/>
                <w:highlight w:val="none"/>
              </w:rPr>
              <w:t>是否有政府强制采购的节能产品</w:t>
            </w:r>
          </w:p>
        </w:tc>
        <w:tc>
          <w:tcPr>
            <w:tcW w:w="5995" w:type="dxa"/>
            <w:tcBorders>
              <w:top w:val="single" w:color="000000" w:sz="4" w:space="0"/>
              <w:left w:val="single" w:color="000000" w:sz="4" w:space="0"/>
              <w:bottom w:val="single" w:color="000000" w:sz="4" w:space="0"/>
              <w:right w:val="single" w:color="000000" w:sz="4" w:space="0"/>
            </w:tcBorders>
            <w:vAlign w:val="center"/>
          </w:tcPr>
          <w:p w14:paraId="76D8E5AE">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sym w:font="Wingdings 2" w:char="00A3"/>
            </w:r>
            <w:r>
              <w:rPr>
                <w:rFonts w:hint="eastAsia" w:ascii="仿宋_GB2312" w:hAnsi="仿宋_GB2312" w:eastAsia="仿宋_GB2312"/>
                <w:kern w:val="0"/>
                <w:szCs w:val="21"/>
                <w:highlight w:val="none"/>
              </w:rPr>
              <w:t>有，具体产品为</w:t>
            </w:r>
          </w:p>
          <w:p w14:paraId="406B6E3B">
            <w:pPr>
              <w:rPr>
                <w:rFonts w:ascii="仿宋_GB2312" w:hAnsi="仿宋_GB2312" w:eastAsia="仿宋_GB2312"/>
                <w:highlight w:val="none"/>
              </w:rPr>
            </w:pPr>
            <w:r>
              <w:rPr>
                <w:rFonts w:hint="eastAsia" w:ascii="仿宋_GB2312" w:hAnsi="仿宋_GB2312" w:eastAsia="仿宋_GB2312"/>
                <w:highlight w:val="none"/>
              </w:rPr>
              <w:sym w:font="Wingdings" w:char="00FE"/>
            </w:r>
            <w:r>
              <w:rPr>
                <w:rFonts w:hint="eastAsia" w:ascii="仿宋_GB2312" w:hAnsi="仿宋_GB2312" w:eastAsia="仿宋_GB2312"/>
                <w:kern w:val="0"/>
                <w:szCs w:val="21"/>
                <w:highlight w:val="none"/>
              </w:rPr>
              <w:t>没有</w:t>
            </w:r>
          </w:p>
        </w:tc>
      </w:tr>
      <w:tr w14:paraId="454F4554">
        <w:tblPrEx>
          <w:tblCellMar>
            <w:top w:w="0" w:type="dxa"/>
            <w:left w:w="108" w:type="dxa"/>
            <w:bottom w:w="0" w:type="dxa"/>
            <w:right w:w="108" w:type="dxa"/>
          </w:tblCellMar>
        </w:tblPrEx>
        <w:trPr>
          <w:trHeight w:val="449"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06157BEA">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1.4</w:t>
            </w:r>
          </w:p>
        </w:tc>
        <w:tc>
          <w:tcPr>
            <w:tcW w:w="2111" w:type="dxa"/>
            <w:tcBorders>
              <w:top w:val="single" w:color="000000" w:sz="4" w:space="0"/>
              <w:left w:val="single" w:color="000000" w:sz="4" w:space="0"/>
              <w:bottom w:val="single" w:color="000000" w:sz="4" w:space="0"/>
              <w:right w:val="single" w:color="000000" w:sz="4" w:space="0"/>
            </w:tcBorders>
            <w:vAlign w:val="center"/>
          </w:tcPr>
          <w:p w14:paraId="5F5958A2">
            <w:pPr>
              <w:tabs>
                <w:tab w:val="left" w:pos="1425"/>
              </w:tabs>
              <w:jc w:val="center"/>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是否允许联合体参加政府采购活动</w:t>
            </w:r>
          </w:p>
        </w:tc>
        <w:tc>
          <w:tcPr>
            <w:tcW w:w="5995" w:type="dxa"/>
            <w:tcBorders>
              <w:top w:val="single" w:color="000000" w:sz="4" w:space="0"/>
              <w:left w:val="single" w:color="000000" w:sz="4" w:space="0"/>
              <w:bottom w:val="single" w:color="000000" w:sz="4" w:space="0"/>
              <w:right w:val="single" w:color="000000" w:sz="4" w:space="0"/>
            </w:tcBorders>
            <w:vAlign w:val="center"/>
          </w:tcPr>
          <w:p w14:paraId="5B04545D">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sym w:font="Wingdings 2" w:char="00A3"/>
            </w:r>
            <w:r>
              <w:rPr>
                <w:rFonts w:hint="eastAsia" w:ascii="仿宋_GB2312" w:hAnsi="仿宋_GB2312" w:eastAsia="仿宋_GB2312"/>
                <w:kern w:val="0"/>
                <w:szCs w:val="21"/>
                <w:highlight w:val="none"/>
              </w:rPr>
              <w:t>是</w:t>
            </w:r>
          </w:p>
          <w:p w14:paraId="13E6462C">
            <w:pPr>
              <w:rPr>
                <w:rFonts w:ascii="仿宋_GB2312" w:hAnsi="仿宋_GB2312" w:eastAsia="仿宋_GB2312"/>
                <w:highlight w:val="none"/>
              </w:rPr>
            </w:pPr>
            <w:r>
              <w:rPr>
                <w:rFonts w:hint="eastAsia" w:ascii="仿宋_GB2312" w:hAnsi="仿宋_GB2312" w:eastAsia="仿宋_GB2312"/>
                <w:highlight w:val="none"/>
              </w:rPr>
              <w:sym w:font="Wingdings" w:char="00FE"/>
            </w:r>
            <w:r>
              <w:rPr>
                <w:rFonts w:hint="eastAsia" w:ascii="仿宋_GB2312" w:hAnsi="仿宋_GB2312" w:eastAsia="仿宋_GB2312"/>
                <w:kern w:val="0"/>
                <w:szCs w:val="21"/>
                <w:highlight w:val="none"/>
              </w:rPr>
              <w:t>否</w:t>
            </w:r>
          </w:p>
        </w:tc>
      </w:tr>
      <w:tr w14:paraId="3882FB1F">
        <w:tblPrEx>
          <w:tblCellMar>
            <w:top w:w="0" w:type="dxa"/>
            <w:left w:w="108" w:type="dxa"/>
            <w:bottom w:w="0" w:type="dxa"/>
            <w:right w:w="108" w:type="dxa"/>
          </w:tblCellMar>
        </w:tblPrEx>
        <w:trPr>
          <w:trHeight w:val="300"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742B61E7">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1.4.8</w:t>
            </w:r>
          </w:p>
        </w:tc>
        <w:tc>
          <w:tcPr>
            <w:tcW w:w="2111" w:type="dxa"/>
            <w:tcBorders>
              <w:top w:val="single" w:color="000000" w:sz="4" w:space="0"/>
              <w:left w:val="single" w:color="000000" w:sz="4" w:space="0"/>
              <w:bottom w:val="single" w:color="000000" w:sz="4" w:space="0"/>
              <w:right w:val="single" w:color="000000" w:sz="4" w:space="0"/>
            </w:tcBorders>
            <w:vAlign w:val="center"/>
          </w:tcPr>
          <w:p w14:paraId="4A6C628F">
            <w:pPr>
              <w:tabs>
                <w:tab w:val="left" w:pos="1425"/>
              </w:tabs>
              <w:jc w:val="center"/>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联合体的其他资格要求</w:t>
            </w:r>
          </w:p>
        </w:tc>
        <w:tc>
          <w:tcPr>
            <w:tcW w:w="5995" w:type="dxa"/>
            <w:tcBorders>
              <w:top w:val="single" w:color="000000" w:sz="4" w:space="0"/>
              <w:left w:val="single" w:color="000000" w:sz="4" w:space="0"/>
              <w:bottom w:val="single" w:color="000000" w:sz="4" w:space="0"/>
              <w:right w:val="single" w:color="000000" w:sz="4" w:space="0"/>
            </w:tcBorders>
            <w:vAlign w:val="center"/>
          </w:tcPr>
          <w:p w14:paraId="7510824B">
            <w:pPr>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本项目不允许联合体投标</w:t>
            </w:r>
          </w:p>
        </w:tc>
      </w:tr>
      <w:tr w14:paraId="00B3720E">
        <w:tblPrEx>
          <w:tblCellMar>
            <w:top w:w="0" w:type="dxa"/>
            <w:left w:w="108" w:type="dxa"/>
            <w:bottom w:w="0" w:type="dxa"/>
            <w:right w:w="108" w:type="dxa"/>
          </w:tblCellMar>
        </w:tblPrEx>
        <w:trPr>
          <w:trHeight w:val="936"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2E53D77D">
            <w:pPr>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2.2</w:t>
            </w:r>
          </w:p>
        </w:tc>
        <w:tc>
          <w:tcPr>
            <w:tcW w:w="2111" w:type="dxa"/>
            <w:tcBorders>
              <w:top w:val="single" w:color="000000" w:sz="4" w:space="0"/>
              <w:left w:val="single" w:color="000000" w:sz="4" w:space="0"/>
              <w:bottom w:val="single" w:color="000000" w:sz="4" w:space="0"/>
              <w:right w:val="single" w:color="000000" w:sz="4" w:space="0"/>
            </w:tcBorders>
            <w:vAlign w:val="center"/>
          </w:tcPr>
          <w:p w14:paraId="7894C7AF">
            <w:pPr>
              <w:shd w:val="clear" w:color="auto" w:fill="FFFFFF"/>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项目预算金额、最高限价</w:t>
            </w:r>
          </w:p>
        </w:tc>
        <w:tc>
          <w:tcPr>
            <w:tcW w:w="5995" w:type="dxa"/>
            <w:tcBorders>
              <w:top w:val="single" w:color="000000" w:sz="4" w:space="0"/>
              <w:left w:val="single" w:color="000000" w:sz="4" w:space="0"/>
              <w:bottom w:val="single" w:color="000000" w:sz="4" w:space="0"/>
              <w:right w:val="single" w:color="000000" w:sz="4" w:space="0"/>
            </w:tcBorders>
            <w:vAlign w:val="center"/>
          </w:tcPr>
          <w:p w14:paraId="45ABB735">
            <w:pPr>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预算金额（元）：</w:t>
            </w:r>
            <w:r>
              <w:rPr>
                <w:rFonts w:hint="eastAsia" w:ascii="仿宋_GB2312" w:hAnsi="仿宋_GB2312" w:eastAsia="仿宋_GB2312"/>
                <w:szCs w:val="21"/>
                <w:highlight w:val="none"/>
              </w:rPr>
              <w:t>453000</w:t>
            </w:r>
          </w:p>
          <w:p w14:paraId="3AE458A8">
            <w:pPr>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最高限价（元）：</w:t>
            </w:r>
            <w:r>
              <w:rPr>
                <w:rFonts w:hint="eastAsia" w:ascii="仿宋_GB2312" w:hAnsi="仿宋_GB2312" w:eastAsia="仿宋_GB2312"/>
                <w:szCs w:val="21"/>
                <w:highlight w:val="none"/>
              </w:rPr>
              <w:t>453000</w:t>
            </w:r>
          </w:p>
        </w:tc>
      </w:tr>
      <w:tr w14:paraId="16B22EB5">
        <w:tblPrEx>
          <w:tblCellMar>
            <w:top w:w="0" w:type="dxa"/>
            <w:left w:w="108" w:type="dxa"/>
            <w:bottom w:w="0" w:type="dxa"/>
            <w:right w:w="108" w:type="dxa"/>
          </w:tblCellMar>
        </w:tblPrEx>
        <w:trPr>
          <w:trHeight w:val="300"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14C53299">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4</w:t>
            </w:r>
          </w:p>
        </w:tc>
        <w:tc>
          <w:tcPr>
            <w:tcW w:w="2111" w:type="dxa"/>
            <w:tcBorders>
              <w:top w:val="single" w:color="000000" w:sz="4" w:space="0"/>
              <w:left w:val="single" w:color="000000" w:sz="4" w:space="0"/>
              <w:bottom w:val="single" w:color="000000" w:sz="4" w:space="0"/>
              <w:right w:val="single" w:color="000000" w:sz="4" w:space="0"/>
            </w:tcBorders>
            <w:vAlign w:val="center"/>
          </w:tcPr>
          <w:p w14:paraId="244B513F">
            <w:pPr>
              <w:tabs>
                <w:tab w:val="left" w:pos="1425"/>
              </w:tabs>
              <w:jc w:val="center"/>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计量单位</w:t>
            </w:r>
          </w:p>
        </w:tc>
        <w:tc>
          <w:tcPr>
            <w:tcW w:w="5995" w:type="dxa"/>
            <w:tcBorders>
              <w:top w:val="single" w:color="000000" w:sz="4" w:space="0"/>
              <w:left w:val="single" w:color="000000" w:sz="4" w:space="0"/>
              <w:bottom w:val="single" w:color="000000" w:sz="4" w:space="0"/>
              <w:right w:val="single" w:color="000000" w:sz="4" w:space="0"/>
            </w:tcBorders>
            <w:vAlign w:val="center"/>
          </w:tcPr>
          <w:p w14:paraId="1DA05140">
            <w:pPr>
              <w:rPr>
                <w:rFonts w:ascii="仿宋_GB2312" w:hAnsi="仿宋_GB2312" w:eastAsia="仿宋_GB2312"/>
                <w:highlight w:val="none"/>
              </w:rPr>
            </w:pPr>
            <w:r>
              <w:rPr>
                <w:rFonts w:hint="eastAsia" w:ascii="仿宋_GB2312" w:hAnsi="仿宋_GB2312" w:eastAsia="仿宋_GB2312"/>
                <w:highlight w:val="none"/>
              </w:rPr>
              <w:sym w:font="Wingdings" w:char="00FE"/>
            </w:r>
            <w:r>
              <w:rPr>
                <w:rFonts w:hint="eastAsia" w:ascii="仿宋_GB2312" w:hAnsi="仿宋_GB2312" w:eastAsia="仿宋_GB2312"/>
                <w:bCs/>
                <w:kern w:val="0"/>
                <w:szCs w:val="21"/>
                <w:highlight w:val="none"/>
              </w:rPr>
              <w:t>中华人民共和国法定计量单位</w:t>
            </w:r>
          </w:p>
          <w:p w14:paraId="0FF3D790">
            <w:pPr>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sym w:font="Wingdings 2" w:char="00A3"/>
            </w:r>
            <w:r>
              <w:rPr>
                <w:rFonts w:hint="eastAsia" w:ascii="仿宋_GB2312" w:hAnsi="仿宋_GB2312" w:eastAsia="仿宋_GB2312"/>
                <w:bCs/>
                <w:kern w:val="0"/>
                <w:szCs w:val="21"/>
                <w:highlight w:val="none"/>
              </w:rPr>
              <w:t>其他：</w:t>
            </w:r>
          </w:p>
        </w:tc>
      </w:tr>
      <w:tr w14:paraId="35E9799D">
        <w:tblPrEx>
          <w:tblCellMar>
            <w:top w:w="0" w:type="dxa"/>
            <w:left w:w="108" w:type="dxa"/>
            <w:bottom w:w="0" w:type="dxa"/>
            <w:right w:w="108" w:type="dxa"/>
          </w:tblCellMar>
        </w:tblPrEx>
        <w:trPr>
          <w:trHeight w:val="300"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1487A973">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6.1</w:t>
            </w:r>
          </w:p>
        </w:tc>
        <w:tc>
          <w:tcPr>
            <w:tcW w:w="2111" w:type="dxa"/>
            <w:tcBorders>
              <w:top w:val="single" w:color="000000" w:sz="4" w:space="0"/>
              <w:left w:val="single" w:color="000000" w:sz="4" w:space="0"/>
              <w:bottom w:val="single" w:color="000000" w:sz="4" w:space="0"/>
              <w:right w:val="single" w:color="000000" w:sz="4" w:space="0"/>
            </w:tcBorders>
            <w:vAlign w:val="center"/>
          </w:tcPr>
          <w:p w14:paraId="628294CD">
            <w:pPr>
              <w:shd w:val="clear" w:color="auto" w:fill="FFFFFF"/>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现场考察、磋商前答疑会</w:t>
            </w:r>
          </w:p>
        </w:tc>
        <w:tc>
          <w:tcPr>
            <w:tcW w:w="5995" w:type="dxa"/>
            <w:tcBorders>
              <w:top w:val="single" w:color="000000" w:sz="4" w:space="0"/>
              <w:left w:val="single" w:color="000000" w:sz="4" w:space="0"/>
              <w:bottom w:val="single" w:color="000000" w:sz="4" w:space="0"/>
              <w:right w:val="single" w:color="000000" w:sz="4" w:space="0"/>
            </w:tcBorders>
            <w:vAlign w:val="center"/>
          </w:tcPr>
          <w:p w14:paraId="3B1C36BF">
            <w:pPr>
              <w:rPr>
                <w:rFonts w:ascii="仿宋_GB2312" w:hAnsi="仿宋_GB2312" w:eastAsia="仿宋_GB2312"/>
                <w:highlight w:val="none"/>
              </w:rPr>
            </w:pPr>
            <w:r>
              <w:rPr>
                <w:rFonts w:hint="eastAsia" w:ascii="仿宋_GB2312" w:hAnsi="仿宋_GB2312" w:eastAsia="仿宋_GB2312"/>
                <w:highlight w:val="none"/>
              </w:rPr>
              <w:sym w:font="Wingdings" w:char="00FE"/>
            </w:r>
            <w:r>
              <w:rPr>
                <w:rFonts w:hint="eastAsia" w:ascii="仿宋_GB2312" w:hAnsi="仿宋_GB2312" w:eastAsia="仿宋_GB2312"/>
                <w:kern w:val="0"/>
                <w:szCs w:val="21"/>
                <w:highlight w:val="none"/>
              </w:rPr>
              <w:t>不组织</w:t>
            </w:r>
          </w:p>
          <w:p w14:paraId="07A7FD74">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sym w:font="Wingdings 2" w:char="00A3"/>
            </w:r>
            <w:r>
              <w:rPr>
                <w:rFonts w:hint="eastAsia" w:ascii="仿宋_GB2312" w:hAnsi="仿宋_GB2312" w:eastAsia="仿宋_GB2312"/>
                <w:kern w:val="0"/>
                <w:szCs w:val="21"/>
                <w:highlight w:val="none"/>
              </w:rPr>
              <w:t>组织，时  间：</w:t>
            </w:r>
          </w:p>
          <w:p w14:paraId="795204A8">
            <w:pPr>
              <w:widowControl/>
              <w:ind w:left="-105" w:leftChars="-50" w:firstLine="949" w:firstLineChars="452"/>
              <w:rPr>
                <w:rFonts w:ascii="仿宋_GB2312" w:hAnsi="仿宋_GB2312" w:eastAsia="仿宋_GB2312"/>
                <w:kern w:val="0"/>
                <w:szCs w:val="21"/>
                <w:highlight w:val="none"/>
              </w:rPr>
            </w:pPr>
            <w:r>
              <w:rPr>
                <w:rFonts w:hint="eastAsia" w:ascii="仿宋_GB2312" w:hAnsi="仿宋_GB2312" w:eastAsia="仿宋_GB2312"/>
                <w:kern w:val="0"/>
                <w:szCs w:val="21"/>
                <w:highlight w:val="none"/>
              </w:rPr>
              <w:t>地  点：</w:t>
            </w:r>
          </w:p>
          <w:p w14:paraId="28E90CB1">
            <w:pPr>
              <w:ind w:left="-105" w:leftChars="-50" w:firstLine="949" w:firstLineChars="452"/>
              <w:rPr>
                <w:rFonts w:ascii="仿宋_GB2312" w:hAnsi="仿宋_GB2312" w:eastAsia="仿宋_GB2312"/>
                <w:kern w:val="0"/>
                <w:szCs w:val="21"/>
                <w:highlight w:val="none"/>
              </w:rPr>
            </w:pPr>
            <w:r>
              <w:rPr>
                <w:rFonts w:hint="eastAsia" w:ascii="仿宋_GB2312" w:hAnsi="仿宋_GB2312" w:eastAsia="仿宋_GB2312"/>
                <w:kern w:val="0"/>
                <w:szCs w:val="21"/>
                <w:highlight w:val="none"/>
              </w:rPr>
              <w:t>联系人：</w:t>
            </w:r>
          </w:p>
          <w:p w14:paraId="5D7782A7">
            <w:pPr>
              <w:ind w:left="-105" w:leftChars="-50" w:firstLine="949" w:firstLineChars="452"/>
              <w:rPr>
                <w:rFonts w:ascii="仿宋_GB2312" w:hAnsi="仿宋_GB2312" w:eastAsia="仿宋_GB2312"/>
                <w:kern w:val="0"/>
                <w:szCs w:val="21"/>
                <w:highlight w:val="none"/>
              </w:rPr>
            </w:pPr>
            <w:r>
              <w:rPr>
                <w:rFonts w:hint="eastAsia" w:ascii="仿宋_GB2312" w:hAnsi="仿宋_GB2312" w:eastAsia="仿宋_GB2312"/>
                <w:kern w:val="0"/>
                <w:szCs w:val="21"/>
                <w:highlight w:val="none"/>
              </w:rPr>
              <w:t>电  话：</w:t>
            </w:r>
          </w:p>
          <w:p w14:paraId="3C2D3DFC">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sym w:font="Wingdings 2" w:char="00A3"/>
            </w:r>
            <w:r>
              <w:rPr>
                <w:rFonts w:hint="eastAsia" w:ascii="仿宋_GB2312" w:hAnsi="仿宋_GB2312" w:eastAsia="仿宋_GB2312"/>
                <w:kern w:val="0"/>
                <w:szCs w:val="21"/>
                <w:highlight w:val="none"/>
              </w:rPr>
              <w:t>组织，采购文件提供期限截止后以书面形式通知。</w:t>
            </w:r>
          </w:p>
        </w:tc>
      </w:tr>
      <w:tr w14:paraId="06516F51">
        <w:tblPrEx>
          <w:tblCellMar>
            <w:top w:w="0" w:type="dxa"/>
            <w:left w:w="108" w:type="dxa"/>
            <w:bottom w:w="0" w:type="dxa"/>
            <w:right w:w="108" w:type="dxa"/>
          </w:tblCellMar>
        </w:tblPrEx>
        <w:trPr>
          <w:trHeight w:val="3063"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608D3F39">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11.3</w:t>
            </w:r>
          </w:p>
        </w:tc>
        <w:tc>
          <w:tcPr>
            <w:tcW w:w="2111" w:type="dxa"/>
            <w:tcBorders>
              <w:top w:val="single" w:color="000000" w:sz="4" w:space="0"/>
              <w:left w:val="single" w:color="000000" w:sz="4" w:space="0"/>
              <w:bottom w:val="single" w:color="000000" w:sz="4" w:space="0"/>
              <w:right w:val="single" w:color="000000" w:sz="4" w:space="0"/>
            </w:tcBorders>
            <w:vAlign w:val="center"/>
          </w:tcPr>
          <w:p w14:paraId="4984030F">
            <w:pPr>
              <w:shd w:val="clear" w:color="auto" w:fill="FFFFFF"/>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样品或演示</w:t>
            </w:r>
          </w:p>
        </w:tc>
        <w:tc>
          <w:tcPr>
            <w:tcW w:w="5995" w:type="dxa"/>
            <w:tcBorders>
              <w:top w:val="single" w:color="000000" w:sz="4" w:space="0"/>
              <w:left w:val="single" w:color="000000" w:sz="4" w:space="0"/>
              <w:bottom w:val="single" w:color="000000" w:sz="4" w:space="0"/>
              <w:right w:val="single" w:color="000000" w:sz="4" w:space="0"/>
            </w:tcBorders>
            <w:vAlign w:val="center"/>
          </w:tcPr>
          <w:p w14:paraId="71B9BD7B">
            <w:pPr>
              <w:rPr>
                <w:rFonts w:ascii="仿宋_GB2312" w:hAnsi="仿宋_GB2312" w:eastAsia="仿宋_GB2312"/>
                <w:highlight w:val="none"/>
              </w:rPr>
            </w:pPr>
            <w:r>
              <w:rPr>
                <w:rFonts w:hint="eastAsia" w:ascii="仿宋_GB2312" w:hAnsi="仿宋_GB2312" w:eastAsia="仿宋_GB2312"/>
                <w:highlight w:val="none"/>
              </w:rPr>
              <w:sym w:font="Wingdings" w:char="00FE"/>
            </w:r>
            <w:r>
              <w:rPr>
                <w:rFonts w:hint="eastAsia" w:ascii="仿宋_GB2312" w:hAnsi="仿宋_GB2312" w:eastAsia="仿宋_GB2312"/>
                <w:kern w:val="0"/>
                <w:szCs w:val="21"/>
                <w:highlight w:val="none"/>
              </w:rPr>
              <w:t>不</w:t>
            </w:r>
            <w:r>
              <w:rPr>
                <w:rFonts w:hint="eastAsia" w:ascii="仿宋_GB2312" w:hAnsi="仿宋_GB2312" w:eastAsia="仿宋_GB2312"/>
                <w:bCs/>
                <w:kern w:val="0"/>
                <w:szCs w:val="21"/>
                <w:highlight w:val="none"/>
              </w:rPr>
              <w:t>需要提供样品</w:t>
            </w:r>
          </w:p>
          <w:p w14:paraId="6E5B6AE9">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sym w:font="Wingdings 2" w:char="00A3"/>
            </w:r>
            <w:r>
              <w:rPr>
                <w:rFonts w:hint="eastAsia" w:ascii="仿宋_GB2312" w:hAnsi="仿宋_GB2312" w:eastAsia="仿宋_GB2312"/>
                <w:bCs/>
                <w:kern w:val="0"/>
                <w:szCs w:val="21"/>
                <w:highlight w:val="none"/>
              </w:rPr>
              <w:t>需要提供样品</w:t>
            </w:r>
          </w:p>
          <w:p w14:paraId="090DABB9">
            <w:pPr>
              <w:ind w:firstLine="210" w:firstLineChars="100"/>
              <w:rPr>
                <w:rFonts w:ascii="仿宋_GB2312" w:hAnsi="仿宋_GB2312" w:eastAsia="仿宋_GB2312"/>
                <w:kern w:val="0"/>
                <w:szCs w:val="21"/>
                <w:highlight w:val="none"/>
              </w:rPr>
            </w:pPr>
            <w:r>
              <w:rPr>
                <w:rFonts w:hint="eastAsia" w:ascii="仿宋_GB2312" w:hAnsi="仿宋_GB2312" w:eastAsia="仿宋_GB2312"/>
                <w:kern w:val="0"/>
                <w:szCs w:val="21"/>
                <w:highlight w:val="none"/>
              </w:rPr>
              <w:t>1、递交</w:t>
            </w:r>
            <w:r>
              <w:rPr>
                <w:rFonts w:hint="eastAsia" w:ascii="仿宋_GB2312" w:hAnsi="仿宋_GB2312" w:eastAsia="仿宋_GB2312"/>
                <w:bCs/>
                <w:kern w:val="0"/>
                <w:szCs w:val="21"/>
                <w:highlight w:val="none"/>
              </w:rPr>
              <w:t>样品的截止时间：</w:t>
            </w:r>
            <w:r>
              <w:rPr>
                <w:rFonts w:hint="eastAsia" w:ascii="仿宋_GB2312" w:hAnsi="仿宋_GB2312" w:eastAsia="仿宋_GB2312"/>
                <w:kern w:val="0"/>
                <w:szCs w:val="21"/>
                <w:highlight w:val="none"/>
              </w:rPr>
              <w:t>年月日时</w:t>
            </w:r>
            <w:r>
              <w:rPr>
                <w:rFonts w:hint="eastAsia" w:ascii="仿宋_GB2312" w:hAnsi="仿宋_GB2312" w:eastAsia="仿宋_GB2312"/>
                <w:bCs/>
                <w:kern w:val="0"/>
                <w:szCs w:val="21"/>
                <w:highlight w:val="none"/>
              </w:rPr>
              <w:t>（北京时间）</w:t>
            </w:r>
          </w:p>
          <w:p w14:paraId="2B5D75BA">
            <w:pPr>
              <w:ind w:firstLine="525" w:firstLineChars="250"/>
              <w:rPr>
                <w:rFonts w:ascii="仿宋_GB2312" w:hAnsi="仿宋_GB2312" w:eastAsia="仿宋_GB2312"/>
                <w:kern w:val="0"/>
                <w:szCs w:val="21"/>
                <w:highlight w:val="none"/>
              </w:rPr>
            </w:pPr>
            <w:r>
              <w:rPr>
                <w:rFonts w:hint="eastAsia" w:ascii="仿宋_GB2312" w:hAnsi="仿宋_GB2312" w:eastAsia="仿宋_GB2312"/>
                <w:kern w:val="0"/>
                <w:szCs w:val="21"/>
                <w:highlight w:val="none"/>
              </w:rPr>
              <w:t>递交样品地点：</w:t>
            </w:r>
          </w:p>
          <w:p w14:paraId="0C745F9E">
            <w:pPr>
              <w:ind w:firstLine="525" w:firstLineChars="250"/>
              <w:rPr>
                <w:rFonts w:ascii="仿宋_GB2312" w:hAnsi="仿宋_GB2312" w:eastAsia="仿宋_GB2312"/>
                <w:kern w:val="0"/>
                <w:szCs w:val="21"/>
                <w:highlight w:val="none"/>
              </w:rPr>
            </w:pPr>
            <w:r>
              <w:rPr>
                <w:rFonts w:hint="eastAsia" w:ascii="仿宋_GB2312" w:hAnsi="仿宋_GB2312" w:eastAsia="仿宋_GB2312"/>
                <w:kern w:val="0"/>
                <w:szCs w:val="21"/>
                <w:highlight w:val="none"/>
              </w:rPr>
              <w:t>递交样品联系人：</w:t>
            </w:r>
          </w:p>
          <w:p w14:paraId="5FDA6D6E">
            <w:pPr>
              <w:ind w:firstLine="525" w:firstLineChars="250"/>
              <w:rPr>
                <w:rFonts w:ascii="仿宋_GB2312" w:hAnsi="仿宋_GB2312" w:eastAsia="仿宋_GB2312"/>
                <w:kern w:val="0"/>
                <w:szCs w:val="21"/>
                <w:highlight w:val="none"/>
              </w:rPr>
            </w:pPr>
            <w:r>
              <w:rPr>
                <w:rFonts w:hint="eastAsia" w:ascii="仿宋_GB2312" w:hAnsi="仿宋_GB2312" w:eastAsia="仿宋_GB2312"/>
                <w:kern w:val="0"/>
                <w:szCs w:val="21"/>
                <w:highlight w:val="none"/>
              </w:rPr>
              <w:t>递交样品联系电话：</w:t>
            </w:r>
          </w:p>
          <w:p w14:paraId="5EA1F2A5">
            <w:pPr>
              <w:ind w:firstLine="210" w:firstLineChars="100"/>
              <w:rPr>
                <w:rFonts w:ascii="仿宋_GB2312" w:hAnsi="仿宋_GB2312" w:eastAsia="仿宋_GB2312"/>
                <w:kern w:val="0"/>
                <w:szCs w:val="21"/>
                <w:highlight w:val="none"/>
              </w:rPr>
            </w:pPr>
            <w:r>
              <w:rPr>
                <w:rFonts w:hint="eastAsia" w:ascii="仿宋_GB2312" w:hAnsi="仿宋_GB2312" w:eastAsia="仿宋_GB2312"/>
                <w:kern w:val="0"/>
                <w:szCs w:val="21"/>
                <w:highlight w:val="none"/>
              </w:rPr>
              <w:t>2、样品制作的标准和要求：</w:t>
            </w:r>
          </w:p>
          <w:p w14:paraId="2FDEF4DE">
            <w:pPr>
              <w:ind w:firstLine="210" w:firstLineChars="100"/>
              <w:rPr>
                <w:rFonts w:ascii="仿宋_GB2312" w:hAnsi="仿宋_GB2312" w:eastAsia="仿宋_GB2312"/>
                <w:kern w:val="0"/>
                <w:szCs w:val="21"/>
                <w:highlight w:val="none"/>
              </w:rPr>
            </w:pPr>
            <w:r>
              <w:rPr>
                <w:rFonts w:hint="eastAsia" w:ascii="仿宋_GB2312" w:hAnsi="仿宋_GB2312" w:eastAsia="仿宋_GB2312"/>
                <w:kern w:val="0"/>
                <w:szCs w:val="21"/>
                <w:highlight w:val="none"/>
              </w:rPr>
              <w:t>3、随样品提交相关检测报告要求：</w:t>
            </w:r>
          </w:p>
          <w:p w14:paraId="424A17BA">
            <w:pPr>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（包含是否要求提供、检测机构要求、检测内容等）</w:t>
            </w:r>
          </w:p>
          <w:p w14:paraId="4734AC27">
            <w:pPr>
              <w:numPr>
                <w:ilvl w:val="0"/>
                <w:numId w:val="4"/>
              </w:numPr>
              <w:rPr>
                <w:rFonts w:ascii="仿宋_GB2312" w:hAnsi="仿宋_GB2312" w:eastAsia="仿宋_GB2312"/>
                <w:kern w:val="0"/>
                <w:szCs w:val="21"/>
                <w:highlight w:val="none"/>
              </w:rPr>
            </w:pPr>
            <w:r>
              <w:rPr>
                <w:rFonts w:hint="eastAsia" w:ascii="仿宋_GB2312" w:hAnsi="仿宋_GB2312" w:eastAsia="仿宋_GB2312"/>
                <w:kern w:val="0"/>
                <w:szCs w:val="21"/>
                <w:highlight w:val="none"/>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14:paraId="5A2BDAB4">
            <w:pPr>
              <w:ind w:left="210"/>
              <w:rPr>
                <w:rFonts w:ascii="仿宋_GB2312" w:hAnsi="仿宋_GB2312" w:eastAsia="仿宋_GB2312"/>
                <w:kern w:val="0"/>
                <w:szCs w:val="21"/>
                <w:highlight w:val="none"/>
              </w:rPr>
            </w:pPr>
          </w:p>
          <w:p w14:paraId="5934715F">
            <w:pPr>
              <w:rPr>
                <w:rFonts w:ascii="仿宋_GB2312" w:hAnsi="仿宋_GB2312" w:eastAsia="仿宋_GB2312"/>
                <w:highlight w:val="none"/>
              </w:rPr>
            </w:pPr>
            <w:r>
              <w:rPr>
                <w:rFonts w:hint="eastAsia" w:ascii="仿宋_GB2312" w:hAnsi="仿宋_GB2312" w:eastAsia="仿宋_GB2312"/>
                <w:highlight w:val="none"/>
              </w:rPr>
              <w:sym w:font="Wingdings" w:char="00FE"/>
            </w:r>
            <w:r>
              <w:rPr>
                <w:rFonts w:hint="eastAsia" w:ascii="仿宋_GB2312" w:hAnsi="仿宋_GB2312" w:eastAsia="仿宋_GB2312"/>
                <w:kern w:val="0"/>
                <w:szCs w:val="21"/>
                <w:highlight w:val="none"/>
              </w:rPr>
              <w:t>不</w:t>
            </w:r>
            <w:r>
              <w:rPr>
                <w:rFonts w:hint="eastAsia" w:ascii="仿宋_GB2312" w:hAnsi="仿宋_GB2312" w:eastAsia="仿宋_GB2312"/>
                <w:bCs/>
                <w:kern w:val="0"/>
                <w:szCs w:val="21"/>
                <w:highlight w:val="none"/>
              </w:rPr>
              <w:t>需要提供演示</w:t>
            </w:r>
          </w:p>
          <w:p w14:paraId="02EAD670">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sym w:font="Wingdings 2" w:char="00A3"/>
            </w:r>
            <w:r>
              <w:rPr>
                <w:rFonts w:hint="eastAsia" w:ascii="仿宋_GB2312" w:hAnsi="仿宋_GB2312" w:eastAsia="仿宋_GB2312"/>
                <w:kern w:val="0"/>
                <w:szCs w:val="21"/>
                <w:highlight w:val="none"/>
              </w:rPr>
              <w:t>需要</w:t>
            </w:r>
            <w:r>
              <w:rPr>
                <w:rFonts w:hint="eastAsia" w:ascii="仿宋_GB2312" w:hAnsi="仿宋_GB2312" w:eastAsia="仿宋_GB2312"/>
                <w:bCs/>
                <w:kern w:val="0"/>
                <w:szCs w:val="21"/>
                <w:highlight w:val="none"/>
              </w:rPr>
              <w:t>提供演示</w:t>
            </w:r>
          </w:p>
          <w:p w14:paraId="489B3075">
            <w:pPr>
              <w:ind w:firstLine="210" w:firstLineChars="100"/>
              <w:rPr>
                <w:rFonts w:ascii="仿宋_GB2312" w:hAnsi="仿宋_GB2312" w:eastAsia="仿宋_GB2312"/>
                <w:kern w:val="0"/>
                <w:szCs w:val="21"/>
                <w:highlight w:val="none"/>
              </w:rPr>
            </w:pPr>
            <w:r>
              <w:rPr>
                <w:rFonts w:hint="eastAsia" w:ascii="仿宋_GB2312" w:hAnsi="仿宋_GB2312" w:eastAsia="仿宋_GB2312"/>
                <w:kern w:val="0"/>
                <w:szCs w:val="21"/>
                <w:highlight w:val="none"/>
              </w:rPr>
              <w:t>1、演示时间：</w:t>
            </w:r>
          </w:p>
          <w:p w14:paraId="16D4C127">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t xml:space="preserve">     演示地点：</w:t>
            </w:r>
          </w:p>
          <w:p w14:paraId="2A92BEDF">
            <w:pPr>
              <w:ind w:firstLine="210" w:firstLineChars="100"/>
              <w:rPr>
                <w:rFonts w:ascii="仿宋_GB2312" w:hAnsi="仿宋_GB2312" w:eastAsia="仿宋_GB2312"/>
                <w:kern w:val="0"/>
                <w:szCs w:val="21"/>
                <w:highlight w:val="none"/>
              </w:rPr>
            </w:pPr>
            <w:r>
              <w:rPr>
                <w:rFonts w:hint="eastAsia" w:ascii="仿宋_GB2312" w:hAnsi="仿宋_GB2312" w:eastAsia="仿宋_GB2312"/>
                <w:kern w:val="0"/>
                <w:szCs w:val="21"/>
                <w:highlight w:val="none"/>
              </w:rPr>
              <w:t xml:space="preserve">   演示顺序：</w:t>
            </w:r>
          </w:p>
          <w:p w14:paraId="6ED63653">
            <w:pPr>
              <w:ind w:firstLine="210" w:firstLineChars="100"/>
              <w:rPr>
                <w:rFonts w:ascii="仿宋_GB2312" w:hAnsi="仿宋_GB2312" w:eastAsia="仿宋_GB2312"/>
                <w:kern w:val="0"/>
                <w:szCs w:val="21"/>
                <w:highlight w:val="none"/>
              </w:rPr>
            </w:pPr>
            <w:r>
              <w:rPr>
                <w:rFonts w:hint="eastAsia" w:ascii="仿宋_GB2312" w:hAnsi="仿宋_GB2312" w:eastAsia="仿宋_GB2312"/>
                <w:kern w:val="0"/>
                <w:szCs w:val="21"/>
                <w:highlight w:val="none"/>
              </w:rPr>
              <w:t>2、演示要求：（内容、设备等要求）</w:t>
            </w:r>
          </w:p>
        </w:tc>
      </w:tr>
      <w:tr w14:paraId="69758656">
        <w:tblPrEx>
          <w:tblCellMar>
            <w:top w:w="0" w:type="dxa"/>
            <w:left w:w="108" w:type="dxa"/>
            <w:bottom w:w="0" w:type="dxa"/>
            <w:right w:w="108" w:type="dxa"/>
          </w:tblCellMar>
        </w:tblPrEx>
        <w:trPr>
          <w:trHeight w:val="579"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3D0548E9">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12.1</w:t>
            </w:r>
          </w:p>
        </w:tc>
        <w:tc>
          <w:tcPr>
            <w:tcW w:w="2111" w:type="dxa"/>
            <w:tcBorders>
              <w:top w:val="single" w:color="000000" w:sz="4" w:space="0"/>
              <w:left w:val="single" w:color="000000" w:sz="4" w:space="0"/>
              <w:bottom w:val="single" w:color="000000" w:sz="4" w:space="0"/>
              <w:right w:val="single" w:color="000000" w:sz="4" w:space="0"/>
            </w:tcBorders>
            <w:vAlign w:val="center"/>
          </w:tcPr>
          <w:p w14:paraId="4393B755">
            <w:pPr>
              <w:shd w:val="clear" w:color="auto" w:fill="FFFFFF"/>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响应报价货币要求</w:t>
            </w:r>
          </w:p>
        </w:tc>
        <w:tc>
          <w:tcPr>
            <w:tcW w:w="5995" w:type="dxa"/>
            <w:tcBorders>
              <w:top w:val="single" w:color="000000" w:sz="4" w:space="0"/>
              <w:left w:val="single" w:color="000000" w:sz="4" w:space="0"/>
              <w:bottom w:val="single" w:color="000000" w:sz="4" w:space="0"/>
              <w:right w:val="single" w:color="000000" w:sz="4" w:space="0"/>
            </w:tcBorders>
            <w:vAlign w:val="center"/>
          </w:tcPr>
          <w:p w14:paraId="53D6A1B5">
            <w:pPr>
              <w:rPr>
                <w:rFonts w:ascii="仿宋_GB2312" w:hAnsi="仿宋_GB2312" w:eastAsia="仿宋_GB2312"/>
                <w:highlight w:val="none"/>
              </w:rPr>
            </w:pPr>
            <w:r>
              <w:rPr>
                <w:rFonts w:hint="eastAsia" w:ascii="仿宋_GB2312" w:hAnsi="仿宋_GB2312" w:eastAsia="仿宋_GB2312"/>
                <w:highlight w:val="none"/>
              </w:rPr>
              <w:sym w:font="Wingdings" w:char="00FE"/>
            </w:r>
            <w:r>
              <w:rPr>
                <w:rFonts w:hint="eastAsia" w:ascii="仿宋_GB2312" w:hAnsi="仿宋_GB2312" w:eastAsia="仿宋_GB2312"/>
                <w:kern w:val="0"/>
                <w:szCs w:val="21"/>
                <w:highlight w:val="none"/>
              </w:rPr>
              <w:t>所有响应文件中均按</w:t>
            </w:r>
            <w:r>
              <w:rPr>
                <w:rFonts w:hint="eastAsia" w:ascii="仿宋_GB2312" w:hAnsi="仿宋_GB2312" w:eastAsia="仿宋_GB2312"/>
                <w:kern w:val="0"/>
                <w:szCs w:val="21"/>
                <w:highlight w:val="none"/>
                <w:u w:val="single"/>
              </w:rPr>
              <w:t xml:space="preserve">  人民币 </w:t>
            </w:r>
            <w:r>
              <w:rPr>
                <w:rFonts w:hint="eastAsia" w:ascii="仿宋_GB2312" w:hAnsi="仿宋_GB2312" w:eastAsia="仿宋_GB2312"/>
                <w:kern w:val="0"/>
                <w:szCs w:val="21"/>
                <w:highlight w:val="none"/>
              </w:rPr>
              <w:t>货币进行报价。</w:t>
            </w:r>
          </w:p>
          <w:p w14:paraId="5996316C">
            <w:pPr>
              <w:ind w:firstLine="210" w:firstLineChars="100"/>
              <w:rPr>
                <w:rFonts w:ascii="仿宋_GB2312" w:hAnsi="仿宋_GB2312" w:eastAsia="仿宋_GB2312"/>
                <w:kern w:val="0"/>
                <w:szCs w:val="21"/>
                <w:highlight w:val="none"/>
              </w:rPr>
            </w:pPr>
            <w:r>
              <w:rPr>
                <w:rFonts w:hint="eastAsia" w:ascii="仿宋_GB2312" w:hAnsi="仿宋_GB2312" w:eastAsia="仿宋_GB2312"/>
                <w:kern w:val="0"/>
                <w:szCs w:val="21"/>
                <w:highlight w:val="none"/>
              </w:rPr>
              <w:sym w:font="Wingdings 2" w:char="00A3"/>
            </w:r>
            <w:r>
              <w:rPr>
                <w:rFonts w:hint="eastAsia" w:ascii="仿宋_GB2312" w:hAnsi="仿宋_GB2312" w:eastAsia="仿宋_GB2312"/>
                <w:kern w:val="0"/>
                <w:szCs w:val="21"/>
                <w:highlight w:val="none"/>
              </w:rPr>
              <w:t>其它：</w:t>
            </w:r>
          </w:p>
        </w:tc>
      </w:tr>
      <w:tr w14:paraId="7B450F8F">
        <w:tblPrEx>
          <w:tblCellMar>
            <w:top w:w="0" w:type="dxa"/>
            <w:left w:w="108" w:type="dxa"/>
            <w:bottom w:w="0" w:type="dxa"/>
            <w:right w:w="108" w:type="dxa"/>
          </w:tblCellMar>
        </w:tblPrEx>
        <w:trPr>
          <w:trHeight w:val="614" w:hRule="atLeast"/>
          <w:jc w:val="center"/>
        </w:trPr>
        <w:tc>
          <w:tcPr>
            <w:tcW w:w="1087" w:type="dxa"/>
            <w:tcBorders>
              <w:top w:val="single" w:color="000000" w:sz="4" w:space="0"/>
              <w:left w:val="single" w:color="000000" w:sz="8" w:space="0"/>
              <w:bottom w:val="single" w:color="000000" w:sz="8" w:space="0"/>
              <w:right w:val="single" w:color="000000" w:sz="4" w:space="0"/>
            </w:tcBorders>
            <w:vAlign w:val="center"/>
          </w:tcPr>
          <w:p w14:paraId="06C7B98F">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13.1</w:t>
            </w:r>
          </w:p>
        </w:tc>
        <w:tc>
          <w:tcPr>
            <w:tcW w:w="2111" w:type="dxa"/>
            <w:tcBorders>
              <w:top w:val="single" w:color="000000" w:sz="4" w:space="0"/>
              <w:left w:val="single" w:color="000000" w:sz="4" w:space="0"/>
              <w:bottom w:val="single" w:color="000000" w:sz="8" w:space="0"/>
              <w:right w:val="single" w:color="000000" w:sz="8" w:space="0"/>
            </w:tcBorders>
            <w:vAlign w:val="center"/>
          </w:tcPr>
          <w:p w14:paraId="46C577A0">
            <w:pPr>
              <w:jc w:val="center"/>
              <w:rPr>
                <w:rFonts w:ascii="仿宋_GB2312" w:hAnsi="仿宋_GB2312" w:eastAsia="仿宋_GB2312"/>
                <w:szCs w:val="21"/>
                <w:highlight w:val="none"/>
              </w:rPr>
            </w:pPr>
            <w:r>
              <w:rPr>
                <w:rFonts w:hint="eastAsia" w:ascii="仿宋_GB2312" w:hAnsi="仿宋_GB2312" w:eastAsia="仿宋_GB2312"/>
                <w:szCs w:val="21"/>
                <w:highlight w:val="none"/>
              </w:rPr>
              <w:t>磋商保证金</w:t>
            </w:r>
          </w:p>
        </w:tc>
        <w:tc>
          <w:tcPr>
            <w:tcW w:w="5995" w:type="dxa"/>
            <w:tcBorders>
              <w:top w:val="single" w:color="000000" w:sz="4" w:space="0"/>
              <w:left w:val="nil"/>
              <w:bottom w:val="single" w:color="000000" w:sz="8" w:space="0"/>
              <w:right w:val="single" w:color="000000" w:sz="8" w:space="0"/>
            </w:tcBorders>
            <w:vAlign w:val="center"/>
          </w:tcPr>
          <w:p w14:paraId="1921CB3A">
            <w:pPr>
              <w:rPr>
                <w:rFonts w:ascii="仿宋_GB2312" w:hAnsi="仿宋_GB2312" w:eastAsia="仿宋_GB2312"/>
                <w:b/>
                <w:bCs/>
                <w:szCs w:val="21"/>
                <w:highlight w:val="none"/>
              </w:rPr>
            </w:pPr>
            <w:r>
              <w:rPr>
                <w:rFonts w:hint="eastAsia" w:ascii="仿宋_GB2312" w:hAnsi="仿宋_GB2312" w:eastAsia="仿宋_GB2312" w:cs="仿宋_GB2312"/>
                <w:kern w:val="0"/>
                <w:szCs w:val="21"/>
                <w:highlight w:val="none"/>
              </w:rPr>
              <w:t>本项目不收取磋商保证金。</w:t>
            </w:r>
          </w:p>
        </w:tc>
      </w:tr>
      <w:tr w14:paraId="5BB76474">
        <w:tblPrEx>
          <w:tblCellMar>
            <w:top w:w="0" w:type="dxa"/>
            <w:left w:w="108" w:type="dxa"/>
            <w:bottom w:w="0" w:type="dxa"/>
            <w:right w:w="108" w:type="dxa"/>
          </w:tblCellMar>
        </w:tblPrEx>
        <w:trPr>
          <w:trHeight w:val="507" w:hRule="atLeast"/>
          <w:jc w:val="center"/>
        </w:trPr>
        <w:tc>
          <w:tcPr>
            <w:tcW w:w="1087" w:type="dxa"/>
            <w:tcBorders>
              <w:top w:val="single" w:color="000000" w:sz="4" w:space="0"/>
              <w:left w:val="single" w:color="000000" w:sz="8" w:space="0"/>
              <w:bottom w:val="single" w:color="000000" w:sz="8" w:space="0"/>
              <w:right w:val="single" w:color="000000" w:sz="4" w:space="0"/>
            </w:tcBorders>
            <w:vAlign w:val="center"/>
          </w:tcPr>
          <w:p w14:paraId="6F5CA085">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15.1</w:t>
            </w:r>
          </w:p>
        </w:tc>
        <w:tc>
          <w:tcPr>
            <w:tcW w:w="2111" w:type="dxa"/>
            <w:tcBorders>
              <w:top w:val="single" w:color="000000" w:sz="4" w:space="0"/>
              <w:left w:val="single" w:color="000000" w:sz="4" w:space="0"/>
              <w:bottom w:val="single" w:color="000000" w:sz="8" w:space="0"/>
              <w:right w:val="single" w:color="000000" w:sz="8" w:space="0"/>
            </w:tcBorders>
            <w:vAlign w:val="center"/>
          </w:tcPr>
          <w:p w14:paraId="3C4560FD">
            <w:pPr>
              <w:jc w:val="center"/>
              <w:rPr>
                <w:rFonts w:ascii="仿宋_GB2312" w:hAnsi="仿宋_GB2312" w:eastAsia="仿宋_GB2312"/>
                <w:szCs w:val="21"/>
                <w:highlight w:val="none"/>
              </w:rPr>
            </w:pPr>
            <w:r>
              <w:rPr>
                <w:rFonts w:hint="eastAsia" w:ascii="仿宋_GB2312" w:hAnsi="仿宋_GB2312" w:eastAsia="仿宋_GB2312"/>
                <w:szCs w:val="21"/>
                <w:highlight w:val="none"/>
              </w:rPr>
              <w:t>响应有效期</w:t>
            </w:r>
          </w:p>
        </w:tc>
        <w:tc>
          <w:tcPr>
            <w:tcW w:w="5995" w:type="dxa"/>
            <w:tcBorders>
              <w:top w:val="single" w:color="000000" w:sz="4" w:space="0"/>
              <w:left w:val="nil"/>
              <w:bottom w:val="single" w:color="000000" w:sz="8" w:space="0"/>
              <w:right w:val="single" w:color="000000" w:sz="8" w:space="0"/>
            </w:tcBorders>
            <w:vAlign w:val="center"/>
          </w:tcPr>
          <w:p w14:paraId="5CED0A10">
            <w:pPr>
              <w:pStyle w:val="23"/>
              <w:rPr>
                <w:rFonts w:ascii="仿宋_GB2312" w:hAnsi="仿宋_GB2312" w:eastAsia="仿宋_GB2312"/>
                <w:kern w:val="0"/>
                <w:szCs w:val="21"/>
                <w:highlight w:val="none"/>
                <w:u w:val="single"/>
              </w:rPr>
            </w:pPr>
            <w:r>
              <w:rPr>
                <w:rFonts w:hint="eastAsia" w:ascii="仿宋_GB2312" w:hAnsi="仿宋_GB2312" w:eastAsia="仿宋_GB2312"/>
                <w:kern w:val="0"/>
                <w:szCs w:val="21"/>
                <w:highlight w:val="none"/>
                <w:u w:val="single"/>
              </w:rPr>
              <w:t xml:space="preserve">  90  </w:t>
            </w:r>
            <w:r>
              <w:rPr>
                <w:rFonts w:hint="eastAsia" w:ascii="仿宋_GB2312" w:hAnsi="仿宋_GB2312" w:eastAsia="仿宋_GB2312"/>
                <w:kern w:val="0"/>
                <w:szCs w:val="21"/>
                <w:highlight w:val="none"/>
              </w:rPr>
              <w:t>日历日</w:t>
            </w:r>
          </w:p>
        </w:tc>
      </w:tr>
      <w:tr w14:paraId="7FEE94D8">
        <w:tblPrEx>
          <w:tblCellMar>
            <w:top w:w="0" w:type="dxa"/>
            <w:left w:w="108" w:type="dxa"/>
            <w:bottom w:w="0" w:type="dxa"/>
            <w:right w:w="108" w:type="dxa"/>
          </w:tblCellMar>
        </w:tblPrEx>
        <w:trPr>
          <w:trHeight w:val="542" w:hRule="atLeast"/>
          <w:jc w:val="center"/>
        </w:trPr>
        <w:tc>
          <w:tcPr>
            <w:tcW w:w="1087" w:type="dxa"/>
            <w:tcBorders>
              <w:top w:val="nil"/>
              <w:left w:val="single" w:color="000000" w:sz="8" w:space="0"/>
              <w:bottom w:val="single" w:color="000000" w:sz="4" w:space="0"/>
              <w:right w:val="single" w:color="000000" w:sz="4" w:space="0"/>
            </w:tcBorders>
            <w:vAlign w:val="center"/>
          </w:tcPr>
          <w:p w14:paraId="56664B01">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16.1</w:t>
            </w:r>
          </w:p>
        </w:tc>
        <w:tc>
          <w:tcPr>
            <w:tcW w:w="2111" w:type="dxa"/>
            <w:tcBorders>
              <w:top w:val="nil"/>
              <w:left w:val="single" w:color="000000" w:sz="4" w:space="0"/>
              <w:bottom w:val="single" w:color="000000" w:sz="4" w:space="0"/>
              <w:right w:val="single" w:color="000000" w:sz="8" w:space="0"/>
            </w:tcBorders>
            <w:vAlign w:val="center"/>
          </w:tcPr>
          <w:p w14:paraId="06BC4F4E">
            <w:pPr>
              <w:widowControl/>
              <w:jc w:val="center"/>
              <w:rPr>
                <w:rFonts w:ascii="仿宋_GB2312" w:hAnsi="仿宋_GB2312" w:eastAsia="仿宋_GB2312"/>
                <w:szCs w:val="21"/>
                <w:highlight w:val="none"/>
              </w:rPr>
            </w:pPr>
            <w:r>
              <w:rPr>
                <w:rFonts w:hint="eastAsia" w:ascii="仿宋_GB2312" w:hAnsi="仿宋_GB2312" w:eastAsia="仿宋_GB2312"/>
                <w:szCs w:val="21"/>
                <w:highlight w:val="none"/>
              </w:rPr>
              <w:t>响应文件份数</w:t>
            </w:r>
          </w:p>
        </w:tc>
        <w:tc>
          <w:tcPr>
            <w:tcW w:w="5995" w:type="dxa"/>
            <w:tcBorders>
              <w:top w:val="nil"/>
              <w:left w:val="nil"/>
              <w:bottom w:val="single" w:color="000000" w:sz="4" w:space="0"/>
              <w:right w:val="single" w:color="000000" w:sz="8" w:space="0"/>
            </w:tcBorders>
            <w:vAlign w:val="center"/>
          </w:tcPr>
          <w:p w14:paraId="356546A2">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电子文件递交到辽宁政府采购网</w:t>
            </w:r>
          </w:p>
          <w:p w14:paraId="313D5A0D">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b/>
                <w:szCs w:val="21"/>
                <w:highlight w:val="none"/>
              </w:rPr>
              <w:t xml:space="preserve">备份投标文件 </w:t>
            </w:r>
            <w:r>
              <w:rPr>
                <w:rFonts w:ascii="仿宋_GB2312" w:hAnsi="仿宋_GB2312" w:eastAsia="仿宋_GB2312" w:cs="仿宋_GB2312"/>
                <w:b/>
                <w:szCs w:val="21"/>
                <w:highlight w:val="none"/>
              </w:rPr>
              <w:t>1</w:t>
            </w:r>
            <w:r>
              <w:rPr>
                <w:rFonts w:hint="eastAsia" w:ascii="仿宋_GB2312" w:hAnsi="仿宋_GB2312" w:eastAsia="仿宋_GB2312" w:cs="仿宋_GB2312"/>
                <w:b/>
                <w:szCs w:val="21"/>
                <w:highlight w:val="none"/>
              </w:rPr>
              <w:t>份</w:t>
            </w:r>
          </w:p>
          <w:p w14:paraId="5EF176DA">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供应商除在电子评审系统上传的响应文件外，另外需提供1份电子版备份文件（以</w:t>
            </w:r>
            <w:r>
              <w:rPr>
                <w:rFonts w:hint="eastAsia" w:ascii="仿宋_GB2312" w:hAnsi="仿宋_GB2312" w:eastAsia="仿宋_GB2312" w:cs="仿宋_GB2312"/>
                <w:b/>
                <w:bCs/>
                <w:kern w:val="0"/>
                <w:szCs w:val="21"/>
                <w:highlight w:val="none"/>
              </w:rPr>
              <w:t>U盘</w:t>
            </w:r>
            <w:r>
              <w:rPr>
                <w:rFonts w:hint="eastAsia" w:ascii="仿宋_GB2312" w:hAnsi="仿宋_GB2312" w:eastAsia="仿宋_GB2312" w:cs="仿宋_GB2312"/>
                <w:szCs w:val="21"/>
                <w:highlight w:val="none"/>
              </w:rPr>
              <w:t>形式密封递交储存的备份响应文件）。</w:t>
            </w:r>
          </w:p>
          <w:p w14:paraId="3969B39C">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p w14:paraId="05042B44">
            <w:pPr>
              <w:widowControl/>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r>
              <w:rPr>
                <w:rFonts w:ascii="仿宋_GB2312" w:hAnsi="仿宋_GB2312" w:eastAsia="仿宋_GB2312" w:cs="仿宋_GB2312"/>
                <w:szCs w:val="21"/>
                <w:highlight w:val="none"/>
              </w:rPr>
              <w:t>.</w:t>
            </w:r>
            <w:r>
              <w:rPr>
                <w:rFonts w:hint="eastAsia" w:ascii="仿宋_GB2312" w:hAnsi="仿宋_GB2312" w:eastAsia="仿宋_GB2312" w:cs="仿宋_GB2312"/>
                <w:szCs w:val="21"/>
                <w:highlight w:val="none"/>
              </w:rPr>
              <w:t>备份的响应文件需以电子评审系统上传的响应文件内容、格式一致，以备系统突发故障使用，系统突发故障使用需启用时，若未提交备份文件，视为投标无效。供应商仅提交备份投标文件的投标无效。</w:t>
            </w:r>
          </w:p>
          <w:p w14:paraId="74FFC64A">
            <w:pPr>
              <w:widowControl/>
              <w:rPr>
                <w:rFonts w:ascii="仿宋_GB2312" w:hAnsi="仿宋_GB2312" w:eastAsia="仿宋_GB2312"/>
                <w:kern w:val="0"/>
                <w:szCs w:val="21"/>
                <w:highlight w:val="none"/>
              </w:rPr>
            </w:pPr>
            <w:r>
              <w:rPr>
                <w:rFonts w:hint="eastAsia" w:ascii="仿宋_GB2312" w:hAnsi="仿宋_GB2312" w:eastAsia="仿宋_GB2312" w:cs="仿宋_GB2312"/>
                <w:szCs w:val="21"/>
                <w:highlight w:val="none"/>
              </w:rPr>
              <w:t>2</w:t>
            </w:r>
            <w:r>
              <w:rPr>
                <w:rFonts w:ascii="仿宋_GB2312" w:hAnsi="仿宋_GB2312" w:eastAsia="仿宋_GB2312" w:cs="仿宋_GB2312"/>
                <w:szCs w:val="21"/>
                <w:highlight w:val="none"/>
              </w:rPr>
              <w:t>.</w:t>
            </w:r>
            <w:r>
              <w:rPr>
                <w:rFonts w:hint="eastAsia" w:ascii="仿宋_GB2312" w:hAnsi="仿宋_GB2312" w:eastAsia="仿宋_GB2312" w:cs="仿宋_GB2312"/>
                <w:szCs w:val="21"/>
                <w:highlight w:val="none"/>
              </w:rPr>
              <w:t>中标人在中标后需要递交一正两副的纸质版投标文件至代理机构处，投标文件内容应与电子版投标文件内容一致，否则由此造成的一切后果由中标人自行承担。</w:t>
            </w:r>
          </w:p>
        </w:tc>
      </w:tr>
      <w:tr w14:paraId="2B064B5B">
        <w:tblPrEx>
          <w:tblCellMar>
            <w:top w:w="0" w:type="dxa"/>
            <w:left w:w="108" w:type="dxa"/>
            <w:bottom w:w="0" w:type="dxa"/>
            <w:right w:w="108" w:type="dxa"/>
          </w:tblCellMar>
        </w:tblPrEx>
        <w:trPr>
          <w:trHeight w:val="574" w:hRule="atLeast"/>
          <w:jc w:val="center"/>
        </w:trPr>
        <w:tc>
          <w:tcPr>
            <w:tcW w:w="1087" w:type="dxa"/>
            <w:tcBorders>
              <w:top w:val="nil"/>
              <w:left w:val="single" w:color="000000" w:sz="8" w:space="0"/>
              <w:bottom w:val="single" w:color="000000" w:sz="4" w:space="0"/>
              <w:right w:val="single" w:color="000000" w:sz="4" w:space="0"/>
            </w:tcBorders>
            <w:vAlign w:val="center"/>
          </w:tcPr>
          <w:p w14:paraId="34D717D0">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18.1</w:t>
            </w:r>
          </w:p>
        </w:tc>
        <w:tc>
          <w:tcPr>
            <w:tcW w:w="2111" w:type="dxa"/>
            <w:tcBorders>
              <w:top w:val="nil"/>
              <w:left w:val="single" w:color="000000" w:sz="4" w:space="0"/>
              <w:bottom w:val="single" w:color="000000" w:sz="4" w:space="0"/>
              <w:right w:val="single" w:color="000000" w:sz="8" w:space="0"/>
            </w:tcBorders>
            <w:vAlign w:val="center"/>
          </w:tcPr>
          <w:p w14:paraId="3E9F1595">
            <w:pPr>
              <w:widowControl/>
              <w:jc w:val="center"/>
              <w:rPr>
                <w:rFonts w:ascii="仿宋_GB2312" w:hAnsi="仿宋_GB2312" w:eastAsia="仿宋_GB2312"/>
                <w:szCs w:val="21"/>
                <w:highlight w:val="none"/>
              </w:rPr>
            </w:pPr>
            <w:r>
              <w:rPr>
                <w:rFonts w:hint="eastAsia" w:ascii="仿宋_GB2312" w:hAnsi="仿宋_GB2312" w:eastAsia="仿宋_GB2312"/>
                <w:szCs w:val="21"/>
                <w:highlight w:val="none"/>
              </w:rPr>
              <w:t>递交响应文件截止时间、地点：</w:t>
            </w:r>
          </w:p>
        </w:tc>
        <w:tc>
          <w:tcPr>
            <w:tcW w:w="5995" w:type="dxa"/>
            <w:tcBorders>
              <w:top w:val="nil"/>
              <w:left w:val="nil"/>
              <w:bottom w:val="single" w:color="000000" w:sz="4" w:space="0"/>
              <w:right w:val="single" w:color="000000" w:sz="8" w:space="0"/>
            </w:tcBorders>
            <w:vAlign w:val="center"/>
          </w:tcPr>
          <w:p w14:paraId="1575B515">
            <w:pPr>
              <w:widowControl/>
              <w:rPr>
                <w:rFonts w:ascii="仿宋_GB2312" w:hAnsi="仿宋_GB2312" w:eastAsia="仿宋_GB2312"/>
                <w:kern w:val="0"/>
                <w:szCs w:val="21"/>
                <w:highlight w:val="none"/>
              </w:rPr>
            </w:pPr>
            <w:r>
              <w:rPr>
                <w:rFonts w:hint="eastAsia" w:ascii="仿宋_GB2312" w:hAnsi="仿宋_GB2312" w:eastAsia="仿宋_GB2312"/>
                <w:kern w:val="0"/>
                <w:szCs w:val="21"/>
                <w:highlight w:val="none"/>
              </w:rPr>
              <w:t>详见采购公告，以采购公告规定时间、地点为准。</w:t>
            </w:r>
          </w:p>
        </w:tc>
      </w:tr>
      <w:tr w14:paraId="2ED4D850">
        <w:tblPrEx>
          <w:tblCellMar>
            <w:top w:w="0" w:type="dxa"/>
            <w:left w:w="108" w:type="dxa"/>
            <w:bottom w:w="0" w:type="dxa"/>
            <w:right w:w="108" w:type="dxa"/>
          </w:tblCellMar>
        </w:tblPrEx>
        <w:trPr>
          <w:trHeight w:val="499" w:hRule="atLeast"/>
          <w:jc w:val="center"/>
        </w:trPr>
        <w:tc>
          <w:tcPr>
            <w:tcW w:w="1087" w:type="dxa"/>
            <w:tcBorders>
              <w:top w:val="nil"/>
              <w:left w:val="single" w:color="000000" w:sz="8" w:space="0"/>
              <w:bottom w:val="single" w:color="000000" w:sz="4" w:space="0"/>
              <w:right w:val="single" w:color="000000" w:sz="4" w:space="0"/>
            </w:tcBorders>
            <w:vAlign w:val="center"/>
          </w:tcPr>
          <w:p w14:paraId="171234FC">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20.1</w:t>
            </w:r>
          </w:p>
        </w:tc>
        <w:tc>
          <w:tcPr>
            <w:tcW w:w="2111" w:type="dxa"/>
            <w:tcBorders>
              <w:top w:val="nil"/>
              <w:left w:val="single" w:color="000000" w:sz="4" w:space="0"/>
              <w:bottom w:val="single" w:color="000000" w:sz="4" w:space="0"/>
              <w:right w:val="single" w:color="000000" w:sz="8" w:space="0"/>
            </w:tcBorders>
            <w:vAlign w:val="center"/>
          </w:tcPr>
          <w:p w14:paraId="5F6BD22A">
            <w:pPr>
              <w:widowControl/>
              <w:jc w:val="center"/>
              <w:rPr>
                <w:rFonts w:ascii="仿宋_GB2312" w:hAnsi="仿宋_GB2312" w:eastAsia="仿宋_GB2312"/>
                <w:szCs w:val="21"/>
                <w:highlight w:val="none"/>
              </w:rPr>
            </w:pPr>
            <w:r>
              <w:rPr>
                <w:rFonts w:hint="eastAsia" w:ascii="仿宋_GB2312" w:hAnsi="仿宋_GB2312" w:eastAsia="仿宋_GB2312"/>
                <w:szCs w:val="21"/>
                <w:highlight w:val="none"/>
              </w:rPr>
              <w:t>磋商会议时间、地点：</w:t>
            </w:r>
          </w:p>
        </w:tc>
        <w:tc>
          <w:tcPr>
            <w:tcW w:w="5995" w:type="dxa"/>
            <w:tcBorders>
              <w:top w:val="nil"/>
              <w:left w:val="nil"/>
              <w:bottom w:val="single" w:color="000000" w:sz="4" w:space="0"/>
              <w:right w:val="single" w:color="000000" w:sz="8" w:space="0"/>
            </w:tcBorders>
            <w:vAlign w:val="center"/>
          </w:tcPr>
          <w:p w14:paraId="3C83793B">
            <w:pPr>
              <w:widowControl/>
              <w:rPr>
                <w:rFonts w:ascii="仿宋" w:hAnsi="仿宋" w:eastAsia="仿宋"/>
                <w:color w:val="000000"/>
                <w:szCs w:val="21"/>
                <w:highlight w:val="none"/>
              </w:rPr>
            </w:pPr>
            <w:r>
              <w:rPr>
                <w:rFonts w:hint="eastAsia" w:ascii="仿宋" w:hAnsi="仿宋" w:eastAsia="仿宋"/>
                <w:color w:val="000000"/>
                <w:szCs w:val="21"/>
                <w:highlight w:val="none"/>
              </w:rPr>
              <w:t>详见采购公告，以采购公告规定时间、地点为准。</w:t>
            </w:r>
          </w:p>
          <w:p w14:paraId="41C3722F">
            <w:pPr>
              <w:pStyle w:val="56"/>
              <w:ind w:firstLine="0" w:firstLineChars="0"/>
              <w:jc w:val="left"/>
              <w:rPr>
                <w:rFonts w:ascii="仿宋" w:hAnsi="仿宋" w:eastAsia="仿宋" w:cs="仿宋"/>
                <w:szCs w:val="21"/>
                <w:highlight w:val="none"/>
              </w:rPr>
            </w:pPr>
            <w:r>
              <w:rPr>
                <w:rFonts w:hint="eastAsia" w:ascii="仿宋" w:hAnsi="仿宋" w:eastAsia="仿宋" w:cs="仿宋"/>
                <w:szCs w:val="21"/>
                <w:highlight w:val="none"/>
              </w:rPr>
              <w:t>解密时限截止：</w:t>
            </w:r>
            <w:r>
              <w:rPr>
                <w:rFonts w:hint="eastAsia" w:ascii="仿宋" w:hAnsi="仿宋" w:eastAsia="仿宋" w:cs="仿宋"/>
                <w:b/>
                <w:bCs/>
                <w:szCs w:val="21"/>
                <w:highlight w:val="none"/>
              </w:rPr>
              <w:t>解密时间为30分钟，</w:t>
            </w:r>
            <w:r>
              <w:rPr>
                <w:rFonts w:hint="eastAsia" w:ascii="仿宋" w:hAnsi="仿宋" w:eastAsia="仿宋" w:cs="仿宋"/>
                <w:szCs w:val="21"/>
                <w:highlight w:val="none"/>
              </w:rPr>
              <w:t>因非供应商自身原因导致解密时间延长的除外。</w:t>
            </w:r>
          </w:p>
          <w:p w14:paraId="51E4ECC5">
            <w:pPr>
              <w:pStyle w:val="55"/>
              <w:ind w:firstLine="0" w:firstLineChars="0"/>
              <w:rPr>
                <w:rFonts w:ascii="仿宋" w:hAnsi="仿宋" w:eastAsia="仿宋"/>
                <w:color w:val="000000"/>
                <w:szCs w:val="21"/>
                <w:highlight w:val="none"/>
                <w:lang w:val="en-US"/>
              </w:rPr>
            </w:pPr>
            <w:r>
              <w:rPr>
                <w:rFonts w:hint="eastAsia" w:ascii="仿宋" w:hAnsi="仿宋" w:eastAsia="仿宋" w:cs="仿宋"/>
                <w:szCs w:val="21"/>
                <w:highlight w:val="none"/>
                <w:lang w:val="en-US"/>
              </w:rPr>
              <w:t>最终报价提交的时限：</w:t>
            </w:r>
            <w:r>
              <w:rPr>
                <w:rFonts w:hint="eastAsia" w:ascii="仿宋" w:hAnsi="仿宋" w:eastAsia="仿宋" w:cs="仿宋"/>
                <w:b/>
                <w:bCs/>
                <w:szCs w:val="21"/>
                <w:highlight w:val="none"/>
                <w:lang w:val="en-US"/>
              </w:rPr>
              <w:t>解密时间为30分钟，为提高效率，请供应商尽量在短时间内完成解密。</w:t>
            </w:r>
          </w:p>
        </w:tc>
      </w:tr>
      <w:tr w14:paraId="727FF3C2">
        <w:tblPrEx>
          <w:tblCellMar>
            <w:top w:w="0" w:type="dxa"/>
            <w:left w:w="108" w:type="dxa"/>
            <w:bottom w:w="0" w:type="dxa"/>
            <w:right w:w="108" w:type="dxa"/>
          </w:tblCellMar>
        </w:tblPrEx>
        <w:trPr>
          <w:trHeight w:val="536" w:hRule="atLeast"/>
          <w:jc w:val="center"/>
        </w:trPr>
        <w:tc>
          <w:tcPr>
            <w:tcW w:w="1087" w:type="dxa"/>
            <w:tcBorders>
              <w:top w:val="nil"/>
              <w:left w:val="single" w:color="000000" w:sz="8" w:space="0"/>
              <w:bottom w:val="single" w:color="000000" w:sz="4" w:space="0"/>
              <w:right w:val="single" w:color="000000" w:sz="4" w:space="0"/>
            </w:tcBorders>
            <w:vAlign w:val="center"/>
          </w:tcPr>
          <w:p w14:paraId="4EB24D24">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21.2</w:t>
            </w:r>
          </w:p>
        </w:tc>
        <w:tc>
          <w:tcPr>
            <w:tcW w:w="2111" w:type="dxa"/>
            <w:tcBorders>
              <w:top w:val="nil"/>
              <w:left w:val="single" w:color="000000" w:sz="4" w:space="0"/>
              <w:bottom w:val="single" w:color="000000" w:sz="4" w:space="0"/>
              <w:right w:val="single" w:color="000000" w:sz="8" w:space="0"/>
            </w:tcBorders>
            <w:vAlign w:val="center"/>
          </w:tcPr>
          <w:p w14:paraId="5E069A54">
            <w:pPr>
              <w:widowControl/>
              <w:jc w:val="center"/>
              <w:rPr>
                <w:rFonts w:ascii="仿宋_GB2312" w:hAnsi="仿宋_GB2312" w:eastAsia="仿宋_GB2312"/>
                <w:szCs w:val="21"/>
                <w:highlight w:val="none"/>
              </w:rPr>
            </w:pPr>
            <w:r>
              <w:rPr>
                <w:rFonts w:hint="eastAsia" w:ascii="仿宋_GB2312" w:hAnsi="仿宋_GB2312" w:eastAsia="仿宋_GB2312"/>
                <w:szCs w:val="21"/>
                <w:highlight w:val="none"/>
              </w:rPr>
              <w:t>磋商小组组成</w:t>
            </w:r>
          </w:p>
        </w:tc>
        <w:tc>
          <w:tcPr>
            <w:tcW w:w="5995" w:type="dxa"/>
            <w:tcBorders>
              <w:top w:val="nil"/>
              <w:left w:val="nil"/>
              <w:bottom w:val="single" w:color="000000" w:sz="4" w:space="0"/>
              <w:right w:val="single" w:color="000000" w:sz="8" w:space="0"/>
            </w:tcBorders>
            <w:vAlign w:val="center"/>
          </w:tcPr>
          <w:p w14:paraId="3406FAA4">
            <w:pPr>
              <w:widowControl/>
              <w:rPr>
                <w:rFonts w:ascii="仿宋_GB2312" w:hAnsi="仿宋_GB2312" w:eastAsia="仿宋_GB2312"/>
                <w:szCs w:val="21"/>
                <w:highlight w:val="none"/>
              </w:rPr>
            </w:pPr>
            <w:r>
              <w:rPr>
                <w:rFonts w:hint="eastAsia" w:ascii="仿宋_GB2312" w:hAnsi="仿宋_GB2312" w:eastAsia="仿宋_GB2312"/>
                <w:szCs w:val="21"/>
                <w:highlight w:val="none"/>
              </w:rPr>
              <w:t>磋商小组由采购人代表</w:t>
            </w:r>
            <w:r>
              <w:rPr>
                <w:rFonts w:hint="eastAsia" w:ascii="仿宋_GB2312" w:hAnsi="仿宋_GB2312" w:eastAsia="仿宋_GB2312"/>
                <w:szCs w:val="21"/>
                <w:highlight w:val="none"/>
                <w:u w:val="single"/>
              </w:rPr>
              <w:t>0</w:t>
            </w:r>
            <w:r>
              <w:rPr>
                <w:rFonts w:hint="eastAsia" w:ascii="仿宋_GB2312" w:hAnsi="仿宋_GB2312" w:eastAsia="仿宋_GB2312"/>
                <w:szCs w:val="21"/>
                <w:highlight w:val="none"/>
              </w:rPr>
              <w:t>人，评审专家</w:t>
            </w:r>
            <w:r>
              <w:rPr>
                <w:rFonts w:hint="eastAsia" w:ascii="仿宋_GB2312" w:hAnsi="仿宋_GB2312" w:eastAsia="仿宋_GB2312"/>
                <w:szCs w:val="21"/>
                <w:highlight w:val="none"/>
                <w:u w:val="single"/>
              </w:rPr>
              <w:t>3</w:t>
            </w:r>
            <w:r>
              <w:rPr>
                <w:rFonts w:hint="eastAsia" w:ascii="仿宋_GB2312" w:hAnsi="仿宋_GB2312" w:eastAsia="仿宋_GB2312"/>
                <w:szCs w:val="21"/>
                <w:highlight w:val="none"/>
              </w:rPr>
              <w:t>人组成，共</w:t>
            </w:r>
            <w:r>
              <w:rPr>
                <w:rFonts w:hint="eastAsia" w:ascii="仿宋_GB2312" w:hAnsi="仿宋_GB2312" w:eastAsia="仿宋_GB2312"/>
                <w:szCs w:val="21"/>
                <w:highlight w:val="none"/>
                <w:u w:val="single"/>
              </w:rPr>
              <w:t>3</w:t>
            </w:r>
            <w:r>
              <w:rPr>
                <w:rFonts w:hint="eastAsia" w:ascii="仿宋_GB2312" w:hAnsi="仿宋_GB2312" w:eastAsia="仿宋_GB2312"/>
                <w:szCs w:val="21"/>
                <w:highlight w:val="none"/>
              </w:rPr>
              <w:t>人。</w:t>
            </w:r>
          </w:p>
        </w:tc>
      </w:tr>
      <w:tr w14:paraId="56E3F6CF">
        <w:tblPrEx>
          <w:tblCellMar>
            <w:top w:w="0" w:type="dxa"/>
            <w:left w:w="108" w:type="dxa"/>
            <w:bottom w:w="0" w:type="dxa"/>
            <w:right w:w="108" w:type="dxa"/>
          </w:tblCellMar>
        </w:tblPrEx>
        <w:trPr>
          <w:trHeight w:val="606" w:hRule="atLeast"/>
          <w:jc w:val="center"/>
        </w:trPr>
        <w:tc>
          <w:tcPr>
            <w:tcW w:w="1087" w:type="dxa"/>
            <w:tcBorders>
              <w:top w:val="nil"/>
              <w:left w:val="single" w:color="000000" w:sz="8" w:space="0"/>
              <w:bottom w:val="single" w:color="000000" w:sz="4" w:space="0"/>
              <w:right w:val="single" w:color="000000" w:sz="4" w:space="0"/>
            </w:tcBorders>
            <w:vAlign w:val="center"/>
          </w:tcPr>
          <w:p w14:paraId="3E5EEEA9">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24.1</w:t>
            </w:r>
          </w:p>
        </w:tc>
        <w:tc>
          <w:tcPr>
            <w:tcW w:w="2111" w:type="dxa"/>
            <w:tcBorders>
              <w:top w:val="nil"/>
              <w:left w:val="single" w:color="000000" w:sz="4" w:space="0"/>
              <w:bottom w:val="single" w:color="000000" w:sz="4" w:space="0"/>
              <w:right w:val="single" w:color="000000" w:sz="8" w:space="0"/>
            </w:tcBorders>
            <w:vAlign w:val="center"/>
          </w:tcPr>
          <w:p w14:paraId="1F38B4A2">
            <w:pPr>
              <w:shd w:val="clear" w:color="auto" w:fill="FFFFFF"/>
              <w:jc w:val="center"/>
              <w:rPr>
                <w:rFonts w:ascii="仿宋_GB2312" w:hAnsi="仿宋_GB2312" w:eastAsia="仿宋_GB2312"/>
                <w:szCs w:val="21"/>
                <w:highlight w:val="none"/>
              </w:rPr>
            </w:pPr>
            <w:r>
              <w:rPr>
                <w:rFonts w:hint="eastAsia" w:ascii="仿宋_GB2312" w:hAnsi="仿宋_GB2312" w:eastAsia="仿宋_GB2312"/>
                <w:szCs w:val="21"/>
                <w:highlight w:val="none"/>
              </w:rPr>
              <w:t>样品的评审办法以及评审标准</w:t>
            </w:r>
          </w:p>
          <w:p w14:paraId="7725BC49">
            <w:pPr>
              <w:shd w:val="clear" w:color="auto" w:fill="FFFFFF"/>
              <w:jc w:val="center"/>
              <w:rPr>
                <w:rFonts w:ascii="仿宋_GB2312" w:hAnsi="仿宋_GB2312" w:eastAsia="仿宋_GB2312"/>
                <w:szCs w:val="21"/>
                <w:highlight w:val="none"/>
              </w:rPr>
            </w:pPr>
            <w:r>
              <w:rPr>
                <w:rFonts w:hint="eastAsia" w:ascii="仿宋_GB2312" w:hAnsi="仿宋_GB2312" w:eastAsia="仿宋_GB2312"/>
                <w:szCs w:val="21"/>
                <w:highlight w:val="none"/>
              </w:rPr>
              <w:t>演示的评审办法及评审标准</w:t>
            </w:r>
          </w:p>
        </w:tc>
        <w:tc>
          <w:tcPr>
            <w:tcW w:w="5995" w:type="dxa"/>
            <w:tcBorders>
              <w:top w:val="nil"/>
              <w:left w:val="nil"/>
              <w:bottom w:val="single" w:color="000000" w:sz="4" w:space="0"/>
              <w:right w:val="single" w:color="000000" w:sz="8" w:space="0"/>
            </w:tcBorders>
            <w:vAlign w:val="center"/>
          </w:tcPr>
          <w:p w14:paraId="32B5577A">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sym w:font="Wingdings 2" w:char="00A3"/>
            </w:r>
            <w:r>
              <w:rPr>
                <w:rFonts w:hint="eastAsia" w:ascii="仿宋_GB2312" w:hAnsi="仿宋_GB2312" w:eastAsia="仿宋_GB2312"/>
                <w:bCs/>
                <w:kern w:val="0"/>
                <w:szCs w:val="21"/>
                <w:highlight w:val="none"/>
              </w:rPr>
              <w:t>样品：</w:t>
            </w:r>
          </w:p>
          <w:p w14:paraId="436ACDCB">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t>1、样品评审办法：</w:t>
            </w:r>
          </w:p>
          <w:p w14:paraId="4262B76A">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t>2、样品评审标准：</w:t>
            </w:r>
          </w:p>
          <w:p w14:paraId="0D10457E">
            <w:pPr>
              <w:rPr>
                <w:rFonts w:ascii="仿宋_GB2312" w:hAnsi="仿宋_GB2312" w:eastAsia="仿宋_GB2312"/>
                <w:kern w:val="0"/>
                <w:szCs w:val="21"/>
                <w:highlight w:val="none"/>
                <w:u w:val="single"/>
              </w:rPr>
            </w:pPr>
          </w:p>
          <w:p w14:paraId="438259C0">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sym w:font="Wingdings 2" w:char="00A3"/>
            </w:r>
            <w:r>
              <w:rPr>
                <w:rFonts w:hint="eastAsia" w:ascii="仿宋_GB2312" w:hAnsi="仿宋_GB2312" w:eastAsia="仿宋_GB2312"/>
                <w:kern w:val="0"/>
                <w:szCs w:val="21"/>
                <w:highlight w:val="none"/>
              </w:rPr>
              <w:t>演示：</w:t>
            </w:r>
          </w:p>
          <w:p w14:paraId="702C8D82">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t>1、演示评审办法：</w:t>
            </w:r>
          </w:p>
          <w:p w14:paraId="0CAFF593">
            <w:pPr>
              <w:rPr>
                <w:rFonts w:ascii="仿宋_GB2312" w:hAnsi="仿宋_GB2312" w:eastAsia="仿宋_GB2312"/>
                <w:kern w:val="0"/>
                <w:szCs w:val="21"/>
                <w:highlight w:val="none"/>
              </w:rPr>
            </w:pPr>
            <w:r>
              <w:rPr>
                <w:rFonts w:hint="eastAsia" w:ascii="仿宋_GB2312" w:hAnsi="仿宋_GB2312" w:eastAsia="仿宋_GB2312"/>
                <w:kern w:val="0"/>
                <w:szCs w:val="21"/>
                <w:highlight w:val="none"/>
              </w:rPr>
              <w:t>2、演示评审标准：</w:t>
            </w:r>
          </w:p>
        </w:tc>
      </w:tr>
      <w:tr w14:paraId="79CC7B3A">
        <w:tblPrEx>
          <w:tblCellMar>
            <w:top w:w="0" w:type="dxa"/>
            <w:left w:w="108" w:type="dxa"/>
            <w:bottom w:w="0" w:type="dxa"/>
            <w:right w:w="108" w:type="dxa"/>
          </w:tblCellMar>
        </w:tblPrEx>
        <w:trPr>
          <w:trHeight w:val="547"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7A211775">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29.2</w:t>
            </w:r>
          </w:p>
        </w:tc>
        <w:tc>
          <w:tcPr>
            <w:tcW w:w="2111" w:type="dxa"/>
            <w:tcBorders>
              <w:top w:val="single" w:color="000000" w:sz="4" w:space="0"/>
              <w:left w:val="single" w:color="000000" w:sz="4" w:space="0"/>
              <w:bottom w:val="single" w:color="000000" w:sz="4" w:space="0"/>
              <w:right w:val="single" w:color="000000" w:sz="4" w:space="0"/>
            </w:tcBorders>
            <w:vAlign w:val="center"/>
          </w:tcPr>
          <w:p w14:paraId="71D4F16F">
            <w:pPr>
              <w:widowControl/>
              <w:jc w:val="center"/>
              <w:rPr>
                <w:rFonts w:ascii="仿宋_GB2312" w:hAnsi="仿宋_GB2312" w:eastAsia="仿宋_GB2312"/>
                <w:szCs w:val="21"/>
                <w:highlight w:val="none"/>
              </w:rPr>
            </w:pPr>
            <w:r>
              <w:rPr>
                <w:rFonts w:hint="eastAsia" w:ascii="仿宋_GB2312" w:hAnsi="仿宋_GB2312" w:eastAsia="仿宋_GB2312"/>
                <w:szCs w:val="21"/>
                <w:highlight w:val="none"/>
              </w:rPr>
              <w:t>评审办法</w:t>
            </w:r>
          </w:p>
        </w:tc>
        <w:tc>
          <w:tcPr>
            <w:tcW w:w="5995" w:type="dxa"/>
            <w:tcBorders>
              <w:top w:val="single" w:color="000000" w:sz="4" w:space="0"/>
              <w:left w:val="single" w:color="000000" w:sz="4" w:space="0"/>
              <w:bottom w:val="single" w:color="000000" w:sz="4" w:space="0"/>
              <w:right w:val="single" w:color="000000" w:sz="4" w:space="0"/>
            </w:tcBorders>
            <w:vAlign w:val="center"/>
          </w:tcPr>
          <w:p w14:paraId="157180EA">
            <w:pPr>
              <w:widowControl/>
              <w:rPr>
                <w:rFonts w:ascii="仿宋_GB2312" w:hAnsi="仿宋_GB2312" w:eastAsia="仿宋_GB2312"/>
                <w:szCs w:val="21"/>
                <w:highlight w:val="none"/>
              </w:rPr>
            </w:pPr>
            <w:r>
              <w:rPr>
                <w:rFonts w:hint="eastAsia" w:ascii="仿宋_GB2312" w:hAnsi="仿宋_GB2312" w:eastAsia="仿宋_GB2312"/>
                <w:szCs w:val="21"/>
                <w:highlight w:val="none"/>
              </w:rPr>
              <w:t>综合评分法</w:t>
            </w:r>
          </w:p>
        </w:tc>
      </w:tr>
      <w:tr w14:paraId="2183A58D">
        <w:tblPrEx>
          <w:tblCellMar>
            <w:top w:w="0" w:type="dxa"/>
            <w:left w:w="108" w:type="dxa"/>
            <w:bottom w:w="0" w:type="dxa"/>
            <w:right w:w="108" w:type="dxa"/>
          </w:tblCellMar>
        </w:tblPrEx>
        <w:trPr>
          <w:trHeight w:val="606"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7B2E8404">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31.2</w:t>
            </w:r>
          </w:p>
        </w:tc>
        <w:tc>
          <w:tcPr>
            <w:tcW w:w="2111" w:type="dxa"/>
            <w:tcBorders>
              <w:top w:val="single" w:color="000000" w:sz="4" w:space="0"/>
              <w:left w:val="single" w:color="000000" w:sz="4" w:space="0"/>
              <w:bottom w:val="single" w:color="000000" w:sz="4" w:space="0"/>
              <w:right w:val="single" w:color="000000" w:sz="4" w:space="0"/>
            </w:tcBorders>
            <w:vAlign w:val="center"/>
          </w:tcPr>
          <w:p w14:paraId="689FC758">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推荐成交候选供应商的数量</w:t>
            </w:r>
          </w:p>
        </w:tc>
        <w:tc>
          <w:tcPr>
            <w:tcW w:w="5995" w:type="dxa"/>
            <w:tcBorders>
              <w:top w:val="single" w:color="000000" w:sz="4" w:space="0"/>
              <w:left w:val="single" w:color="000000" w:sz="4" w:space="0"/>
              <w:bottom w:val="single" w:color="000000" w:sz="4" w:space="0"/>
              <w:right w:val="single" w:color="000000" w:sz="4" w:space="0"/>
            </w:tcBorders>
            <w:vAlign w:val="center"/>
          </w:tcPr>
          <w:p w14:paraId="234FBD52">
            <w:pPr>
              <w:widowControl/>
              <w:rPr>
                <w:rFonts w:ascii="仿宋_GB2312" w:hAnsi="仿宋_GB2312" w:eastAsia="仿宋_GB2312"/>
                <w:kern w:val="0"/>
                <w:szCs w:val="21"/>
                <w:highlight w:val="none"/>
                <w:u w:val="single"/>
              </w:rPr>
            </w:pPr>
            <w:r>
              <w:rPr>
                <w:rFonts w:hint="eastAsia" w:ascii="仿宋_GB2312" w:hAnsi="仿宋_GB2312" w:eastAsia="仿宋_GB2312"/>
                <w:kern w:val="0"/>
                <w:szCs w:val="21"/>
                <w:highlight w:val="none"/>
                <w:u w:val="single"/>
              </w:rPr>
              <w:t xml:space="preserve">前3名    </w:t>
            </w:r>
          </w:p>
        </w:tc>
      </w:tr>
      <w:tr w14:paraId="44583D2A">
        <w:tblPrEx>
          <w:tblCellMar>
            <w:top w:w="0" w:type="dxa"/>
            <w:left w:w="108" w:type="dxa"/>
            <w:bottom w:w="0" w:type="dxa"/>
            <w:right w:w="108" w:type="dxa"/>
          </w:tblCellMar>
        </w:tblPrEx>
        <w:trPr>
          <w:trHeight w:val="606"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030C837D">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33</w:t>
            </w:r>
          </w:p>
        </w:tc>
        <w:tc>
          <w:tcPr>
            <w:tcW w:w="2111" w:type="dxa"/>
            <w:tcBorders>
              <w:top w:val="single" w:color="000000" w:sz="4" w:space="0"/>
              <w:left w:val="single" w:color="000000" w:sz="4" w:space="0"/>
              <w:bottom w:val="single" w:color="000000" w:sz="4" w:space="0"/>
              <w:right w:val="single" w:color="000000" w:sz="4" w:space="0"/>
            </w:tcBorders>
            <w:vAlign w:val="center"/>
          </w:tcPr>
          <w:p w14:paraId="7B67A451">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确定成交供应商的方式</w:t>
            </w:r>
          </w:p>
        </w:tc>
        <w:tc>
          <w:tcPr>
            <w:tcW w:w="5995" w:type="dxa"/>
            <w:tcBorders>
              <w:top w:val="single" w:color="000000" w:sz="4" w:space="0"/>
              <w:left w:val="single" w:color="000000" w:sz="4" w:space="0"/>
              <w:bottom w:val="single" w:color="000000" w:sz="4" w:space="0"/>
              <w:right w:val="single" w:color="000000" w:sz="4" w:space="0"/>
            </w:tcBorders>
            <w:vAlign w:val="center"/>
          </w:tcPr>
          <w:p w14:paraId="093FA38A">
            <w:pPr>
              <w:widowControl/>
              <w:rPr>
                <w:rFonts w:ascii="仿宋_GB2312" w:hAnsi="仿宋_GB2312" w:eastAsia="仿宋_GB2312"/>
                <w:kern w:val="0"/>
                <w:szCs w:val="21"/>
                <w:highlight w:val="none"/>
              </w:rPr>
            </w:pPr>
            <w:r>
              <w:rPr>
                <w:rFonts w:hint="eastAsia" w:ascii="仿宋_GB2312" w:hAnsi="仿宋_GB2312" w:eastAsia="仿宋_GB2312"/>
                <w:kern w:val="0"/>
                <w:szCs w:val="21"/>
                <w:highlight w:val="none"/>
              </w:rPr>
              <w:t>成交供应商数量：</w:t>
            </w:r>
            <w:r>
              <w:rPr>
                <w:rFonts w:hint="eastAsia" w:ascii="仿宋_GB2312" w:hAnsi="仿宋_GB2312" w:eastAsia="仿宋_GB2312"/>
                <w:kern w:val="0"/>
                <w:szCs w:val="21"/>
                <w:highlight w:val="none"/>
                <w:u w:val="single"/>
              </w:rPr>
              <w:t>1名</w:t>
            </w:r>
          </w:p>
          <w:p w14:paraId="34DC4983">
            <w:pPr>
              <w:widowControl/>
              <w:rPr>
                <w:rFonts w:ascii="仿宋_GB2312" w:hAnsi="仿宋_GB2312" w:eastAsia="仿宋_GB2312"/>
                <w:highlight w:val="none"/>
              </w:rPr>
            </w:pPr>
            <w:r>
              <w:rPr>
                <w:rFonts w:hint="eastAsia" w:ascii="仿宋_GB2312" w:hAnsi="仿宋_GB2312" w:eastAsia="仿宋_GB2312"/>
                <w:highlight w:val="none"/>
              </w:rPr>
              <w:sym w:font="Wingdings" w:char="00FE"/>
            </w:r>
            <w:r>
              <w:rPr>
                <w:rFonts w:hint="eastAsia" w:ascii="仿宋_GB2312" w:hAnsi="仿宋_GB2312" w:eastAsia="仿宋_GB2312"/>
                <w:kern w:val="0"/>
                <w:szCs w:val="21"/>
                <w:highlight w:val="none"/>
              </w:rPr>
              <w:t>采购人委托磋商小组直接确定成交供应商</w:t>
            </w:r>
          </w:p>
          <w:p w14:paraId="10F1C3E1">
            <w:pPr>
              <w:widowControl/>
              <w:rPr>
                <w:rFonts w:ascii="仿宋_GB2312" w:hAnsi="仿宋_GB2312" w:eastAsia="仿宋_GB2312"/>
                <w:kern w:val="0"/>
                <w:szCs w:val="21"/>
                <w:highlight w:val="none"/>
              </w:rPr>
            </w:pPr>
            <w:r>
              <w:rPr>
                <w:rFonts w:hint="eastAsia" w:ascii="仿宋_GB2312" w:hAnsi="仿宋_GB2312" w:eastAsia="仿宋_GB2312"/>
                <w:kern w:val="0"/>
                <w:szCs w:val="21"/>
                <w:highlight w:val="none"/>
              </w:rPr>
              <w:sym w:font="Wingdings 2" w:char="00A3"/>
            </w:r>
            <w:r>
              <w:rPr>
                <w:rFonts w:hint="eastAsia" w:ascii="仿宋_GB2312" w:hAnsi="仿宋_GB2312" w:eastAsia="仿宋_GB2312"/>
                <w:kern w:val="0"/>
                <w:szCs w:val="21"/>
                <w:highlight w:val="none"/>
              </w:rPr>
              <w:t>采购人确定成交供应商</w:t>
            </w:r>
          </w:p>
        </w:tc>
      </w:tr>
      <w:tr w14:paraId="18810C02">
        <w:tblPrEx>
          <w:tblCellMar>
            <w:top w:w="0" w:type="dxa"/>
            <w:left w:w="108" w:type="dxa"/>
            <w:bottom w:w="0" w:type="dxa"/>
            <w:right w:w="108" w:type="dxa"/>
          </w:tblCellMar>
        </w:tblPrEx>
        <w:trPr>
          <w:trHeight w:val="606" w:hRule="atLeast"/>
          <w:jc w:val="center"/>
        </w:trPr>
        <w:tc>
          <w:tcPr>
            <w:tcW w:w="1087" w:type="dxa"/>
            <w:tcBorders>
              <w:top w:val="single" w:color="000000" w:sz="4" w:space="0"/>
              <w:left w:val="single" w:color="000000" w:sz="4" w:space="0"/>
              <w:bottom w:val="single" w:color="000000" w:sz="4" w:space="0"/>
              <w:right w:val="single" w:color="000000" w:sz="4" w:space="0"/>
            </w:tcBorders>
            <w:vAlign w:val="center"/>
          </w:tcPr>
          <w:p w14:paraId="313747FD">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37.1</w:t>
            </w:r>
          </w:p>
        </w:tc>
        <w:tc>
          <w:tcPr>
            <w:tcW w:w="2111" w:type="dxa"/>
            <w:tcBorders>
              <w:top w:val="single" w:color="000000" w:sz="4" w:space="0"/>
              <w:left w:val="single" w:color="000000" w:sz="4" w:space="0"/>
              <w:bottom w:val="single" w:color="000000" w:sz="4" w:space="0"/>
              <w:right w:val="single" w:color="000000" w:sz="4" w:space="0"/>
            </w:tcBorders>
            <w:vAlign w:val="center"/>
          </w:tcPr>
          <w:p w14:paraId="20558903">
            <w:pPr>
              <w:shd w:val="clear" w:color="auto" w:fill="FFFFFF"/>
              <w:jc w:val="center"/>
              <w:rPr>
                <w:rFonts w:ascii="仿宋_GB2312" w:hAnsi="仿宋_GB2312" w:eastAsia="仿宋_GB2312"/>
                <w:szCs w:val="21"/>
                <w:highlight w:val="none"/>
              </w:rPr>
            </w:pPr>
            <w:r>
              <w:rPr>
                <w:rFonts w:hint="eastAsia" w:ascii="仿宋_GB2312" w:hAnsi="仿宋_GB2312" w:eastAsia="仿宋_GB2312"/>
                <w:szCs w:val="21"/>
                <w:highlight w:val="none"/>
              </w:rPr>
              <w:t>履约保证金</w:t>
            </w:r>
          </w:p>
        </w:tc>
        <w:tc>
          <w:tcPr>
            <w:tcW w:w="5995" w:type="dxa"/>
            <w:tcBorders>
              <w:top w:val="single" w:color="000000" w:sz="4" w:space="0"/>
              <w:left w:val="single" w:color="000000" w:sz="4" w:space="0"/>
              <w:bottom w:val="single" w:color="000000" w:sz="4" w:space="0"/>
              <w:right w:val="single" w:color="000000" w:sz="4" w:space="0"/>
            </w:tcBorders>
            <w:vAlign w:val="center"/>
          </w:tcPr>
          <w:p w14:paraId="2DB5A9D1">
            <w:pPr>
              <w:shd w:val="clear" w:color="auto" w:fill="FFFFFF"/>
              <w:jc w:val="left"/>
              <w:rPr>
                <w:rFonts w:ascii="仿宋_GB2312" w:hAnsi="仿宋_GB2312" w:eastAsia="仿宋_GB2312"/>
                <w:highlight w:val="none"/>
              </w:rPr>
            </w:pPr>
            <w:r>
              <w:rPr>
                <w:rFonts w:hint="eastAsia" w:ascii="仿宋_GB2312" w:hAnsi="仿宋_GB2312" w:eastAsia="仿宋_GB2312"/>
                <w:highlight w:val="none"/>
              </w:rPr>
              <w:sym w:font="Wingdings" w:char="00A8"/>
            </w:r>
            <w:r>
              <w:rPr>
                <w:rFonts w:hint="eastAsia" w:ascii="仿宋_GB2312" w:hAnsi="仿宋_GB2312" w:eastAsia="仿宋_GB2312"/>
                <w:szCs w:val="21"/>
                <w:highlight w:val="none"/>
              </w:rPr>
              <w:t>本项目不收取履约保证金</w:t>
            </w:r>
          </w:p>
          <w:p w14:paraId="5385EDAF">
            <w:pPr>
              <w:shd w:val="clear" w:color="auto" w:fill="FFFFFF"/>
              <w:jc w:val="left"/>
              <w:rPr>
                <w:rFonts w:ascii="仿宋_GB2312" w:hAnsi="仿宋_GB2312" w:eastAsia="仿宋_GB2312"/>
                <w:szCs w:val="21"/>
                <w:highlight w:val="none"/>
              </w:rPr>
            </w:pPr>
            <w:r>
              <w:rPr>
                <w:rFonts w:hint="eastAsia" w:ascii="仿宋_GB2312" w:hAnsi="仿宋_GB2312" w:eastAsia="仿宋_GB2312"/>
                <w:highlight w:val="none"/>
              </w:rPr>
              <w:sym w:font="Wingdings" w:char="00FE"/>
            </w:r>
            <w:r>
              <w:rPr>
                <w:rFonts w:hint="eastAsia" w:ascii="仿宋_GB2312" w:hAnsi="仿宋_GB2312" w:eastAsia="仿宋_GB2312"/>
                <w:szCs w:val="21"/>
                <w:highlight w:val="none"/>
              </w:rPr>
              <w:t>本项目收取履约保证金</w:t>
            </w:r>
          </w:p>
          <w:p w14:paraId="0FC46576">
            <w:pPr>
              <w:shd w:val="clear" w:color="auto" w:fill="FFFFFF"/>
              <w:ind w:firstLine="210" w:firstLineChars="100"/>
              <w:jc w:val="left"/>
              <w:rPr>
                <w:rFonts w:ascii="仿宋_GB2312" w:hAnsi="仿宋_GB2312" w:eastAsia="仿宋_GB2312"/>
                <w:szCs w:val="21"/>
                <w:highlight w:val="none"/>
              </w:rPr>
            </w:pPr>
            <w:r>
              <w:rPr>
                <w:rFonts w:hint="eastAsia" w:ascii="仿宋_GB2312" w:hAnsi="仿宋_GB2312" w:eastAsia="仿宋_GB2312"/>
                <w:szCs w:val="21"/>
                <w:highlight w:val="none"/>
              </w:rPr>
              <w:t>履约保证金金额：</w:t>
            </w:r>
            <w:r>
              <w:rPr>
                <w:rFonts w:hint="eastAsia" w:ascii="仿宋_GB2312" w:hAnsi="仿宋_GB2312" w:eastAsia="仿宋_GB2312"/>
                <w:szCs w:val="21"/>
                <w:highlight w:val="none"/>
                <w:u w:val="single"/>
              </w:rPr>
              <w:t>成交</w:t>
            </w:r>
            <w:r>
              <w:rPr>
                <w:rFonts w:hint="eastAsia" w:ascii="仿宋_GB2312" w:hAnsi="仿宋_GB2312" w:eastAsia="仿宋_GB2312" w:cs="仿宋_GB2312"/>
                <w:kern w:val="0"/>
                <w:szCs w:val="21"/>
                <w:highlight w:val="none"/>
                <w:u w:val="single"/>
              </w:rPr>
              <w:t xml:space="preserve">价的5% </w:t>
            </w:r>
          </w:p>
          <w:p w14:paraId="6218E8AC">
            <w:pPr>
              <w:shd w:val="clear" w:color="auto" w:fill="FFFFFF"/>
              <w:ind w:firstLine="210" w:firstLineChars="100"/>
              <w:jc w:val="left"/>
              <w:rPr>
                <w:rFonts w:ascii="仿宋_GB2312" w:hAnsi="仿宋_GB2312" w:eastAsia="仿宋_GB2312"/>
                <w:szCs w:val="21"/>
                <w:highlight w:val="none"/>
              </w:rPr>
            </w:pPr>
            <w:r>
              <w:rPr>
                <w:rFonts w:hint="eastAsia" w:ascii="仿宋_GB2312" w:hAnsi="仿宋_GB2312" w:eastAsia="仿宋_GB2312"/>
                <w:szCs w:val="21"/>
                <w:highlight w:val="none"/>
              </w:rPr>
              <w:t>履约保证金递交时：</w:t>
            </w:r>
            <w:r>
              <w:rPr>
                <w:rFonts w:hint="eastAsia" w:ascii="仿宋_GB2312" w:hAnsi="仿宋_GB2312" w:eastAsia="仿宋_GB2312" w:cs="仿宋_GB2312"/>
                <w:kern w:val="0"/>
                <w:szCs w:val="21"/>
                <w:highlight w:val="none"/>
                <w:u w:val="single"/>
              </w:rPr>
              <w:t>签订合同前</w:t>
            </w:r>
          </w:p>
          <w:p w14:paraId="0BCB096D">
            <w:pPr>
              <w:shd w:val="clear" w:color="auto" w:fill="FFFFFF"/>
              <w:ind w:firstLine="210" w:firstLineChars="100"/>
              <w:jc w:val="left"/>
              <w:rPr>
                <w:rFonts w:ascii="仿宋_GB2312" w:hAnsi="仿宋_GB2312" w:eastAsia="仿宋_GB2312"/>
                <w:szCs w:val="21"/>
                <w:highlight w:val="none"/>
              </w:rPr>
            </w:pPr>
            <w:r>
              <w:rPr>
                <w:rFonts w:hint="eastAsia" w:ascii="仿宋_GB2312" w:hAnsi="仿宋_GB2312" w:eastAsia="仿宋_GB2312"/>
                <w:szCs w:val="21"/>
                <w:highlight w:val="none"/>
              </w:rPr>
              <w:t>履约保证金递交方式：</w:t>
            </w:r>
            <w:r>
              <w:rPr>
                <w:rFonts w:hint="eastAsia" w:ascii="仿宋_GB2312" w:hAnsi="仿宋_GB2312" w:eastAsia="仿宋_GB2312"/>
                <w:highlight w:val="none"/>
              </w:rPr>
              <w:sym w:font="Wingdings" w:char="00FE"/>
            </w:r>
            <w:r>
              <w:rPr>
                <w:rFonts w:hint="eastAsia" w:ascii="仿宋_GB2312" w:hAnsi="仿宋_GB2312" w:eastAsia="仿宋_GB2312"/>
                <w:szCs w:val="21"/>
                <w:highlight w:val="none"/>
              </w:rPr>
              <w:t xml:space="preserve">保函   □支票  </w:t>
            </w:r>
            <w:r>
              <w:rPr>
                <w:rFonts w:hint="eastAsia" w:ascii="仿宋_GB2312" w:hAnsi="仿宋_GB2312" w:eastAsia="仿宋_GB2312"/>
                <w:highlight w:val="none"/>
              </w:rPr>
              <w:sym w:font="Wingdings" w:char="00FE"/>
            </w:r>
            <w:r>
              <w:rPr>
                <w:rFonts w:hint="eastAsia" w:ascii="仿宋_GB2312" w:hAnsi="仿宋_GB2312" w:eastAsia="仿宋_GB2312"/>
                <w:szCs w:val="21"/>
                <w:highlight w:val="none"/>
              </w:rPr>
              <w:t>电汇</w:t>
            </w:r>
          </w:p>
          <w:p w14:paraId="50CBE89E">
            <w:pPr>
              <w:shd w:val="clear" w:color="auto" w:fill="FFFFFF"/>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账户信息：采购人指定账户</w:t>
            </w:r>
          </w:p>
          <w:p w14:paraId="7E99BF56">
            <w:pPr>
              <w:shd w:val="clear" w:color="auto" w:fill="FFFFFF"/>
              <w:ind w:firstLine="210" w:firstLineChars="100"/>
              <w:jc w:val="left"/>
              <w:rPr>
                <w:rFonts w:ascii="仿宋_GB2312" w:hAnsi="仿宋_GB2312" w:eastAsia="仿宋_GB2312"/>
                <w:szCs w:val="21"/>
                <w:highlight w:val="none"/>
              </w:rPr>
            </w:pPr>
            <w:r>
              <w:rPr>
                <w:rFonts w:hint="eastAsia" w:ascii="仿宋_GB2312" w:hAnsi="仿宋_GB2312" w:eastAsia="仿宋_GB2312"/>
                <w:szCs w:val="21"/>
                <w:highlight w:val="none"/>
              </w:rPr>
              <w:t>履约保证金退还时间及规定：</w:t>
            </w:r>
            <w:r>
              <w:rPr>
                <w:rFonts w:hint="eastAsia" w:ascii="仿宋_GB2312" w:hAnsi="仿宋_GB2312" w:eastAsia="仿宋_GB2312" w:cs="仿宋_GB2312"/>
                <w:kern w:val="0"/>
                <w:szCs w:val="21"/>
                <w:highlight w:val="none"/>
                <w:u w:val="single"/>
              </w:rPr>
              <w:t>全部服务完成并验收合格后5日内支付</w:t>
            </w:r>
          </w:p>
          <w:p w14:paraId="24FEEA60">
            <w:pPr>
              <w:shd w:val="clear" w:color="auto" w:fill="FFFFFF"/>
              <w:jc w:val="left"/>
              <w:rPr>
                <w:rFonts w:ascii="仿宋_GB2312" w:hAnsi="仿宋_GB2312" w:eastAsia="仿宋_GB2312"/>
                <w:b/>
                <w:bCs/>
                <w:szCs w:val="21"/>
                <w:highlight w:val="none"/>
              </w:rPr>
            </w:pPr>
            <w:r>
              <w:rPr>
                <w:rFonts w:hint="eastAsia" w:ascii="仿宋_GB2312" w:hAnsi="仿宋_GB2312" w:eastAsia="仿宋_GB2312"/>
                <w:b/>
                <w:bCs/>
                <w:szCs w:val="21"/>
                <w:highlight w:val="none"/>
              </w:rPr>
              <w:t>（注：财政部门鼓励采用保函的方式递交履约保证金，具体办理流程参阅辽宁政府采购网）</w:t>
            </w:r>
          </w:p>
        </w:tc>
      </w:tr>
      <w:tr w14:paraId="4BA50CCC">
        <w:tblPrEx>
          <w:tblCellMar>
            <w:top w:w="0" w:type="dxa"/>
            <w:left w:w="108" w:type="dxa"/>
            <w:bottom w:w="0" w:type="dxa"/>
            <w:right w:w="108" w:type="dxa"/>
          </w:tblCellMar>
        </w:tblPrEx>
        <w:trPr>
          <w:trHeight w:val="90" w:hRule="atLeast"/>
          <w:jc w:val="center"/>
        </w:trPr>
        <w:tc>
          <w:tcPr>
            <w:tcW w:w="1087" w:type="dxa"/>
            <w:tcBorders>
              <w:top w:val="nil"/>
              <w:left w:val="single" w:color="000000" w:sz="8" w:space="0"/>
              <w:bottom w:val="single" w:color="000000" w:sz="8" w:space="0"/>
              <w:right w:val="single" w:color="000000" w:sz="4" w:space="0"/>
            </w:tcBorders>
            <w:vAlign w:val="center"/>
          </w:tcPr>
          <w:p w14:paraId="0D4445C6">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38</w:t>
            </w:r>
          </w:p>
        </w:tc>
        <w:tc>
          <w:tcPr>
            <w:tcW w:w="2111" w:type="dxa"/>
            <w:tcBorders>
              <w:top w:val="nil"/>
              <w:left w:val="single" w:color="000000" w:sz="4" w:space="0"/>
              <w:bottom w:val="single" w:color="000000" w:sz="8" w:space="0"/>
              <w:right w:val="single" w:color="000000" w:sz="8" w:space="0"/>
            </w:tcBorders>
            <w:vAlign w:val="center"/>
          </w:tcPr>
          <w:p w14:paraId="04FDDF57">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采购代理服务费</w:t>
            </w:r>
          </w:p>
        </w:tc>
        <w:tc>
          <w:tcPr>
            <w:tcW w:w="5995" w:type="dxa"/>
            <w:tcBorders>
              <w:top w:val="nil"/>
              <w:left w:val="nil"/>
              <w:bottom w:val="single" w:color="000000" w:sz="8" w:space="0"/>
              <w:right w:val="single" w:color="000000" w:sz="8" w:space="0"/>
            </w:tcBorders>
            <w:vAlign w:val="center"/>
          </w:tcPr>
          <w:p w14:paraId="45C63901">
            <w:pPr>
              <w:shd w:val="clear" w:color="auto" w:fill="FFFFFF"/>
              <w:jc w:val="left"/>
              <w:rPr>
                <w:rFonts w:ascii="仿宋_GB2312" w:hAnsi="仿宋_GB2312" w:eastAsia="仿宋_GB2312"/>
                <w:szCs w:val="21"/>
                <w:highlight w:val="none"/>
              </w:rPr>
            </w:pPr>
            <w:r>
              <w:rPr>
                <w:rFonts w:hint="eastAsia" w:ascii="仿宋_GB2312" w:hAnsi="仿宋_GB2312" w:eastAsia="仿宋_GB2312"/>
                <w:szCs w:val="21"/>
                <w:highlight w:val="none"/>
              </w:rPr>
              <w:sym w:font="Wingdings 2" w:char="00A3"/>
            </w:r>
            <w:r>
              <w:rPr>
                <w:rFonts w:hint="eastAsia" w:ascii="仿宋_GB2312" w:hAnsi="仿宋_GB2312" w:eastAsia="仿宋_GB2312"/>
                <w:szCs w:val="21"/>
                <w:highlight w:val="none"/>
              </w:rPr>
              <w:t>本项目不收取</w:t>
            </w:r>
            <w:r>
              <w:rPr>
                <w:rFonts w:hint="eastAsia" w:ascii="仿宋_GB2312" w:hAnsi="仿宋_GB2312" w:eastAsia="仿宋_GB2312"/>
                <w:kern w:val="0"/>
                <w:szCs w:val="21"/>
                <w:highlight w:val="none"/>
              </w:rPr>
              <w:t>采购代理服务费</w:t>
            </w:r>
          </w:p>
          <w:p w14:paraId="42A62953">
            <w:pPr>
              <w:shd w:val="clear" w:color="auto" w:fill="FFFFFF"/>
              <w:jc w:val="left"/>
              <w:rPr>
                <w:rFonts w:ascii="仿宋_GB2312" w:hAnsi="仿宋_GB2312" w:eastAsia="仿宋_GB2312"/>
                <w:highlight w:val="none"/>
              </w:rPr>
            </w:pPr>
            <w:r>
              <w:rPr>
                <w:rFonts w:hint="eastAsia" w:ascii="仿宋_GB2312" w:hAnsi="仿宋_GB2312" w:eastAsia="仿宋_GB2312"/>
                <w:highlight w:val="none"/>
              </w:rPr>
              <w:sym w:font="Wingdings" w:char="00FE"/>
            </w:r>
            <w:r>
              <w:rPr>
                <w:rFonts w:hint="eastAsia" w:ascii="仿宋_GB2312" w:hAnsi="仿宋_GB2312" w:eastAsia="仿宋_GB2312"/>
                <w:szCs w:val="21"/>
                <w:highlight w:val="none"/>
              </w:rPr>
              <w:t>本项目收取</w:t>
            </w:r>
            <w:r>
              <w:rPr>
                <w:rFonts w:hint="eastAsia" w:ascii="仿宋_GB2312" w:hAnsi="仿宋_GB2312" w:eastAsia="仿宋_GB2312"/>
                <w:kern w:val="0"/>
                <w:szCs w:val="21"/>
                <w:highlight w:val="none"/>
              </w:rPr>
              <w:t>采购代理服务费</w:t>
            </w:r>
          </w:p>
          <w:p w14:paraId="00F2188F">
            <w:pPr>
              <w:widowControl/>
              <w:ind w:firstLine="210" w:firstLineChars="100"/>
              <w:rPr>
                <w:rFonts w:ascii="仿宋_GB2312" w:hAnsi="仿宋_GB2312" w:eastAsia="仿宋_GB2312"/>
                <w:kern w:val="0"/>
                <w:szCs w:val="21"/>
                <w:highlight w:val="none"/>
              </w:rPr>
            </w:pPr>
            <w:r>
              <w:rPr>
                <w:rFonts w:hint="eastAsia" w:ascii="仿宋_GB2312" w:hAnsi="仿宋_GB2312" w:eastAsia="仿宋_GB2312"/>
                <w:kern w:val="0"/>
                <w:szCs w:val="21"/>
                <w:highlight w:val="none"/>
              </w:rPr>
              <w:t>本项目采购代理服务费由</w:t>
            </w:r>
            <w:r>
              <w:rPr>
                <w:rFonts w:hint="eastAsia" w:ascii="仿宋_GB2312" w:hAnsi="仿宋_GB2312" w:eastAsia="仿宋_GB2312"/>
                <w:kern w:val="0"/>
                <w:szCs w:val="21"/>
                <w:highlight w:val="none"/>
                <w:u w:val="single"/>
              </w:rPr>
              <w:t xml:space="preserve"> 成交供应商  </w:t>
            </w:r>
            <w:r>
              <w:rPr>
                <w:rFonts w:hint="eastAsia" w:ascii="仿宋_GB2312" w:hAnsi="仿宋_GB2312" w:eastAsia="仿宋_GB2312"/>
                <w:kern w:val="0"/>
                <w:szCs w:val="21"/>
                <w:highlight w:val="none"/>
              </w:rPr>
              <w:t>向采购代理机构予以支付。</w:t>
            </w:r>
          </w:p>
          <w:p w14:paraId="4CBE7ABE">
            <w:pPr>
              <w:widowControl/>
              <w:ind w:firstLine="210" w:firstLineChars="100"/>
              <w:rPr>
                <w:rFonts w:ascii="仿宋_GB2312" w:hAnsi="仿宋_GB2312" w:eastAsia="仿宋_GB2312"/>
                <w:kern w:val="0"/>
                <w:szCs w:val="21"/>
                <w:highlight w:val="none"/>
              </w:rPr>
            </w:pPr>
            <w:r>
              <w:rPr>
                <w:rFonts w:hint="eastAsia" w:ascii="仿宋_GB2312" w:hAnsi="仿宋_GB2312" w:eastAsia="仿宋_GB2312"/>
                <w:kern w:val="0"/>
                <w:szCs w:val="21"/>
                <w:highlight w:val="none"/>
              </w:rPr>
              <w:t>支付标准：</w:t>
            </w:r>
            <w:r>
              <w:rPr>
                <w:rFonts w:hint="eastAsia" w:ascii="仿宋_GB2312" w:hAnsi="仿宋_GB2312" w:eastAsia="仿宋_GB2312"/>
                <w:kern w:val="0"/>
                <w:szCs w:val="21"/>
                <w:highlight w:val="none"/>
                <w:u w:val="single"/>
              </w:rPr>
              <w:t>成交</w:t>
            </w:r>
            <w:r>
              <w:rPr>
                <w:rFonts w:hint="eastAsia" w:ascii="仿宋_GB2312" w:hAnsi="仿宋_GB2312" w:eastAsia="仿宋_GB2312" w:cs="仿宋_GB2312"/>
                <w:kern w:val="0"/>
                <w:szCs w:val="21"/>
                <w:highlight w:val="none"/>
                <w:u w:val="single"/>
              </w:rPr>
              <w:t xml:space="preserve">价格的1.5%  </w:t>
            </w:r>
          </w:p>
          <w:p w14:paraId="4AD49855">
            <w:pPr>
              <w:widowControl/>
              <w:ind w:firstLine="210" w:firstLineChars="100"/>
              <w:rPr>
                <w:rFonts w:ascii="仿宋_GB2312" w:hAnsi="仿宋_GB2312" w:eastAsia="仿宋_GB2312"/>
                <w:kern w:val="0"/>
                <w:szCs w:val="21"/>
                <w:highlight w:val="none"/>
              </w:rPr>
            </w:pPr>
            <w:r>
              <w:rPr>
                <w:rFonts w:hint="eastAsia" w:ascii="仿宋_GB2312" w:hAnsi="仿宋_GB2312" w:eastAsia="仿宋_GB2312"/>
                <w:kern w:val="0"/>
                <w:szCs w:val="21"/>
                <w:highlight w:val="none"/>
              </w:rPr>
              <w:t>支付形式：</w:t>
            </w:r>
            <w:r>
              <w:rPr>
                <w:rFonts w:hint="eastAsia" w:ascii="仿宋_GB2312" w:hAnsi="仿宋_GB2312" w:eastAsia="仿宋_GB2312"/>
                <w:kern w:val="0"/>
                <w:szCs w:val="21"/>
                <w:highlight w:val="none"/>
                <w:u w:val="single"/>
              </w:rPr>
              <w:t xml:space="preserve"> 电汇或转账     </w:t>
            </w:r>
          </w:p>
          <w:p w14:paraId="7C37C6AA">
            <w:pPr>
              <w:widowControl/>
              <w:ind w:firstLine="210" w:firstLineChars="100"/>
              <w:rPr>
                <w:rFonts w:ascii="仿宋_GB2312" w:hAnsi="仿宋_GB2312" w:eastAsia="仿宋_GB2312"/>
                <w:kern w:val="0"/>
                <w:szCs w:val="21"/>
                <w:highlight w:val="none"/>
              </w:rPr>
            </w:pPr>
            <w:r>
              <w:rPr>
                <w:rFonts w:hint="eastAsia" w:ascii="仿宋_GB2312" w:hAnsi="仿宋_GB2312" w:eastAsia="仿宋_GB2312"/>
                <w:kern w:val="0"/>
                <w:szCs w:val="21"/>
                <w:highlight w:val="none"/>
              </w:rPr>
              <w:t>支付时间：</w:t>
            </w:r>
            <w:r>
              <w:rPr>
                <w:rFonts w:hint="eastAsia" w:ascii="仿宋_GB2312" w:hAnsi="仿宋_GB2312" w:eastAsia="仿宋_GB2312"/>
                <w:kern w:val="0"/>
                <w:szCs w:val="21"/>
                <w:highlight w:val="none"/>
                <w:u w:val="single"/>
              </w:rPr>
              <w:t>在领取成交通知书的同时按采购文件规定的形式，向采购代理机构一次性支付采购代理服务费。成交供应商应将代理服务费考虑并包含在投标报价中，但不需要单独列项。</w:t>
            </w:r>
          </w:p>
        </w:tc>
      </w:tr>
      <w:tr w14:paraId="23985AC0">
        <w:tblPrEx>
          <w:tblCellMar>
            <w:top w:w="0" w:type="dxa"/>
            <w:left w:w="108" w:type="dxa"/>
            <w:bottom w:w="0" w:type="dxa"/>
            <w:right w:w="108" w:type="dxa"/>
          </w:tblCellMar>
        </w:tblPrEx>
        <w:trPr>
          <w:trHeight w:val="384" w:hRule="atLeast"/>
          <w:jc w:val="center"/>
        </w:trPr>
        <w:tc>
          <w:tcPr>
            <w:tcW w:w="1087" w:type="dxa"/>
            <w:tcBorders>
              <w:top w:val="single" w:color="000000" w:sz="4" w:space="0"/>
              <w:left w:val="single" w:color="000000" w:sz="8" w:space="0"/>
              <w:bottom w:val="single" w:color="000000" w:sz="4" w:space="0"/>
              <w:right w:val="single" w:color="000000" w:sz="4" w:space="0"/>
            </w:tcBorders>
            <w:vAlign w:val="center"/>
          </w:tcPr>
          <w:p w14:paraId="61EED956">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41.3</w:t>
            </w:r>
          </w:p>
        </w:tc>
        <w:tc>
          <w:tcPr>
            <w:tcW w:w="2111" w:type="dxa"/>
            <w:tcBorders>
              <w:top w:val="single" w:color="000000" w:sz="4" w:space="0"/>
              <w:left w:val="single" w:color="000000" w:sz="4" w:space="0"/>
              <w:bottom w:val="single" w:color="000000" w:sz="4" w:space="0"/>
              <w:right w:val="single" w:color="000000" w:sz="8" w:space="0"/>
            </w:tcBorders>
            <w:vAlign w:val="center"/>
          </w:tcPr>
          <w:p w14:paraId="52CB5B32">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质疑</w:t>
            </w:r>
          </w:p>
        </w:tc>
        <w:tc>
          <w:tcPr>
            <w:tcW w:w="5995" w:type="dxa"/>
            <w:tcBorders>
              <w:top w:val="single" w:color="000000" w:sz="4" w:space="0"/>
              <w:left w:val="nil"/>
              <w:bottom w:val="single" w:color="000000" w:sz="4" w:space="0"/>
              <w:right w:val="single" w:color="000000" w:sz="8" w:space="0"/>
            </w:tcBorders>
            <w:vAlign w:val="center"/>
          </w:tcPr>
          <w:p w14:paraId="7E79F19F">
            <w:pPr>
              <w:widowControl/>
              <w:rPr>
                <w:rFonts w:ascii="仿宋_GB2312" w:hAnsi="仿宋_GB2312" w:eastAsia="仿宋_GB2312"/>
                <w:szCs w:val="21"/>
                <w:highlight w:val="none"/>
              </w:rPr>
            </w:pPr>
            <w:r>
              <w:rPr>
                <w:rFonts w:hint="eastAsia" w:ascii="仿宋_GB2312" w:hAnsi="仿宋_GB2312" w:eastAsia="仿宋_GB2312"/>
                <w:szCs w:val="21"/>
                <w:highlight w:val="none"/>
              </w:rPr>
              <w:t>一、供应商认为自己的权益受到损害的，可以在知道或者应知其权益受到损害之日起七个工作日内，向采购代理机构提出质疑。</w:t>
            </w:r>
          </w:p>
          <w:p w14:paraId="769062F3">
            <w:pPr>
              <w:widowControl/>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 w:hAnsi="仿宋" w:eastAsia="仿宋"/>
                <w:color w:val="000000"/>
                <w:w w:val="90"/>
                <w:szCs w:val="21"/>
                <w:highlight w:val="none"/>
              </w:rPr>
              <w:t>接收质疑函的方式：</w:t>
            </w:r>
            <w:r>
              <w:rPr>
                <w:rFonts w:hint="eastAsia" w:ascii="仿宋_GB2312" w:hAnsi="仿宋_GB2312" w:eastAsia="仿宋_GB2312"/>
                <w:szCs w:val="21"/>
                <w:highlight w:val="none"/>
              </w:rPr>
              <w:t>线上或接收加盖单位公章的书面纸质质疑函</w:t>
            </w:r>
          </w:p>
          <w:p w14:paraId="36F85648">
            <w:pPr>
              <w:widowControl/>
              <w:ind w:firstLine="210" w:firstLineChars="100"/>
              <w:rPr>
                <w:rFonts w:ascii="仿宋" w:hAnsi="仿宋" w:eastAsia="仿宋"/>
                <w:bCs/>
                <w:color w:val="000000"/>
                <w:szCs w:val="21"/>
                <w:highlight w:val="none"/>
              </w:rPr>
            </w:pPr>
            <w:r>
              <w:rPr>
                <w:rFonts w:hint="eastAsia" w:ascii="仿宋" w:hAnsi="仿宋" w:eastAsia="仿宋"/>
                <w:bCs/>
                <w:color w:val="000000"/>
                <w:szCs w:val="21"/>
                <w:highlight w:val="none"/>
              </w:rPr>
              <w:t>联</w:t>
            </w:r>
            <w:r>
              <w:rPr>
                <w:rFonts w:hint="eastAsia" w:ascii="仿宋" w:hAnsi="仿宋" w:eastAsia="仿宋"/>
                <w:color w:val="000000"/>
                <w:szCs w:val="21"/>
                <w:highlight w:val="none"/>
              </w:rPr>
              <w:t>系单位：辽宁佰和项目管理咨询有限公司</w:t>
            </w:r>
          </w:p>
          <w:p w14:paraId="767EAD1C">
            <w:pPr>
              <w:widowControl/>
              <w:ind w:firstLine="210" w:firstLineChars="100"/>
              <w:rPr>
                <w:rFonts w:ascii="仿宋" w:hAnsi="仿宋" w:eastAsia="仿宋"/>
                <w:color w:val="000000"/>
                <w:szCs w:val="21"/>
                <w:highlight w:val="none"/>
              </w:rPr>
            </w:pPr>
            <w:r>
              <w:rPr>
                <w:rFonts w:hint="eastAsia" w:ascii="仿宋" w:hAnsi="仿宋" w:eastAsia="仿宋"/>
                <w:color w:val="000000"/>
                <w:szCs w:val="21"/>
                <w:highlight w:val="none"/>
              </w:rPr>
              <w:t>联 系 人：赵旭</w:t>
            </w:r>
          </w:p>
          <w:p w14:paraId="20EE13C8">
            <w:pPr>
              <w:widowControl/>
              <w:ind w:firstLine="210" w:firstLineChars="100"/>
              <w:rPr>
                <w:rFonts w:ascii="仿宋" w:hAnsi="仿宋" w:eastAsia="仿宋"/>
                <w:color w:val="000000"/>
                <w:szCs w:val="21"/>
                <w:highlight w:val="none"/>
              </w:rPr>
            </w:pPr>
            <w:r>
              <w:rPr>
                <w:rFonts w:hint="eastAsia" w:ascii="仿宋" w:hAnsi="仿宋" w:eastAsia="仿宋"/>
                <w:color w:val="000000"/>
                <w:szCs w:val="21"/>
                <w:highlight w:val="none"/>
              </w:rPr>
              <w:t>联系电话：024-54648888</w:t>
            </w:r>
          </w:p>
          <w:p w14:paraId="5CBDF944">
            <w:pPr>
              <w:widowControl/>
              <w:ind w:firstLine="210" w:firstLineChars="100"/>
              <w:rPr>
                <w:rFonts w:ascii="仿宋" w:hAnsi="仿宋" w:eastAsia="仿宋"/>
                <w:color w:val="000000"/>
                <w:szCs w:val="21"/>
                <w:highlight w:val="none"/>
              </w:rPr>
            </w:pPr>
            <w:r>
              <w:rPr>
                <w:rFonts w:hint="eastAsia" w:ascii="仿宋" w:hAnsi="仿宋" w:eastAsia="仿宋"/>
                <w:color w:val="000000"/>
                <w:szCs w:val="21"/>
                <w:highlight w:val="none"/>
              </w:rPr>
              <w:t>通讯地址：辽宁省抚顺市顺城区规划街5-47号楼3号门市</w:t>
            </w:r>
          </w:p>
          <w:p w14:paraId="2EC1ADFF">
            <w:pPr>
              <w:widowControl/>
              <w:rPr>
                <w:rFonts w:ascii="仿宋_GB2312" w:hAnsi="仿宋_GB2312" w:eastAsia="仿宋_GB2312"/>
                <w:szCs w:val="21"/>
                <w:highlight w:val="none"/>
              </w:rPr>
            </w:pPr>
            <w:r>
              <w:rPr>
                <w:rFonts w:hint="eastAsia" w:ascii="仿宋_GB2312" w:hAnsi="仿宋_GB2312" w:eastAsia="仿宋_GB2312"/>
                <w:szCs w:val="21"/>
                <w:highlight w:val="none"/>
              </w:rPr>
              <w:t>2、质疑函的内容、格式：应符合《政府采购质疑和投诉办法》相关规定和财政部门制定的《政府采购质疑函范本》格式。</w:t>
            </w:r>
          </w:p>
          <w:p w14:paraId="421F9615">
            <w:pPr>
              <w:pStyle w:val="23"/>
              <w:rPr>
                <w:rFonts w:ascii="仿宋_GB2312" w:hAnsi="仿宋_GB2312" w:eastAsia="仿宋_GB2312"/>
                <w:szCs w:val="21"/>
                <w:highlight w:val="none"/>
              </w:rPr>
            </w:pPr>
            <w:r>
              <w:rPr>
                <w:rFonts w:hint="eastAsia" w:ascii="仿宋_GB2312" w:hAnsi="仿宋_GB2312" w:eastAsia="仿宋_GB2312"/>
                <w:szCs w:val="21"/>
                <w:highlight w:val="none"/>
              </w:rPr>
              <w:t>二、供应商应在法定质疑期内一次性针对同一采购程序环节提出质疑，否则针对再次提出质疑将不予接收。（采购程序环节分为：采购公告、采购文件、采购过程、成交结果）</w:t>
            </w:r>
          </w:p>
        </w:tc>
      </w:tr>
      <w:tr w14:paraId="2C1CBD7D">
        <w:tblPrEx>
          <w:tblCellMar>
            <w:top w:w="0" w:type="dxa"/>
            <w:left w:w="108" w:type="dxa"/>
            <w:bottom w:w="0" w:type="dxa"/>
            <w:right w:w="108" w:type="dxa"/>
          </w:tblCellMar>
        </w:tblPrEx>
        <w:trPr>
          <w:trHeight w:val="384" w:hRule="atLeast"/>
          <w:jc w:val="center"/>
        </w:trPr>
        <w:tc>
          <w:tcPr>
            <w:tcW w:w="1087" w:type="dxa"/>
            <w:tcBorders>
              <w:top w:val="single" w:color="000000" w:sz="4" w:space="0"/>
              <w:left w:val="single" w:color="000000" w:sz="8" w:space="0"/>
              <w:bottom w:val="single" w:color="000000" w:sz="8" w:space="0"/>
              <w:right w:val="single" w:color="000000" w:sz="4" w:space="0"/>
            </w:tcBorders>
            <w:vAlign w:val="center"/>
          </w:tcPr>
          <w:p w14:paraId="3AF8DB2B">
            <w:pPr>
              <w:widowControl/>
              <w:jc w:val="center"/>
              <w:rPr>
                <w:rFonts w:ascii="仿宋_GB2312" w:hAnsi="仿宋_GB2312" w:eastAsia="仿宋_GB2312"/>
                <w:kern w:val="0"/>
                <w:szCs w:val="21"/>
                <w:highlight w:val="none"/>
              </w:rPr>
            </w:pPr>
          </w:p>
        </w:tc>
        <w:tc>
          <w:tcPr>
            <w:tcW w:w="2111" w:type="dxa"/>
            <w:tcBorders>
              <w:top w:val="single" w:color="000000" w:sz="4" w:space="0"/>
              <w:left w:val="single" w:color="000000" w:sz="4" w:space="0"/>
              <w:bottom w:val="single" w:color="000000" w:sz="8" w:space="0"/>
              <w:right w:val="single" w:color="000000" w:sz="8" w:space="0"/>
            </w:tcBorders>
            <w:vAlign w:val="center"/>
          </w:tcPr>
          <w:p w14:paraId="5EF02ED8">
            <w:pPr>
              <w:widowControl/>
              <w:jc w:val="center"/>
              <w:rPr>
                <w:rFonts w:ascii="仿宋" w:hAnsi="仿宋" w:eastAsia="仿宋"/>
                <w:b/>
                <w:bCs/>
                <w:color w:val="000000"/>
                <w:szCs w:val="21"/>
                <w:highlight w:val="none"/>
              </w:rPr>
            </w:pPr>
            <w:r>
              <w:rPr>
                <w:rFonts w:hint="eastAsia" w:ascii="仿宋" w:hAnsi="仿宋" w:eastAsia="仿宋"/>
                <w:b/>
                <w:bCs/>
                <w:color w:val="000000"/>
                <w:szCs w:val="21"/>
                <w:highlight w:val="none"/>
              </w:rPr>
              <w:t>其他</w:t>
            </w:r>
          </w:p>
        </w:tc>
        <w:tc>
          <w:tcPr>
            <w:tcW w:w="5995" w:type="dxa"/>
            <w:tcBorders>
              <w:top w:val="single" w:color="000000" w:sz="4" w:space="0"/>
              <w:left w:val="nil"/>
              <w:bottom w:val="single" w:color="000000" w:sz="8" w:space="0"/>
              <w:right w:val="single" w:color="000000" w:sz="8" w:space="0"/>
            </w:tcBorders>
            <w:vAlign w:val="center"/>
          </w:tcPr>
          <w:p w14:paraId="11EDA03A">
            <w:pPr>
              <w:pStyle w:val="23"/>
              <w:rPr>
                <w:rFonts w:ascii="仿宋" w:hAnsi="仿宋" w:eastAsia="仿宋"/>
                <w:b/>
                <w:bCs/>
                <w:highlight w:val="none"/>
              </w:rPr>
            </w:pPr>
            <w:r>
              <w:rPr>
                <w:rFonts w:hint="eastAsia" w:ascii="仿宋" w:hAnsi="仿宋" w:eastAsia="仿宋"/>
                <w:b/>
                <w:bCs/>
                <w:highlight w:val="none"/>
              </w:rPr>
              <w:t>法定代表人参加开标会议应携带本人身份证原件、法定代表人身份证明书、备份文件、与电子评审系统中上传的响应文件内容、格式一致性的承诺函（格式自拟要求进行签字、盖章</w:t>
            </w:r>
            <w:r>
              <w:rPr>
                <w:rFonts w:hint="eastAsia" w:ascii="仿宋" w:hAnsi="仿宋"/>
                <w:b/>
                <w:bCs/>
                <w:highlight w:val="none"/>
              </w:rPr>
              <w:t>）</w:t>
            </w:r>
            <w:r>
              <w:rPr>
                <w:rFonts w:hint="eastAsia" w:ascii="仿宋" w:hAnsi="仿宋" w:eastAsia="仿宋"/>
                <w:b/>
                <w:bCs/>
                <w:highlight w:val="none"/>
              </w:rPr>
              <w:t>；委托代理人参加开标会议应携带本人身份证原件、授权委托书、备份文件、与电子评审系统中上传的响应文件内容、格式一致性的承诺函（格式自拟要求进行签字、盖章</w:t>
            </w:r>
            <w:r>
              <w:rPr>
                <w:rFonts w:hint="eastAsia" w:ascii="仿宋" w:hAnsi="仿宋"/>
                <w:b/>
                <w:bCs/>
                <w:highlight w:val="none"/>
              </w:rPr>
              <w:t>）</w:t>
            </w:r>
            <w:r>
              <w:rPr>
                <w:rFonts w:hint="eastAsia" w:ascii="仿宋" w:hAnsi="仿宋" w:eastAsia="仿宋"/>
                <w:b/>
                <w:bCs/>
                <w:highlight w:val="none"/>
              </w:rPr>
              <w:t>。</w:t>
            </w:r>
          </w:p>
        </w:tc>
      </w:tr>
    </w:tbl>
    <w:p w14:paraId="192359F9">
      <w:pPr>
        <w:rPr>
          <w:rFonts w:ascii="仿宋_GB2312" w:hAnsi="仿宋_GB2312" w:eastAsia="仿宋_GB2312"/>
          <w:highlight w:val="none"/>
        </w:rPr>
      </w:pPr>
      <w:r>
        <w:rPr>
          <w:rFonts w:hint="eastAsia" w:ascii="仿宋_GB2312" w:hAnsi="仿宋_GB2312" w:eastAsia="仿宋_GB2312"/>
          <w:highlight w:val="none"/>
        </w:rPr>
        <w:t>注：表格中“</w:t>
      </w:r>
      <w:r>
        <w:rPr>
          <w:rFonts w:hint="eastAsia" w:ascii="仿宋_GB2312" w:hAnsi="仿宋_GB2312" w:eastAsia="仿宋_GB2312"/>
          <w:highlight w:val="none"/>
        </w:rPr>
        <w:sym w:font="Wingdings" w:char="00FE"/>
      </w:r>
      <w:r>
        <w:rPr>
          <w:rFonts w:hint="eastAsia" w:ascii="仿宋_GB2312" w:hAnsi="仿宋_GB2312" w:eastAsia="仿宋_GB2312"/>
          <w:highlight w:val="none"/>
        </w:rPr>
        <w:t>”项或“■”项为被选中项。</w:t>
      </w:r>
    </w:p>
    <w:p w14:paraId="60830E01">
      <w:pPr>
        <w:pStyle w:val="15"/>
        <w:snapToGrid w:val="0"/>
        <w:spacing w:before="0" w:after="0" w:line="360" w:lineRule="auto"/>
        <w:jc w:val="center"/>
        <w:rPr>
          <w:rFonts w:ascii="仿宋_GB2312" w:hAnsi="仿宋_GB2312" w:eastAsia="仿宋_GB2312"/>
          <w:sz w:val="21"/>
          <w:szCs w:val="21"/>
          <w:highlight w:val="none"/>
        </w:rPr>
      </w:pPr>
      <w:bookmarkStart w:id="39" w:name="_Toc4485619"/>
      <w:bookmarkEnd w:id="39"/>
      <w:bookmarkStart w:id="40" w:name="_Toc533340140"/>
      <w:bookmarkEnd w:id="40"/>
      <w:r>
        <w:rPr>
          <w:rFonts w:hint="eastAsia" w:ascii="仿宋_GB2312" w:hAnsi="仿宋_GB2312" w:eastAsia="仿宋_GB2312"/>
          <w:sz w:val="21"/>
          <w:szCs w:val="21"/>
          <w:highlight w:val="none"/>
        </w:rPr>
        <w:br w:type="page"/>
      </w:r>
      <w:r>
        <w:rPr>
          <w:rFonts w:hint="eastAsia" w:ascii="仿宋_GB2312" w:hAnsi="仿宋_GB2312" w:eastAsia="仿宋_GB2312"/>
          <w:szCs w:val="32"/>
          <w:highlight w:val="none"/>
        </w:rPr>
        <w:t>二</w:t>
      </w:r>
      <w:r>
        <w:rPr>
          <w:rFonts w:hint="eastAsia" w:ascii="仿宋_GB2312" w:hAnsi="仿宋_GB2312" w:eastAsia="仿宋_GB2312"/>
          <w:highlight w:val="none"/>
        </w:rPr>
        <w:t xml:space="preserve"> 总则</w:t>
      </w:r>
    </w:p>
    <w:p w14:paraId="7FEB7784">
      <w:pPr>
        <w:snapToGrid w:val="0"/>
        <w:spacing w:line="360" w:lineRule="auto"/>
        <w:rPr>
          <w:rFonts w:ascii="仿宋_GB2312" w:hAnsi="仿宋_GB2312" w:eastAsia="仿宋_GB2312"/>
          <w:b/>
          <w:bCs/>
          <w:szCs w:val="21"/>
          <w:highlight w:val="none"/>
        </w:rPr>
      </w:pPr>
      <w:r>
        <w:rPr>
          <w:rFonts w:hint="eastAsia" w:ascii="仿宋_GB2312" w:hAnsi="仿宋_GB2312" w:eastAsia="仿宋_GB2312"/>
          <w:b/>
          <w:bCs/>
          <w:szCs w:val="21"/>
          <w:highlight w:val="none"/>
        </w:rPr>
        <w:t>1.采购人、采购代理机构及供应商</w:t>
      </w:r>
    </w:p>
    <w:p w14:paraId="3BC01561">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1.1采购人：是指依法进行政府采购的国家机关、事业单位、团体组织。本项目采购人见供应商须知表1.1条。</w:t>
      </w:r>
    </w:p>
    <w:p w14:paraId="10B12EB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1.2采购代理机构：是指集中采购机构或从事采购代理业务的社会中介机构，本项目的采购代理机构见供应商须知表1.2条。</w:t>
      </w:r>
    </w:p>
    <w:p w14:paraId="3E8A3D1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★1.3供应商：是指向采购人提供货物、工程或者服务的法人、非法人组织或者自然人。本项目的供应商及其响应服务须满足以下条件：</w:t>
      </w:r>
    </w:p>
    <w:p w14:paraId="5005D65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1.3.1在中华人民共和国境内注册，能够独立承担民事责任，有生产或供应能力的本国供应商。</w:t>
      </w:r>
    </w:p>
    <w:p w14:paraId="4B78E3A8">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1.3.2符合《中华人民共和国政府采购法》第二十二条关于供应商条件的规定，遵守本项目采购人本级和上级财政部门关于政府采购的有关规定。</w:t>
      </w:r>
    </w:p>
    <w:p w14:paraId="42A61FE2">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1.3.3以采购代理机构认可的方式获得了本项目的采购文件。</w:t>
      </w:r>
    </w:p>
    <w:p w14:paraId="7CB60F62">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1.3.4符合供应商须知表1.3.4条中规定的其他要求。</w:t>
      </w:r>
    </w:p>
    <w:p w14:paraId="5DD378E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1.3.5若供应商须知表1.3.5条中写明专门面向中小企业采购的，如供应商为非中小企业且所响应产品为非中小企业产品，其响应文件将被认定为</w:t>
      </w:r>
      <w:r>
        <w:rPr>
          <w:rFonts w:hint="eastAsia" w:ascii="仿宋_GB2312" w:hAnsi="仿宋_GB2312" w:eastAsia="仿宋_GB2312"/>
          <w:b/>
          <w:bCs/>
          <w:szCs w:val="21"/>
          <w:highlight w:val="none"/>
        </w:rPr>
        <w:t>无效响应</w:t>
      </w:r>
      <w:r>
        <w:rPr>
          <w:rFonts w:hint="eastAsia" w:ascii="仿宋_GB2312" w:hAnsi="仿宋_GB2312" w:eastAsia="仿宋_GB2312"/>
          <w:szCs w:val="21"/>
          <w:highlight w:val="none"/>
        </w:rPr>
        <w:t>。</w:t>
      </w:r>
    </w:p>
    <w:p w14:paraId="5EE2D8E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_GB2312" w:hAnsi="仿宋_GB2312" w:eastAsia="仿宋_GB2312"/>
          <w:b/>
          <w:bCs/>
          <w:szCs w:val="21"/>
          <w:highlight w:val="none"/>
        </w:rPr>
        <w:t>无效响应</w:t>
      </w:r>
      <w:r>
        <w:rPr>
          <w:rFonts w:hint="eastAsia" w:ascii="仿宋_GB2312" w:hAnsi="仿宋_GB2312" w:eastAsia="仿宋_GB2312"/>
          <w:szCs w:val="21"/>
          <w:highlight w:val="none"/>
        </w:rPr>
        <w:t>。</w:t>
      </w:r>
    </w:p>
    <w:p w14:paraId="0BB89716">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★1.4如供应商须知表1.4条中允许联合体参加采购活动的，对联合体规定如下：</w:t>
      </w:r>
    </w:p>
    <w:p w14:paraId="6B68AB16">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1.4.1两个以上供应商可以组成一个联合体，以一个供应商的身份参加采购活动。</w:t>
      </w:r>
    </w:p>
    <w:p w14:paraId="09F8F1CD">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1.4.2联合体各方均应符合《中华人民共和国政府采购法》第二十二条规定的条件。</w:t>
      </w:r>
    </w:p>
    <w:p w14:paraId="5199006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1.4.3采购人根据采购项目对供应商的特殊要求，联合体中至少应当有一方符合相关规定。</w:t>
      </w:r>
    </w:p>
    <w:p w14:paraId="2330B116">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1.4.4联合体各方应签订共同参加采购活动协议，明确约定联合体各方承担的工作和相应的责任。</w:t>
      </w:r>
    </w:p>
    <w:p w14:paraId="6217448E">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14:paraId="373D733E">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1.4.6联合体中有同类资质的供应商按照联合体分工承担相同工作的，按照较低的资质等级确定联合体的资质等级。</w:t>
      </w:r>
    </w:p>
    <w:p w14:paraId="31F4FC86">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1.4.7以联合体形式参加政府采购活动的，联合体各方不得再单独参加或者与其他供应商另外组成联合体参加本项目采购活动，否则相关响应文件将被认定为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b/>
          <w:szCs w:val="21"/>
          <w:highlight w:val="none"/>
        </w:rPr>
        <w:t>无效响应。</w:t>
      </w:r>
    </w:p>
    <w:p w14:paraId="23941D4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（1）两个以上的自然人、法人或者其他组织可以组成一个联合体，以一个供应商的身份共同参加政府采购活动。</w:t>
      </w:r>
    </w:p>
    <w:p w14:paraId="73B0659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（2）联合体成交的，联合体各方应共同与采购人签订采购合同，就采购合同约定的事项对采购人承担连带责任。</w:t>
      </w:r>
    </w:p>
    <w:p w14:paraId="0B7F7850">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1.4.8对联合体参加采购活动的其他资格要求见供应商须知表1.4.8条。</w:t>
      </w:r>
    </w:p>
    <w:p w14:paraId="350D6A0D">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★1.5单位负责人为同一人或者存在直接控股、管理关系的不同供应商，其相关响应将被认定为</w:t>
      </w:r>
      <w:r>
        <w:rPr>
          <w:rFonts w:hint="eastAsia" w:ascii="仿宋_GB2312" w:hAnsi="仿宋_GB2312" w:eastAsia="仿宋_GB2312"/>
          <w:b/>
          <w:szCs w:val="21"/>
          <w:highlight w:val="none"/>
        </w:rPr>
        <w:t>无效响应</w:t>
      </w:r>
      <w:r>
        <w:rPr>
          <w:rFonts w:hint="eastAsia" w:ascii="仿宋_GB2312" w:hAnsi="仿宋_GB2312" w:eastAsia="仿宋_GB2312"/>
          <w:szCs w:val="21"/>
          <w:highlight w:val="none"/>
        </w:rPr>
        <w:t>。</w:t>
      </w:r>
    </w:p>
    <w:p w14:paraId="2A31F1CE">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b/>
          <w:szCs w:val="21"/>
          <w:highlight w:val="none"/>
        </w:rPr>
        <w:t>无效响应</w:t>
      </w:r>
      <w:r>
        <w:rPr>
          <w:rFonts w:hint="eastAsia" w:ascii="仿宋_GB2312" w:hAnsi="仿宋_GB2312" w:eastAsia="仿宋_GB2312"/>
          <w:szCs w:val="21"/>
          <w:highlight w:val="none"/>
        </w:rPr>
        <w:t>。</w:t>
      </w:r>
    </w:p>
    <w:p w14:paraId="0B6200B6">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★1.7供应商在磋商过程中不得向采购人提供、给予任何有价值的物品，影响其正常决策行为。一经发现，其将被认定为</w:t>
      </w:r>
      <w:r>
        <w:rPr>
          <w:rFonts w:hint="eastAsia" w:ascii="仿宋_GB2312" w:hAnsi="仿宋_GB2312" w:eastAsia="仿宋_GB2312"/>
          <w:b/>
          <w:szCs w:val="21"/>
          <w:highlight w:val="none"/>
        </w:rPr>
        <w:t>无效响应</w:t>
      </w:r>
      <w:r>
        <w:rPr>
          <w:rFonts w:hint="eastAsia" w:ascii="仿宋_GB2312" w:hAnsi="仿宋_GB2312" w:eastAsia="仿宋_GB2312"/>
          <w:szCs w:val="21"/>
          <w:highlight w:val="none"/>
        </w:rPr>
        <w:t>。</w:t>
      </w:r>
    </w:p>
    <w:p w14:paraId="640F7B03">
      <w:pPr>
        <w:snapToGrid w:val="0"/>
        <w:spacing w:line="360" w:lineRule="auto"/>
        <w:rPr>
          <w:rFonts w:ascii="仿宋_GB2312" w:hAnsi="仿宋_GB2312" w:eastAsia="仿宋_GB2312"/>
          <w:b/>
          <w:bCs/>
          <w:szCs w:val="21"/>
          <w:highlight w:val="none"/>
        </w:rPr>
      </w:pPr>
      <w:r>
        <w:rPr>
          <w:rFonts w:hint="eastAsia" w:ascii="仿宋_GB2312" w:hAnsi="仿宋_GB2312" w:eastAsia="仿宋_GB2312"/>
          <w:b/>
          <w:bCs/>
          <w:szCs w:val="21"/>
          <w:highlight w:val="none"/>
        </w:rPr>
        <w:t>2.资金来源</w:t>
      </w:r>
    </w:p>
    <w:p w14:paraId="2FB26EA6">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2.1本项目的采购人已获得足以支付本次磋商后所签订的合同项下的资金（包括财政性资金和本项目采购中无法与财政性资金分割的非财政性资金）。</w:t>
      </w:r>
    </w:p>
    <w:p w14:paraId="2CD42298">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★2.2项目预算金额和分项或分包最高限价见供应商须知表2.2条。</w:t>
      </w:r>
    </w:p>
    <w:p w14:paraId="562C2F99">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★2.3供应商报价超过采购文件规定的预算金额或者分项、分包最高限价的，其响应文件将被认定为</w:t>
      </w:r>
      <w:r>
        <w:rPr>
          <w:rFonts w:hint="eastAsia" w:ascii="仿宋_GB2312" w:hAnsi="仿宋_GB2312" w:eastAsia="仿宋_GB2312"/>
          <w:b/>
          <w:szCs w:val="21"/>
          <w:highlight w:val="none"/>
        </w:rPr>
        <w:t>无效响应</w:t>
      </w:r>
      <w:r>
        <w:rPr>
          <w:rFonts w:hint="eastAsia" w:ascii="仿宋_GB2312" w:hAnsi="仿宋_GB2312" w:eastAsia="仿宋_GB2312"/>
          <w:szCs w:val="21"/>
          <w:highlight w:val="none"/>
        </w:rPr>
        <w:t>。</w:t>
      </w:r>
    </w:p>
    <w:p w14:paraId="32BC8B87">
      <w:pPr>
        <w:snapToGrid w:val="0"/>
        <w:spacing w:line="360" w:lineRule="auto"/>
        <w:rPr>
          <w:rFonts w:ascii="仿宋_GB2312" w:hAnsi="仿宋_GB2312" w:eastAsia="仿宋_GB2312"/>
          <w:b/>
          <w:szCs w:val="21"/>
          <w:highlight w:val="none"/>
        </w:rPr>
      </w:pPr>
      <w:bookmarkStart w:id="41" w:name="_Toc266951048"/>
      <w:bookmarkEnd w:id="41"/>
      <w:r>
        <w:rPr>
          <w:rFonts w:hint="eastAsia" w:ascii="仿宋_GB2312" w:hAnsi="仿宋_GB2312" w:eastAsia="仿宋_GB2312"/>
          <w:b/>
          <w:szCs w:val="21"/>
          <w:highlight w:val="none"/>
        </w:rPr>
        <w:t>3.语言文字</w:t>
      </w:r>
    </w:p>
    <w:p w14:paraId="3C0D79B3">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除专用术语外，与磋商有关的语言均使用中文。必要时专用术语应附有中文注释。对不同文字文本响应文件的解释发生异议的，以中文文本为准。</w:t>
      </w:r>
    </w:p>
    <w:p w14:paraId="6ED4D15D">
      <w:pPr>
        <w:snapToGrid w:val="0"/>
        <w:spacing w:line="360" w:lineRule="auto"/>
        <w:rPr>
          <w:rFonts w:ascii="仿宋_GB2312" w:hAnsi="仿宋_GB2312" w:eastAsia="仿宋_GB2312"/>
          <w:b/>
          <w:szCs w:val="21"/>
          <w:highlight w:val="none"/>
        </w:rPr>
      </w:pPr>
      <w:bookmarkStart w:id="42" w:name="_Toc266951049"/>
      <w:bookmarkEnd w:id="42"/>
      <w:bookmarkStart w:id="43" w:name="_1.8_计量单位"/>
      <w:bookmarkEnd w:id="43"/>
      <w:r>
        <w:rPr>
          <w:rFonts w:hint="eastAsia" w:ascii="仿宋_GB2312" w:hAnsi="仿宋_GB2312" w:eastAsia="仿宋_GB2312"/>
          <w:b/>
          <w:szCs w:val="21"/>
          <w:highlight w:val="none"/>
        </w:rPr>
        <w:t>★4.计量单位</w:t>
      </w:r>
    </w:p>
    <w:p w14:paraId="1255238C">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除供应商须知表4条中有特殊要求外，响应文件中所使用的计量单位，应采用中华人民共和国法定计量单位。</w:t>
      </w:r>
    </w:p>
    <w:p w14:paraId="32964F22">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★5.磋商费用</w:t>
      </w:r>
    </w:p>
    <w:p w14:paraId="06441C0C">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不论磋商的结果如何，供应商应承担所有与本次政府采购活动有关的费用。</w:t>
      </w:r>
    </w:p>
    <w:p w14:paraId="04B168FF">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★6.现场考察、磋商前答疑会</w:t>
      </w:r>
    </w:p>
    <w:p w14:paraId="3E60C97A">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6.1</w:t>
      </w:r>
      <w:r>
        <w:rPr>
          <w:highlight w:val="none"/>
        </w:rPr>
        <w:fldChar w:fldCharType="begin"/>
      </w:r>
      <w:r>
        <w:rPr>
          <w:highlight w:val="none"/>
        </w:rPr>
        <w:instrText xml:space="preserve"> HYPERLINK \l "_踏勘现场" </w:instrText>
      </w:r>
      <w:r>
        <w:rPr>
          <w:highlight w:val="none"/>
        </w:rPr>
        <w:fldChar w:fldCharType="separate"/>
      </w:r>
      <w:r>
        <w:rPr>
          <w:rFonts w:hint="eastAsia" w:ascii="仿宋_GB2312" w:hAnsi="仿宋_GB2312" w:eastAsia="仿宋_GB2312"/>
          <w:szCs w:val="21"/>
          <w:highlight w:val="none"/>
        </w:rPr>
        <w:t>供应商须知表</w:t>
      </w:r>
      <w:r>
        <w:rPr>
          <w:rFonts w:hint="eastAsia" w:ascii="仿宋_GB2312" w:hAnsi="仿宋_GB2312" w:eastAsia="仿宋_GB2312"/>
          <w:szCs w:val="21"/>
          <w:highlight w:val="none"/>
        </w:rPr>
        <w:fldChar w:fldCharType="end"/>
      </w:r>
      <w:r>
        <w:rPr>
          <w:rFonts w:hint="eastAsia" w:ascii="仿宋_GB2312" w:hAnsi="仿宋_GB2312" w:eastAsia="仿宋_GB2312"/>
          <w:szCs w:val="21"/>
          <w:highlight w:val="none"/>
        </w:rPr>
        <w:t>6.1条规定组织现场考察或磋商前答疑会的，采购人按</w:t>
      </w:r>
      <w:r>
        <w:rPr>
          <w:highlight w:val="none"/>
        </w:rPr>
        <w:fldChar w:fldCharType="begin"/>
      </w:r>
      <w:r>
        <w:rPr>
          <w:highlight w:val="none"/>
        </w:rPr>
        <w:instrText xml:space="preserve"> HYPERLINK \l "_踏勘现场" </w:instrText>
      </w:r>
      <w:r>
        <w:rPr>
          <w:highlight w:val="none"/>
        </w:rPr>
        <w:fldChar w:fldCharType="separate"/>
      </w:r>
      <w:r>
        <w:rPr>
          <w:rFonts w:hint="eastAsia" w:ascii="仿宋_GB2312" w:hAnsi="仿宋_GB2312" w:eastAsia="仿宋_GB2312"/>
          <w:szCs w:val="21"/>
          <w:highlight w:val="none"/>
        </w:rPr>
        <w:t>供应商须知表</w:t>
      </w:r>
      <w:r>
        <w:rPr>
          <w:rFonts w:hint="eastAsia" w:ascii="仿宋_GB2312" w:hAnsi="仿宋_GB2312" w:eastAsia="仿宋_GB2312"/>
          <w:szCs w:val="21"/>
          <w:highlight w:val="none"/>
        </w:rPr>
        <w:fldChar w:fldCharType="end"/>
      </w:r>
      <w:r>
        <w:rPr>
          <w:rFonts w:hint="eastAsia" w:ascii="仿宋_GB2312" w:hAnsi="仿宋_GB2312" w:eastAsia="仿宋_GB2312"/>
          <w:szCs w:val="21"/>
          <w:highlight w:val="none"/>
        </w:rPr>
        <w:t>6.1条规定的时间、地点组织供应商现场考察或磋商前答疑会，或者在领取采购文件期限截止后以书面形式通知所有获取采购文件的潜在供应商。</w:t>
      </w:r>
    </w:p>
    <w:p w14:paraId="0536217B">
      <w:pPr>
        <w:snapToGrid w:val="0"/>
        <w:spacing w:line="360" w:lineRule="auto"/>
        <w:rPr>
          <w:rFonts w:ascii="仿宋_GB2312" w:hAnsi="仿宋_GB2312" w:eastAsia="仿宋_GB2312"/>
          <w:szCs w:val="21"/>
          <w:highlight w:val="none"/>
        </w:rPr>
      </w:pPr>
      <w:bookmarkStart w:id="44" w:name="_1.10_投标预备会"/>
      <w:bookmarkEnd w:id="44"/>
      <w:r>
        <w:rPr>
          <w:rFonts w:hint="eastAsia" w:ascii="仿宋_GB2312" w:hAnsi="仿宋_GB2312" w:eastAsia="仿宋_GB2312"/>
          <w:szCs w:val="21"/>
          <w:highlight w:val="none"/>
        </w:rPr>
        <w:t>6.2由于未参加现场考察或磋商前答疑而导致对项目实际情况不了解，影响技术文件编制、</w:t>
      </w:r>
      <w:r>
        <w:rPr>
          <w:highlight w:val="none"/>
        </w:rPr>
        <w:fldChar w:fldCharType="begin"/>
      </w:r>
      <w:r>
        <w:rPr>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highlight w:val="none"/>
        </w:rPr>
        <w:fldChar w:fldCharType="separate"/>
      </w:r>
      <w:r>
        <w:rPr>
          <w:rFonts w:hint="eastAsia" w:ascii="仿宋_GB2312" w:hAnsi="仿宋_GB2312" w:eastAsia="仿宋_GB2312"/>
          <w:szCs w:val="21"/>
          <w:highlight w:val="none"/>
        </w:rPr>
        <w:t>响应报价</w:t>
      </w:r>
      <w:r>
        <w:rPr>
          <w:rFonts w:hint="eastAsia" w:ascii="仿宋_GB2312" w:hAnsi="仿宋_GB2312" w:eastAsia="仿宋_GB2312"/>
          <w:szCs w:val="21"/>
          <w:highlight w:val="none"/>
        </w:rPr>
        <w:fldChar w:fldCharType="end"/>
      </w:r>
      <w:r>
        <w:rPr>
          <w:rFonts w:hint="eastAsia" w:ascii="仿宋_GB2312" w:hAnsi="仿宋_GB2312" w:eastAsia="仿宋_GB2312"/>
          <w:szCs w:val="21"/>
          <w:highlight w:val="none"/>
        </w:rPr>
        <w:t>准确性、综合因素响应不全面等问题的，由供应商自行承担相应后果。</w:t>
      </w:r>
    </w:p>
    <w:p w14:paraId="50A64726">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6.3现场考察及磋商前答疑会所发生的费用及一切责任由供应商自行承担。</w:t>
      </w:r>
    </w:p>
    <w:p w14:paraId="6DAD887F">
      <w:pPr>
        <w:snapToGrid w:val="0"/>
        <w:spacing w:line="360" w:lineRule="auto"/>
        <w:rPr>
          <w:rFonts w:ascii="仿宋_GB2312" w:hAnsi="仿宋_GB2312" w:eastAsia="仿宋_GB2312"/>
          <w:b/>
          <w:bCs/>
          <w:szCs w:val="21"/>
          <w:highlight w:val="none"/>
        </w:rPr>
      </w:pPr>
      <w:r>
        <w:rPr>
          <w:rFonts w:hint="eastAsia" w:ascii="仿宋_GB2312" w:hAnsi="仿宋_GB2312" w:eastAsia="仿宋_GB2312"/>
          <w:b/>
          <w:bCs/>
          <w:szCs w:val="21"/>
          <w:highlight w:val="none"/>
        </w:rPr>
        <w:t>7.适用法律</w:t>
      </w:r>
    </w:p>
    <w:p w14:paraId="3FB57EA9">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14:paraId="0F11B553">
      <w:pPr>
        <w:pStyle w:val="15"/>
        <w:snapToGrid w:val="0"/>
        <w:spacing w:before="319" w:after="159" w:line="360" w:lineRule="auto"/>
        <w:jc w:val="center"/>
        <w:rPr>
          <w:rFonts w:ascii="仿宋_GB2312" w:hAnsi="仿宋_GB2312" w:eastAsia="仿宋_GB2312"/>
          <w:highlight w:val="none"/>
        </w:rPr>
      </w:pPr>
      <w:bookmarkStart w:id="45" w:name="_Toc4485620"/>
      <w:bookmarkEnd w:id="45"/>
      <w:bookmarkStart w:id="46" w:name="_Toc533340141"/>
      <w:bookmarkEnd w:id="46"/>
      <w:r>
        <w:rPr>
          <w:rFonts w:hint="eastAsia" w:ascii="仿宋_GB2312" w:hAnsi="仿宋_GB2312" w:eastAsia="仿宋_GB2312"/>
          <w:highlight w:val="none"/>
        </w:rPr>
        <w:t>三 采购文件</w:t>
      </w:r>
    </w:p>
    <w:p w14:paraId="09913456">
      <w:pPr>
        <w:snapToGrid w:val="0"/>
        <w:spacing w:line="360" w:lineRule="auto"/>
        <w:rPr>
          <w:rFonts w:ascii="仿宋_GB2312" w:hAnsi="仿宋_GB2312" w:eastAsia="仿宋_GB2312"/>
          <w:b/>
          <w:bCs/>
          <w:szCs w:val="21"/>
          <w:highlight w:val="none"/>
        </w:rPr>
      </w:pPr>
      <w:r>
        <w:rPr>
          <w:rFonts w:hint="eastAsia" w:ascii="仿宋_GB2312" w:hAnsi="仿宋_GB2312" w:eastAsia="仿宋_GB2312"/>
          <w:b/>
          <w:bCs/>
          <w:szCs w:val="21"/>
          <w:highlight w:val="none"/>
        </w:rPr>
        <w:t>8.采购文件构成</w:t>
      </w:r>
    </w:p>
    <w:p w14:paraId="1A439640">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8.1采购文件共六章，内容如下:</w:t>
      </w:r>
    </w:p>
    <w:p w14:paraId="4CC5C109">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采购公告</w:t>
      </w:r>
    </w:p>
    <w:p w14:paraId="1863E5D3">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第一章 供应商须知</w:t>
      </w:r>
    </w:p>
    <w:p w14:paraId="7D19C048">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第二章 响应文件内容及格式</w:t>
      </w:r>
    </w:p>
    <w:p w14:paraId="4C7A969B">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第三章 服务需求</w:t>
      </w:r>
    </w:p>
    <w:p w14:paraId="299F47AB">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第四章 磋商内容、磋商过程中可能实质性变动的内容</w:t>
      </w:r>
    </w:p>
    <w:p w14:paraId="264A66F3">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第五章 评审办法</w:t>
      </w:r>
    </w:p>
    <w:p w14:paraId="4D2D20EB">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第六章 政府采购合同条款及格式</w:t>
      </w:r>
    </w:p>
    <w:p w14:paraId="4757AF3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b/>
          <w:bCs/>
          <w:szCs w:val="21"/>
          <w:highlight w:val="none"/>
        </w:rPr>
        <w:t>无效响应</w:t>
      </w:r>
      <w:r>
        <w:rPr>
          <w:rFonts w:hint="eastAsia" w:ascii="仿宋_GB2312" w:hAnsi="仿宋_GB2312" w:eastAsia="仿宋_GB2312"/>
          <w:szCs w:val="21"/>
          <w:highlight w:val="none"/>
        </w:rPr>
        <w:t>。</w:t>
      </w:r>
    </w:p>
    <w:p w14:paraId="4E486C7F">
      <w:pPr>
        <w:snapToGrid w:val="0"/>
        <w:spacing w:line="360" w:lineRule="auto"/>
        <w:rPr>
          <w:rFonts w:ascii="仿宋_GB2312" w:hAnsi="仿宋_GB2312" w:eastAsia="仿宋_GB2312"/>
          <w:b/>
          <w:bCs/>
          <w:szCs w:val="21"/>
          <w:highlight w:val="none"/>
        </w:rPr>
      </w:pPr>
      <w:r>
        <w:rPr>
          <w:rFonts w:hint="eastAsia" w:ascii="仿宋_GB2312" w:hAnsi="仿宋_GB2312" w:eastAsia="仿宋_GB2312"/>
          <w:b/>
          <w:bCs/>
          <w:szCs w:val="21"/>
          <w:highlight w:val="none"/>
        </w:rPr>
        <w:t>9.采购文件的澄清与修改</w:t>
      </w:r>
    </w:p>
    <w:p w14:paraId="3FD17438">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9.1</w:t>
      </w:r>
      <w:r>
        <w:rPr>
          <w:rFonts w:hint="eastAsia" w:ascii="仿宋_GB2312" w:hAnsi="仿宋_GB2312" w:eastAsia="仿宋_GB2312"/>
          <w:szCs w:val="21"/>
          <w:highlight w:val="none"/>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szCs w:val="21"/>
          <w:highlight w:val="none"/>
        </w:rPr>
        <w:t>在原公告发布媒体上发布变更公告</w:t>
      </w:r>
      <w:r>
        <w:rPr>
          <w:rFonts w:hint="eastAsia" w:ascii="仿宋_GB2312" w:hAnsi="仿宋_GB2312" w:eastAsia="仿宋_GB2312"/>
          <w:szCs w:val="21"/>
          <w:highlight w:val="none"/>
          <w:shd w:val="clear" w:color="auto" w:fill="FFFFFF"/>
        </w:rPr>
        <w:t>，以书面形式通知所有接收采购文件的供应商，不足3个工作日的，应当顺延首次递交响应文件截止时间。</w:t>
      </w:r>
    </w:p>
    <w:p w14:paraId="69E427E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9.2澄清或者修改的内容为采购文件的组成部分，对所有采购文件的收受人具有约束力。供应商在收到上述通知后，应及时向采购代理机构回函确认。</w:t>
      </w:r>
    </w:p>
    <w:p w14:paraId="33976EE0">
      <w:pPr>
        <w:pStyle w:val="15"/>
        <w:snapToGrid w:val="0"/>
        <w:spacing w:before="319" w:after="159" w:line="360" w:lineRule="auto"/>
        <w:jc w:val="center"/>
        <w:rPr>
          <w:rFonts w:ascii="仿宋_GB2312" w:hAnsi="仿宋_GB2312" w:eastAsia="仿宋_GB2312"/>
          <w:highlight w:val="none"/>
        </w:rPr>
      </w:pPr>
      <w:bookmarkStart w:id="47" w:name="_Toc4485621"/>
      <w:bookmarkEnd w:id="47"/>
      <w:bookmarkStart w:id="48" w:name="_Toc533340142"/>
      <w:bookmarkEnd w:id="48"/>
      <w:r>
        <w:rPr>
          <w:rFonts w:hint="eastAsia" w:ascii="仿宋_GB2312" w:hAnsi="仿宋_GB2312" w:eastAsia="仿宋_GB2312"/>
          <w:highlight w:val="none"/>
        </w:rPr>
        <w:t>四  响应文件的编制</w:t>
      </w:r>
    </w:p>
    <w:p w14:paraId="6CCA571D">
      <w:pPr>
        <w:snapToGrid w:val="0"/>
        <w:spacing w:line="360" w:lineRule="auto"/>
        <w:rPr>
          <w:rFonts w:ascii="仿宋_GB2312" w:hAnsi="仿宋_GB2312" w:eastAsia="仿宋_GB2312"/>
          <w:b/>
          <w:bCs/>
          <w:szCs w:val="21"/>
          <w:highlight w:val="none"/>
        </w:rPr>
      </w:pPr>
      <w:r>
        <w:rPr>
          <w:rFonts w:hint="eastAsia" w:ascii="仿宋_GB2312" w:hAnsi="仿宋_GB2312" w:eastAsia="仿宋_GB2312"/>
          <w:b/>
          <w:bCs/>
          <w:szCs w:val="21"/>
          <w:highlight w:val="none"/>
        </w:rPr>
        <w:t>10.</w:t>
      </w:r>
      <w:r>
        <w:rPr>
          <w:rFonts w:hint="eastAsia" w:ascii="仿宋_GB2312" w:hAnsi="仿宋_GB2312" w:eastAsia="仿宋_GB2312"/>
          <w:b/>
          <w:szCs w:val="21"/>
          <w:highlight w:val="none"/>
        </w:rPr>
        <w:t>响应范围</w:t>
      </w:r>
    </w:p>
    <w:p w14:paraId="14E0D21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10.1项目有分包的，供应商可对采购文件其中某一个分包或几个分包进行响应。</w:t>
      </w:r>
    </w:p>
    <w:p w14:paraId="39B27501">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b/>
          <w:szCs w:val="21"/>
          <w:highlight w:val="none"/>
        </w:rPr>
        <w:t>无效响应。</w:t>
      </w:r>
    </w:p>
    <w:p w14:paraId="3C1A2CF6">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10.3无论采购文件第三章服务需求中是否要求，供应商所响应的服务均应符合国家强制性标准。</w:t>
      </w:r>
    </w:p>
    <w:p w14:paraId="5887CD91">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11.响应文件构成</w:t>
      </w:r>
    </w:p>
    <w:p w14:paraId="716E0F77">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★11.1供应商应完整地按采购文件提供的响应文件格式及要求编写响应文件。响应文件应包括资格证明文件、符合性证明文件、其它材料三部分。具体详见第二章 响应文件内容及格式。</w:t>
      </w:r>
    </w:p>
    <w:p w14:paraId="3E765C7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11.2供应商应按采购文件提供的格式编写响应文件。采购文件提供标准格式的按标准格式填列，未提供标准格式的可自行拟定。</w:t>
      </w:r>
    </w:p>
    <w:p w14:paraId="16E774A2">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11.3样品或演示要求详见供应商须知表11.3条。</w:t>
      </w:r>
    </w:p>
    <w:p w14:paraId="6DD950F7">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★12.响应报价</w:t>
      </w:r>
    </w:p>
    <w:p w14:paraId="02495268">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14:paraId="326DB3C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12.2供应商应按采购文件要求在相关表格中标明响应服务及伴随货物的单价和总价，并由法定代表人（非法人组织的负责人）或其委托代理人签署。</w:t>
      </w:r>
    </w:p>
    <w:p w14:paraId="40BD0D31">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12.3供应商提交的最后报价,在合同履行过程中是固定不变的，不得以任何理由予以变更。任何包含价格调整要求的响应，其响应文件将被认定为无效响应。</w:t>
      </w:r>
    </w:p>
    <w:p w14:paraId="179221E4">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12.4每种服务只能有一个响应报价。采购人不接受具有附加条件的报价。</w:t>
      </w:r>
    </w:p>
    <w:p w14:paraId="16F46204">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12.5除非采购文件另有规定，报价原则上精确到小数点后两位。</w:t>
      </w:r>
    </w:p>
    <w:p w14:paraId="781962E5">
      <w:pPr>
        <w:snapToGrid w:val="0"/>
        <w:spacing w:line="360" w:lineRule="auto"/>
        <w:jc w:val="left"/>
        <w:rPr>
          <w:rFonts w:ascii="仿宋_GB2312" w:hAnsi="仿宋_GB2312" w:eastAsia="仿宋_GB2312"/>
          <w:b/>
          <w:szCs w:val="21"/>
          <w:highlight w:val="none"/>
        </w:rPr>
      </w:pPr>
      <w:r>
        <w:rPr>
          <w:rFonts w:hint="eastAsia" w:ascii="仿宋_GB2312" w:hAnsi="仿宋_GB2312" w:eastAsia="仿宋_GB2312"/>
          <w:b/>
          <w:szCs w:val="21"/>
          <w:highlight w:val="none"/>
        </w:rPr>
        <w:t>★13.磋商保证金</w:t>
      </w:r>
    </w:p>
    <w:p w14:paraId="77730562">
      <w:pPr>
        <w:snapToGrid w:val="0"/>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13.1供应商应提交供应商须知表13.1条中规定的磋商保证金，并作为其响应文件的一部分。</w:t>
      </w:r>
    </w:p>
    <w:p w14:paraId="746A8B81">
      <w:pPr>
        <w:snapToGrid w:val="0"/>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13.2磋商保证金缴纳人、采购文件领取人、提交响应文件登记人和供应商必须为同一组织机构或联合体内不同成员单位，否则将视同未按采购文件规定交纳保证金。</w:t>
      </w:r>
    </w:p>
    <w:p w14:paraId="7721215E">
      <w:pPr>
        <w:snapToGrid w:val="0"/>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13.3供应商存在下列情形的，磋商保证金不予退还:</w:t>
      </w:r>
    </w:p>
    <w:p w14:paraId="1FA37600">
      <w:pPr>
        <w:snapToGrid w:val="0"/>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（1）供应商在提交响应文件截止时间后撤回响应文件的；</w:t>
      </w:r>
    </w:p>
    <w:p w14:paraId="7707C366">
      <w:pPr>
        <w:snapToGrid w:val="0"/>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（2）供应商在响应文件中提供虚假材料的；</w:t>
      </w:r>
    </w:p>
    <w:p w14:paraId="2ADDAA63">
      <w:pPr>
        <w:snapToGrid w:val="0"/>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（3）成交后除因不可抗力或者采购文件认可的情形以外，不按本须知第36条的规定与采购人签订合同的；</w:t>
      </w:r>
    </w:p>
    <w:p w14:paraId="0B59861F">
      <w:pPr>
        <w:snapToGrid w:val="0"/>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（4）成交后不按本须知第37条的规定提交履约保证金的;</w:t>
      </w:r>
    </w:p>
    <w:p w14:paraId="4FD31A09">
      <w:pPr>
        <w:snapToGrid w:val="0"/>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（5）成交后不按本须知第38条的规定缴纳采购代理服务费的;</w:t>
      </w:r>
    </w:p>
    <w:p w14:paraId="3E2B44B5">
      <w:pPr>
        <w:snapToGrid w:val="0"/>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（6）采购文件规定的其他保证金不予退还情形或存在其他违法违规行为的。</w:t>
      </w:r>
    </w:p>
    <w:p w14:paraId="5E7B53C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13.4联合体参加采购活动的，可以由联合体中的一方或者共同提交磋商保证金。以一方名义提交磋商保证金的，对联合体各方均具有约束力。</w:t>
      </w:r>
    </w:p>
    <w:p w14:paraId="4486569A">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13.5磋商保证金的退还</w:t>
      </w:r>
    </w:p>
    <w:p w14:paraId="60AB82C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13.5.1成交供应商应在与采购人签订合同之日起5个工作日内，及时联系保证金收受机构办理磋商保证金退还手续。</w:t>
      </w:r>
    </w:p>
    <w:p w14:paraId="06C269C7">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13.5.2未成交供应商的保证金将在成交通知书发出之日暨成交结果公告公布之日起5个工作日内无息退还。供应商应及时联系保证金收受机构办理退还磋商保证金手续。</w:t>
      </w:r>
    </w:p>
    <w:p w14:paraId="5EBF2CE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13.5.3供应商在递交响应文件截止时间前撤回已提交的响应文件的，供应商应自采购人或者采购代理机构收到供应商书面撤回通知之日起５个工作日内，及时联系保证金收受机构办理磋商保证金退还手续。</w:t>
      </w:r>
    </w:p>
    <w:p w14:paraId="60D9A767">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13.5.4政府采购担保函不予退回。</w:t>
      </w:r>
    </w:p>
    <w:p w14:paraId="271B932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13.6因供应商自身原因导致无法及时退还的，采购人或采购代理机构将不承担相应责任。</w:t>
      </w:r>
    </w:p>
    <w:p w14:paraId="4045E5DC">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★14.证明响应标的的合格性和符合采购文件规定的技术文件</w:t>
      </w:r>
    </w:p>
    <w:p w14:paraId="52F265F2">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14.供应商应提交证明文件，证明其响应内容符合采购文件规定。该证明文件是响应文件的一部分。</w:t>
      </w:r>
    </w:p>
    <w:p w14:paraId="05C204A0">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14.2上款所述的证明文件，可以是文字资料、图纸和数据。</w:t>
      </w:r>
    </w:p>
    <w:p w14:paraId="5BB87378">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★15.响应有效期</w:t>
      </w:r>
    </w:p>
    <w:p w14:paraId="194D7ED7">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15.1响应应在供应商须知表15.1条中规定的响应有效期内保持有效。响应有效期不满足要求的响应，其响应文件将被认定为无效响应。</w:t>
      </w:r>
    </w:p>
    <w:p w14:paraId="645E6435">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14:paraId="0D8BB80B">
      <w:pPr>
        <w:snapToGrid w:val="0"/>
        <w:spacing w:line="360" w:lineRule="auto"/>
        <w:rPr>
          <w:rFonts w:ascii="仿宋_GB2312" w:hAnsi="仿宋_GB2312" w:eastAsia="仿宋_GB2312"/>
          <w:b/>
          <w:szCs w:val="21"/>
          <w:highlight w:val="none"/>
        </w:rPr>
      </w:pPr>
      <w:bookmarkStart w:id="49" w:name="_Toc533340143"/>
      <w:bookmarkStart w:id="50" w:name="_Toc4485622"/>
      <w:r>
        <w:rPr>
          <w:rFonts w:hint="eastAsia" w:ascii="仿宋_GB2312" w:hAnsi="仿宋_GB2312" w:eastAsia="仿宋_GB2312"/>
          <w:b/>
          <w:szCs w:val="21"/>
          <w:highlight w:val="none"/>
        </w:rPr>
        <w:t>16.响应文件的签署及规定</w:t>
      </w:r>
    </w:p>
    <w:p w14:paraId="2D317DD1">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16.1供应商应按供应商须知表16.1款中的规定，准备、上传、和递交响应文件及备份文档。</w:t>
      </w:r>
    </w:p>
    <w:p w14:paraId="6447B226">
      <w:pPr>
        <w:snapToGrid w:val="0"/>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★16.2响应</w:t>
      </w:r>
      <w:r>
        <w:rPr>
          <w:rFonts w:hint="eastAsia" w:ascii="仿宋_GB2312" w:hAnsi="仿宋_GB2312" w:eastAsia="仿宋_GB2312"/>
          <w:color w:val="000000"/>
          <w:szCs w:val="21"/>
          <w:highlight w:val="none"/>
        </w:rPr>
        <w:t>文件由</w:t>
      </w:r>
      <w:r>
        <w:rPr>
          <w:rFonts w:hint="eastAsia" w:ascii="仿宋_GB2312" w:hAnsi="仿宋_GB2312" w:eastAsia="仿宋_GB2312"/>
          <w:szCs w:val="21"/>
          <w:highlight w:val="none"/>
        </w:rPr>
        <w:t>供应商</w:t>
      </w:r>
      <w:r>
        <w:rPr>
          <w:rFonts w:hint="eastAsia" w:ascii="仿宋_GB2312" w:hAnsi="仿宋_GB2312" w:eastAsia="仿宋_GB2312"/>
          <w:color w:val="000000"/>
          <w:szCs w:val="21"/>
          <w:highlight w:val="none"/>
        </w:rPr>
        <w:t>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w:t>
      </w:r>
    </w:p>
    <w:p w14:paraId="0287C91C">
      <w:pPr>
        <w:pStyle w:val="15"/>
        <w:snapToGrid w:val="0"/>
        <w:spacing w:before="319" w:after="159" w:line="360" w:lineRule="auto"/>
        <w:jc w:val="center"/>
        <w:rPr>
          <w:rFonts w:ascii="仿宋_GB2312" w:hAnsi="仿宋_GB2312" w:eastAsia="仿宋_GB2312"/>
          <w:highlight w:val="none"/>
        </w:rPr>
      </w:pPr>
      <w:r>
        <w:rPr>
          <w:rFonts w:hint="eastAsia" w:ascii="仿宋_GB2312" w:hAnsi="仿宋_GB2312" w:eastAsia="仿宋_GB2312"/>
          <w:highlight w:val="none"/>
        </w:rPr>
        <w:t>五 响应文件的递交</w:t>
      </w:r>
    </w:p>
    <w:p w14:paraId="5E6D7BAD">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★17.响应文件的密封和标记</w:t>
      </w:r>
    </w:p>
    <w:p w14:paraId="65AE2A59">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17.1供应商应将响应文件密封。</w:t>
      </w:r>
    </w:p>
    <w:p w14:paraId="15CB415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17.2所有包装封皮上均应：</w:t>
      </w:r>
    </w:p>
    <w:p w14:paraId="3BBE605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（1）注明项目名称、项目编号、包号、供应商名称。</w:t>
      </w:r>
    </w:p>
    <w:p w14:paraId="4DDBBFF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（2）加盖供应商单位公章。</w:t>
      </w:r>
    </w:p>
    <w:p w14:paraId="0F554CC5">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17.3如果供应商未按上述要求密封，其响应文件将被</w:t>
      </w:r>
      <w:r>
        <w:rPr>
          <w:rFonts w:hint="eastAsia" w:ascii="仿宋_GB2312" w:hAnsi="仿宋_GB2312" w:eastAsia="仿宋_GB2312"/>
          <w:b/>
          <w:szCs w:val="21"/>
          <w:highlight w:val="none"/>
        </w:rPr>
        <w:t>拒绝接收</w:t>
      </w:r>
      <w:r>
        <w:rPr>
          <w:rFonts w:hint="eastAsia" w:ascii="仿宋_GB2312" w:hAnsi="仿宋_GB2312" w:eastAsia="仿宋_GB2312"/>
          <w:szCs w:val="21"/>
          <w:highlight w:val="none"/>
        </w:rPr>
        <w:t>。</w:t>
      </w:r>
    </w:p>
    <w:p w14:paraId="596CBFA0">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★18.递交响应文件截止</w:t>
      </w:r>
    </w:p>
    <w:p w14:paraId="0840B65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18.1供应商应在供应商须知表18.1条中规定的截止时间前，将</w:t>
      </w:r>
      <w:r>
        <w:rPr>
          <w:rFonts w:hint="eastAsia" w:ascii="仿宋_GB2312" w:hAnsi="仿宋_GB2312" w:eastAsia="仿宋_GB2312"/>
          <w:color w:val="000000"/>
          <w:szCs w:val="21"/>
          <w:highlight w:val="none"/>
        </w:rPr>
        <w:t>备份文件</w:t>
      </w:r>
      <w:r>
        <w:rPr>
          <w:rFonts w:hint="eastAsia" w:ascii="仿宋_GB2312" w:hAnsi="仿宋_GB2312" w:eastAsia="仿宋_GB2312"/>
          <w:szCs w:val="21"/>
          <w:highlight w:val="none"/>
        </w:rPr>
        <w:t>递交到供应商须知表18.1条中规定的地点。</w:t>
      </w:r>
    </w:p>
    <w:p w14:paraId="43EB309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18.2采购人和采购代理机构有权按本须知的规定，延迟递交响应文件截止时间。在此情况下，采购人、采购代理机构和供应商受递交响应文件截止时间制约的所有权利和义务均应延长至新的截止时间。</w:t>
      </w:r>
    </w:p>
    <w:p w14:paraId="2CEFDA82">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★19.响应文件的接收、修改与撤回</w:t>
      </w:r>
    </w:p>
    <w:p w14:paraId="3191CAA9">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19.1在递交响应文件截止时间后送达的备份文件,采购人和采购代理机构将</w:t>
      </w:r>
      <w:r>
        <w:rPr>
          <w:rFonts w:hint="eastAsia" w:ascii="仿宋_GB2312" w:hAnsi="仿宋_GB2312" w:eastAsia="仿宋_GB2312"/>
          <w:b/>
          <w:szCs w:val="21"/>
          <w:highlight w:val="none"/>
        </w:rPr>
        <w:t>拒绝接收。</w:t>
      </w:r>
    </w:p>
    <w:p w14:paraId="1B761EB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14:paraId="13A0CC60">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19.3在提交响应文件截止时间之后，除需提交最后报价外，供应商不得对其响应文件做任何修改；</w:t>
      </w:r>
    </w:p>
    <w:p w14:paraId="5B697841">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19.4采购人和采购代理机构对所接收并进行磋商的响应文件概不退回。</w:t>
      </w:r>
    </w:p>
    <w:p w14:paraId="740163F9">
      <w:pPr>
        <w:pStyle w:val="15"/>
        <w:snapToGrid w:val="0"/>
        <w:spacing w:before="319" w:after="0" w:line="360" w:lineRule="auto"/>
        <w:jc w:val="center"/>
        <w:rPr>
          <w:rFonts w:ascii="仿宋_GB2312" w:hAnsi="仿宋_GB2312" w:eastAsia="仿宋_GB2312"/>
          <w:highlight w:val="none"/>
        </w:rPr>
      </w:pPr>
      <w:r>
        <w:rPr>
          <w:rFonts w:hint="eastAsia" w:ascii="仿宋_GB2312" w:hAnsi="仿宋_GB2312" w:eastAsia="仿宋_GB2312"/>
          <w:highlight w:val="none"/>
        </w:rPr>
        <w:t>六 磋商及评审</w:t>
      </w:r>
    </w:p>
    <w:p w14:paraId="435F188B">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★20.磋商会议</w:t>
      </w:r>
    </w:p>
    <w:p w14:paraId="0AFCE94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20.1采购人和采购代理机构将按供应商须知表20.1条中规定的时间和地点组织磋商会议，并邀请所有供应商代表参加。</w:t>
      </w:r>
    </w:p>
    <w:p w14:paraId="1267CCD2">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供应商不足3家的，不得继续磋商。</w:t>
      </w:r>
    </w:p>
    <w:p w14:paraId="43268CA1">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20.2由供应商或其推选的代表检查响应文件的密封情况，确认无误后进行记录。</w:t>
      </w:r>
    </w:p>
    <w:p w14:paraId="666229D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20.3供应商代表对磋商会议过程有疑义，以及认为采购人、采购代理机构相关工作人员有需要回避的情形的，应当场提出询问或者回避申请。</w:t>
      </w:r>
    </w:p>
    <w:p w14:paraId="4E1DE0B7">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★21.组建磋商小组</w:t>
      </w:r>
    </w:p>
    <w:p w14:paraId="3AF40A2A">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21.1按照《政府采购竞争性磋商采购方式暂行办法》有关规定依法组建磋商小组，负责本项目评审工作。</w:t>
      </w:r>
    </w:p>
    <w:p w14:paraId="7F941AD5">
      <w:pPr>
        <w:snapToGrid w:val="0"/>
        <w:spacing w:line="360" w:lineRule="auto"/>
        <w:rPr>
          <w:rFonts w:ascii="仿宋_GB2312" w:hAnsi="仿宋_GB2312" w:eastAsia="仿宋_GB2312"/>
          <w:highlight w:val="none"/>
        </w:rPr>
      </w:pPr>
      <w:r>
        <w:rPr>
          <w:rFonts w:hint="eastAsia" w:ascii="仿宋_GB2312" w:hAnsi="仿宋_GB2312" w:eastAsia="仿宋_GB2312"/>
          <w:highlight w:val="none"/>
        </w:rPr>
        <w:t>21.2磋商小组由采购人代表和评审专家共3人以上单数组成。达到公开招标数额的项目，磋商小组应该由5人以上单数组成。</w:t>
      </w:r>
      <w:r>
        <w:rPr>
          <w:rFonts w:hint="eastAsia" w:ascii="仿宋_GB2312" w:hAnsi="仿宋_GB2312" w:eastAsia="仿宋_GB2312"/>
          <w:szCs w:val="21"/>
          <w:highlight w:val="none"/>
        </w:rPr>
        <w:t>本项目磋商小组组成详见供应商须知表21.2条。</w:t>
      </w:r>
    </w:p>
    <w:p w14:paraId="76861A6C">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★22.资格审查</w:t>
      </w:r>
    </w:p>
    <w:p w14:paraId="1C822FCC">
      <w:pPr>
        <w:snapToGrid w:val="0"/>
        <w:spacing w:line="360" w:lineRule="auto"/>
        <w:rPr>
          <w:rFonts w:ascii="仿宋_GB2312" w:hAnsi="仿宋_GB2312" w:eastAsia="仿宋_GB2312"/>
          <w:highlight w:val="none"/>
        </w:rPr>
      </w:pPr>
      <w:r>
        <w:rPr>
          <w:rFonts w:hint="eastAsia" w:ascii="仿宋_GB2312" w:hAnsi="仿宋_GB2312" w:eastAsia="仿宋_GB2312"/>
          <w:highlight w:val="none"/>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szCs w:val="21"/>
          <w:highlight w:val="none"/>
          <w:shd w:val="clear" w:color="auto" w:fill="FFFFFF"/>
        </w:rPr>
        <w:t>，不得进入下一阶段评审，但本须知22.2条规定的情形除外。</w:t>
      </w:r>
    </w:p>
    <w:p w14:paraId="6584AAE4">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22.2采用竞争性磋商采购方式采购的政府购买服务项目（含政府和社会资本合作项目），在采购过程中通过资格审查的供应商（社会资本）只有2家的，竞争性磋商采购活动可以继续进行。</w:t>
      </w:r>
    </w:p>
    <w:p w14:paraId="6BD6CD56">
      <w:pPr>
        <w:snapToGrid w:val="0"/>
        <w:spacing w:line="360" w:lineRule="auto"/>
        <w:rPr>
          <w:rFonts w:ascii="仿宋_GB2312" w:hAnsi="仿宋_GB2312" w:eastAsia="仿宋_GB2312"/>
          <w:szCs w:val="21"/>
          <w:highlight w:val="none"/>
          <w:shd w:val="clear" w:color="auto" w:fill="FFFFFF"/>
        </w:rPr>
      </w:pPr>
      <w:r>
        <w:rPr>
          <w:rFonts w:hint="eastAsia" w:ascii="仿宋_GB2312" w:hAnsi="仿宋_GB2312" w:eastAsia="仿宋_GB2312"/>
          <w:szCs w:val="21"/>
          <w:highlight w:val="none"/>
          <w:shd w:val="clear" w:color="auto" w:fill="FFFFFF"/>
        </w:rPr>
        <w:t>22.3</w:t>
      </w:r>
      <w:r>
        <w:rPr>
          <w:rFonts w:hint="eastAsia" w:ascii="仿宋_GB2312" w:hAnsi="仿宋_GB2312" w:eastAsia="仿宋_GB2312"/>
          <w:szCs w:val="21"/>
          <w:highlight w:val="none"/>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b/>
          <w:bCs/>
          <w:szCs w:val="21"/>
          <w:highlight w:val="none"/>
        </w:rPr>
        <w:t>无效响应</w:t>
      </w:r>
      <w:r>
        <w:rPr>
          <w:rFonts w:hint="eastAsia" w:ascii="仿宋_GB2312" w:hAnsi="仿宋_GB2312" w:eastAsia="仿宋_GB2312"/>
          <w:szCs w:val="21"/>
          <w:highlight w:val="none"/>
        </w:rPr>
        <w:t>。</w:t>
      </w:r>
    </w:p>
    <w:p w14:paraId="0A99D1E3">
      <w:pPr>
        <w:snapToGrid w:val="0"/>
        <w:spacing w:line="360" w:lineRule="auto"/>
        <w:rPr>
          <w:rFonts w:ascii="仿宋_GB2312" w:hAnsi="仿宋_GB2312" w:eastAsia="仿宋_GB2312"/>
          <w:szCs w:val="21"/>
          <w:highlight w:val="none"/>
          <w:shd w:val="clear" w:color="auto" w:fill="FFFFFF"/>
        </w:rPr>
      </w:pPr>
      <w:r>
        <w:rPr>
          <w:rFonts w:hint="eastAsia" w:ascii="仿宋_GB2312" w:hAnsi="仿宋_GB2312" w:eastAsia="仿宋_GB2312"/>
          <w:szCs w:val="21"/>
          <w:highlight w:val="none"/>
          <w:shd w:val="clear" w:color="auto" w:fill="FFFFFF"/>
        </w:rPr>
        <w:t>22.3.1</w:t>
      </w:r>
      <w:r>
        <w:rPr>
          <w:rFonts w:hint="eastAsia" w:ascii="仿宋_GB2312" w:hAnsi="仿宋_GB2312" w:eastAsia="仿宋_GB2312"/>
          <w:szCs w:val="21"/>
          <w:highlight w:val="none"/>
        </w:rPr>
        <w:t>不良信用记录指：供应商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77BDFD43">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以</w:t>
      </w:r>
      <w:r>
        <w:rPr>
          <w:rFonts w:hint="eastAsia" w:ascii="仿宋_GB2312" w:hAnsi="仿宋_GB2312" w:eastAsia="仿宋_GB2312"/>
          <w:szCs w:val="21"/>
          <w:highlight w:val="none"/>
          <w:shd w:val="clear" w:color="auto" w:fill="FFFFFF"/>
        </w:rPr>
        <w:t>联合体形式参加政府采购活动的，联合体任何成员存在以上不良信用记录的，联合体响应文件将被认定为</w:t>
      </w:r>
      <w:r>
        <w:rPr>
          <w:rFonts w:hint="eastAsia" w:ascii="仿宋_GB2312" w:hAnsi="仿宋_GB2312" w:eastAsia="仿宋_GB2312"/>
          <w:b/>
          <w:bCs/>
          <w:szCs w:val="21"/>
          <w:highlight w:val="none"/>
          <w:shd w:val="clear" w:color="auto" w:fill="FFFFFF"/>
        </w:rPr>
        <w:t>无效响应</w:t>
      </w:r>
      <w:r>
        <w:rPr>
          <w:rFonts w:hint="eastAsia" w:ascii="仿宋_GB2312" w:hAnsi="仿宋_GB2312" w:eastAsia="仿宋_GB2312"/>
          <w:szCs w:val="21"/>
          <w:highlight w:val="none"/>
          <w:shd w:val="clear" w:color="auto" w:fill="FFFFFF"/>
        </w:rPr>
        <w:t>。</w:t>
      </w:r>
    </w:p>
    <w:p w14:paraId="16BE6F9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22.3.2</w:t>
      </w:r>
      <w:r>
        <w:rPr>
          <w:rFonts w:hint="eastAsia" w:ascii="仿宋_GB2312" w:hAnsi="仿宋_GB2312" w:eastAsia="仿宋_GB2312"/>
          <w:szCs w:val="21"/>
          <w:highlight w:val="none"/>
          <w:shd w:val="clear" w:color="auto" w:fill="FFFFFF"/>
        </w:rPr>
        <w:t>查询及记录方式：采购代理机构经办人将查询网页打印并存档备查。供应商不良信用记录以采购人或采购代理机构查询结果为准。</w:t>
      </w:r>
    </w:p>
    <w:p w14:paraId="6F620B49">
      <w:pPr>
        <w:snapToGrid w:val="0"/>
        <w:spacing w:line="360" w:lineRule="auto"/>
        <w:ind w:firstLine="420" w:firstLineChars="200"/>
        <w:rPr>
          <w:rFonts w:ascii="仿宋_GB2312" w:hAnsi="仿宋_GB2312" w:eastAsia="仿宋_GB2312"/>
          <w:szCs w:val="21"/>
          <w:highlight w:val="none"/>
          <w:shd w:val="clear" w:color="auto" w:fill="FFFFFF"/>
        </w:rPr>
      </w:pPr>
      <w:r>
        <w:rPr>
          <w:rFonts w:hint="eastAsia" w:ascii="仿宋_GB2312" w:hAnsi="仿宋_GB2312" w:eastAsia="仿宋_GB2312"/>
          <w:szCs w:val="21"/>
          <w:highlight w:val="none"/>
          <w:shd w:val="clear" w:color="auto" w:fill="FFFFFF"/>
        </w:rPr>
        <w:t>在本采购文件规定的查询时间之后，网站信息发生的任何变更均不再作为评审依据。</w:t>
      </w:r>
    </w:p>
    <w:p w14:paraId="0C7BC0ED">
      <w:pPr>
        <w:snapToGrid w:val="0"/>
        <w:spacing w:line="360" w:lineRule="auto"/>
        <w:ind w:firstLine="420" w:firstLineChars="200"/>
        <w:rPr>
          <w:rFonts w:ascii="仿宋_GB2312" w:hAnsi="仿宋_GB2312" w:eastAsia="仿宋_GB2312"/>
          <w:szCs w:val="21"/>
          <w:highlight w:val="none"/>
          <w:shd w:val="clear" w:color="auto" w:fill="FFFFFF"/>
        </w:rPr>
      </w:pPr>
      <w:r>
        <w:rPr>
          <w:rFonts w:hint="eastAsia" w:ascii="仿宋_GB2312" w:hAnsi="仿宋_GB2312" w:eastAsia="仿宋_GB2312"/>
          <w:szCs w:val="21"/>
          <w:highlight w:val="none"/>
          <w:shd w:val="clear" w:color="auto" w:fill="FFFFFF"/>
        </w:rPr>
        <w:t>供应商在自行提供的与网站信息不一致的其他证明材料亦不作为资格审查依据。</w:t>
      </w:r>
    </w:p>
    <w:p w14:paraId="4B4ED597">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w:t>
      </w:r>
      <w:r>
        <w:rPr>
          <w:rFonts w:hint="eastAsia" w:ascii="仿宋_GB2312" w:hAnsi="仿宋_GB2312" w:eastAsia="仿宋_GB2312"/>
          <w:b/>
          <w:szCs w:val="21"/>
          <w:highlight w:val="none"/>
          <w:shd w:val="clear" w:color="auto" w:fill="FFFFFF"/>
        </w:rPr>
        <w:t>23.符合性审查</w:t>
      </w:r>
    </w:p>
    <w:p w14:paraId="6C266D6E">
      <w:pPr>
        <w:snapToGrid w:val="0"/>
        <w:spacing w:line="360" w:lineRule="auto"/>
        <w:rPr>
          <w:rFonts w:ascii="仿宋_GB2312" w:hAnsi="仿宋_GB2312" w:eastAsia="仿宋_GB2312"/>
          <w:highlight w:val="none"/>
        </w:rPr>
      </w:pPr>
      <w:r>
        <w:rPr>
          <w:rFonts w:hint="eastAsia" w:ascii="仿宋_GB2312" w:hAnsi="仿宋_GB2312" w:eastAsia="仿宋_GB2312"/>
          <w:highlight w:val="none"/>
        </w:rPr>
        <w:t>23.1</w:t>
      </w:r>
      <w:r>
        <w:rPr>
          <w:rFonts w:hint="eastAsia" w:ascii="仿宋_GB2312" w:hAnsi="仿宋_GB2312" w:eastAsia="仿宋_GB2312"/>
          <w:szCs w:val="21"/>
          <w:highlight w:val="none"/>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szCs w:val="21"/>
          <w:highlight w:val="none"/>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b/>
          <w:bCs/>
          <w:szCs w:val="21"/>
          <w:highlight w:val="none"/>
        </w:rPr>
        <w:t>无效响应</w:t>
      </w:r>
      <w:r>
        <w:rPr>
          <w:rFonts w:hint="eastAsia" w:ascii="仿宋_GB2312" w:hAnsi="仿宋_GB2312" w:eastAsia="仿宋_GB2312"/>
          <w:szCs w:val="21"/>
          <w:highlight w:val="none"/>
        </w:rPr>
        <w:t>；通过符合性审查的供应商数量不足3家的，不得作进一步的比较和评价，本须知第23.2条规定的情形除外。</w:t>
      </w:r>
    </w:p>
    <w:p w14:paraId="2360851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23.2采用竞争性磋商采购方式采购的政府购买服务项目（含政府和社会资本合作项目），在采购过程中通过符合性审查的供应商（社会资本）只有2家的，竞争性磋商采购活动可以继续进行。</w:t>
      </w:r>
    </w:p>
    <w:p w14:paraId="12B183FB">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24.样品及演示</w:t>
      </w:r>
    </w:p>
    <w:p w14:paraId="4A32D2D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24.1供应商须知表11.3条中要求供应商提供样品或演示的，按照供应商须知表24.1条中样品或演示的评审办法以及评审标准进行评审。</w:t>
      </w:r>
    </w:p>
    <w:p w14:paraId="624E6CE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14:paraId="216BF0F9">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25.响应文件的澄清</w:t>
      </w:r>
    </w:p>
    <w:p w14:paraId="65D3A487">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25.1</w:t>
      </w:r>
      <w:r>
        <w:rPr>
          <w:rFonts w:hint="eastAsia" w:ascii="仿宋_GB2312" w:hAnsi="仿宋_GB2312" w:eastAsia="仿宋_GB2312"/>
          <w:szCs w:val="21"/>
          <w:highlight w:val="none"/>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szCs w:val="21"/>
          <w:highlight w:val="none"/>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3DCC8E8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25.1.1供应商的澄清、说明或者补正应当由法定代表人（或非法人组织负责人）或其授权代表签字或者加盖公章。供应商为自然人的，应当由本人签字并附身份证明。</w:t>
      </w:r>
    </w:p>
    <w:p w14:paraId="11EABF6A">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25.1.2供应商的澄清、说明或补正将作为响应文件的一部分。</w:t>
      </w:r>
    </w:p>
    <w:p w14:paraId="09098BE8">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25.2响应文件报价出现前后不一致的，按照下列规定修正：</w:t>
      </w:r>
    </w:p>
    <w:p w14:paraId="45ABC7D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（1）响应文件中报价一览表内容与响应文件中相应内容不一致的，以报价一览表为准；</w:t>
      </w:r>
    </w:p>
    <w:p w14:paraId="3E90ACE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（2）大写金额和小写金额不一致的，以大写金额为准；</w:t>
      </w:r>
    </w:p>
    <w:p w14:paraId="128FC99D">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（3）单价金额小数点或者百分比有明显错位的，以报价一览表的总价为准，并修改单价；</w:t>
      </w:r>
    </w:p>
    <w:p w14:paraId="56B84B08">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（4）总价金额与按单价汇总金额不一致的，以单价金额计算结果为准。</w:t>
      </w:r>
    </w:p>
    <w:p w14:paraId="3FD6CD9E">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同时出现两种以上不一致的，按照前款规定的顺序修正。修正后的报价经供应商确认后产生约束力，供应商不确认的，其响应文件将被认定为无效响应。</w:t>
      </w:r>
    </w:p>
    <w:p w14:paraId="188916C5">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25.3</w:t>
      </w:r>
      <w:r>
        <w:rPr>
          <w:rFonts w:hint="eastAsia" w:ascii="仿宋_GB2312" w:hAnsi="仿宋_GB2312" w:eastAsia="仿宋_GB2312"/>
          <w:bCs/>
          <w:szCs w:val="21"/>
          <w:highlight w:val="none"/>
        </w:rPr>
        <w:t>磋商小组认为</w:t>
      </w:r>
      <w:r>
        <w:rPr>
          <w:rFonts w:hint="eastAsia" w:ascii="仿宋_GB2312" w:hAnsi="仿宋_GB2312" w:eastAsia="仿宋_GB2312"/>
          <w:szCs w:val="21"/>
          <w:highlight w:val="none"/>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14:paraId="08301F60">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★26.磋商</w:t>
      </w:r>
    </w:p>
    <w:p w14:paraId="08E86465">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14:paraId="6446B599">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26.2在磋商过程中，磋商小组可以根据采购文件和磋商情况，</w:t>
      </w:r>
      <w:r>
        <w:rPr>
          <w:rFonts w:hint="eastAsia" w:ascii="仿宋_GB2312" w:hAnsi="仿宋_GB2312" w:eastAsia="仿宋_GB2312"/>
          <w:b/>
          <w:szCs w:val="21"/>
          <w:highlight w:val="none"/>
        </w:rPr>
        <w:t>经采购人代表确认后</w:t>
      </w:r>
      <w:r>
        <w:rPr>
          <w:rFonts w:hint="eastAsia" w:ascii="仿宋_GB2312" w:hAnsi="仿宋_GB2312" w:eastAsia="仿宋_GB2312"/>
          <w:szCs w:val="21"/>
          <w:highlight w:val="none"/>
        </w:rPr>
        <w:t>变动采购需求中的技术、服务要求以及合同草案条例等实质性内容。</w:t>
      </w:r>
    </w:p>
    <w:p w14:paraId="3E774C99">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26.3对采购文件作出实质性变动是采购文件的有效组成部分，磋商小组将以书面形式同时通知所有参加磋商的供应商。</w:t>
      </w:r>
    </w:p>
    <w:p w14:paraId="450F7392">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4BEAC57F">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★27.最后报价</w:t>
      </w:r>
    </w:p>
    <w:p w14:paraId="23FFD604">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27.1磋商结束后，磋商小组将要求所有实质性响应的供应商在规定时间内提交最后报价，且提交最后报价的供应商不少于3家，本须知第27.2条规定的情形除外。</w:t>
      </w:r>
    </w:p>
    <w:p w14:paraId="68F46B58">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27.2采用竞争性磋商方式开展采购的“市场竞争不充分的科研项目，以及需要扶持的科技成果转化项目”，或符合23.2规定的情形的，提交最后报价的供应商可以为2家。</w:t>
      </w:r>
    </w:p>
    <w:p w14:paraId="3149EF2A">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27.3最后报价是供应商响应文件的有效组成部分。</w:t>
      </w:r>
    </w:p>
    <w:p w14:paraId="4A1FC99A">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14:paraId="1CAF8BA0">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★28.响应无效</w:t>
      </w:r>
    </w:p>
    <w:p w14:paraId="5A1DB608">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28.1 在比较与评价之前，根据本须知的规定，磋商小组将审查每份响应文件是否实质上响应了采购文件的要求。</w:t>
      </w:r>
    </w:p>
    <w:p w14:paraId="24BF9666">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实质性要求是指采购文件中带有★号标识内容（包括本级及其下级编号中所有内容）等文字说明的要求。</w:t>
      </w:r>
    </w:p>
    <w:p w14:paraId="6F80063C">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对采购文件的实质性要求进行响应是指与采购文件中带有★号标识内容的文字说明、条款、条件和规格等要求相符。</w:t>
      </w:r>
    </w:p>
    <w:p w14:paraId="5C538782">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如果响应文件没有对采购文件的实质性要求进行响应，将作为</w:t>
      </w:r>
      <w:r>
        <w:rPr>
          <w:rFonts w:hint="eastAsia" w:ascii="仿宋_GB2312" w:hAnsi="仿宋_GB2312" w:eastAsia="仿宋_GB2312"/>
          <w:b/>
          <w:bCs/>
          <w:szCs w:val="21"/>
          <w:highlight w:val="none"/>
        </w:rPr>
        <w:t>无效响应</w:t>
      </w:r>
      <w:r>
        <w:rPr>
          <w:rFonts w:hint="eastAsia" w:ascii="仿宋_GB2312" w:hAnsi="仿宋_GB2312" w:eastAsia="仿宋_GB2312"/>
          <w:szCs w:val="21"/>
          <w:highlight w:val="none"/>
        </w:rPr>
        <w:t>处理，供应商不得再对响应文件进行任何修正从而使其响应成为实质上响应。</w:t>
      </w:r>
    </w:p>
    <w:p w14:paraId="7E0A8697">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磋商小组决定是否实质性响应只根据采购文件要求、响应文件内容及财政主管部门指定媒体发布的相关信息。</w:t>
      </w:r>
    </w:p>
    <w:p w14:paraId="1645BB75">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28.2如发现下列情况之一的，其响应文件将被认定为无效响应：</w:t>
      </w:r>
    </w:p>
    <w:p w14:paraId="4176D75A">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（1）未按采购文件的规定提交磋商保证金的；</w:t>
      </w:r>
    </w:p>
    <w:p w14:paraId="4F6E25D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（2）未按照采购文件规定要求签署、盖章的；</w:t>
      </w:r>
    </w:p>
    <w:p w14:paraId="24051780">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（3）供应商的报价超过了采购文件中规定的预算金额或者最高限价的；</w:t>
      </w:r>
    </w:p>
    <w:p w14:paraId="04D8A824">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（4）不具备采购文件中规定的资格要求的；</w:t>
      </w:r>
    </w:p>
    <w:p w14:paraId="6FD8178E">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（5）不符合法律、法规和采购文件中规定的实质性要求的。</w:t>
      </w:r>
    </w:p>
    <w:p w14:paraId="40611755">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（6）响应文件含有采购人不能接受的附加条件的；</w:t>
      </w:r>
    </w:p>
    <w:p w14:paraId="648250E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（7）属于法律、法规和采购文件中规定的其他无效响应情形的。</w:t>
      </w:r>
    </w:p>
    <w:p w14:paraId="5E0B2639">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29.比较与评价</w:t>
      </w:r>
    </w:p>
    <w:p w14:paraId="26FDD25E">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29.1经符合性审查合格的响应文件，磋商小组将根据采购文件第五章确定的评审办法，对其技术部分和商务部分作进一步的比较和评价。</w:t>
      </w:r>
    </w:p>
    <w:p w14:paraId="31E30C0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29.2评审严格按照采购文件的要求和条件进行。按照供应商须知表29.2条规定的综合评分法进行评审，详细评审标准见采购文件第五章 评审方法。</w:t>
      </w:r>
    </w:p>
    <w:p w14:paraId="26559549">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综合评分法，是指响应文件满足采购文件全部实质性要求且按评审因素的量化指标评审得分最高的供应商为成交候选供应商的评审方法。</w:t>
      </w:r>
    </w:p>
    <w:p w14:paraId="1F184DD8">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29.3 根据《财政部 工业和信息化部关于印发&lt;政府采购促进中小企业发展管理办法&gt;的通知》（财库[2020]46号）、《财政部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10-20%后参与评审。具体详见第五章 评审办法。</w:t>
      </w:r>
    </w:p>
    <w:p w14:paraId="504BDBAA">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14:paraId="475F3124">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14:paraId="302A15E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29.6根据财政部、辽宁省财政厅相关规定，对于列入《创新产品和服务目录》内的产品、服务实施政府优先采购，具体优先采购办法详见第五章 评审办法。</w:t>
      </w:r>
    </w:p>
    <w:p w14:paraId="38682A8F">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★30.终止本次磋商</w:t>
      </w:r>
    </w:p>
    <w:p w14:paraId="40CF0995">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出现下列情形之一的，采购人或采购代理机构应当终止本次竞争性磋商。</w:t>
      </w:r>
    </w:p>
    <w:p w14:paraId="33F0AA8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（1）因情况变化，不再符合规定的竞争性磋商采购方式适用情形的；</w:t>
      </w:r>
    </w:p>
    <w:p w14:paraId="53DC6A28">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（2）出现影响采购公正的违法、违规行为的；</w:t>
      </w:r>
    </w:p>
    <w:p w14:paraId="68A9006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（3）除本须知27.2条规定的情形外，在采购过程中符合要求的供应商或者报价未超过采购预算或最高限价的供应商不足3家的。</w:t>
      </w:r>
    </w:p>
    <w:p w14:paraId="0B37BBF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（4）因重大变故，采购任务取消的。</w:t>
      </w:r>
    </w:p>
    <w:p w14:paraId="6716A15F">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31.成交候选供应商的推荐原则及标准</w:t>
      </w:r>
    </w:p>
    <w:p w14:paraId="5575682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31.1除第34条规定外，磋商结束后，除了算数修正和落实政府采购政策需进行的价格扣除外，不对供应商的响应价格进行任何调整。评审结果按照得分由高至低的顺序排序。具体处理办法详见 第五章 评审方法。</w:t>
      </w:r>
    </w:p>
    <w:p w14:paraId="75DA59D4">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31.2磋商小组将按供应商须知表31.2条中规定的数量推荐成交候选供应商。</w:t>
      </w:r>
    </w:p>
    <w:p w14:paraId="46F34851">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31.3因推荐成交候选供应商名单产生其他问题，由磋商小组集体研究处理。</w:t>
      </w:r>
    </w:p>
    <w:p w14:paraId="493CEADE">
      <w:pPr>
        <w:snapToGrid w:val="0"/>
        <w:spacing w:line="360" w:lineRule="auto"/>
        <w:rPr>
          <w:rFonts w:ascii="仿宋_GB2312" w:hAnsi="仿宋_GB2312" w:eastAsia="仿宋_GB2312"/>
          <w:b/>
          <w:bCs/>
          <w:szCs w:val="21"/>
          <w:highlight w:val="none"/>
        </w:rPr>
      </w:pPr>
      <w:r>
        <w:rPr>
          <w:rFonts w:hint="eastAsia" w:ascii="仿宋_GB2312" w:hAnsi="仿宋_GB2312" w:eastAsia="仿宋_GB2312"/>
          <w:b/>
          <w:bCs/>
          <w:szCs w:val="21"/>
          <w:highlight w:val="none"/>
        </w:rPr>
        <w:t>★32.保密原则</w:t>
      </w:r>
    </w:p>
    <w:p w14:paraId="6AA1D774">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32.1评审将在严格保密的情况下进行。</w:t>
      </w:r>
    </w:p>
    <w:p w14:paraId="0DBBD10A">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32.2有关人员应当遵守评审工作纪律，不得泄露评审文件、评审情况和评审过程中获悉的国家秘密、商业秘密。</w:t>
      </w:r>
    </w:p>
    <w:p w14:paraId="309A3D57">
      <w:pPr>
        <w:pStyle w:val="15"/>
        <w:snapToGrid w:val="0"/>
        <w:spacing w:before="159" w:after="0" w:line="360" w:lineRule="auto"/>
        <w:jc w:val="center"/>
        <w:rPr>
          <w:rFonts w:ascii="仿宋_GB2312" w:hAnsi="仿宋_GB2312" w:eastAsia="仿宋_GB2312"/>
          <w:highlight w:val="none"/>
        </w:rPr>
      </w:pPr>
      <w:r>
        <w:rPr>
          <w:rFonts w:hint="eastAsia" w:ascii="仿宋_GB2312" w:hAnsi="仿宋_GB2312" w:eastAsia="仿宋_GB2312"/>
          <w:highlight w:val="none"/>
        </w:rPr>
        <w:t>七 确定成交</w:t>
      </w:r>
    </w:p>
    <w:p w14:paraId="21AE2449">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33.确定成交供应商</w:t>
      </w:r>
    </w:p>
    <w:p w14:paraId="18B7E5A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14:paraId="2510B6D2">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★34.采购任务取消</w:t>
      </w:r>
    </w:p>
    <w:p w14:paraId="7CA7057E">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因重大变故采购任务取消时，采购人有权拒绝任何供应商成交，且对受影响的供应商不承担任何责任。</w:t>
      </w:r>
    </w:p>
    <w:p w14:paraId="1913BABA">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35.成交通知书</w:t>
      </w:r>
    </w:p>
    <w:p w14:paraId="5E0CC77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35.1采购人或者采购代理机构应当在成交供应商确定之日起2个工作日内，在辽宁政府采购网及其地方分网媒体上公告成交结果，同时向成交供应商发出成交通知书。</w:t>
      </w:r>
    </w:p>
    <w:p w14:paraId="2DCCCEA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35.2成交通知书是合同的组成部分。</w:t>
      </w:r>
    </w:p>
    <w:p w14:paraId="61633574">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★36.签订合同</w:t>
      </w:r>
    </w:p>
    <w:p w14:paraId="660152EA">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36.1成交供应商应当自发出成交通知书之日起 30 日内，按照采购文件确定的合同文本以及采购标的、采购金额、采购数量、技术和服务要求等事项签订政府采购合同。</w:t>
      </w:r>
    </w:p>
    <w:p w14:paraId="0234E392">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36.2除不可抗力等因素外，成交通知书发出后，采购人改变成交结果，或者成交供应商拒绝签订政府采购合同的，应当承担相应的法律责任。</w:t>
      </w:r>
    </w:p>
    <w:p w14:paraId="1A555D0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14:paraId="4F93986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kern w:val="0"/>
          <w:sz w:val="22"/>
          <w:highlight w:val="none"/>
        </w:rPr>
        <w:t>。</w:t>
      </w:r>
    </w:p>
    <w:p w14:paraId="5A92E317">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★37.履约保证金</w:t>
      </w:r>
    </w:p>
    <w:p w14:paraId="3A045FA1">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37.1成交供应商应按照供应商须知表37.1条规定向采购人缴纳履约保证金。</w:t>
      </w:r>
    </w:p>
    <w:p w14:paraId="683150A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14:paraId="557132E5">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★38.采购代理服务费</w:t>
      </w:r>
    </w:p>
    <w:p w14:paraId="7D284A75">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成交供应商须按照供应商须知表38条规定，向采购代理机构支付采购代理服务费。</w:t>
      </w:r>
    </w:p>
    <w:p w14:paraId="30077F43">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39.廉洁自律规定</w:t>
      </w:r>
    </w:p>
    <w:p w14:paraId="1BFBE971">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39.1采购代理机构工作人员不得以不正当手段获取政府采购代理业务，不得与采购人、供应商恶意串通操纵政府采购活动。</w:t>
      </w:r>
    </w:p>
    <w:p w14:paraId="1E919BDF">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39.2采购代理机构工作人员不得接受采购人或者供应商组织的宴请、旅游、娱乐，不得收受礼品、现金、有价证券等。</w:t>
      </w:r>
    </w:p>
    <w:p w14:paraId="44C91D78">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40.人员回避</w:t>
      </w:r>
    </w:p>
    <w:p w14:paraId="64B031F3">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供应商认为采购人及其相关人员有法律法规所列与其他供应商有利害关系的，可以向采购人或采购代理机构书面提出回避申请，并说明理由。</w:t>
      </w:r>
    </w:p>
    <w:p w14:paraId="61B1887F">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41.质疑与接收</w:t>
      </w:r>
    </w:p>
    <w:p w14:paraId="41CE137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14:paraId="2398CCA3">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41.2质疑供应商应按照财政部门制定的《政府采购质疑函范本》格式（详见辽宁政府采购网）和《政府采购质疑和投诉办法》的要求，在法定质疑期内以纸质形式提出质疑，针对同一采购程序环节的质疑应一次性提出。</w:t>
      </w:r>
    </w:p>
    <w:p w14:paraId="2020781F">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超出法定质疑期的、重复提出的、分次提出的或内容、形式不符合《政府采购质疑和投诉办法》的，质疑供应商将依法承担不利后果。</w:t>
      </w:r>
    </w:p>
    <w:p w14:paraId="27F06C2C">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41.3采购代理机构质疑函接收部门、联系电话和通讯地址, 见供应商须知表41.3条。</w:t>
      </w:r>
    </w:p>
    <w:p w14:paraId="3088CC32">
      <w:pPr>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42.履约验收</w:t>
      </w:r>
    </w:p>
    <w:p w14:paraId="5867597B">
      <w:pPr>
        <w:snapToGrid w:val="0"/>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本项目采购人及其委托的采购代理机构将严格按照政府采购相关法律法规以及《辽宁省政府采购履约验收管理办法》（辽财采〔2017〕603号）的要求进行验收。</w:t>
      </w:r>
    </w:p>
    <w:p w14:paraId="1FCB2F80">
      <w:pPr>
        <w:snapToGrid w:val="0"/>
        <w:spacing w:line="360" w:lineRule="auto"/>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w:t>
      </w:r>
      <w:r>
        <w:rPr>
          <w:rFonts w:hint="eastAsia" w:ascii="仿宋_GB2312" w:hAnsi="仿宋_GB2312" w:eastAsia="仿宋_GB2312"/>
          <w:b/>
          <w:bCs/>
          <w:color w:val="000000"/>
          <w:szCs w:val="21"/>
          <w:highlight w:val="none"/>
        </w:rPr>
        <w:t>重要提示：</w:t>
      </w:r>
    </w:p>
    <w:p w14:paraId="0E861D4F">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1、供应商应认真学习辽宁政府采购网电子文件制作指南，并按照采购文件和电子评审系统要求进行投标（响应）信息填报、电子文件编制、盖章或电子签章等工作。对于使用电子签章的，供应商应在辽宁政府采购网CA认证平台下载签章工具或向CA认证机构索要电子签章工具，对电子文件进行签章。电子文件中存在图片较多或内存较大等情况，需使用特殊工具对电子文件进行调整的，应在系统中认真核对调整后的电子文件，确保文件真实有效，清晰可辨，避免影响评审活动。</w:t>
      </w:r>
    </w:p>
    <w:p w14:paraId="204F2759">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2、供应商除在电子评审系统上传投标（响应）文件外，应在递交投标（响应）文件截止时间前提交按采购文件规定的以介质形式（U盘）存储的可加密备份文件，并承诺备份文件与电子评审系统中上传的投标（响应）文件内容、格式一致，备系统突发故障使用。供应商仅提交备份文件的，投标（响应）无效。</w:t>
      </w:r>
    </w:p>
    <w:p w14:paraId="6D855F0B">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3、供应商在电子评审活动中出现以下情形的，应按如下规定进行处理：</w:t>
      </w:r>
    </w:p>
    <w:p w14:paraId="0DF17E8B">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（1）因供应商原因造成投标文件未解密的；</w:t>
      </w:r>
    </w:p>
    <w:p w14:paraId="1FDEECAD">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（2）因供应商自用设备原因造成的未在规定时间内解密、上传文件或投标（响应）报价等问题影响电子评审的；</w:t>
      </w:r>
    </w:p>
    <w:p w14:paraId="5ADA17DB">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（3）因供应商原因未对文件校验造成信息缺失、文件内容或格式不正确以及备份文件不符合要求等问题影响评审的。</w:t>
      </w:r>
    </w:p>
    <w:p w14:paraId="78516E80">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出现前款（1）（2）情形的，视为放弃投标（响应）；出现前款（3）情形的，由供应商自行承担相应责任。</w:t>
      </w:r>
    </w:p>
    <w:p w14:paraId="59F35ADE">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4、采购活动中出现以下情况，导致电子评审系统无法正常运行，或者无法保证电子评审的公平、公正和安全时，采购人、采购代理机构应按以下规定处理：</w:t>
      </w:r>
    </w:p>
    <w:p w14:paraId="4C44F789">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（1）电子评审系统发生故障导致无法登录访问；</w:t>
      </w:r>
    </w:p>
    <w:p w14:paraId="55172EC7">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（2）电子评审系统数据库出现错误，不能进行正常操作的；</w:t>
      </w:r>
    </w:p>
    <w:p w14:paraId="0022171E">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（3）电子评审系统出现严重安全漏洞，有潜在泄密危险的；</w:t>
      </w:r>
    </w:p>
    <w:p w14:paraId="78C0D980">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（4）病毒发作导致不能进行正常操作的；</w:t>
      </w:r>
    </w:p>
    <w:p w14:paraId="46B009E7">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（5）其他无法保证电子评审的公平、公正和安全的情况。</w:t>
      </w:r>
    </w:p>
    <w:p w14:paraId="49DE432D">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出现上述情形，采购人或采购代理机构应及时向辽宁政府采购网平台运维服务机构申请技术鉴定，同时提供用户账号、项目名称及编号、具体情形等相关信息，并保持通讯畅通。平台运维服务机构将在30分钟内对问题进行鉴定，将鉴定结果反馈采购人或采购代理机构，并记录存档。采购人、采购代理机构应将有关情况请示本级财政部门后，分类进行处理。其中：</w:t>
      </w:r>
    </w:p>
    <w:p w14:paraId="3A1050AA">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（1）接收投标、响应文件截止时间前出现上述情形影响供应商上传投标（响应）文件但不影响采购活动公平公正的的，可使用其备份文件进行评审。</w:t>
      </w:r>
    </w:p>
    <w:p w14:paraId="1734CD08">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（2）接收投标、响应文件截止时间后出现上述情形但短时间可以消除的，应当延长评审时间，短时间内无法消除的，可启用备份文件进行评审。</w:t>
      </w:r>
    </w:p>
    <w:p w14:paraId="70610D46">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（3）出现影响或可能影响采购活动公平公正的，应当重新开展采购活动。</w:t>
      </w:r>
    </w:p>
    <w:p w14:paraId="01E02926">
      <w:pPr>
        <w:snapToGrid w:val="0"/>
        <w:spacing w:line="360" w:lineRule="auto"/>
        <w:ind w:firstLine="420"/>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因未进行技术鉴定或未报本级财政部门造成质疑投诉的，由采购人、采购代理机构自行承担相应责任。</w:t>
      </w:r>
    </w:p>
    <w:p w14:paraId="02CC5A0E">
      <w:pPr>
        <w:snapToGrid w:val="0"/>
        <w:spacing w:line="360" w:lineRule="auto"/>
        <w:ind w:firstLine="420"/>
        <w:rPr>
          <w:rFonts w:ascii="仿宋_GB2312" w:hAnsi="仿宋_GB2312" w:eastAsia="仿宋_GB2312"/>
          <w:color w:val="000000"/>
          <w:szCs w:val="21"/>
          <w:highlight w:val="none"/>
        </w:rPr>
        <w:sectPr>
          <w:pgSz w:w="11906" w:h="16838"/>
          <w:pgMar w:top="1440" w:right="1800" w:bottom="1440" w:left="1800" w:header="851" w:footer="992" w:gutter="0"/>
          <w:cols w:space="720" w:num="1"/>
          <w:docGrid w:type="linesAndChars" w:linePitch="312" w:charSpace="0"/>
        </w:sectPr>
      </w:pPr>
      <w:r>
        <w:rPr>
          <w:rFonts w:hint="eastAsia" w:ascii="仿宋_GB2312" w:hAnsi="仿宋_GB2312" w:eastAsia="仿宋_GB2312"/>
          <w:color w:val="000000"/>
          <w:szCs w:val="21"/>
          <w:highlight w:val="none"/>
        </w:rPr>
        <w:t>5、启用备份文件应由采购人、采购代理机构和相关供应商共同签字确认，供应商未到场的，通过视频方式进行确认。系统恢复后采购人或采购代理机构应及时将备份文件上传至电子评审系统，并将存储备份文件的介质与采购档案一并存档。供应商上传的投标（响应）文件正常解密的且采购活动正常进行的，备份文件自动失效。采购人、采购代理机构应在中标、成交通知书发出前将未使用的密封备份文件退还供应商，并做好记录存档。</w:t>
      </w:r>
    </w:p>
    <w:p w14:paraId="3C5391D1">
      <w:pPr>
        <w:pStyle w:val="14"/>
        <w:snapToGrid w:val="0"/>
        <w:spacing w:before="0" w:after="0" w:line="240" w:lineRule="auto"/>
        <w:jc w:val="center"/>
        <w:rPr>
          <w:rFonts w:ascii="仿宋_GB2312" w:hAnsi="仿宋_GB2312" w:eastAsia="仿宋_GB2312"/>
          <w:highlight w:val="none"/>
        </w:rPr>
      </w:pPr>
      <w:bookmarkStart w:id="51" w:name="_Toc10174"/>
      <w:bookmarkEnd w:id="51"/>
      <w:bookmarkStart w:id="52" w:name="_Toc4485625"/>
      <w:bookmarkEnd w:id="52"/>
      <w:r>
        <w:rPr>
          <w:rFonts w:hint="eastAsia" w:ascii="仿宋_GB2312" w:hAnsi="仿宋_GB2312" w:eastAsia="仿宋_GB2312"/>
          <w:highlight w:val="none"/>
        </w:rPr>
        <w:t>第二章 响应文件内容及格式</w:t>
      </w:r>
    </w:p>
    <w:p w14:paraId="45935373">
      <w:pPr>
        <w:rPr>
          <w:rFonts w:ascii="仿宋_GB2312" w:hAnsi="仿宋_GB2312" w:eastAsia="仿宋_GB2312"/>
          <w:b/>
          <w:sz w:val="24"/>
          <w:highlight w:val="none"/>
        </w:rPr>
      </w:pPr>
      <w:bookmarkStart w:id="53" w:name="sys_投标文件内容及格式：Block"/>
      <w:bookmarkEnd w:id="53"/>
      <w:bookmarkStart w:id="54" w:name="投标文件内容及格式：Block"/>
      <w:bookmarkEnd w:id="54"/>
      <w:r>
        <w:rPr>
          <w:rFonts w:hint="eastAsia" w:ascii="仿宋_GB2312" w:hAnsi="仿宋_GB2312" w:eastAsia="仿宋_GB2312"/>
          <w:b/>
          <w:sz w:val="24"/>
          <w:highlight w:val="none"/>
        </w:rPr>
        <w:t>一、响应文件、电子文档的外封面、封口、封皮及目录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6944"/>
        <w:gridCol w:w="882"/>
      </w:tblGrid>
      <w:tr w14:paraId="7F96C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677" w:type="dxa"/>
            <w:vAlign w:val="center"/>
          </w:tcPr>
          <w:p w14:paraId="095144E4">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序号</w:t>
            </w:r>
          </w:p>
        </w:tc>
        <w:tc>
          <w:tcPr>
            <w:tcW w:w="6944" w:type="dxa"/>
            <w:vAlign w:val="center"/>
          </w:tcPr>
          <w:p w14:paraId="080CC53B">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内容</w:t>
            </w:r>
          </w:p>
        </w:tc>
        <w:tc>
          <w:tcPr>
            <w:tcW w:w="882" w:type="dxa"/>
            <w:vAlign w:val="center"/>
          </w:tcPr>
          <w:p w14:paraId="6B29155F">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格式</w:t>
            </w:r>
          </w:p>
        </w:tc>
      </w:tr>
      <w:tr w14:paraId="36C63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677" w:type="dxa"/>
            <w:vAlign w:val="center"/>
          </w:tcPr>
          <w:p w14:paraId="4DB9E885">
            <w:pPr>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w:t>
            </w:r>
          </w:p>
        </w:tc>
        <w:tc>
          <w:tcPr>
            <w:tcW w:w="6944" w:type="dxa"/>
            <w:vAlign w:val="center"/>
          </w:tcPr>
          <w:p w14:paraId="30E374D2">
            <w:pPr>
              <w:snapToGrid w:val="0"/>
              <w:spacing w:line="360" w:lineRule="exact"/>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备份文件外封面、封口格式</w:t>
            </w:r>
          </w:p>
        </w:tc>
        <w:tc>
          <w:tcPr>
            <w:tcW w:w="882" w:type="dxa"/>
            <w:vAlign w:val="center"/>
          </w:tcPr>
          <w:p w14:paraId="4188D631">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w:t>
            </w:r>
          </w:p>
        </w:tc>
      </w:tr>
      <w:tr w14:paraId="058B4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77" w:type="dxa"/>
            <w:vAlign w:val="center"/>
          </w:tcPr>
          <w:p w14:paraId="41E1C78C">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2</w:t>
            </w:r>
          </w:p>
        </w:tc>
        <w:tc>
          <w:tcPr>
            <w:tcW w:w="6944" w:type="dxa"/>
            <w:vAlign w:val="center"/>
          </w:tcPr>
          <w:p w14:paraId="5E203B6E">
            <w:pPr>
              <w:snapToGrid w:val="0"/>
              <w:spacing w:line="360" w:lineRule="exact"/>
              <w:jc w:val="left"/>
              <w:rPr>
                <w:rFonts w:ascii="仿宋_GB2312" w:hAnsi="仿宋_GB2312" w:eastAsia="仿宋_GB2312"/>
                <w:szCs w:val="21"/>
                <w:highlight w:val="none"/>
              </w:rPr>
            </w:pPr>
            <w:r>
              <w:rPr>
                <w:rFonts w:hint="eastAsia" w:ascii="仿宋_GB2312" w:hAnsi="仿宋_GB2312" w:eastAsia="仿宋_GB2312"/>
                <w:szCs w:val="21"/>
                <w:highlight w:val="none"/>
              </w:rPr>
              <w:t>响应文件的封皮</w:t>
            </w:r>
          </w:p>
        </w:tc>
        <w:tc>
          <w:tcPr>
            <w:tcW w:w="882" w:type="dxa"/>
            <w:vAlign w:val="center"/>
          </w:tcPr>
          <w:p w14:paraId="1BE3DEB5">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2</w:t>
            </w:r>
          </w:p>
        </w:tc>
      </w:tr>
      <w:tr w14:paraId="12FFE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677" w:type="dxa"/>
            <w:vAlign w:val="center"/>
          </w:tcPr>
          <w:p w14:paraId="73ADEE24">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3</w:t>
            </w:r>
          </w:p>
        </w:tc>
        <w:tc>
          <w:tcPr>
            <w:tcW w:w="6944" w:type="dxa"/>
            <w:vAlign w:val="center"/>
          </w:tcPr>
          <w:p w14:paraId="69AA0C69">
            <w:pPr>
              <w:snapToGrid w:val="0"/>
              <w:spacing w:line="360" w:lineRule="exact"/>
              <w:jc w:val="left"/>
              <w:rPr>
                <w:rFonts w:ascii="仿宋_GB2312" w:hAnsi="仿宋_GB2312" w:eastAsia="仿宋_GB2312"/>
                <w:szCs w:val="21"/>
                <w:highlight w:val="none"/>
              </w:rPr>
            </w:pPr>
            <w:r>
              <w:rPr>
                <w:rFonts w:hint="eastAsia" w:ascii="仿宋_GB2312" w:hAnsi="仿宋_GB2312" w:eastAsia="仿宋_GB2312"/>
                <w:szCs w:val="21"/>
                <w:highlight w:val="none"/>
              </w:rPr>
              <w:t>响应文件的目录</w:t>
            </w:r>
          </w:p>
        </w:tc>
        <w:tc>
          <w:tcPr>
            <w:tcW w:w="882" w:type="dxa"/>
            <w:vAlign w:val="center"/>
          </w:tcPr>
          <w:p w14:paraId="6A5CAA09">
            <w:pPr>
              <w:widowControl/>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3</w:t>
            </w:r>
          </w:p>
        </w:tc>
      </w:tr>
    </w:tbl>
    <w:p w14:paraId="554A5827">
      <w:pPr>
        <w:spacing w:line="440" w:lineRule="exact"/>
        <w:rPr>
          <w:rFonts w:ascii="仿宋_GB2312" w:hAnsi="仿宋_GB2312" w:eastAsia="仿宋_GB2312"/>
          <w:b/>
          <w:sz w:val="24"/>
          <w:highlight w:val="none"/>
        </w:rPr>
      </w:pPr>
      <w:r>
        <w:rPr>
          <w:rFonts w:hint="eastAsia" w:ascii="仿宋_GB2312" w:hAnsi="仿宋_GB2312" w:eastAsia="仿宋_GB2312"/>
          <w:b/>
          <w:sz w:val="24"/>
          <w:highlight w:val="none"/>
        </w:rPr>
        <w:t>二、资格证明材料（有一项不符合要求，不能进入下一阶段评审）</w:t>
      </w:r>
    </w:p>
    <w:tbl>
      <w:tblPr>
        <w:tblStyle w:val="10"/>
        <w:tblW w:w="0" w:type="auto"/>
        <w:jc w:val="center"/>
        <w:tblLayout w:type="fixed"/>
        <w:tblCellMar>
          <w:top w:w="0" w:type="dxa"/>
          <w:left w:w="108" w:type="dxa"/>
          <w:bottom w:w="0" w:type="dxa"/>
          <w:right w:w="108" w:type="dxa"/>
        </w:tblCellMar>
      </w:tblPr>
      <w:tblGrid>
        <w:gridCol w:w="654"/>
        <w:gridCol w:w="6843"/>
        <w:gridCol w:w="842"/>
      </w:tblGrid>
      <w:tr w14:paraId="0628F1DD">
        <w:tblPrEx>
          <w:tblCellMar>
            <w:top w:w="0" w:type="dxa"/>
            <w:left w:w="108" w:type="dxa"/>
            <w:bottom w:w="0" w:type="dxa"/>
            <w:right w:w="108" w:type="dxa"/>
          </w:tblCellMar>
        </w:tblPrEx>
        <w:trPr>
          <w:trHeight w:val="310" w:hRule="atLeast"/>
          <w:tblHeader/>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AD7DF2">
            <w:pPr>
              <w:snapToGrid w:val="0"/>
              <w:jc w:val="center"/>
              <w:rPr>
                <w:rFonts w:ascii="仿宋_GB2312" w:hAnsi="仿宋_GB2312" w:eastAsia="仿宋_GB2312"/>
                <w:szCs w:val="21"/>
                <w:highlight w:val="none"/>
              </w:rPr>
            </w:pPr>
            <w:bookmarkStart w:id="55" w:name="资格性证明材料：Document"/>
            <w:bookmarkStart w:id="56" w:name="sys_资格性证明材料：Document"/>
            <w:r>
              <w:rPr>
                <w:rFonts w:hint="eastAsia" w:ascii="仿宋_GB2312" w:hAnsi="仿宋_GB2312" w:eastAsia="仿宋_GB2312"/>
                <w:szCs w:val="21"/>
                <w:highlight w:val="none"/>
              </w:rPr>
              <w:t>序号</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5C1EEB">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资格证明材料</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8000A5">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格式</w:t>
            </w:r>
          </w:p>
        </w:tc>
      </w:tr>
      <w:tr w14:paraId="4E2DD3EE">
        <w:tblPrEx>
          <w:tblCellMar>
            <w:top w:w="0" w:type="dxa"/>
            <w:left w:w="108" w:type="dxa"/>
            <w:bottom w:w="0" w:type="dxa"/>
            <w:right w:w="108" w:type="dxa"/>
          </w:tblCellMar>
        </w:tblPrEx>
        <w:trPr>
          <w:trHeight w:val="893"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9B39C2">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1</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83BF7F">
            <w:pPr>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营业执照或事业单位法人证书或执业许可证等证明文件复印件或自然人的身份证明复印件（自然人身份证明仅在自然人作为响应主体时适用）</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10CFD5">
            <w:pPr>
              <w:snapToGrid w:val="0"/>
              <w:jc w:val="center"/>
              <w:rPr>
                <w:rFonts w:ascii="仿宋_GB2312" w:hAnsi="仿宋_GB2312" w:eastAsia="仿宋_GB2312"/>
                <w:szCs w:val="21"/>
                <w:highlight w:val="none"/>
              </w:rPr>
            </w:pPr>
          </w:p>
        </w:tc>
      </w:tr>
      <w:tr w14:paraId="1770C672">
        <w:tblPrEx>
          <w:tblCellMar>
            <w:top w:w="0" w:type="dxa"/>
            <w:left w:w="108" w:type="dxa"/>
            <w:bottom w:w="0" w:type="dxa"/>
            <w:right w:w="108"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FB9A8C">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2</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8855FB">
            <w:pPr>
              <w:widowControl/>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组织机构代码证复印件（三证合一的不需提供）</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8A99D7">
            <w:pPr>
              <w:snapToGrid w:val="0"/>
              <w:jc w:val="center"/>
              <w:rPr>
                <w:rFonts w:ascii="仿宋_GB2312" w:hAnsi="仿宋_GB2312" w:eastAsia="仿宋_GB2312"/>
                <w:szCs w:val="21"/>
                <w:highlight w:val="none"/>
              </w:rPr>
            </w:pPr>
          </w:p>
        </w:tc>
      </w:tr>
      <w:tr w14:paraId="340F05C7">
        <w:tblPrEx>
          <w:tblCellMar>
            <w:top w:w="0" w:type="dxa"/>
            <w:left w:w="108" w:type="dxa"/>
            <w:bottom w:w="0" w:type="dxa"/>
            <w:right w:w="108"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B14D3A">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3</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AC2104">
            <w:pPr>
              <w:widowControl/>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税务登记证复印件（三证合一的不需提供）</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D27EAD">
            <w:pPr>
              <w:snapToGrid w:val="0"/>
              <w:jc w:val="center"/>
              <w:rPr>
                <w:rFonts w:ascii="仿宋_GB2312" w:hAnsi="仿宋_GB2312" w:eastAsia="仿宋_GB2312"/>
                <w:szCs w:val="21"/>
                <w:highlight w:val="none"/>
              </w:rPr>
            </w:pPr>
          </w:p>
        </w:tc>
      </w:tr>
      <w:tr w14:paraId="3D0650E6">
        <w:tblPrEx>
          <w:tblCellMar>
            <w:top w:w="0" w:type="dxa"/>
            <w:left w:w="108" w:type="dxa"/>
            <w:bottom w:w="0" w:type="dxa"/>
            <w:right w:w="108"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3E3713">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4</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CEA7DF">
            <w:pPr>
              <w:widowControl/>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法定代表人（或非法人组织负责人）身份证明书（自然人参加磋商的无需提供）</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D4CD9C">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4</w:t>
            </w:r>
          </w:p>
        </w:tc>
      </w:tr>
      <w:tr w14:paraId="334ADFE1">
        <w:tblPrEx>
          <w:tblCellMar>
            <w:top w:w="0" w:type="dxa"/>
            <w:left w:w="108" w:type="dxa"/>
            <w:bottom w:w="0" w:type="dxa"/>
            <w:right w:w="108"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20AE3F">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5</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C0C045">
            <w:pPr>
              <w:widowControl/>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法定代表人（或非法人组织负责人）授权委托书（授权委托人参加磋商的须提供）</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88833C">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5</w:t>
            </w:r>
          </w:p>
        </w:tc>
      </w:tr>
      <w:tr w14:paraId="09F01199">
        <w:tblPrEx>
          <w:tblCellMar>
            <w:top w:w="0" w:type="dxa"/>
            <w:left w:w="108" w:type="dxa"/>
            <w:bottom w:w="0" w:type="dxa"/>
            <w:right w:w="108" w:type="dxa"/>
          </w:tblCellMar>
        </w:tblPrEx>
        <w:trPr>
          <w:trHeight w:val="601"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2707AA">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6</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973AAC">
            <w:pPr>
              <w:widowControl/>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具有良好的商业信誉和健全的财务会计制度的承诺函</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B3C84">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6</w:t>
            </w:r>
          </w:p>
        </w:tc>
      </w:tr>
      <w:tr w14:paraId="279ED4A9">
        <w:tblPrEx>
          <w:tblCellMar>
            <w:top w:w="0" w:type="dxa"/>
            <w:left w:w="108" w:type="dxa"/>
            <w:bottom w:w="0" w:type="dxa"/>
            <w:right w:w="108" w:type="dxa"/>
          </w:tblCellMar>
        </w:tblPrEx>
        <w:trPr>
          <w:trHeight w:val="1184"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B6DDB1">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7</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5E4DD1">
            <w:pPr>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磋商会议时间前六个月内任一个月的依法缴纳税收的缴款凭据复印件</w:t>
            </w:r>
          </w:p>
          <w:p w14:paraId="2D71CDE9">
            <w:pPr>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（注：依法免税的供应商，应提供相关证明材料，包括相关法规要求原文及加盖公章的情况说明）</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853717">
            <w:pPr>
              <w:snapToGrid w:val="0"/>
              <w:jc w:val="center"/>
              <w:rPr>
                <w:rFonts w:ascii="仿宋_GB2312" w:hAnsi="仿宋_GB2312" w:eastAsia="仿宋_GB2312"/>
                <w:szCs w:val="21"/>
                <w:highlight w:val="none"/>
              </w:rPr>
            </w:pPr>
          </w:p>
        </w:tc>
      </w:tr>
      <w:tr w14:paraId="51E270F3">
        <w:tblPrEx>
          <w:tblCellMar>
            <w:top w:w="0" w:type="dxa"/>
            <w:left w:w="108" w:type="dxa"/>
            <w:bottom w:w="0" w:type="dxa"/>
            <w:right w:w="108" w:type="dxa"/>
          </w:tblCellMar>
        </w:tblPrEx>
        <w:trPr>
          <w:trHeight w:val="1474"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6D79DD">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8</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7060B6">
            <w:pPr>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磋商会议时间前六个月内任一个月的依法缴纳社会保障资金的缴款凭据复印件</w:t>
            </w:r>
          </w:p>
          <w:p w14:paraId="47689658">
            <w:pPr>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（注：依法不需要缴纳社会保障资金的供应商，应提供相关证明材料，包括相关法规要求原文及加盖公章的情况说明）</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FE98D7">
            <w:pPr>
              <w:snapToGrid w:val="0"/>
              <w:jc w:val="center"/>
              <w:rPr>
                <w:rFonts w:ascii="仿宋_GB2312" w:hAnsi="仿宋_GB2312" w:eastAsia="仿宋_GB2312"/>
                <w:szCs w:val="21"/>
                <w:highlight w:val="none"/>
              </w:rPr>
            </w:pPr>
          </w:p>
        </w:tc>
      </w:tr>
      <w:tr w14:paraId="235F2285">
        <w:tblPrEx>
          <w:tblCellMar>
            <w:top w:w="0" w:type="dxa"/>
            <w:left w:w="108" w:type="dxa"/>
            <w:bottom w:w="0" w:type="dxa"/>
            <w:right w:w="108" w:type="dxa"/>
          </w:tblCellMar>
        </w:tblPrEx>
        <w:trPr>
          <w:trHeight w:val="310"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56A6A6">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9</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0075AD">
            <w:pPr>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具备履行合同所必需的设备和专业技术能力声明函</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AA7F3">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7</w:t>
            </w:r>
          </w:p>
        </w:tc>
      </w:tr>
      <w:tr w14:paraId="2077B438">
        <w:tblPrEx>
          <w:tblCellMar>
            <w:top w:w="0" w:type="dxa"/>
            <w:left w:w="108" w:type="dxa"/>
            <w:bottom w:w="0" w:type="dxa"/>
            <w:right w:w="108" w:type="dxa"/>
          </w:tblCellMar>
        </w:tblPrEx>
        <w:trPr>
          <w:trHeight w:val="494"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694780">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10</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5615B8">
            <w:pPr>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参加政府采购活动前3年内在经营活动中没有重大违法记录的书面声明</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780E73">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8</w:t>
            </w:r>
          </w:p>
        </w:tc>
      </w:tr>
      <w:tr w14:paraId="51D95504">
        <w:tblPrEx>
          <w:tblCellMar>
            <w:top w:w="0" w:type="dxa"/>
            <w:left w:w="108" w:type="dxa"/>
            <w:bottom w:w="0" w:type="dxa"/>
            <w:right w:w="108" w:type="dxa"/>
          </w:tblCellMar>
        </w:tblPrEx>
        <w:trPr>
          <w:trHeight w:val="494"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CE4F03">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11</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F164DD">
            <w:pPr>
              <w:snapToGrid w:val="0"/>
              <w:jc w:val="left"/>
              <w:rPr>
                <w:rFonts w:ascii="仿宋_GB2312" w:hAnsi="仿宋_GB2312" w:eastAsia="仿宋_GB2312"/>
                <w:szCs w:val="21"/>
                <w:highlight w:val="none"/>
              </w:rPr>
            </w:pPr>
            <w:r>
              <w:rPr>
                <w:rFonts w:hint="eastAsia" w:ascii="仿宋" w:hAnsi="仿宋" w:eastAsia="仿宋" w:cs="仿宋"/>
                <w:szCs w:val="21"/>
                <w:highlight w:val="none"/>
              </w:rPr>
              <w:t>中小企业声明函或监狱企业证明材料或残疾人福利性单位声明函</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AD704E">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15/16</w:t>
            </w:r>
          </w:p>
        </w:tc>
      </w:tr>
      <w:tr w14:paraId="7E5E7D1B">
        <w:tblPrEx>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F62FF1">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12</w:t>
            </w: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03CEB2">
            <w:pPr>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信用记录</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E8BCBC">
            <w:pPr>
              <w:snapToGrid w:val="0"/>
              <w:jc w:val="center"/>
              <w:rPr>
                <w:rFonts w:ascii="仿宋_GB2312" w:hAnsi="仿宋_GB2312" w:eastAsia="仿宋_GB2312"/>
                <w:szCs w:val="21"/>
                <w:highlight w:val="none"/>
              </w:rPr>
            </w:pPr>
          </w:p>
        </w:tc>
      </w:tr>
      <w:tr w14:paraId="60C8156D">
        <w:tblPrEx>
          <w:tblCellMar>
            <w:top w:w="0" w:type="dxa"/>
            <w:left w:w="108" w:type="dxa"/>
            <w:bottom w:w="0" w:type="dxa"/>
            <w:right w:w="108" w:type="dxa"/>
          </w:tblCellMar>
        </w:tblPrEx>
        <w:trPr>
          <w:trHeight w:val="509" w:hRule="atLeast"/>
          <w:jc w:val="center"/>
        </w:trPr>
        <w:tc>
          <w:tcPr>
            <w:tcW w:w="6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6EA9ED">
            <w:pPr>
              <w:snapToGrid w:val="0"/>
              <w:jc w:val="center"/>
              <w:rPr>
                <w:rFonts w:ascii="仿宋_GB2312" w:hAnsi="仿宋_GB2312" w:eastAsia="仿宋_GB2312"/>
                <w:szCs w:val="21"/>
                <w:highlight w:val="none"/>
              </w:rPr>
            </w:pPr>
          </w:p>
        </w:tc>
        <w:tc>
          <w:tcPr>
            <w:tcW w:w="6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036AA4">
            <w:pPr>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w:t>
            </w:r>
          </w:p>
        </w:tc>
        <w:tc>
          <w:tcPr>
            <w:tcW w:w="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68C341">
            <w:pPr>
              <w:snapToGrid w:val="0"/>
              <w:jc w:val="center"/>
              <w:rPr>
                <w:rFonts w:ascii="仿宋_GB2312" w:hAnsi="仿宋_GB2312" w:eastAsia="仿宋_GB2312"/>
                <w:szCs w:val="21"/>
                <w:highlight w:val="none"/>
              </w:rPr>
            </w:pPr>
          </w:p>
        </w:tc>
      </w:tr>
    </w:tbl>
    <w:p w14:paraId="73341BB5">
      <w:pPr>
        <w:spacing w:before="159" w:line="360" w:lineRule="auto"/>
        <w:ind w:firstLine="482" w:firstLineChars="200"/>
        <w:rPr>
          <w:rFonts w:ascii="仿宋_GB2312" w:hAnsi="仿宋_GB2312" w:eastAsia="仿宋_GB2312"/>
          <w:b/>
          <w:sz w:val="24"/>
          <w:highlight w:val="none"/>
        </w:rPr>
      </w:pPr>
      <w:r>
        <w:rPr>
          <w:rFonts w:hint="eastAsia" w:ascii="仿宋_GB2312" w:hAnsi="仿宋_GB2312" w:eastAsia="仿宋_GB2312"/>
          <w:b/>
          <w:sz w:val="24"/>
          <w:highlight w:val="none"/>
        </w:rPr>
        <w:t>三、符合性证明材料（有一项不符合要求，不能进入下一阶段评审）</w:t>
      </w:r>
    </w:p>
    <w:bookmarkEnd w:id="55"/>
    <w:bookmarkEnd w:id="56"/>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6965"/>
        <w:gridCol w:w="855"/>
      </w:tblGrid>
      <w:tr w14:paraId="73ECB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blHeader/>
          <w:jc w:val="center"/>
        </w:trPr>
        <w:tc>
          <w:tcPr>
            <w:tcW w:w="663" w:type="dxa"/>
            <w:vAlign w:val="center"/>
          </w:tcPr>
          <w:p w14:paraId="3202BAE3">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序号</w:t>
            </w:r>
          </w:p>
        </w:tc>
        <w:tc>
          <w:tcPr>
            <w:tcW w:w="6965" w:type="dxa"/>
            <w:vAlign w:val="center"/>
          </w:tcPr>
          <w:p w14:paraId="473BFB9D">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符合性证明材料</w:t>
            </w:r>
          </w:p>
        </w:tc>
        <w:tc>
          <w:tcPr>
            <w:tcW w:w="855" w:type="dxa"/>
            <w:vAlign w:val="center"/>
          </w:tcPr>
          <w:p w14:paraId="37CF10D5">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格式</w:t>
            </w:r>
          </w:p>
        </w:tc>
      </w:tr>
      <w:tr w14:paraId="28E8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63" w:type="dxa"/>
            <w:vAlign w:val="center"/>
          </w:tcPr>
          <w:p w14:paraId="7D7D8B2B">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w:t>
            </w:r>
          </w:p>
        </w:tc>
        <w:tc>
          <w:tcPr>
            <w:tcW w:w="6965" w:type="dxa"/>
            <w:vAlign w:val="center"/>
          </w:tcPr>
          <w:p w14:paraId="7AAC7464">
            <w:pPr>
              <w:spacing w:line="360" w:lineRule="exact"/>
              <w:rPr>
                <w:rFonts w:ascii="仿宋_GB2312" w:hAnsi="仿宋_GB2312" w:eastAsia="仿宋_GB2312"/>
                <w:szCs w:val="21"/>
                <w:highlight w:val="none"/>
              </w:rPr>
            </w:pPr>
            <w:r>
              <w:rPr>
                <w:rFonts w:hint="eastAsia" w:ascii="仿宋_GB2312" w:hAnsi="仿宋_GB2312" w:eastAsia="仿宋_GB2312"/>
                <w:szCs w:val="21"/>
                <w:highlight w:val="none"/>
              </w:rPr>
              <w:t>响应函</w:t>
            </w:r>
          </w:p>
        </w:tc>
        <w:tc>
          <w:tcPr>
            <w:tcW w:w="855" w:type="dxa"/>
            <w:vAlign w:val="center"/>
          </w:tcPr>
          <w:p w14:paraId="36E76FA6">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9</w:t>
            </w:r>
          </w:p>
        </w:tc>
      </w:tr>
      <w:tr w14:paraId="41178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63" w:type="dxa"/>
            <w:vAlign w:val="center"/>
          </w:tcPr>
          <w:p w14:paraId="30318698">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2</w:t>
            </w:r>
          </w:p>
        </w:tc>
        <w:tc>
          <w:tcPr>
            <w:tcW w:w="6965" w:type="dxa"/>
            <w:vAlign w:val="center"/>
          </w:tcPr>
          <w:p w14:paraId="02EEE259">
            <w:pPr>
              <w:spacing w:line="360" w:lineRule="exact"/>
              <w:rPr>
                <w:rFonts w:ascii="仿宋_GB2312" w:hAnsi="仿宋_GB2312" w:eastAsia="仿宋_GB2312"/>
                <w:szCs w:val="21"/>
                <w:highlight w:val="none"/>
              </w:rPr>
            </w:pPr>
            <w:r>
              <w:rPr>
                <w:rFonts w:hint="eastAsia" w:ascii="仿宋_GB2312" w:hAnsi="仿宋_GB2312" w:eastAsia="仿宋_GB2312"/>
                <w:szCs w:val="21"/>
                <w:highlight w:val="none"/>
              </w:rPr>
              <w:t>报价一览表</w:t>
            </w:r>
          </w:p>
        </w:tc>
        <w:tc>
          <w:tcPr>
            <w:tcW w:w="855" w:type="dxa"/>
            <w:vAlign w:val="center"/>
          </w:tcPr>
          <w:p w14:paraId="5D08E156">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10</w:t>
            </w:r>
          </w:p>
        </w:tc>
      </w:tr>
      <w:tr w14:paraId="3F88E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63" w:type="dxa"/>
            <w:vAlign w:val="center"/>
          </w:tcPr>
          <w:p w14:paraId="5930AB87">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3</w:t>
            </w:r>
          </w:p>
        </w:tc>
        <w:tc>
          <w:tcPr>
            <w:tcW w:w="6965" w:type="dxa"/>
            <w:vAlign w:val="center"/>
          </w:tcPr>
          <w:p w14:paraId="3E9EA81C">
            <w:pPr>
              <w:spacing w:line="360" w:lineRule="exact"/>
              <w:rPr>
                <w:rFonts w:ascii="仿宋_GB2312" w:hAnsi="仿宋_GB2312" w:eastAsia="仿宋_GB2312"/>
                <w:szCs w:val="21"/>
                <w:highlight w:val="none"/>
              </w:rPr>
            </w:pPr>
            <w:r>
              <w:rPr>
                <w:rFonts w:hint="eastAsia" w:ascii="仿宋_GB2312" w:hAnsi="仿宋_GB2312" w:eastAsia="仿宋_GB2312"/>
                <w:szCs w:val="21"/>
                <w:highlight w:val="none"/>
              </w:rPr>
              <w:t>服务价格明细表</w:t>
            </w:r>
          </w:p>
        </w:tc>
        <w:tc>
          <w:tcPr>
            <w:tcW w:w="855" w:type="dxa"/>
            <w:vAlign w:val="center"/>
          </w:tcPr>
          <w:p w14:paraId="5193FC10">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11</w:t>
            </w:r>
          </w:p>
        </w:tc>
      </w:tr>
      <w:tr w14:paraId="533BC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63" w:type="dxa"/>
            <w:vAlign w:val="center"/>
          </w:tcPr>
          <w:p w14:paraId="133D0A68">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4</w:t>
            </w:r>
          </w:p>
        </w:tc>
        <w:tc>
          <w:tcPr>
            <w:tcW w:w="6965" w:type="dxa"/>
            <w:vAlign w:val="center"/>
          </w:tcPr>
          <w:p w14:paraId="0D8A5347">
            <w:pPr>
              <w:spacing w:line="360" w:lineRule="exact"/>
              <w:rPr>
                <w:rFonts w:ascii="仿宋_GB2312" w:hAnsi="仿宋_GB2312" w:eastAsia="仿宋_GB2312"/>
                <w:szCs w:val="21"/>
                <w:highlight w:val="none"/>
              </w:rPr>
            </w:pPr>
            <w:r>
              <w:rPr>
                <w:rFonts w:hint="eastAsia" w:ascii="仿宋_GB2312" w:hAnsi="仿宋_GB2312" w:eastAsia="仿宋_GB2312"/>
                <w:szCs w:val="21"/>
                <w:highlight w:val="none"/>
              </w:rPr>
              <w:t>服务需求响应表</w:t>
            </w:r>
          </w:p>
        </w:tc>
        <w:tc>
          <w:tcPr>
            <w:tcW w:w="855" w:type="dxa"/>
            <w:vAlign w:val="center"/>
          </w:tcPr>
          <w:p w14:paraId="743A4806">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12</w:t>
            </w:r>
          </w:p>
        </w:tc>
      </w:tr>
      <w:tr w14:paraId="76E86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63" w:type="dxa"/>
            <w:vAlign w:val="center"/>
          </w:tcPr>
          <w:p w14:paraId="3FA7A033">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5</w:t>
            </w:r>
          </w:p>
        </w:tc>
        <w:tc>
          <w:tcPr>
            <w:tcW w:w="6965" w:type="dxa"/>
            <w:vAlign w:val="center"/>
          </w:tcPr>
          <w:p w14:paraId="218A6785">
            <w:pPr>
              <w:spacing w:line="360" w:lineRule="exact"/>
              <w:rPr>
                <w:rFonts w:ascii="仿宋_GB2312" w:hAnsi="仿宋_GB2312" w:eastAsia="仿宋_GB2312"/>
                <w:kern w:val="0"/>
                <w:szCs w:val="21"/>
                <w:highlight w:val="none"/>
              </w:rPr>
            </w:pPr>
            <w:r>
              <w:rPr>
                <w:rFonts w:hint="eastAsia" w:ascii="仿宋_GB2312" w:hAnsi="仿宋_GB2312" w:eastAsia="仿宋_GB2312"/>
                <w:kern w:val="0"/>
                <w:szCs w:val="21"/>
                <w:highlight w:val="none"/>
              </w:rPr>
              <w:t>商务条款偏离表</w:t>
            </w:r>
          </w:p>
        </w:tc>
        <w:tc>
          <w:tcPr>
            <w:tcW w:w="855" w:type="dxa"/>
            <w:vAlign w:val="center"/>
          </w:tcPr>
          <w:p w14:paraId="21D92D7E">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13</w:t>
            </w:r>
          </w:p>
        </w:tc>
      </w:tr>
      <w:tr w14:paraId="3BF54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jc w:val="center"/>
        </w:trPr>
        <w:tc>
          <w:tcPr>
            <w:tcW w:w="663" w:type="dxa"/>
            <w:vAlign w:val="center"/>
          </w:tcPr>
          <w:p w14:paraId="56A00503">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6</w:t>
            </w:r>
          </w:p>
        </w:tc>
        <w:tc>
          <w:tcPr>
            <w:tcW w:w="6965" w:type="dxa"/>
            <w:vAlign w:val="center"/>
          </w:tcPr>
          <w:p w14:paraId="0636E36C">
            <w:pPr>
              <w:spacing w:line="360" w:lineRule="exact"/>
              <w:rPr>
                <w:rFonts w:ascii="仿宋_GB2312" w:hAnsi="仿宋_GB2312" w:eastAsia="仿宋_GB2312"/>
                <w:kern w:val="0"/>
                <w:szCs w:val="21"/>
                <w:highlight w:val="none"/>
              </w:rPr>
            </w:pPr>
            <w:r>
              <w:rPr>
                <w:rFonts w:hint="eastAsia" w:ascii="仿宋_GB2312" w:hAnsi="仿宋_GB2312" w:eastAsia="仿宋_GB2312"/>
                <w:kern w:val="0"/>
                <w:szCs w:val="21"/>
                <w:highlight w:val="none"/>
              </w:rPr>
              <w:t>供应商关联单位说明</w:t>
            </w:r>
          </w:p>
        </w:tc>
        <w:tc>
          <w:tcPr>
            <w:tcW w:w="855" w:type="dxa"/>
            <w:vAlign w:val="center"/>
          </w:tcPr>
          <w:p w14:paraId="5B2862FB">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14</w:t>
            </w:r>
          </w:p>
        </w:tc>
      </w:tr>
      <w:tr w14:paraId="0F585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663" w:type="dxa"/>
            <w:vAlign w:val="center"/>
          </w:tcPr>
          <w:p w14:paraId="546350AF">
            <w:pPr>
              <w:spacing w:line="360" w:lineRule="exact"/>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7</w:t>
            </w:r>
          </w:p>
        </w:tc>
        <w:tc>
          <w:tcPr>
            <w:tcW w:w="6965" w:type="dxa"/>
            <w:vAlign w:val="center"/>
          </w:tcPr>
          <w:p w14:paraId="78EDAF78">
            <w:pPr>
              <w:spacing w:line="360" w:lineRule="exact"/>
              <w:rPr>
                <w:rFonts w:ascii="仿宋_GB2312" w:hAnsi="仿宋_GB2312" w:eastAsia="仿宋_GB2312"/>
                <w:color w:val="000000"/>
                <w:kern w:val="0"/>
                <w:szCs w:val="21"/>
                <w:highlight w:val="none"/>
              </w:rPr>
            </w:pPr>
            <w:r>
              <w:rPr>
                <w:rFonts w:hint="eastAsia" w:ascii="仿宋_GB2312" w:hAnsi="仿宋_GB2312" w:eastAsia="仿宋_GB2312"/>
                <w:color w:val="000000"/>
                <w:kern w:val="0"/>
                <w:szCs w:val="21"/>
                <w:highlight w:val="none"/>
              </w:rPr>
              <w:t>备份文件与电子评审系统中上传的投标（响应）文件内容、格式一致的承诺函</w:t>
            </w:r>
          </w:p>
        </w:tc>
        <w:tc>
          <w:tcPr>
            <w:tcW w:w="855" w:type="dxa"/>
            <w:vAlign w:val="center"/>
          </w:tcPr>
          <w:p w14:paraId="22D10354">
            <w:pPr>
              <w:spacing w:line="360" w:lineRule="exact"/>
              <w:jc w:val="center"/>
              <w:rPr>
                <w:rFonts w:ascii="仿宋_GB2312" w:hAnsi="仿宋_GB2312" w:eastAsia="仿宋_GB2312"/>
                <w:kern w:val="0"/>
                <w:szCs w:val="21"/>
                <w:highlight w:val="none"/>
              </w:rPr>
            </w:pPr>
          </w:p>
        </w:tc>
      </w:tr>
    </w:tbl>
    <w:p w14:paraId="660903CB">
      <w:pPr>
        <w:spacing w:before="159" w:line="360" w:lineRule="auto"/>
        <w:ind w:firstLine="482" w:firstLineChars="200"/>
        <w:jc w:val="left"/>
        <w:rPr>
          <w:rFonts w:ascii="仿宋_GB2312" w:hAnsi="仿宋_GB2312" w:eastAsia="仿宋_GB2312"/>
          <w:b/>
          <w:sz w:val="24"/>
          <w:highlight w:val="none"/>
        </w:rPr>
      </w:pPr>
      <w:r>
        <w:rPr>
          <w:rFonts w:hint="eastAsia" w:ascii="仿宋_GB2312" w:hAnsi="仿宋_GB2312" w:eastAsia="仿宋_GB2312"/>
          <w:b/>
          <w:sz w:val="24"/>
          <w:highlight w:val="none"/>
        </w:rPr>
        <w:t>四、其他材料（如有，请提供；如未提供，响应文件不作无效处理）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6886"/>
        <w:gridCol w:w="855"/>
      </w:tblGrid>
      <w:tr w14:paraId="568D6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blHeader/>
          <w:jc w:val="center"/>
        </w:trPr>
        <w:tc>
          <w:tcPr>
            <w:tcW w:w="678" w:type="dxa"/>
            <w:vAlign w:val="center"/>
          </w:tcPr>
          <w:p w14:paraId="2BC00501">
            <w:pPr>
              <w:snapToGrid w:val="0"/>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序号</w:t>
            </w:r>
          </w:p>
        </w:tc>
        <w:tc>
          <w:tcPr>
            <w:tcW w:w="6886" w:type="dxa"/>
            <w:vAlign w:val="center"/>
          </w:tcPr>
          <w:p w14:paraId="40DB70A4">
            <w:pPr>
              <w:snapToGrid w:val="0"/>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其他材料</w:t>
            </w:r>
          </w:p>
        </w:tc>
        <w:tc>
          <w:tcPr>
            <w:tcW w:w="855" w:type="dxa"/>
            <w:vAlign w:val="center"/>
          </w:tcPr>
          <w:p w14:paraId="6B91AA8F">
            <w:pPr>
              <w:snapToGrid w:val="0"/>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格式</w:t>
            </w:r>
          </w:p>
        </w:tc>
      </w:tr>
      <w:tr w14:paraId="7A767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678" w:type="dxa"/>
            <w:vAlign w:val="center"/>
          </w:tcPr>
          <w:p w14:paraId="4091D09D">
            <w:pPr>
              <w:snapToGrid w:val="0"/>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w:t>
            </w:r>
          </w:p>
        </w:tc>
        <w:tc>
          <w:tcPr>
            <w:tcW w:w="6886" w:type="dxa"/>
            <w:vAlign w:val="center"/>
          </w:tcPr>
          <w:p w14:paraId="1A1379A8">
            <w:pPr>
              <w:snapToGrid w:val="0"/>
              <w:ind w:left="25" w:leftChars="12"/>
              <w:rPr>
                <w:rFonts w:ascii="仿宋_GB2312" w:hAnsi="仿宋_GB2312" w:eastAsia="仿宋_GB2312"/>
                <w:szCs w:val="21"/>
                <w:highlight w:val="none"/>
              </w:rPr>
            </w:pPr>
            <w:r>
              <w:rPr>
                <w:rFonts w:hint="eastAsia" w:ascii="仿宋_GB2312" w:hAnsi="仿宋_GB2312" w:eastAsia="仿宋_GB2312"/>
                <w:szCs w:val="21"/>
                <w:highlight w:val="none"/>
              </w:rPr>
              <w:t>聘用建档立卡贫困人员物业公司声明函</w:t>
            </w:r>
          </w:p>
        </w:tc>
        <w:tc>
          <w:tcPr>
            <w:tcW w:w="855" w:type="dxa"/>
            <w:vAlign w:val="center"/>
          </w:tcPr>
          <w:p w14:paraId="69A3CDCB">
            <w:pPr>
              <w:snapToGrid w:val="0"/>
              <w:jc w:val="center"/>
              <w:rPr>
                <w:rFonts w:ascii="仿宋_GB2312" w:hAnsi="仿宋_GB2312" w:eastAsia="仿宋_GB2312"/>
                <w:kern w:val="0"/>
                <w:szCs w:val="21"/>
                <w:highlight w:val="none"/>
              </w:rPr>
            </w:pPr>
            <w:r>
              <w:rPr>
                <w:rFonts w:hint="eastAsia" w:ascii="仿宋_GB2312" w:hAnsi="仿宋_GB2312" w:eastAsia="仿宋_GB2312"/>
                <w:kern w:val="0"/>
                <w:szCs w:val="21"/>
                <w:highlight w:val="none"/>
              </w:rPr>
              <w:t>17</w:t>
            </w:r>
          </w:p>
        </w:tc>
      </w:tr>
      <w:tr w14:paraId="752C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78" w:type="dxa"/>
            <w:vAlign w:val="center"/>
          </w:tcPr>
          <w:p w14:paraId="43217467">
            <w:pPr>
              <w:snapToGrid w:val="0"/>
              <w:jc w:val="center"/>
              <w:rPr>
                <w:rFonts w:ascii="仿宋_GB2312" w:hAnsi="仿宋_GB2312" w:eastAsia="仿宋_GB2312"/>
                <w:kern w:val="0"/>
                <w:szCs w:val="21"/>
                <w:highlight w:val="none"/>
              </w:rPr>
            </w:pPr>
          </w:p>
        </w:tc>
        <w:tc>
          <w:tcPr>
            <w:tcW w:w="6886" w:type="dxa"/>
            <w:vAlign w:val="center"/>
          </w:tcPr>
          <w:p w14:paraId="67F80426">
            <w:pPr>
              <w:pStyle w:val="59"/>
              <w:snapToGrid w:val="0"/>
              <w:ind w:left="25" w:leftChars="12" w:firstLine="0" w:firstLineChars="0"/>
              <w:rPr>
                <w:rFonts w:ascii="仿宋_GB2312" w:hAnsi="仿宋_GB2312" w:eastAsia="仿宋_GB2312"/>
                <w:kern w:val="0"/>
                <w:szCs w:val="21"/>
                <w:highlight w:val="none"/>
              </w:rPr>
            </w:pPr>
            <w:r>
              <w:rPr>
                <w:rFonts w:hint="eastAsia" w:ascii="仿宋_GB2312" w:hAnsi="仿宋_GB2312" w:eastAsia="仿宋_GB2312"/>
                <w:kern w:val="0"/>
                <w:szCs w:val="21"/>
                <w:highlight w:val="none"/>
              </w:rPr>
              <w:t>......</w:t>
            </w:r>
          </w:p>
        </w:tc>
        <w:tc>
          <w:tcPr>
            <w:tcW w:w="855" w:type="dxa"/>
            <w:vAlign w:val="center"/>
          </w:tcPr>
          <w:p w14:paraId="0748E244">
            <w:pPr>
              <w:snapToGrid w:val="0"/>
              <w:jc w:val="center"/>
              <w:rPr>
                <w:rFonts w:ascii="仿宋_GB2312" w:hAnsi="仿宋_GB2312" w:eastAsia="仿宋_GB2312"/>
                <w:kern w:val="0"/>
                <w:szCs w:val="21"/>
                <w:highlight w:val="none"/>
              </w:rPr>
            </w:pPr>
          </w:p>
        </w:tc>
      </w:tr>
    </w:tbl>
    <w:p w14:paraId="579443E6">
      <w:pPr>
        <w:snapToGrid w:val="0"/>
        <w:spacing w:line="360" w:lineRule="auto"/>
        <w:ind w:firstLine="482" w:firstLineChars="200"/>
        <w:rPr>
          <w:rFonts w:ascii="仿宋_GB2312" w:hAnsi="仿宋_GB2312" w:eastAsia="仿宋_GB2312"/>
          <w:b/>
          <w:sz w:val="24"/>
          <w:highlight w:val="none"/>
        </w:rPr>
      </w:pPr>
      <w:r>
        <w:rPr>
          <w:rFonts w:hint="eastAsia" w:ascii="仿宋_GB2312" w:hAnsi="仿宋_GB2312" w:eastAsia="仿宋_GB2312"/>
          <w:b/>
          <w:sz w:val="24"/>
          <w:highlight w:val="none"/>
        </w:rPr>
        <w:t>重要提示：</w:t>
      </w:r>
    </w:p>
    <w:p w14:paraId="719F1F9F">
      <w:pPr>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1、供应商提供的证明材料，除需要供应商填报或有特殊说明外，均须按要求提供。</w:t>
      </w:r>
    </w:p>
    <w:p w14:paraId="7BB1DC43">
      <w:pPr>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2、供应商在编制响应文件时，对于给定格式的文件内容，必须按照给定的标准格式进行填报；对于没有给定标准格式的文件内容，可以由供应商自行设计。</w:t>
      </w:r>
    </w:p>
    <w:p w14:paraId="0C944846">
      <w:pPr>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3、响应文件应用中文书写。响应文件中所附或所引用的材料不是中文时，应附中文译本，并加盖单位公章（自然人参与政府采购活动的，无需加盖单位公章，需要签字）。</w:t>
      </w:r>
    </w:p>
    <w:p w14:paraId="53E4183D">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4、“资格证明材料”所列内容即为采购项目的资格审查条件，有一项不符合要求，不能进入下一阶段评审。</w:t>
      </w:r>
    </w:p>
    <w:p w14:paraId="33C84B8D">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5、“符合性证明材料”所列内容即为采购项目的符合性审查条件，有一项不符合要求，不能进入下一阶段评审。</w:t>
      </w:r>
    </w:p>
    <w:p w14:paraId="32FD758B">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6、“其他材料”为供应商就采购文件要求的以及供应商认为需要提供的相应材料。</w:t>
      </w:r>
    </w:p>
    <w:p w14:paraId="61363770">
      <w:pPr>
        <w:widowControl/>
        <w:jc w:val="left"/>
        <w:rPr>
          <w:rFonts w:ascii="仿宋_GB2312" w:hAnsi="仿宋_GB2312" w:eastAsia="仿宋_GB2312"/>
          <w:kern w:val="0"/>
          <w:sz w:val="20"/>
          <w:szCs w:val="21"/>
          <w:highlight w:val="none"/>
        </w:rPr>
      </w:pPr>
    </w:p>
    <w:p w14:paraId="383E1A8C">
      <w:pPr>
        <w:widowControl/>
        <w:jc w:val="left"/>
        <w:outlineLvl w:val="1"/>
        <w:rPr>
          <w:rFonts w:ascii="仿宋_GB2312" w:hAnsi="仿宋_GB2312" w:eastAsia="仿宋_GB2312"/>
          <w:kern w:val="0"/>
          <w:sz w:val="20"/>
          <w:szCs w:val="21"/>
          <w:highlight w:val="none"/>
        </w:rPr>
      </w:pPr>
      <w:bookmarkStart w:id="57" w:name="_Toc4485626"/>
      <w:bookmarkEnd w:id="57"/>
      <w:bookmarkStart w:id="58" w:name="_Toc533340149"/>
      <w:bookmarkEnd w:id="58"/>
      <w:r>
        <w:rPr>
          <w:rFonts w:hint="eastAsia" w:ascii="仿宋_GB2312" w:hAnsi="仿宋_GB2312" w:eastAsia="仿宋_GB2312"/>
          <w:kern w:val="0"/>
          <w:sz w:val="20"/>
          <w:szCs w:val="21"/>
          <w:highlight w:val="none"/>
        </w:rPr>
        <w:br w:type="page"/>
      </w:r>
      <w:r>
        <w:rPr>
          <w:rFonts w:hint="eastAsia" w:ascii="仿宋_GB2312" w:hAnsi="仿宋_GB2312" w:eastAsia="仿宋_GB2312"/>
          <w:b/>
          <w:bCs/>
          <w:sz w:val="28"/>
          <w:szCs w:val="28"/>
          <w:highlight w:val="none"/>
        </w:rPr>
        <w:t>格式1</w:t>
      </w:r>
    </w:p>
    <w:p w14:paraId="72A90B94">
      <w:pPr>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备份文件外封面、封口格式</w:t>
      </w:r>
    </w:p>
    <w:p w14:paraId="5D44F07C">
      <w:pPr>
        <w:rPr>
          <w:rFonts w:ascii="仿宋_GB2312" w:hAnsi="仿宋_GB2312" w:eastAsia="仿宋_GB2312"/>
          <w:sz w:val="28"/>
          <w:szCs w:val="28"/>
          <w:highlight w:val="none"/>
        </w:rPr>
      </w:pPr>
      <w:r>
        <w:rPr>
          <w:rFonts w:hint="eastAsia" w:ascii="仿宋_GB2312" w:hAnsi="仿宋_GB2312" w:eastAsia="仿宋_GB2312"/>
          <w:sz w:val="28"/>
          <w:szCs w:val="28"/>
          <w:highlight w:val="none"/>
        </w:rPr>
        <w:t>封面格式：</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60"/>
      </w:tblGrid>
      <w:tr w14:paraId="4DF0E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0" w:hRule="atLeast"/>
          <w:jc w:val="center"/>
        </w:trPr>
        <w:tc>
          <w:tcPr>
            <w:tcW w:w="5960" w:type="dxa"/>
          </w:tcPr>
          <w:p w14:paraId="398D7F15">
            <w:pPr>
              <w:jc w:val="center"/>
              <w:rPr>
                <w:rFonts w:ascii="仿宋_GB2312" w:hAnsi="仿宋_GB2312" w:eastAsia="仿宋_GB2312"/>
                <w:b/>
                <w:bCs/>
                <w:highlight w:val="none"/>
              </w:rPr>
            </w:pPr>
          </w:p>
          <w:p w14:paraId="7DB25BEC">
            <w:pPr>
              <w:jc w:val="center"/>
              <w:rPr>
                <w:rFonts w:ascii="仿宋_GB2312" w:hAnsi="仿宋_GB2312" w:eastAsia="仿宋_GB2312"/>
                <w:b/>
                <w:bCs/>
                <w:highlight w:val="none"/>
              </w:rPr>
            </w:pPr>
          </w:p>
          <w:p w14:paraId="51E099A3">
            <w:pPr>
              <w:jc w:val="center"/>
              <w:rPr>
                <w:rFonts w:ascii="仿宋_GB2312" w:hAnsi="仿宋_GB2312" w:eastAsia="仿宋_GB2312"/>
                <w:b/>
                <w:bCs/>
                <w:highlight w:val="none"/>
              </w:rPr>
            </w:pPr>
          </w:p>
          <w:p w14:paraId="7E7D83BB">
            <w:pPr>
              <w:jc w:val="center"/>
              <w:rPr>
                <w:rFonts w:ascii="仿宋_GB2312" w:hAnsi="仿宋_GB2312" w:eastAsia="仿宋_GB2312"/>
                <w:b/>
                <w:bCs/>
                <w:highlight w:val="none"/>
              </w:rPr>
            </w:pPr>
          </w:p>
          <w:p w14:paraId="070C4122">
            <w:pPr>
              <w:jc w:val="center"/>
              <w:rPr>
                <w:rFonts w:ascii="仿宋_GB2312" w:hAnsi="仿宋_GB2312" w:eastAsia="仿宋_GB2312"/>
                <w:b/>
                <w:bCs/>
                <w:highlight w:val="none"/>
              </w:rPr>
            </w:pPr>
          </w:p>
          <w:p w14:paraId="25F8B849">
            <w:pPr>
              <w:jc w:val="center"/>
              <w:rPr>
                <w:rFonts w:ascii="仿宋_GB2312" w:hAnsi="仿宋_GB2312" w:eastAsia="仿宋_GB2312"/>
                <w:b/>
                <w:bCs/>
                <w:sz w:val="44"/>
                <w:szCs w:val="52"/>
                <w:highlight w:val="none"/>
              </w:rPr>
            </w:pPr>
            <w:r>
              <w:rPr>
                <w:rFonts w:hint="eastAsia" w:ascii="仿宋_GB2312" w:hAnsi="仿宋_GB2312" w:eastAsia="仿宋_GB2312"/>
                <w:b/>
                <w:bCs/>
                <w:sz w:val="44"/>
                <w:szCs w:val="52"/>
                <w:highlight w:val="none"/>
              </w:rPr>
              <w:t>备份文件</w:t>
            </w:r>
          </w:p>
          <w:p w14:paraId="06F48E54">
            <w:pPr>
              <w:jc w:val="left"/>
              <w:rPr>
                <w:rFonts w:ascii="仿宋_GB2312" w:hAnsi="仿宋_GB2312" w:eastAsia="仿宋_GB2312"/>
                <w:highlight w:val="none"/>
              </w:rPr>
            </w:pPr>
          </w:p>
          <w:p w14:paraId="6E14E3F4">
            <w:pPr>
              <w:jc w:val="left"/>
              <w:rPr>
                <w:rFonts w:ascii="仿宋_GB2312" w:hAnsi="仿宋_GB2312" w:eastAsia="仿宋_GB2312"/>
                <w:highlight w:val="none"/>
              </w:rPr>
            </w:pPr>
          </w:p>
          <w:p w14:paraId="6AFE853B">
            <w:pPr>
              <w:jc w:val="left"/>
              <w:rPr>
                <w:rFonts w:ascii="仿宋_GB2312" w:hAnsi="仿宋_GB2312" w:eastAsia="仿宋_GB2312"/>
                <w:highlight w:val="none"/>
              </w:rPr>
            </w:pPr>
          </w:p>
          <w:p w14:paraId="5E7C62E2">
            <w:pPr>
              <w:jc w:val="left"/>
              <w:rPr>
                <w:rFonts w:ascii="仿宋_GB2312" w:hAnsi="仿宋_GB2312" w:eastAsia="仿宋_GB2312"/>
                <w:highlight w:val="none"/>
              </w:rPr>
            </w:pPr>
          </w:p>
          <w:p w14:paraId="71474AA9">
            <w:pPr>
              <w:jc w:val="left"/>
              <w:rPr>
                <w:rFonts w:ascii="仿宋_GB2312" w:hAnsi="仿宋_GB2312" w:eastAsia="仿宋_GB2312"/>
                <w:highlight w:val="none"/>
              </w:rPr>
            </w:pPr>
          </w:p>
          <w:p w14:paraId="638B7255">
            <w:pPr>
              <w:jc w:val="left"/>
              <w:rPr>
                <w:rFonts w:ascii="仿宋_GB2312" w:hAnsi="仿宋_GB2312" w:eastAsia="仿宋_GB2312"/>
                <w:highlight w:val="none"/>
              </w:rPr>
            </w:pPr>
          </w:p>
          <w:p w14:paraId="6537AB69">
            <w:pPr>
              <w:jc w:val="left"/>
              <w:rPr>
                <w:rFonts w:ascii="仿宋_GB2312" w:hAnsi="仿宋_GB2312" w:eastAsia="仿宋_GB2312"/>
                <w:highlight w:val="none"/>
              </w:rPr>
            </w:pPr>
          </w:p>
          <w:p w14:paraId="2799940D">
            <w:pPr>
              <w:jc w:val="left"/>
              <w:rPr>
                <w:rFonts w:ascii="仿宋_GB2312" w:hAnsi="仿宋_GB2312" w:eastAsia="仿宋_GB2312"/>
                <w:highlight w:val="none"/>
              </w:rPr>
            </w:pPr>
            <w:r>
              <w:rPr>
                <w:rFonts w:hint="eastAsia" w:ascii="仿宋_GB2312" w:hAnsi="仿宋_GB2312" w:eastAsia="仿宋_GB2312"/>
                <w:highlight w:val="none"/>
              </w:rPr>
              <w:t>所响应包号：第  包</w:t>
            </w:r>
          </w:p>
          <w:p w14:paraId="0B1E3EDF">
            <w:pPr>
              <w:jc w:val="left"/>
              <w:rPr>
                <w:rFonts w:ascii="仿宋_GB2312" w:hAnsi="仿宋_GB2312" w:eastAsia="仿宋_GB2312"/>
                <w:highlight w:val="none"/>
              </w:rPr>
            </w:pPr>
          </w:p>
          <w:p w14:paraId="2C7D9ED4">
            <w:pPr>
              <w:jc w:val="left"/>
              <w:rPr>
                <w:rFonts w:ascii="仿宋_GB2312" w:hAnsi="仿宋_GB2312" w:eastAsia="仿宋_GB2312"/>
                <w:highlight w:val="none"/>
              </w:rPr>
            </w:pPr>
            <w:r>
              <w:rPr>
                <w:rFonts w:hint="eastAsia" w:ascii="仿宋_GB2312" w:hAnsi="仿宋_GB2312" w:eastAsia="仿宋_GB2312"/>
                <w:highlight w:val="none"/>
              </w:rPr>
              <w:t>项目名称：</w:t>
            </w:r>
          </w:p>
          <w:p w14:paraId="3BDC21CF">
            <w:pPr>
              <w:jc w:val="left"/>
              <w:rPr>
                <w:rFonts w:ascii="仿宋_GB2312" w:hAnsi="仿宋_GB2312" w:eastAsia="仿宋_GB2312"/>
                <w:highlight w:val="none"/>
              </w:rPr>
            </w:pPr>
          </w:p>
          <w:p w14:paraId="4C4DDAD7">
            <w:pPr>
              <w:jc w:val="left"/>
              <w:rPr>
                <w:rFonts w:ascii="仿宋_GB2312" w:hAnsi="仿宋_GB2312" w:eastAsia="仿宋_GB2312"/>
                <w:highlight w:val="none"/>
              </w:rPr>
            </w:pPr>
            <w:r>
              <w:rPr>
                <w:rFonts w:hint="eastAsia" w:ascii="仿宋_GB2312" w:hAnsi="仿宋_GB2312" w:eastAsia="仿宋_GB2312"/>
                <w:highlight w:val="none"/>
              </w:rPr>
              <w:t>项目编号：</w:t>
            </w:r>
          </w:p>
          <w:p w14:paraId="244FC00B">
            <w:pPr>
              <w:jc w:val="center"/>
              <w:rPr>
                <w:rFonts w:ascii="仿宋_GB2312" w:hAnsi="仿宋_GB2312" w:eastAsia="仿宋_GB2312"/>
                <w:highlight w:val="none"/>
              </w:rPr>
            </w:pPr>
          </w:p>
          <w:p w14:paraId="549A1D56">
            <w:pPr>
              <w:jc w:val="center"/>
              <w:rPr>
                <w:rFonts w:ascii="仿宋_GB2312" w:hAnsi="仿宋_GB2312" w:eastAsia="仿宋_GB2312"/>
                <w:highlight w:val="none"/>
              </w:rPr>
            </w:pPr>
          </w:p>
          <w:p w14:paraId="10321DDA">
            <w:pPr>
              <w:jc w:val="center"/>
              <w:rPr>
                <w:rFonts w:ascii="仿宋_GB2312" w:hAnsi="仿宋_GB2312" w:eastAsia="仿宋_GB2312"/>
                <w:highlight w:val="none"/>
              </w:rPr>
            </w:pPr>
          </w:p>
          <w:p w14:paraId="3526FC55">
            <w:pPr>
              <w:jc w:val="left"/>
              <w:rPr>
                <w:rFonts w:ascii="仿宋_GB2312" w:hAnsi="仿宋_GB2312" w:eastAsia="仿宋_GB2312"/>
                <w:highlight w:val="none"/>
              </w:rPr>
            </w:pPr>
            <w:r>
              <w:rPr>
                <w:rFonts w:hint="eastAsia" w:ascii="仿宋_GB2312" w:hAnsi="仿宋_GB2312" w:eastAsia="仿宋_GB2312"/>
                <w:highlight w:val="none"/>
              </w:rPr>
              <w:t>供应商名称（加盖单位公章）：</w:t>
            </w:r>
          </w:p>
        </w:tc>
      </w:tr>
    </w:tbl>
    <w:p w14:paraId="64947C29">
      <w:pPr>
        <w:rPr>
          <w:rFonts w:ascii="仿宋_GB2312" w:hAnsi="仿宋_GB2312" w:eastAsia="仿宋_GB2312"/>
          <w:highlight w:val="none"/>
        </w:rPr>
      </w:pPr>
    </w:p>
    <w:p w14:paraId="6C96D466">
      <w:pPr>
        <w:rPr>
          <w:rFonts w:ascii="仿宋_GB2312" w:hAnsi="仿宋_GB2312" w:eastAsia="仿宋_GB2312"/>
          <w:highlight w:val="none"/>
        </w:rPr>
      </w:pPr>
    </w:p>
    <w:p w14:paraId="133D4125">
      <w:pPr>
        <w:rPr>
          <w:rFonts w:ascii="仿宋_GB2312" w:hAnsi="仿宋_GB2312" w:eastAsia="仿宋_GB2312"/>
          <w:sz w:val="24"/>
          <w:szCs w:val="32"/>
          <w:highlight w:val="none"/>
        </w:rPr>
      </w:pPr>
      <w:r>
        <w:rPr>
          <w:rFonts w:hint="eastAsia" w:ascii="仿宋_GB2312" w:hAnsi="仿宋_GB2312" w:eastAsia="仿宋_GB2312"/>
          <w:sz w:val="24"/>
          <w:szCs w:val="32"/>
          <w:highlight w:val="none"/>
        </w:rPr>
        <w:t>封口格式：</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9"/>
      </w:tblGrid>
      <w:tr w14:paraId="6DBF1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8789" w:type="dxa"/>
            <w:vAlign w:val="center"/>
          </w:tcPr>
          <w:p w14:paraId="5270E1C7">
            <w:pPr>
              <w:jc w:val="center"/>
              <w:rPr>
                <w:rFonts w:ascii="仿宋_GB2312" w:hAnsi="仿宋_GB2312" w:eastAsia="仿宋_GB2312"/>
                <w:highlight w:val="none"/>
              </w:rPr>
            </w:pPr>
            <w:r>
              <w:rPr>
                <w:rFonts w:hint="eastAsia" w:ascii="仿宋_GB2312" w:hAnsi="仿宋_GB2312" w:eastAsia="仿宋_GB2312"/>
                <w:highlight w:val="none"/>
              </w:rPr>
              <w:t>——于   年  月  日   时之前不准启封（公章）——</w:t>
            </w:r>
          </w:p>
        </w:tc>
      </w:tr>
    </w:tbl>
    <w:p w14:paraId="36AA727F">
      <w:pPr>
        <w:widowControl/>
        <w:jc w:val="left"/>
        <w:outlineLvl w:val="1"/>
        <w:rPr>
          <w:rFonts w:ascii="仿宋_GB2312" w:hAnsi="仿宋_GB2312" w:eastAsia="仿宋_GB2312"/>
          <w:highlight w:val="none"/>
        </w:rPr>
      </w:pPr>
      <w:bookmarkStart w:id="59" w:name="_Toc4485627"/>
      <w:bookmarkEnd w:id="59"/>
      <w:bookmarkStart w:id="60" w:name="_Toc533340150"/>
      <w:bookmarkEnd w:id="60"/>
      <w:r>
        <w:rPr>
          <w:rFonts w:hint="eastAsia" w:ascii="仿宋_GB2312" w:hAnsi="仿宋_GB2312" w:eastAsia="仿宋_GB2312"/>
          <w:highlight w:val="none"/>
        </w:rPr>
        <w:br w:type="page"/>
      </w:r>
      <w:r>
        <w:rPr>
          <w:rFonts w:hint="eastAsia" w:ascii="仿宋_GB2312" w:hAnsi="仿宋_GB2312" w:eastAsia="仿宋_GB2312"/>
          <w:b/>
          <w:bCs/>
          <w:sz w:val="28"/>
          <w:szCs w:val="28"/>
          <w:highlight w:val="none"/>
        </w:rPr>
        <w:t>格式2</w:t>
      </w:r>
    </w:p>
    <w:p w14:paraId="4652080C">
      <w:pPr>
        <w:jc w:val="center"/>
        <w:rPr>
          <w:rFonts w:ascii="仿宋_GB2312" w:hAnsi="仿宋_GB2312" w:eastAsia="仿宋_GB2312"/>
          <w:sz w:val="32"/>
          <w:highlight w:val="none"/>
        </w:rPr>
      </w:pPr>
      <w:r>
        <w:rPr>
          <w:rFonts w:ascii="仿宋_GB2312" w:hAnsi="仿宋_GB2312" w:eastAsia="仿宋_GB2312"/>
          <w:sz w:val="32"/>
          <w:highlight w:val="none"/>
        </w:rPr>
        <w:pict>
          <v:rect id="_x0000_s1027" o:spid="_x0000_s1027" o:spt="1" style="position:absolute;left:0pt;margin-left:305.4pt;margin-top:28.45pt;height:44.35pt;width:98.7pt;z-index:251660288;mso-width-relative:page;mso-height-relative:page;" stroked="t" coordsize="21600,21600" o:gfxdata="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Ogo7X&#10;AAAACgEAAA8AAAAAAAAAAQAgAAAAIgAAAGRycy9kb3ducmV2LnhtbFBLAQIUABQAAAAIAIdO4kBl&#10;Gs3F6AEAAAIEAAAOAAAAAAAAAAEAIAAAACYBAABkcnMvZTJvRG9jLnhtbFBLBQYAAAAABgAGAFkB&#10;AACABQAAAAA=&#10;">
            <v:path/>
            <v:fill focussize="0,0"/>
            <v:stroke weight="1pt" color="#FFFFFF" joinstyle="round"/>
            <v:imagedata o:title=""/>
            <o:lock v:ext="edit"/>
            <v:textbox>
              <w:txbxContent>
                <w:p w14:paraId="7EFFD9E6">
                  <w:pPr>
                    <w:rPr>
                      <w:rFonts w:ascii="仿宋_GB2312" w:hAnsi="仿宋_GB2312" w:eastAsia="仿宋_GB2312"/>
                      <w:sz w:val="32"/>
                      <w:szCs w:val="32"/>
                    </w:rPr>
                  </w:pPr>
                  <w:r>
                    <w:rPr>
                      <w:rFonts w:hint="eastAsia" w:ascii="仿宋_GB2312" w:hAnsi="仿宋_GB2312" w:eastAsia="仿宋_GB2312"/>
                      <w:sz w:val="32"/>
                      <w:szCs w:val="32"/>
                    </w:rPr>
                    <w:t>正本/副本</w:t>
                  </w:r>
                </w:p>
                <w:p w14:paraId="7A689DFA"/>
              </w:txbxContent>
            </v:textbox>
          </v:rect>
        </w:pict>
      </w:r>
      <w:r>
        <w:rPr>
          <w:rFonts w:hint="eastAsia" w:ascii="仿宋_GB2312" w:hAnsi="仿宋_GB2312" w:eastAsia="仿宋_GB2312"/>
          <w:b/>
          <w:bCs/>
          <w:sz w:val="32"/>
          <w:szCs w:val="32"/>
          <w:highlight w:val="none"/>
        </w:rPr>
        <w:t>响应文件的封皮</w:t>
      </w:r>
    </w:p>
    <w:p w14:paraId="4406830D">
      <w:pPr>
        <w:rPr>
          <w:rFonts w:ascii="仿宋_GB2312" w:hAnsi="仿宋_GB2312" w:eastAsia="仿宋_GB2312"/>
          <w:highlight w:val="none"/>
        </w:rPr>
      </w:pPr>
    </w:p>
    <w:p w14:paraId="6B802DC0">
      <w:pPr>
        <w:rPr>
          <w:rFonts w:ascii="仿宋_GB2312" w:hAnsi="仿宋_GB2312" w:eastAsia="仿宋_GB2312"/>
          <w:highlight w:val="none"/>
        </w:rPr>
      </w:pPr>
    </w:p>
    <w:p w14:paraId="37201575">
      <w:pPr>
        <w:rPr>
          <w:rFonts w:ascii="仿宋_GB2312" w:hAnsi="仿宋_GB2312" w:eastAsia="仿宋_GB2312"/>
          <w:highlight w:val="none"/>
        </w:rPr>
      </w:pPr>
    </w:p>
    <w:p w14:paraId="18026A61">
      <w:pPr>
        <w:rPr>
          <w:rFonts w:ascii="仿宋_GB2312" w:hAnsi="仿宋_GB2312" w:eastAsia="仿宋_GB2312"/>
          <w:highlight w:val="none"/>
        </w:rPr>
      </w:pPr>
    </w:p>
    <w:p w14:paraId="1FB4D4A3">
      <w:pPr>
        <w:rPr>
          <w:rFonts w:ascii="仿宋_GB2312" w:hAnsi="仿宋_GB2312" w:eastAsia="仿宋_GB2312"/>
          <w:highlight w:val="none"/>
        </w:rPr>
      </w:pPr>
    </w:p>
    <w:p w14:paraId="7B07AE49">
      <w:pPr>
        <w:rPr>
          <w:rFonts w:ascii="仿宋_GB2312" w:hAnsi="仿宋_GB2312" w:eastAsia="仿宋_GB2312"/>
          <w:highlight w:val="none"/>
        </w:rPr>
      </w:pPr>
    </w:p>
    <w:p w14:paraId="382F5591">
      <w:pPr>
        <w:jc w:val="center"/>
        <w:rPr>
          <w:rFonts w:ascii="仿宋_GB2312" w:hAnsi="仿宋_GB2312" w:eastAsia="仿宋_GB2312"/>
          <w:b/>
          <w:bCs/>
          <w:sz w:val="52"/>
          <w:szCs w:val="52"/>
          <w:highlight w:val="none"/>
        </w:rPr>
      </w:pPr>
      <w:r>
        <w:rPr>
          <w:rFonts w:hint="eastAsia" w:ascii="仿宋_GB2312" w:hAnsi="仿宋_GB2312" w:eastAsia="仿宋_GB2312"/>
          <w:b/>
          <w:bCs/>
          <w:sz w:val="52"/>
          <w:szCs w:val="52"/>
          <w:highlight w:val="none"/>
        </w:rPr>
        <w:t>响  应  文  件</w:t>
      </w:r>
    </w:p>
    <w:p w14:paraId="3BDA62E7">
      <w:pPr>
        <w:rPr>
          <w:rFonts w:ascii="仿宋_GB2312" w:hAnsi="仿宋_GB2312" w:eastAsia="仿宋_GB2312"/>
          <w:highlight w:val="none"/>
        </w:rPr>
      </w:pPr>
    </w:p>
    <w:p w14:paraId="0CF22689">
      <w:pPr>
        <w:rPr>
          <w:rFonts w:ascii="仿宋_GB2312" w:hAnsi="仿宋_GB2312" w:eastAsia="仿宋_GB2312"/>
          <w:highlight w:val="none"/>
        </w:rPr>
      </w:pPr>
    </w:p>
    <w:p w14:paraId="5D5FF268">
      <w:pPr>
        <w:rPr>
          <w:rFonts w:ascii="仿宋_GB2312" w:hAnsi="仿宋_GB2312" w:eastAsia="仿宋_GB2312"/>
          <w:highlight w:val="none"/>
        </w:rPr>
      </w:pPr>
    </w:p>
    <w:p w14:paraId="0643D64F">
      <w:pPr>
        <w:rPr>
          <w:rFonts w:ascii="仿宋_GB2312" w:hAnsi="仿宋_GB2312" w:eastAsia="仿宋_GB2312"/>
          <w:sz w:val="28"/>
          <w:szCs w:val="28"/>
          <w:highlight w:val="none"/>
        </w:rPr>
      </w:pPr>
    </w:p>
    <w:p w14:paraId="59ED6C03">
      <w:pPr>
        <w:rPr>
          <w:rFonts w:ascii="仿宋_GB2312" w:hAnsi="仿宋_GB2312" w:eastAsia="仿宋_GB2312"/>
          <w:sz w:val="28"/>
          <w:szCs w:val="28"/>
          <w:highlight w:val="none"/>
        </w:rPr>
      </w:pPr>
    </w:p>
    <w:p w14:paraId="735C5358">
      <w:pPr>
        <w:rPr>
          <w:rFonts w:ascii="仿宋_GB2312" w:hAnsi="仿宋_GB2312" w:eastAsia="仿宋_GB2312"/>
          <w:sz w:val="28"/>
          <w:szCs w:val="28"/>
          <w:highlight w:val="none"/>
        </w:rPr>
      </w:pPr>
    </w:p>
    <w:p w14:paraId="73BCA665">
      <w:pPr>
        <w:rPr>
          <w:rFonts w:ascii="仿宋_GB2312" w:hAnsi="仿宋_GB2312" w:eastAsia="仿宋_GB2312"/>
          <w:sz w:val="28"/>
          <w:szCs w:val="28"/>
          <w:highlight w:val="none"/>
        </w:rPr>
      </w:pPr>
    </w:p>
    <w:p w14:paraId="05A1FA52">
      <w:pPr>
        <w:rPr>
          <w:rFonts w:ascii="仿宋_GB2312" w:hAnsi="仿宋_GB2312" w:eastAsia="仿宋_GB2312"/>
          <w:sz w:val="28"/>
          <w:szCs w:val="28"/>
          <w:highlight w:val="none"/>
        </w:rPr>
      </w:pPr>
    </w:p>
    <w:p w14:paraId="00AC927F">
      <w:pPr>
        <w:rPr>
          <w:rFonts w:ascii="仿宋_GB2312" w:hAnsi="仿宋_GB2312" w:eastAsia="仿宋_GB2312"/>
          <w:sz w:val="28"/>
          <w:szCs w:val="28"/>
          <w:highlight w:val="none"/>
        </w:rPr>
      </w:pPr>
    </w:p>
    <w:p w14:paraId="241724C7">
      <w:pPr>
        <w:rPr>
          <w:rFonts w:ascii="仿宋_GB2312" w:hAnsi="仿宋_GB2312" w:eastAsia="仿宋_GB2312"/>
          <w:sz w:val="28"/>
          <w:szCs w:val="28"/>
          <w:highlight w:val="none"/>
        </w:rPr>
      </w:pPr>
    </w:p>
    <w:p w14:paraId="719C6E2A">
      <w:pPr>
        <w:rPr>
          <w:rFonts w:ascii="仿宋_GB2312" w:hAnsi="仿宋_GB2312" w:eastAsia="仿宋_GB2312"/>
          <w:sz w:val="28"/>
          <w:szCs w:val="28"/>
          <w:highlight w:val="none"/>
        </w:rPr>
      </w:pPr>
    </w:p>
    <w:p w14:paraId="7E7FDE07">
      <w:pPr>
        <w:rPr>
          <w:rFonts w:ascii="仿宋_GB2312" w:hAnsi="仿宋_GB2312" w:eastAsia="仿宋_GB2312"/>
          <w:sz w:val="28"/>
          <w:szCs w:val="28"/>
          <w:highlight w:val="none"/>
        </w:rPr>
      </w:pPr>
      <w:r>
        <w:rPr>
          <w:rFonts w:hint="eastAsia" w:ascii="仿宋_GB2312" w:hAnsi="仿宋_GB2312" w:eastAsia="仿宋_GB2312"/>
          <w:sz w:val="28"/>
          <w:szCs w:val="28"/>
          <w:highlight w:val="none"/>
        </w:rPr>
        <w:t>所响应包号：第  包</w:t>
      </w:r>
    </w:p>
    <w:p w14:paraId="1F9FE972">
      <w:pPr>
        <w:rPr>
          <w:rFonts w:ascii="仿宋_GB2312" w:hAnsi="仿宋_GB2312" w:eastAsia="仿宋_GB2312"/>
          <w:sz w:val="28"/>
          <w:szCs w:val="28"/>
          <w:highlight w:val="none"/>
        </w:rPr>
      </w:pPr>
      <w:r>
        <w:rPr>
          <w:rFonts w:hint="eastAsia" w:ascii="仿宋_GB2312" w:hAnsi="仿宋_GB2312" w:eastAsia="仿宋_GB2312"/>
          <w:sz w:val="28"/>
          <w:szCs w:val="28"/>
          <w:highlight w:val="none"/>
        </w:rPr>
        <w:t>项目名称：</w:t>
      </w:r>
    </w:p>
    <w:p w14:paraId="7E31D1A3">
      <w:pPr>
        <w:rPr>
          <w:rFonts w:ascii="仿宋_GB2312" w:hAnsi="仿宋_GB2312" w:eastAsia="仿宋_GB2312"/>
          <w:sz w:val="28"/>
          <w:szCs w:val="28"/>
          <w:highlight w:val="none"/>
        </w:rPr>
      </w:pPr>
      <w:r>
        <w:rPr>
          <w:rFonts w:hint="eastAsia" w:ascii="仿宋_GB2312" w:hAnsi="仿宋_GB2312" w:eastAsia="仿宋_GB2312"/>
          <w:sz w:val="28"/>
          <w:szCs w:val="28"/>
          <w:highlight w:val="none"/>
        </w:rPr>
        <w:t>项目编号：</w:t>
      </w:r>
    </w:p>
    <w:p w14:paraId="1D0EB625">
      <w:pPr>
        <w:rPr>
          <w:rFonts w:ascii="仿宋_GB2312" w:hAnsi="仿宋_GB2312" w:eastAsia="仿宋_GB2312"/>
          <w:sz w:val="28"/>
          <w:szCs w:val="28"/>
          <w:highlight w:val="none"/>
        </w:rPr>
      </w:pPr>
      <w:r>
        <w:rPr>
          <w:rFonts w:hint="eastAsia" w:ascii="仿宋_GB2312" w:hAnsi="仿宋_GB2312" w:eastAsia="仿宋_GB2312"/>
          <w:sz w:val="28"/>
          <w:szCs w:val="28"/>
          <w:highlight w:val="none"/>
        </w:rPr>
        <w:t>供应商名称 ：</w:t>
      </w:r>
    </w:p>
    <w:p w14:paraId="11DC8B13">
      <w:pPr>
        <w:widowControl/>
        <w:jc w:val="left"/>
        <w:outlineLvl w:val="1"/>
        <w:rPr>
          <w:rFonts w:ascii="仿宋_GB2312" w:hAnsi="仿宋_GB2312" w:eastAsia="仿宋_GB2312"/>
          <w:sz w:val="28"/>
          <w:szCs w:val="28"/>
          <w:highlight w:val="none"/>
        </w:rPr>
      </w:pPr>
      <w:bookmarkStart w:id="61" w:name="_Toc4485628"/>
      <w:bookmarkEnd w:id="61"/>
      <w:bookmarkStart w:id="62" w:name="_Toc533340151"/>
      <w:bookmarkEnd w:id="62"/>
      <w:r>
        <w:rPr>
          <w:rFonts w:hint="eastAsia" w:ascii="仿宋_GB2312" w:hAnsi="仿宋_GB2312" w:eastAsia="仿宋_GB2312"/>
          <w:sz w:val="28"/>
          <w:szCs w:val="28"/>
          <w:highlight w:val="none"/>
        </w:rPr>
        <w:br w:type="page"/>
      </w:r>
      <w:r>
        <w:rPr>
          <w:rFonts w:hint="eastAsia" w:ascii="仿宋_GB2312" w:hAnsi="仿宋_GB2312" w:eastAsia="仿宋_GB2312"/>
          <w:b/>
          <w:bCs/>
          <w:sz w:val="28"/>
          <w:szCs w:val="28"/>
          <w:highlight w:val="none"/>
        </w:rPr>
        <w:t>格式3</w:t>
      </w:r>
    </w:p>
    <w:p w14:paraId="13A8B3F5">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目  录</w:t>
      </w:r>
    </w:p>
    <w:p w14:paraId="745730A1">
      <w:pPr>
        <w:rPr>
          <w:rFonts w:ascii="仿宋_GB2312" w:hAnsi="仿宋_GB2312" w:eastAsia="仿宋_GB2312"/>
          <w:highlight w:val="none"/>
        </w:rPr>
      </w:pPr>
      <w:bookmarkStart w:id="63" w:name="_Toc30940_WPSOffice_Level2"/>
      <w:bookmarkEnd w:id="63"/>
      <w:bookmarkStart w:id="64" w:name="_Toc7636_WPSOffice_Level2"/>
      <w:bookmarkEnd w:id="64"/>
      <w:r>
        <w:rPr>
          <w:rFonts w:hint="eastAsia" w:ascii="仿宋_GB2312" w:hAnsi="仿宋_GB2312" w:eastAsia="仿宋_GB2312"/>
          <w:highlight w:val="none"/>
        </w:rPr>
        <w:t>一、资格证明材料</w:t>
      </w:r>
    </w:p>
    <w:p w14:paraId="4B5AE510">
      <w:pPr>
        <w:rPr>
          <w:rFonts w:ascii="仿宋_GB2312" w:hAnsi="仿宋_GB2312" w:eastAsia="仿宋_GB2312"/>
          <w:highlight w:val="none"/>
        </w:rPr>
      </w:pPr>
      <w:bookmarkStart w:id="65" w:name="_Toc31702_WPSOffice_Level2"/>
      <w:bookmarkStart w:id="66" w:name="_Toc13950_WPSOffice_Level2"/>
      <w:r>
        <w:rPr>
          <w:rFonts w:hint="eastAsia" w:ascii="仿宋_GB2312" w:hAnsi="仿宋_GB2312" w:eastAsia="仿宋_GB2312"/>
          <w:highlight w:val="none"/>
        </w:rPr>
        <w:t>1………………………………………………………………………………所在页码</w:t>
      </w:r>
    </w:p>
    <w:p w14:paraId="5DB5C9B0">
      <w:pPr>
        <w:pStyle w:val="22"/>
        <w:rPr>
          <w:rFonts w:ascii="仿宋_GB2312" w:hAnsi="仿宋_GB2312" w:eastAsia="仿宋_GB2312"/>
          <w:sz w:val="21"/>
          <w:highlight w:val="none"/>
        </w:rPr>
      </w:pPr>
      <w:r>
        <w:rPr>
          <w:rFonts w:hint="eastAsia" w:ascii="仿宋_GB2312" w:hAnsi="仿宋_GB2312" w:eastAsia="仿宋_GB2312"/>
          <w:sz w:val="21"/>
          <w:highlight w:val="none"/>
        </w:rPr>
        <w:t>2………………………………………………………………………………所在页码</w:t>
      </w:r>
    </w:p>
    <w:p w14:paraId="2AB76F82">
      <w:pPr>
        <w:rPr>
          <w:rFonts w:ascii="仿宋_GB2312" w:hAnsi="仿宋_GB2312" w:eastAsia="仿宋_GB2312"/>
          <w:highlight w:val="none"/>
        </w:rPr>
      </w:pPr>
      <w:r>
        <w:rPr>
          <w:rFonts w:hint="eastAsia" w:ascii="仿宋_GB2312" w:hAnsi="仿宋_GB2312" w:eastAsia="仿宋_GB2312"/>
          <w:highlight w:val="none"/>
        </w:rPr>
        <w:t>……</w:t>
      </w:r>
    </w:p>
    <w:bookmarkEnd w:id="65"/>
    <w:bookmarkEnd w:id="66"/>
    <w:p w14:paraId="7DC4C76B">
      <w:pPr>
        <w:rPr>
          <w:rFonts w:ascii="仿宋_GB2312" w:hAnsi="仿宋_GB2312" w:eastAsia="仿宋_GB2312"/>
          <w:highlight w:val="none"/>
        </w:rPr>
      </w:pPr>
      <w:r>
        <w:rPr>
          <w:rFonts w:hint="eastAsia" w:ascii="仿宋_GB2312" w:hAnsi="仿宋_GB2312" w:eastAsia="仿宋_GB2312"/>
          <w:highlight w:val="none"/>
        </w:rPr>
        <w:t>二、符合性证明材料</w:t>
      </w:r>
    </w:p>
    <w:p w14:paraId="61EBD117">
      <w:pPr>
        <w:rPr>
          <w:rFonts w:ascii="仿宋_GB2312" w:hAnsi="仿宋_GB2312" w:eastAsia="仿宋_GB2312"/>
          <w:highlight w:val="none"/>
        </w:rPr>
      </w:pPr>
      <w:bookmarkStart w:id="67" w:name="_Toc9090_WPSOffice_Level2"/>
      <w:bookmarkStart w:id="68" w:name="_Toc14854_WPSOffice_Level2"/>
      <w:r>
        <w:rPr>
          <w:rFonts w:hint="eastAsia" w:ascii="仿宋_GB2312" w:hAnsi="仿宋_GB2312" w:eastAsia="仿宋_GB2312"/>
          <w:highlight w:val="none"/>
        </w:rPr>
        <w:t>1………………………………………………………………………………所在页码</w:t>
      </w:r>
    </w:p>
    <w:p w14:paraId="5D10B27E">
      <w:pPr>
        <w:pStyle w:val="22"/>
        <w:rPr>
          <w:rFonts w:ascii="仿宋_GB2312" w:hAnsi="仿宋_GB2312" w:eastAsia="仿宋_GB2312"/>
          <w:sz w:val="21"/>
          <w:highlight w:val="none"/>
        </w:rPr>
      </w:pPr>
      <w:r>
        <w:rPr>
          <w:rFonts w:hint="eastAsia" w:ascii="仿宋_GB2312" w:hAnsi="仿宋_GB2312" w:eastAsia="仿宋_GB2312"/>
          <w:sz w:val="21"/>
          <w:highlight w:val="none"/>
        </w:rPr>
        <w:t>2………………………………………………………………………………所在页码</w:t>
      </w:r>
    </w:p>
    <w:p w14:paraId="71A69979">
      <w:pPr>
        <w:rPr>
          <w:rFonts w:ascii="仿宋_GB2312" w:hAnsi="仿宋_GB2312" w:eastAsia="仿宋_GB2312"/>
          <w:highlight w:val="none"/>
        </w:rPr>
      </w:pPr>
      <w:r>
        <w:rPr>
          <w:rFonts w:hint="eastAsia" w:ascii="仿宋_GB2312" w:hAnsi="仿宋_GB2312" w:eastAsia="仿宋_GB2312"/>
          <w:highlight w:val="none"/>
        </w:rPr>
        <w:t>……</w:t>
      </w:r>
    </w:p>
    <w:bookmarkEnd w:id="67"/>
    <w:bookmarkEnd w:id="68"/>
    <w:p w14:paraId="724D2307">
      <w:pPr>
        <w:rPr>
          <w:rFonts w:ascii="仿宋_GB2312" w:hAnsi="仿宋_GB2312" w:eastAsia="仿宋_GB2312"/>
          <w:highlight w:val="none"/>
        </w:rPr>
      </w:pPr>
      <w:r>
        <w:rPr>
          <w:rFonts w:hint="eastAsia" w:ascii="仿宋_GB2312" w:hAnsi="仿宋_GB2312" w:eastAsia="仿宋_GB2312"/>
          <w:highlight w:val="none"/>
        </w:rPr>
        <w:t>三、其它材料</w:t>
      </w:r>
    </w:p>
    <w:p w14:paraId="0558963C">
      <w:pPr>
        <w:rPr>
          <w:rFonts w:ascii="仿宋_GB2312" w:hAnsi="仿宋_GB2312" w:eastAsia="仿宋_GB2312"/>
          <w:highlight w:val="none"/>
        </w:rPr>
      </w:pPr>
      <w:r>
        <w:rPr>
          <w:rFonts w:hint="eastAsia" w:ascii="仿宋_GB2312" w:hAnsi="仿宋_GB2312" w:eastAsia="仿宋_GB2312"/>
          <w:highlight w:val="none"/>
        </w:rPr>
        <w:t>1………………………………………………………………………………所在页码</w:t>
      </w:r>
    </w:p>
    <w:p w14:paraId="56C849BC">
      <w:pPr>
        <w:pStyle w:val="22"/>
        <w:rPr>
          <w:rFonts w:ascii="仿宋_GB2312" w:hAnsi="仿宋_GB2312" w:eastAsia="仿宋_GB2312"/>
          <w:sz w:val="21"/>
          <w:highlight w:val="none"/>
        </w:rPr>
      </w:pPr>
      <w:r>
        <w:rPr>
          <w:rFonts w:hint="eastAsia" w:ascii="仿宋_GB2312" w:hAnsi="仿宋_GB2312" w:eastAsia="仿宋_GB2312"/>
          <w:sz w:val="21"/>
          <w:highlight w:val="none"/>
        </w:rPr>
        <w:t>2………………………………………………………………………………所在页码</w:t>
      </w:r>
    </w:p>
    <w:p w14:paraId="346F2401">
      <w:pPr>
        <w:rPr>
          <w:rFonts w:ascii="仿宋_GB2312" w:hAnsi="仿宋_GB2312" w:eastAsia="仿宋_GB2312"/>
          <w:szCs w:val="21"/>
          <w:highlight w:val="none"/>
        </w:rPr>
      </w:pPr>
    </w:p>
    <w:p w14:paraId="555ECD5C">
      <w:pPr>
        <w:rPr>
          <w:rFonts w:ascii="仿宋_GB2312" w:hAnsi="仿宋_GB2312" w:eastAsia="仿宋_GB2312"/>
          <w:szCs w:val="21"/>
          <w:highlight w:val="none"/>
        </w:rPr>
      </w:pPr>
    </w:p>
    <w:p w14:paraId="3C981BD5">
      <w:pPr>
        <w:rPr>
          <w:rFonts w:ascii="仿宋_GB2312" w:hAnsi="仿宋_GB2312" w:eastAsia="仿宋_GB2312"/>
          <w:szCs w:val="21"/>
          <w:highlight w:val="none"/>
        </w:rPr>
      </w:pPr>
    </w:p>
    <w:p w14:paraId="59111F01">
      <w:pPr>
        <w:snapToGrid w:val="0"/>
        <w:spacing w:line="360" w:lineRule="auto"/>
        <w:ind w:firstLine="420" w:firstLineChars="200"/>
        <w:rPr>
          <w:rFonts w:ascii="仿宋_GB2312" w:hAnsi="仿宋_GB2312" w:eastAsia="仿宋_GB2312"/>
          <w:highlight w:val="none"/>
        </w:rPr>
      </w:pPr>
      <w:r>
        <w:rPr>
          <w:rFonts w:hint="eastAsia" w:ascii="仿宋_GB2312" w:hAnsi="仿宋_GB2312" w:eastAsia="仿宋_GB2312"/>
          <w:highlight w:val="none"/>
        </w:rPr>
        <w:t>我单位的响应文件由资格证明材料、符合性证明材料和其它材料三部分组成，在此加盖单位公章并由法定代表人（或非法人组织负责人）或其授权委托人签字，保证响应文件中所有材料真实、有效。</w:t>
      </w:r>
    </w:p>
    <w:p w14:paraId="03C432D9">
      <w:pPr>
        <w:rPr>
          <w:rFonts w:ascii="仿宋_GB2312" w:hAnsi="仿宋_GB2312" w:eastAsia="仿宋_GB2312"/>
          <w:highlight w:val="none"/>
        </w:rPr>
      </w:pPr>
    </w:p>
    <w:p w14:paraId="5F3AE1B3">
      <w:pPr>
        <w:rPr>
          <w:rFonts w:ascii="仿宋_GB2312" w:hAnsi="仿宋_GB2312" w:eastAsia="仿宋_GB2312"/>
          <w:highlight w:val="none"/>
        </w:rPr>
      </w:pPr>
    </w:p>
    <w:p w14:paraId="6BC751D6">
      <w:pPr>
        <w:rPr>
          <w:rFonts w:ascii="仿宋_GB2312" w:hAnsi="仿宋_GB2312" w:eastAsia="仿宋_GB2312"/>
          <w:highlight w:val="none"/>
        </w:rPr>
      </w:pPr>
    </w:p>
    <w:p w14:paraId="23C3260E">
      <w:pPr>
        <w:spacing w:line="480" w:lineRule="auto"/>
        <w:rPr>
          <w:rFonts w:ascii="仿宋_GB2312" w:hAnsi="仿宋_GB2312" w:eastAsia="仿宋_GB2312"/>
          <w:highlight w:val="none"/>
        </w:rPr>
      </w:pPr>
      <w:r>
        <w:rPr>
          <w:rFonts w:hint="eastAsia" w:ascii="仿宋_GB2312" w:hAnsi="仿宋_GB2312" w:eastAsia="仿宋_GB2312"/>
          <w:highlight w:val="none"/>
        </w:rPr>
        <w:t>供应商名称</w:t>
      </w:r>
      <w:r>
        <w:rPr>
          <w:rFonts w:hint="eastAsia" w:ascii="仿宋_GB2312" w:hAnsi="仿宋_GB2312" w:eastAsia="仿宋_GB2312"/>
          <w:highlight w:val="none"/>
          <w:u w:val="single"/>
        </w:rPr>
        <w:t>（加盖单位公章）</w:t>
      </w:r>
      <w:r>
        <w:rPr>
          <w:rFonts w:hint="eastAsia" w:ascii="仿宋_GB2312" w:hAnsi="仿宋_GB2312" w:eastAsia="仿宋_GB2312"/>
          <w:highlight w:val="none"/>
        </w:rPr>
        <w:t xml:space="preserve">：           </w:t>
      </w:r>
    </w:p>
    <w:p w14:paraId="039BE492">
      <w:pPr>
        <w:spacing w:line="480" w:lineRule="auto"/>
        <w:rPr>
          <w:rFonts w:ascii="仿宋_GB2312" w:hAnsi="仿宋_GB2312" w:eastAsia="仿宋_GB2312"/>
          <w:highlight w:val="none"/>
        </w:rPr>
      </w:pPr>
      <w:r>
        <w:rPr>
          <w:rFonts w:hint="eastAsia" w:ascii="仿宋_GB2312" w:hAnsi="仿宋_GB2312" w:eastAsia="仿宋_GB2312"/>
          <w:highlight w:val="none"/>
        </w:rPr>
        <w:t>法定代表人（或</w:t>
      </w:r>
      <w:r>
        <w:rPr>
          <w:rFonts w:hint="eastAsia" w:ascii="仿宋_GB2312" w:hAnsi="仿宋_GB2312" w:eastAsia="仿宋_GB2312"/>
          <w:szCs w:val="21"/>
          <w:highlight w:val="none"/>
        </w:rPr>
        <w:t>非法人组织负责人</w:t>
      </w:r>
      <w:r>
        <w:rPr>
          <w:rFonts w:hint="eastAsia" w:ascii="仿宋_GB2312" w:hAnsi="仿宋_GB2312" w:eastAsia="仿宋_GB2312"/>
          <w:highlight w:val="none"/>
        </w:rPr>
        <w:t>）</w:t>
      </w:r>
      <w:r>
        <w:rPr>
          <w:rFonts w:hint="eastAsia" w:ascii="仿宋_GB2312" w:hAnsi="仿宋_GB2312" w:eastAsia="仿宋_GB2312"/>
          <w:szCs w:val="21"/>
          <w:highlight w:val="none"/>
        </w:rPr>
        <w:t>或</w:t>
      </w:r>
      <w:r>
        <w:rPr>
          <w:rFonts w:hint="eastAsia" w:ascii="仿宋_GB2312" w:hAnsi="仿宋_GB2312" w:eastAsia="仿宋_GB2312"/>
          <w:highlight w:val="none"/>
        </w:rPr>
        <w:t xml:space="preserve">其授权委托人： </w:t>
      </w:r>
      <w:r>
        <w:rPr>
          <w:rFonts w:hint="eastAsia" w:ascii="仿宋_GB2312" w:hAnsi="仿宋_GB2312" w:eastAsia="仿宋_GB2312"/>
          <w:highlight w:val="none"/>
          <w:u w:val="single"/>
        </w:rPr>
        <w:t xml:space="preserve">          (签字或盖章) </w:t>
      </w:r>
    </w:p>
    <w:p w14:paraId="0F61EE11">
      <w:pPr>
        <w:spacing w:line="480" w:lineRule="auto"/>
        <w:rPr>
          <w:rFonts w:ascii="仿宋_GB2312" w:hAnsi="仿宋_GB2312" w:eastAsia="仿宋_GB2312"/>
          <w:highlight w:val="none"/>
        </w:rPr>
      </w:pPr>
      <w:r>
        <w:rPr>
          <w:rFonts w:hint="eastAsia" w:ascii="仿宋_GB2312" w:hAnsi="仿宋_GB2312" w:eastAsia="仿宋_GB2312"/>
          <w:highlight w:val="none"/>
        </w:rPr>
        <w:t>日期：</w:t>
      </w:r>
    </w:p>
    <w:p w14:paraId="777FE35F">
      <w:pPr>
        <w:widowControl/>
        <w:jc w:val="left"/>
        <w:outlineLvl w:val="1"/>
        <w:rPr>
          <w:rFonts w:ascii="仿宋_GB2312" w:hAnsi="仿宋_GB2312" w:eastAsia="仿宋_GB2312"/>
          <w:highlight w:val="none"/>
        </w:rPr>
      </w:pPr>
      <w:bookmarkStart w:id="69" w:name="_Toc533340152"/>
      <w:bookmarkEnd w:id="69"/>
      <w:bookmarkStart w:id="70" w:name="_Toc4485629"/>
      <w:bookmarkEnd w:id="70"/>
      <w:r>
        <w:rPr>
          <w:rFonts w:hint="eastAsia" w:ascii="仿宋_GB2312" w:hAnsi="仿宋_GB2312" w:eastAsia="仿宋_GB2312"/>
          <w:highlight w:val="none"/>
        </w:rPr>
        <w:br w:type="page"/>
      </w:r>
      <w:r>
        <w:rPr>
          <w:rFonts w:hint="eastAsia" w:ascii="仿宋_GB2312" w:hAnsi="仿宋_GB2312" w:eastAsia="仿宋_GB2312"/>
          <w:b/>
          <w:bCs/>
          <w:sz w:val="28"/>
          <w:szCs w:val="28"/>
          <w:highlight w:val="none"/>
        </w:rPr>
        <w:t>格式4</w:t>
      </w:r>
    </w:p>
    <w:p w14:paraId="57CFE005">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法定代表人（或非法人组织负责人）身份证明书</w:t>
      </w:r>
    </w:p>
    <w:p w14:paraId="6E3C4630">
      <w:pPr>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姓名：，性别：，出生日期：，现任职务：，系（供应商名称）的法定代表人（或非法人组织负责人）。</w:t>
      </w:r>
    </w:p>
    <w:p w14:paraId="1A585668">
      <w:pPr>
        <w:ind w:firstLine="420" w:firstLineChars="200"/>
        <w:rPr>
          <w:rFonts w:ascii="仿宋_GB2312" w:hAnsi="仿宋_GB2312" w:eastAsia="仿宋_GB2312"/>
          <w:szCs w:val="21"/>
          <w:highlight w:val="none"/>
        </w:rPr>
      </w:pPr>
    </w:p>
    <w:p w14:paraId="7D665038">
      <w:pPr>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特此证明。</w:t>
      </w:r>
    </w:p>
    <w:p w14:paraId="1DFC7862">
      <w:pPr>
        <w:rPr>
          <w:rFonts w:ascii="仿宋_GB2312" w:hAnsi="仿宋_GB2312" w:eastAsia="仿宋_GB2312"/>
          <w:szCs w:val="21"/>
          <w:highlight w:val="none"/>
        </w:rPr>
      </w:pPr>
    </w:p>
    <w:p w14:paraId="09247D42">
      <w:pPr>
        <w:rPr>
          <w:rFonts w:ascii="仿宋_GB2312" w:hAnsi="仿宋_GB2312" w:eastAsia="仿宋_GB2312"/>
          <w:szCs w:val="21"/>
          <w:highlight w:val="none"/>
        </w:rPr>
      </w:pPr>
    </w:p>
    <w:p w14:paraId="3175D98C">
      <w:pPr>
        <w:rPr>
          <w:rFonts w:ascii="仿宋_GB2312" w:hAnsi="仿宋_GB2312" w:eastAsia="仿宋_GB2312"/>
          <w:szCs w:val="21"/>
          <w:highlight w:val="none"/>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8"/>
      </w:tblGrid>
      <w:tr w14:paraId="59A9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0" w:hRule="atLeast"/>
          <w:jc w:val="center"/>
        </w:trPr>
        <w:tc>
          <w:tcPr>
            <w:tcW w:w="8228" w:type="dxa"/>
          </w:tcPr>
          <w:p w14:paraId="430D5BCB">
            <w:pPr>
              <w:jc w:val="center"/>
              <w:rPr>
                <w:rFonts w:ascii="仿宋_GB2312" w:hAnsi="仿宋_GB2312" w:eastAsia="仿宋_GB2312"/>
                <w:szCs w:val="21"/>
                <w:highlight w:val="none"/>
              </w:rPr>
            </w:pPr>
            <w:r>
              <w:rPr>
                <w:rFonts w:hint="eastAsia" w:ascii="仿宋_GB2312" w:hAnsi="仿宋_GB2312" w:eastAsia="仿宋_GB2312"/>
                <w:szCs w:val="21"/>
                <w:highlight w:val="none"/>
              </w:rPr>
              <w:t>（※法定代表人（或非法人组织负责人）身份证正、反面复印件※）</w:t>
            </w:r>
          </w:p>
        </w:tc>
      </w:tr>
    </w:tbl>
    <w:p w14:paraId="2B548339">
      <w:pPr>
        <w:rPr>
          <w:rFonts w:ascii="仿宋_GB2312" w:hAnsi="仿宋_GB2312" w:eastAsia="仿宋_GB2312"/>
          <w:szCs w:val="21"/>
          <w:highlight w:val="none"/>
        </w:rPr>
      </w:pPr>
    </w:p>
    <w:p w14:paraId="4CDDEF29">
      <w:pPr>
        <w:rPr>
          <w:rFonts w:ascii="仿宋_GB2312" w:hAnsi="仿宋_GB2312" w:eastAsia="仿宋_GB2312"/>
          <w:szCs w:val="21"/>
          <w:highlight w:val="none"/>
        </w:rPr>
      </w:pPr>
    </w:p>
    <w:p w14:paraId="4324A859">
      <w:pPr>
        <w:rPr>
          <w:rFonts w:ascii="仿宋_GB2312" w:hAnsi="仿宋_GB2312" w:eastAsia="仿宋_GB2312"/>
          <w:szCs w:val="21"/>
          <w:highlight w:val="none"/>
        </w:rPr>
      </w:pPr>
    </w:p>
    <w:p w14:paraId="0D2DA407">
      <w:pPr>
        <w:rPr>
          <w:rFonts w:ascii="仿宋_GB2312" w:hAnsi="仿宋_GB2312" w:eastAsia="仿宋_GB2312"/>
          <w:szCs w:val="21"/>
          <w:highlight w:val="none"/>
        </w:rPr>
      </w:pPr>
    </w:p>
    <w:p w14:paraId="2C7A532F">
      <w:pPr>
        <w:rPr>
          <w:rFonts w:ascii="仿宋_GB2312" w:hAnsi="仿宋_GB2312" w:eastAsia="仿宋_GB2312"/>
          <w:szCs w:val="21"/>
          <w:highlight w:val="none"/>
        </w:rPr>
      </w:pPr>
    </w:p>
    <w:p w14:paraId="4202267C">
      <w:pPr>
        <w:rPr>
          <w:rFonts w:ascii="仿宋_GB2312" w:hAnsi="仿宋_GB2312" w:eastAsia="仿宋_GB2312"/>
          <w:szCs w:val="21"/>
          <w:highlight w:val="none"/>
        </w:rPr>
      </w:pPr>
    </w:p>
    <w:p w14:paraId="1B1A5150">
      <w:pPr>
        <w:rPr>
          <w:rFonts w:ascii="仿宋_GB2312" w:hAnsi="仿宋_GB2312" w:eastAsia="仿宋_GB2312"/>
          <w:szCs w:val="21"/>
          <w:highlight w:val="none"/>
        </w:rPr>
      </w:pPr>
    </w:p>
    <w:p w14:paraId="0C5B7D85">
      <w:pPr>
        <w:rPr>
          <w:rFonts w:ascii="仿宋_GB2312" w:hAnsi="仿宋_GB2312" w:eastAsia="仿宋_GB2312"/>
          <w:szCs w:val="21"/>
          <w:highlight w:val="none"/>
        </w:rPr>
      </w:pPr>
    </w:p>
    <w:p w14:paraId="7A9B6BBC">
      <w:pPr>
        <w:spacing w:line="480" w:lineRule="auto"/>
        <w:rPr>
          <w:rFonts w:ascii="仿宋_GB2312" w:hAnsi="仿宋_GB2312" w:eastAsia="仿宋_GB2312"/>
          <w:highlight w:val="none"/>
        </w:rPr>
      </w:pPr>
      <w:r>
        <w:rPr>
          <w:rFonts w:hint="eastAsia" w:ascii="仿宋_GB2312" w:hAnsi="仿宋_GB2312" w:eastAsia="仿宋_GB2312"/>
          <w:highlight w:val="none"/>
        </w:rPr>
        <w:t>供应商名称（加盖单位公章）：</w:t>
      </w:r>
    </w:p>
    <w:p w14:paraId="498F5A51">
      <w:pPr>
        <w:spacing w:line="480" w:lineRule="auto"/>
        <w:rPr>
          <w:rFonts w:ascii="仿宋_GB2312" w:hAnsi="仿宋_GB2312" w:eastAsia="仿宋_GB2312"/>
          <w:highlight w:val="none"/>
        </w:rPr>
      </w:pPr>
      <w:r>
        <w:rPr>
          <w:rFonts w:hint="eastAsia" w:ascii="仿宋_GB2312" w:hAnsi="仿宋_GB2312" w:eastAsia="仿宋_GB2312"/>
          <w:highlight w:val="none"/>
        </w:rPr>
        <w:t xml:space="preserve">日期： </w:t>
      </w:r>
    </w:p>
    <w:p w14:paraId="22427329">
      <w:pPr>
        <w:widowControl/>
        <w:jc w:val="left"/>
        <w:outlineLvl w:val="1"/>
        <w:rPr>
          <w:rFonts w:ascii="仿宋_GB2312" w:hAnsi="仿宋_GB2312" w:eastAsia="仿宋_GB2312"/>
          <w:szCs w:val="21"/>
          <w:highlight w:val="none"/>
        </w:rPr>
      </w:pPr>
      <w:bookmarkStart w:id="71" w:name="_Toc533340153"/>
      <w:bookmarkEnd w:id="71"/>
      <w:bookmarkStart w:id="72" w:name="_Toc4485630"/>
      <w:bookmarkEnd w:id="72"/>
      <w:r>
        <w:rPr>
          <w:rFonts w:hint="eastAsia" w:ascii="仿宋_GB2312" w:hAnsi="仿宋_GB2312" w:eastAsia="仿宋_GB2312"/>
          <w:szCs w:val="21"/>
          <w:highlight w:val="none"/>
        </w:rPr>
        <w:br w:type="page"/>
      </w:r>
      <w:r>
        <w:rPr>
          <w:rFonts w:hint="eastAsia" w:ascii="仿宋_GB2312" w:hAnsi="仿宋_GB2312" w:eastAsia="仿宋_GB2312"/>
          <w:b/>
          <w:bCs/>
          <w:sz w:val="28"/>
          <w:szCs w:val="28"/>
          <w:highlight w:val="none"/>
        </w:rPr>
        <w:t>格式5</w:t>
      </w:r>
    </w:p>
    <w:p w14:paraId="2DEBC5A3">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法定代表人（或非法人组织负责人）授权委托书</w:t>
      </w:r>
    </w:p>
    <w:p w14:paraId="74EB2C7B">
      <w:pPr>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单位名称：</w:t>
      </w:r>
    </w:p>
    <w:p w14:paraId="701DFC61">
      <w:pPr>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法定代表人（或非法人组织负责人）姓名： 身份证号码：</w:t>
      </w:r>
    </w:p>
    <w:p w14:paraId="391D12B9">
      <w:pPr>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住所地：</w:t>
      </w:r>
    </w:p>
    <w:p w14:paraId="35F3BEF8">
      <w:pPr>
        <w:spacing w:line="360" w:lineRule="auto"/>
        <w:ind w:firstLine="420" w:firstLineChars="200"/>
        <w:rPr>
          <w:rFonts w:ascii="仿宋_GB2312" w:hAnsi="仿宋_GB2312" w:eastAsia="仿宋_GB2312"/>
          <w:highlight w:val="none"/>
        </w:rPr>
      </w:pPr>
      <w:r>
        <w:rPr>
          <w:rFonts w:hint="eastAsia" w:ascii="仿宋_GB2312" w:hAnsi="仿宋_GB2312" w:eastAsia="仿宋_GB2312"/>
          <w:highlight w:val="none"/>
        </w:rPr>
        <w:t>授权委托人姓名</w:t>
      </w:r>
      <w:r>
        <w:rPr>
          <w:rFonts w:hint="eastAsia" w:ascii="仿宋_GB2312" w:hAnsi="仿宋_GB2312" w:eastAsia="仿宋_GB2312"/>
          <w:szCs w:val="21"/>
          <w:highlight w:val="none"/>
        </w:rPr>
        <w:t>：                身份证号码：</w:t>
      </w:r>
    </w:p>
    <w:p w14:paraId="0F79EC25">
      <w:pPr>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工作单位：</w:t>
      </w:r>
    </w:p>
    <w:p w14:paraId="2EAC81B7">
      <w:pPr>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住址：                电话：</w:t>
      </w:r>
    </w:p>
    <w:p w14:paraId="19FC3575">
      <w:pPr>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现委托就</w:t>
      </w:r>
      <w:r>
        <w:rPr>
          <w:rFonts w:hint="eastAsia" w:ascii="仿宋_GB2312" w:hAnsi="仿宋_GB2312" w:eastAsia="仿宋_GB2312"/>
          <w:szCs w:val="21"/>
          <w:highlight w:val="none"/>
          <w:u w:val="single"/>
        </w:rPr>
        <w:t>（项目编号、项目名称、包号）</w:t>
      </w:r>
      <w:r>
        <w:rPr>
          <w:rFonts w:hint="eastAsia" w:ascii="仿宋_GB2312" w:hAnsi="仿宋_GB2312" w:eastAsia="仿宋_GB2312"/>
          <w:szCs w:val="21"/>
          <w:highlight w:val="none"/>
        </w:rPr>
        <w:t>政府采购活动，以我单位名义处理一切与之有关的事务。</w:t>
      </w:r>
    </w:p>
    <w:p w14:paraId="56ED3DFC">
      <w:pPr>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本授权书于年月日签字或盖章</w:t>
      </w:r>
      <w:r>
        <w:rPr>
          <w:rFonts w:hint="eastAsia" w:ascii="仿宋_GB2312" w:hAnsi="仿宋_GB2312" w:eastAsia="仿宋_GB2312"/>
          <w:b/>
          <w:szCs w:val="21"/>
          <w:highlight w:val="none"/>
        </w:rPr>
        <w:t>生效，无转委托，</w:t>
      </w:r>
      <w:r>
        <w:rPr>
          <w:rFonts w:hint="eastAsia" w:ascii="仿宋_GB2312" w:hAnsi="仿宋_GB2312" w:eastAsia="仿宋_GB2312"/>
          <w:szCs w:val="21"/>
          <w:highlight w:val="none"/>
        </w:rPr>
        <w:t>特此声明。</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8"/>
      </w:tblGrid>
      <w:tr w14:paraId="78ADF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0" w:hRule="atLeast"/>
          <w:jc w:val="center"/>
        </w:trPr>
        <w:tc>
          <w:tcPr>
            <w:tcW w:w="8228" w:type="dxa"/>
          </w:tcPr>
          <w:p w14:paraId="6A51A64D">
            <w:pPr>
              <w:jc w:val="center"/>
              <w:rPr>
                <w:rFonts w:ascii="仿宋_GB2312" w:hAnsi="仿宋_GB2312" w:eastAsia="仿宋_GB2312"/>
                <w:szCs w:val="21"/>
                <w:highlight w:val="none"/>
              </w:rPr>
            </w:pPr>
            <w:r>
              <w:rPr>
                <w:rFonts w:hint="eastAsia" w:ascii="仿宋_GB2312" w:hAnsi="仿宋_GB2312" w:eastAsia="仿宋_GB2312"/>
                <w:szCs w:val="21"/>
                <w:highlight w:val="none"/>
              </w:rPr>
              <w:t>（※</w:t>
            </w:r>
            <w:r>
              <w:rPr>
                <w:rFonts w:hint="eastAsia" w:ascii="仿宋_GB2312" w:hAnsi="仿宋_GB2312" w:eastAsia="仿宋_GB2312"/>
                <w:highlight w:val="none"/>
              </w:rPr>
              <w:t>授权委托人</w:t>
            </w:r>
            <w:r>
              <w:rPr>
                <w:rFonts w:hint="eastAsia" w:ascii="仿宋_GB2312" w:hAnsi="仿宋_GB2312" w:eastAsia="仿宋_GB2312"/>
                <w:szCs w:val="21"/>
                <w:highlight w:val="none"/>
              </w:rPr>
              <w:t>身份证正、反面复印件※）</w:t>
            </w:r>
          </w:p>
        </w:tc>
      </w:tr>
    </w:tbl>
    <w:p w14:paraId="5D8DBF2C">
      <w:pPr>
        <w:spacing w:line="360" w:lineRule="auto"/>
        <w:rPr>
          <w:rFonts w:ascii="仿宋_GB2312" w:hAnsi="仿宋_GB2312" w:eastAsia="仿宋_GB2312"/>
          <w:szCs w:val="21"/>
          <w:highlight w:val="none"/>
        </w:rPr>
      </w:pPr>
    </w:p>
    <w:p w14:paraId="4E44E7D5">
      <w:pPr>
        <w:spacing w:line="360" w:lineRule="auto"/>
        <w:rPr>
          <w:rFonts w:ascii="仿宋_GB2312" w:hAnsi="仿宋_GB2312" w:eastAsia="仿宋_GB2312"/>
          <w:szCs w:val="21"/>
          <w:highlight w:val="none"/>
        </w:rPr>
      </w:pPr>
    </w:p>
    <w:p w14:paraId="665890CB">
      <w:pPr>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委托人（加盖单位公章）：</w:t>
      </w:r>
    </w:p>
    <w:p w14:paraId="22902FC1">
      <w:pPr>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法定代表人（或非法人组织负责人）（签字或盖章）：</w:t>
      </w:r>
    </w:p>
    <w:p w14:paraId="7284B056">
      <w:pPr>
        <w:spacing w:line="360" w:lineRule="auto"/>
        <w:rPr>
          <w:rFonts w:ascii="仿宋_GB2312" w:hAnsi="仿宋_GB2312" w:eastAsia="仿宋_GB2312"/>
          <w:highlight w:val="none"/>
        </w:rPr>
      </w:pPr>
      <w:r>
        <w:rPr>
          <w:rFonts w:hint="eastAsia" w:ascii="仿宋_GB2312" w:hAnsi="仿宋_GB2312" w:eastAsia="仿宋_GB2312"/>
          <w:highlight w:val="none"/>
        </w:rPr>
        <w:t>授权委托人</w:t>
      </w:r>
      <w:r>
        <w:rPr>
          <w:rFonts w:hint="eastAsia" w:ascii="仿宋_GB2312" w:hAnsi="仿宋_GB2312" w:eastAsia="仿宋_GB2312"/>
          <w:szCs w:val="21"/>
          <w:highlight w:val="none"/>
        </w:rPr>
        <w:t>：（签字或盖章）</w:t>
      </w:r>
    </w:p>
    <w:p w14:paraId="383FECE3">
      <w:pPr>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详细通讯地址：      邮政编码 ：</w:t>
      </w:r>
    </w:p>
    <w:p w14:paraId="12B41469">
      <w:pPr>
        <w:spacing w:line="360" w:lineRule="auto"/>
        <w:rPr>
          <w:rFonts w:ascii="仿宋_GB2312" w:hAnsi="仿宋_GB2312" w:eastAsia="仿宋_GB2312"/>
          <w:szCs w:val="21"/>
          <w:highlight w:val="none"/>
        </w:rPr>
      </w:pPr>
      <w:r>
        <w:rPr>
          <w:rFonts w:hint="eastAsia" w:ascii="仿宋_GB2312" w:hAnsi="仿宋_GB2312" w:eastAsia="仿宋_GB2312"/>
          <w:szCs w:val="21"/>
          <w:highlight w:val="none"/>
        </w:rPr>
        <w:t>传        真：      电    话：</w:t>
      </w:r>
    </w:p>
    <w:p w14:paraId="3BAB84CC">
      <w:pPr>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日        期：</w:t>
      </w:r>
    </w:p>
    <w:p w14:paraId="4B090814">
      <w:pPr>
        <w:pStyle w:val="15"/>
        <w:snapToGrid w:val="0"/>
        <w:spacing w:before="0" w:after="0" w:line="240" w:lineRule="auto"/>
        <w:jc w:val="left"/>
        <w:rPr>
          <w:rFonts w:ascii="仿宋_GB2312" w:hAnsi="仿宋_GB2312" w:eastAsia="仿宋_GB2312"/>
          <w:szCs w:val="21"/>
          <w:highlight w:val="none"/>
          <w:u w:val="single"/>
        </w:rPr>
      </w:pPr>
      <w:bookmarkStart w:id="73" w:name="_Toc4485631"/>
      <w:bookmarkStart w:id="74" w:name="_Toc533340154"/>
      <w:r>
        <w:rPr>
          <w:rFonts w:hint="eastAsia" w:ascii="仿宋_GB2312" w:hAnsi="仿宋_GB2312" w:eastAsia="仿宋_GB2312"/>
          <w:szCs w:val="21"/>
          <w:highlight w:val="none"/>
          <w:u w:val="single"/>
        </w:rPr>
        <w:br w:type="page"/>
      </w:r>
      <w:r>
        <w:rPr>
          <w:rFonts w:hint="eastAsia" w:ascii="仿宋_GB2312" w:hAnsi="仿宋_GB2312" w:eastAsia="仿宋_GB2312"/>
          <w:sz w:val="28"/>
          <w:highlight w:val="none"/>
        </w:rPr>
        <w:t>格式6</w:t>
      </w:r>
    </w:p>
    <w:p w14:paraId="49B0E901">
      <w:pPr>
        <w:spacing w:before="319" w:after="319" w:line="360" w:lineRule="auto"/>
        <w:ind w:right="-21" w:rightChars="-10"/>
        <w:jc w:val="center"/>
        <w:rPr>
          <w:rFonts w:ascii="仿宋_GB2312" w:hAnsi="仿宋_GB2312" w:eastAsia="仿宋_GB2312"/>
          <w:b/>
          <w:sz w:val="32"/>
          <w:szCs w:val="32"/>
          <w:highlight w:val="none"/>
        </w:rPr>
      </w:pPr>
      <w:r>
        <w:rPr>
          <w:rFonts w:hint="eastAsia" w:ascii="仿宋_GB2312" w:hAnsi="仿宋_GB2312" w:eastAsia="仿宋_GB2312"/>
          <w:b/>
          <w:sz w:val="32"/>
          <w:szCs w:val="32"/>
          <w:highlight w:val="none"/>
        </w:rPr>
        <w:t>具有良好的商业信誉和健全的财务会计制度的承诺函</w:t>
      </w:r>
    </w:p>
    <w:p w14:paraId="33D69951">
      <w:pPr>
        <w:spacing w:before="319" w:after="319" w:line="480" w:lineRule="exact"/>
        <w:ind w:right="630" w:rightChars="300"/>
        <w:jc w:val="center"/>
        <w:rPr>
          <w:rFonts w:ascii="仿宋_GB2312" w:hAnsi="仿宋_GB2312" w:eastAsia="仿宋_GB2312"/>
          <w:sz w:val="28"/>
          <w:szCs w:val="28"/>
          <w:highlight w:val="none"/>
        </w:rPr>
      </w:pPr>
      <w:r>
        <w:rPr>
          <w:rFonts w:hint="eastAsia" w:ascii="仿宋_GB2312" w:hAnsi="仿宋_GB2312" w:eastAsia="仿宋_GB2312"/>
          <w:sz w:val="28"/>
          <w:szCs w:val="28"/>
          <w:highlight w:val="none"/>
        </w:rPr>
        <w:t>（格式自拟）</w:t>
      </w:r>
    </w:p>
    <w:p w14:paraId="47395314">
      <w:pPr>
        <w:snapToGrid w:val="0"/>
        <w:spacing w:line="360" w:lineRule="auto"/>
        <w:ind w:right="105" w:rightChars="50" w:firstLine="476" w:firstLineChars="227"/>
        <w:jc w:val="left"/>
        <w:rPr>
          <w:rFonts w:ascii="仿宋_GB2312" w:hAnsi="仿宋_GB2312" w:eastAsia="仿宋_GB2312"/>
          <w:szCs w:val="21"/>
          <w:highlight w:val="none"/>
        </w:rPr>
      </w:pPr>
    </w:p>
    <w:p w14:paraId="35957283">
      <w:pPr>
        <w:snapToGrid w:val="0"/>
        <w:spacing w:line="360" w:lineRule="auto"/>
        <w:ind w:right="105" w:rightChars="50" w:firstLine="476" w:firstLineChars="227"/>
        <w:jc w:val="left"/>
        <w:rPr>
          <w:rFonts w:ascii="仿宋_GB2312" w:hAnsi="仿宋_GB2312" w:eastAsia="仿宋_GB2312"/>
          <w:szCs w:val="21"/>
          <w:highlight w:val="none"/>
        </w:rPr>
      </w:pPr>
    </w:p>
    <w:p w14:paraId="69981FAE">
      <w:pPr>
        <w:snapToGrid w:val="0"/>
        <w:spacing w:line="360" w:lineRule="auto"/>
        <w:ind w:right="105" w:rightChars="50" w:firstLine="476" w:firstLineChars="227"/>
        <w:jc w:val="left"/>
        <w:rPr>
          <w:rFonts w:ascii="仿宋_GB2312" w:hAnsi="仿宋_GB2312" w:eastAsia="仿宋_GB2312"/>
          <w:szCs w:val="21"/>
          <w:highlight w:val="none"/>
        </w:rPr>
      </w:pPr>
    </w:p>
    <w:p w14:paraId="63E9535B">
      <w:pPr>
        <w:snapToGrid w:val="0"/>
        <w:spacing w:line="360" w:lineRule="auto"/>
        <w:ind w:right="105" w:rightChars="50" w:firstLine="476" w:firstLineChars="227"/>
        <w:jc w:val="left"/>
        <w:rPr>
          <w:rFonts w:ascii="仿宋_GB2312" w:hAnsi="仿宋_GB2312" w:eastAsia="仿宋_GB2312"/>
          <w:szCs w:val="21"/>
          <w:highlight w:val="none"/>
        </w:rPr>
      </w:pPr>
    </w:p>
    <w:p w14:paraId="4DB7D650">
      <w:pPr>
        <w:snapToGrid w:val="0"/>
        <w:spacing w:line="360" w:lineRule="auto"/>
        <w:ind w:right="105" w:rightChars="50" w:firstLine="476" w:firstLineChars="227"/>
        <w:jc w:val="left"/>
        <w:rPr>
          <w:rFonts w:ascii="仿宋_GB2312" w:hAnsi="仿宋_GB2312" w:eastAsia="仿宋_GB2312"/>
          <w:szCs w:val="21"/>
          <w:highlight w:val="none"/>
        </w:rPr>
      </w:pPr>
    </w:p>
    <w:p w14:paraId="204A58E9">
      <w:pPr>
        <w:snapToGrid w:val="0"/>
        <w:spacing w:line="360" w:lineRule="auto"/>
        <w:ind w:right="105" w:rightChars="50" w:firstLine="476" w:firstLineChars="227"/>
        <w:jc w:val="left"/>
        <w:rPr>
          <w:rFonts w:ascii="仿宋_GB2312" w:hAnsi="仿宋_GB2312" w:eastAsia="仿宋_GB2312"/>
          <w:szCs w:val="21"/>
          <w:highlight w:val="none"/>
        </w:rPr>
      </w:pPr>
    </w:p>
    <w:p w14:paraId="3ABA63CA">
      <w:pPr>
        <w:snapToGrid w:val="0"/>
        <w:spacing w:line="360" w:lineRule="auto"/>
        <w:ind w:right="105" w:rightChars="50" w:firstLine="476" w:firstLineChars="227"/>
        <w:jc w:val="left"/>
        <w:rPr>
          <w:rFonts w:ascii="仿宋_GB2312" w:hAnsi="仿宋_GB2312" w:eastAsia="仿宋_GB2312"/>
          <w:szCs w:val="21"/>
          <w:highlight w:val="none"/>
        </w:rPr>
      </w:pPr>
    </w:p>
    <w:p w14:paraId="605CAFD2">
      <w:pPr>
        <w:snapToGrid w:val="0"/>
        <w:spacing w:line="360" w:lineRule="auto"/>
        <w:ind w:right="105" w:rightChars="50" w:firstLine="476" w:firstLineChars="227"/>
        <w:jc w:val="left"/>
        <w:rPr>
          <w:rFonts w:ascii="仿宋_GB2312" w:hAnsi="仿宋_GB2312" w:eastAsia="仿宋_GB2312"/>
          <w:szCs w:val="21"/>
          <w:highlight w:val="none"/>
        </w:rPr>
      </w:pPr>
    </w:p>
    <w:p w14:paraId="2E531FC9">
      <w:pPr>
        <w:snapToGrid w:val="0"/>
        <w:spacing w:line="360" w:lineRule="auto"/>
        <w:ind w:right="105" w:rightChars="50" w:firstLine="476" w:firstLineChars="227"/>
        <w:jc w:val="left"/>
        <w:rPr>
          <w:rFonts w:ascii="仿宋_GB2312" w:hAnsi="仿宋_GB2312" w:eastAsia="仿宋_GB2312"/>
          <w:szCs w:val="21"/>
          <w:highlight w:val="none"/>
        </w:rPr>
      </w:pPr>
    </w:p>
    <w:p w14:paraId="5994AE50">
      <w:pPr>
        <w:snapToGrid w:val="0"/>
        <w:spacing w:line="480" w:lineRule="auto"/>
        <w:rPr>
          <w:rFonts w:ascii="仿宋_GB2312" w:hAnsi="仿宋_GB2312" w:eastAsia="仿宋_GB2312"/>
          <w:highlight w:val="none"/>
        </w:rPr>
      </w:pPr>
      <w:r>
        <w:rPr>
          <w:rFonts w:hint="eastAsia" w:ascii="仿宋_GB2312" w:hAnsi="仿宋_GB2312" w:eastAsia="仿宋_GB2312"/>
          <w:highlight w:val="none"/>
        </w:rPr>
        <w:t>供应商名称（加盖单位公章）：</w:t>
      </w:r>
    </w:p>
    <w:p w14:paraId="5842759F">
      <w:pPr>
        <w:snapToGrid w:val="0"/>
        <w:spacing w:line="480" w:lineRule="auto"/>
        <w:rPr>
          <w:rFonts w:ascii="仿宋_GB2312" w:hAnsi="仿宋_GB2312" w:eastAsia="仿宋_GB2312"/>
          <w:highlight w:val="none"/>
        </w:rPr>
      </w:pPr>
      <w:r>
        <w:rPr>
          <w:rFonts w:hint="eastAsia" w:ascii="仿宋_GB2312" w:hAnsi="仿宋_GB2312" w:eastAsia="仿宋_GB2312"/>
          <w:highlight w:val="none"/>
        </w:rPr>
        <w:t>法定代表人（或</w:t>
      </w:r>
      <w:r>
        <w:rPr>
          <w:rFonts w:hint="eastAsia" w:ascii="仿宋_GB2312" w:hAnsi="仿宋_GB2312" w:eastAsia="仿宋_GB2312"/>
          <w:szCs w:val="21"/>
          <w:highlight w:val="none"/>
        </w:rPr>
        <w:t>非法人组织负责人）或</w:t>
      </w:r>
      <w:r>
        <w:rPr>
          <w:rFonts w:hint="eastAsia" w:ascii="仿宋_GB2312" w:hAnsi="仿宋_GB2312" w:eastAsia="仿宋_GB2312"/>
          <w:highlight w:val="none"/>
        </w:rPr>
        <w:t>其授权委托人(签字或盖章)：</w:t>
      </w:r>
    </w:p>
    <w:p w14:paraId="300C7E66">
      <w:pPr>
        <w:snapToGrid w:val="0"/>
        <w:spacing w:line="360" w:lineRule="auto"/>
        <w:ind w:right="105" w:rightChars="50"/>
        <w:jc w:val="left"/>
        <w:rPr>
          <w:rFonts w:ascii="仿宋_GB2312" w:hAnsi="仿宋_GB2312" w:eastAsia="仿宋_GB2312"/>
          <w:highlight w:val="none"/>
        </w:rPr>
      </w:pPr>
      <w:r>
        <w:rPr>
          <w:rFonts w:hint="eastAsia" w:ascii="仿宋_GB2312" w:hAnsi="仿宋_GB2312" w:eastAsia="仿宋_GB2312"/>
          <w:highlight w:val="none"/>
        </w:rPr>
        <w:t>日期：</w:t>
      </w:r>
    </w:p>
    <w:p w14:paraId="1C102A57">
      <w:pPr>
        <w:snapToGrid w:val="0"/>
        <w:spacing w:line="360" w:lineRule="auto"/>
        <w:ind w:right="105" w:rightChars="50"/>
        <w:jc w:val="left"/>
        <w:rPr>
          <w:rFonts w:ascii="仿宋_GB2312" w:hAnsi="仿宋_GB2312" w:eastAsia="仿宋_GB2312"/>
          <w:highlight w:val="none"/>
          <w:u w:val="single"/>
        </w:rPr>
      </w:pPr>
    </w:p>
    <w:bookmarkEnd w:id="73"/>
    <w:bookmarkEnd w:id="74"/>
    <w:p w14:paraId="3979DB2F">
      <w:pPr>
        <w:widowControl/>
        <w:jc w:val="left"/>
        <w:outlineLvl w:val="1"/>
        <w:rPr>
          <w:rFonts w:ascii="仿宋_GB2312" w:hAnsi="仿宋_GB2312" w:eastAsia="仿宋_GB2312"/>
          <w:szCs w:val="21"/>
          <w:highlight w:val="none"/>
          <w:u w:val="single"/>
        </w:rPr>
      </w:pPr>
      <w:r>
        <w:rPr>
          <w:rFonts w:hint="eastAsia" w:ascii="仿宋_GB2312" w:hAnsi="仿宋_GB2312" w:eastAsia="仿宋_GB2312"/>
          <w:szCs w:val="21"/>
          <w:highlight w:val="none"/>
          <w:u w:val="single"/>
        </w:rPr>
        <w:br w:type="page"/>
      </w:r>
      <w:r>
        <w:rPr>
          <w:rFonts w:hint="eastAsia" w:ascii="仿宋_GB2312" w:hAnsi="仿宋_GB2312" w:eastAsia="仿宋_GB2312"/>
          <w:b/>
          <w:bCs/>
          <w:sz w:val="28"/>
          <w:szCs w:val="28"/>
          <w:highlight w:val="none"/>
        </w:rPr>
        <w:t>格式7</w:t>
      </w:r>
    </w:p>
    <w:p w14:paraId="22068FF8">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具备履行合同所必需的设备和专业技术能力声明函</w:t>
      </w:r>
    </w:p>
    <w:p w14:paraId="579390A5">
      <w:pPr>
        <w:spacing w:before="319" w:after="319" w:line="480" w:lineRule="exact"/>
        <w:ind w:right="630" w:rightChars="300"/>
        <w:jc w:val="center"/>
        <w:rPr>
          <w:rFonts w:ascii="仿宋_GB2312" w:hAnsi="仿宋_GB2312" w:eastAsia="仿宋_GB2312"/>
          <w:sz w:val="28"/>
          <w:szCs w:val="28"/>
          <w:highlight w:val="none"/>
        </w:rPr>
      </w:pPr>
      <w:r>
        <w:rPr>
          <w:rFonts w:hint="eastAsia" w:ascii="仿宋_GB2312" w:hAnsi="仿宋_GB2312" w:eastAsia="仿宋_GB2312"/>
          <w:sz w:val="28"/>
          <w:szCs w:val="28"/>
          <w:highlight w:val="none"/>
        </w:rPr>
        <w:t>（格式自拟）</w:t>
      </w:r>
    </w:p>
    <w:p w14:paraId="53750E1B">
      <w:pPr>
        <w:spacing w:before="319" w:after="319" w:line="480" w:lineRule="exact"/>
        <w:ind w:right="630" w:rightChars="300"/>
        <w:jc w:val="center"/>
        <w:rPr>
          <w:rFonts w:ascii="仿宋_GB2312" w:hAnsi="仿宋_GB2312" w:eastAsia="仿宋_GB2312"/>
          <w:b/>
          <w:sz w:val="28"/>
          <w:szCs w:val="28"/>
          <w:highlight w:val="none"/>
        </w:rPr>
      </w:pPr>
    </w:p>
    <w:p w14:paraId="496F178B">
      <w:pPr>
        <w:spacing w:before="319" w:after="319" w:line="480" w:lineRule="exact"/>
        <w:ind w:right="630" w:rightChars="300"/>
        <w:jc w:val="center"/>
        <w:rPr>
          <w:rFonts w:ascii="仿宋_GB2312" w:hAnsi="仿宋_GB2312" w:eastAsia="仿宋_GB2312"/>
          <w:b/>
          <w:sz w:val="28"/>
          <w:szCs w:val="28"/>
          <w:highlight w:val="none"/>
        </w:rPr>
      </w:pPr>
    </w:p>
    <w:p w14:paraId="05DBA77F">
      <w:pPr>
        <w:spacing w:before="319" w:after="319" w:line="480" w:lineRule="exact"/>
        <w:ind w:right="630" w:rightChars="300"/>
        <w:jc w:val="center"/>
        <w:rPr>
          <w:rFonts w:ascii="仿宋_GB2312" w:hAnsi="仿宋_GB2312" w:eastAsia="仿宋_GB2312"/>
          <w:b/>
          <w:sz w:val="28"/>
          <w:szCs w:val="28"/>
          <w:highlight w:val="none"/>
        </w:rPr>
      </w:pPr>
    </w:p>
    <w:p w14:paraId="02FFF270">
      <w:pPr>
        <w:spacing w:before="319" w:after="319" w:line="480" w:lineRule="exact"/>
        <w:ind w:right="630" w:rightChars="300"/>
        <w:jc w:val="center"/>
        <w:rPr>
          <w:rFonts w:ascii="仿宋_GB2312" w:hAnsi="仿宋_GB2312" w:eastAsia="仿宋_GB2312"/>
          <w:b/>
          <w:sz w:val="28"/>
          <w:szCs w:val="28"/>
          <w:highlight w:val="none"/>
        </w:rPr>
      </w:pPr>
    </w:p>
    <w:p w14:paraId="1C664144">
      <w:pPr>
        <w:spacing w:line="480" w:lineRule="auto"/>
        <w:rPr>
          <w:rFonts w:ascii="仿宋_GB2312" w:hAnsi="仿宋_GB2312" w:eastAsia="仿宋_GB2312"/>
          <w:highlight w:val="none"/>
        </w:rPr>
      </w:pPr>
      <w:r>
        <w:rPr>
          <w:rFonts w:hint="eastAsia" w:ascii="仿宋_GB2312" w:hAnsi="仿宋_GB2312" w:eastAsia="仿宋_GB2312"/>
          <w:highlight w:val="none"/>
        </w:rPr>
        <w:t>供应商名称（加盖单位公章）：</w:t>
      </w:r>
    </w:p>
    <w:p w14:paraId="277F694A">
      <w:pPr>
        <w:spacing w:line="480" w:lineRule="auto"/>
        <w:rPr>
          <w:rFonts w:ascii="仿宋_GB2312" w:hAnsi="仿宋_GB2312" w:eastAsia="仿宋_GB2312"/>
          <w:highlight w:val="none"/>
        </w:rPr>
      </w:pPr>
      <w:r>
        <w:rPr>
          <w:rFonts w:hint="eastAsia" w:ascii="仿宋_GB2312" w:hAnsi="仿宋_GB2312" w:eastAsia="仿宋_GB2312"/>
          <w:highlight w:val="none"/>
        </w:rPr>
        <w:t>法定代表人（或</w:t>
      </w:r>
      <w:r>
        <w:rPr>
          <w:rFonts w:hint="eastAsia" w:ascii="仿宋_GB2312" w:hAnsi="仿宋_GB2312" w:eastAsia="仿宋_GB2312"/>
          <w:szCs w:val="21"/>
          <w:highlight w:val="none"/>
        </w:rPr>
        <w:t>非法人组织负责人</w:t>
      </w:r>
      <w:r>
        <w:rPr>
          <w:rFonts w:hint="eastAsia" w:ascii="仿宋_GB2312" w:hAnsi="仿宋_GB2312" w:eastAsia="仿宋_GB2312"/>
          <w:highlight w:val="none"/>
        </w:rPr>
        <w:t>）</w:t>
      </w:r>
      <w:r>
        <w:rPr>
          <w:rFonts w:hint="eastAsia" w:ascii="仿宋_GB2312" w:hAnsi="仿宋_GB2312" w:eastAsia="仿宋_GB2312"/>
          <w:szCs w:val="21"/>
          <w:highlight w:val="none"/>
        </w:rPr>
        <w:t>或</w:t>
      </w:r>
      <w:r>
        <w:rPr>
          <w:rFonts w:hint="eastAsia" w:ascii="仿宋_GB2312" w:hAnsi="仿宋_GB2312" w:eastAsia="仿宋_GB2312"/>
          <w:highlight w:val="none"/>
        </w:rPr>
        <w:t xml:space="preserve">其授权委托人(签字或盖章)： </w:t>
      </w:r>
    </w:p>
    <w:p w14:paraId="5D717790">
      <w:pPr>
        <w:spacing w:line="480" w:lineRule="auto"/>
        <w:rPr>
          <w:rFonts w:ascii="仿宋_GB2312" w:hAnsi="仿宋_GB2312" w:eastAsia="仿宋_GB2312"/>
          <w:highlight w:val="none"/>
        </w:rPr>
      </w:pPr>
      <w:r>
        <w:rPr>
          <w:rFonts w:hint="eastAsia" w:ascii="仿宋_GB2312" w:hAnsi="仿宋_GB2312" w:eastAsia="仿宋_GB2312"/>
          <w:highlight w:val="none"/>
        </w:rPr>
        <w:t xml:space="preserve">日期： </w:t>
      </w:r>
    </w:p>
    <w:p w14:paraId="749AF31D">
      <w:pPr>
        <w:widowControl/>
        <w:jc w:val="left"/>
        <w:outlineLvl w:val="1"/>
        <w:rPr>
          <w:rFonts w:ascii="仿宋_GB2312" w:hAnsi="仿宋_GB2312" w:eastAsia="仿宋_GB2312"/>
          <w:b/>
          <w:sz w:val="28"/>
          <w:szCs w:val="28"/>
          <w:highlight w:val="none"/>
        </w:rPr>
      </w:pPr>
      <w:bookmarkStart w:id="75" w:name="_Toc4485632"/>
      <w:bookmarkEnd w:id="75"/>
      <w:bookmarkStart w:id="76" w:name="_Toc533340155"/>
      <w:bookmarkEnd w:id="76"/>
      <w:r>
        <w:rPr>
          <w:rFonts w:hint="eastAsia" w:ascii="仿宋_GB2312" w:hAnsi="仿宋_GB2312" w:eastAsia="仿宋_GB2312"/>
          <w:b/>
          <w:sz w:val="28"/>
          <w:szCs w:val="28"/>
          <w:highlight w:val="none"/>
        </w:rPr>
        <w:br w:type="page"/>
      </w:r>
      <w:r>
        <w:rPr>
          <w:rFonts w:hint="eastAsia" w:ascii="仿宋_GB2312" w:hAnsi="仿宋_GB2312" w:eastAsia="仿宋_GB2312"/>
          <w:b/>
          <w:bCs/>
          <w:sz w:val="28"/>
          <w:szCs w:val="28"/>
          <w:highlight w:val="none"/>
        </w:rPr>
        <w:t>格式8</w:t>
      </w:r>
    </w:p>
    <w:p w14:paraId="317DA4DF">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 xml:space="preserve"> 参加政府采购活动前3年内在经营活动中没有重大违法记录的书面声明</w:t>
      </w:r>
    </w:p>
    <w:p w14:paraId="28B5F6C6">
      <w:pPr>
        <w:spacing w:before="159" w:after="159" w:line="400" w:lineRule="exact"/>
        <w:ind w:right="630" w:rightChars="300"/>
        <w:rPr>
          <w:rFonts w:ascii="仿宋_GB2312" w:hAnsi="仿宋_GB2312" w:eastAsia="仿宋_GB2312"/>
          <w:sz w:val="24"/>
          <w:highlight w:val="none"/>
        </w:rPr>
      </w:pPr>
    </w:p>
    <w:p w14:paraId="584481EF">
      <w:pPr>
        <w:spacing w:line="360" w:lineRule="auto"/>
        <w:ind w:right="630" w:rightChars="300"/>
        <w:rPr>
          <w:rFonts w:ascii="仿宋_GB2312" w:hAnsi="仿宋_GB2312" w:eastAsia="仿宋_GB2312"/>
          <w:b/>
          <w:szCs w:val="21"/>
          <w:highlight w:val="none"/>
          <w:u w:val="single"/>
        </w:rPr>
      </w:pPr>
      <w:r>
        <w:rPr>
          <w:rFonts w:hint="eastAsia" w:ascii="仿宋_GB2312" w:hAnsi="仿宋_GB2312" w:eastAsia="仿宋_GB2312"/>
          <w:b/>
          <w:szCs w:val="21"/>
          <w:highlight w:val="none"/>
          <w:u w:val="single"/>
        </w:rPr>
        <w:t xml:space="preserve">（采购人或采购代理机构名称） </w:t>
      </w:r>
      <w:r>
        <w:rPr>
          <w:rFonts w:hint="eastAsia" w:ascii="仿宋_GB2312" w:hAnsi="仿宋_GB2312" w:eastAsia="仿宋_GB2312"/>
          <w:b/>
          <w:szCs w:val="21"/>
          <w:highlight w:val="none"/>
        </w:rPr>
        <w:t xml:space="preserve"> ：</w:t>
      </w:r>
    </w:p>
    <w:p w14:paraId="0056ED0D">
      <w:pPr>
        <w:spacing w:line="500" w:lineRule="exact"/>
        <w:ind w:right="-21" w:rightChars="-10" w:firstLine="493" w:firstLineChars="235"/>
        <w:rPr>
          <w:rFonts w:ascii="仿宋_GB2312" w:hAnsi="仿宋_GB2312" w:eastAsia="仿宋_GB2312"/>
          <w:bCs/>
          <w:szCs w:val="21"/>
          <w:highlight w:val="none"/>
        </w:rPr>
      </w:pPr>
      <w:r>
        <w:rPr>
          <w:rFonts w:hint="eastAsia" w:ascii="仿宋_GB2312" w:hAnsi="仿宋_GB2312" w:eastAsia="仿宋_GB2312"/>
          <w:bCs/>
          <w:szCs w:val="21"/>
          <w:highlight w:val="none"/>
        </w:rPr>
        <w:t>在本项目提交响应文件截止时间前，</w:t>
      </w:r>
      <w:r>
        <w:rPr>
          <w:rFonts w:hint="eastAsia" w:ascii="仿宋_GB2312" w:hAnsi="仿宋_GB2312" w:eastAsia="仿宋_GB2312"/>
          <w:szCs w:val="21"/>
          <w:highlight w:val="none"/>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失信主体、政府采购严重违法失信行为记录名单。</w:t>
      </w:r>
    </w:p>
    <w:p w14:paraId="57605D6C">
      <w:pPr>
        <w:tabs>
          <w:tab w:val="left" w:pos="10065"/>
        </w:tabs>
        <w:spacing w:line="500" w:lineRule="exact"/>
        <w:ind w:right="-21" w:rightChars="-10" w:firstLine="371" w:firstLineChars="177"/>
        <w:rPr>
          <w:rFonts w:ascii="仿宋_GB2312" w:hAnsi="仿宋_GB2312" w:eastAsia="仿宋_GB2312"/>
          <w:szCs w:val="21"/>
          <w:highlight w:val="none"/>
        </w:rPr>
      </w:pPr>
      <w:r>
        <w:rPr>
          <w:rFonts w:hint="eastAsia" w:ascii="仿宋_GB2312" w:hAnsi="仿宋_GB2312" w:eastAsia="仿宋_GB2312"/>
          <w:szCs w:val="21"/>
          <w:highlight w:val="none"/>
        </w:rPr>
        <w:t>如发现我单位提供的声明函不实时，我单位将按照《政府采购法》有关提供虚假材料的规定，接受处罚。</w:t>
      </w:r>
    </w:p>
    <w:p w14:paraId="07977412">
      <w:pPr>
        <w:spacing w:line="500" w:lineRule="exact"/>
        <w:ind w:right="1050" w:rightChars="500"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特此声明。</w:t>
      </w:r>
    </w:p>
    <w:p w14:paraId="5F9DA291">
      <w:pPr>
        <w:spacing w:line="500" w:lineRule="exact"/>
        <w:ind w:right="1050" w:rightChars="500" w:firstLine="420" w:firstLineChars="200"/>
        <w:rPr>
          <w:rFonts w:ascii="仿宋_GB2312" w:hAnsi="仿宋_GB2312" w:eastAsia="仿宋_GB2312"/>
          <w:szCs w:val="21"/>
          <w:highlight w:val="none"/>
        </w:rPr>
      </w:pPr>
    </w:p>
    <w:p w14:paraId="6DC243E0">
      <w:pPr>
        <w:spacing w:before="159" w:after="159" w:line="400" w:lineRule="exact"/>
        <w:ind w:right="1050" w:rightChars="500" w:firstLine="420" w:firstLineChars="200"/>
        <w:rPr>
          <w:rFonts w:ascii="仿宋_GB2312" w:hAnsi="仿宋_GB2312" w:eastAsia="仿宋_GB2312"/>
          <w:szCs w:val="21"/>
          <w:highlight w:val="none"/>
        </w:rPr>
      </w:pPr>
    </w:p>
    <w:p w14:paraId="761D8B82">
      <w:pPr>
        <w:spacing w:before="159" w:after="159" w:line="400" w:lineRule="exact"/>
        <w:ind w:right="1050" w:rightChars="500" w:firstLine="420" w:firstLineChars="200"/>
        <w:rPr>
          <w:rFonts w:ascii="仿宋_GB2312" w:hAnsi="仿宋_GB2312" w:eastAsia="仿宋_GB2312"/>
          <w:szCs w:val="21"/>
          <w:highlight w:val="none"/>
        </w:rPr>
      </w:pPr>
    </w:p>
    <w:p w14:paraId="3967D5C2">
      <w:pPr>
        <w:spacing w:line="360" w:lineRule="exact"/>
        <w:ind w:left="1050" w:leftChars="500" w:right="1050" w:rightChars="500" w:firstLine="420" w:firstLineChars="200"/>
        <w:rPr>
          <w:rFonts w:ascii="仿宋_GB2312" w:hAnsi="仿宋_GB2312" w:eastAsia="仿宋_GB2312"/>
          <w:szCs w:val="21"/>
          <w:highlight w:val="none"/>
        </w:rPr>
      </w:pPr>
    </w:p>
    <w:p w14:paraId="00B342EF">
      <w:pPr>
        <w:spacing w:line="480" w:lineRule="auto"/>
        <w:rPr>
          <w:rFonts w:ascii="仿宋_GB2312" w:hAnsi="仿宋_GB2312" w:eastAsia="仿宋_GB2312"/>
          <w:highlight w:val="none"/>
        </w:rPr>
      </w:pPr>
      <w:r>
        <w:rPr>
          <w:rFonts w:hint="eastAsia" w:ascii="仿宋_GB2312" w:hAnsi="仿宋_GB2312" w:eastAsia="仿宋_GB2312"/>
          <w:highlight w:val="none"/>
        </w:rPr>
        <w:t>供应商名称（加盖单位公章）：</w:t>
      </w:r>
    </w:p>
    <w:p w14:paraId="335DB510">
      <w:pPr>
        <w:spacing w:line="480" w:lineRule="auto"/>
        <w:rPr>
          <w:rFonts w:ascii="仿宋_GB2312" w:hAnsi="仿宋_GB2312" w:eastAsia="仿宋_GB2312"/>
          <w:highlight w:val="none"/>
        </w:rPr>
      </w:pPr>
      <w:r>
        <w:rPr>
          <w:rFonts w:hint="eastAsia" w:ascii="仿宋_GB2312" w:hAnsi="仿宋_GB2312" w:eastAsia="仿宋_GB2312"/>
          <w:highlight w:val="none"/>
        </w:rPr>
        <w:t>法定代表人（或</w:t>
      </w:r>
      <w:r>
        <w:rPr>
          <w:rFonts w:hint="eastAsia" w:ascii="仿宋_GB2312" w:hAnsi="仿宋_GB2312" w:eastAsia="仿宋_GB2312"/>
          <w:szCs w:val="21"/>
          <w:highlight w:val="none"/>
        </w:rPr>
        <w:t>非法人组织负责人</w:t>
      </w:r>
      <w:r>
        <w:rPr>
          <w:rFonts w:hint="eastAsia" w:ascii="仿宋_GB2312" w:hAnsi="仿宋_GB2312" w:eastAsia="仿宋_GB2312"/>
          <w:highlight w:val="none"/>
        </w:rPr>
        <w:t>）</w:t>
      </w:r>
      <w:r>
        <w:rPr>
          <w:rFonts w:hint="eastAsia" w:ascii="仿宋_GB2312" w:hAnsi="仿宋_GB2312" w:eastAsia="仿宋_GB2312"/>
          <w:szCs w:val="21"/>
          <w:highlight w:val="none"/>
        </w:rPr>
        <w:t>或</w:t>
      </w:r>
      <w:r>
        <w:rPr>
          <w:rFonts w:hint="eastAsia" w:ascii="仿宋_GB2312" w:hAnsi="仿宋_GB2312" w:eastAsia="仿宋_GB2312"/>
          <w:highlight w:val="none"/>
        </w:rPr>
        <w:t xml:space="preserve">其授权委托人(签字或盖章)： </w:t>
      </w:r>
    </w:p>
    <w:p w14:paraId="78B794B5">
      <w:pPr>
        <w:spacing w:line="480" w:lineRule="auto"/>
        <w:rPr>
          <w:rFonts w:ascii="仿宋_GB2312" w:hAnsi="仿宋_GB2312" w:eastAsia="仿宋_GB2312"/>
          <w:highlight w:val="none"/>
        </w:rPr>
      </w:pPr>
      <w:r>
        <w:rPr>
          <w:rFonts w:hint="eastAsia" w:ascii="仿宋_GB2312" w:hAnsi="仿宋_GB2312" w:eastAsia="仿宋_GB2312"/>
          <w:highlight w:val="none"/>
        </w:rPr>
        <w:t xml:space="preserve">日期： </w:t>
      </w:r>
    </w:p>
    <w:p w14:paraId="052E2B24">
      <w:pPr>
        <w:widowControl/>
        <w:jc w:val="left"/>
        <w:outlineLvl w:val="1"/>
        <w:rPr>
          <w:rFonts w:ascii="仿宋_GB2312" w:hAnsi="仿宋_GB2312" w:eastAsia="仿宋_GB2312"/>
          <w:szCs w:val="21"/>
          <w:highlight w:val="none"/>
        </w:rPr>
      </w:pPr>
      <w:bookmarkStart w:id="77" w:name="_Toc533340156"/>
      <w:bookmarkEnd w:id="77"/>
      <w:bookmarkStart w:id="78" w:name="_Toc4485633"/>
      <w:bookmarkEnd w:id="78"/>
      <w:r>
        <w:rPr>
          <w:rFonts w:hint="eastAsia" w:ascii="仿宋_GB2312" w:hAnsi="仿宋_GB2312" w:eastAsia="仿宋_GB2312"/>
          <w:szCs w:val="21"/>
          <w:highlight w:val="none"/>
        </w:rPr>
        <w:br w:type="page"/>
      </w:r>
      <w:r>
        <w:rPr>
          <w:rFonts w:hint="eastAsia" w:ascii="仿宋_GB2312" w:hAnsi="仿宋_GB2312" w:eastAsia="仿宋_GB2312"/>
          <w:sz w:val="28"/>
          <w:szCs w:val="28"/>
          <w:highlight w:val="none"/>
        </w:rPr>
        <w:t>格式9</w:t>
      </w:r>
    </w:p>
    <w:p w14:paraId="029C05ED">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响应函</w:t>
      </w:r>
    </w:p>
    <w:p w14:paraId="28209D2E">
      <w:pPr>
        <w:snapToGrid w:val="0"/>
        <w:spacing w:line="360" w:lineRule="auto"/>
        <w:ind w:right="630" w:rightChars="300"/>
        <w:rPr>
          <w:rFonts w:ascii="仿宋_GB2312" w:hAnsi="仿宋_GB2312" w:eastAsia="仿宋_GB2312"/>
          <w:szCs w:val="21"/>
          <w:highlight w:val="none"/>
          <w:u w:val="single"/>
        </w:rPr>
      </w:pPr>
      <w:r>
        <w:rPr>
          <w:rFonts w:hint="eastAsia" w:ascii="仿宋_GB2312" w:hAnsi="仿宋_GB2312" w:eastAsia="仿宋_GB2312"/>
          <w:szCs w:val="21"/>
          <w:highlight w:val="none"/>
          <w:u w:val="single"/>
        </w:rPr>
        <w:t>（采购人或采购代理机构）：</w:t>
      </w:r>
    </w:p>
    <w:p w14:paraId="79F5F7BC">
      <w:pPr>
        <w:snapToGrid w:val="0"/>
        <w:spacing w:line="360" w:lineRule="auto"/>
        <w:ind w:right="-21" w:rightChars="-10"/>
        <w:rPr>
          <w:rFonts w:ascii="仿宋_GB2312" w:hAnsi="仿宋_GB2312" w:eastAsia="仿宋_GB2312"/>
          <w:szCs w:val="21"/>
          <w:highlight w:val="none"/>
        </w:rPr>
      </w:pPr>
      <w:r>
        <w:rPr>
          <w:rFonts w:hint="eastAsia" w:ascii="仿宋_GB2312" w:hAnsi="仿宋_GB2312" w:eastAsia="仿宋_GB2312"/>
          <w:szCs w:val="21"/>
          <w:highlight w:val="none"/>
        </w:rPr>
        <w:t xml:space="preserve">    根据贵方</w:t>
      </w:r>
      <w:r>
        <w:rPr>
          <w:rFonts w:hint="eastAsia" w:ascii="仿宋_GB2312" w:hAnsi="仿宋_GB2312" w:eastAsia="仿宋_GB2312"/>
          <w:szCs w:val="21"/>
          <w:highlight w:val="none"/>
          <w:u w:val="single"/>
        </w:rPr>
        <w:t xml:space="preserve">   (项目名称  )</w:t>
      </w:r>
      <w:r>
        <w:rPr>
          <w:rFonts w:hint="eastAsia" w:ascii="仿宋_GB2312" w:hAnsi="仿宋_GB2312" w:eastAsia="仿宋_GB2312"/>
          <w:szCs w:val="21"/>
          <w:highlight w:val="none"/>
        </w:rPr>
        <w:t>项目的</w:t>
      </w:r>
      <w:r>
        <w:rPr>
          <w:rFonts w:hint="eastAsia" w:ascii="仿宋_GB2312" w:hAnsi="仿宋_GB2312" w:eastAsia="仿宋_GB2312"/>
          <w:highlight w:val="none"/>
        </w:rPr>
        <w:t>采购公告</w:t>
      </w:r>
      <w:r>
        <w:rPr>
          <w:rFonts w:hint="eastAsia" w:ascii="仿宋_GB2312" w:hAnsi="仿宋_GB2312" w:eastAsia="仿宋_GB2312"/>
          <w:szCs w:val="21"/>
          <w:highlight w:val="none"/>
          <w:u w:val="single"/>
        </w:rPr>
        <w:t>(项目编号  )</w:t>
      </w:r>
      <w:r>
        <w:rPr>
          <w:rFonts w:hint="eastAsia" w:ascii="仿宋_GB2312" w:hAnsi="仿宋_GB2312" w:eastAsia="仿宋_GB2312"/>
          <w:szCs w:val="21"/>
          <w:highlight w:val="none"/>
        </w:rPr>
        <w:t>,签字代表</w:t>
      </w:r>
      <w:r>
        <w:rPr>
          <w:rFonts w:hint="eastAsia" w:ascii="仿宋_GB2312" w:hAnsi="仿宋_GB2312" w:eastAsia="仿宋_GB2312"/>
          <w:szCs w:val="21"/>
          <w:highlight w:val="none"/>
          <w:u w:val="single"/>
        </w:rPr>
        <w:t xml:space="preserve">  (姓名、职务)</w:t>
      </w:r>
      <w:r>
        <w:rPr>
          <w:rFonts w:hint="eastAsia" w:ascii="仿宋_GB2312" w:hAnsi="仿宋_GB2312" w:eastAsia="仿宋_GB2312"/>
          <w:szCs w:val="21"/>
          <w:highlight w:val="none"/>
        </w:rPr>
        <w:t>经正式授权并代表供应商</w:t>
      </w:r>
      <w:r>
        <w:rPr>
          <w:rFonts w:hint="eastAsia" w:ascii="仿宋_GB2312" w:hAnsi="仿宋_GB2312" w:eastAsia="仿宋_GB2312"/>
          <w:szCs w:val="21"/>
          <w:highlight w:val="none"/>
          <w:u w:val="single"/>
        </w:rPr>
        <w:t>（名称、地址）</w:t>
      </w:r>
      <w:r>
        <w:rPr>
          <w:rFonts w:hint="eastAsia" w:ascii="仿宋_GB2312" w:hAnsi="仿宋_GB2312" w:eastAsia="仿宋_GB2312"/>
          <w:color w:val="000000"/>
          <w:szCs w:val="21"/>
          <w:highlight w:val="none"/>
        </w:rPr>
        <w:t>提交下述文件网络上传文件</w:t>
      </w:r>
      <w:r>
        <w:rPr>
          <w:rFonts w:hint="eastAsia" w:ascii="仿宋_GB2312" w:hAnsi="仿宋_GB2312" w:eastAsia="仿宋_GB2312"/>
          <w:color w:val="000000"/>
          <w:szCs w:val="21"/>
          <w:highlight w:val="none"/>
          <w:u w:val="single"/>
          <w:lang w:val="en-US" w:eastAsia="zh-CN"/>
        </w:rPr>
        <w:t xml:space="preserve">    </w:t>
      </w:r>
      <w:r>
        <w:rPr>
          <w:rFonts w:hint="eastAsia" w:ascii="仿宋_GB2312" w:hAnsi="仿宋_GB2312" w:eastAsia="仿宋_GB2312"/>
          <w:color w:val="000000"/>
          <w:szCs w:val="21"/>
          <w:highlight w:val="none"/>
        </w:rPr>
        <w:t>份及备份文件</w:t>
      </w:r>
      <w:r>
        <w:rPr>
          <w:rFonts w:hint="eastAsia" w:ascii="仿宋_GB2312" w:hAnsi="仿宋_GB2312" w:eastAsia="仿宋_GB2312"/>
          <w:color w:val="000000"/>
          <w:szCs w:val="21"/>
          <w:highlight w:val="none"/>
          <w:u w:val="single"/>
          <w:lang w:val="en-US" w:eastAsia="zh-CN"/>
        </w:rPr>
        <w:t xml:space="preserve">   </w:t>
      </w:r>
      <w:r>
        <w:rPr>
          <w:rFonts w:hint="eastAsia" w:ascii="仿宋_GB2312" w:hAnsi="仿宋_GB2312" w:eastAsia="仿宋_GB2312"/>
          <w:color w:val="000000"/>
          <w:szCs w:val="21"/>
          <w:highlight w:val="none"/>
        </w:rPr>
        <w:t>份</w:t>
      </w:r>
      <w:r>
        <w:rPr>
          <w:rFonts w:hint="eastAsia" w:ascii="仿宋_GB2312" w:hAnsi="仿宋_GB2312" w:eastAsia="仿宋_GB2312"/>
          <w:szCs w:val="21"/>
          <w:highlight w:val="none"/>
        </w:rPr>
        <w:t>。</w:t>
      </w:r>
    </w:p>
    <w:p w14:paraId="7C88370C">
      <w:pPr>
        <w:snapToGrid w:val="0"/>
        <w:spacing w:line="360" w:lineRule="auto"/>
        <w:ind w:right="-21" w:rightChars="-10"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据此，签字代表宣布同意如下：</w:t>
      </w:r>
    </w:p>
    <w:p w14:paraId="5CAB7C4A">
      <w:pPr>
        <w:snapToGrid w:val="0"/>
        <w:spacing w:line="360" w:lineRule="auto"/>
        <w:ind w:right="-21" w:rightChars="-10"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（1）本项目响应总价详见报价一览表。</w:t>
      </w:r>
    </w:p>
    <w:p w14:paraId="4A44D2A3">
      <w:pPr>
        <w:snapToGrid w:val="0"/>
        <w:spacing w:line="360" w:lineRule="auto"/>
        <w:ind w:right="-21" w:rightChars="-10"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（2）本响应有效期为自递交响应文件截止之日起</w:t>
      </w:r>
      <w:r>
        <w:rPr>
          <w:rFonts w:hint="eastAsia" w:ascii="仿宋_GB2312" w:hAnsi="仿宋_GB2312" w:eastAsia="仿宋_GB2312"/>
          <w:szCs w:val="21"/>
          <w:highlight w:val="none"/>
          <w:u w:val="single"/>
        </w:rPr>
        <w:t>90</w:t>
      </w:r>
      <w:r>
        <w:rPr>
          <w:rFonts w:hint="eastAsia" w:ascii="仿宋_GB2312" w:hAnsi="仿宋_GB2312" w:eastAsia="仿宋_GB2312"/>
          <w:szCs w:val="21"/>
          <w:highlight w:val="none"/>
        </w:rPr>
        <w:t>日历日。</w:t>
      </w:r>
    </w:p>
    <w:p w14:paraId="3CEF55CF">
      <w:pPr>
        <w:snapToGrid w:val="0"/>
        <w:spacing w:line="360" w:lineRule="auto"/>
        <w:ind w:right="-21" w:rightChars="-10"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（3）已详细审查全部采购文件，包括所有补充通知（如果有的话）。</w:t>
      </w:r>
    </w:p>
    <w:p w14:paraId="4461D317">
      <w:pPr>
        <w:snapToGrid w:val="0"/>
        <w:spacing w:line="360" w:lineRule="auto"/>
        <w:ind w:right="-21" w:rightChars="-10"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（4）在规定的磋商时间后，遵守采购文件中有关保证金的规定。</w:t>
      </w:r>
    </w:p>
    <w:p w14:paraId="2F0E5596">
      <w:pPr>
        <w:snapToGrid w:val="0"/>
        <w:spacing w:line="360" w:lineRule="auto"/>
        <w:ind w:right="-21" w:rightChars="-10"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（5））我方不是为本项目提供整体设计、规范编制或者项目管理、监理、检测等服务的供应商，我方不是采购代理机构的附属机构。</w:t>
      </w:r>
    </w:p>
    <w:p w14:paraId="3D28EBEE">
      <w:pPr>
        <w:snapToGrid w:val="0"/>
        <w:spacing w:line="360" w:lineRule="auto"/>
        <w:ind w:right="-21" w:rightChars="-10"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（6）在领取成交通知书的同时按采购文件规定的形式，向采购代理机构一次性支付采购代理服务费（适用于成交供应商支付采购代理服务费情形）。</w:t>
      </w:r>
    </w:p>
    <w:p w14:paraId="087DC7A2">
      <w:pPr>
        <w:snapToGrid w:val="0"/>
        <w:spacing w:line="360" w:lineRule="auto"/>
        <w:ind w:right="-21" w:rightChars="-10"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（7）按照贵方要求，提供与其响应有关的一切数据或资料，完全理解贵方不一定接受最低价的响应。</w:t>
      </w:r>
    </w:p>
    <w:p w14:paraId="6A5A77AA">
      <w:pPr>
        <w:snapToGrid w:val="0"/>
        <w:spacing w:line="360" w:lineRule="auto"/>
        <w:ind w:right="-21" w:rightChars="-10"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（8）按照采购文件的规定履行合同责任和义务。</w:t>
      </w:r>
    </w:p>
    <w:p w14:paraId="5B421B5B">
      <w:pPr>
        <w:snapToGrid w:val="0"/>
        <w:spacing w:line="360" w:lineRule="auto"/>
        <w:ind w:right="-21" w:rightChars="-10"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（9）我方承诺响应文件中的证明材料真实、合法、有效。</w:t>
      </w:r>
    </w:p>
    <w:p w14:paraId="101799E6">
      <w:pPr>
        <w:tabs>
          <w:tab w:val="left" w:pos="10467"/>
        </w:tabs>
        <w:snapToGrid w:val="0"/>
        <w:spacing w:line="360" w:lineRule="auto"/>
        <w:ind w:right="1050" w:rightChars="500"/>
        <w:rPr>
          <w:rFonts w:ascii="仿宋_GB2312" w:hAnsi="仿宋_GB2312" w:eastAsia="仿宋_GB2312"/>
          <w:szCs w:val="21"/>
          <w:highlight w:val="none"/>
        </w:rPr>
      </w:pPr>
    </w:p>
    <w:p w14:paraId="15E3922D">
      <w:pPr>
        <w:tabs>
          <w:tab w:val="left" w:pos="10467"/>
        </w:tabs>
        <w:snapToGrid w:val="0"/>
        <w:spacing w:line="360" w:lineRule="auto"/>
        <w:ind w:right="1050" w:rightChars="500"/>
        <w:rPr>
          <w:rFonts w:ascii="仿宋_GB2312" w:hAnsi="仿宋_GB2312" w:eastAsia="仿宋_GB2312"/>
          <w:szCs w:val="21"/>
          <w:highlight w:val="none"/>
        </w:rPr>
      </w:pPr>
    </w:p>
    <w:p w14:paraId="44C056E6">
      <w:pPr>
        <w:tabs>
          <w:tab w:val="left" w:pos="10467"/>
        </w:tabs>
        <w:snapToGrid w:val="0"/>
        <w:spacing w:line="360" w:lineRule="auto"/>
        <w:ind w:right="1050" w:rightChars="500"/>
        <w:rPr>
          <w:rFonts w:ascii="仿宋_GB2312" w:hAnsi="仿宋_GB2312" w:eastAsia="仿宋_GB2312"/>
          <w:szCs w:val="21"/>
          <w:highlight w:val="none"/>
        </w:rPr>
      </w:pPr>
    </w:p>
    <w:p w14:paraId="09820F92">
      <w:pPr>
        <w:tabs>
          <w:tab w:val="left" w:pos="10467"/>
        </w:tabs>
        <w:snapToGrid w:val="0"/>
        <w:spacing w:line="360" w:lineRule="auto"/>
        <w:ind w:right="1050" w:rightChars="500"/>
        <w:rPr>
          <w:rFonts w:ascii="仿宋_GB2312" w:hAnsi="仿宋_GB2312" w:eastAsia="仿宋_GB2312"/>
          <w:szCs w:val="21"/>
          <w:highlight w:val="none"/>
        </w:rPr>
      </w:pPr>
      <w:r>
        <w:rPr>
          <w:rFonts w:hint="eastAsia" w:ascii="仿宋_GB2312" w:hAnsi="仿宋_GB2312" w:eastAsia="仿宋_GB2312"/>
          <w:szCs w:val="21"/>
          <w:highlight w:val="none"/>
        </w:rPr>
        <w:t>与本项目有关的一切往来通讯请寄</w:t>
      </w:r>
    </w:p>
    <w:p w14:paraId="51E5C265">
      <w:pPr>
        <w:tabs>
          <w:tab w:val="left" w:pos="10467"/>
        </w:tabs>
        <w:snapToGrid w:val="0"/>
        <w:spacing w:line="360" w:lineRule="auto"/>
        <w:ind w:right="-21" w:rightChars="-10"/>
        <w:rPr>
          <w:rFonts w:ascii="仿宋_GB2312" w:hAnsi="仿宋_GB2312" w:eastAsia="仿宋_GB2312"/>
          <w:szCs w:val="21"/>
          <w:highlight w:val="none"/>
        </w:rPr>
      </w:pPr>
      <w:r>
        <w:rPr>
          <w:rFonts w:hint="eastAsia" w:ascii="仿宋_GB2312" w:hAnsi="仿宋_GB2312" w:eastAsia="仿宋_GB2312"/>
          <w:szCs w:val="21"/>
          <w:highlight w:val="none"/>
        </w:rPr>
        <w:t>地    址：     传    真：</w:t>
      </w:r>
    </w:p>
    <w:p w14:paraId="2E61E8E7">
      <w:pPr>
        <w:tabs>
          <w:tab w:val="left" w:pos="10467"/>
        </w:tabs>
        <w:snapToGrid w:val="0"/>
        <w:spacing w:line="360" w:lineRule="auto"/>
        <w:ind w:right="-21" w:rightChars="-10"/>
        <w:rPr>
          <w:rFonts w:ascii="仿宋_GB2312" w:hAnsi="仿宋_GB2312" w:eastAsia="仿宋_GB2312"/>
          <w:szCs w:val="21"/>
          <w:highlight w:val="none"/>
        </w:rPr>
      </w:pPr>
      <w:r>
        <w:rPr>
          <w:rFonts w:hint="eastAsia" w:ascii="仿宋_GB2312" w:hAnsi="仿宋_GB2312" w:eastAsia="仿宋_GB2312"/>
          <w:szCs w:val="21"/>
          <w:highlight w:val="none"/>
        </w:rPr>
        <w:t>电    话：     电子邮件：</w:t>
      </w:r>
    </w:p>
    <w:p w14:paraId="68202C71">
      <w:pPr>
        <w:tabs>
          <w:tab w:val="left" w:pos="10467"/>
        </w:tabs>
        <w:snapToGrid w:val="0"/>
        <w:spacing w:line="360" w:lineRule="auto"/>
        <w:ind w:right="260" w:rightChars="124"/>
        <w:rPr>
          <w:rFonts w:ascii="仿宋_GB2312" w:hAnsi="仿宋_GB2312" w:eastAsia="仿宋_GB2312"/>
          <w:szCs w:val="21"/>
          <w:highlight w:val="none"/>
        </w:rPr>
      </w:pPr>
      <w:r>
        <w:rPr>
          <w:rFonts w:hint="eastAsia" w:ascii="仿宋_GB2312" w:hAnsi="仿宋_GB2312" w:eastAsia="仿宋_GB2312"/>
          <w:szCs w:val="21"/>
          <w:highlight w:val="none"/>
        </w:rPr>
        <w:t>法定代表人（非法人组织负责人）或其授权委托人</w:t>
      </w:r>
      <w:r>
        <w:rPr>
          <w:rFonts w:hint="eastAsia" w:ascii="仿宋_GB2312" w:hAnsi="仿宋_GB2312" w:eastAsia="仿宋_GB2312"/>
          <w:highlight w:val="none"/>
        </w:rPr>
        <w:t>(签字或盖章)</w:t>
      </w:r>
      <w:r>
        <w:rPr>
          <w:rFonts w:hint="eastAsia" w:ascii="仿宋_GB2312" w:hAnsi="仿宋_GB2312" w:eastAsia="仿宋_GB2312"/>
          <w:szCs w:val="21"/>
          <w:highlight w:val="none"/>
        </w:rPr>
        <w:t>：</w:t>
      </w:r>
    </w:p>
    <w:p w14:paraId="35815B3A">
      <w:pPr>
        <w:tabs>
          <w:tab w:val="left" w:pos="10467"/>
        </w:tabs>
        <w:snapToGrid w:val="0"/>
        <w:spacing w:line="360" w:lineRule="auto"/>
        <w:ind w:right="260" w:rightChars="124"/>
        <w:rPr>
          <w:rFonts w:ascii="仿宋_GB2312" w:hAnsi="仿宋_GB2312" w:eastAsia="仿宋_GB2312"/>
          <w:szCs w:val="21"/>
          <w:highlight w:val="none"/>
        </w:rPr>
      </w:pPr>
      <w:r>
        <w:rPr>
          <w:rFonts w:hint="eastAsia" w:ascii="仿宋_GB2312" w:hAnsi="仿宋_GB2312" w:eastAsia="仿宋_GB2312"/>
          <w:szCs w:val="21"/>
          <w:highlight w:val="none"/>
        </w:rPr>
        <w:t>供应商名称（加盖单位公章）：</w:t>
      </w:r>
    </w:p>
    <w:p w14:paraId="6A64C0D2">
      <w:pPr>
        <w:tabs>
          <w:tab w:val="left" w:pos="10467"/>
        </w:tabs>
        <w:snapToGrid w:val="0"/>
        <w:spacing w:line="360" w:lineRule="auto"/>
        <w:ind w:right="260" w:rightChars="124"/>
        <w:rPr>
          <w:rFonts w:ascii="仿宋_GB2312" w:hAnsi="仿宋_GB2312" w:eastAsia="仿宋_GB2312"/>
          <w:szCs w:val="21"/>
          <w:highlight w:val="none"/>
        </w:rPr>
      </w:pPr>
      <w:r>
        <w:rPr>
          <w:rFonts w:hint="eastAsia" w:ascii="仿宋_GB2312" w:hAnsi="仿宋_GB2312" w:eastAsia="仿宋_GB2312"/>
          <w:szCs w:val="21"/>
          <w:highlight w:val="none"/>
        </w:rPr>
        <w:t>供应商开户银行（全称）：</w:t>
      </w:r>
    </w:p>
    <w:p w14:paraId="7ECE716E">
      <w:pPr>
        <w:tabs>
          <w:tab w:val="left" w:pos="10467"/>
        </w:tabs>
        <w:snapToGrid w:val="0"/>
        <w:spacing w:line="360" w:lineRule="auto"/>
        <w:ind w:right="260" w:rightChars="124"/>
        <w:rPr>
          <w:rFonts w:ascii="仿宋_GB2312" w:hAnsi="仿宋_GB2312" w:eastAsia="仿宋_GB2312"/>
          <w:szCs w:val="21"/>
          <w:highlight w:val="none"/>
        </w:rPr>
      </w:pPr>
      <w:r>
        <w:rPr>
          <w:rFonts w:hint="eastAsia" w:ascii="仿宋_GB2312" w:hAnsi="仿宋_GB2312" w:eastAsia="仿宋_GB2312"/>
          <w:szCs w:val="21"/>
          <w:highlight w:val="none"/>
        </w:rPr>
        <w:t>供应商银行帐号：</w:t>
      </w:r>
    </w:p>
    <w:p w14:paraId="7086981A">
      <w:pPr>
        <w:snapToGrid w:val="0"/>
        <w:spacing w:line="360" w:lineRule="auto"/>
        <w:ind w:right="1050" w:rightChars="500"/>
        <w:rPr>
          <w:rFonts w:ascii="仿宋_GB2312" w:hAnsi="仿宋_GB2312" w:eastAsia="仿宋_GB2312"/>
          <w:szCs w:val="21"/>
          <w:highlight w:val="none"/>
        </w:rPr>
      </w:pPr>
      <w:r>
        <w:rPr>
          <w:rFonts w:hint="eastAsia" w:ascii="仿宋_GB2312" w:hAnsi="仿宋_GB2312" w:eastAsia="仿宋_GB2312"/>
          <w:szCs w:val="21"/>
          <w:highlight w:val="none"/>
        </w:rPr>
        <w:t>日    期：</w:t>
      </w:r>
    </w:p>
    <w:p w14:paraId="5DEF9FD7">
      <w:pPr>
        <w:pStyle w:val="15"/>
        <w:snapToGrid w:val="0"/>
        <w:spacing w:line="240" w:lineRule="auto"/>
        <w:jc w:val="left"/>
        <w:rPr>
          <w:rFonts w:ascii="仿宋_GB2312" w:hAnsi="仿宋_GB2312" w:eastAsia="仿宋_GB2312"/>
          <w:szCs w:val="21"/>
          <w:highlight w:val="none"/>
        </w:rPr>
      </w:pPr>
      <w:bookmarkStart w:id="79" w:name="_Toc533340158"/>
      <w:bookmarkEnd w:id="79"/>
      <w:bookmarkStart w:id="80" w:name="_Toc4485634"/>
      <w:bookmarkEnd w:id="80"/>
      <w:r>
        <w:rPr>
          <w:rFonts w:hint="eastAsia" w:ascii="仿宋_GB2312" w:hAnsi="仿宋_GB2312" w:eastAsia="仿宋_GB2312"/>
          <w:szCs w:val="21"/>
          <w:highlight w:val="none"/>
        </w:rPr>
        <w:br w:type="page"/>
      </w:r>
      <w:r>
        <w:rPr>
          <w:rFonts w:hint="eastAsia" w:ascii="仿宋_GB2312" w:hAnsi="仿宋_GB2312" w:eastAsia="仿宋_GB2312"/>
          <w:sz w:val="28"/>
          <w:szCs w:val="28"/>
          <w:highlight w:val="none"/>
        </w:rPr>
        <w:t>格式10</w:t>
      </w:r>
    </w:p>
    <w:p w14:paraId="51F9A385">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报价一览表</w:t>
      </w:r>
    </w:p>
    <w:p w14:paraId="14B46056">
      <w:pPr>
        <w:snapToGrid w:val="0"/>
        <w:spacing w:line="360" w:lineRule="auto"/>
        <w:ind w:right="105" w:rightChars="50"/>
        <w:jc w:val="left"/>
        <w:rPr>
          <w:rFonts w:ascii="仿宋_GB2312" w:hAnsi="仿宋_GB2312" w:eastAsia="仿宋_GB2312"/>
          <w:b/>
          <w:bCs/>
          <w:szCs w:val="21"/>
          <w:highlight w:val="none"/>
        </w:rPr>
      </w:pPr>
      <w:r>
        <w:rPr>
          <w:rFonts w:hint="eastAsia" w:ascii="仿宋_GB2312" w:hAnsi="仿宋_GB2312" w:eastAsia="仿宋_GB2312"/>
          <w:b/>
          <w:bCs/>
          <w:szCs w:val="21"/>
          <w:highlight w:val="none"/>
        </w:rPr>
        <w:t>包号：                                                      报价单位：元</w:t>
      </w:r>
    </w:p>
    <w:tbl>
      <w:tblPr>
        <w:tblStyle w:val="10"/>
        <w:tblW w:w="8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718"/>
        <w:gridCol w:w="1515"/>
        <w:gridCol w:w="1588"/>
        <w:gridCol w:w="1449"/>
        <w:gridCol w:w="1100"/>
      </w:tblGrid>
      <w:tr w14:paraId="525A1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1485" w:type="dxa"/>
            <w:vAlign w:val="center"/>
          </w:tcPr>
          <w:p w14:paraId="0A568805">
            <w:pPr>
              <w:snapToGrid w:val="0"/>
              <w:ind w:left="-82" w:leftChars="-39"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服务名称</w:t>
            </w:r>
          </w:p>
        </w:tc>
        <w:tc>
          <w:tcPr>
            <w:tcW w:w="1718" w:type="dxa"/>
            <w:vAlign w:val="center"/>
          </w:tcPr>
          <w:p w14:paraId="6623EDE6">
            <w:pPr>
              <w:snapToGrid w:val="0"/>
              <w:ind w:left="-82" w:leftChars="-39"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响应总价</w:t>
            </w:r>
          </w:p>
        </w:tc>
        <w:tc>
          <w:tcPr>
            <w:tcW w:w="1515" w:type="dxa"/>
            <w:vAlign w:val="center"/>
          </w:tcPr>
          <w:p w14:paraId="6F4784CF">
            <w:pPr>
              <w:snapToGrid w:val="0"/>
              <w:ind w:left="-82" w:leftChars="-39"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磋商保证金</w:t>
            </w:r>
          </w:p>
        </w:tc>
        <w:tc>
          <w:tcPr>
            <w:tcW w:w="1588" w:type="dxa"/>
            <w:vAlign w:val="center"/>
          </w:tcPr>
          <w:p w14:paraId="10006014">
            <w:pPr>
              <w:snapToGrid w:val="0"/>
              <w:ind w:left="-82" w:leftChars="-39"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履约期限</w:t>
            </w:r>
          </w:p>
        </w:tc>
        <w:tc>
          <w:tcPr>
            <w:tcW w:w="1449" w:type="dxa"/>
            <w:vAlign w:val="center"/>
          </w:tcPr>
          <w:p w14:paraId="4287BCC8">
            <w:pPr>
              <w:snapToGrid w:val="0"/>
              <w:ind w:left="-82" w:leftChars="-39"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履约地点</w:t>
            </w:r>
          </w:p>
        </w:tc>
        <w:tc>
          <w:tcPr>
            <w:tcW w:w="1100" w:type="dxa"/>
            <w:vAlign w:val="center"/>
          </w:tcPr>
          <w:p w14:paraId="7883FF3F">
            <w:pPr>
              <w:snapToGrid w:val="0"/>
              <w:ind w:left="-82" w:leftChars="-39"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备注</w:t>
            </w:r>
          </w:p>
        </w:tc>
      </w:tr>
      <w:tr w14:paraId="236F6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485" w:type="dxa"/>
            <w:vAlign w:val="center"/>
          </w:tcPr>
          <w:p w14:paraId="6A4C127C">
            <w:pPr>
              <w:snapToGrid w:val="0"/>
              <w:ind w:left="-82" w:leftChars="-39"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新宾县2025年度小型水库白蚁等害堤动物防治项目</w:t>
            </w:r>
          </w:p>
        </w:tc>
        <w:tc>
          <w:tcPr>
            <w:tcW w:w="1718" w:type="dxa"/>
            <w:vAlign w:val="center"/>
          </w:tcPr>
          <w:p w14:paraId="1D104501">
            <w:pPr>
              <w:snapToGrid w:val="0"/>
              <w:ind w:left="-82" w:leftChars="-39"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小写：</w:t>
            </w:r>
          </w:p>
          <w:p w14:paraId="50B08507">
            <w:pPr>
              <w:snapToGrid w:val="0"/>
              <w:ind w:left="-82" w:leftChars="-39"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大写：</w:t>
            </w:r>
          </w:p>
        </w:tc>
        <w:tc>
          <w:tcPr>
            <w:tcW w:w="1515" w:type="dxa"/>
            <w:vAlign w:val="center"/>
          </w:tcPr>
          <w:p w14:paraId="375E5EBD">
            <w:pPr>
              <w:snapToGrid w:val="0"/>
              <w:ind w:left="-82" w:leftChars="-39"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不收取</w:t>
            </w:r>
          </w:p>
        </w:tc>
        <w:tc>
          <w:tcPr>
            <w:tcW w:w="1588" w:type="dxa"/>
            <w:vAlign w:val="center"/>
          </w:tcPr>
          <w:p w14:paraId="5C4FEF8D">
            <w:pPr>
              <w:snapToGrid w:val="0"/>
              <w:ind w:left="-82" w:leftChars="-39" w:right="-46" w:rightChars="-22"/>
              <w:jc w:val="center"/>
              <w:rPr>
                <w:rFonts w:ascii="仿宋_GB2312" w:hAnsi="仿宋_GB2312" w:eastAsia="仿宋_GB2312"/>
                <w:szCs w:val="21"/>
                <w:highlight w:val="none"/>
              </w:rPr>
            </w:pPr>
          </w:p>
        </w:tc>
        <w:tc>
          <w:tcPr>
            <w:tcW w:w="1449" w:type="dxa"/>
            <w:vAlign w:val="center"/>
          </w:tcPr>
          <w:p w14:paraId="0BDAC750">
            <w:pPr>
              <w:snapToGrid w:val="0"/>
              <w:ind w:left="-82" w:leftChars="-39" w:right="-46" w:rightChars="-22"/>
              <w:jc w:val="center"/>
              <w:rPr>
                <w:rFonts w:ascii="仿宋_GB2312" w:hAnsi="仿宋_GB2312" w:eastAsia="仿宋_GB2312"/>
                <w:szCs w:val="21"/>
                <w:highlight w:val="none"/>
              </w:rPr>
            </w:pPr>
          </w:p>
        </w:tc>
        <w:tc>
          <w:tcPr>
            <w:tcW w:w="1100" w:type="dxa"/>
            <w:vAlign w:val="center"/>
          </w:tcPr>
          <w:p w14:paraId="2B5065F9">
            <w:pPr>
              <w:snapToGrid w:val="0"/>
              <w:ind w:left="-82" w:leftChars="-39" w:right="-46" w:rightChars="-22"/>
              <w:jc w:val="center"/>
              <w:rPr>
                <w:rFonts w:ascii="仿宋_GB2312" w:hAnsi="仿宋_GB2312" w:eastAsia="仿宋_GB2312"/>
                <w:szCs w:val="21"/>
                <w:highlight w:val="none"/>
              </w:rPr>
            </w:pPr>
          </w:p>
        </w:tc>
      </w:tr>
      <w:tr w14:paraId="3AEA9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3203" w:type="dxa"/>
            <w:gridSpan w:val="2"/>
            <w:vAlign w:val="center"/>
          </w:tcPr>
          <w:p w14:paraId="568ECDCA">
            <w:pPr>
              <w:snapToGrid w:val="0"/>
              <w:ind w:right="-107" w:rightChars="-51"/>
              <w:jc w:val="center"/>
              <w:rPr>
                <w:rFonts w:ascii="仿宋_GB2312" w:hAnsi="仿宋_GB2312" w:eastAsia="仿宋_GB2312"/>
                <w:szCs w:val="21"/>
                <w:highlight w:val="none"/>
              </w:rPr>
            </w:pPr>
            <w:r>
              <w:rPr>
                <w:rFonts w:hint="eastAsia" w:ascii="仿宋_GB2312" w:hAnsi="仿宋_GB2312" w:eastAsia="仿宋_GB2312"/>
                <w:szCs w:val="21"/>
                <w:highlight w:val="none"/>
              </w:rPr>
              <w:t>最后报价</w:t>
            </w:r>
          </w:p>
        </w:tc>
        <w:tc>
          <w:tcPr>
            <w:tcW w:w="5652" w:type="dxa"/>
            <w:gridSpan w:val="4"/>
            <w:vAlign w:val="center"/>
          </w:tcPr>
          <w:p w14:paraId="3DC5667F">
            <w:pPr>
              <w:snapToGrid w:val="0"/>
              <w:ind w:right="-107" w:rightChars="-51"/>
              <w:jc w:val="center"/>
              <w:rPr>
                <w:rFonts w:ascii="仿宋_GB2312" w:hAnsi="仿宋_GB2312" w:eastAsia="仿宋_GB2312"/>
                <w:szCs w:val="21"/>
                <w:highlight w:val="none"/>
              </w:rPr>
            </w:pPr>
            <w:r>
              <w:rPr>
                <w:rFonts w:hint="eastAsia" w:ascii="仿宋_GB2312" w:hAnsi="仿宋_GB2312" w:eastAsia="仿宋_GB2312"/>
                <w:szCs w:val="21"/>
                <w:highlight w:val="none"/>
              </w:rPr>
              <w:t>现场填报</w:t>
            </w:r>
          </w:p>
        </w:tc>
      </w:tr>
    </w:tbl>
    <w:p w14:paraId="6C057E2A">
      <w:pPr>
        <w:snapToGrid w:val="0"/>
        <w:spacing w:line="360" w:lineRule="auto"/>
        <w:ind w:right="105" w:rightChars="50"/>
        <w:jc w:val="left"/>
        <w:rPr>
          <w:rFonts w:ascii="仿宋_GB2312" w:hAnsi="仿宋_GB2312" w:eastAsia="仿宋_GB2312"/>
          <w:szCs w:val="21"/>
          <w:highlight w:val="none"/>
        </w:rPr>
      </w:pPr>
    </w:p>
    <w:p w14:paraId="65000A2D">
      <w:pPr>
        <w:snapToGrid w:val="0"/>
        <w:spacing w:line="36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注：1、此表中，响应总价应和服务价格明细表的总价相一致。</w:t>
      </w:r>
    </w:p>
    <w:p w14:paraId="682D10EA">
      <w:pPr>
        <w:snapToGrid w:val="0"/>
        <w:spacing w:line="360" w:lineRule="auto"/>
        <w:ind w:right="105" w:rightChars="50"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2、供应商应按磋商小组要求，在规定时间内提交最后报价（现场填报）。</w:t>
      </w:r>
    </w:p>
    <w:p w14:paraId="4826F1A6">
      <w:pPr>
        <w:snapToGrid w:val="0"/>
        <w:spacing w:line="360" w:lineRule="auto"/>
        <w:ind w:right="105" w:rightChars="50"/>
        <w:jc w:val="left"/>
        <w:rPr>
          <w:rFonts w:ascii="仿宋_GB2312" w:hAnsi="仿宋_GB2312" w:eastAsia="仿宋_GB2312"/>
          <w:szCs w:val="21"/>
          <w:highlight w:val="none"/>
        </w:rPr>
      </w:pPr>
    </w:p>
    <w:p w14:paraId="29E910FA">
      <w:pPr>
        <w:snapToGrid w:val="0"/>
        <w:spacing w:line="360" w:lineRule="auto"/>
        <w:ind w:right="105" w:rightChars="50"/>
        <w:jc w:val="left"/>
        <w:rPr>
          <w:rFonts w:ascii="仿宋_GB2312" w:hAnsi="仿宋_GB2312" w:eastAsia="仿宋_GB2312"/>
          <w:szCs w:val="21"/>
          <w:highlight w:val="none"/>
        </w:rPr>
      </w:pPr>
    </w:p>
    <w:p w14:paraId="1DF2FDE1">
      <w:pPr>
        <w:snapToGrid w:val="0"/>
        <w:spacing w:line="360" w:lineRule="auto"/>
        <w:ind w:right="105" w:rightChars="50"/>
        <w:jc w:val="left"/>
        <w:rPr>
          <w:rFonts w:ascii="仿宋_GB2312" w:hAnsi="仿宋_GB2312" w:eastAsia="仿宋_GB2312"/>
          <w:szCs w:val="21"/>
          <w:highlight w:val="none"/>
        </w:rPr>
      </w:pPr>
    </w:p>
    <w:p w14:paraId="2EF0FD6F">
      <w:pPr>
        <w:snapToGrid w:val="0"/>
        <w:spacing w:line="360" w:lineRule="auto"/>
        <w:ind w:right="105" w:rightChars="50"/>
        <w:jc w:val="left"/>
        <w:rPr>
          <w:rFonts w:ascii="仿宋_GB2312" w:hAnsi="仿宋_GB2312" w:eastAsia="仿宋_GB2312"/>
          <w:szCs w:val="21"/>
          <w:highlight w:val="none"/>
        </w:rPr>
      </w:pPr>
    </w:p>
    <w:p w14:paraId="36E81206">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供应商(加盖单位公章):</w:t>
      </w:r>
    </w:p>
    <w:p w14:paraId="45C7AF44">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法定代表人（或非法人组织负责人）或其</w:t>
      </w:r>
      <w:r>
        <w:rPr>
          <w:rFonts w:hint="eastAsia" w:ascii="仿宋_GB2312" w:hAnsi="仿宋_GB2312" w:eastAsia="仿宋_GB2312"/>
          <w:highlight w:val="none"/>
        </w:rPr>
        <w:t>授权委托人(签字或盖章)</w:t>
      </w:r>
      <w:r>
        <w:rPr>
          <w:rFonts w:hint="eastAsia" w:ascii="仿宋_GB2312" w:hAnsi="仿宋_GB2312" w:eastAsia="仿宋_GB2312"/>
          <w:szCs w:val="21"/>
          <w:highlight w:val="none"/>
        </w:rPr>
        <w:t>:</w:t>
      </w:r>
    </w:p>
    <w:p w14:paraId="4FE0EAEE">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日期:</w:t>
      </w:r>
    </w:p>
    <w:p w14:paraId="3F968C21">
      <w:pPr>
        <w:snapToGrid w:val="0"/>
        <w:spacing w:line="360" w:lineRule="auto"/>
        <w:ind w:right="105" w:rightChars="50"/>
        <w:jc w:val="left"/>
        <w:rPr>
          <w:rFonts w:ascii="仿宋_GB2312" w:hAnsi="仿宋_GB2312" w:eastAsia="仿宋_GB2312"/>
          <w:szCs w:val="21"/>
          <w:highlight w:val="none"/>
        </w:rPr>
      </w:pPr>
    </w:p>
    <w:p w14:paraId="2AA5D3CA">
      <w:pPr>
        <w:widowControl/>
        <w:jc w:val="left"/>
        <w:outlineLvl w:val="1"/>
        <w:rPr>
          <w:rFonts w:ascii="仿宋_GB2312" w:hAnsi="仿宋_GB2312" w:eastAsia="仿宋_GB2312"/>
          <w:szCs w:val="21"/>
          <w:highlight w:val="none"/>
        </w:rPr>
      </w:pPr>
      <w:bookmarkStart w:id="81" w:name="_Toc533340159"/>
      <w:bookmarkEnd w:id="81"/>
      <w:bookmarkStart w:id="82" w:name="_Toc4485635"/>
      <w:bookmarkEnd w:id="82"/>
      <w:r>
        <w:rPr>
          <w:rFonts w:hint="eastAsia" w:ascii="仿宋_GB2312" w:hAnsi="仿宋_GB2312" w:eastAsia="仿宋_GB2312"/>
          <w:szCs w:val="21"/>
          <w:highlight w:val="none"/>
        </w:rPr>
        <w:br w:type="page"/>
      </w:r>
      <w:r>
        <w:rPr>
          <w:rFonts w:hint="eastAsia" w:ascii="仿宋_GB2312" w:hAnsi="仿宋_GB2312" w:eastAsia="仿宋_GB2312"/>
          <w:b/>
          <w:bCs/>
          <w:sz w:val="28"/>
          <w:szCs w:val="28"/>
          <w:highlight w:val="none"/>
        </w:rPr>
        <w:t>格式11</w:t>
      </w:r>
    </w:p>
    <w:p w14:paraId="4CCAD752">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服务价格明细表</w:t>
      </w:r>
    </w:p>
    <w:p w14:paraId="26B93534">
      <w:pPr>
        <w:snapToGrid w:val="0"/>
        <w:spacing w:line="360" w:lineRule="auto"/>
        <w:ind w:right="105" w:rightChars="50"/>
        <w:jc w:val="left"/>
        <w:rPr>
          <w:rFonts w:ascii="仿宋_GB2312" w:hAnsi="仿宋_GB2312" w:eastAsia="仿宋_GB2312"/>
          <w:b/>
          <w:bCs/>
          <w:szCs w:val="21"/>
          <w:highlight w:val="none"/>
        </w:rPr>
      </w:pPr>
      <w:r>
        <w:rPr>
          <w:rFonts w:hint="eastAsia" w:ascii="仿宋_GB2312" w:hAnsi="仿宋_GB2312" w:eastAsia="仿宋_GB2312"/>
          <w:b/>
          <w:bCs/>
          <w:szCs w:val="21"/>
          <w:highlight w:val="none"/>
        </w:rPr>
        <w:t>包号：                                                      报价单位：元</w:t>
      </w:r>
    </w:p>
    <w:tbl>
      <w:tblPr>
        <w:tblStyle w:val="10"/>
        <w:tblW w:w="8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1"/>
        <w:gridCol w:w="3078"/>
        <w:gridCol w:w="1228"/>
        <w:gridCol w:w="1238"/>
        <w:gridCol w:w="1457"/>
      </w:tblGrid>
      <w:tr w14:paraId="107C3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011" w:type="dxa"/>
            <w:vAlign w:val="center"/>
          </w:tcPr>
          <w:p w14:paraId="1CFF08CB">
            <w:pPr>
              <w:snapToGrid w:val="0"/>
              <w:ind w:left="-65" w:leftChars="-31"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序号</w:t>
            </w:r>
          </w:p>
        </w:tc>
        <w:tc>
          <w:tcPr>
            <w:tcW w:w="3078" w:type="dxa"/>
            <w:vAlign w:val="center"/>
          </w:tcPr>
          <w:p w14:paraId="258DCCA4">
            <w:pPr>
              <w:snapToGrid w:val="0"/>
              <w:ind w:left="-65" w:leftChars="-31"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服务名称</w:t>
            </w:r>
          </w:p>
        </w:tc>
        <w:tc>
          <w:tcPr>
            <w:tcW w:w="1228" w:type="dxa"/>
            <w:vAlign w:val="center"/>
          </w:tcPr>
          <w:p w14:paraId="088A541A">
            <w:pPr>
              <w:snapToGrid w:val="0"/>
              <w:ind w:left="-65" w:leftChars="-31"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单价</w:t>
            </w:r>
          </w:p>
        </w:tc>
        <w:tc>
          <w:tcPr>
            <w:tcW w:w="1238" w:type="dxa"/>
            <w:vAlign w:val="center"/>
          </w:tcPr>
          <w:p w14:paraId="73096840">
            <w:pPr>
              <w:snapToGrid w:val="0"/>
              <w:ind w:left="-65" w:leftChars="-31"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总价</w:t>
            </w:r>
          </w:p>
        </w:tc>
        <w:tc>
          <w:tcPr>
            <w:tcW w:w="1457" w:type="dxa"/>
            <w:vAlign w:val="center"/>
          </w:tcPr>
          <w:p w14:paraId="15402E01">
            <w:pPr>
              <w:snapToGrid w:val="0"/>
              <w:ind w:left="-65" w:leftChars="-31" w:right="-46" w:rightChars="-22"/>
              <w:jc w:val="center"/>
              <w:rPr>
                <w:rFonts w:ascii="仿宋_GB2312" w:hAnsi="仿宋_GB2312" w:eastAsia="仿宋_GB2312"/>
                <w:szCs w:val="21"/>
                <w:highlight w:val="none"/>
              </w:rPr>
            </w:pPr>
            <w:r>
              <w:rPr>
                <w:rFonts w:hint="eastAsia" w:ascii="仿宋_GB2312" w:hAnsi="仿宋_GB2312" w:eastAsia="仿宋_GB2312"/>
                <w:szCs w:val="21"/>
                <w:highlight w:val="none"/>
              </w:rPr>
              <w:t>备注</w:t>
            </w:r>
          </w:p>
        </w:tc>
      </w:tr>
      <w:tr w14:paraId="272A6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011" w:type="dxa"/>
            <w:vAlign w:val="center"/>
          </w:tcPr>
          <w:p w14:paraId="1D766AEB">
            <w:pPr>
              <w:snapToGrid w:val="0"/>
              <w:ind w:right="105" w:rightChars="50"/>
              <w:jc w:val="center"/>
              <w:rPr>
                <w:rFonts w:ascii="仿宋_GB2312" w:hAnsi="仿宋_GB2312" w:eastAsia="仿宋_GB2312"/>
                <w:szCs w:val="21"/>
                <w:highlight w:val="none"/>
              </w:rPr>
            </w:pPr>
            <w:r>
              <w:rPr>
                <w:rFonts w:hint="eastAsia" w:ascii="仿宋_GB2312" w:hAnsi="仿宋_GB2312" w:eastAsia="仿宋_GB2312"/>
                <w:szCs w:val="21"/>
                <w:highlight w:val="none"/>
              </w:rPr>
              <w:t>1</w:t>
            </w:r>
          </w:p>
        </w:tc>
        <w:tc>
          <w:tcPr>
            <w:tcW w:w="3078" w:type="dxa"/>
            <w:vAlign w:val="center"/>
          </w:tcPr>
          <w:p w14:paraId="286A7D66">
            <w:pPr>
              <w:snapToGrid w:val="0"/>
              <w:ind w:right="105" w:rightChars="50"/>
              <w:jc w:val="center"/>
              <w:rPr>
                <w:rFonts w:ascii="仿宋_GB2312" w:hAnsi="仿宋_GB2312" w:eastAsia="仿宋_GB2312"/>
                <w:szCs w:val="21"/>
                <w:highlight w:val="none"/>
              </w:rPr>
            </w:pPr>
            <w:bookmarkStart w:id="83" w:name="OLE_LINK2"/>
            <w:bookmarkStart w:id="84" w:name="OLE_LINK1"/>
            <w:r>
              <w:rPr>
                <w:rFonts w:hint="eastAsia" w:ascii="仿宋_GB2312" w:hAnsi="仿宋_GB2312" w:eastAsia="仿宋_GB2312"/>
                <w:szCs w:val="21"/>
                <w:highlight w:val="none"/>
              </w:rPr>
              <w:t>新宾县2025年度小型水库白蚁等害堤动物防治项目</w:t>
            </w:r>
            <w:bookmarkEnd w:id="83"/>
            <w:bookmarkEnd w:id="84"/>
          </w:p>
        </w:tc>
        <w:tc>
          <w:tcPr>
            <w:tcW w:w="1228" w:type="dxa"/>
            <w:vAlign w:val="center"/>
          </w:tcPr>
          <w:p w14:paraId="15C5E960">
            <w:pPr>
              <w:snapToGrid w:val="0"/>
              <w:ind w:right="105" w:rightChars="50"/>
              <w:jc w:val="center"/>
              <w:rPr>
                <w:rFonts w:ascii="仿宋_GB2312" w:hAnsi="仿宋_GB2312" w:eastAsia="仿宋_GB2312"/>
                <w:szCs w:val="21"/>
                <w:highlight w:val="none"/>
              </w:rPr>
            </w:pPr>
          </w:p>
        </w:tc>
        <w:tc>
          <w:tcPr>
            <w:tcW w:w="1238" w:type="dxa"/>
            <w:vAlign w:val="center"/>
          </w:tcPr>
          <w:p w14:paraId="7573071D">
            <w:pPr>
              <w:snapToGrid w:val="0"/>
              <w:ind w:right="105" w:rightChars="50"/>
              <w:jc w:val="center"/>
              <w:rPr>
                <w:rFonts w:ascii="仿宋_GB2312" w:hAnsi="仿宋_GB2312" w:eastAsia="仿宋_GB2312"/>
                <w:szCs w:val="21"/>
                <w:highlight w:val="none"/>
              </w:rPr>
            </w:pPr>
          </w:p>
        </w:tc>
        <w:tc>
          <w:tcPr>
            <w:tcW w:w="1457" w:type="dxa"/>
            <w:vAlign w:val="center"/>
          </w:tcPr>
          <w:p w14:paraId="33AE058E">
            <w:pPr>
              <w:snapToGrid w:val="0"/>
              <w:ind w:right="105" w:rightChars="50"/>
              <w:jc w:val="center"/>
              <w:rPr>
                <w:rFonts w:ascii="仿宋_GB2312" w:hAnsi="仿宋_GB2312" w:eastAsia="仿宋_GB2312"/>
                <w:szCs w:val="21"/>
                <w:highlight w:val="none"/>
              </w:rPr>
            </w:pPr>
          </w:p>
        </w:tc>
      </w:tr>
      <w:tr w14:paraId="28D53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011" w:type="dxa"/>
            <w:vAlign w:val="center"/>
          </w:tcPr>
          <w:p w14:paraId="568B3076">
            <w:pPr>
              <w:snapToGrid w:val="0"/>
              <w:ind w:right="105" w:rightChars="50"/>
              <w:jc w:val="center"/>
              <w:rPr>
                <w:rFonts w:ascii="仿宋_GB2312" w:hAnsi="仿宋_GB2312" w:eastAsia="仿宋_GB2312"/>
                <w:szCs w:val="21"/>
                <w:highlight w:val="none"/>
              </w:rPr>
            </w:pPr>
          </w:p>
        </w:tc>
        <w:tc>
          <w:tcPr>
            <w:tcW w:w="3078" w:type="dxa"/>
            <w:vAlign w:val="center"/>
          </w:tcPr>
          <w:p w14:paraId="315B3084">
            <w:pPr>
              <w:snapToGrid w:val="0"/>
              <w:ind w:right="105" w:rightChars="50"/>
              <w:jc w:val="center"/>
              <w:rPr>
                <w:rFonts w:ascii="仿宋_GB2312" w:hAnsi="仿宋_GB2312" w:eastAsia="仿宋_GB2312"/>
                <w:szCs w:val="21"/>
                <w:highlight w:val="none"/>
              </w:rPr>
            </w:pPr>
          </w:p>
        </w:tc>
        <w:tc>
          <w:tcPr>
            <w:tcW w:w="1228" w:type="dxa"/>
            <w:vAlign w:val="center"/>
          </w:tcPr>
          <w:p w14:paraId="6E188736">
            <w:pPr>
              <w:snapToGrid w:val="0"/>
              <w:ind w:right="105" w:rightChars="50"/>
              <w:jc w:val="center"/>
              <w:rPr>
                <w:rFonts w:ascii="仿宋_GB2312" w:hAnsi="仿宋_GB2312" w:eastAsia="仿宋_GB2312"/>
                <w:szCs w:val="21"/>
                <w:highlight w:val="none"/>
              </w:rPr>
            </w:pPr>
          </w:p>
        </w:tc>
        <w:tc>
          <w:tcPr>
            <w:tcW w:w="1238" w:type="dxa"/>
            <w:vAlign w:val="center"/>
          </w:tcPr>
          <w:p w14:paraId="465A5CA1">
            <w:pPr>
              <w:snapToGrid w:val="0"/>
              <w:ind w:right="105" w:rightChars="50"/>
              <w:jc w:val="center"/>
              <w:rPr>
                <w:rFonts w:ascii="仿宋_GB2312" w:hAnsi="仿宋_GB2312" w:eastAsia="仿宋_GB2312"/>
                <w:szCs w:val="21"/>
                <w:highlight w:val="none"/>
              </w:rPr>
            </w:pPr>
          </w:p>
        </w:tc>
        <w:tc>
          <w:tcPr>
            <w:tcW w:w="1457" w:type="dxa"/>
            <w:vAlign w:val="center"/>
          </w:tcPr>
          <w:p w14:paraId="1E886CF8">
            <w:pPr>
              <w:snapToGrid w:val="0"/>
              <w:ind w:right="105" w:rightChars="50"/>
              <w:jc w:val="center"/>
              <w:rPr>
                <w:rFonts w:ascii="仿宋_GB2312" w:hAnsi="仿宋_GB2312" w:eastAsia="仿宋_GB2312"/>
                <w:szCs w:val="21"/>
                <w:highlight w:val="none"/>
              </w:rPr>
            </w:pPr>
          </w:p>
        </w:tc>
      </w:tr>
      <w:tr w14:paraId="2478B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011" w:type="dxa"/>
            <w:vAlign w:val="center"/>
          </w:tcPr>
          <w:p w14:paraId="5CAD3D80">
            <w:pPr>
              <w:snapToGrid w:val="0"/>
              <w:ind w:right="105" w:rightChars="50"/>
              <w:jc w:val="center"/>
              <w:rPr>
                <w:rFonts w:ascii="仿宋_GB2312" w:hAnsi="仿宋_GB2312" w:eastAsia="仿宋_GB2312"/>
                <w:szCs w:val="21"/>
                <w:highlight w:val="none"/>
              </w:rPr>
            </w:pPr>
          </w:p>
        </w:tc>
        <w:tc>
          <w:tcPr>
            <w:tcW w:w="3078" w:type="dxa"/>
            <w:vAlign w:val="center"/>
          </w:tcPr>
          <w:p w14:paraId="5FDA5133">
            <w:pPr>
              <w:snapToGrid w:val="0"/>
              <w:ind w:right="105" w:rightChars="50"/>
              <w:jc w:val="center"/>
              <w:rPr>
                <w:rFonts w:ascii="仿宋_GB2312" w:hAnsi="仿宋_GB2312" w:eastAsia="仿宋_GB2312"/>
                <w:szCs w:val="21"/>
                <w:highlight w:val="none"/>
              </w:rPr>
            </w:pPr>
          </w:p>
        </w:tc>
        <w:tc>
          <w:tcPr>
            <w:tcW w:w="1228" w:type="dxa"/>
            <w:vAlign w:val="center"/>
          </w:tcPr>
          <w:p w14:paraId="7DA3DD93">
            <w:pPr>
              <w:snapToGrid w:val="0"/>
              <w:ind w:right="105" w:rightChars="50"/>
              <w:jc w:val="center"/>
              <w:rPr>
                <w:rFonts w:ascii="仿宋_GB2312" w:hAnsi="仿宋_GB2312" w:eastAsia="仿宋_GB2312"/>
                <w:szCs w:val="21"/>
                <w:highlight w:val="none"/>
              </w:rPr>
            </w:pPr>
          </w:p>
        </w:tc>
        <w:tc>
          <w:tcPr>
            <w:tcW w:w="1238" w:type="dxa"/>
            <w:vAlign w:val="center"/>
          </w:tcPr>
          <w:p w14:paraId="4163E637">
            <w:pPr>
              <w:snapToGrid w:val="0"/>
              <w:ind w:right="105" w:rightChars="50"/>
              <w:jc w:val="center"/>
              <w:rPr>
                <w:rFonts w:ascii="仿宋_GB2312" w:hAnsi="仿宋_GB2312" w:eastAsia="仿宋_GB2312"/>
                <w:szCs w:val="21"/>
                <w:highlight w:val="none"/>
              </w:rPr>
            </w:pPr>
          </w:p>
        </w:tc>
        <w:tc>
          <w:tcPr>
            <w:tcW w:w="1457" w:type="dxa"/>
            <w:vAlign w:val="center"/>
          </w:tcPr>
          <w:p w14:paraId="69F25AA4">
            <w:pPr>
              <w:snapToGrid w:val="0"/>
              <w:ind w:right="105" w:rightChars="50"/>
              <w:jc w:val="center"/>
              <w:rPr>
                <w:rFonts w:ascii="仿宋_GB2312" w:hAnsi="仿宋_GB2312" w:eastAsia="仿宋_GB2312"/>
                <w:szCs w:val="21"/>
                <w:highlight w:val="none"/>
              </w:rPr>
            </w:pPr>
          </w:p>
        </w:tc>
      </w:tr>
      <w:tr w14:paraId="27413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011" w:type="dxa"/>
            <w:vAlign w:val="center"/>
          </w:tcPr>
          <w:p w14:paraId="672825E1">
            <w:pPr>
              <w:snapToGrid w:val="0"/>
              <w:ind w:right="105" w:rightChars="50"/>
              <w:jc w:val="center"/>
              <w:rPr>
                <w:rFonts w:ascii="仿宋_GB2312" w:hAnsi="仿宋_GB2312" w:eastAsia="仿宋_GB2312"/>
                <w:szCs w:val="21"/>
                <w:highlight w:val="none"/>
              </w:rPr>
            </w:pPr>
          </w:p>
        </w:tc>
        <w:tc>
          <w:tcPr>
            <w:tcW w:w="3078" w:type="dxa"/>
            <w:vAlign w:val="center"/>
          </w:tcPr>
          <w:p w14:paraId="2F7342A9">
            <w:pPr>
              <w:snapToGrid w:val="0"/>
              <w:ind w:right="105" w:rightChars="50"/>
              <w:jc w:val="center"/>
              <w:rPr>
                <w:rFonts w:ascii="仿宋_GB2312" w:hAnsi="仿宋_GB2312" w:eastAsia="仿宋_GB2312"/>
                <w:szCs w:val="21"/>
                <w:highlight w:val="none"/>
              </w:rPr>
            </w:pPr>
          </w:p>
        </w:tc>
        <w:tc>
          <w:tcPr>
            <w:tcW w:w="1228" w:type="dxa"/>
            <w:vAlign w:val="center"/>
          </w:tcPr>
          <w:p w14:paraId="7FE2BC22">
            <w:pPr>
              <w:snapToGrid w:val="0"/>
              <w:ind w:right="105" w:rightChars="50"/>
              <w:jc w:val="center"/>
              <w:rPr>
                <w:rFonts w:ascii="仿宋_GB2312" w:hAnsi="仿宋_GB2312" w:eastAsia="仿宋_GB2312"/>
                <w:szCs w:val="21"/>
                <w:highlight w:val="none"/>
              </w:rPr>
            </w:pPr>
          </w:p>
        </w:tc>
        <w:tc>
          <w:tcPr>
            <w:tcW w:w="1238" w:type="dxa"/>
            <w:vAlign w:val="center"/>
          </w:tcPr>
          <w:p w14:paraId="1561AE17">
            <w:pPr>
              <w:snapToGrid w:val="0"/>
              <w:ind w:right="105" w:rightChars="50"/>
              <w:jc w:val="center"/>
              <w:rPr>
                <w:rFonts w:ascii="仿宋_GB2312" w:hAnsi="仿宋_GB2312" w:eastAsia="仿宋_GB2312"/>
                <w:szCs w:val="21"/>
                <w:highlight w:val="none"/>
              </w:rPr>
            </w:pPr>
          </w:p>
        </w:tc>
        <w:tc>
          <w:tcPr>
            <w:tcW w:w="1457" w:type="dxa"/>
            <w:vAlign w:val="center"/>
          </w:tcPr>
          <w:p w14:paraId="21FA7A57">
            <w:pPr>
              <w:snapToGrid w:val="0"/>
              <w:ind w:right="105" w:rightChars="50"/>
              <w:jc w:val="center"/>
              <w:rPr>
                <w:rFonts w:ascii="仿宋_GB2312" w:hAnsi="仿宋_GB2312" w:eastAsia="仿宋_GB2312"/>
                <w:szCs w:val="21"/>
                <w:highlight w:val="none"/>
              </w:rPr>
            </w:pPr>
          </w:p>
        </w:tc>
      </w:tr>
      <w:tr w14:paraId="4E8B5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011" w:type="dxa"/>
            <w:vAlign w:val="center"/>
          </w:tcPr>
          <w:p w14:paraId="577915CF">
            <w:pPr>
              <w:snapToGrid w:val="0"/>
              <w:ind w:right="105" w:rightChars="50"/>
              <w:jc w:val="center"/>
              <w:rPr>
                <w:rFonts w:ascii="仿宋_GB2312" w:hAnsi="仿宋_GB2312" w:eastAsia="仿宋_GB2312"/>
                <w:szCs w:val="21"/>
                <w:highlight w:val="none"/>
              </w:rPr>
            </w:pPr>
          </w:p>
        </w:tc>
        <w:tc>
          <w:tcPr>
            <w:tcW w:w="3078" w:type="dxa"/>
            <w:vAlign w:val="center"/>
          </w:tcPr>
          <w:p w14:paraId="55A157F2">
            <w:pPr>
              <w:snapToGrid w:val="0"/>
              <w:ind w:right="105" w:rightChars="50"/>
              <w:jc w:val="center"/>
              <w:rPr>
                <w:rFonts w:ascii="仿宋_GB2312" w:hAnsi="仿宋_GB2312" w:eastAsia="仿宋_GB2312"/>
                <w:szCs w:val="21"/>
                <w:highlight w:val="none"/>
              </w:rPr>
            </w:pPr>
          </w:p>
        </w:tc>
        <w:tc>
          <w:tcPr>
            <w:tcW w:w="1228" w:type="dxa"/>
            <w:vAlign w:val="center"/>
          </w:tcPr>
          <w:p w14:paraId="3094D8B5">
            <w:pPr>
              <w:snapToGrid w:val="0"/>
              <w:ind w:right="105" w:rightChars="50"/>
              <w:jc w:val="center"/>
              <w:rPr>
                <w:rFonts w:ascii="仿宋_GB2312" w:hAnsi="仿宋_GB2312" w:eastAsia="仿宋_GB2312"/>
                <w:szCs w:val="21"/>
                <w:highlight w:val="none"/>
              </w:rPr>
            </w:pPr>
          </w:p>
        </w:tc>
        <w:tc>
          <w:tcPr>
            <w:tcW w:w="1238" w:type="dxa"/>
            <w:vAlign w:val="center"/>
          </w:tcPr>
          <w:p w14:paraId="27A84943">
            <w:pPr>
              <w:snapToGrid w:val="0"/>
              <w:ind w:right="105" w:rightChars="50"/>
              <w:jc w:val="center"/>
              <w:rPr>
                <w:rFonts w:ascii="仿宋_GB2312" w:hAnsi="仿宋_GB2312" w:eastAsia="仿宋_GB2312"/>
                <w:szCs w:val="21"/>
                <w:highlight w:val="none"/>
              </w:rPr>
            </w:pPr>
          </w:p>
        </w:tc>
        <w:tc>
          <w:tcPr>
            <w:tcW w:w="1457" w:type="dxa"/>
            <w:vAlign w:val="center"/>
          </w:tcPr>
          <w:p w14:paraId="7CB7D6AE">
            <w:pPr>
              <w:snapToGrid w:val="0"/>
              <w:ind w:right="105" w:rightChars="50"/>
              <w:jc w:val="center"/>
              <w:rPr>
                <w:rFonts w:ascii="仿宋_GB2312" w:hAnsi="仿宋_GB2312" w:eastAsia="仿宋_GB2312"/>
                <w:szCs w:val="21"/>
                <w:highlight w:val="none"/>
              </w:rPr>
            </w:pPr>
          </w:p>
        </w:tc>
      </w:tr>
      <w:tr w14:paraId="71844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011" w:type="dxa"/>
            <w:vAlign w:val="center"/>
          </w:tcPr>
          <w:p w14:paraId="6A35E535">
            <w:pPr>
              <w:snapToGrid w:val="0"/>
              <w:ind w:right="105" w:rightChars="50"/>
              <w:jc w:val="center"/>
              <w:rPr>
                <w:rFonts w:ascii="仿宋_GB2312" w:hAnsi="仿宋_GB2312" w:eastAsia="仿宋_GB2312"/>
                <w:szCs w:val="21"/>
                <w:highlight w:val="none"/>
              </w:rPr>
            </w:pPr>
          </w:p>
        </w:tc>
        <w:tc>
          <w:tcPr>
            <w:tcW w:w="3078" w:type="dxa"/>
            <w:vAlign w:val="center"/>
          </w:tcPr>
          <w:p w14:paraId="1B0CBFAA">
            <w:pPr>
              <w:snapToGrid w:val="0"/>
              <w:ind w:right="105" w:rightChars="50"/>
              <w:jc w:val="center"/>
              <w:rPr>
                <w:rFonts w:ascii="仿宋_GB2312" w:hAnsi="仿宋_GB2312" w:eastAsia="仿宋_GB2312"/>
                <w:szCs w:val="21"/>
                <w:highlight w:val="none"/>
              </w:rPr>
            </w:pPr>
          </w:p>
        </w:tc>
        <w:tc>
          <w:tcPr>
            <w:tcW w:w="1228" w:type="dxa"/>
            <w:vAlign w:val="center"/>
          </w:tcPr>
          <w:p w14:paraId="48EC1DC5">
            <w:pPr>
              <w:snapToGrid w:val="0"/>
              <w:ind w:right="105" w:rightChars="50"/>
              <w:jc w:val="center"/>
              <w:rPr>
                <w:rFonts w:ascii="仿宋_GB2312" w:hAnsi="仿宋_GB2312" w:eastAsia="仿宋_GB2312"/>
                <w:szCs w:val="21"/>
                <w:highlight w:val="none"/>
              </w:rPr>
            </w:pPr>
          </w:p>
        </w:tc>
        <w:tc>
          <w:tcPr>
            <w:tcW w:w="1238" w:type="dxa"/>
            <w:vAlign w:val="center"/>
          </w:tcPr>
          <w:p w14:paraId="55235CEA">
            <w:pPr>
              <w:snapToGrid w:val="0"/>
              <w:ind w:right="105" w:rightChars="50"/>
              <w:jc w:val="center"/>
              <w:rPr>
                <w:rFonts w:ascii="仿宋_GB2312" w:hAnsi="仿宋_GB2312" w:eastAsia="仿宋_GB2312"/>
                <w:szCs w:val="21"/>
                <w:highlight w:val="none"/>
              </w:rPr>
            </w:pPr>
          </w:p>
        </w:tc>
        <w:tc>
          <w:tcPr>
            <w:tcW w:w="1457" w:type="dxa"/>
            <w:vAlign w:val="center"/>
          </w:tcPr>
          <w:p w14:paraId="42288192">
            <w:pPr>
              <w:snapToGrid w:val="0"/>
              <w:ind w:right="105" w:rightChars="50"/>
              <w:jc w:val="center"/>
              <w:rPr>
                <w:rFonts w:ascii="仿宋_GB2312" w:hAnsi="仿宋_GB2312" w:eastAsia="仿宋_GB2312"/>
                <w:szCs w:val="21"/>
                <w:highlight w:val="none"/>
              </w:rPr>
            </w:pPr>
          </w:p>
        </w:tc>
      </w:tr>
      <w:tr w14:paraId="6175C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011" w:type="dxa"/>
            <w:vAlign w:val="center"/>
          </w:tcPr>
          <w:p w14:paraId="68429623">
            <w:pPr>
              <w:snapToGrid w:val="0"/>
              <w:ind w:right="105" w:rightChars="50"/>
              <w:jc w:val="center"/>
              <w:rPr>
                <w:rFonts w:ascii="仿宋_GB2312" w:hAnsi="仿宋_GB2312" w:eastAsia="仿宋_GB2312"/>
                <w:szCs w:val="21"/>
                <w:highlight w:val="none"/>
              </w:rPr>
            </w:pPr>
          </w:p>
        </w:tc>
        <w:tc>
          <w:tcPr>
            <w:tcW w:w="3078" w:type="dxa"/>
            <w:vAlign w:val="center"/>
          </w:tcPr>
          <w:p w14:paraId="2D6890A6">
            <w:pPr>
              <w:snapToGrid w:val="0"/>
              <w:ind w:right="105" w:rightChars="50"/>
              <w:jc w:val="center"/>
              <w:rPr>
                <w:rFonts w:ascii="仿宋_GB2312" w:hAnsi="仿宋_GB2312" w:eastAsia="仿宋_GB2312"/>
                <w:szCs w:val="21"/>
                <w:highlight w:val="none"/>
              </w:rPr>
            </w:pPr>
          </w:p>
        </w:tc>
        <w:tc>
          <w:tcPr>
            <w:tcW w:w="1228" w:type="dxa"/>
            <w:vAlign w:val="center"/>
          </w:tcPr>
          <w:p w14:paraId="24DEFDFC">
            <w:pPr>
              <w:snapToGrid w:val="0"/>
              <w:ind w:right="105" w:rightChars="50"/>
              <w:jc w:val="center"/>
              <w:rPr>
                <w:rFonts w:ascii="仿宋_GB2312" w:hAnsi="仿宋_GB2312" w:eastAsia="仿宋_GB2312"/>
                <w:szCs w:val="21"/>
                <w:highlight w:val="none"/>
              </w:rPr>
            </w:pPr>
          </w:p>
        </w:tc>
        <w:tc>
          <w:tcPr>
            <w:tcW w:w="1238" w:type="dxa"/>
            <w:vAlign w:val="center"/>
          </w:tcPr>
          <w:p w14:paraId="67926F43">
            <w:pPr>
              <w:snapToGrid w:val="0"/>
              <w:ind w:right="105" w:rightChars="50"/>
              <w:jc w:val="center"/>
              <w:rPr>
                <w:rFonts w:ascii="仿宋_GB2312" w:hAnsi="仿宋_GB2312" w:eastAsia="仿宋_GB2312"/>
                <w:szCs w:val="21"/>
                <w:highlight w:val="none"/>
              </w:rPr>
            </w:pPr>
          </w:p>
        </w:tc>
        <w:tc>
          <w:tcPr>
            <w:tcW w:w="1457" w:type="dxa"/>
            <w:vAlign w:val="center"/>
          </w:tcPr>
          <w:p w14:paraId="74CAD001">
            <w:pPr>
              <w:snapToGrid w:val="0"/>
              <w:ind w:right="105" w:rightChars="50"/>
              <w:jc w:val="center"/>
              <w:rPr>
                <w:rFonts w:ascii="仿宋_GB2312" w:hAnsi="仿宋_GB2312" w:eastAsia="仿宋_GB2312"/>
                <w:szCs w:val="21"/>
                <w:highlight w:val="none"/>
              </w:rPr>
            </w:pPr>
          </w:p>
        </w:tc>
      </w:tr>
      <w:tr w14:paraId="71F89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4089" w:type="dxa"/>
            <w:gridSpan w:val="2"/>
            <w:vAlign w:val="center"/>
          </w:tcPr>
          <w:p w14:paraId="06E2DAF7">
            <w:pPr>
              <w:snapToGrid w:val="0"/>
              <w:ind w:right="105" w:rightChars="50"/>
              <w:jc w:val="center"/>
              <w:rPr>
                <w:rFonts w:ascii="仿宋_GB2312" w:hAnsi="仿宋_GB2312" w:eastAsia="仿宋_GB2312"/>
                <w:szCs w:val="21"/>
                <w:highlight w:val="none"/>
              </w:rPr>
            </w:pPr>
            <w:r>
              <w:rPr>
                <w:rFonts w:hint="eastAsia" w:ascii="仿宋_GB2312" w:hAnsi="仿宋_GB2312" w:eastAsia="仿宋_GB2312"/>
                <w:szCs w:val="21"/>
                <w:highlight w:val="none"/>
              </w:rPr>
              <w:t>总价</w:t>
            </w:r>
          </w:p>
        </w:tc>
        <w:tc>
          <w:tcPr>
            <w:tcW w:w="1228" w:type="dxa"/>
            <w:vAlign w:val="center"/>
          </w:tcPr>
          <w:p w14:paraId="088F308F">
            <w:pPr>
              <w:snapToGrid w:val="0"/>
              <w:ind w:right="105" w:rightChars="50"/>
              <w:jc w:val="center"/>
              <w:rPr>
                <w:rFonts w:ascii="仿宋_GB2312" w:hAnsi="仿宋_GB2312" w:eastAsia="仿宋_GB2312"/>
                <w:szCs w:val="21"/>
                <w:highlight w:val="none"/>
              </w:rPr>
            </w:pPr>
          </w:p>
        </w:tc>
        <w:tc>
          <w:tcPr>
            <w:tcW w:w="1238" w:type="dxa"/>
            <w:vAlign w:val="center"/>
          </w:tcPr>
          <w:p w14:paraId="2A524EAF">
            <w:pPr>
              <w:snapToGrid w:val="0"/>
              <w:ind w:right="105" w:rightChars="50"/>
              <w:jc w:val="center"/>
              <w:rPr>
                <w:rFonts w:ascii="仿宋_GB2312" w:hAnsi="仿宋_GB2312" w:eastAsia="仿宋_GB2312"/>
                <w:szCs w:val="21"/>
                <w:highlight w:val="none"/>
              </w:rPr>
            </w:pPr>
          </w:p>
        </w:tc>
        <w:tc>
          <w:tcPr>
            <w:tcW w:w="1457" w:type="dxa"/>
            <w:vAlign w:val="center"/>
          </w:tcPr>
          <w:p w14:paraId="5EB1C80C">
            <w:pPr>
              <w:snapToGrid w:val="0"/>
              <w:ind w:right="105" w:rightChars="50"/>
              <w:jc w:val="center"/>
              <w:rPr>
                <w:rFonts w:ascii="仿宋_GB2312" w:hAnsi="仿宋_GB2312" w:eastAsia="仿宋_GB2312"/>
                <w:szCs w:val="21"/>
                <w:highlight w:val="none"/>
              </w:rPr>
            </w:pPr>
          </w:p>
        </w:tc>
      </w:tr>
    </w:tbl>
    <w:p w14:paraId="28991D74">
      <w:pPr>
        <w:snapToGrid w:val="0"/>
        <w:spacing w:line="360" w:lineRule="auto"/>
        <w:ind w:right="105" w:rightChars="50"/>
        <w:jc w:val="left"/>
        <w:rPr>
          <w:rFonts w:ascii="仿宋_GB2312" w:hAnsi="仿宋_GB2312" w:eastAsia="仿宋_GB2312"/>
          <w:szCs w:val="21"/>
          <w:highlight w:val="none"/>
        </w:rPr>
      </w:pPr>
    </w:p>
    <w:p w14:paraId="626F4BDF">
      <w:pPr>
        <w:snapToGrid w:val="0"/>
        <w:spacing w:line="360" w:lineRule="auto"/>
        <w:ind w:right="105" w:rightChars="50"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注：1.此表中，总价应和报价一览表的响应总价相一致。</w:t>
      </w:r>
    </w:p>
    <w:p w14:paraId="707BAB8A">
      <w:pPr>
        <w:snapToGrid w:val="0"/>
        <w:spacing w:line="360" w:lineRule="auto"/>
        <w:ind w:right="105" w:rightChars="50" w:firstLine="840" w:firstLineChars="400"/>
        <w:jc w:val="left"/>
        <w:rPr>
          <w:rFonts w:ascii="仿宋_GB2312" w:hAnsi="仿宋_GB2312" w:eastAsia="仿宋_GB2312"/>
          <w:szCs w:val="21"/>
          <w:highlight w:val="none"/>
        </w:rPr>
      </w:pPr>
      <w:r>
        <w:rPr>
          <w:rFonts w:hint="eastAsia" w:ascii="仿宋_GB2312" w:hAnsi="仿宋_GB2312" w:eastAsia="仿宋_GB2312"/>
          <w:szCs w:val="21"/>
          <w:highlight w:val="none"/>
        </w:rPr>
        <w:t>2.本表可根据实际情况进行拓展。</w:t>
      </w:r>
    </w:p>
    <w:p w14:paraId="0D12F360">
      <w:pPr>
        <w:snapToGrid w:val="0"/>
        <w:spacing w:line="360" w:lineRule="auto"/>
        <w:ind w:right="105" w:rightChars="50"/>
        <w:jc w:val="left"/>
        <w:rPr>
          <w:rFonts w:ascii="仿宋_GB2312" w:hAnsi="仿宋_GB2312" w:eastAsia="仿宋_GB2312"/>
          <w:b/>
          <w:sz w:val="28"/>
          <w:szCs w:val="28"/>
          <w:highlight w:val="none"/>
        </w:rPr>
      </w:pPr>
    </w:p>
    <w:p w14:paraId="58EA63B2">
      <w:pPr>
        <w:snapToGrid w:val="0"/>
        <w:spacing w:line="360" w:lineRule="auto"/>
        <w:ind w:right="105" w:rightChars="50" w:firstLine="476" w:firstLineChars="227"/>
        <w:jc w:val="left"/>
        <w:rPr>
          <w:rFonts w:ascii="仿宋_GB2312" w:hAnsi="仿宋_GB2312" w:eastAsia="仿宋_GB2312"/>
          <w:szCs w:val="21"/>
          <w:highlight w:val="none"/>
        </w:rPr>
      </w:pPr>
    </w:p>
    <w:p w14:paraId="7D90C74A">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供应商</w:t>
      </w:r>
      <w:r>
        <w:rPr>
          <w:rFonts w:hint="eastAsia" w:ascii="仿宋_GB2312" w:hAnsi="仿宋_GB2312" w:eastAsia="仿宋_GB2312"/>
          <w:highlight w:val="none"/>
        </w:rPr>
        <w:t>名称</w:t>
      </w:r>
      <w:r>
        <w:rPr>
          <w:rFonts w:hint="eastAsia" w:ascii="仿宋_GB2312" w:hAnsi="仿宋_GB2312" w:eastAsia="仿宋_GB2312"/>
          <w:szCs w:val="21"/>
          <w:highlight w:val="none"/>
        </w:rPr>
        <w:t>(加盖单位公章):</w:t>
      </w:r>
    </w:p>
    <w:p w14:paraId="79F5F08C">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法定代表人（或非法人组织负责人）或其授权委托人</w:t>
      </w:r>
      <w:r>
        <w:rPr>
          <w:rFonts w:hint="eastAsia" w:ascii="仿宋_GB2312" w:hAnsi="仿宋_GB2312" w:eastAsia="仿宋_GB2312"/>
          <w:highlight w:val="none"/>
        </w:rPr>
        <w:t>(签字或盖章)</w:t>
      </w:r>
      <w:r>
        <w:rPr>
          <w:rFonts w:hint="eastAsia" w:ascii="仿宋_GB2312" w:hAnsi="仿宋_GB2312" w:eastAsia="仿宋_GB2312"/>
          <w:szCs w:val="21"/>
          <w:highlight w:val="none"/>
        </w:rPr>
        <w:t>:</w:t>
      </w:r>
    </w:p>
    <w:p w14:paraId="5168026D">
      <w:pPr>
        <w:snapToGrid w:val="0"/>
        <w:spacing w:line="480" w:lineRule="auto"/>
        <w:ind w:right="1050" w:rightChars="500"/>
        <w:rPr>
          <w:rFonts w:ascii="仿宋_GB2312" w:hAnsi="仿宋_GB2312" w:eastAsia="仿宋_GB2312"/>
          <w:szCs w:val="21"/>
          <w:highlight w:val="none"/>
        </w:rPr>
      </w:pPr>
      <w:r>
        <w:rPr>
          <w:rFonts w:hint="eastAsia" w:ascii="仿宋_GB2312" w:hAnsi="仿宋_GB2312" w:eastAsia="仿宋_GB2312"/>
          <w:szCs w:val="21"/>
          <w:highlight w:val="none"/>
        </w:rPr>
        <w:t>日           期:</w:t>
      </w:r>
    </w:p>
    <w:p w14:paraId="7294C451">
      <w:pPr>
        <w:snapToGrid w:val="0"/>
        <w:spacing w:line="360" w:lineRule="auto"/>
        <w:ind w:right="105" w:rightChars="50"/>
        <w:jc w:val="left"/>
        <w:rPr>
          <w:rFonts w:ascii="仿宋_GB2312" w:hAnsi="仿宋_GB2312" w:eastAsia="仿宋_GB2312"/>
          <w:b/>
          <w:sz w:val="28"/>
          <w:szCs w:val="28"/>
          <w:highlight w:val="none"/>
        </w:rPr>
      </w:pPr>
    </w:p>
    <w:p w14:paraId="1BDA6F4C">
      <w:pPr>
        <w:pStyle w:val="15"/>
        <w:snapToGrid w:val="0"/>
        <w:spacing w:before="120" w:after="0" w:line="240" w:lineRule="auto"/>
        <w:jc w:val="left"/>
        <w:rPr>
          <w:rFonts w:ascii="仿宋_GB2312" w:hAnsi="仿宋_GB2312" w:eastAsia="仿宋_GB2312"/>
          <w:b w:val="0"/>
          <w:sz w:val="28"/>
          <w:szCs w:val="28"/>
          <w:highlight w:val="none"/>
        </w:rPr>
      </w:pPr>
      <w:r>
        <w:rPr>
          <w:rFonts w:hint="eastAsia" w:ascii="仿宋_GB2312" w:hAnsi="仿宋_GB2312" w:eastAsia="仿宋_GB2312"/>
          <w:b w:val="0"/>
          <w:sz w:val="28"/>
          <w:szCs w:val="28"/>
          <w:highlight w:val="none"/>
        </w:rPr>
        <w:br w:type="page"/>
      </w:r>
      <w:r>
        <w:rPr>
          <w:rFonts w:hint="eastAsia" w:ascii="仿宋_GB2312" w:hAnsi="仿宋_GB2312" w:eastAsia="仿宋_GB2312"/>
          <w:sz w:val="28"/>
          <w:szCs w:val="28"/>
          <w:highlight w:val="none"/>
        </w:rPr>
        <w:t>格式12</w:t>
      </w:r>
    </w:p>
    <w:p w14:paraId="40221573">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服务需求响应表</w:t>
      </w:r>
    </w:p>
    <w:tbl>
      <w:tblPr>
        <w:tblStyle w:val="10"/>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0"/>
        <w:gridCol w:w="2069"/>
        <w:gridCol w:w="1335"/>
        <w:gridCol w:w="1305"/>
        <w:gridCol w:w="1201"/>
      </w:tblGrid>
      <w:tr w14:paraId="56A31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000" w:type="dxa"/>
            <w:gridSpan w:val="5"/>
            <w:vAlign w:val="center"/>
          </w:tcPr>
          <w:p w14:paraId="7DEC3FDD">
            <w:pPr>
              <w:snapToGrid w:val="0"/>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包号/序号：</w:t>
            </w:r>
          </w:p>
          <w:p w14:paraId="79018493">
            <w:pPr>
              <w:tabs>
                <w:tab w:val="left" w:pos="0"/>
              </w:tabs>
              <w:snapToGrid w:val="0"/>
              <w:rPr>
                <w:rFonts w:ascii="仿宋_GB2312" w:hAnsi="仿宋_GB2312" w:eastAsia="仿宋_GB2312"/>
                <w:szCs w:val="21"/>
                <w:highlight w:val="none"/>
              </w:rPr>
            </w:pPr>
            <w:r>
              <w:rPr>
                <w:rFonts w:hint="eastAsia" w:ascii="仿宋_GB2312" w:hAnsi="仿宋_GB2312" w:eastAsia="仿宋_GB2312"/>
                <w:szCs w:val="21"/>
                <w:highlight w:val="none"/>
              </w:rPr>
              <w:t>服务内容:</w:t>
            </w:r>
          </w:p>
        </w:tc>
      </w:tr>
      <w:tr w14:paraId="7B554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5" w:hRule="atLeast"/>
        </w:trPr>
        <w:tc>
          <w:tcPr>
            <w:tcW w:w="3090" w:type="dxa"/>
            <w:vAlign w:val="center"/>
          </w:tcPr>
          <w:p w14:paraId="058DAEC3">
            <w:pPr>
              <w:jc w:val="center"/>
              <w:rPr>
                <w:rFonts w:ascii="仿宋_GB2312" w:hAnsi="仿宋_GB2312" w:eastAsia="仿宋_GB2312"/>
                <w:szCs w:val="21"/>
                <w:highlight w:val="none"/>
              </w:rPr>
            </w:pPr>
            <w:r>
              <w:rPr>
                <w:rFonts w:hint="eastAsia" w:ascii="仿宋_GB2312" w:hAnsi="仿宋_GB2312" w:eastAsia="仿宋_GB2312"/>
                <w:szCs w:val="21"/>
                <w:highlight w:val="none"/>
              </w:rPr>
              <w:t>采购文件要求</w:t>
            </w:r>
          </w:p>
          <w:p w14:paraId="067D8DCA">
            <w:pPr>
              <w:ind w:hanging="1"/>
              <w:rPr>
                <w:rFonts w:ascii="仿宋_GB2312" w:hAnsi="仿宋_GB2312" w:eastAsia="仿宋_GB2312"/>
                <w:b/>
                <w:sz w:val="18"/>
                <w:szCs w:val="18"/>
                <w:highlight w:val="none"/>
              </w:rPr>
            </w:pPr>
            <w:r>
              <w:rPr>
                <w:rFonts w:hint="eastAsia" w:ascii="仿宋_GB2312" w:hAnsi="仿宋_GB2312" w:eastAsia="仿宋_GB2312"/>
                <w:b/>
                <w:sz w:val="18"/>
                <w:szCs w:val="18"/>
                <w:highlight w:val="none"/>
              </w:rPr>
              <w:t>重要提示：实质性要求及重要指标用★标注（“★”必须标注在序号前），★标注项不得负偏离，如果负偏离，则响应文件无效。</w:t>
            </w:r>
          </w:p>
        </w:tc>
        <w:tc>
          <w:tcPr>
            <w:tcW w:w="2069" w:type="dxa"/>
            <w:vAlign w:val="center"/>
          </w:tcPr>
          <w:p w14:paraId="76D2E60E">
            <w:pPr>
              <w:jc w:val="center"/>
              <w:rPr>
                <w:rFonts w:ascii="仿宋_GB2312" w:hAnsi="仿宋_GB2312" w:eastAsia="仿宋_GB2312"/>
                <w:szCs w:val="21"/>
                <w:highlight w:val="none"/>
              </w:rPr>
            </w:pPr>
            <w:r>
              <w:rPr>
                <w:rFonts w:hint="eastAsia" w:ascii="仿宋_GB2312" w:hAnsi="仿宋_GB2312" w:eastAsia="仿宋_GB2312"/>
                <w:szCs w:val="21"/>
                <w:highlight w:val="none"/>
              </w:rPr>
              <w:t>响应文件</w:t>
            </w:r>
          </w:p>
          <w:p w14:paraId="2919533D">
            <w:pPr>
              <w:tabs>
                <w:tab w:val="left" w:pos="0"/>
              </w:tabs>
              <w:spacing w:line="240" w:lineRule="exact"/>
              <w:jc w:val="center"/>
              <w:rPr>
                <w:rFonts w:ascii="仿宋_GB2312" w:hAnsi="仿宋_GB2312" w:eastAsia="仿宋_GB2312"/>
                <w:szCs w:val="21"/>
                <w:highlight w:val="none"/>
              </w:rPr>
            </w:pPr>
            <w:r>
              <w:rPr>
                <w:rFonts w:hint="eastAsia" w:ascii="仿宋_GB2312" w:hAnsi="仿宋_GB2312" w:eastAsia="仿宋_GB2312"/>
                <w:szCs w:val="21"/>
                <w:highlight w:val="none"/>
              </w:rPr>
              <w:t>响应内容</w:t>
            </w:r>
          </w:p>
        </w:tc>
        <w:tc>
          <w:tcPr>
            <w:tcW w:w="1335" w:type="dxa"/>
            <w:vAlign w:val="center"/>
          </w:tcPr>
          <w:p w14:paraId="4F69E2B1">
            <w:pPr>
              <w:tabs>
                <w:tab w:val="left" w:pos="0"/>
              </w:tabs>
              <w:spacing w:line="240" w:lineRule="exact"/>
              <w:jc w:val="center"/>
              <w:rPr>
                <w:rFonts w:ascii="仿宋_GB2312" w:hAnsi="仿宋_GB2312" w:eastAsia="仿宋_GB2312"/>
                <w:szCs w:val="21"/>
                <w:highlight w:val="none"/>
              </w:rPr>
            </w:pPr>
            <w:r>
              <w:rPr>
                <w:rFonts w:hint="eastAsia" w:ascii="仿宋_GB2312" w:hAnsi="仿宋_GB2312" w:eastAsia="仿宋_GB2312"/>
                <w:szCs w:val="21"/>
                <w:highlight w:val="none"/>
              </w:rPr>
              <w:t>偏离程度</w:t>
            </w:r>
          </w:p>
        </w:tc>
        <w:tc>
          <w:tcPr>
            <w:tcW w:w="1305" w:type="dxa"/>
            <w:vAlign w:val="center"/>
          </w:tcPr>
          <w:p w14:paraId="21193E65">
            <w:pPr>
              <w:tabs>
                <w:tab w:val="left" w:pos="0"/>
              </w:tabs>
              <w:spacing w:line="240" w:lineRule="exact"/>
              <w:jc w:val="center"/>
              <w:rPr>
                <w:rFonts w:ascii="仿宋_GB2312" w:hAnsi="仿宋_GB2312" w:eastAsia="仿宋_GB2312"/>
                <w:szCs w:val="21"/>
                <w:highlight w:val="none"/>
              </w:rPr>
            </w:pPr>
            <w:r>
              <w:rPr>
                <w:rFonts w:hint="eastAsia" w:ascii="仿宋_GB2312" w:hAnsi="仿宋_GB2312" w:eastAsia="仿宋_GB2312"/>
                <w:szCs w:val="21"/>
                <w:highlight w:val="none"/>
              </w:rPr>
              <w:t>偏离说明</w:t>
            </w:r>
          </w:p>
        </w:tc>
        <w:tc>
          <w:tcPr>
            <w:tcW w:w="1201" w:type="dxa"/>
            <w:vAlign w:val="center"/>
          </w:tcPr>
          <w:p w14:paraId="18B255A2">
            <w:pPr>
              <w:tabs>
                <w:tab w:val="left" w:pos="0"/>
              </w:tabs>
              <w:spacing w:line="240" w:lineRule="exact"/>
              <w:jc w:val="center"/>
              <w:rPr>
                <w:rFonts w:ascii="仿宋_GB2312" w:hAnsi="仿宋_GB2312" w:eastAsia="仿宋_GB2312"/>
                <w:szCs w:val="21"/>
                <w:highlight w:val="none"/>
              </w:rPr>
            </w:pPr>
            <w:r>
              <w:rPr>
                <w:rFonts w:hint="eastAsia" w:ascii="仿宋_GB2312" w:hAnsi="仿宋_GB2312" w:eastAsia="仿宋_GB2312"/>
                <w:szCs w:val="21"/>
                <w:highlight w:val="none"/>
              </w:rPr>
              <w:t>证明资料</w:t>
            </w:r>
          </w:p>
        </w:tc>
      </w:tr>
      <w:tr w14:paraId="2C926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trPr>
        <w:tc>
          <w:tcPr>
            <w:tcW w:w="3090" w:type="dxa"/>
            <w:vAlign w:val="center"/>
          </w:tcPr>
          <w:p w14:paraId="31F19447">
            <w:pPr>
              <w:adjustRightInd w:val="0"/>
              <w:snapToGrid w:val="0"/>
              <w:jc w:val="left"/>
              <w:outlineLvl w:val="1"/>
              <w:rPr>
                <w:rFonts w:ascii="仿宋_GB2312" w:hAnsi="仿宋_GB2312" w:eastAsia="仿宋_GB2312"/>
                <w:szCs w:val="21"/>
                <w:highlight w:val="none"/>
              </w:rPr>
            </w:pPr>
            <w:r>
              <w:rPr>
                <w:rFonts w:hint="eastAsia" w:ascii="仿宋_GB2312" w:hAnsi="仿宋_GB2312" w:eastAsia="仿宋_GB2312" w:cs="仿宋_GB2312"/>
                <w:sz w:val="18"/>
                <w:szCs w:val="18"/>
                <w:highlight w:val="none"/>
              </w:rPr>
              <w:t>★按第三章服务需求“二、服务标准及要求“逐项响应</w:t>
            </w:r>
          </w:p>
        </w:tc>
        <w:tc>
          <w:tcPr>
            <w:tcW w:w="2069" w:type="dxa"/>
            <w:vAlign w:val="center"/>
          </w:tcPr>
          <w:p w14:paraId="2DB356BC">
            <w:pPr>
              <w:tabs>
                <w:tab w:val="left" w:pos="0"/>
              </w:tabs>
              <w:snapToGrid w:val="0"/>
              <w:jc w:val="center"/>
              <w:rPr>
                <w:rFonts w:ascii="仿宋_GB2312" w:hAnsi="仿宋_GB2312" w:eastAsia="仿宋_GB2312"/>
                <w:kern w:val="0"/>
                <w:szCs w:val="21"/>
                <w:highlight w:val="none"/>
              </w:rPr>
            </w:pPr>
          </w:p>
        </w:tc>
        <w:tc>
          <w:tcPr>
            <w:tcW w:w="1335" w:type="dxa"/>
            <w:vAlign w:val="center"/>
          </w:tcPr>
          <w:p w14:paraId="52701543">
            <w:pPr>
              <w:tabs>
                <w:tab w:val="left" w:pos="0"/>
              </w:tabs>
              <w:spacing w:line="240" w:lineRule="exact"/>
              <w:jc w:val="center"/>
              <w:rPr>
                <w:rFonts w:ascii="仿宋_GB2312" w:hAnsi="仿宋_GB2312" w:eastAsia="仿宋_GB2312"/>
                <w:kern w:val="0"/>
                <w:szCs w:val="21"/>
                <w:highlight w:val="none"/>
              </w:rPr>
            </w:pPr>
          </w:p>
        </w:tc>
        <w:tc>
          <w:tcPr>
            <w:tcW w:w="1305" w:type="dxa"/>
            <w:vAlign w:val="center"/>
          </w:tcPr>
          <w:p w14:paraId="37E4C0E3">
            <w:pPr>
              <w:tabs>
                <w:tab w:val="left" w:pos="0"/>
              </w:tabs>
              <w:spacing w:line="240" w:lineRule="exact"/>
              <w:jc w:val="center"/>
              <w:rPr>
                <w:rFonts w:ascii="仿宋_GB2312" w:hAnsi="仿宋_GB2312" w:eastAsia="仿宋_GB2312"/>
                <w:kern w:val="0"/>
                <w:szCs w:val="21"/>
                <w:highlight w:val="none"/>
              </w:rPr>
            </w:pPr>
          </w:p>
        </w:tc>
        <w:tc>
          <w:tcPr>
            <w:tcW w:w="1201" w:type="dxa"/>
            <w:vAlign w:val="center"/>
          </w:tcPr>
          <w:p w14:paraId="0B5EBB04">
            <w:pPr>
              <w:tabs>
                <w:tab w:val="left" w:pos="0"/>
              </w:tabs>
              <w:spacing w:line="240" w:lineRule="exact"/>
              <w:jc w:val="center"/>
              <w:rPr>
                <w:rFonts w:ascii="仿宋_GB2312" w:hAnsi="仿宋_GB2312" w:eastAsia="仿宋_GB2312"/>
                <w:kern w:val="0"/>
                <w:szCs w:val="21"/>
                <w:highlight w:val="none"/>
              </w:rPr>
            </w:pPr>
          </w:p>
        </w:tc>
      </w:tr>
      <w:tr w14:paraId="78148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trPr>
        <w:tc>
          <w:tcPr>
            <w:tcW w:w="3090" w:type="dxa"/>
            <w:vAlign w:val="center"/>
          </w:tcPr>
          <w:p w14:paraId="2E710A1E">
            <w:pPr>
              <w:snapToGrid w:val="0"/>
              <w:ind w:hanging="1"/>
              <w:jc w:val="center"/>
              <w:rPr>
                <w:rFonts w:ascii="仿宋_GB2312" w:hAnsi="仿宋_GB2312" w:eastAsia="仿宋_GB2312"/>
                <w:szCs w:val="21"/>
                <w:highlight w:val="none"/>
              </w:rPr>
            </w:pPr>
            <w:r>
              <w:rPr>
                <w:rFonts w:hint="eastAsia" w:ascii="仿宋_GB2312" w:hAnsi="仿宋_GB2312" w:eastAsia="仿宋_GB2312"/>
                <w:szCs w:val="21"/>
                <w:highlight w:val="none"/>
              </w:rPr>
              <w:t>其它</w:t>
            </w:r>
          </w:p>
        </w:tc>
        <w:tc>
          <w:tcPr>
            <w:tcW w:w="2069" w:type="dxa"/>
            <w:vAlign w:val="center"/>
          </w:tcPr>
          <w:p w14:paraId="1F3CCBAE">
            <w:pPr>
              <w:tabs>
                <w:tab w:val="left" w:pos="0"/>
              </w:tabs>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采购单位未提供需求而供应商认为需说明及补充的内容在此填列</w:t>
            </w:r>
          </w:p>
        </w:tc>
        <w:tc>
          <w:tcPr>
            <w:tcW w:w="1335" w:type="dxa"/>
            <w:vAlign w:val="center"/>
          </w:tcPr>
          <w:p w14:paraId="77704BC7">
            <w:pPr>
              <w:tabs>
                <w:tab w:val="left" w:pos="0"/>
              </w:tabs>
              <w:spacing w:line="240" w:lineRule="exact"/>
              <w:jc w:val="center"/>
              <w:rPr>
                <w:rFonts w:ascii="仿宋_GB2312" w:hAnsi="仿宋_GB2312" w:eastAsia="仿宋_GB2312"/>
                <w:kern w:val="0"/>
                <w:szCs w:val="21"/>
                <w:highlight w:val="none"/>
              </w:rPr>
            </w:pPr>
          </w:p>
        </w:tc>
        <w:tc>
          <w:tcPr>
            <w:tcW w:w="1305" w:type="dxa"/>
            <w:vAlign w:val="center"/>
          </w:tcPr>
          <w:p w14:paraId="3CBB23D1">
            <w:pPr>
              <w:tabs>
                <w:tab w:val="left" w:pos="0"/>
              </w:tabs>
              <w:spacing w:line="240" w:lineRule="exact"/>
              <w:jc w:val="center"/>
              <w:rPr>
                <w:rFonts w:ascii="仿宋_GB2312" w:hAnsi="仿宋_GB2312" w:eastAsia="仿宋_GB2312"/>
                <w:kern w:val="0"/>
                <w:szCs w:val="21"/>
                <w:highlight w:val="none"/>
              </w:rPr>
            </w:pPr>
          </w:p>
        </w:tc>
        <w:tc>
          <w:tcPr>
            <w:tcW w:w="1201" w:type="dxa"/>
            <w:vAlign w:val="center"/>
          </w:tcPr>
          <w:p w14:paraId="6524ED9A">
            <w:pPr>
              <w:tabs>
                <w:tab w:val="left" w:pos="0"/>
              </w:tabs>
              <w:spacing w:line="240" w:lineRule="exact"/>
              <w:jc w:val="center"/>
              <w:rPr>
                <w:rFonts w:ascii="仿宋_GB2312" w:hAnsi="仿宋_GB2312" w:eastAsia="仿宋_GB2312"/>
                <w:kern w:val="0"/>
                <w:szCs w:val="21"/>
                <w:highlight w:val="none"/>
              </w:rPr>
            </w:pPr>
          </w:p>
        </w:tc>
      </w:tr>
    </w:tbl>
    <w:p w14:paraId="125272C0">
      <w:pPr>
        <w:snapToGrid w:val="0"/>
        <w:spacing w:line="360" w:lineRule="auto"/>
        <w:ind w:right="105" w:rightChars="50" w:firstLine="479" w:firstLineChars="227"/>
        <w:jc w:val="left"/>
        <w:rPr>
          <w:rFonts w:ascii="仿宋_GB2312" w:hAnsi="仿宋_GB2312" w:eastAsia="仿宋_GB2312"/>
          <w:b/>
          <w:szCs w:val="21"/>
          <w:highlight w:val="none"/>
        </w:rPr>
      </w:pPr>
      <w:r>
        <w:rPr>
          <w:rFonts w:hint="eastAsia" w:ascii="仿宋_GB2312" w:hAnsi="仿宋_GB2312" w:eastAsia="仿宋_GB2312"/>
          <w:b/>
          <w:szCs w:val="21"/>
          <w:highlight w:val="none"/>
        </w:rPr>
        <w:t>填表说明：</w:t>
      </w:r>
    </w:p>
    <w:p w14:paraId="3875A550">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1．“响应文件响应内容”一栏由供应商填写。</w:t>
      </w:r>
    </w:p>
    <w:p w14:paraId="0239431C">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2．“偏离程度”一栏根据“响应文件响应内容”与采购文件逐项对照的结果填写。偏离必须用 “正偏离、负偏离或无偏离”三个名称中的一种进行标注。</w:t>
      </w:r>
    </w:p>
    <w:p w14:paraId="769C4487">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3．“偏离说明”一栏由供应商对偏离的情况做详细说明。</w:t>
      </w:r>
    </w:p>
    <w:p w14:paraId="1C080A77">
      <w:pPr>
        <w:snapToGrid w:val="0"/>
        <w:spacing w:line="360" w:lineRule="auto"/>
        <w:ind w:right="105" w:rightChars="50" w:firstLine="476" w:firstLineChars="227"/>
        <w:jc w:val="left"/>
        <w:rPr>
          <w:rFonts w:ascii="仿宋_GB2312" w:hAnsi="仿宋_GB2312" w:eastAsia="仿宋_GB2312"/>
          <w:szCs w:val="21"/>
          <w:highlight w:val="none"/>
        </w:rPr>
      </w:pPr>
    </w:p>
    <w:p w14:paraId="4C5B4279">
      <w:pPr>
        <w:snapToGrid w:val="0"/>
        <w:spacing w:line="360" w:lineRule="auto"/>
        <w:ind w:right="105" w:rightChars="50" w:firstLine="476" w:firstLineChars="227"/>
        <w:jc w:val="left"/>
        <w:rPr>
          <w:rFonts w:ascii="仿宋_GB2312" w:hAnsi="仿宋_GB2312" w:eastAsia="仿宋_GB2312"/>
          <w:szCs w:val="21"/>
          <w:highlight w:val="none"/>
        </w:rPr>
      </w:pPr>
    </w:p>
    <w:p w14:paraId="6F369823">
      <w:pPr>
        <w:snapToGrid w:val="0"/>
        <w:spacing w:line="360" w:lineRule="auto"/>
        <w:ind w:right="105" w:rightChars="50" w:firstLine="476" w:firstLineChars="227"/>
        <w:jc w:val="left"/>
        <w:rPr>
          <w:rFonts w:ascii="仿宋_GB2312" w:hAnsi="仿宋_GB2312" w:eastAsia="仿宋_GB2312"/>
          <w:szCs w:val="21"/>
          <w:highlight w:val="none"/>
        </w:rPr>
      </w:pPr>
    </w:p>
    <w:p w14:paraId="476754B1">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 xml:space="preserve">供应商(加盖单位公章):               </w:t>
      </w:r>
    </w:p>
    <w:p w14:paraId="062E3621">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 xml:space="preserve">法定代表人（或非法人组织负责人）或其授权委托人(签字或盖章):               </w:t>
      </w:r>
    </w:p>
    <w:p w14:paraId="65AC51A3">
      <w:pPr>
        <w:snapToGrid w:val="0"/>
        <w:spacing w:line="480" w:lineRule="auto"/>
        <w:ind w:right="105" w:rightChars="50"/>
        <w:jc w:val="left"/>
        <w:rPr>
          <w:rFonts w:ascii="仿宋_GB2312" w:hAnsi="仿宋_GB2312" w:eastAsia="仿宋_GB2312"/>
          <w:szCs w:val="21"/>
          <w:highlight w:val="none"/>
        </w:rPr>
        <w:sectPr>
          <w:footerReference r:id="rId10" w:type="default"/>
          <w:pgSz w:w="11906" w:h="16838"/>
          <w:pgMar w:top="1440" w:right="1803" w:bottom="1440" w:left="1803" w:header="851" w:footer="992" w:gutter="0"/>
          <w:cols w:space="720" w:num="1"/>
          <w:docGrid w:type="lines" w:linePitch="319" w:charSpace="0"/>
        </w:sectPr>
      </w:pPr>
      <w:r>
        <w:rPr>
          <w:rFonts w:hint="eastAsia" w:ascii="仿宋_GB2312" w:hAnsi="仿宋_GB2312" w:eastAsia="仿宋_GB2312"/>
          <w:szCs w:val="21"/>
          <w:highlight w:val="none"/>
        </w:rPr>
        <w:t xml:space="preserve">日           期:                     </w:t>
      </w:r>
    </w:p>
    <w:p w14:paraId="77308B6E">
      <w:pPr>
        <w:snapToGrid w:val="0"/>
        <w:spacing w:line="360" w:lineRule="auto"/>
        <w:ind w:right="105" w:rightChars="50"/>
        <w:jc w:val="left"/>
        <w:outlineLvl w:val="1"/>
        <w:rPr>
          <w:rFonts w:ascii="仿宋_GB2312" w:hAnsi="仿宋_GB2312" w:eastAsia="仿宋_GB2312"/>
          <w:b/>
          <w:sz w:val="28"/>
          <w:szCs w:val="28"/>
          <w:highlight w:val="none"/>
        </w:rPr>
      </w:pPr>
      <w:bookmarkStart w:id="85" w:name="_Toc4485637"/>
      <w:bookmarkEnd w:id="85"/>
      <w:bookmarkStart w:id="86" w:name="_Toc533340161"/>
      <w:bookmarkEnd w:id="86"/>
      <w:r>
        <w:rPr>
          <w:rFonts w:hint="eastAsia" w:ascii="仿宋_GB2312" w:hAnsi="仿宋_GB2312" w:eastAsia="仿宋_GB2312"/>
          <w:b/>
          <w:bCs/>
          <w:sz w:val="28"/>
          <w:szCs w:val="28"/>
          <w:highlight w:val="none"/>
        </w:rPr>
        <w:t>格式13</w:t>
      </w:r>
    </w:p>
    <w:p w14:paraId="0C85774B">
      <w:pPr>
        <w:snapToGrid w:val="0"/>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商务条款偏离表</w:t>
      </w:r>
    </w:p>
    <w:p w14:paraId="3FE1A620">
      <w:pPr>
        <w:snapToGrid w:val="0"/>
        <w:spacing w:line="360" w:lineRule="auto"/>
        <w:ind w:right="105" w:rightChars="50"/>
        <w:jc w:val="left"/>
        <w:rPr>
          <w:rFonts w:ascii="仿宋_GB2312" w:hAnsi="仿宋_GB2312" w:eastAsia="仿宋_GB2312"/>
          <w:b/>
          <w:bCs/>
          <w:szCs w:val="21"/>
          <w:highlight w:val="none"/>
        </w:rPr>
      </w:pPr>
      <w:r>
        <w:rPr>
          <w:rFonts w:hint="eastAsia" w:ascii="仿宋_GB2312" w:hAnsi="仿宋_GB2312" w:eastAsia="仿宋_GB2312"/>
          <w:b/>
          <w:bCs/>
          <w:szCs w:val="21"/>
          <w:highlight w:val="none"/>
        </w:rPr>
        <w:t>包号：001</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873"/>
        <w:gridCol w:w="2001"/>
        <w:gridCol w:w="1006"/>
        <w:gridCol w:w="1100"/>
      </w:tblGrid>
      <w:tr w14:paraId="0D75F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jc w:val="center"/>
        </w:trPr>
        <w:tc>
          <w:tcPr>
            <w:tcW w:w="513" w:type="dxa"/>
            <w:vAlign w:val="center"/>
          </w:tcPr>
          <w:p w14:paraId="5699CE20">
            <w:pPr>
              <w:snapToGrid w:val="0"/>
              <w:ind w:right="-48" w:rightChars="-23"/>
              <w:jc w:val="center"/>
              <w:rPr>
                <w:rFonts w:ascii="仿宋_GB2312" w:hAnsi="仿宋_GB2312" w:eastAsia="仿宋_GB2312"/>
                <w:szCs w:val="21"/>
                <w:highlight w:val="none"/>
              </w:rPr>
            </w:pPr>
            <w:r>
              <w:rPr>
                <w:rFonts w:hint="eastAsia" w:ascii="仿宋_GB2312" w:hAnsi="仿宋_GB2312" w:eastAsia="仿宋_GB2312"/>
                <w:szCs w:val="21"/>
                <w:highlight w:val="none"/>
              </w:rPr>
              <w:t>序号</w:t>
            </w:r>
          </w:p>
        </w:tc>
        <w:tc>
          <w:tcPr>
            <w:tcW w:w="3873" w:type="dxa"/>
            <w:vAlign w:val="center"/>
          </w:tcPr>
          <w:p w14:paraId="7ECCE980">
            <w:pPr>
              <w:snapToGrid w:val="0"/>
              <w:ind w:right="-73" w:rightChars="-35"/>
              <w:jc w:val="center"/>
              <w:rPr>
                <w:rFonts w:ascii="仿宋_GB2312" w:hAnsi="仿宋_GB2312" w:eastAsia="仿宋_GB2312"/>
                <w:szCs w:val="21"/>
                <w:highlight w:val="none"/>
              </w:rPr>
            </w:pPr>
            <w:r>
              <w:rPr>
                <w:rFonts w:hint="eastAsia" w:ascii="仿宋_GB2312" w:hAnsi="仿宋_GB2312" w:eastAsia="仿宋_GB2312"/>
                <w:szCs w:val="21"/>
                <w:highlight w:val="none"/>
              </w:rPr>
              <w:t>采购文件的商务条款</w:t>
            </w:r>
          </w:p>
          <w:p w14:paraId="67B1FC18">
            <w:pPr>
              <w:snapToGrid w:val="0"/>
              <w:ind w:right="-73" w:rightChars="-35"/>
              <w:jc w:val="center"/>
              <w:rPr>
                <w:rFonts w:ascii="仿宋_GB2312" w:hAnsi="仿宋_GB2312" w:eastAsia="仿宋_GB2312"/>
                <w:szCs w:val="21"/>
                <w:highlight w:val="none"/>
              </w:rPr>
            </w:pPr>
            <w:r>
              <w:rPr>
                <w:rFonts w:hint="eastAsia" w:ascii="仿宋_GB2312" w:hAnsi="仿宋_GB2312" w:eastAsia="仿宋_GB2312"/>
                <w:szCs w:val="21"/>
                <w:highlight w:val="none"/>
              </w:rPr>
              <w:t>（</w:t>
            </w:r>
            <w:r>
              <w:rPr>
                <w:rFonts w:hint="eastAsia" w:ascii="仿宋_GB2312" w:hAnsi="仿宋_GB2312" w:eastAsia="仿宋_GB2312"/>
                <w:b/>
                <w:sz w:val="18"/>
                <w:szCs w:val="18"/>
                <w:highlight w:val="none"/>
              </w:rPr>
              <w:t>实质性要求及重要指标用★标注，★标注项不得负偏离，如果负偏离，则响应文件无效。</w:t>
            </w:r>
            <w:r>
              <w:rPr>
                <w:rFonts w:hint="eastAsia" w:ascii="仿宋_GB2312" w:hAnsi="仿宋_GB2312" w:eastAsia="仿宋_GB2312"/>
                <w:szCs w:val="21"/>
                <w:highlight w:val="none"/>
              </w:rPr>
              <w:t>）</w:t>
            </w:r>
          </w:p>
        </w:tc>
        <w:tc>
          <w:tcPr>
            <w:tcW w:w="2001" w:type="dxa"/>
            <w:vAlign w:val="center"/>
          </w:tcPr>
          <w:p w14:paraId="23086C49">
            <w:pPr>
              <w:snapToGrid w:val="0"/>
              <w:ind w:right="-107" w:rightChars="-51"/>
              <w:jc w:val="center"/>
              <w:rPr>
                <w:rFonts w:ascii="仿宋_GB2312" w:hAnsi="仿宋_GB2312" w:eastAsia="仿宋_GB2312"/>
                <w:szCs w:val="21"/>
                <w:highlight w:val="none"/>
              </w:rPr>
            </w:pPr>
            <w:r>
              <w:rPr>
                <w:rFonts w:hint="eastAsia" w:ascii="仿宋_GB2312" w:hAnsi="仿宋_GB2312" w:eastAsia="仿宋_GB2312"/>
                <w:szCs w:val="21"/>
                <w:highlight w:val="none"/>
              </w:rPr>
              <w:t>响应文件响应内容</w:t>
            </w:r>
          </w:p>
        </w:tc>
        <w:tc>
          <w:tcPr>
            <w:tcW w:w="1006" w:type="dxa"/>
            <w:vAlign w:val="center"/>
          </w:tcPr>
          <w:p w14:paraId="212AA6F8">
            <w:pPr>
              <w:snapToGrid w:val="0"/>
              <w:ind w:right="-107" w:rightChars="-51"/>
              <w:jc w:val="center"/>
              <w:rPr>
                <w:rFonts w:ascii="仿宋_GB2312" w:hAnsi="仿宋_GB2312" w:eastAsia="仿宋_GB2312"/>
                <w:szCs w:val="21"/>
                <w:highlight w:val="none"/>
              </w:rPr>
            </w:pPr>
            <w:r>
              <w:rPr>
                <w:rFonts w:hint="eastAsia" w:ascii="仿宋_GB2312" w:hAnsi="仿宋_GB2312" w:eastAsia="仿宋_GB2312"/>
                <w:szCs w:val="21"/>
                <w:highlight w:val="none"/>
              </w:rPr>
              <w:t>偏离程度</w:t>
            </w:r>
          </w:p>
        </w:tc>
        <w:tc>
          <w:tcPr>
            <w:tcW w:w="1100" w:type="dxa"/>
            <w:vAlign w:val="center"/>
          </w:tcPr>
          <w:p w14:paraId="7107E606">
            <w:pPr>
              <w:snapToGrid w:val="0"/>
              <w:ind w:right="-107" w:rightChars="-51"/>
              <w:jc w:val="center"/>
              <w:rPr>
                <w:rFonts w:ascii="仿宋_GB2312" w:hAnsi="仿宋_GB2312" w:eastAsia="仿宋_GB2312"/>
                <w:szCs w:val="21"/>
                <w:highlight w:val="none"/>
              </w:rPr>
            </w:pPr>
            <w:r>
              <w:rPr>
                <w:rFonts w:hint="eastAsia" w:ascii="仿宋_GB2312" w:hAnsi="仿宋_GB2312" w:eastAsia="仿宋_GB2312"/>
                <w:szCs w:val="21"/>
                <w:highlight w:val="none"/>
              </w:rPr>
              <w:t>偏离说明</w:t>
            </w:r>
          </w:p>
        </w:tc>
      </w:tr>
      <w:tr w14:paraId="40F31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513" w:type="dxa"/>
            <w:vAlign w:val="center"/>
          </w:tcPr>
          <w:p w14:paraId="1FF70F04">
            <w:pPr>
              <w:snapToGrid w:val="0"/>
              <w:ind w:right="105" w:rightChars="50"/>
              <w:jc w:val="center"/>
              <w:rPr>
                <w:rFonts w:ascii="仿宋_GB2312" w:hAnsi="仿宋_GB2312" w:eastAsia="仿宋_GB2312"/>
                <w:szCs w:val="21"/>
                <w:highlight w:val="none"/>
              </w:rPr>
            </w:pPr>
            <w:r>
              <w:rPr>
                <w:rFonts w:hint="eastAsia" w:ascii="仿宋_GB2312" w:hAnsi="仿宋_GB2312" w:eastAsia="仿宋_GB2312"/>
                <w:szCs w:val="21"/>
                <w:highlight w:val="none"/>
              </w:rPr>
              <w:t>1</w:t>
            </w:r>
          </w:p>
        </w:tc>
        <w:tc>
          <w:tcPr>
            <w:tcW w:w="3873" w:type="dxa"/>
            <w:vAlign w:val="center"/>
          </w:tcPr>
          <w:p w14:paraId="31454FA2">
            <w:pPr>
              <w:snapToGrid w:val="0"/>
              <w:rPr>
                <w:rFonts w:ascii="仿宋_GB2312" w:hAnsi="仿宋_GB2312" w:eastAsia="仿宋_GB2312"/>
                <w:b/>
                <w:sz w:val="18"/>
                <w:szCs w:val="18"/>
                <w:highlight w:val="none"/>
              </w:rPr>
            </w:pPr>
            <w:r>
              <w:rPr>
                <w:rFonts w:hint="eastAsia" w:ascii="仿宋_GB2312" w:hAnsi="仿宋_GB2312" w:eastAsia="仿宋_GB2312"/>
                <w:b/>
                <w:sz w:val="18"/>
                <w:szCs w:val="18"/>
                <w:highlight w:val="none"/>
              </w:rPr>
              <w:t>★</w:t>
            </w:r>
            <w:r>
              <w:rPr>
                <w:rFonts w:hint="eastAsia" w:ascii="仿宋_GB2312" w:hAnsi="仿宋_GB2312" w:eastAsia="仿宋_GB2312"/>
                <w:szCs w:val="21"/>
                <w:highlight w:val="none"/>
              </w:rPr>
              <w:t>履约期限：</w:t>
            </w:r>
            <w:r>
              <w:rPr>
                <w:rFonts w:hint="eastAsia" w:ascii="仿宋_GB2312" w:hAnsi="仿宋_GB2312" w:eastAsia="仿宋_GB2312"/>
                <w:szCs w:val="21"/>
                <w:highlight w:val="none"/>
              </w:rPr>
              <w:t>签订合同之后至2025年10月30日。</w:t>
            </w:r>
          </w:p>
        </w:tc>
        <w:tc>
          <w:tcPr>
            <w:tcW w:w="2001" w:type="dxa"/>
            <w:vAlign w:val="center"/>
          </w:tcPr>
          <w:p w14:paraId="30990956">
            <w:pPr>
              <w:snapToGrid w:val="0"/>
              <w:ind w:right="105" w:rightChars="50"/>
              <w:jc w:val="center"/>
              <w:rPr>
                <w:rFonts w:ascii="仿宋_GB2312" w:hAnsi="仿宋_GB2312" w:eastAsia="仿宋_GB2312"/>
                <w:szCs w:val="21"/>
                <w:highlight w:val="none"/>
              </w:rPr>
            </w:pPr>
          </w:p>
        </w:tc>
        <w:tc>
          <w:tcPr>
            <w:tcW w:w="1006" w:type="dxa"/>
            <w:vAlign w:val="center"/>
          </w:tcPr>
          <w:p w14:paraId="35080CBA">
            <w:pPr>
              <w:snapToGrid w:val="0"/>
              <w:ind w:right="105" w:rightChars="50"/>
              <w:jc w:val="center"/>
              <w:rPr>
                <w:rFonts w:ascii="仿宋_GB2312" w:hAnsi="仿宋_GB2312" w:eastAsia="仿宋_GB2312"/>
                <w:szCs w:val="21"/>
                <w:highlight w:val="none"/>
              </w:rPr>
            </w:pPr>
          </w:p>
        </w:tc>
        <w:tc>
          <w:tcPr>
            <w:tcW w:w="1100" w:type="dxa"/>
            <w:vAlign w:val="center"/>
          </w:tcPr>
          <w:p w14:paraId="70B935EE">
            <w:pPr>
              <w:snapToGrid w:val="0"/>
              <w:ind w:right="105" w:rightChars="50"/>
              <w:jc w:val="center"/>
              <w:rPr>
                <w:rFonts w:ascii="仿宋_GB2312" w:hAnsi="仿宋_GB2312" w:eastAsia="仿宋_GB2312"/>
                <w:szCs w:val="21"/>
                <w:highlight w:val="none"/>
              </w:rPr>
            </w:pPr>
          </w:p>
        </w:tc>
      </w:tr>
      <w:tr w14:paraId="5F545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513" w:type="dxa"/>
            <w:vAlign w:val="center"/>
          </w:tcPr>
          <w:p w14:paraId="423EDF5B">
            <w:pPr>
              <w:snapToGrid w:val="0"/>
              <w:ind w:right="105" w:rightChars="50"/>
              <w:jc w:val="center"/>
              <w:rPr>
                <w:rFonts w:ascii="仿宋_GB2312" w:hAnsi="仿宋_GB2312" w:eastAsia="仿宋_GB2312"/>
                <w:szCs w:val="21"/>
                <w:highlight w:val="none"/>
              </w:rPr>
            </w:pPr>
            <w:r>
              <w:rPr>
                <w:rFonts w:hint="eastAsia" w:ascii="仿宋_GB2312" w:hAnsi="仿宋_GB2312" w:eastAsia="仿宋_GB2312"/>
                <w:szCs w:val="21"/>
                <w:highlight w:val="none"/>
              </w:rPr>
              <w:t>2</w:t>
            </w:r>
          </w:p>
        </w:tc>
        <w:tc>
          <w:tcPr>
            <w:tcW w:w="3873" w:type="dxa"/>
            <w:vAlign w:val="center"/>
          </w:tcPr>
          <w:p w14:paraId="2982D56C">
            <w:pPr>
              <w:snapToGrid w:val="0"/>
              <w:rPr>
                <w:rFonts w:ascii="仿宋_GB2312" w:hAnsi="仿宋_GB2312" w:eastAsia="仿宋_GB2312"/>
                <w:b/>
                <w:sz w:val="18"/>
                <w:szCs w:val="18"/>
                <w:highlight w:val="none"/>
              </w:rPr>
            </w:pPr>
            <w:r>
              <w:rPr>
                <w:rFonts w:hint="eastAsia" w:ascii="仿宋_GB2312" w:hAnsi="仿宋_GB2312" w:eastAsia="仿宋_GB2312"/>
                <w:b/>
                <w:sz w:val="18"/>
                <w:szCs w:val="18"/>
                <w:highlight w:val="none"/>
              </w:rPr>
              <w:t>★</w:t>
            </w:r>
            <w:r>
              <w:rPr>
                <w:rFonts w:hint="eastAsia" w:ascii="仿宋_GB2312" w:hAnsi="仿宋_GB2312" w:eastAsia="仿宋_GB2312"/>
                <w:szCs w:val="21"/>
                <w:highlight w:val="none"/>
              </w:rPr>
              <w:t>履约地点：</w:t>
            </w:r>
            <w:r>
              <w:rPr>
                <w:rFonts w:hint="eastAsia" w:ascii="仿宋" w:hAnsi="仿宋" w:eastAsia="仿宋"/>
                <w:szCs w:val="21"/>
                <w:highlight w:val="none"/>
              </w:rPr>
              <w:t>采购人指定地点</w:t>
            </w:r>
          </w:p>
        </w:tc>
        <w:tc>
          <w:tcPr>
            <w:tcW w:w="2001" w:type="dxa"/>
            <w:vAlign w:val="center"/>
          </w:tcPr>
          <w:p w14:paraId="4B044D73">
            <w:pPr>
              <w:snapToGrid w:val="0"/>
              <w:ind w:right="105" w:rightChars="50"/>
              <w:jc w:val="center"/>
              <w:rPr>
                <w:rFonts w:ascii="仿宋_GB2312" w:hAnsi="仿宋_GB2312" w:eastAsia="仿宋_GB2312"/>
                <w:szCs w:val="21"/>
                <w:highlight w:val="none"/>
              </w:rPr>
            </w:pPr>
          </w:p>
        </w:tc>
        <w:tc>
          <w:tcPr>
            <w:tcW w:w="1006" w:type="dxa"/>
            <w:vAlign w:val="center"/>
          </w:tcPr>
          <w:p w14:paraId="5D9D3ED0">
            <w:pPr>
              <w:snapToGrid w:val="0"/>
              <w:ind w:right="105" w:rightChars="50"/>
              <w:jc w:val="center"/>
              <w:rPr>
                <w:rFonts w:ascii="仿宋_GB2312" w:hAnsi="仿宋_GB2312" w:eastAsia="仿宋_GB2312"/>
                <w:szCs w:val="21"/>
                <w:highlight w:val="none"/>
              </w:rPr>
            </w:pPr>
          </w:p>
        </w:tc>
        <w:tc>
          <w:tcPr>
            <w:tcW w:w="1100" w:type="dxa"/>
            <w:vAlign w:val="center"/>
          </w:tcPr>
          <w:p w14:paraId="40B597A6">
            <w:pPr>
              <w:snapToGrid w:val="0"/>
              <w:ind w:right="105" w:rightChars="50"/>
              <w:jc w:val="center"/>
              <w:rPr>
                <w:rFonts w:ascii="仿宋_GB2312" w:hAnsi="仿宋_GB2312" w:eastAsia="仿宋_GB2312"/>
                <w:szCs w:val="21"/>
                <w:highlight w:val="none"/>
              </w:rPr>
            </w:pPr>
          </w:p>
        </w:tc>
      </w:tr>
      <w:tr w14:paraId="59A43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513" w:type="dxa"/>
            <w:vAlign w:val="center"/>
          </w:tcPr>
          <w:p w14:paraId="18AFFB43">
            <w:pPr>
              <w:snapToGrid w:val="0"/>
              <w:ind w:right="105" w:rightChars="50"/>
              <w:jc w:val="center"/>
              <w:rPr>
                <w:rFonts w:ascii="仿宋_GB2312" w:hAnsi="仿宋_GB2312" w:eastAsia="仿宋_GB2312"/>
                <w:szCs w:val="21"/>
                <w:highlight w:val="none"/>
              </w:rPr>
            </w:pPr>
            <w:r>
              <w:rPr>
                <w:rFonts w:hint="eastAsia" w:ascii="仿宋_GB2312" w:hAnsi="仿宋_GB2312" w:eastAsia="仿宋_GB2312"/>
                <w:szCs w:val="21"/>
                <w:highlight w:val="none"/>
              </w:rPr>
              <w:t>3</w:t>
            </w:r>
          </w:p>
        </w:tc>
        <w:tc>
          <w:tcPr>
            <w:tcW w:w="3873" w:type="dxa"/>
            <w:vAlign w:val="center"/>
          </w:tcPr>
          <w:p w14:paraId="5EB088B7">
            <w:pPr>
              <w:adjustRightInd w:val="0"/>
              <w:snapToGrid w:val="0"/>
              <w:rPr>
                <w:rFonts w:ascii="仿宋_GB2312" w:hAnsi="仿宋_GB2312" w:eastAsia="仿宋_GB2312"/>
                <w:b/>
                <w:sz w:val="18"/>
                <w:szCs w:val="18"/>
                <w:highlight w:val="none"/>
              </w:rPr>
            </w:pPr>
            <w:r>
              <w:rPr>
                <w:rFonts w:hint="eastAsia" w:ascii="仿宋_GB2312" w:hAnsi="仿宋_GB2312" w:eastAsia="仿宋_GB2312"/>
                <w:b/>
                <w:sz w:val="18"/>
                <w:szCs w:val="18"/>
                <w:highlight w:val="none"/>
              </w:rPr>
              <w:t>★</w:t>
            </w:r>
            <w:r>
              <w:rPr>
                <w:rFonts w:hint="eastAsia" w:ascii="仿宋_GB2312" w:hAnsi="仿宋_GB2312" w:eastAsia="仿宋_GB2312" w:cs="仿宋_GB2312"/>
                <w:szCs w:val="21"/>
                <w:highlight w:val="none"/>
              </w:rPr>
              <w:t>付款方式及条件：</w:t>
            </w:r>
            <w:r>
              <w:rPr>
                <w:rFonts w:hint="eastAsia" w:ascii="仿宋_GB2312" w:hAnsi="仿宋_GB2312" w:eastAsia="仿宋_GB2312"/>
                <w:szCs w:val="21"/>
                <w:highlight w:val="none"/>
              </w:rPr>
              <w:t>验收合格后一次性支付</w:t>
            </w:r>
            <w:bookmarkStart w:id="87" w:name="OLE_LINK8"/>
            <w:bookmarkStart w:id="88" w:name="OLE_LINK7"/>
            <w:r>
              <w:rPr>
                <w:rFonts w:hint="eastAsia" w:ascii="仿宋_GB2312" w:hAnsi="仿宋_GB2312" w:eastAsia="仿宋_GB2312"/>
                <w:szCs w:val="21"/>
                <w:highlight w:val="none"/>
              </w:rPr>
              <w:t>（以签订合同为准）。</w:t>
            </w:r>
            <w:bookmarkEnd w:id="87"/>
            <w:bookmarkEnd w:id="88"/>
          </w:p>
        </w:tc>
        <w:tc>
          <w:tcPr>
            <w:tcW w:w="2001" w:type="dxa"/>
            <w:vAlign w:val="center"/>
          </w:tcPr>
          <w:p w14:paraId="2A090F09">
            <w:pPr>
              <w:snapToGrid w:val="0"/>
              <w:ind w:right="105" w:rightChars="50"/>
              <w:jc w:val="center"/>
              <w:rPr>
                <w:rFonts w:ascii="仿宋_GB2312" w:hAnsi="仿宋_GB2312" w:eastAsia="仿宋_GB2312"/>
                <w:szCs w:val="21"/>
                <w:highlight w:val="none"/>
              </w:rPr>
            </w:pPr>
          </w:p>
        </w:tc>
        <w:tc>
          <w:tcPr>
            <w:tcW w:w="1006" w:type="dxa"/>
            <w:vAlign w:val="center"/>
          </w:tcPr>
          <w:p w14:paraId="3CBF40E9">
            <w:pPr>
              <w:snapToGrid w:val="0"/>
              <w:ind w:right="105" w:rightChars="50"/>
              <w:jc w:val="center"/>
              <w:rPr>
                <w:rFonts w:ascii="仿宋_GB2312" w:hAnsi="仿宋_GB2312" w:eastAsia="仿宋_GB2312"/>
                <w:szCs w:val="21"/>
                <w:highlight w:val="none"/>
              </w:rPr>
            </w:pPr>
          </w:p>
        </w:tc>
        <w:tc>
          <w:tcPr>
            <w:tcW w:w="1100" w:type="dxa"/>
            <w:vAlign w:val="center"/>
          </w:tcPr>
          <w:p w14:paraId="60DE8886">
            <w:pPr>
              <w:snapToGrid w:val="0"/>
              <w:ind w:right="105" w:rightChars="50"/>
              <w:jc w:val="center"/>
              <w:rPr>
                <w:rFonts w:ascii="仿宋_GB2312" w:hAnsi="仿宋_GB2312" w:eastAsia="仿宋_GB2312"/>
                <w:szCs w:val="21"/>
                <w:highlight w:val="none"/>
              </w:rPr>
            </w:pPr>
          </w:p>
        </w:tc>
      </w:tr>
      <w:tr w14:paraId="69B97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513" w:type="dxa"/>
            <w:vAlign w:val="center"/>
          </w:tcPr>
          <w:p w14:paraId="4AED7C06">
            <w:pPr>
              <w:snapToGrid w:val="0"/>
              <w:ind w:right="105" w:rightChars="50"/>
              <w:jc w:val="center"/>
              <w:rPr>
                <w:rFonts w:ascii="仿宋_GB2312" w:hAnsi="仿宋_GB2312" w:eastAsia="仿宋_GB2312"/>
                <w:szCs w:val="21"/>
                <w:highlight w:val="none"/>
              </w:rPr>
            </w:pPr>
            <w:r>
              <w:rPr>
                <w:rFonts w:hint="eastAsia" w:ascii="仿宋_GB2312" w:hAnsi="仿宋_GB2312" w:eastAsia="仿宋_GB2312"/>
                <w:szCs w:val="21"/>
                <w:highlight w:val="none"/>
              </w:rPr>
              <w:t>4</w:t>
            </w:r>
          </w:p>
        </w:tc>
        <w:tc>
          <w:tcPr>
            <w:tcW w:w="3873" w:type="dxa"/>
            <w:vAlign w:val="center"/>
          </w:tcPr>
          <w:p w14:paraId="3BC37002">
            <w:pPr>
              <w:adjustRightInd w:val="0"/>
              <w:snapToGrid w:val="0"/>
              <w:rPr>
                <w:rFonts w:ascii="仿宋_GB2312" w:hAnsi="仿宋_GB2312" w:eastAsia="仿宋_GB2312" w:cs="仿宋_GB2312"/>
                <w:szCs w:val="21"/>
                <w:highlight w:val="none"/>
              </w:rPr>
            </w:pPr>
            <w:r>
              <w:rPr>
                <w:rFonts w:hint="eastAsia" w:ascii="仿宋_GB2312" w:hAnsi="仿宋_GB2312" w:eastAsia="仿宋_GB2312"/>
                <w:b/>
                <w:sz w:val="18"/>
                <w:szCs w:val="18"/>
                <w:highlight w:val="none"/>
              </w:rPr>
              <w:t>★</w:t>
            </w:r>
            <w:r>
              <w:rPr>
                <w:rFonts w:hint="eastAsia" w:ascii="仿宋_GB2312" w:hAnsi="仿宋_GB2312" w:eastAsia="仿宋_GB2312" w:cs="仿宋_GB2312"/>
                <w:szCs w:val="21"/>
                <w:highlight w:val="none"/>
              </w:rPr>
              <w:t>验收标准：符合国家标准和行业标准，满足相应技术要求。</w:t>
            </w:r>
          </w:p>
          <w:p w14:paraId="5662728A">
            <w:pPr>
              <w:adjustRightInd w:val="0"/>
              <w:snapToGrid w:val="0"/>
              <w:rPr>
                <w:rFonts w:ascii="仿宋_GB2312" w:hAnsi="仿宋_GB2312" w:eastAsia="仿宋_GB2312" w:cs="仿宋_GB2312"/>
                <w:szCs w:val="21"/>
                <w:highlight w:val="none"/>
              </w:rPr>
            </w:pPr>
            <w:r>
              <w:rPr>
                <w:rFonts w:hint="eastAsia" w:ascii="仿宋_GB2312" w:hAnsi="仿宋_GB2312" w:eastAsia="仿宋_GB2312"/>
                <w:b/>
                <w:sz w:val="18"/>
                <w:szCs w:val="18"/>
                <w:highlight w:val="none"/>
              </w:rPr>
              <w:t>★</w:t>
            </w:r>
            <w:r>
              <w:rPr>
                <w:rFonts w:hint="eastAsia" w:ascii="仿宋_GB2312" w:hAnsi="仿宋_GB2312" w:eastAsia="仿宋_GB2312" w:cs="仿宋_GB2312"/>
                <w:szCs w:val="21"/>
                <w:highlight w:val="none"/>
              </w:rPr>
              <w:t>验收程序：由采购人按照《关于印发辽宁省政府采购履约验收管理办法的通知》（辽财采［2017］603号）的要求进行组织验收，产生的费用由成交供应商支付；</w:t>
            </w:r>
          </w:p>
          <w:p w14:paraId="317C05C2">
            <w:pPr>
              <w:adjustRightInd w:val="0"/>
              <w:snapToGrid w:val="0"/>
              <w:rPr>
                <w:rFonts w:ascii="仿宋_GB2312" w:hAnsi="仿宋_GB2312" w:eastAsia="仿宋_GB2312" w:cs="仿宋_GB2312"/>
                <w:szCs w:val="21"/>
                <w:highlight w:val="none"/>
              </w:rPr>
            </w:pPr>
            <w:r>
              <w:rPr>
                <w:rFonts w:hint="eastAsia" w:ascii="仿宋_GB2312" w:hAnsi="仿宋_GB2312" w:eastAsia="仿宋_GB2312"/>
                <w:b/>
                <w:sz w:val="18"/>
                <w:szCs w:val="18"/>
                <w:highlight w:val="none"/>
              </w:rPr>
              <w:t>★</w:t>
            </w:r>
            <w:r>
              <w:rPr>
                <w:rFonts w:hint="eastAsia" w:ascii="仿宋_GB2312" w:hAnsi="仿宋_GB2312" w:eastAsia="仿宋_GB2312" w:cs="仿宋_GB2312"/>
                <w:szCs w:val="21"/>
                <w:highlight w:val="none"/>
              </w:rPr>
              <w:t>验收报告：根据《关于印发辽宁省政府采购履约验收管理办法的通知》辽财采[2017]603号执行。</w:t>
            </w:r>
          </w:p>
          <w:p w14:paraId="167D0A10">
            <w:pPr>
              <w:adjustRightInd w:val="0"/>
              <w:snapToGrid w:val="0"/>
              <w:rPr>
                <w:rFonts w:ascii="仿宋_GB2312" w:hAnsi="仿宋_GB2312" w:eastAsia="仿宋_GB2312"/>
                <w:szCs w:val="21"/>
                <w:highlight w:val="none"/>
              </w:rPr>
            </w:pPr>
            <w:r>
              <w:rPr>
                <w:rFonts w:hint="eastAsia" w:ascii="仿宋_GB2312" w:hAnsi="仿宋_GB2312" w:eastAsia="仿宋_GB2312"/>
                <w:b/>
                <w:sz w:val="18"/>
                <w:szCs w:val="18"/>
                <w:highlight w:val="none"/>
              </w:rPr>
              <w:t>★</w:t>
            </w:r>
            <w:r>
              <w:rPr>
                <w:rFonts w:hint="eastAsia" w:ascii="仿宋_GB2312" w:hAnsi="仿宋_GB2312" w:eastAsia="仿宋_GB2312" w:cs="仿宋_GB2312"/>
                <w:szCs w:val="21"/>
                <w:highlight w:val="none"/>
              </w:rPr>
              <w:t>组织验收主体：本项目的履约验收工作由采购人依法组织实施。</w:t>
            </w:r>
          </w:p>
        </w:tc>
        <w:tc>
          <w:tcPr>
            <w:tcW w:w="2001" w:type="dxa"/>
            <w:vAlign w:val="center"/>
          </w:tcPr>
          <w:p w14:paraId="2CEAD925">
            <w:pPr>
              <w:snapToGrid w:val="0"/>
              <w:ind w:right="105" w:rightChars="50"/>
              <w:jc w:val="center"/>
              <w:rPr>
                <w:rFonts w:ascii="仿宋_GB2312" w:hAnsi="仿宋_GB2312" w:eastAsia="仿宋_GB2312"/>
                <w:szCs w:val="21"/>
                <w:highlight w:val="none"/>
              </w:rPr>
            </w:pPr>
          </w:p>
        </w:tc>
        <w:tc>
          <w:tcPr>
            <w:tcW w:w="1006" w:type="dxa"/>
            <w:vAlign w:val="center"/>
          </w:tcPr>
          <w:p w14:paraId="440D3CC6">
            <w:pPr>
              <w:snapToGrid w:val="0"/>
              <w:ind w:right="105" w:rightChars="50"/>
              <w:jc w:val="center"/>
              <w:rPr>
                <w:rFonts w:ascii="仿宋_GB2312" w:hAnsi="仿宋_GB2312" w:eastAsia="仿宋_GB2312"/>
                <w:szCs w:val="21"/>
                <w:highlight w:val="none"/>
              </w:rPr>
            </w:pPr>
          </w:p>
        </w:tc>
        <w:tc>
          <w:tcPr>
            <w:tcW w:w="1100" w:type="dxa"/>
            <w:vAlign w:val="center"/>
          </w:tcPr>
          <w:p w14:paraId="434171CD">
            <w:pPr>
              <w:snapToGrid w:val="0"/>
              <w:ind w:right="105" w:rightChars="50"/>
              <w:jc w:val="center"/>
              <w:rPr>
                <w:rFonts w:ascii="仿宋_GB2312" w:hAnsi="仿宋_GB2312" w:eastAsia="仿宋_GB2312"/>
                <w:szCs w:val="21"/>
                <w:highlight w:val="none"/>
              </w:rPr>
            </w:pPr>
          </w:p>
        </w:tc>
      </w:tr>
      <w:tr w14:paraId="1EE0A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513" w:type="dxa"/>
            <w:vAlign w:val="center"/>
          </w:tcPr>
          <w:p w14:paraId="73D12D50">
            <w:pPr>
              <w:snapToGrid w:val="0"/>
              <w:ind w:right="105" w:rightChars="50"/>
              <w:jc w:val="center"/>
              <w:rPr>
                <w:rFonts w:ascii="仿宋_GB2312" w:hAnsi="仿宋_GB2312" w:eastAsia="仿宋_GB2312"/>
                <w:szCs w:val="21"/>
                <w:highlight w:val="none"/>
              </w:rPr>
            </w:pPr>
            <w:r>
              <w:rPr>
                <w:rFonts w:hint="eastAsia" w:ascii="仿宋_GB2312" w:hAnsi="仿宋_GB2312" w:eastAsia="仿宋_GB2312"/>
                <w:szCs w:val="21"/>
                <w:highlight w:val="none"/>
              </w:rPr>
              <w:t>5</w:t>
            </w:r>
          </w:p>
        </w:tc>
        <w:tc>
          <w:tcPr>
            <w:tcW w:w="3873" w:type="dxa"/>
            <w:vAlign w:val="center"/>
          </w:tcPr>
          <w:p w14:paraId="629FC19D">
            <w:pPr>
              <w:adjustRightInd w:val="0"/>
              <w:snapToGrid w:val="0"/>
              <w:ind w:hanging="1"/>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热线支持：</w:t>
            </w:r>
            <w:r>
              <w:rPr>
                <w:rFonts w:hint="eastAsia" w:ascii="仿宋" w:hAnsi="仿宋" w:eastAsia="仿宋" w:cs="仿宋"/>
                <w:szCs w:val="21"/>
                <w:highlight w:val="none"/>
              </w:rPr>
              <w:t>7*24小时热线（</w:t>
            </w:r>
            <w:r>
              <w:rPr>
                <w:rFonts w:hint="eastAsia" w:ascii="仿宋_GB2312" w:hAnsi="仿宋_GB2312" w:eastAsia="仿宋_GB2312" w:cs="仿宋_GB2312"/>
                <w:szCs w:val="21"/>
                <w:highlight w:val="none"/>
              </w:rPr>
              <w:t>电话号码）</w:t>
            </w:r>
          </w:p>
          <w:p w14:paraId="1DEB32A0">
            <w:pPr>
              <w:adjustRightInd w:val="0"/>
              <w:snapToGrid w:val="0"/>
              <w:rPr>
                <w:rFonts w:ascii="仿宋_GB2312" w:hAnsi="仿宋_GB2312" w:eastAsia="仿宋_GB2312"/>
                <w:b/>
                <w:sz w:val="18"/>
                <w:szCs w:val="18"/>
                <w:highlight w:val="none"/>
              </w:rPr>
            </w:pPr>
            <w:r>
              <w:rPr>
                <w:rFonts w:hint="eastAsia" w:ascii="仿宋_GB2312" w:hAnsi="仿宋_GB2312" w:eastAsia="仿宋_GB2312" w:cs="仿宋_GB2312"/>
                <w:szCs w:val="21"/>
                <w:highlight w:val="none"/>
              </w:rPr>
              <w:t>现场支持：（0.5）小时内响应；（1）小时内到达</w:t>
            </w:r>
          </w:p>
        </w:tc>
        <w:tc>
          <w:tcPr>
            <w:tcW w:w="2001" w:type="dxa"/>
            <w:vAlign w:val="center"/>
          </w:tcPr>
          <w:p w14:paraId="60D57BB0">
            <w:pPr>
              <w:snapToGrid w:val="0"/>
              <w:ind w:right="105" w:rightChars="50"/>
              <w:jc w:val="center"/>
              <w:rPr>
                <w:rFonts w:ascii="仿宋_GB2312" w:hAnsi="仿宋_GB2312" w:eastAsia="仿宋_GB2312"/>
                <w:szCs w:val="21"/>
                <w:highlight w:val="none"/>
              </w:rPr>
            </w:pPr>
          </w:p>
        </w:tc>
        <w:tc>
          <w:tcPr>
            <w:tcW w:w="1006" w:type="dxa"/>
            <w:vAlign w:val="center"/>
          </w:tcPr>
          <w:p w14:paraId="55862FE1">
            <w:pPr>
              <w:snapToGrid w:val="0"/>
              <w:ind w:right="105" w:rightChars="50"/>
              <w:jc w:val="center"/>
              <w:rPr>
                <w:rFonts w:ascii="仿宋_GB2312" w:hAnsi="仿宋_GB2312" w:eastAsia="仿宋_GB2312"/>
                <w:szCs w:val="21"/>
                <w:highlight w:val="none"/>
              </w:rPr>
            </w:pPr>
          </w:p>
        </w:tc>
        <w:tc>
          <w:tcPr>
            <w:tcW w:w="1100" w:type="dxa"/>
            <w:vAlign w:val="center"/>
          </w:tcPr>
          <w:p w14:paraId="38FC83C2">
            <w:pPr>
              <w:snapToGrid w:val="0"/>
              <w:ind w:right="105" w:rightChars="50"/>
              <w:jc w:val="center"/>
              <w:rPr>
                <w:rFonts w:ascii="仿宋_GB2312" w:hAnsi="仿宋_GB2312" w:eastAsia="仿宋_GB2312"/>
                <w:szCs w:val="21"/>
                <w:highlight w:val="none"/>
              </w:rPr>
            </w:pPr>
          </w:p>
        </w:tc>
      </w:tr>
      <w:tr w14:paraId="5F22B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jc w:val="center"/>
        </w:trPr>
        <w:tc>
          <w:tcPr>
            <w:tcW w:w="513" w:type="dxa"/>
            <w:vAlign w:val="center"/>
          </w:tcPr>
          <w:p w14:paraId="3DC1A20C">
            <w:pPr>
              <w:snapToGrid w:val="0"/>
              <w:ind w:right="105" w:rightChars="50"/>
              <w:jc w:val="center"/>
              <w:rPr>
                <w:rFonts w:ascii="仿宋_GB2312" w:hAnsi="仿宋_GB2312" w:eastAsia="仿宋_GB2312"/>
                <w:szCs w:val="21"/>
                <w:highlight w:val="none"/>
              </w:rPr>
            </w:pPr>
          </w:p>
        </w:tc>
        <w:tc>
          <w:tcPr>
            <w:tcW w:w="3873" w:type="dxa"/>
            <w:vAlign w:val="center"/>
          </w:tcPr>
          <w:p w14:paraId="6CC8338C">
            <w:pPr>
              <w:snapToGrid w:val="0"/>
              <w:ind w:hanging="1"/>
              <w:rPr>
                <w:rFonts w:ascii="仿宋_GB2312" w:hAnsi="仿宋_GB2312" w:eastAsia="仿宋_GB2312"/>
                <w:szCs w:val="21"/>
                <w:highlight w:val="none"/>
              </w:rPr>
            </w:pPr>
            <w:r>
              <w:rPr>
                <w:rFonts w:hint="eastAsia" w:ascii="仿宋_GB2312" w:hAnsi="仿宋_GB2312" w:eastAsia="仿宋_GB2312"/>
                <w:szCs w:val="21"/>
                <w:highlight w:val="none"/>
              </w:rPr>
              <w:t>其它</w:t>
            </w:r>
          </w:p>
        </w:tc>
        <w:tc>
          <w:tcPr>
            <w:tcW w:w="2001" w:type="dxa"/>
            <w:vAlign w:val="center"/>
          </w:tcPr>
          <w:p w14:paraId="6A1704A7">
            <w:pPr>
              <w:snapToGrid w:val="0"/>
              <w:ind w:right="105" w:rightChars="50"/>
              <w:jc w:val="center"/>
              <w:rPr>
                <w:rFonts w:ascii="仿宋_GB2312" w:hAnsi="仿宋_GB2312" w:eastAsia="仿宋_GB2312"/>
                <w:szCs w:val="21"/>
                <w:highlight w:val="none"/>
              </w:rPr>
            </w:pPr>
            <w:r>
              <w:rPr>
                <w:rFonts w:hint="eastAsia" w:ascii="仿宋_GB2312" w:hAnsi="仿宋_GB2312" w:eastAsia="仿宋_GB2312"/>
                <w:szCs w:val="21"/>
                <w:highlight w:val="none"/>
              </w:rPr>
              <w:t>采购单位未提供需求而供应商认为需说明及补充的内容在此填列</w:t>
            </w:r>
          </w:p>
        </w:tc>
        <w:tc>
          <w:tcPr>
            <w:tcW w:w="1006" w:type="dxa"/>
            <w:vAlign w:val="center"/>
          </w:tcPr>
          <w:p w14:paraId="434ABED2">
            <w:pPr>
              <w:snapToGrid w:val="0"/>
              <w:ind w:right="105" w:rightChars="50"/>
              <w:jc w:val="center"/>
              <w:rPr>
                <w:rFonts w:ascii="仿宋_GB2312" w:hAnsi="仿宋_GB2312" w:eastAsia="仿宋_GB2312"/>
                <w:szCs w:val="21"/>
                <w:highlight w:val="none"/>
              </w:rPr>
            </w:pPr>
          </w:p>
        </w:tc>
        <w:tc>
          <w:tcPr>
            <w:tcW w:w="1100" w:type="dxa"/>
            <w:vAlign w:val="center"/>
          </w:tcPr>
          <w:p w14:paraId="215CD83F">
            <w:pPr>
              <w:snapToGrid w:val="0"/>
              <w:ind w:right="105" w:rightChars="50"/>
              <w:jc w:val="center"/>
              <w:rPr>
                <w:rFonts w:ascii="仿宋_GB2312" w:hAnsi="仿宋_GB2312" w:eastAsia="仿宋_GB2312"/>
                <w:szCs w:val="21"/>
                <w:highlight w:val="none"/>
              </w:rPr>
            </w:pPr>
          </w:p>
        </w:tc>
      </w:tr>
    </w:tbl>
    <w:p w14:paraId="500E3DDA">
      <w:pPr>
        <w:snapToGrid w:val="0"/>
        <w:spacing w:line="360" w:lineRule="auto"/>
        <w:ind w:right="105" w:rightChars="50"/>
        <w:jc w:val="left"/>
        <w:rPr>
          <w:rFonts w:ascii="仿宋_GB2312" w:hAnsi="仿宋_GB2312" w:eastAsia="仿宋_GB2312"/>
          <w:b/>
          <w:szCs w:val="21"/>
          <w:highlight w:val="none"/>
        </w:rPr>
      </w:pPr>
      <w:r>
        <w:rPr>
          <w:rFonts w:hint="eastAsia" w:ascii="仿宋_GB2312" w:hAnsi="仿宋_GB2312" w:eastAsia="仿宋_GB2312"/>
          <w:b/>
          <w:szCs w:val="21"/>
          <w:highlight w:val="none"/>
        </w:rPr>
        <w:t>填表说明：</w:t>
      </w:r>
    </w:p>
    <w:p w14:paraId="570FE87A">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1．“响应文件响应内容”一栏由供应商填写。</w:t>
      </w:r>
    </w:p>
    <w:p w14:paraId="0B9F0F19">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2．“偏离程度”一栏根据“响应文件响应内容”与采购文件逐项对照的结果填写。偏离必须用 “正偏离、负偏离或无偏离”三个名称中的一种进行标注。</w:t>
      </w:r>
    </w:p>
    <w:p w14:paraId="16FA2836">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3．“偏离说明”一栏由供应商对偏离的情况做详细说明。</w:t>
      </w:r>
    </w:p>
    <w:p w14:paraId="3F3E794C">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供应商名称(加盖单位公章):</w:t>
      </w:r>
    </w:p>
    <w:p w14:paraId="0F100C37">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法定代表人（或非法人组织负责人）或其授权委托人</w:t>
      </w:r>
      <w:r>
        <w:rPr>
          <w:rFonts w:hint="eastAsia" w:ascii="仿宋_GB2312" w:hAnsi="仿宋_GB2312" w:eastAsia="仿宋_GB2312"/>
          <w:highlight w:val="none"/>
        </w:rPr>
        <w:t>(签字或盖章)</w:t>
      </w:r>
      <w:r>
        <w:rPr>
          <w:rFonts w:hint="eastAsia" w:ascii="仿宋_GB2312" w:hAnsi="仿宋_GB2312" w:eastAsia="仿宋_GB2312"/>
          <w:szCs w:val="21"/>
          <w:highlight w:val="none"/>
        </w:rPr>
        <w:t>:</w:t>
      </w:r>
    </w:p>
    <w:p w14:paraId="62B84385">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日期:</w:t>
      </w:r>
    </w:p>
    <w:p w14:paraId="4AEAED40">
      <w:pPr>
        <w:wordWrap w:val="0"/>
        <w:snapToGrid w:val="0"/>
        <w:spacing w:line="360" w:lineRule="auto"/>
        <w:ind w:right="105" w:rightChars="50"/>
        <w:outlineLvl w:val="1"/>
        <w:rPr>
          <w:rFonts w:ascii="仿宋_GB2312" w:hAnsi="仿宋_GB2312" w:eastAsia="仿宋_GB2312"/>
          <w:b/>
          <w:bCs/>
          <w:sz w:val="28"/>
          <w:szCs w:val="28"/>
          <w:highlight w:val="none"/>
        </w:rPr>
        <w:sectPr>
          <w:pgSz w:w="11906" w:h="16838"/>
          <w:pgMar w:top="1440" w:right="1803" w:bottom="1440" w:left="1803" w:header="851" w:footer="992" w:gutter="0"/>
          <w:cols w:space="720" w:num="1"/>
          <w:docGrid w:type="lines" w:linePitch="319" w:charSpace="0"/>
        </w:sectPr>
      </w:pPr>
    </w:p>
    <w:p w14:paraId="70AC9CAD">
      <w:pPr>
        <w:wordWrap w:val="0"/>
        <w:snapToGrid w:val="0"/>
        <w:spacing w:line="360" w:lineRule="auto"/>
        <w:ind w:right="105" w:rightChars="50"/>
        <w:outlineLvl w:val="1"/>
        <w:rPr>
          <w:rFonts w:ascii="仿宋_GB2312" w:hAnsi="仿宋_GB2312" w:eastAsia="仿宋_GB2312"/>
          <w:b/>
          <w:bCs/>
          <w:sz w:val="28"/>
          <w:szCs w:val="28"/>
          <w:highlight w:val="none"/>
        </w:rPr>
      </w:pPr>
      <w:r>
        <w:rPr>
          <w:rFonts w:hint="eastAsia" w:ascii="仿宋_GB2312" w:hAnsi="仿宋_GB2312" w:eastAsia="仿宋_GB2312"/>
          <w:b/>
          <w:bCs/>
          <w:sz w:val="28"/>
          <w:szCs w:val="28"/>
          <w:highlight w:val="none"/>
        </w:rPr>
        <w:t>格式14</w:t>
      </w:r>
    </w:p>
    <w:p w14:paraId="0CA62EB6">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供应商关联单位的说明</w:t>
      </w:r>
    </w:p>
    <w:p w14:paraId="48FDBFD1">
      <w:pPr>
        <w:snapToGrid w:val="0"/>
        <w:spacing w:line="360" w:lineRule="auto"/>
        <w:ind w:right="105" w:rightChars="50" w:firstLine="476" w:firstLineChars="227"/>
        <w:jc w:val="left"/>
        <w:rPr>
          <w:rFonts w:ascii="仿宋_GB2312" w:hAnsi="仿宋_GB2312" w:eastAsia="仿宋_GB2312"/>
          <w:szCs w:val="21"/>
          <w:highlight w:val="none"/>
        </w:rPr>
      </w:pPr>
      <w:r>
        <w:rPr>
          <w:rFonts w:hint="eastAsia" w:ascii="仿宋_GB2312" w:hAnsi="仿宋_GB2312" w:eastAsia="仿宋_GB2312"/>
          <w:szCs w:val="21"/>
          <w:highlight w:val="none"/>
        </w:rPr>
        <w:t>说明：供应商应当如实披露与本单位存在下列关联关系的单位名称：</w:t>
      </w:r>
    </w:p>
    <w:p w14:paraId="7A6ECCE3">
      <w:pPr>
        <w:snapToGrid w:val="0"/>
        <w:spacing w:line="360" w:lineRule="auto"/>
        <w:ind w:right="105" w:rightChars="50" w:firstLine="476" w:firstLineChars="227"/>
        <w:jc w:val="left"/>
        <w:rPr>
          <w:rFonts w:ascii="仿宋_GB2312" w:hAnsi="仿宋_GB2312" w:eastAsia="仿宋_GB2312"/>
          <w:szCs w:val="21"/>
          <w:highlight w:val="none"/>
        </w:rPr>
      </w:pPr>
      <w:r>
        <w:rPr>
          <w:rFonts w:hint="eastAsia" w:ascii="仿宋_GB2312" w:hAnsi="仿宋_GB2312" w:eastAsia="仿宋_GB2312"/>
          <w:szCs w:val="21"/>
          <w:highlight w:val="none"/>
        </w:rPr>
        <w:t>（1）与供应商单位法定代表人（或非法人组织负责人）为同一人的其他单位；</w:t>
      </w:r>
    </w:p>
    <w:p w14:paraId="22C55024">
      <w:pPr>
        <w:snapToGrid w:val="0"/>
        <w:spacing w:line="360" w:lineRule="auto"/>
        <w:ind w:right="105" w:rightChars="50" w:firstLine="476" w:firstLineChars="227"/>
        <w:jc w:val="left"/>
        <w:rPr>
          <w:rFonts w:ascii="仿宋_GB2312" w:hAnsi="仿宋_GB2312" w:eastAsia="仿宋_GB2312"/>
          <w:szCs w:val="21"/>
          <w:highlight w:val="none"/>
        </w:rPr>
      </w:pPr>
      <w:r>
        <w:rPr>
          <w:rFonts w:hint="eastAsia" w:ascii="仿宋_GB2312" w:hAnsi="仿宋_GB2312" w:eastAsia="仿宋_GB2312"/>
          <w:szCs w:val="21"/>
          <w:highlight w:val="none"/>
        </w:rPr>
        <w:t>（2）与供应商存在直接控股、管理关系的其他单位。</w:t>
      </w:r>
    </w:p>
    <w:p w14:paraId="5975689E">
      <w:pPr>
        <w:snapToGrid w:val="0"/>
        <w:spacing w:line="360" w:lineRule="auto"/>
        <w:ind w:right="105" w:rightChars="50" w:firstLine="476" w:firstLineChars="227"/>
        <w:jc w:val="left"/>
        <w:rPr>
          <w:rFonts w:ascii="仿宋_GB2312" w:hAnsi="仿宋_GB2312" w:eastAsia="仿宋_GB2312"/>
          <w:szCs w:val="21"/>
          <w:highlight w:val="none"/>
        </w:rPr>
      </w:pPr>
    </w:p>
    <w:p w14:paraId="5BD38A4F">
      <w:pPr>
        <w:snapToGrid w:val="0"/>
        <w:spacing w:line="360" w:lineRule="auto"/>
        <w:ind w:right="105" w:rightChars="50" w:firstLine="476" w:firstLineChars="227"/>
        <w:jc w:val="left"/>
        <w:rPr>
          <w:rFonts w:ascii="仿宋_GB2312" w:hAnsi="仿宋_GB2312" w:eastAsia="仿宋_GB2312"/>
          <w:szCs w:val="21"/>
          <w:highlight w:val="none"/>
        </w:rPr>
      </w:pPr>
      <w:r>
        <w:rPr>
          <w:rFonts w:hint="eastAsia" w:ascii="仿宋_GB2312" w:hAnsi="仿宋_GB2312" w:eastAsia="仿宋_GB2312"/>
          <w:szCs w:val="21"/>
          <w:highlight w:val="none"/>
        </w:rPr>
        <w:t>注：若无此情形，写“无”即可</w:t>
      </w:r>
    </w:p>
    <w:p w14:paraId="09F69C76">
      <w:pPr>
        <w:snapToGrid w:val="0"/>
        <w:spacing w:line="360" w:lineRule="auto"/>
        <w:ind w:right="105" w:rightChars="50" w:firstLine="476" w:firstLineChars="227"/>
        <w:jc w:val="left"/>
        <w:rPr>
          <w:rFonts w:ascii="仿宋_GB2312" w:hAnsi="仿宋_GB2312" w:eastAsia="仿宋_GB2312"/>
          <w:szCs w:val="21"/>
          <w:highlight w:val="none"/>
        </w:rPr>
      </w:pPr>
    </w:p>
    <w:p w14:paraId="67026C29">
      <w:pPr>
        <w:snapToGrid w:val="0"/>
        <w:spacing w:line="360" w:lineRule="auto"/>
        <w:ind w:right="105" w:rightChars="50"/>
        <w:jc w:val="left"/>
        <w:rPr>
          <w:rFonts w:ascii="仿宋_GB2312" w:hAnsi="仿宋_GB2312" w:eastAsia="仿宋_GB2312"/>
          <w:szCs w:val="21"/>
          <w:highlight w:val="none"/>
        </w:rPr>
      </w:pPr>
    </w:p>
    <w:p w14:paraId="73000CCA">
      <w:pPr>
        <w:snapToGrid w:val="0"/>
        <w:spacing w:line="360" w:lineRule="auto"/>
        <w:ind w:right="105" w:rightChars="50"/>
        <w:jc w:val="left"/>
        <w:rPr>
          <w:rFonts w:ascii="仿宋_GB2312" w:hAnsi="仿宋_GB2312" w:eastAsia="仿宋_GB2312"/>
          <w:szCs w:val="21"/>
          <w:highlight w:val="none"/>
        </w:rPr>
      </w:pPr>
    </w:p>
    <w:p w14:paraId="3F7F67BB">
      <w:pPr>
        <w:snapToGrid w:val="0"/>
        <w:spacing w:line="360" w:lineRule="auto"/>
        <w:ind w:right="105" w:rightChars="50"/>
        <w:jc w:val="left"/>
        <w:rPr>
          <w:rFonts w:ascii="仿宋_GB2312" w:hAnsi="仿宋_GB2312" w:eastAsia="仿宋_GB2312"/>
          <w:szCs w:val="21"/>
          <w:highlight w:val="none"/>
        </w:rPr>
      </w:pPr>
    </w:p>
    <w:p w14:paraId="154ED430">
      <w:pPr>
        <w:snapToGrid w:val="0"/>
        <w:spacing w:line="360" w:lineRule="auto"/>
        <w:ind w:right="105" w:rightChars="50"/>
        <w:jc w:val="left"/>
        <w:rPr>
          <w:rFonts w:ascii="仿宋_GB2312" w:hAnsi="仿宋_GB2312" w:eastAsia="仿宋_GB2312"/>
          <w:szCs w:val="21"/>
          <w:highlight w:val="none"/>
        </w:rPr>
      </w:pPr>
    </w:p>
    <w:p w14:paraId="4DB4B65B">
      <w:pPr>
        <w:snapToGrid w:val="0"/>
        <w:spacing w:line="360" w:lineRule="auto"/>
        <w:ind w:right="105" w:rightChars="50"/>
        <w:jc w:val="left"/>
        <w:rPr>
          <w:rFonts w:ascii="仿宋_GB2312" w:hAnsi="仿宋_GB2312" w:eastAsia="仿宋_GB2312"/>
          <w:szCs w:val="21"/>
          <w:highlight w:val="none"/>
        </w:rPr>
      </w:pPr>
    </w:p>
    <w:p w14:paraId="3B061A8E">
      <w:pPr>
        <w:snapToGrid w:val="0"/>
        <w:spacing w:line="360" w:lineRule="auto"/>
        <w:ind w:right="105" w:rightChars="50"/>
        <w:jc w:val="left"/>
        <w:rPr>
          <w:rFonts w:ascii="仿宋_GB2312" w:hAnsi="仿宋_GB2312" w:eastAsia="仿宋_GB2312"/>
          <w:szCs w:val="21"/>
          <w:highlight w:val="none"/>
        </w:rPr>
      </w:pPr>
    </w:p>
    <w:p w14:paraId="32BA7FF7">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供应商名称(加盖单位公章):</w:t>
      </w:r>
    </w:p>
    <w:p w14:paraId="6561B344">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法定代表人（或非法人组织负责人）或其授权委托人</w:t>
      </w:r>
      <w:r>
        <w:rPr>
          <w:rFonts w:hint="eastAsia" w:ascii="仿宋_GB2312" w:hAnsi="仿宋_GB2312" w:eastAsia="仿宋_GB2312"/>
          <w:highlight w:val="none"/>
        </w:rPr>
        <w:t>(签字或盖章)</w:t>
      </w:r>
      <w:r>
        <w:rPr>
          <w:rFonts w:hint="eastAsia" w:ascii="仿宋_GB2312" w:hAnsi="仿宋_GB2312" w:eastAsia="仿宋_GB2312"/>
          <w:szCs w:val="21"/>
          <w:highlight w:val="none"/>
        </w:rPr>
        <w:t>:</w:t>
      </w:r>
    </w:p>
    <w:p w14:paraId="02A6AEC6">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日期:</w:t>
      </w:r>
    </w:p>
    <w:p w14:paraId="4FF7E84C">
      <w:pPr>
        <w:spacing w:line="360" w:lineRule="auto"/>
        <w:outlineLvl w:val="1"/>
        <w:rPr>
          <w:rFonts w:ascii="仿宋_GB2312" w:hAnsi="仿宋_GB2312" w:eastAsia="仿宋_GB2312"/>
          <w:szCs w:val="21"/>
          <w:highlight w:val="none"/>
          <w:u w:val="single"/>
        </w:rPr>
      </w:pPr>
      <w:bookmarkStart w:id="89" w:name="_Toc533340164"/>
      <w:bookmarkEnd w:id="89"/>
      <w:bookmarkStart w:id="90" w:name="_Toc4485640"/>
      <w:bookmarkEnd w:id="90"/>
      <w:r>
        <w:rPr>
          <w:rFonts w:hint="eastAsia" w:ascii="仿宋_GB2312" w:hAnsi="仿宋_GB2312" w:eastAsia="仿宋_GB2312"/>
          <w:szCs w:val="21"/>
          <w:highlight w:val="none"/>
          <w:u w:val="single"/>
        </w:rPr>
        <w:br w:type="page"/>
      </w:r>
      <w:r>
        <w:rPr>
          <w:rFonts w:hint="eastAsia" w:ascii="仿宋_GB2312" w:hAnsi="仿宋_GB2312" w:eastAsia="仿宋_GB2312"/>
          <w:b/>
          <w:bCs/>
          <w:sz w:val="28"/>
          <w:szCs w:val="28"/>
          <w:highlight w:val="none"/>
        </w:rPr>
        <w:t>格式15</w:t>
      </w:r>
    </w:p>
    <w:p w14:paraId="04DE07E9">
      <w:pPr>
        <w:snapToGrid w:val="0"/>
        <w:spacing w:before="319" w:after="319" w:line="360" w:lineRule="auto"/>
        <w:ind w:right="105" w:rightChars="50"/>
        <w:jc w:val="center"/>
        <w:rPr>
          <w:rFonts w:ascii="仿宋_GB2312" w:hAnsi="仿宋_GB2312" w:eastAsia="仿宋_GB2312"/>
          <w:b/>
          <w:bCs/>
          <w:sz w:val="32"/>
          <w:szCs w:val="32"/>
          <w:highlight w:val="none"/>
        </w:rPr>
      </w:pPr>
      <w:bookmarkStart w:id="91" w:name="_Toc4541_WPSOffice_Level2"/>
      <w:bookmarkEnd w:id="91"/>
      <w:bookmarkStart w:id="92" w:name="_Toc19164_WPSOffice_Level2"/>
      <w:bookmarkEnd w:id="92"/>
      <w:r>
        <w:rPr>
          <w:rFonts w:hint="eastAsia" w:ascii="仿宋_GB2312" w:hAnsi="仿宋_GB2312" w:eastAsia="仿宋_GB2312"/>
          <w:b/>
          <w:bCs/>
          <w:sz w:val="32"/>
          <w:szCs w:val="32"/>
          <w:highlight w:val="none"/>
        </w:rPr>
        <w:t>中小企业声明函</w:t>
      </w:r>
    </w:p>
    <w:p w14:paraId="17A8C552">
      <w:pPr>
        <w:snapToGrid w:val="0"/>
        <w:spacing w:line="480" w:lineRule="auto"/>
        <w:ind w:right="105" w:rightChars="50"/>
        <w:jc w:val="left"/>
        <w:rPr>
          <w:rFonts w:ascii="仿宋_GB2312" w:hAnsi="仿宋_GB2312" w:eastAsia="仿宋_GB2312"/>
          <w:kern w:val="0"/>
          <w:szCs w:val="21"/>
          <w:highlight w:val="none"/>
        </w:rPr>
      </w:pPr>
    </w:p>
    <w:p w14:paraId="0F542E6D">
      <w:pPr>
        <w:snapToGrid w:val="0"/>
        <w:spacing w:line="480" w:lineRule="auto"/>
        <w:ind w:right="105" w:rightChars="50" w:firstLine="420" w:firstLineChars="200"/>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本公司郑重声明，根据《政府采购促进中小企业发展管理办法》（财库</w:t>
      </w:r>
      <w:r>
        <w:rPr>
          <w:rFonts w:hint="eastAsia" w:ascii="微软雅黑" w:hAnsi="微软雅黑" w:eastAsia="微软雅黑"/>
          <w:kern w:val="0"/>
          <w:szCs w:val="21"/>
          <w:highlight w:val="none"/>
        </w:rPr>
        <w:t>﹝</w:t>
      </w:r>
      <w:r>
        <w:rPr>
          <w:rFonts w:hint="eastAsia" w:ascii="仿宋_GB2312" w:hAnsi="仿宋_GB2312" w:eastAsia="仿宋_GB2312"/>
          <w:kern w:val="0"/>
          <w:szCs w:val="21"/>
          <w:highlight w:val="none"/>
        </w:rPr>
        <w:t>2020</w:t>
      </w:r>
      <w:r>
        <w:rPr>
          <w:rFonts w:hint="eastAsia" w:ascii="微软雅黑" w:hAnsi="微软雅黑" w:eastAsia="微软雅黑"/>
          <w:kern w:val="0"/>
          <w:szCs w:val="21"/>
          <w:highlight w:val="none"/>
        </w:rPr>
        <w:t>﹞</w:t>
      </w:r>
      <w:r>
        <w:rPr>
          <w:rFonts w:hint="eastAsia" w:ascii="仿宋_GB2312" w:hAnsi="仿宋_GB2312" w:eastAsia="仿宋_GB2312"/>
          <w:kern w:val="0"/>
          <w:szCs w:val="21"/>
          <w:highlight w:val="none"/>
        </w:rPr>
        <w:t>46 号）的规定，本公司参加（单位名称）的（项目名称）采购活动，服务全部由符合政策要求的中小企业承接。相关企业的具体情况如下：</w:t>
      </w:r>
    </w:p>
    <w:p w14:paraId="22E7D60B">
      <w:pPr>
        <w:snapToGrid w:val="0"/>
        <w:spacing w:line="480" w:lineRule="auto"/>
        <w:ind w:right="105" w:rightChars="50" w:firstLine="420" w:firstLineChars="200"/>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1.（标的名称），属于（</w:t>
      </w:r>
      <w:r>
        <w:rPr>
          <w:rFonts w:hint="eastAsia" w:ascii="仿宋_GB2312" w:hAnsi="仿宋_GB2312" w:eastAsia="仿宋_GB2312"/>
          <w:b/>
          <w:bCs/>
          <w:kern w:val="0"/>
          <w:szCs w:val="21"/>
          <w:highlight w:val="none"/>
        </w:rPr>
        <w:t>其他未列明行业</w:t>
      </w:r>
      <w:r>
        <w:rPr>
          <w:rFonts w:hint="eastAsia" w:ascii="仿宋_GB2312" w:hAnsi="仿宋_GB2312" w:eastAsia="仿宋_GB2312"/>
          <w:kern w:val="0"/>
          <w:szCs w:val="21"/>
          <w:highlight w:val="none"/>
        </w:rPr>
        <w:t>）；承接企业为（企业名称），从业人员     人，营业收入为万元，资产总额为      万元</w:t>
      </w:r>
      <w:r>
        <w:rPr>
          <w:rFonts w:hint="eastAsia" w:ascii="仿宋_GB2312" w:hAnsi="仿宋_GB2312" w:eastAsia="仿宋_GB2312"/>
          <w:kern w:val="0"/>
          <w:szCs w:val="21"/>
          <w:highlight w:val="none"/>
          <w:vertAlign w:val="superscript"/>
        </w:rPr>
        <w:t>1</w:t>
      </w:r>
      <w:r>
        <w:rPr>
          <w:rFonts w:hint="eastAsia" w:ascii="仿宋_GB2312" w:hAnsi="仿宋_GB2312" w:eastAsia="仿宋_GB2312"/>
          <w:kern w:val="0"/>
          <w:szCs w:val="21"/>
          <w:highlight w:val="none"/>
        </w:rPr>
        <w:t xml:space="preserve">，属于（中型企业、小型企业、微型企业）； </w:t>
      </w:r>
    </w:p>
    <w:p w14:paraId="2F83437C">
      <w:pPr>
        <w:snapToGrid w:val="0"/>
        <w:spacing w:line="480" w:lineRule="auto"/>
        <w:ind w:right="105" w:rightChars="50"/>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 xml:space="preserve"> 2.（标的名称） ，属于（</w:t>
      </w:r>
      <w:r>
        <w:rPr>
          <w:rFonts w:hint="eastAsia" w:ascii="仿宋_GB2312" w:hAnsi="仿宋_GB2312" w:eastAsia="仿宋_GB2312"/>
          <w:b/>
          <w:bCs/>
          <w:kern w:val="0"/>
          <w:szCs w:val="21"/>
          <w:highlight w:val="none"/>
        </w:rPr>
        <w:t>其他未列明行业</w:t>
      </w:r>
      <w:r>
        <w:rPr>
          <w:rFonts w:hint="eastAsia" w:ascii="仿宋_GB2312" w:hAnsi="仿宋_GB2312" w:eastAsia="仿宋_GB2312"/>
          <w:kern w:val="0"/>
          <w:szCs w:val="21"/>
          <w:highlight w:val="none"/>
        </w:rPr>
        <w:t xml:space="preserve">）；承接企业为（企业名称），从业人员      人，营业收入为         万元，资产总额为    万元，属于（中型企业、小型企业、微型企业）； </w:t>
      </w:r>
    </w:p>
    <w:p w14:paraId="7CF233F8">
      <w:pPr>
        <w:snapToGrid w:val="0"/>
        <w:spacing w:line="480" w:lineRule="auto"/>
        <w:ind w:right="105" w:rightChars="50" w:firstLine="420" w:firstLineChars="200"/>
        <w:jc w:val="left"/>
        <w:rPr>
          <w:rFonts w:ascii="仿宋_GB2312" w:hAnsi="仿宋_GB2312" w:eastAsia="仿宋_GB2312"/>
          <w:kern w:val="0"/>
          <w:szCs w:val="21"/>
          <w:highlight w:val="none"/>
        </w:rPr>
      </w:pPr>
      <w:r>
        <w:rPr>
          <w:rFonts w:ascii="仿宋_GB2312" w:hAnsi="仿宋_GB2312" w:eastAsia="仿宋_GB2312"/>
          <w:kern w:val="0"/>
          <w:szCs w:val="21"/>
          <w:highlight w:val="none"/>
        </w:rPr>
        <w:t xml:space="preserve">…… </w:t>
      </w:r>
    </w:p>
    <w:p w14:paraId="35A65FFB">
      <w:pPr>
        <w:snapToGrid w:val="0"/>
        <w:spacing w:line="480" w:lineRule="auto"/>
        <w:ind w:right="105" w:rightChars="50"/>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 xml:space="preserve">     以上企业，不属于大企业的分支机构，不存在控股股东为大企业的情形，也不存在与大企业的负责人为同一人的情形。</w:t>
      </w:r>
    </w:p>
    <w:p w14:paraId="22BA5DD6">
      <w:pPr>
        <w:snapToGrid w:val="0"/>
        <w:spacing w:line="480" w:lineRule="auto"/>
        <w:ind w:right="105" w:rightChars="50" w:firstLine="420" w:firstLineChars="200"/>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本企业对上述声明内容的真实性负责。如有虚假，将依 法承担相应责任。</w:t>
      </w:r>
    </w:p>
    <w:p w14:paraId="647F28A6">
      <w:pPr>
        <w:snapToGrid w:val="0"/>
        <w:spacing w:line="480" w:lineRule="auto"/>
        <w:ind w:right="105" w:rightChars="50" w:firstLine="420" w:firstLineChars="200"/>
        <w:jc w:val="left"/>
        <w:rPr>
          <w:rFonts w:ascii="仿宋_GB2312" w:hAnsi="仿宋_GB2312" w:eastAsia="仿宋_GB2312"/>
          <w:kern w:val="0"/>
          <w:szCs w:val="21"/>
          <w:highlight w:val="none"/>
        </w:rPr>
      </w:pPr>
    </w:p>
    <w:p w14:paraId="1E652568">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供应商名称（加盖单位公章）：</w:t>
      </w:r>
    </w:p>
    <w:p w14:paraId="1666668A">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日 期：</w:t>
      </w:r>
    </w:p>
    <w:p w14:paraId="4AA90F39">
      <w:pPr>
        <w:snapToGrid w:val="0"/>
        <w:spacing w:line="480" w:lineRule="auto"/>
        <w:ind w:right="105" w:rightChars="50" w:firstLine="420" w:firstLineChars="200"/>
        <w:jc w:val="left"/>
        <w:rPr>
          <w:rFonts w:ascii="仿宋_GB2312" w:hAnsi="仿宋_GB2312" w:eastAsia="仿宋_GB2312"/>
          <w:kern w:val="0"/>
          <w:szCs w:val="21"/>
          <w:highlight w:val="none"/>
        </w:rPr>
      </w:pPr>
    </w:p>
    <w:p w14:paraId="44FEBA71">
      <w:pPr>
        <w:snapToGrid w:val="0"/>
        <w:spacing w:line="480" w:lineRule="auto"/>
        <w:ind w:right="105" w:rightChars="50" w:firstLine="420" w:firstLineChars="200"/>
        <w:jc w:val="left"/>
        <w:rPr>
          <w:rFonts w:ascii="仿宋_GB2312" w:hAnsi="仿宋_GB2312" w:eastAsia="仿宋_GB2312"/>
          <w:kern w:val="0"/>
          <w:szCs w:val="21"/>
          <w:highlight w:val="none"/>
        </w:rPr>
      </w:pPr>
      <w:r>
        <w:rPr>
          <w:rFonts w:hint="eastAsia" w:ascii="仿宋_GB2312" w:hAnsi="仿宋_GB2312" w:eastAsia="仿宋_GB2312"/>
          <w:kern w:val="0"/>
          <w:szCs w:val="21"/>
          <w:highlight w:val="none"/>
        </w:rPr>
        <w:t>1从业人员、营业收入、资产总额填报上一年度数据，无上一年度数据的新成立企业可不填报。</w:t>
      </w:r>
    </w:p>
    <w:p w14:paraId="47AC3E3D">
      <w:pPr>
        <w:pStyle w:val="15"/>
        <w:rPr>
          <w:highlight w:val="none"/>
        </w:rPr>
      </w:pPr>
      <w:bookmarkStart w:id="93" w:name="_Toc4485642"/>
      <w:bookmarkEnd w:id="93"/>
      <w:bookmarkStart w:id="94" w:name="_Toc533340166"/>
      <w:bookmarkEnd w:id="94"/>
      <w:r>
        <w:rPr>
          <w:rFonts w:hint="eastAsia"/>
          <w:highlight w:val="none"/>
        </w:rPr>
        <w:br w:type="page"/>
      </w:r>
      <w:r>
        <w:rPr>
          <w:rFonts w:hint="eastAsia" w:ascii="仿宋_GB2312" w:hAnsi="仿宋_GB2312" w:eastAsia="仿宋_GB2312"/>
          <w:szCs w:val="28"/>
          <w:highlight w:val="none"/>
        </w:rPr>
        <w:t>格式16</w:t>
      </w:r>
    </w:p>
    <w:p w14:paraId="186FFC4F">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残疾人福利性单位声明函</w:t>
      </w:r>
    </w:p>
    <w:p w14:paraId="2B12C01A">
      <w:pPr>
        <w:snapToGrid w:val="0"/>
        <w:spacing w:line="360" w:lineRule="auto"/>
        <w:ind w:right="105" w:rightChars="50" w:firstLine="476" w:firstLineChars="227"/>
        <w:jc w:val="left"/>
        <w:rPr>
          <w:rFonts w:ascii="仿宋_GB2312" w:hAnsi="仿宋_GB2312" w:eastAsia="仿宋_GB2312"/>
          <w:szCs w:val="21"/>
          <w:highlight w:val="none"/>
        </w:rPr>
      </w:pPr>
      <w:r>
        <w:rPr>
          <w:rFonts w:hint="eastAsia" w:ascii="仿宋_GB2312" w:hAnsi="仿宋_GB2312" w:eastAsia="仿宋_GB2312"/>
          <w:szCs w:val="21"/>
          <w:highlight w:val="none"/>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B9342B">
      <w:pPr>
        <w:snapToGrid w:val="0"/>
        <w:spacing w:line="360" w:lineRule="auto"/>
        <w:ind w:right="105" w:rightChars="50" w:firstLine="476" w:firstLineChars="227"/>
        <w:jc w:val="left"/>
        <w:rPr>
          <w:rFonts w:ascii="仿宋_GB2312" w:hAnsi="仿宋_GB2312" w:eastAsia="仿宋_GB2312"/>
          <w:szCs w:val="21"/>
          <w:highlight w:val="none"/>
        </w:rPr>
      </w:pPr>
      <w:r>
        <w:rPr>
          <w:rFonts w:hint="eastAsia" w:ascii="仿宋_GB2312" w:hAnsi="仿宋_GB2312" w:eastAsia="仿宋_GB2312"/>
          <w:szCs w:val="21"/>
          <w:highlight w:val="none"/>
        </w:rPr>
        <w:t>本单位对上述声明的真实性负责。如有虚假，将依法承担相应责任。</w:t>
      </w:r>
    </w:p>
    <w:p w14:paraId="4933DC44">
      <w:pPr>
        <w:snapToGrid w:val="0"/>
        <w:spacing w:line="360" w:lineRule="auto"/>
        <w:ind w:right="105" w:rightChars="50" w:firstLine="476" w:firstLineChars="227"/>
        <w:jc w:val="left"/>
        <w:rPr>
          <w:rFonts w:ascii="仿宋_GB2312" w:hAnsi="仿宋_GB2312" w:eastAsia="仿宋_GB2312"/>
          <w:szCs w:val="21"/>
          <w:highlight w:val="none"/>
        </w:rPr>
      </w:pPr>
    </w:p>
    <w:p w14:paraId="63405D04">
      <w:pPr>
        <w:snapToGrid w:val="0"/>
        <w:spacing w:line="360" w:lineRule="auto"/>
        <w:ind w:right="105" w:rightChars="50" w:firstLine="476" w:firstLineChars="227"/>
        <w:jc w:val="left"/>
        <w:rPr>
          <w:rFonts w:ascii="仿宋_GB2312" w:hAnsi="仿宋_GB2312" w:eastAsia="仿宋_GB2312"/>
          <w:szCs w:val="21"/>
          <w:highlight w:val="none"/>
        </w:rPr>
      </w:pPr>
    </w:p>
    <w:p w14:paraId="2D665C51">
      <w:pPr>
        <w:snapToGrid w:val="0"/>
        <w:spacing w:line="360" w:lineRule="auto"/>
        <w:ind w:right="105" w:rightChars="50" w:firstLine="476" w:firstLineChars="227"/>
        <w:jc w:val="left"/>
        <w:rPr>
          <w:rFonts w:ascii="仿宋_GB2312" w:hAnsi="仿宋_GB2312" w:eastAsia="仿宋_GB2312"/>
          <w:szCs w:val="21"/>
          <w:highlight w:val="none"/>
        </w:rPr>
      </w:pPr>
      <w:r>
        <w:rPr>
          <w:rFonts w:hint="eastAsia" w:ascii="仿宋_GB2312" w:hAnsi="仿宋_GB2312" w:eastAsia="仿宋_GB2312"/>
          <w:szCs w:val="21"/>
          <w:highlight w:val="none"/>
        </w:rPr>
        <w:t>注：供应商为非残疾人福利性单位的，无需填写此声明函。</w:t>
      </w:r>
    </w:p>
    <w:p w14:paraId="43639387">
      <w:pPr>
        <w:snapToGrid w:val="0"/>
        <w:spacing w:line="360" w:lineRule="auto"/>
        <w:ind w:right="105" w:rightChars="50" w:firstLine="476" w:firstLineChars="227"/>
        <w:jc w:val="left"/>
        <w:rPr>
          <w:rFonts w:ascii="仿宋_GB2312" w:hAnsi="仿宋_GB2312" w:eastAsia="仿宋_GB2312"/>
          <w:szCs w:val="21"/>
          <w:highlight w:val="none"/>
        </w:rPr>
      </w:pPr>
    </w:p>
    <w:p w14:paraId="5BEB8478">
      <w:pPr>
        <w:snapToGrid w:val="0"/>
        <w:spacing w:line="360" w:lineRule="auto"/>
        <w:ind w:right="105" w:rightChars="50" w:firstLine="476" w:firstLineChars="227"/>
        <w:jc w:val="left"/>
        <w:rPr>
          <w:rFonts w:ascii="仿宋_GB2312" w:hAnsi="仿宋_GB2312" w:eastAsia="仿宋_GB2312"/>
          <w:szCs w:val="21"/>
          <w:highlight w:val="none"/>
        </w:rPr>
      </w:pPr>
    </w:p>
    <w:p w14:paraId="22C6D316">
      <w:pPr>
        <w:snapToGrid w:val="0"/>
        <w:spacing w:line="360" w:lineRule="auto"/>
        <w:ind w:right="105" w:rightChars="50" w:firstLine="476" w:firstLineChars="227"/>
        <w:jc w:val="left"/>
        <w:rPr>
          <w:rFonts w:ascii="仿宋_GB2312" w:hAnsi="仿宋_GB2312" w:eastAsia="仿宋_GB2312"/>
          <w:szCs w:val="21"/>
          <w:highlight w:val="none"/>
        </w:rPr>
      </w:pPr>
    </w:p>
    <w:p w14:paraId="4E9168C2">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供应商名称（加盖单位公章）：</w:t>
      </w:r>
    </w:p>
    <w:p w14:paraId="383FB127">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日 期：</w:t>
      </w:r>
    </w:p>
    <w:p w14:paraId="0B6168F3">
      <w:pPr>
        <w:pStyle w:val="15"/>
        <w:snapToGrid w:val="0"/>
        <w:spacing w:before="0" w:after="0" w:line="240" w:lineRule="auto"/>
        <w:jc w:val="left"/>
        <w:rPr>
          <w:rFonts w:ascii="仿宋_GB2312" w:hAnsi="仿宋_GB2312" w:eastAsia="仿宋_GB2312"/>
          <w:highlight w:val="none"/>
        </w:rPr>
      </w:pPr>
      <w:r>
        <w:rPr>
          <w:rFonts w:hint="eastAsia" w:ascii="仿宋_GB2312" w:hAnsi="仿宋_GB2312" w:eastAsia="仿宋_GB2312"/>
          <w:highlight w:val="none"/>
        </w:rPr>
        <w:br w:type="page"/>
      </w:r>
      <w:r>
        <w:rPr>
          <w:rFonts w:hint="eastAsia" w:ascii="仿宋_GB2312" w:hAnsi="仿宋_GB2312" w:eastAsia="仿宋_GB2312"/>
          <w:sz w:val="28"/>
          <w:szCs w:val="28"/>
          <w:highlight w:val="none"/>
        </w:rPr>
        <w:t>格式17</w:t>
      </w:r>
    </w:p>
    <w:p w14:paraId="0E8BDC41">
      <w:pPr>
        <w:spacing w:before="319" w:after="319" w:line="360" w:lineRule="auto"/>
        <w:jc w:val="center"/>
        <w:rPr>
          <w:rFonts w:ascii="仿宋_GB2312" w:hAnsi="仿宋_GB2312" w:eastAsia="仿宋_GB2312"/>
          <w:b/>
          <w:bCs/>
          <w:sz w:val="32"/>
          <w:szCs w:val="32"/>
          <w:highlight w:val="none"/>
        </w:rPr>
      </w:pPr>
      <w:r>
        <w:rPr>
          <w:rFonts w:hint="eastAsia" w:ascii="仿宋_GB2312" w:hAnsi="仿宋_GB2312" w:eastAsia="仿宋_GB2312"/>
          <w:b/>
          <w:bCs/>
          <w:sz w:val="32"/>
          <w:szCs w:val="32"/>
          <w:highlight w:val="none"/>
        </w:rPr>
        <w:t>聘用建档立卡贫困人员物业公司声明函</w:t>
      </w:r>
    </w:p>
    <w:p w14:paraId="0B25B2EF">
      <w:pPr>
        <w:snapToGrid w:val="0"/>
        <w:spacing w:line="360" w:lineRule="auto"/>
        <w:ind w:right="105" w:rightChars="50" w:firstLine="476" w:firstLineChars="227"/>
        <w:jc w:val="left"/>
        <w:rPr>
          <w:rFonts w:ascii="仿宋_GB2312" w:hAnsi="仿宋_GB2312" w:eastAsia="仿宋_GB2312"/>
          <w:szCs w:val="21"/>
          <w:highlight w:val="none"/>
        </w:rPr>
      </w:pPr>
      <w:r>
        <w:rPr>
          <w:rFonts w:hint="eastAsia" w:ascii="仿宋_GB2312" w:hAnsi="仿宋_GB2312" w:eastAsia="仿宋_GB2312"/>
          <w:szCs w:val="21"/>
          <w:highlight w:val="none"/>
        </w:rPr>
        <w:t>本单位郑重声明，根据财政部 国务院扶贫办《关于运用政府采购政策支持脱贫攻坚的通知》（财库〔2019〕27 号）的规定，本单位为符合条件的单位，且本单位参加单位的项目采购活动，由本单位提供物业服务，其中聘用建档立卡贫困人员达到公司员工（含服务外包用工）%。</w:t>
      </w:r>
    </w:p>
    <w:p w14:paraId="1E955E57">
      <w:pPr>
        <w:snapToGrid w:val="0"/>
        <w:spacing w:line="360" w:lineRule="auto"/>
        <w:ind w:right="105" w:rightChars="50" w:firstLine="476" w:firstLineChars="227"/>
        <w:jc w:val="left"/>
        <w:rPr>
          <w:rFonts w:ascii="仿宋_GB2312" w:hAnsi="仿宋_GB2312" w:eastAsia="仿宋_GB2312"/>
          <w:szCs w:val="21"/>
          <w:highlight w:val="none"/>
        </w:rPr>
      </w:pPr>
      <w:r>
        <w:rPr>
          <w:rFonts w:hint="eastAsia" w:ascii="仿宋_GB2312" w:hAnsi="仿宋_GB2312" w:eastAsia="仿宋_GB2312"/>
          <w:szCs w:val="21"/>
          <w:highlight w:val="none"/>
        </w:rPr>
        <w:t>本单位对上述声明的真实性负责。如有虚假，将依法承担相应责任。</w:t>
      </w:r>
    </w:p>
    <w:p w14:paraId="153D05DD">
      <w:pPr>
        <w:snapToGrid w:val="0"/>
        <w:spacing w:line="360" w:lineRule="auto"/>
        <w:ind w:right="105" w:rightChars="50" w:firstLine="476" w:firstLineChars="227"/>
        <w:jc w:val="left"/>
        <w:rPr>
          <w:rFonts w:ascii="仿宋_GB2312" w:hAnsi="仿宋_GB2312" w:eastAsia="仿宋_GB2312"/>
          <w:szCs w:val="21"/>
          <w:highlight w:val="none"/>
        </w:rPr>
      </w:pPr>
      <w:r>
        <w:rPr>
          <w:rFonts w:hint="eastAsia" w:ascii="仿宋_GB2312" w:hAnsi="仿宋_GB2312" w:eastAsia="仿宋_GB2312"/>
          <w:szCs w:val="21"/>
          <w:highlight w:val="none"/>
        </w:rPr>
        <w:t>附：物业公司注册所在县扶贫部门出具的聘用建档立卡贫困人员具体数量的证明</w:t>
      </w:r>
    </w:p>
    <w:p w14:paraId="5C45448C">
      <w:pPr>
        <w:snapToGrid w:val="0"/>
        <w:spacing w:line="360" w:lineRule="auto"/>
        <w:ind w:right="105" w:rightChars="50" w:firstLine="476" w:firstLineChars="227"/>
        <w:jc w:val="left"/>
        <w:rPr>
          <w:rFonts w:ascii="仿宋_GB2312" w:hAnsi="仿宋_GB2312" w:eastAsia="仿宋_GB2312"/>
          <w:szCs w:val="21"/>
          <w:highlight w:val="none"/>
        </w:rPr>
      </w:pPr>
    </w:p>
    <w:p w14:paraId="483F6CE3">
      <w:pPr>
        <w:snapToGrid w:val="0"/>
        <w:spacing w:line="360" w:lineRule="auto"/>
        <w:ind w:right="105" w:rightChars="50" w:firstLine="476" w:firstLineChars="227"/>
        <w:jc w:val="left"/>
        <w:rPr>
          <w:rFonts w:ascii="仿宋_GB2312" w:hAnsi="仿宋_GB2312" w:eastAsia="仿宋_GB2312"/>
          <w:szCs w:val="21"/>
          <w:highlight w:val="none"/>
        </w:rPr>
      </w:pPr>
      <w:r>
        <w:rPr>
          <w:rFonts w:hint="eastAsia" w:ascii="仿宋_GB2312" w:hAnsi="仿宋_GB2312" w:eastAsia="仿宋_GB2312"/>
          <w:szCs w:val="21"/>
          <w:highlight w:val="none"/>
        </w:rPr>
        <w:t>注：供应商为非聘用建档立卡贫困人员物业公司的，无需填写此声明函。</w:t>
      </w:r>
    </w:p>
    <w:p w14:paraId="235AC43D">
      <w:pPr>
        <w:snapToGrid w:val="0"/>
        <w:spacing w:line="360" w:lineRule="auto"/>
        <w:ind w:right="105" w:rightChars="50"/>
        <w:jc w:val="left"/>
        <w:rPr>
          <w:rFonts w:ascii="仿宋_GB2312" w:hAnsi="仿宋_GB2312" w:eastAsia="仿宋_GB2312"/>
          <w:szCs w:val="21"/>
          <w:highlight w:val="none"/>
        </w:rPr>
      </w:pPr>
    </w:p>
    <w:p w14:paraId="6D415A0D">
      <w:pPr>
        <w:snapToGrid w:val="0"/>
        <w:spacing w:line="360" w:lineRule="auto"/>
        <w:ind w:right="105" w:rightChars="50"/>
        <w:jc w:val="left"/>
        <w:rPr>
          <w:rFonts w:ascii="仿宋_GB2312" w:hAnsi="仿宋_GB2312" w:eastAsia="仿宋_GB2312"/>
          <w:szCs w:val="21"/>
          <w:highlight w:val="none"/>
        </w:rPr>
      </w:pPr>
    </w:p>
    <w:p w14:paraId="16BBFB0F">
      <w:pPr>
        <w:snapToGrid w:val="0"/>
        <w:spacing w:line="360" w:lineRule="auto"/>
        <w:ind w:right="105" w:rightChars="50"/>
        <w:jc w:val="left"/>
        <w:rPr>
          <w:rFonts w:ascii="仿宋_GB2312" w:hAnsi="仿宋_GB2312" w:eastAsia="仿宋_GB2312"/>
          <w:szCs w:val="21"/>
          <w:highlight w:val="none"/>
        </w:rPr>
      </w:pPr>
    </w:p>
    <w:p w14:paraId="385E7E65">
      <w:pPr>
        <w:snapToGrid w:val="0"/>
        <w:spacing w:line="360" w:lineRule="auto"/>
        <w:ind w:right="105" w:rightChars="50"/>
        <w:jc w:val="left"/>
        <w:rPr>
          <w:rFonts w:ascii="仿宋_GB2312" w:hAnsi="仿宋_GB2312" w:eastAsia="仿宋_GB2312"/>
          <w:szCs w:val="21"/>
          <w:highlight w:val="none"/>
        </w:rPr>
      </w:pPr>
    </w:p>
    <w:p w14:paraId="3413939E">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供应商名称（加盖单位公章）：</w:t>
      </w:r>
    </w:p>
    <w:p w14:paraId="53626895">
      <w:pPr>
        <w:snapToGrid w:val="0"/>
        <w:spacing w:line="480" w:lineRule="auto"/>
        <w:ind w:right="105" w:rightChars="50"/>
        <w:jc w:val="left"/>
        <w:rPr>
          <w:rFonts w:ascii="仿宋_GB2312" w:hAnsi="仿宋_GB2312" w:eastAsia="仿宋_GB2312"/>
          <w:szCs w:val="21"/>
          <w:highlight w:val="none"/>
        </w:rPr>
      </w:pPr>
      <w:r>
        <w:rPr>
          <w:rFonts w:hint="eastAsia" w:ascii="仿宋_GB2312" w:hAnsi="仿宋_GB2312" w:eastAsia="仿宋_GB2312"/>
          <w:szCs w:val="21"/>
          <w:highlight w:val="none"/>
        </w:rPr>
        <w:t>日 期：</w:t>
      </w:r>
    </w:p>
    <w:bookmarkEnd w:id="49"/>
    <w:bookmarkEnd w:id="50"/>
    <w:p w14:paraId="3C0531AD">
      <w:pPr>
        <w:snapToGrid w:val="0"/>
        <w:spacing w:line="360" w:lineRule="auto"/>
        <w:ind w:right="105" w:rightChars="50"/>
        <w:jc w:val="left"/>
        <w:rPr>
          <w:rFonts w:ascii="仿宋_GB2312" w:hAnsi="仿宋_GB2312" w:eastAsia="仿宋_GB2312"/>
          <w:szCs w:val="21"/>
          <w:highlight w:val="none"/>
        </w:rPr>
      </w:pPr>
    </w:p>
    <w:p w14:paraId="5EC4BEE2">
      <w:pPr>
        <w:pStyle w:val="14"/>
        <w:snapToGrid w:val="0"/>
        <w:spacing w:before="319" w:after="319" w:line="360" w:lineRule="auto"/>
        <w:jc w:val="center"/>
        <w:rPr>
          <w:rFonts w:ascii="仿宋_GB2312" w:hAnsi="仿宋_GB2312" w:eastAsia="仿宋_GB2312"/>
          <w:highlight w:val="none"/>
        </w:rPr>
      </w:pPr>
      <w:bookmarkStart w:id="95" w:name="_Toc21962"/>
      <w:bookmarkEnd w:id="95"/>
      <w:bookmarkStart w:id="96" w:name="_Toc4485643"/>
      <w:bookmarkEnd w:id="96"/>
      <w:r>
        <w:rPr>
          <w:rFonts w:hint="eastAsia" w:ascii="仿宋_GB2312" w:hAnsi="仿宋_GB2312" w:eastAsia="仿宋_GB2312"/>
          <w:highlight w:val="none"/>
        </w:rPr>
        <w:br w:type="page"/>
      </w:r>
      <w:r>
        <w:rPr>
          <w:rFonts w:hint="eastAsia" w:ascii="仿宋_GB2312" w:hAnsi="仿宋_GB2312" w:eastAsia="仿宋_GB2312"/>
          <w:highlight w:val="none"/>
        </w:rPr>
        <w:t>第三章  服务需求</w:t>
      </w:r>
    </w:p>
    <w:p w14:paraId="4BD625B5">
      <w:pPr>
        <w:spacing w:line="500" w:lineRule="exact"/>
        <w:rPr>
          <w:rFonts w:ascii="仿宋_GB2312" w:hAnsi="仿宋_GB2312" w:eastAsia="仿宋_GB2312"/>
          <w:szCs w:val="21"/>
          <w:highlight w:val="none"/>
        </w:rPr>
      </w:pPr>
      <w:r>
        <w:rPr>
          <w:rFonts w:hint="eastAsia" w:ascii="仿宋" w:hAnsi="仿宋" w:eastAsia="仿宋"/>
          <w:b/>
          <w:szCs w:val="21"/>
          <w:highlight w:val="none"/>
        </w:rPr>
        <w:t>一、</w:t>
      </w:r>
      <w:r>
        <w:rPr>
          <w:rFonts w:hint="eastAsia" w:ascii="仿宋" w:hAnsi="仿宋" w:eastAsia="仿宋"/>
          <w:b/>
          <w:bCs/>
          <w:kern w:val="0"/>
          <w:szCs w:val="21"/>
          <w:highlight w:val="none"/>
        </w:rPr>
        <w:t>项目概况</w:t>
      </w:r>
    </w:p>
    <w:p w14:paraId="34E23012">
      <w:pPr>
        <w:pStyle w:val="44"/>
        <w:spacing w:line="500" w:lineRule="exact"/>
        <w:ind w:firstLine="0" w:firstLineChars="0"/>
        <w:rPr>
          <w:rFonts w:ascii="仿宋" w:hAnsi="仿宋" w:eastAsia="仿宋"/>
          <w:szCs w:val="21"/>
          <w:highlight w:val="none"/>
        </w:rPr>
      </w:pPr>
      <w:r>
        <w:rPr>
          <w:rFonts w:hint="eastAsia" w:ascii="仿宋" w:hAnsi="仿宋" w:eastAsia="仿宋"/>
          <w:szCs w:val="21"/>
          <w:highlight w:val="none"/>
        </w:rPr>
        <w:t>1</w:t>
      </w:r>
      <w:r>
        <w:rPr>
          <w:rFonts w:hint="eastAsia" w:ascii="仿宋_GB2312" w:hAnsi="仿宋_GB2312" w:eastAsia="仿宋_GB2312"/>
          <w:kern w:val="2"/>
          <w:sz w:val="21"/>
          <w:szCs w:val="21"/>
          <w:highlight w:val="none"/>
        </w:rPr>
        <w:t>、项目名称：新宾县2025年度小型水库白蚁等害堤动物防治项目</w:t>
      </w:r>
    </w:p>
    <w:p w14:paraId="37E87199">
      <w:pPr>
        <w:pStyle w:val="44"/>
        <w:spacing w:line="500" w:lineRule="exact"/>
        <w:ind w:firstLine="0" w:firstLineChars="0"/>
        <w:rPr>
          <w:rFonts w:ascii="仿宋_GB2312" w:hAnsi="仿宋_GB2312" w:eastAsia="仿宋_GB2312"/>
          <w:kern w:val="2"/>
          <w:sz w:val="21"/>
          <w:szCs w:val="21"/>
          <w:highlight w:val="none"/>
        </w:rPr>
      </w:pPr>
      <w:r>
        <w:rPr>
          <w:rFonts w:hint="eastAsia" w:ascii="仿宋_GB2312" w:hAnsi="仿宋_GB2312" w:eastAsia="仿宋_GB2312"/>
          <w:kern w:val="2"/>
          <w:sz w:val="21"/>
          <w:szCs w:val="21"/>
          <w:highlight w:val="none"/>
        </w:rPr>
        <w:t xml:space="preserve">2、采 购 人：新宾满族自治县水务事务服务中心 </w:t>
      </w:r>
    </w:p>
    <w:p w14:paraId="2E2E0C60">
      <w:pPr>
        <w:pStyle w:val="44"/>
        <w:spacing w:line="500" w:lineRule="exact"/>
        <w:ind w:firstLine="0" w:firstLineChars="0"/>
        <w:rPr>
          <w:rFonts w:ascii="仿宋_GB2312" w:hAnsi="仿宋_GB2312" w:eastAsia="仿宋_GB2312"/>
          <w:kern w:val="2"/>
          <w:sz w:val="21"/>
          <w:szCs w:val="21"/>
          <w:highlight w:val="none"/>
        </w:rPr>
      </w:pPr>
      <w:r>
        <w:rPr>
          <w:rFonts w:hint="eastAsia" w:ascii="仿宋_GB2312" w:hAnsi="仿宋_GB2312" w:eastAsia="仿宋_GB2312"/>
          <w:kern w:val="2"/>
          <w:sz w:val="21"/>
          <w:szCs w:val="21"/>
          <w:highlight w:val="none"/>
        </w:rPr>
        <w:t>3、履约地点：采购人指定地点</w:t>
      </w:r>
    </w:p>
    <w:p w14:paraId="2172C552">
      <w:pPr>
        <w:pStyle w:val="45"/>
        <w:spacing w:line="500" w:lineRule="exact"/>
        <w:ind w:left="0" w:leftChars="0" w:firstLine="0"/>
        <w:rPr>
          <w:rFonts w:ascii="仿宋_GB2312" w:hAnsi="仿宋_GB2312" w:eastAsia="仿宋_GB2312"/>
          <w:szCs w:val="21"/>
          <w:highlight w:val="none"/>
        </w:rPr>
      </w:pPr>
      <w:r>
        <w:rPr>
          <w:rFonts w:hint="eastAsia" w:ascii="仿宋_GB2312" w:hAnsi="仿宋_GB2312" w:eastAsia="仿宋_GB2312"/>
          <w:szCs w:val="21"/>
          <w:highlight w:val="none"/>
        </w:rPr>
        <w:t>4</w:t>
      </w:r>
      <w:r>
        <w:rPr>
          <w:rFonts w:hint="eastAsia" w:ascii="仿宋_GB2312" w:hAnsi="仿宋_GB2312" w:eastAsia="仿宋_GB2312"/>
          <w:szCs w:val="21"/>
          <w:highlight w:val="none"/>
        </w:rPr>
        <w:t>、合同履行期限：签订合同之后至2025年10月30日。</w:t>
      </w:r>
    </w:p>
    <w:p w14:paraId="562856B0">
      <w:pPr>
        <w:pStyle w:val="44"/>
        <w:spacing w:line="500" w:lineRule="exact"/>
        <w:ind w:firstLine="0" w:firstLineChars="0"/>
        <w:rPr>
          <w:rFonts w:ascii="仿宋_GB2312" w:hAnsi="仿宋_GB2312" w:eastAsia="仿宋_GB2312"/>
          <w:kern w:val="2"/>
          <w:sz w:val="21"/>
          <w:szCs w:val="21"/>
          <w:highlight w:val="none"/>
        </w:rPr>
      </w:pPr>
      <w:r>
        <w:rPr>
          <w:rFonts w:hint="eastAsia" w:ascii="仿宋_GB2312" w:hAnsi="仿宋_GB2312" w:eastAsia="仿宋_GB2312"/>
          <w:kern w:val="2"/>
          <w:sz w:val="21"/>
          <w:szCs w:val="21"/>
          <w:highlight w:val="none"/>
        </w:rPr>
        <w:t>5、付款方式及条件：验收合格后一次性支付</w:t>
      </w:r>
      <w:r>
        <w:rPr>
          <w:rFonts w:hint="eastAsia" w:ascii="仿宋_GB2312" w:hAnsi="仿宋_GB2312" w:eastAsia="仿宋_GB2312"/>
          <w:kern w:val="2"/>
          <w:sz w:val="21"/>
          <w:szCs w:val="21"/>
          <w:highlight w:val="none"/>
        </w:rPr>
        <w:t>（以签订合同为准）。</w:t>
      </w:r>
    </w:p>
    <w:p w14:paraId="20D6AE41">
      <w:pPr>
        <w:pStyle w:val="44"/>
        <w:spacing w:line="500" w:lineRule="exact"/>
        <w:ind w:firstLine="0" w:firstLineChars="0"/>
        <w:rPr>
          <w:rFonts w:ascii="仿宋_GB2312" w:hAnsi="仿宋_GB2312" w:eastAsia="仿宋_GB2312"/>
          <w:kern w:val="2"/>
          <w:sz w:val="21"/>
          <w:szCs w:val="21"/>
          <w:highlight w:val="none"/>
        </w:rPr>
      </w:pPr>
      <w:r>
        <w:rPr>
          <w:rFonts w:hint="eastAsia" w:ascii="仿宋_GB2312" w:hAnsi="仿宋_GB2312" w:eastAsia="仿宋_GB2312"/>
          <w:kern w:val="2"/>
          <w:sz w:val="21"/>
          <w:szCs w:val="21"/>
          <w:highlight w:val="none"/>
        </w:rPr>
        <w:t>6、验收标准：符合国家标准和行业标准，满足相应技术要求。验收程序：由采购人按照《关于印发辽宁省政府采购履约验收管理办法的通知》（辽财采［2017］603号）的要求进行组织验收，产生的费用由成交供应商支付。验收报告：根据《关于印发辽宁省政府采购履约验收管理办法的通知》辽财采[2017]603号执行。组织验收主体：本项目的履约验收工作由采购人依法组织实施。</w:t>
      </w:r>
    </w:p>
    <w:p w14:paraId="2433DF6C">
      <w:pPr>
        <w:pStyle w:val="44"/>
        <w:spacing w:line="500" w:lineRule="exact"/>
        <w:ind w:firstLine="0" w:firstLineChars="0"/>
        <w:rPr>
          <w:rFonts w:ascii="仿宋" w:hAnsi="仿宋" w:eastAsia="仿宋"/>
          <w:b/>
          <w:sz w:val="21"/>
          <w:szCs w:val="21"/>
          <w:highlight w:val="none"/>
        </w:rPr>
      </w:pPr>
      <w:r>
        <w:rPr>
          <w:rFonts w:hint="eastAsia" w:ascii="仿宋" w:hAnsi="仿宋" w:eastAsia="仿宋"/>
          <w:b/>
          <w:sz w:val="21"/>
          <w:szCs w:val="21"/>
          <w:highlight w:val="none"/>
        </w:rPr>
        <w:t>二、</w:t>
      </w:r>
      <w:r>
        <w:rPr>
          <w:rFonts w:hint="eastAsia" w:ascii="仿宋_GB2312" w:hAnsi="仿宋_GB2312" w:eastAsia="仿宋_GB2312"/>
          <w:b/>
          <w:kern w:val="2"/>
          <w:sz w:val="21"/>
          <w:szCs w:val="21"/>
          <w:highlight w:val="none"/>
        </w:rPr>
        <w:t>服务标准及要求</w:t>
      </w:r>
    </w:p>
    <w:p w14:paraId="77ECD895">
      <w:pPr>
        <w:widowControl/>
        <w:spacing w:line="360" w:lineRule="auto"/>
        <w:ind w:firstLine="420" w:firstLineChars="200"/>
        <w:jc w:val="left"/>
        <w:rPr>
          <w:rFonts w:ascii="仿宋" w:hAnsi="仿宋" w:eastAsia="仿宋" w:cs="仿宋"/>
          <w:kern w:val="0"/>
          <w:szCs w:val="21"/>
          <w:highlight w:val="none"/>
        </w:rPr>
      </w:pPr>
      <w:bookmarkStart w:id="97" w:name="_Toc395979165"/>
      <w:bookmarkStart w:id="98" w:name="_Toc31394"/>
      <w:bookmarkStart w:id="99" w:name="_Toc501716510"/>
      <w:bookmarkStart w:id="100" w:name="_Toc502042963"/>
      <w:r>
        <w:rPr>
          <w:rFonts w:hint="eastAsia" w:ascii="仿宋" w:hAnsi="仿宋" w:eastAsia="仿宋" w:cs="仿宋"/>
          <w:kern w:val="0"/>
          <w:szCs w:val="21"/>
          <w:highlight w:val="none"/>
        </w:rPr>
        <w:t>本次新宾县2025年度小型水库白蚁等害堤动物防治项目共包含26座水库，其中：小（1）型水库17座，分别为夹河北、得胜、龙头、白家、红石、李家、莫家沟、砬咀、徐大沟、关门砬子、查家、大块地、火石、六道、林子头、皇寺、头道砬子水库；小（2）型水库9座，分别为刘家、红旗沟、砬子沟、苇塘沟、库仓沟、尹家、瓦子沟、朝阳、三八水库。共涉9个乡镇。</w:t>
      </w:r>
    </w:p>
    <w:p w14:paraId="7050F29A">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根据每座水库具体情况，结合《水利部关于印发&lt;水利工程白蚁防治工作指导意见&gt;的通知》(水运管〔2023〕191号)《水利部办公厅关于做好水利工程白蚁等害堤动物防治中央补助资金安排使用相关工作的通知》(办运管〔2023〕290号)等有关要求</w:t>
      </w:r>
      <w:r>
        <w:rPr>
          <w:rFonts w:hint="eastAsia" w:ascii="仿宋" w:hAnsi="仿宋" w:eastAsia="仿宋" w:cs="仿宋"/>
          <w:kern w:val="0"/>
          <w:szCs w:val="21"/>
          <w:highlight w:val="none"/>
        </w:rPr>
        <w:t>开展</w:t>
      </w:r>
      <w:r>
        <w:rPr>
          <w:rFonts w:hint="eastAsia" w:ascii="仿宋" w:hAnsi="仿宋" w:eastAsia="仿宋" w:cs="仿宋"/>
          <w:kern w:val="0"/>
          <w:szCs w:val="21"/>
          <w:highlight w:val="none"/>
        </w:rPr>
        <w:t>以下防治工作。</w:t>
      </w:r>
    </w:p>
    <w:p w14:paraId="466695DA">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（一）</w:t>
      </w:r>
      <w:r>
        <w:rPr>
          <w:rFonts w:hint="eastAsia" w:ascii="仿宋" w:hAnsi="仿宋" w:eastAsia="仿宋" w:cs="仿宋"/>
          <w:kern w:val="0"/>
          <w:szCs w:val="21"/>
          <w:highlight w:val="none"/>
        </w:rPr>
        <w:t>白蚁等</w:t>
      </w:r>
      <w:r>
        <w:rPr>
          <w:rFonts w:hint="eastAsia" w:ascii="仿宋" w:hAnsi="仿宋" w:eastAsia="仿宋" w:cs="仿宋"/>
          <w:kern w:val="0"/>
          <w:szCs w:val="21"/>
          <w:highlight w:val="none"/>
        </w:rPr>
        <w:t>害堤动物防治工作主要包括以下方面：</w:t>
      </w:r>
    </w:p>
    <w:p w14:paraId="60B17CFA">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1.健全白蚁、鼠、獾等害堤动物防治工作体系。要以确保水库运行安全为目标，建立完善本级害堤动物防治管理体制，</w:t>
      </w:r>
      <w:r>
        <w:rPr>
          <w:rFonts w:hint="eastAsia" w:ascii="仿宋" w:hAnsi="仿宋" w:eastAsia="仿宋" w:cs="仿宋"/>
          <w:kern w:val="0"/>
          <w:szCs w:val="21"/>
          <w:highlight w:val="none"/>
        </w:rPr>
        <w:t>代替水行政主管部门落实</w:t>
      </w:r>
      <w:r>
        <w:rPr>
          <w:rFonts w:hint="eastAsia" w:ascii="仿宋" w:hAnsi="仿宋" w:eastAsia="仿宋" w:cs="仿宋"/>
          <w:kern w:val="0"/>
          <w:szCs w:val="21"/>
          <w:highlight w:val="none"/>
        </w:rPr>
        <w:t>监督责任和</w:t>
      </w:r>
      <w:r>
        <w:rPr>
          <w:rFonts w:hint="eastAsia" w:ascii="仿宋" w:hAnsi="仿宋" w:eastAsia="仿宋" w:cs="仿宋"/>
          <w:kern w:val="0"/>
          <w:szCs w:val="21"/>
          <w:highlight w:val="none"/>
        </w:rPr>
        <w:t>督促</w:t>
      </w:r>
      <w:r>
        <w:rPr>
          <w:rFonts w:hint="eastAsia" w:ascii="仿宋" w:hAnsi="仿宋" w:eastAsia="仿宋" w:cs="仿宋"/>
          <w:kern w:val="0"/>
          <w:szCs w:val="21"/>
          <w:highlight w:val="none"/>
        </w:rPr>
        <w:t>水利工程管理单位</w:t>
      </w:r>
      <w:r>
        <w:rPr>
          <w:rFonts w:hint="eastAsia" w:ascii="仿宋" w:hAnsi="仿宋" w:eastAsia="仿宋" w:cs="仿宋"/>
          <w:kern w:val="0"/>
          <w:szCs w:val="21"/>
          <w:highlight w:val="none"/>
        </w:rPr>
        <w:t>落实</w:t>
      </w:r>
      <w:r>
        <w:rPr>
          <w:rFonts w:hint="eastAsia" w:ascii="仿宋" w:hAnsi="仿宋" w:eastAsia="仿宋" w:cs="仿宋"/>
          <w:kern w:val="0"/>
          <w:szCs w:val="21"/>
          <w:highlight w:val="none"/>
        </w:rPr>
        <w:t>主体责任。</w:t>
      </w:r>
    </w:p>
    <w:p w14:paraId="584A02F3">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w:t>
      </w:r>
      <w:r>
        <w:rPr>
          <w:rFonts w:hint="eastAsia" w:ascii="仿宋" w:hAnsi="仿宋" w:eastAsia="仿宋" w:cs="仿宋"/>
          <w:kern w:val="0"/>
          <w:szCs w:val="21"/>
          <w:highlight w:val="none"/>
        </w:rPr>
        <w:t>制定害堤动物防治年度实施方案、</w:t>
      </w:r>
      <w:r>
        <w:rPr>
          <w:rFonts w:hint="eastAsia" w:ascii="仿宋" w:hAnsi="仿宋" w:eastAsia="仿宋" w:cs="仿宋"/>
          <w:kern w:val="0"/>
          <w:szCs w:val="21"/>
          <w:highlight w:val="none"/>
        </w:rPr>
        <w:t>编制年度实施计划(应明确具体措施、资金安排、进度计划、预期目标等)并组织落实。</w:t>
      </w:r>
    </w:p>
    <w:p w14:paraId="3C58187B">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3.</w:t>
      </w:r>
      <w:r>
        <w:rPr>
          <w:rFonts w:hint="eastAsia" w:ascii="仿宋" w:hAnsi="仿宋" w:eastAsia="仿宋" w:cs="仿宋"/>
          <w:kern w:val="0"/>
          <w:szCs w:val="21"/>
          <w:highlight w:val="none"/>
        </w:rPr>
        <w:t>布置、维修相关监测设施</w:t>
      </w:r>
      <w:r>
        <w:rPr>
          <w:rFonts w:hint="eastAsia" w:ascii="仿宋" w:hAnsi="仿宋" w:eastAsia="仿宋" w:cs="仿宋"/>
          <w:kern w:val="0"/>
          <w:szCs w:val="21"/>
          <w:highlight w:val="none"/>
        </w:rPr>
        <w:t>。到2025年年底，在历年普查中发现存在危害的水库应全部布设监测设施并确保正常运行，其他</w:t>
      </w:r>
      <w:r>
        <w:rPr>
          <w:rFonts w:hint="eastAsia" w:ascii="仿宋" w:hAnsi="仿宋" w:eastAsia="仿宋" w:cs="仿宋"/>
          <w:kern w:val="0"/>
          <w:szCs w:val="21"/>
          <w:highlight w:val="none"/>
        </w:rPr>
        <w:t>水库</w:t>
      </w:r>
      <w:r>
        <w:rPr>
          <w:rFonts w:hint="eastAsia" w:ascii="仿宋" w:hAnsi="仿宋" w:eastAsia="仿宋" w:cs="仿宋"/>
          <w:kern w:val="0"/>
          <w:szCs w:val="21"/>
          <w:highlight w:val="none"/>
        </w:rPr>
        <w:t>视自身需要布设。有条件</w:t>
      </w:r>
      <w:r>
        <w:rPr>
          <w:rFonts w:hint="eastAsia" w:ascii="仿宋" w:hAnsi="仿宋" w:eastAsia="仿宋" w:cs="仿宋"/>
          <w:kern w:val="0"/>
          <w:szCs w:val="21"/>
          <w:highlight w:val="none"/>
        </w:rPr>
        <w:t>水库</w:t>
      </w:r>
      <w:r>
        <w:rPr>
          <w:rFonts w:hint="eastAsia" w:ascii="仿宋" w:hAnsi="仿宋" w:eastAsia="仿宋" w:cs="仿宋"/>
          <w:kern w:val="0"/>
          <w:szCs w:val="21"/>
          <w:highlight w:val="none"/>
        </w:rPr>
        <w:t>应积极推动自动监测和预报预警在害堤动物防治中的综合应用，提高防治智能化水平。</w:t>
      </w:r>
    </w:p>
    <w:p w14:paraId="1213B088">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4.</w:t>
      </w:r>
      <w:r>
        <w:rPr>
          <w:rFonts w:hint="eastAsia" w:ascii="仿宋" w:hAnsi="仿宋" w:eastAsia="仿宋" w:cs="仿宋"/>
          <w:kern w:val="0"/>
          <w:szCs w:val="21"/>
          <w:highlight w:val="none"/>
        </w:rPr>
        <w:t>强化害堤动物防治日常管理。</w:t>
      </w:r>
      <w:r>
        <w:rPr>
          <w:rFonts w:hint="eastAsia" w:ascii="仿宋" w:hAnsi="仿宋" w:eastAsia="仿宋" w:cs="仿宋"/>
          <w:kern w:val="0"/>
          <w:szCs w:val="21"/>
          <w:highlight w:val="none"/>
        </w:rPr>
        <w:t>完善害堤动物危害巡视检查、监测、危害等级评定、预防治理等制度并组织落实。在害堤动物外出活动高峰期，可组织专业技术人员或委托专业机构进行专业检查。要强化关键时段害堤动物危害排查，主汛期前开展全面排查，发现害堤动物危害或监测设备报警时要进行重点排查，及时报告并科学研判处置。</w:t>
      </w:r>
    </w:p>
    <w:p w14:paraId="404474C0">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5.</w:t>
      </w:r>
      <w:r>
        <w:rPr>
          <w:rFonts w:hint="eastAsia" w:ascii="仿宋" w:hAnsi="仿宋" w:eastAsia="仿宋" w:cs="仿宋"/>
          <w:kern w:val="0"/>
          <w:szCs w:val="21"/>
          <w:highlight w:val="none"/>
        </w:rPr>
        <w:t>定期开展害堤动物危害普查。</w:t>
      </w:r>
      <w:r>
        <w:rPr>
          <w:rFonts w:hint="eastAsia" w:ascii="仿宋" w:hAnsi="仿宋" w:eastAsia="仿宋" w:cs="仿宋"/>
          <w:kern w:val="0"/>
          <w:szCs w:val="21"/>
          <w:highlight w:val="none"/>
        </w:rPr>
        <w:t>签订合同后立即</w:t>
      </w:r>
      <w:r>
        <w:rPr>
          <w:rFonts w:hint="eastAsia" w:ascii="仿宋" w:hAnsi="仿宋" w:eastAsia="仿宋" w:cs="仿宋"/>
          <w:kern w:val="0"/>
          <w:szCs w:val="21"/>
          <w:highlight w:val="none"/>
        </w:rPr>
        <w:t>要组织开展一次害堤动物危害及防治情况全覆盖普查，逐个工程摸清害堤动物种类、活动规律、发展趋势、危害程度等。普查完成后，要及时对普查数据进行汇总统计并按照《水利部办公厅关于开展水利工程白蚁等害堤动物危害及防治情况普查的通知》(办运管〔2023〕136号)中的要求，录入“全国水库运行管理信息系统” (</w:t>
      </w:r>
      <w:r>
        <w:rPr>
          <w:highlight w:val="none"/>
        </w:rPr>
        <w:fldChar w:fldCharType="begin"/>
      </w:r>
      <w:r>
        <w:rPr>
          <w:highlight w:val="none"/>
        </w:rPr>
        <w:instrText xml:space="preserve"> HYPERLINK "http://sk.mwr.cn/" </w:instrText>
      </w:r>
      <w:r>
        <w:rPr>
          <w:highlight w:val="none"/>
        </w:rPr>
        <w:fldChar w:fldCharType="separate"/>
      </w:r>
      <w:r>
        <w:rPr>
          <w:rFonts w:hint="eastAsia" w:ascii="仿宋" w:hAnsi="仿宋" w:eastAsia="仿宋" w:cs="仿宋"/>
          <w:kern w:val="0"/>
          <w:szCs w:val="21"/>
          <w:highlight w:val="none"/>
        </w:rPr>
        <w:t>http://sk.mwr.cn/</w:t>
      </w:r>
      <w:r>
        <w:rPr>
          <w:rFonts w:hint="eastAsia" w:ascii="仿宋" w:hAnsi="仿宋" w:eastAsia="仿宋" w:cs="仿宋"/>
          <w:kern w:val="0"/>
          <w:szCs w:val="21"/>
          <w:highlight w:val="none"/>
        </w:rPr>
        <w:fldChar w:fldCharType="end"/>
      </w:r>
      <w:r>
        <w:rPr>
          <w:rFonts w:hint="eastAsia" w:ascii="仿宋" w:hAnsi="仿宋" w:eastAsia="仿宋" w:cs="仿宋"/>
          <w:kern w:val="0"/>
          <w:szCs w:val="21"/>
          <w:highlight w:val="none"/>
        </w:rPr>
        <w:t>),逐个工程建档立卡，实行动态管理。</w:t>
      </w:r>
    </w:p>
    <w:p w14:paraId="3284ED9E">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6</w:t>
      </w:r>
      <w:r>
        <w:rPr>
          <w:rFonts w:hint="eastAsia" w:ascii="仿宋" w:hAnsi="仿宋" w:eastAsia="仿宋" w:cs="仿宋"/>
          <w:kern w:val="0"/>
          <w:szCs w:val="21"/>
          <w:highlight w:val="none"/>
        </w:rPr>
        <w:t>.建立健全害堤动物危害应急整治制度。包括对已发现或可能出现问题的整治方案设计、防治施工、应急处置等制度。</w:t>
      </w:r>
    </w:p>
    <w:p w14:paraId="793965E3">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7.积极培育水库害堤动物防治专业化队伍，规范实施害堤动物危害治理，建立预防、发现、治理全链条害堤动物防治工作机制，确保害堤动物防治效果。对于存在害堤动物危害的水库，应根据害堤动物危害情况，组织专业技术人员或委托专业机构，选择适合本地区本工程实际的防治方法和技术，制定治理方案或确定治理措施，加强施工质量和安全管理，精心组织实施，消除隐患。害堤动物危害治理项目完成后要及时验收，形成完整的档案资料备查。</w:t>
      </w:r>
    </w:p>
    <w:p w14:paraId="3E50E304">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8.水库工程在高水位挡水情况下因害堤动物危害出现散浸、渗漏、跌窝、塌坑等险情时，要按照“先抢险后治理”的原则，先进行应急抢险，水位退到安全水位以下及时进行害堤动物危害治理。</w:t>
      </w:r>
    </w:p>
    <w:p w14:paraId="234D7C0B">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9.推动实现害堤动物防治常态化。除完成害堤动物常规防治内容外，还要制定害堤动物预防和治理专项方案。包括但不限于及时清除害堤动物喜食的物料，根据可能的危害情况布设引诱桩(堆、坑)等监测装置，有条件的可设置隔离屏障及智能监测设施。定期开展防治效果评价，实施预防、发现、治理全过程管理。</w:t>
      </w:r>
    </w:p>
    <w:p w14:paraId="5B93D0E0">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lang w:val="en-US" w:eastAsia="zh-CN"/>
        </w:rPr>
        <w:t>10</w:t>
      </w:r>
      <w:r>
        <w:rPr>
          <w:rFonts w:hint="eastAsia" w:ascii="仿宋" w:hAnsi="仿宋" w:eastAsia="仿宋" w:cs="仿宋"/>
          <w:kern w:val="0"/>
          <w:szCs w:val="21"/>
          <w:highlight w:val="none"/>
        </w:rPr>
        <w:t>.推进害堤动物防治技术创新。强化害堤动物习性规律、发展趋势、危害机理、生物防治措施等方面的基础研究，推动高效、环保型防治药物研发，加大绿色防治技术推广力度，增强害堤动物危害预防、发现、治理能力，逐步实现末端治理向前端预防转变。</w:t>
      </w:r>
    </w:p>
    <w:bookmarkEnd w:id="97"/>
    <w:bookmarkEnd w:id="98"/>
    <w:p w14:paraId="10C1DA42">
      <w:pPr>
        <w:widowControl/>
        <w:spacing w:line="360" w:lineRule="auto"/>
        <w:ind w:firstLine="420" w:firstLineChars="200"/>
        <w:jc w:val="left"/>
        <w:rPr>
          <w:rFonts w:ascii="仿宋" w:hAnsi="仿宋" w:eastAsia="仿宋" w:cs="仿宋"/>
          <w:kern w:val="0"/>
          <w:szCs w:val="21"/>
          <w:highlight w:val="none"/>
        </w:rPr>
      </w:pPr>
      <w:bookmarkStart w:id="101" w:name="_Toc1577"/>
      <w:bookmarkStart w:id="102" w:name="_Toc13409"/>
      <w:bookmarkStart w:id="103" w:name="_Toc358297388"/>
      <w:bookmarkStart w:id="104" w:name="_Toc395979259"/>
      <w:r>
        <w:rPr>
          <w:rFonts w:hint="eastAsia" w:ascii="仿宋" w:hAnsi="仿宋" w:eastAsia="仿宋" w:cs="仿宋"/>
          <w:kern w:val="0"/>
          <w:szCs w:val="21"/>
          <w:highlight w:val="none"/>
        </w:rPr>
        <w:t>（二）害堤动物防治</w:t>
      </w:r>
      <w:bookmarkEnd w:id="101"/>
      <w:r>
        <w:rPr>
          <w:rFonts w:hint="eastAsia" w:ascii="仿宋" w:hAnsi="仿宋" w:eastAsia="仿宋" w:cs="仿宋"/>
          <w:kern w:val="0"/>
          <w:szCs w:val="21"/>
          <w:highlight w:val="none"/>
        </w:rPr>
        <w:t>具体内容</w:t>
      </w:r>
    </w:p>
    <w:p w14:paraId="134095A0">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1.一般规定</w:t>
      </w:r>
    </w:p>
    <w:p w14:paraId="7064F761">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1）按照以上要求，并结合水库的具体情况，制定必要的防治制度和措施。</w:t>
      </w:r>
    </w:p>
    <w:p w14:paraId="40CB3CE8">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承接主体应制定年度实施方案（方案内容应包括但不限于水库基本技术指标，害堤动物现状，目前存在且急需解决的害堤动物问题(如有)并辅以现状照片，拟开展的害堤动物巡视检查、普查、监测、危害治理、档案管理等工作的具体时间、方法、频次、投资情况等。）</w:t>
      </w:r>
    </w:p>
    <w:p w14:paraId="16A1D016">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3）承接主体应编制年度实施计划（应明确具体</w:t>
      </w:r>
      <w:r>
        <w:rPr>
          <w:rFonts w:hint="eastAsia" w:ascii="仿宋" w:hAnsi="仿宋" w:eastAsia="仿宋" w:cs="仿宋"/>
          <w:kern w:val="0"/>
          <w:szCs w:val="21"/>
          <w:highlight w:val="none"/>
        </w:rPr>
        <w:t>措施</w:t>
      </w:r>
      <w:r>
        <w:rPr>
          <w:rFonts w:hint="eastAsia" w:ascii="仿宋" w:hAnsi="仿宋" w:eastAsia="仿宋" w:cs="仿宋"/>
          <w:kern w:val="0"/>
          <w:szCs w:val="21"/>
          <w:highlight w:val="none"/>
        </w:rPr>
        <w:t>、资金安排、实施内容、进度计划、预期目标等）并组织落实。</w:t>
      </w:r>
    </w:p>
    <w:p w14:paraId="49C9B20B">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4）承接主体应制定危害巡查、预防治理、应急整治等防治制度。</w:t>
      </w:r>
    </w:p>
    <w:p w14:paraId="3245B2DE">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5）布置、维修相关监测设施。</w:t>
      </w:r>
    </w:p>
    <w:p w14:paraId="002305A1">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6）配备水库害堤动物防治专业化队伍。</w:t>
      </w:r>
    </w:p>
    <w:p w14:paraId="0367CB07">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7）承接主体应制定日常检查排查计划，明确检查人员、频次、要求、记录、资料整编与存档等内容，报购买主体审核批准后实施。</w:t>
      </w:r>
    </w:p>
    <w:p w14:paraId="168FA699">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8）承接主体应制定害堤动物治理预案，明确害堤动物治理的相关措施。</w:t>
      </w:r>
    </w:p>
    <w:p w14:paraId="4653A102">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9）承接主体发现白蚁等害堤动物危害后，应根据已经制定的制度、方案、应急预案等进行治理。</w:t>
      </w:r>
    </w:p>
    <w:p w14:paraId="729CBD2B">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2.资料整编与归档</w:t>
      </w:r>
    </w:p>
    <w:p w14:paraId="5E920AA9">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1）害堤动物防治资料整编每年进行1次，收集整编时段的所有观测记录，对各项防治成果进行初步分析，阐述各害堤动物的危害情况以及对工程安全的影响，并提出水库运行和存在问题的处理意见。</w:t>
      </w:r>
    </w:p>
    <w:p w14:paraId="7D41A80C">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2）资料整编过程中，若存在害堤动物情况，应按对其危害性进行分析，揭示对大坝安全运行的影响，评估大坝工作状态，提出害堤动物资料分析报告。</w:t>
      </w:r>
    </w:p>
    <w:p w14:paraId="269DABFF">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3）害堤动物防治资料整编材料应按档案管理规定及时归档，并将备份报购买主体留存。</w:t>
      </w:r>
    </w:p>
    <w:bookmarkEnd w:id="99"/>
    <w:bookmarkEnd w:id="100"/>
    <w:bookmarkEnd w:id="102"/>
    <w:bookmarkEnd w:id="103"/>
    <w:bookmarkEnd w:id="104"/>
    <w:p w14:paraId="3E7A1C49">
      <w:pPr>
        <w:pStyle w:val="14"/>
        <w:jc w:val="center"/>
        <w:rPr>
          <w:rFonts w:ascii="仿宋_GB2312" w:hAnsi="仿宋_GB2312" w:eastAsia="仿宋_GB2312"/>
          <w:highlight w:val="none"/>
        </w:rPr>
      </w:pPr>
      <w:bookmarkStart w:id="105" w:name="_Toc30686"/>
      <w:bookmarkEnd w:id="105"/>
      <w:bookmarkStart w:id="106" w:name="_Toc4485644"/>
      <w:bookmarkEnd w:id="106"/>
      <w:r>
        <w:rPr>
          <w:rFonts w:hint="eastAsia" w:ascii="仿宋_GB2312" w:hAnsi="仿宋_GB2312" w:eastAsia="仿宋_GB2312"/>
          <w:highlight w:val="none"/>
        </w:rPr>
        <w:br w:type="page"/>
      </w:r>
      <w:r>
        <w:rPr>
          <w:rFonts w:hint="eastAsia" w:ascii="仿宋_GB2312" w:hAnsi="仿宋_GB2312" w:eastAsia="仿宋_GB2312"/>
          <w:highlight w:val="none"/>
        </w:rPr>
        <w:t>第四章 磋商内容、磋商过程中可能实质性变动的内容</w:t>
      </w:r>
    </w:p>
    <w:p w14:paraId="7F2BD751">
      <w:pPr>
        <w:widowControl/>
        <w:snapToGrid w:val="0"/>
        <w:spacing w:line="500" w:lineRule="exact"/>
        <w:jc w:val="left"/>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 xml:space="preserve">    磋商小组根据与供应商磋商情况可能实质性变动的内容（不得变动采购文件中的其他内容）： </w:t>
      </w:r>
    </w:p>
    <w:p w14:paraId="2E7F526E">
      <w:pPr>
        <w:rPr>
          <w:rFonts w:ascii="仿宋_GB2312" w:hAnsi="仿宋_GB2312" w:eastAsia="仿宋_GB2312"/>
          <w:bCs/>
          <w:kern w:val="0"/>
          <w:szCs w:val="21"/>
          <w:highlight w:val="none"/>
        </w:rPr>
      </w:pPr>
    </w:p>
    <w:p w14:paraId="2F9A677A">
      <w:pPr>
        <w:spacing w:line="360" w:lineRule="auto"/>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1、技术要求</w:t>
      </w:r>
    </w:p>
    <w:p w14:paraId="520E83D7">
      <w:pPr>
        <w:spacing w:line="360" w:lineRule="auto"/>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……无</w:t>
      </w:r>
    </w:p>
    <w:p w14:paraId="4D273447">
      <w:pPr>
        <w:numPr>
          <w:ilvl w:val="0"/>
          <w:numId w:val="5"/>
        </w:numPr>
        <w:spacing w:line="360" w:lineRule="auto"/>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服务要求</w:t>
      </w:r>
    </w:p>
    <w:p w14:paraId="3A246D82">
      <w:pPr>
        <w:spacing w:line="360" w:lineRule="auto"/>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……无</w:t>
      </w:r>
    </w:p>
    <w:p w14:paraId="29F27EDD">
      <w:pPr>
        <w:spacing w:line="360" w:lineRule="auto"/>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3、合同草案条款</w:t>
      </w:r>
    </w:p>
    <w:p w14:paraId="7B7AE961">
      <w:pPr>
        <w:spacing w:line="360" w:lineRule="auto"/>
        <w:rPr>
          <w:rFonts w:ascii="仿宋_GB2312" w:hAnsi="仿宋_GB2312" w:eastAsia="仿宋_GB2312"/>
          <w:highlight w:val="none"/>
        </w:rPr>
      </w:pPr>
      <w:r>
        <w:rPr>
          <w:rFonts w:hint="eastAsia" w:ascii="仿宋_GB2312" w:hAnsi="仿宋_GB2312" w:eastAsia="仿宋_GB2312"/>
          <w:highlight w:val="none"/>
        </w:rPr>
        <w:t>……无</w:t>
      </w:r>
    </w:p>
    <w:p w14:paraId="6923A629">
      <w:pPr>
        <w:rPr>
          <w:rFonts w:ascii="仿宋_GB2312" w:hAnsi="仿宋_GB2312" w:eastAsia="仿宋_GB2312"/>
          <w:highlight w:val="none"/>
        </w:rPr>
      </w:pPr>
    </w:p>
    <w:p w14:paraId="57A8EC9E">
      <w:pPr>
        <w:rPr>
          <w:rFonts w:ascii="仿宋_GB2312" w:hAnsi="仿宋_GB2312" w:eastAsia="仿宋_GB2312"/>
          <w:highlight w:val="none"/>
        </w:rPr>
      </w:pPr>
    </w:p>
    <w:p w14:paraId="0ACA675E">
      <w:pPr>
        <w:rPr>
          <w:rFonts w:ascii="仿宋_GB2312" w:hAnsi="仿宋_GB2312" w:eastAsia="仿宋_GB2312"/>
          <w:highlight w:val="none"/>
        </w:rPr>
      </w:pPr>
    </w:p>
    <w:p w14:paraId="4EB7FFC9">
      <w:pPr>
        <w:rPr>
          <w:rFonts w:ascii="仿宋_GB2312" w:hAnsi="仿宋_GB2312" w:eastAsia="仿宋_GB2312"/>
          <w:highlight w:val="none"/>
        </w:rPr>
      </w:pPr>
    </w:p>
    <w:p w14:paraId="765E6649">
      <w:pPr>
        <w:rPr>
          <w:rFonts w:ascii="仿宋_GB2312" w:hAnsi="仿宋_GB2312" w:eastAsia="仿宋_GB2312"/>
          <w:highlight w:val="none"/>
        </w:rPr>
      </w:pPr>
    </w:p>
    <w:p w14:paraId="0912A329">
      <w:pPr>
        <w:rPr>
          <w:rFonts w:ascii="仿宋_GB2312" w:hAnsi="仿宋_GB2312" w:eastAsia="仿宋_GB2312"/>
          <w:highlight w:val="none"/>
        </w:rPr>
      </w:pPr>
    </w:p>
    <w:p w14:paraId="27C5CB58">
      <w:pPr>
        <w:rPr>
          <w:rFonts w:ascii="仿宋_GB2312" w:hAnsi="仿宋_GB2312" w:eastAsia="仿宋_GB2312"/>
          <w:highlight w:val="none"/>
        </w:rPr>
      </w:pPr>
    </w:p>
    <w:p w14:paraId="0EAC9B1E">
      <w:pPr>
        <w:rPr>
          <w:rFonts w:ascii="仿宋_GB2312" w:hAnsi="仿宋_GB2312" w:eastAsia="仿宋_GB2312"/>
          <w:highlight w:val="none"/>
        </w:rPr>
      </w:pPr>
    </w:p>
    <w:p w14:paraId="21914636">
      <w:pPr>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注：采购人不同意采购文件在磋商过程中有任何变动的，直接写无，实质性变动的内容，须经采购人代表确认。</w:t>
      </w:r>
    </w:p>
    <w:p w14:paraId="6C235DC7">
      <w:pPr>
        <w:widowControl/>
        <w:jc w:val="left"/>
        <w:rPr>
          <w:rFonts w:ascii="仿宋_GB2312" w:hAnsi="仿宋_GB2312" w:eastAsia="仿宋_GB2312"/>
          <w:highlight w:val="none"/>
        </w:rPr>
      </w:pPr>
    </w:p>
    <w:p w14:paraId="3C2B65A1">
      <w:pPr>
        <w:pStyle w:val="14"/>
        <w:jc w:val="center"/>
        <w:rPr>
          <w:rFonts w:ascii="仿宋_GB2312" w:hAnsi="仿宋_GB2312" w:eastAsia="仿宋_GB2312"/>
          <w:highlight w:val="none"/>
        </w:rPr>
      </w:pPr>
      <w:bookmarkStart w:id="107" w:name="_Toc29226"/>
      <w:bookmarkEnd w:id="107"/>
      <w:bookmarkStart w:id="108" w:name="_Toc4485645"/>
      <w:bookmarkEnd w:id="108"/>
      <w:r>
        <w:rPr>
          <w:rFonts w:ascii="仿宋_GB2312" w:hAnsi="仿宋_GB2312" w:eastAsia="仿宋_GB2312"/>
          <w:highlight w:val="none"/>
        </w:rPr>
        <w:br w:type="page"/>
      </w:r>
      <w:r>
        <w:rPr>
          <w:rFonts w:hint="eastAsia" w:ascii="仿宋_GB2312" w:hAnsi="仿宋_GB2312" w:eastAsia="仿宋_GB2312"/>
          <w:highlight w:val="none"/>
        </w:rPr>
        <w:t>第五章 评审办法</w:t>
      </w:r>
    </w:p>
    <w:p w14:paraId="34279975">
      <w:pPr>
        <w:snapToGrid w:val="0"/>
        <w:spacing w:line="360" w:lineRule="auto"/>
        <w:ind w:firstLine="420" w:firstLineChars="200"/>
        <w:rPr>
          <w:rFonts w:ascii="仿宋_GB2312" w:hAnsi="仿宋_GB2312" w:eastAsia="仿宋_GB2312"/>
          <w:bCs/>
          <w:kern w:val="0"/>
          <w:szCs w:val="21"/>
          <w:highlight w:val="none"/>
        </w:rPr>
      </w:pPr>
      <w:r>
        <w:rPr>
          <w:rFonts w:hint="eastAsia" w:ascii="仿宋_GB2312" w:hAnsi="仿宋_GB2312" w:eastAsia="仿宋_GB2312"/>
          <w:bCs/>
          <w:kern w:val="0"/>
          <w:szCs w:val="21"/>
          <w:highlight w:val="none"/>
        </w:rPr>
        <w:t>本项目将按照采购文件第一章供应商须知中“六 磋商及评审”、“七 确定成交”及本章的规定评审。</w:t>
      </w:r>
    </w:p>
    <w:p w14:paraId="692F97F1">
      <w:pPr>
        <w:snapToGrid w:val="0"/>
        <w:spacing w:line="360" w:lineRule="auto"/>
        <w:ind w:firstLine="422" w:firstLineChars="200"/>
        <w:rPr>
          <w:rFonts w:ascii="仿宋_GB2312" w:hAnsi="仿宋_GB2312" w:eastAsia="仿宋_GB2312"/>
          <w:b/>
          <w:kern w:val="0"/>
          <w:szCs w:val="21"/>
          <w:highlight w:val="none"/>
        </w:rPr>
      </w:pPr>
      <w:r>
        <w:rPr>
          <w:rFonts w:hint="eastAsia" w:ascii="仿宋_GB2312" w:hAnsi="仿宋_GB2312" w:eastAsia="仿宋_GB2312"/>
          <w:b/>
          <w:kern w:val="0"/>
          <w:szCs w:val="21"/>
          <w:highlight w:val="none"/>
        </w:rPr>
        <w:t>一、评审方法</w:t>
      </w:r>
    </w:p>
    <w:p w14:paraId="5C433315">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本项目采用</w:t>
      </w:r>
      <w:r>
        <w:rPr>
          <w:rFonts w:hint="eastAsia" w:ascii="仿宋_GB2312" w:hAnsi="仿宋_GB2312" w:eastAsia="仿宋_GB2312"/>
          <w:kern w:val="0"/>
          <w:szCs w:val="21"/>
          <w:highlight w:val="none"/>
          <w:u w:val="single"/>
        </w:rPr>
        <w:t xml:space="preserve">     综合评分法     </w:t>
      </w:r>
      <w:r>
        <w:rPr>
          <w:rFonts w:hint="eastAsia" w:ascii="仿宋_GB2312" w:hAnsi="仿宋_GB2312" w:eastAsia="仿宋_GB2312"/>
          <w:kern w:val="0"/>
          <w:szCs w:val="21"/>
          <w:highlight w:val="none"/>
        </w:rPr>
        <w:t>进行</w:t>
      </w:r>
      <w:r>
        <w:rPr>
          <w:rFonts w:hint="eastAsia" w:ascii="仿宋_GB2312" w:hAnsi="仿宋_GB2312" w:eastAsia="仿宋_GB2312"/>
          <w:bCs/>
          <w:kern w:val="0"/>
          <w:szCs w:val="21"/>
          <w:highlight w:val="none"/>
        </w:rPr>
        <w:t>评审</w:t>
      </w:r>
      <w:r>
        <w:rPr>
          <w:rFonts w:hint="eastAsia" w:ascii="仿宋_GB2312" w:hAnsi="仿宋_GB2312" w:eastAsia="仿宋_GB2312"/>
          <w:kern w:val="0"/>
          <w:szCs w:val="21"/>
          <w:highlight w:val="none"/>
        </w:rPr>
        <w:t>。</w:t>
      </w:r>
    </w:p>
    <w:p w14:paraId="6EE2425F">
      <w:pPr>
        <w:snapToGrid w:val="0"/>
        <w:spacing w:line="360" w:lineRule="auto"/>
        <w:ind w:firstLine="422" w:firstLineChars="200"/>
        <w:rPr>
          <w:rFonts w:ascii="仿宋_GB2312" w:hAnsi="仿宋_GB2312" w:eastAsia="仿宋_GB2312"/>
          <w:b/>
          <w:kern w:val="0"/>
          <w:szCs w:val="21"/>
          <w:highlight w:val="none"/>
        </w:rPr>
      </w:pPr>
      <w:r>
        <w:rPr>
          <w:rFonts w:hint="eastAsia" w:ascii="仿宋_GB2312" w:hAnsi="仿宋_GB2312" w:eastAsia="仿宋_GB2312"/>
          <w:b/>
          <w:kern w:val="0"/>
          <w:szCs w:val="21"/>
          <w:highlight w:val="none"/>
        </w:rPr>
        <w:t>二、评审原则及程序</w:t>
      </w:r>
    </w:p>
    <w:p w14:paraId="5C5FACE8">
      <w:pPr>
        <w:snapToGrid w:val="0"/>
        <w:spacing w:line="360" w:lineRule="auto"/>
        <w:ind w:firstLine="422" w:firstLineChars="200"/>
        <w:rPr>
          <w:rFonts w:ascii="仿宋_GB2312" w:hAnsi="仿宋_GB2312" w:eastAsia="仿宋_GB2312"/>
          <w:b/>
          <w:kern w:val="0"/>
          <w:szCs w:val="21"/>
          <w:highlight w:val="none"/>
        </w:rPr>
      </w:pPr>
      <w:r>
        <w:rPr>
          <w:rFonts w:hint="eastAsia" w:ascii="仿宋_GB2312" w:hAnsi="仿宋_GB2312" w:eastAsia="仿宋_GB2312"/>
          <w:b/>
          <w:kern w:val="0"/>
          <w:szCs w:val="21"/>
          <w:highlight w:val="none"/>
        </w:rPr>
        <w:t>（一）评审原则</w:t>
      </w:r>
    </w:p>
    <w:p w14:paraId="3C296405">
      <w:pPr>
        <w:snapToGrid w:val="0"/>
        <w:spacing w:line="360" w:lineRule="auto"/>
        <w:ind w:firstLine="420" w:firstLineChars="200"/>
        <w:rPr>
          <w:rFonts w:ascii="仿宋_GB2312" w:hAnsi="仿宋_GB2312" w:eastAsia="仿宋_GB2312"/>
          <w:kern w:val="0"/>
          <w:highlight w:val="none"/>
        </w:rPr>
      </w:pPr>
      <w:r>
        <w:rPr>
          <w:rFonts w:hint="eastAsia" w:ascii="仿宋_GB2312" w:hAnsi="仿宋_GB2312" w:eastAsia="仿宋_GB2312"/>
          <w:kern w:val="0"/>
          <w:highlight w:val="none"/>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14:paraId="436F56B2">
      <w:pPr>
        <w:snapToGrid w:val="0"/>
        <w:spacing w:line="360" w:lineRule="auto"/>
        <w:ind w:firstLine="422" w:firstLineChars="200"/>
        <w:rPr>
          <w:rFonts w:ascii="仿宋_GB2312" w:hAnsi="仿宋_GB2312" w:eastAsia="仿宋_GB2312"/>
          <w:b/>
          <w:kern w:val="0"/>
          <w:szCs w:val="21"/>
          <w:highlight w:val="none"/>
        </w:rPr>
      </w:pPr>
      <w:r>
        <w:rPr>
          <w:rFonts w:hint="eastAsia" w:ascii="仿宋_GB2312" w:hAnsi="仿宋_GB2312" w:eastAsia="仿宋_GB2312"/>
          <w:b/>
          <w:kern w:val="0"/>
          <w:szCs w:val="21"/>
          <w:highlight w:val="none"/>
        </w:rPr>
        <w:t>（二）评审程序</w:t>
      </w:r>
    </w:p>
    <w:p w14:paraId="4C521865">
      <w:pPr>
        <w:snapToGrid w:val="0"/>
        <w:spacing w:line="360" w:lineRule="auto"/>
        <w:ind w:firstLine="422" w:firstLineChars="200"/>
        <w:rPr>
          <w:rFonts w:ascii="仿宋_GB2312" w:hAnsi="仿宋_GB2312" w:eastAsia="仿宋_GB2312"/>
          <w:b/>
          <w:kern w:val="0"/>
          <w:szCs w:val="21"/>
          <w:highlight w:val="none"/>
        </w:rPr>
      </w:pPr>
      <w:r>
        <w:rPr>
          <w:rFonts w:hint="eastAsia" w:ascii="仿宋_GB2312" w:hAnsi="仿宋_GB2312" w:eastAsia="仿宋_GB2312"/>
          <w:b/>
          <w:kern w:val="0"/>
          <w:szCs w:val="21"/>
          <w:highlight w:val="none"/>
        </w:rPr>
        <w:t>1、资格审查</w:t>
      </w:r>
    </w:p>
    <w:p w14:paraId="0630D55C">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详见供应商须知22条。资格审查表详见本章附件1。</w:t>
      </w:r>
    </w:p>
    <w:p w14:paraId="6FD68EAC">
      <w:pPr>
        <w:numPr>
          <w:ilvl w:val="0"/>
          <w:numId w:val="6"/>
        </w:numPr>
        <w:snapToGrid w:val="0"/>
        <w:spacing w:line="360" w:lineRule="auto"/>
        <w:ind w:firstLine="422" w:firstLineChars="200"/>
        <w:rPr>
          <w:rFonts w:ascii="仿宋_GB2312" w:hAnsi="仿宋_GB2312" w:eastAsia="仿宋_GB2312"/>
          <w:b/>
          <w:bCs/>
          <w:kern w:val="0"/>
          <w:szCs w:val="21"/>
          <w:highlight w:val="none"/>
        </w:rPr>
      </w:pPr>
      <w:r>
        <w:rPr>
          <w:rFonts w:hint="eastAsia" w:ascii="仿宋_GB2312" w:hAnsi="仿宋_GB2312" w:eastAsia="仿宋_GB2312"/>
          <w:b/>
          <w:bCs/>
          <w:kern w:val="0"/>
          <w:szCs w:val="21"/>
          <w:highlight w:val="none"/>
        </w:rPr>
        <w:t>符合性审查</w:t>
      </w:r>
    </w:p>
    <w:p w14:paraId="5DD63F0B">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2.1详见供应商须知23条。符合性审查表详见本章附件2。</w:t>
      </w:r>
    </w:p>
    <w:p w14:paraId="2387CF30">
      <w:pPr>
        <w:snapToGrid w:val="0"/>
        <w:spacing w:line="360" w:lineRule="auto"/>
        <w:ind w:firstLine="422" w:firstLineChars="200"/>
        <w:rPr>
          <w:rFonts w:ascii="仿宋_GB2312" w:hAnsi="仿宋_GB2312" w:eastAsia="仿宋_GB2312"/>
          <w:b/>
          <w:kern w:val="0"/>
          <w:szCs w:val="21"/>
          <w:highlight w:val="none"/>
        </w:rPr>
      </w:pPr>
      <w:r>
        <w:rPr>
          <w:rFonts w:hint="eastAsia" w:ascii="仿宋_GB2312" w:hAnsi="仿宋_GB2312" w:eastAsia="仿宋_GB2312"/>
          <w:b/>
          <w:kern w:val="0"/>
          <w:szCs w:val="21"/>
          <w:highlight w:val="none"/>
        </w:rPr>
        <w:t>3、样品及演示</w:t>
      </w:r>
    </w:p>
    <w:p w14:paraId="238A2437">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3.1</w:t>
      </w:r>
      <w:r>
        <w:rPr>
          <w:rFonts w:hint="eastAsia" w:ascii="仿宋_GB2312" w:hAnsi="仿宋_GB2312" w:eastAsia="仿宋_GB2312"/>
          <w:kern w:val="0"/>
          <w:szCs w:val="21"/>
          <w:highlight w:val="none"/>
        </w:rPr>
        <w:t>供应商须知表11.3条</w:t>
      </w:r>
      <w:r>
        <w:rPr>
          <w:rFonts w:hint="eastAsia" w:ascii="仿宋_GB2312" w:hAnsi="仿宋_GB2312" w:eastAsia="仿宋_GB2312"/>
          <w:szCs w:val="21"/>
          <w:highlight w:val="none"/>
        </w:rPr>
        <w:t>中要求供应商提供样品或演示的，按照供</w:t>
      </w:r>
      <w:r>
        <w:rPr>
          <w:rFonts w:hint="eastAsia" w:ascii="仿宋_GB2312" w:hAnsi="仿宋_GB2312" w:eastAsia="仿宋_GB2312"/>
          <w:kern w:val="0"/>
          <w:szCs w:val="21"/>
          <w:highlight w:val="none"/>
        </w:rPr>
        <w:t>应商须知表24.1条</w:t>
      </w:r>
      <w:r>
        <w:rPr>
          <w:rFonts w:hint="eastAsia" w:ascii="仿宋_GB2312" w:hAnsi="仿宋_GB2312" w:eastAsia="仿宋_GB2312"/>
          <w:szCs w:val="21"/>
          <w:highlight w:val="none"/>
        </w:rPr>
        <w:t>中确定的评审方法以及评审标准进行评审。(样品或演示属于符合性审查的，按照供应商</w:t>
      </w:r>
      <w:r>
        <w:rPr>
          <w:rFonts w:hint="eastAsia" w:ascii="仿宋_GB2312" w:hAnsi="仿宋_GB2312" w:eastAsia="仿宋_GB2312"/>
          <w:kern w:val="0"/>
          <w:szCs w:val="21"/>
          <w:highlight w:val="none"/>
        </w:rPr>
        <w:t>须知23条</w:t>
      </w:r>
      <w:r>
        <w:rPr>
          <w:rFonts w:hint="eastAsia" w:ascii="仿宋_GB2312" w:hAnsi="仿宋_GB2312" w:eastAsia="仿宋_GB2312"/>
          <w:szCs w:val="21"/>
          <w:highlight w:val="none"/>
        </w:rPr>
        <w:t>规定执行）</w:t>
      </w:r>
    </w:p>
    <w:p w14:paraId="3B2F3D90">
      <w:pPr>
        <w:snapToGrid w:val="0"/>
        <w:spacing w:line="360" w:lineRule="auto"/>
        <w:ind w:firstLine="422" w:firstLineChars="200"/>
        <w:rPr>
          <w:rFonts w:ascii="仿宋_GB2312" w:hAnsi="仿宋_GB2312" w:eastAsia="仿宋_GB2312"/>
          <w:b/>
          <w:bCs/>
          <w:kern w:val="0"/>
          <w:szCs w:val="21"/>
          <w:highlight w:val="none"/>
        </w:rPr>
      </w:pPr>
      <w:r>
        <w:rPr>
          <w:rFonts w:hint="eastAsia" w:ascii="仿宋_GB2312" w:hAnsi="仿宋_GB2312" w:eastAsia="仿宋_GB2312"/>
          <w:b/>
          <w:bCs/>
          <w:kern w:val="0"/>
          <w:szCs w:val="21"/>
          <w:highlight w:val="none"/>
        </w:rPr>
        <w:t>4、磋商</w:t>
      </w:r>
    </w:p>
    <w:p w14:paraId="58AF7415">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详见供应商须知26条。</w:t>
      </w:r>
    </w:p>
    <w:p w14:paraId="4408D238">
      <w:pPr>
        <w:snapToGrid w:val="0"/>
        <w:spacing w:line="360" w:lineRule="auto"/>
        <w:ind w:firstLine="422" w:firstLineChars="200"/>
        <w:rPr>
          <w:rFonts w:ascii="仿宋_GB2312" w:hAnsi="仿宋_GB2312" w:eastAsia="仿宋_GB2312"/>
          <w:b/>
          <w:bCs/>
          <w:kern w:val="0"/>
          <w:szCs w:val="21"/>
          <w:highlight w:val="none"/>
        </w:rPr>
      </w:pPr>
      <w:r>
        <w:rPr>
          <w:rFonts w:hint="eastAsia" w:ascii="仿宋_GB2312" w:hAnsi="仿宋_GB2312" w:eastAsia="仿宋_GB2312"/>
          <w:b/>
          <w:bCs/>
          <w:kern w:val="0"/>
          <w:szCs w:val="21"/>
          <w:highlight w:val="none"/>
        </w:rPr>
        <w:t>5、最后报价</w:t>
      </w:r>
    </w:p>
    <w:p w14:paraId="1A9A69A1">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详见供应商须知27条。</w:t>
      </w:r>
    </w:p>
    <w:p w14:paraId="57779898">
      <w:pPr>
        <w:snapToGrid w:val="0"/>
        <w:spacing w:line="360" w:lineRule="auto"/>
        <w:ind w:firstLine="413" w:firstLineChars="196"/>
        <w:rPr>
          <w:rFonts w:ascii="仿宋_GB2312" w:hAnsi="仿宋_GB2312" w:eastAsia="仿宋_GB2312"/>
          <w:b/>
          <w:bCs/>
          <w:kern w:val="0"/>
          <w:szCs w:val="21"/>
          <w:highlight w:val="none"/>
        </w:rPr>
      </w:pPr>
      <w:r>
        <w:rPr>
          <w:rFonts w:hint="eastAsia" w:ascii="仿宋_GB2312" w:hAnsi="仿宋_GB2312" w:eastAsia="仿宋_GB2312"/>
          <w:b/>
          <w:bCs/>
          <w:kern w:val="0"/>
          <w:szCs w:val="21"/>
          <w:highlight w:val="none"/>
        </w:rPr>
        <w:t>6、比较及评价</w:t>
      </w:r>
    </w:p>
    <w:p w14:paraId="2ED0C210">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6.1磋商小组对通过资格审查、符合性审查的响应文件进行比较和评价。</w:t>
      </w:r>
    </w:p>
    <w:p w14:paraId="2D428FFB">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6.2在磋商期间，对响应文件的澄清按供应商须知25条内容执行。</w:t>
      </w:r>
    </w:p>
    <w:p w14:paraId="537BFA78">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6.3磋商小组</w:t>
      </w:r>
      <w:r>
        <w:rPr>
          <w:rFonts w:hint="eastAsia" w:ascii="仿宋_GB2312" w:hAnsi="仿宋_GB2312" w:eastAsia="仿宋_GB2312"/>
          <w:szCs w:val="21"/>
          <w:highlight w:val="none"/>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kern w:val="0"/>
          <w:szCs w:val="21"/>
          <w:highlight w:val="none"/>
        </w:rPr>
        <w:t>接到通知后</w:t>
      </w:r>
    </w:p>
    <w:p w14:paraId="50B1E53A">
      <w:pPr>
        <w:snapToGrid w:val="0"/>
        <w:spacing w:line="360" w:lineRule="auto"/>
        <w:rPr>
          <w:rFonts w:ascii="仿宋_GB2312" w:hAnsi="仿宋_GB2312" w:eastAsia="仿宋_GB2312"/>
          <w:kern w:val="0"/>
          <w:szCs w:val="21"/>
          <w:highlight w:val="none"/>
          <w:u w:val="single"/>
        </w:rPr>
      </w:pPr>
      <w:r>
        <w:rPr>
          <w:rFonts w:hint="eastAsia" w:ascii="仿宋_GB2312" w:hAnsi="仿宋_GB2312" w:eastAsia="仿宋_GB2312"/>
          <w:kern w:val="0"/>
          <w:szCs w:val="21"/>
          <w:highlight w:val="none"/>
          <w:u w:val="single"/>
        </w:rPr>
        <w:t>0.5</w:t>
      </w:r>
      <w:r>
        <w:rPr>
          <w:rFonts w:hint="eastAsia" w:ascii="仿宋_GB2312" w:hAnsi="仿宋_GB2312" w:eastAsia="仿宋_GB2312"/>
          <w:kern w:val="0"/>
          <w:szCs w:val="21"/>
          <w:highlight w:val="none"/>
        </w:rPr>
        <w:t>小时</w:t>
      </w:r>
      <w:r>
        <w:rPr>
          <w:rFonts w:hint="eastAsia" w:ascii="仿宋_GB2312" w:hAnsi="仿宋_GB2312" w:eastAsia="仿宋_GB2312"/>
          <w:szCs w:val="21"/>
          <w:highlight w:val="none"/>
        </w:rPr>
        <w:t>）内提供书面说明，必要时提交相关证明材料，</w:t>
      </w:r>
      <w:r>
        <w:rPr>
          <w:rFonts w:hint="eastAsia" w:ascii="仿宋_GB2312" w:hAnsi="仿宋_GB2312" w:eastAsia="仿宋_GB2312"/>
          <w:kern w:val="0"/>
          <w:szCs w:val="21"/>
          <w:highlight w:val="none"/>
        </w:rPr>
        <w:t>供应商不能证明其报价合理性的，磋商小组应当将</w:t>
      </w:r>
      <w:r>
        <w:rPr>
          <w:rFonts w:hint="eastAsia" w:ascii="仿宋_GB2312" w:hAnsi="仿宋_GB2312" w:eastAsia="仿宋_GB2312"/>
          <w:szCs w:val="21"/>
          <w:highlight w:val="none"/>
        </w:rPr>
        <w:t>其响应作为</w:t>
      </w:r>
      <w:r>
        <w:rPr>
          <w:rFonts w:hint="eastAsia" w:ascii="仿宋_GB2312" w:hAnsi="仿宋_GB2312" w:eastAsia="仿宋_GB2312"/>
          <w:b/>
          <w:bCs/>
          <w:szCs w:val="21"/>
          <w:highlight w:val="none"/>
        </w:rPr>
        <w:t>无效响应处理</w:t>
      </w:r>
      <w:r>
        <w:rPr>
          <w:rFonts w:hint="eastAsia" w:ascii="仿宋_GB2312" w:hAnsi="仿宋_GB2312" w:eastAsia="仿宋_GB2312"/>
          <w:szCs w:val="21"/>
          <w:highlight w:val="none"/>
        </w:rPr>
        <w:t>。</w:t>
      </w:r>
    </w:p>
    <w:p w14:paraId="5087E4F4">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供应商的书面说明材料包含服务本身成本、人工费用、运输、税收等，以及最后报价不会影响服务质量或诚信履约能力的说明等。</w:t>
      </w:r>
    </w:p>
    <w:p w14:paraId="7AE40BF7">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供应商的书面说明应当签字确认或者加盖公章，否则无效。书面说明的签字确认，由其法定代表人（非法人单位负责人或自然人本人）或者其授权代表签字确认。</w:t>
      </w:r>
    </w:p>
    <w:p w14:paraId="6A852D25">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2AD918A3">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（1）拒绝或者变相拒绝提供有效书面说明；</w:t>
      </w:r>
    </w:p>
    <w:p w14:paraId="45132B80">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（2）书面说明不能证明其报价合理性的；</w:t>
      </w:r>
    </w:p>
    <w:p w14:paraId="0328C8F8">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（3）未在规定时间内递交有效书面说明书的。</w:t>
      </w:r>
    </w:p>
    <w:p w14:paraId="67D6775B">
      <w:pPr>
        <w:snapToGrid w:val="0"/>
        <w:spacing w:line="360" w:lineRule="auto"/>
        <w:ind w:firstLine="422" w:firstLineChars="200"/>
        <w:rPr>
          <w:rFonts w:ascii="仿宋_GB2312" w:hAnsi="仿宋_GB2312" w:eastAsia="仿宋_GB2312"/>
          <w:b/>
          <w:bCs/>
          <w:kern w:val="0"/>
          <w:szCs w:val="21"/>
          <w:highlight w:val="none"/>
        </w:rPr>
      </w:pPr>
      <w:r>
        <w:rPr>
          <w:rFonts w:hint="eastAsia" w:ascii="仿宋_GB2312" w:hAnsi="仿宋_GB2312" w:eastAsia="仿宋_GB2312"/>
          <w:b/>
          <w:bCs/>
          <w:kern w:val="0"/>
          <w:szCs w:val="21"/>
          <w:highlight w:val="none"/>
        </w:rPr>
        <w:t>7、需落实的政府采购政</w:t>
      </w:r>
      <w:r>
        <w:rPr>
          <w:rFonts w:hint="eastAsia" w:ascii="仿宋_GB2312" w:hAnsi="仿宋_GB2312" w:eastAsia="仿宋_GB2312"/>
          <w:b/>
          <w:kern w:val="0"/>
          <w:szCs w:val="21"/>
          <w:highlight w:val="none"/>
        </w:rPr>
        <w:t>策性规定：</w:t>
      </w:r>
    </w:p>
    <w:p w14:paraId="36C3135A">
      <w:pPr>
        <w:snapToGrid w:val="0"/>
        <w:spacing w:line="360" w:lineRule="auto"/>
        <w:ind w:firstLine="422" w:firstLineChars="200"/>
        <w:rPr>
          <w:rFonts w:ascii="仿宋_GB2312" w:hAnsi="仿宋_GB2312" w:eastAsia="仿宋_GB2312"/>
          <w:b/>
          <w:kern w:val="0"/>
          <w:szCs w:val="21"/>
          <w:highlight w:val="none"/>
        </w:rPr>
      </w:pPr>
      <w:r>
        <w:rPr>
          <w:rFonts w:hint="eastAsia" w:ascii="仿宋_GB2312" w:hAnsi="仿宋_GB2312" w:eastAsia="仿宋_GB2312"/>
          <w:b/>
          <w:kern w:val="0"/>
          <w:szCs w:val="21"/>
          <w:highlight w:val="none"/>
        </w:rPr>
        <w:t>7.1对于中小微企业的相关规定</w:t>
      </w:r>
    </w:p>
    <w:p w14:paraId="3F9F391B">
      <w:pPr>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7.1.1对于非专门面向中小企业的项目，在满足价格扣除条件且在响应文件中按要求提交了《中小企业声明函》、《制造商企业（单位）类型声明函》</w:t>
      </w:r>
      <w:r>
        <w:rPr>
          <w:rFonts w:hint="eastAsia" w:ascii="仿宋_GB2312" w:hAnsi="仿宋_GB2312" w:eastAsia="仿宋_GB2312"/>
          <w:kern w:val="0"/>
          <w:szCs w:val="21"/>
          <w:highlight w:val="none"/>
        </w:rPr>
        <w:t>（采购人采购的服务有伴随货物时，供应商所投货物为其它企业生产时须提供此声明函，仅作为价格扣除条件）的，</w:t>
      </w:r>
      <w:r>
        <w:rPr>
          <w:rFonts w:hint="eastAsia" w:ascii="仿宋_GB2312" w:hAnsi="仿宋_GB2312" w:eastAsia="仿宋_GB2312"/>
          <w:szCs w:val="21"/>
          <w:highlight w:val="none"/>
        </w:rPr>
        <w:t>对最后报价给予价格扣除，用扣除后的价格参与评审。最后报价扣除比例如下：</w:t>
      </w:r>
    </w:p>
    <w:p w14:paraId="1C5B7FD8">
      <w:pPr>
        <w:snapToGrid w:val="0"/>
        <w:spacing w:line="360" w:lineRule="auto"/>
        <w:ind w:firstLine="210" w:firstLineChars="100"/>
        <w:jc w:val="left"/>
        <w:rPr>
          <w:rFonts w:ascii="仿宋_GB2312" w:hAnsi="仿宋_GB2312" w:eastAsia="仿宋_GB2312"/>
          <w:szCs w:val="21"/>
          <w:highlight w:val="none"/>
        </w:rPr>
      </w:pPr>
      <w:r>
        <w:rPr>
          <w:rFonts w:hint="eastAsia" w:ascii="仿宋_GB2312" w:hAnsi="仿宋_GB2312" w:eastAsia="仿宋_GB2312"/>
          <w:szCs w:val="21"/>
          <w:highlight w:val="none"/>
        </w:rPr>
        <w:t>（1）非联合体投标</w:t>
      </w:r>
    </w:p>
    <w:p w14:paraId="162D600C">
      <w:pPr>
        <w:snapToGrid w:val="0"/>
        <w:spacing w:line="360" w:lineRule="auto"/>
        <w:jc w:val="left"/>
        <w:rPr>
          <w:rFonts w:ascii="仿宋_GB2312" w:hAnsi="仿宋_GB2312" w:eastAsia="仿宋_GB2312"/>
          <w:szCs w:val="21"/>
          <w:highlight w:val="none"/>
        </w:rPr>
      </w:pPr>
      <w:r>
        <w:rPr>
          <w:rFonts w:hint="eastAsia" w:ascii="仿宋_GB2312" w:hAnsi="仿宋_GB2312" w:eastAsia="仿宋_GB2312"/>
          <w:szCs w:val="21"/>
          <w:highlight w:val="none"/>
        </w:rPr>
        <w:t xml:space="preserve">       小型和微型企业相应产品、服务最后报价的</w:t>
      </w:r>
      <w:r>
        <w:rPr>
          <w:rFonts w:hint="eastAsia" w:ascii="仿宋_GB2312" w:hAnsi="仿宋_GB2312" w:eastAsia="仿宋_GB2312"/>
          <w:szCs w:val="21"/>
          <w:highlight w:val="none"/>
          <w:u w:val="single"/>
        </w:rPr>
        <w:t xml:space="preserve">   / </w:t>
      </w:r>
    </w:p>
    <w:p w14:paraId="1E1084F6">
      <w:pPr>
        <w:snapToGrid w:val="0"/>
        <w:spacing w:line="360" w:lineRule="auto"/>
        <w:ind w:firstLine="210" w:firstLineChars="100"/>
        <w:jc w:val="left"/>
        <w:rPr>
          <w:rFonts w:ascii="仿宋_GB2312" w:hAnsi="仿宋_GB2312" w:eastAsia="仿宋_GB2312"/>
          <w:szCs w:val="21"/>
          <w:highlight w:val="none"/>
        </w:rPr>
      </w:pPr>
      <w:r>
        <w:rPr>
          <w:rFonts w:hint="eastAsia" w:ascii="仿宋_GB2312" w:hAnsi="仿宋_GB2312" w:eastAsia="仿宋_GB2312"/>
          <w:szCs w:val="21"/>
          <w:highlight w:val="none"/>
        </w:rPr>
        <w:t>（2）联合体投标</w:t>
      </w:r>
    </w:p>
    <w:p w14:paraId="010030AC">
      <w:pPr>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kern w:val="0"/>
          <w:szCs w:val="21"/>
          <w:highlight w:val="none"/>
          <w:u w:val="single"/>
        </w:rPr>
        <w:t>/</w:t>
      </w:r>
      <w:r>
        <w:rPr>
          <w:rFonts w:hint="eastAsia" w:ascii="仿宋_GB2312" w:hAnsi="仿宋_GB2312" w:eastAsia="仿宋_GB2312"/>
          <w:kern w:val="0"/>
          <w:szCs w:val="21"/>
          <w:highlight w:val="none"/>
        </w:rPr>
        <w:t>（</w:t>
      </w:r>
      <w:r>
        <w:rPr>
          <w:rFonts w:hint="eastAsia" w:ascii="仿宋_GB2312" w:hAnsi="仿宋_GB2312" w:eastAsia="仿宋_GB2312"/>
          <w:szCs w:val="21"/>
          <w:highlight w:val="none"/>
        </w:rPr>
        <w:t>2-3%）。</w:t>
      </w:r>
    </w:p>
    <w:p w14:paraId="496564DE">
      <w:pPr>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3A20EE81">
      <w:pPr>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kern w:val="0"/>
          <w:szCs w:val="21"/>
          <w:highlight w:val="none"/>
        </w:rPr>
        <w:t>用扣除后的价格参与评审</w:t>
      </w:r>
      <w:r>
        <w:rPr>
          <w:rFonts w:hint="eastAsia" w:ascii="仿宋_GB2312" w:hAnsi="仿宋_GB2312" w:eastAsia="仿宋_GB2312"/>
          <w:szCs w:val="21"/>
          <w:highlight w:val="none"/>
        </w:rPr>
        <w:t>。</w:t>
      </w:r>
    </w:p>
    <w:p w14:paraId="32ADA6D2">
      <w:pPr>
        <w:snapToGrid w:val="0"/>
        <w:spacing w:line="360" w:lineRule="auto"/>
        <w:ind w:firstLine="422" w:firstLineChars="200"/>
        <w:jc w:val="left"/>
        <w:rPr>
          <w:rFonts w:ascii="仿宋_GB2312" w:hAnsi="仿宋_GB2312" w:eastAsia="仿宋_GB2312"/>
          <w:b/>
          <w:kern w:val="0"/>
          <w:szCs w:val="21"/>
          <w:highlight w:val="none"/>
        </w:rPr>
      </w:pPr>
      <w:r>
        <w:rPr>
          <w:rFonts w:hint="eastAsia" w:ascii="仿宋_GB2312" w:hAnsi="仿宋_GB2312" w:eastAsia="仿宋_GB2312"/>
          <w:b/>
          <w:kern w:val="0"/>
          <w:szCs w:val="21"/>
          <w:highlight w:val="none"/>
        </w:rPr>
        <w:t>7.1.3</w:t>
      </w:r>
      <w:r>
        <w:rPr>
          <w:rFonts w:hint="eastAsia" w:ascii="仿宋_GB2312" w:hAnsi="仿宋_GB2312" w:eastAsia="仿宋_GB2312"/>
          <w:szCs w:val="21"/>
          <w:highlight w:val="none"/>
        </w:rPr>
        <w:t>残疾人福利性单位视同小型、微型企业，在满足价格扣除条件且在</w:t>
      </w:r>
      <w:r>
        <w:rPr>
          <w:rFonts w:hint="eastAsia" w:ascii="仿宋_GB2312" w:hAnsi="仿宋_GB2312" w:eastAsia="仿宋_GB2312"/>
          <w:kern w:val="0"/>
          <w:szCs w:val="21"/>
          <w:highlight w:val="none"/>
        </w:rPr>
        <w:t>响应文件中提供了《残疾人福利性单位声明函》的，</w:t>
      </w:r>
      <w:r>
        <w:rPr>
          <w:rFonts w:hint="eastAsia" w:ascii="仿宋_GB2312" w:hAnsi="仿宋_GB2312" w:eastAsia="仿宋_GB2312"/>
          <w:szCs w:val="21"/>
          <w:highlight w:val="none"/>
        </w:rPr>
        <w:t>对其最后报价按本章5.1.1条款的比例予以扣除</w:t>
      </w:r>
      <w:r>
        <w:rPr>
          <w:rFonts w:hint="eastAsia" w:ascii="仿宋_GB2312" w:hAnsi="仿宋_GB2312" w:eastAsia="仿宋_GB2312"/>
          <w:kern w:val="0"/>
          <w:szCs w:val="21"/>
          <w:highlight w:val="none"/>
        </w:rPr>
        <w:t>，用扣除后的价格参与评审。</w:t>
      </w:r>
    </w:p>
    <w:p w14:paraId="0CCA6E89">
      <w:pPr>
        <w:snapToGrid w:val="0"/>
        <w:spacing w:line="360" w:lineRule="auto"/>
        <w:ind w:firstLine="422" w:firstLineChars="200"/>
        <w:rPr>
          <w:rFonts w:ascii="仿宋_GB2312" w:hAnsi="仿宋_GB2312" w:eastAsia="仿宋_GB2312"/>
          <w:b/>
          <w:szCs w:val="21"/>
          <w:highlight w:val="none"/>
        </w:rPr>
      </w:pPr>
      <w:r>
        <w:rPr>
          <w:rFonts w:hint="eastAsia" w:ascii="仿宋_GB2312" w:hAnsi="仿宋_GB2312" w:eastAsia="仿宋_GB2312"/>
          <w:b/>
          <w:szCs w:val="21"/>
          <w:highlight w:val="none"/>
        </w:rPr>
        <w:t>7.1.4残疾人福利性单位属于小型、微型企业的，不重复享受政策。</w:t>
      </w:r>
    </w:p>
    <w:p w14:paraId="10111DF8">
      <w:pPr>
        <w:snapToGrid w:val="0"/>
        <w:spacing w:line="360" w:lineRule="auto"/>
        <w:ind w:firstLine="422" w:firstLineChars="200"/>
        <w:rPr>
          <w:rFonts w:ascii="仿宋_GB2312" w:hAnsi="仿宋_GB2312" w:eastAsia="仿宋_GB2312"/>
          <w:b/>
          <w:szCs w:val="21"/>
          <w:highlight w:val="none"/>
        </w:rPr>
      </w:pPr>
      <w:r>
        <w:rPr>
          <w:rFonts w:hint="eastAsia" w:ascii="仿宋_GB2312" w:hAnsi="仿宋_GB2312" w:eastAsia="仿宋_GB2312"/>
          <w:b/>
          <w:szCs w:val="21"/>
          <w:highlight w:val="none"/>
        </w:rPr>
        <w:t>7.2对于节能产品、环境标志产品的相关规定”</w:t>
      </w:r>
    </w:p>
    <w:p w14:paraId="3FA4CE31">
      <w:pPr>
        <w:snapToGrid w:val="0"/>
        <w:spacing w:line="360" w:lineRule="auto"/>
        <w:ind w:firstLine="420" w:firstLineChars="200"/>
        <w:rPr>
          <w:rFonts w:ascii="仿宋_GB2312" w:hAnsi="仿宋_GB2312" w:eastAsia="仿宋_GB2312"/>
          <w:bCs/>
          <w:szCs w:val="21"/>
          <w:highlight w:val="none"/>
        </w:rPr>
      </w:pPr>
      <w:r>
        <w:rPr>
          <w:rFonts w:hint="eastAsia" w:ascii="仿宋_GB2312" w:hAnsi="仿宋_GB2312" w:eastAsia="仿宋_GB2312"/>
          <w:bCs/>
          <w:szCs w:val="21"/>
          <w:highlight w:val="none"/>
        </w:rPr>
        <w:t>（1）采购人采购的服务</w:t>
      </w:r>
      <w:r>
        <w:rPr>
          <w:rFonts w:hint="eastAsia" w:ascii="仿宋_GB2312" w:hAnsi="仿宋_GB2312" w:eastAsia="仿宋_GB2312"/>
          <w:szCs w:val="21"/>
          <w:highlight w:val="none"/>
        </w:rPr>
        <w:t>有伴随货物的，如伴随的货物</w:t>
      </w:r>
      <w:r>
        <w:rPr>
          <w:rFonts w:hint="eastAsia" w:ascii="仿宋_GB2312" w:hAnsi="仿宋_GB2312" w:eastAsia="仿宋_GB2312"/>
          <w:bCs/>
          <w:szCs w:val="21"/>
          <w:highlight w:val="none"/>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14:paraId="09950849">
      <w:pPr>
        <w:snapToGrid w:val="0"/>
        <w:spacing w:line="360" w:lineRule="auto"/>
        <w:ind w:firstLine="420" w:firstLineChars="200"/>
        <w:rPr>
          <w:rFonts w:ascii="仿宋_GB2312" w:hAnsi="仿宋_GB2312" w:eastAsia="仿宋_GB2312"/>
          <w:bCs/>
          <w:szCs w:val="21"/>
          <w:highlight w:val="none"/>
        </w:rPr>
      </w:pPr>
      <w:r>
        <w:rPr>
          <w:rFonts w:hint="eastAsia" w:ascii="仿宋_GB2312" w:hAnsi="仿宋_GB2312" w:eastAsia="仿宋_GB2312"/>
          <w:bCs/>
          <w:szCs w:val="21"/>
          <w:highlight w:val="none"/>
        </w:rPr>
        <w:t>评审时，对清单中产品给予相应的加分。（详见评分细则）</w:t>
      </w:r>
    </w:p>
    <w:p w14:paraId="09778435">
      <w:pPr>
        <w:snapToGrid w:val="0"/>
        <w:spacing w:line="360" w:lineRule="auto"/>
        <w:ind w:firstLine="420" w:firstLineChars="200"/>
        <w:rPr>
          <w:rFonts w:ascii="仿宋_GB2312" w:hAnsi="仿宋_GB2312" w:eastAsia="仿宋_GB2312"/>
          <w:bCs/>
          <w:szCs w:val="21"/>
          <w:highlight w:val="none"/>
        </w:rPr>
      </w:pPr>
      <w:r>
        <w:rPr>
          <w:rFonts w:hint="eastAsia" w:ascii="仿宋_GB2312" w:hAnsi="仿宋_GB2312" w:eastAsia="仿宋_GB2312"/>
          <w:bCs/>
          <w:szCs w:val="21"/>
          <w:highlight w:val="none"/>
        </w:rPr>
        <w:t>（2）供应商应同时提供品目清单网络截图，并以明确标注所报产品信息和位置的方式，用以方便评审。</w:t>
      </w:r>
    </w:p>
    <w:p w14:paraId="6720D70A">
      <w:pPr>
        <w:snapToGrid w:val="0"/>
        <w:spacing w:line="360" w:lineRule="auto"/>
        <w:ind w:firstLine="420" w:firstLineChars="200"/>
        <w:rPr>
          <w:rFonts w:ascii="仿宋_GB2312" w:hAnsi="仿宋_GB2312" w:eastAsia="仿宋_GB2312"/>
          <w:bCs/>
          <w:szCs w:val="21"/>
          <w:highlight w:val="none"/>
        </w:rPr>
      </w:pPr>
      <w:r>
        <w:rPr>
          <w:rFonts w:hint="eastAsia" w:ascii="仿宋_GB2312" w:hAnsi="仿宋_GB2312" w:eastAsia="仿宋_GB2312"/>
          <w:bCs/>
          <w:szCs w:val="21"/>
          <w:highlight w:val="none"/>
        </w:rPr>
        <w:t>（3）认证机构和获证产品信息发布媒体：详见中国政府采购网（www.ccgp.gov.cn）建立的与认证结果信息发布平台的链接。</w:t>
      </w:r>
    </w:p>
    <w:p w14:paraId="7BD1097A">
      <w:pPr>
        <w:snapToGrid w:val="0"/>
        <w:spacing w:line="360" w:lineRule="auto"/>
        <w:ind w:firstLine="422" w:firstLineChars="200"/>
        <w:rPr>
          <w:rFonts w:ascii="仿宋_GB2312" w:hAnsi="仿宋_GB2312" w:eastAsia="仿宋_GB2312"/>
          <w:b/>
          <w:kern w:val="0"/>
          <w:szCs w:val="21"/>
          <w:highlight w:val="none"/>
        </w:rPr>
      </w:pPr>
      <w:r>
        <w:rPr>
          <w:rFonts w:hint="eastAsia" w:ascii="仿宋_GB2312" w:hAnsi="仿宋_GB2312" w:eastAsia="仿宋_GB2312"/>
          <w:b/>
          <w:kern w:val="0"/>
          <w:szCs w:val="21"/>
          <w:highlight w:val="none"/>
        </w:rPr>
        <w:t>7.3对于聘用建档立卡贫困人员物业公司的相关规定</w:t>
      </w:r>
    </w:p>
    <w:p w14:paraId="50587BA1">
      <w:pPr>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kern w:val="0"/>
          <w:szCs w:val="21"/>
          <w:highlight w:val="none"/>
        </w:rPr>
        <w:t>报价的</w:t>
      </w:r>
      <w:r>
        <w:rPr>
          <w:rFonts w:hint="eastAsia" w:ascii="仿宋_GB2312" w:hAnsi="仿宋_GB2312" w:eastAsia="仿宋_GB2312"/>
          <w:szCs w:val="21"/>
          <w:highlight w:val="none"/>
          <w:u w:val="single"/>
        </w:rPr>
        <w:t>/</w:t>
      </w:r>
      <w:r>
        <w:rPr>
          <w:rFonts w:hint="eastAsia" w:ascii="仿宋_GB2312" w:hAnsi="仿宋_GB2312" w:eastAsia="仿宋_GB2312"/>
          <w:szCs w:val="21"/>
          <w:highlight w:val="none"/>
        </w:rPr>
        <w:t xml:space="preserve"> %。</w:t>
      </w:r>
    </w:p>
    <w:p w14:paraId="132233FC">
      <w:pPr>
        <w:spacing w:line="360" w:lineRule="auto"/>
        <w:ind w:firstLine="422" w:firstLineChars="200"/>
        <w:jc w:val="left"/>
        <w:rPr>
          <w:rFonts w:ascii="仿宋_GB2312" w:hAnsi="仿宋_GB2312" w:eastAsia="仿宋_GB2312"/>
          <w:b/>
          <w:bCs/>
          <w:szCs w:val="21"/>
          <w:highlight w:val="none"/>
        </w:rPr>
      </w:pPr>
      <w:r>
        <w:rPr>
          <w:rFonts w:hint="eastAsia" w:ascii="仿宋_GB2312" w:hAnsi="仿宋_GB2312" w:eastAsia="仿宋_GB2312"/>
          <w:b/>
          <w:bCs/>
          <w:szCs w:val="21"/>
          <w:highlight w:val="none"/>
        </w:rPr>
        <w:t>7.4对于列入《创新产品和服务目录》内的产品、服务的相关规定</w:t>
      </w:r>
    </w:p>
    <w:p w14:paraId="547219A9">
      <w:pPr>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对列入《创新产品和服务目录》内的响应产品、服务给予其最后报价</w:t>
      </w:r>
      <w:r>
        <w:rPr>
          <w:rFonts w:hint="eastAsia" w:ascii="仿宋_GB2312" w:hAnsi="仿宋_GB2312" w:eastAsia="仿宋_GB2312"/>
          <w:szCs w:val="21"/>
          <w:highlight w:val="none"/>
          <w:u w:val="single"/>
        </w:rPr>
        <w:t>/</w:t>
      </w:r>
      <w:r>
        <w:rPr>
          <w:rFonts w:hint="eastAsia" w:ascii="仿宋_GB2312" w:hAnsi="仿宋_GB2312" w:eastAsia="仿宋_GB2312"/>
          <w:szCs w:val="21"/>
          <w:highlight w:val="none"/>
        </w:rPr>
        <w:t>（6-8%）的价格扣除，用扣除后的价格参与评审。</w:t>
      </w:r>
    </w:p>
    <w:p w14:paraId="1F2FC8EB">
      <w:pPr>
        <w:snapToGrid w:val="0"/>
        <w:spacing w:line="360" w:lineRule="auto"/>
        <w:ind w:firstLine="422" w:firstLineChars="200"/>
        <w:rPr>
          <w:rFonts w:ascii="仿宋_GB2312" w:hAnsi="仿宋_GB2312" w:eastAsia="仿宋_GB2312"/>
          <w:b/>
          <w:bCs/>
          <w:kern w:val="0"/>
          <w:szCs w:val="21"/>
          <w:highlight w:val="none"/>
        </w:rPr>
      </w:pPr>
      <w:r>
        <w:rPr>
          <w:rFonts w:hint="eastAsia" w:ascii="仿宋_GB2312" w:hAnsi="仿宋_GB2312" w:eastAsia="仿宋_GB2312"/>
          <w:b/>
          <w:bCs/>
          <w:kern w:val="0"/>
          <w:szCs w:val="21"/>
          <w:highlight w:val="none"/>
        </w:rPr>
        <w:t>8、响应无效</w:t>
      </w:r>
    </w:p>
    <w:p w14:paraId="096916B9">
      <w:pPr>
        <w:snapToGrid w:val="0"/>
        <w:spacing w:line="360" w:lineRule="auto"/>
        <w:ind w:firstLine="420" w:firstLineChars="200"/>
        <w:rPr>
          <w:rFonts w:ascii="仿宋_GB2312" w:hAnsi="仿宋_GB2312" w:eastAsia="仿宋_GB2312"/>
          <w:kern w:val="0"/>
          <w:szCs w:val="21"/>
          <w:highlight w:val="none"/>
        </w:rPr>
      </w:pPr>
      <w:r>
        <w:rPr>
          <w:rFonts w:hint="eastAsia" w:ascii="仿宋_GB2312" w:hAnsi="仿宋_GB2312" w:eastAsia="仿宋_GB2312"/>
          <w:kern w:val="0"/>
          <w:szCs w:val="21"/>
          <w:highlight w:val="none"/>
        </w:rPr>
        <w:t>详见供应商须知28条。</w:t>
      </w:r>
    </w:p>
    <w:p w14:paraId="2D9D0FC7">
      <w:pPr>
        <w:snapToGrid w:val="0"/>
        <w:spacing w:line="360" w:lineRule="auto"/>
        <w:ind w:firstLine="422" w:firstLineChars="200"/>
        <w:rPr>
          <w:rFonts w:ascii="仿宋_GB2312" w:hAnsi="仿宋_GB2312" w:eastAsia="仿宋_GB2312"/>
          <w:b/>
          <w:kern w:val="0"/>
          <w:szCs w:val="21"/>
          <w:highlight w:val="none"/>
        </w:rPr>
      </w:pPr>
      <w:r>
        <w:rPr>
          <w:rFonts w:hint="eastAsia" w:ascii="仿宋_GB2312" w:hAnsi="仿宋_GB2312" w:eastAsia="仿宋_GB2312"/>
          <w:b/>
          <w:kern w:val="0"/>
          <w:szCs w:val="21"/>
          <w:highlight w:val="none"/>
        </w:rPr>
        <w:t>★9</w:t>
      </w:r>
      <w:r>
        <w:rPr>
          <w:rFonts w:hint="eastAsia" w:ascii="仿宋_GB2312" w:hAnsi="仿宋_GB2312" w:eastAsia="仿宋_GB2312"/>
          <w:b/>
          <w:bCs/>
          <w:kern w:val="0"/>
          <w:szCs w:val="21"/>
          <w:highlight w:val="none"/>
        </w:rPr>
        <w:t>、推荐成标候选供应商的原则</w:t>
      </w:r>
    </w:p>
    <w:p w14:paraId="31F1AD5D">
      <w:pPr>
        <w:snapToGrid w:val="0"/>
        <w:spacing w:line="360" w:lineRule="auto"/>
        <w:ind w:firstLine="420" w:firstLineChars="200"/>
        <w:rPr>
          <w:rFonts w:ascii="仿宋_GB2312" w:hAnsi="仿宋_GB2312" w:eastAsia="仿宋_GB2312"/>
          <w:bCs/>
          <w:szCs w:val="21"/>
          <w:highlight w:val="none"/>
        </w:rPr>
      </w:pPr>
      <w:r>
        <w:rPr>
          <w:rFonts w:hint="eastAsia" w:ascii="仿宋_GB2312" w:hAnsi="仿宋_GB2312" w:eastAsia="仿宋_GB2312"/>
          <w:bCs/>
          <w:szCs w:val="21"/>
          <w:highlight w:val="none"/>
        </w:rPr>
        <w:t>详见第一章供应商须知第31条，具体处理办法如下：</w:t>
      </w:r>
    </w:p>
    <w:p w14:paraId="44A2C4C8">
      <w:pPr>
        <w:snapToGrid w:val="0"/>
        <w:spacing w:line="360" w:lineRule="auto"/>
        <w:ind w:firstLine="420" w:firstLineChars="200"/>
        <w:rPr>
          <w:rFonts w:ascii="仿宋_GB2312" w:hAnsi="仿宋_GB2312" w:eastAsia="仿宋_GB2312"/>
          <w:bCs/>
          <w:szCs w:val="21"/>
          <w:highlight w:val="none"/>
        </w:rPr>
      </w:pPr>
      <w:r>
        <w:rPr>
          <w:rFonts w:hint="eastAsia" w:ascii="仿宋_GB2312" w:hAnsi="仿宋_GB2312" w:eastAsia="仿宋_GB2312"/>
          <w:bCs/>
          <w:szCs w:val="21"/>
          <w:highlight w:val="none"/>
        </w:rPr>
        <w:t>得分相同的，按扣除后的最后报价由低到高顺序排序；</w:t>
      </w:r>
    </w:p>
    <w:p w14:paraId="07324191">
      <w:pPr>
        <w:snapToGrid w:val="0"/>
        <w:spacing w:line="360" w:lineRule="auto"/>
        <w:ind w:firstLine="420" w:firstLineChars="200"/>
        <w:rPr>
          <w:rFonts w:ascii="仿宋_GB2312" w:hAnsi="仿宋_GB2312" w:eastAsia="仿宋_GB2312"/>
          <w:bCs/>
          <w:szCs w:val="21"/>
          <w:highlight w:val="none"/>
        </w:rPr>
      </w:pPr>
      <w:r>
        <w:rPr>
          <w:rFonts w:hint="eastAsia" w:ascii="仿宋_GB2312" w:hAnsi="仿宋_GB2312" w:eastAsia="仿宋_GB2312"/>
          <w:bCs/>
          <w:szCs w:val="21"/>
          <w:highlight w:val="none"/>
        </w:rPr>
        <w:t>按前款不能区分的，按最后报价由低至高顺序排序；</w:t>
      </w:r>
    </w:p>
    <w:p w14:paraId="6C4EF728">
      <w:pPr>
        <w:snapToGrid w:val="0"/>
        <w:spacing w:line="360" w:lineRule="auto"/>
        <w:ind w:firstLine="420" w:firstLineChars="200"/>
        <w:rPr>
          <w:rFonts w:ascii="仿宋_GB2312" w:hAnsi="仿宋_GB2312" w:eastAsia="仿宋_GB2312"/>
          <w:bCs/>
          <w:szCs w:val="21"/>
          <w:highlight w:val="none"/>
        </w:rPr>
      </w:pPr>
      <w:r>
        <w:rPr>
          <w:rFonts w:hint="eastAsia" w:ascii="仿宋_GB2312" w:hAnsi="仿宋_GB2312" w:eastAsia="仿宋_GB2312"/>
          <w:bCs/>
          <w:szCs w:val="21"/>
          <w:highlight w:val="none"/>
        </w:rPr>
        <w:t>按前款不能区分的，按技术指标优劣排序；</w:t>
      </w:r>
    </w:p>
    <w:p w14:paraId="6F70E99C">
      <w:pPr>
        <w:snapToGrid w:val="0"/>
        <w:spacing w:line="360" w:lineRule="auto"/>
        <w:ind w:firstLine="420" w:firstLineChars="200"/>
        <w:rPr>
          <w:rFonts w:ascii="仿宋_GB2312" w:hAnsi="仿宋_GB2312" w:eastAsia="仿宋_GB2312"/>
          <w:bCs/>
          <w:szCs w:val="21"/>
          <w:highlight w:val="none"/>
        </w:rPr>
      </w:pPr>
      <w:r>
        <w:rPr>
          <w:rFonts w:hint="eastAsia" w:ascii="仿宋_GB2312" w:hAnsi="仿宋_GB2312" w:eastAsia="仿宋_GB2312"/>
          <w:bCs/>
          <w:szCs w:val="21"/>
          <w:highlight w:val="none"/>
        </w:rPr>
        <w:t>其他情况，由磋商小组投票处理。</w:t>
      </w:r>
    </w:p>
    <w:p w14:paraId="1D0F4DD0">
      <w:pPr>
        <w:snapToGrid w:val="0"/>
        <w:spacing w:line="360" w:lineRule="auto"/>
        <w:ind w:firstLine="422" w:firstLineChars="200"/>
        <w:rPr>
          <w:rFonts w:ascii="仿宋_GB2312" w:hAnsi="仿宋_GB2312" w:eastAsia="仿宋_GB2312"/>
          <w:b/>
          <w:szCs w:val="21"/>
          <w:highlight w:val="none"/>
        </w:rPr>
      </w:pPr>
      <w:r>
        <w:rPr>
          <w:rFonts w:hint="eastAsia" w:ascii="仿宋_GB2312" w:hAnsi="仿宋_GB2312" w:eastAsia="仿宋_GB2312"/>
          <w:b/>
          <w:szCs w:val="21"/>
          <w:highlight w:val="none"/>
        </w:rPr>
        <w:t>三、</w:t>
      </w:r>
      <w:r>
        <w:rPr>
          <w:rFonts w:hint="eastAsia" w:ascii="仿宋_GB2312" w:hAnsi="仿宋_GB2312" w:eastAsia="仿宋_GB2312"/>
          <w:b/>
          <w:kern w:val="0"/>
          <w:szCs w:val="21"/>
          <w:highlight w:val="none"/>
        </w:rPr>
        <w:t>确定成交供应商</w:t>
      </w:r>
    </w:p>
    <w:p w14:paraId="64F23509">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磋商小组根据全体磋商小组成员签字的原始评审记录和评审结果编写评审报告，并向采购人提交书面评审报告。</w:t>
      </w:r>
    </w:p>
    <w:p w14:paraId="016C1158">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采购人按照评审报告确定的成交候选供应商名单按顺序确定成交供应商，或由采购人委托磋商小组按照第一章 供应商须知表33条中规定的方式确定成交供应商。</w:t>
      </w:r>
    </w:p>
    <w:p w14:paraId="7A86C65F">
      <w:pPr>
        <w:widowControl/>
        <w:snapToGrid w:val="0"/>
        <w:spacing w:line="360" w:lineRule="auto"/>
        <w:jc w:val="left"/>
        <w:rPr>
          <w:rFonts w:ascii="仿宋_GB2312" w:hAnsi="仿宋_GB2312" w:eastAsia="仿宋_GB2312"/>
          <w:kern w:val="0"/>
          <w:sz w:val="24"/>
          <w:highlight w:val="none"/>
        </w:rPr>
      </w:pPr>
    </w:p>
    <w:p w14:paraId="536DD241">
      <w:pPr>
        <w:pStyle w:val="15"/>
        <w:snapToGrid w:val="0"/>
        <w:spacing w:before="0" w:after="0" w:line="240" w:lineRule="auto"/>
        <w:jc w:val="left"/>
        <w:rPr>
          <w:rFonts w:ascii="仿宋_GB2312" w:hAnsi="仿宋_GB2312" w:eastAsia="仿宋_GB2312"/>
          <w:sz w:val="28"/>
          <w:szCs w:val="28"/>
          <w:highlight w:val="none"/>
        </w:rPr>
      </w:pPr>
      <w:bookmarkStart w:id="109" w:name="_Toc533340170"/>
      <w:bookmarkStart w:id="110" w:name="_Toc4485646"/>
      <w:r>
        <w:rPr>
          <w:rFonts w:hint="eastAsia" w:ascii="仿宋_GB2312" w:hAnsi="仿宋_GB2312" w:eastAsia="仿宋_GB2312"/>
          <w:sz w:val="28"/>
          <w:szCs w:val="28"/>
          <w:highlight w:val="none"/>
        </w:rPr>
        <w:br w:type="page"/>
      </w:r>
      <w:r>
        <w:rPr>
          <w:rFonts w:hint="eastAsia" w:ascii="仿宋_GB2312" w:hAnsi="仿宋_GB2312" w:eastAsia="仿宋_GB2312"/>
          <w:sz w:val="28"/>
          <w:szCs w:val="28"/>
          <w:highlight w:val="none"/>
        </w:rPr>
        <w:t xml:space="preserve">附件1                   </w:t>
      </w:r>
    </w:p>
    <w:bookmarkEnd w:id="109"/>
    <w:bookmarkEnd w:id="110"/>
    <w:p w14:paraId="5578A055">
      <w:pPr>
        <w:jc w:val="center"/>
        <w:rPr>
          <w:rFonts w:ascii="仿宋_GB2312" w:hAnsi="仿宋_GB2312" w:eastAsia="仿宋_GB2312"/>
          <w:b/>
          <w:sz w:val="32"/>
          <w:szCs w:val="32"/>
          <w:highlight w:val="none"/>
        </w:rPr>
      </w:pPr>
      <w:r>
        <w:rPr>
          <w:rFonts w:hint="eastAsia" w:ascii="仿宋_GB2312" w:hAnsi="仿宋_GB2312" w:eastAsia="仿宋_GB2312"/>
          <w:b/>
          <w:sz w:val="32"/>
          <w:szCs w:val="32"/>
          <w:highlight w:val="none"/>
        </w:rPr>
        <w:t>资格审查表</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3472"/>
        <w:gridCol w:w="1996"/>
        <w:gridCol w:w="759"/>
        <w:gridCol w:w="759"/>
        <w:gridCol w:w="760"/>
      </w:tblGrid>
      <w:tr w14:paraId="4AC93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714" w:type="dxa"/>
            <w:vMerge w:val="restart"/>
            <w:vAlign w:val="center"/>
          </w:tcPr>
          <w:p w14:paraId="7C5B6567">
            <w:pPr>
              <w:rPr>
                <w:rFonts w:ascii="仿宋_GB2312" w:hAnsi="仿宋_GB2312" w:eastAsia="仿宋_GB2312"/>
                <w:highlight w:val="none"/>
              </w:rPr>
            </w:pPr>
            <w:bookmarkStart w:id="111" w:name="_Toc533340171"/>
            <w:bookmarkStart w:id="112" w:name="_Toc4485647"/>
            <w:r>
              <w:rPr>
                <w:rFonts w:hint="eastAsia" w:ascii="仿宋_GB2312" w:hAnsi="仿宋_GB2312" w:eastAsia="仿宋_GB2312"/>
                <w:highlight w:val="none"/>
              </w:rPr>
              <w:t>序号</w:t>
            </w:r>
          </w:p>
          <w:bookmarkEnd w:id="111"/>
          <w:bookmarkEnd w:id="112"/>
        </w:tc>
        <w:tc>
          <w:tcPr>
            <w:tcW w:w="3472" w:type="dxa"/>
            <w:vMerge w:val="restart"/>
            <w:vAlign w:val="center"/>
          </w:tcPr>
          <w:p w14:paraId="40CE7EC8">
            <w:pPr>
              <w:pStyle w:val="15"/>
              <w:snapToGrid w:val="0"/>
              <w:spacing w:before="0" w:after="0" w:line="240" w:lineRule="auto"/>
              <w:jc w:val="center"/>
              <w:rPr>
                <w:rFonts w:ascii="仿宋_GB2312" w:hAnsi="仿宋_GB2312" w:eastAsia="仿宋_GB2312"/>
                <w:b w:val="0"/>
                <w:sz w:val="21"/>
                <w:szCs w:val="21"/>
                <w:highlight w:val="none"/>
              </w:rPr>
            </w:pPr>
            <w:r>
              <w:rPr>
                <w:rFonts w:hint="eastAsia" w:ascii="仿宋_GB2312" w:hAnsi="仿宋_GB2312" w:eastAsia="仿宋_GB2312"/>
                <w:b w:val="0"/>
                <w:sz w:val="21"/>
                <w:szCs w:val="21"/>
                <w:highlight w:val="none"/>
              </w:rPr>
              <w:t>审查项目</w:t>
            </w:r>
          </w:p>
        </w:tc>
        <w:tc>
          <w:tcPr>
            <w:tcW w:w="1996" w:type="dxa"/>
            <w:vMerge w:val="restart"/>
            <w:vAlign w:val="center"/>
          </w:tcPr>
          <w:p w14:paraId="3288FB37">
            <w:pPr>
              <w:pStyle w:val="15"/>
              <w:snapToGrid w:val="0"/>
              <w:spacing w:before="0" w:after="0" w:line="240" w:lineRule="auto"/>
              <w:jc w:val="center"/>
              <w:rPr>
                <w:rFonts w:ascii="仿宋_GB2312" w:hAnsi="仿宋_GB2312" w:eastAsia="仿宋_GB2312"/>
                <w:b w:val="0"/>
                <w:sz w:val="21"/>
                <w:szCs w:val="21"/>
                <w:highlight w:val="none"/>
              </w:rPr>
            </w:pPr>
            <w:bookmarkStart w:id="113" w:name="_Toc4485648"/>
            <w:bookmarkEnd w:id="113"/>
            <w:bookmarkStart w:id="114" w:name="_Toc533340172"/>
            <w:bookmarkEnd w:id="114"/>
            <w:r>
              <w:rPr>
                <w:rFonts w:hint="eastAsia" w:ascii="仿宋_GB2312" w:hAnsi="仿宋_GB2312" w:eastAsia="仿宋_GB2312"/>
                <w:b w:val="0"/>
                <w:sz w:val="21"/>
                <w:szCs w:val="21"/>
                <w:highlight w:val="none"/>
              </w:rPr>
              <w:t>审查标准</w:t>
            </w:r>
          </w:p>
        </w:tc>
        <w:tc>
          <w:tcPr>
            <w:tcW w:w="2278" w:type="dxa"/>
            <w:gridSpan w:val="3"/>
            <w:vAlign w:val="center"/>
          </w:tcPr>
          <w:p w14:paraId="1C6F3389">
            <w:pPr>
              <w:pStyle w:val="15"/>
              <w:snapToGrid w:val="0"/>
              <w:spacing w:before="0" w:after="0" w:line="240" w:lineRule="auto"/>
              <w:jc w:val="center"/>
              <w:rPr>
                <w:rFonts w:ascii="仿宋_GB2312" w:hAnsi="仿宋_GB2312" w:eastAsia="仿宋_GB2312"/>
                <w:b w:val="0"/>
                <w:sz w:val="21"/>
                <w:szCs w:val="21"/>
                <w:highlight w:val="none"/>
              </w:rPr>
            </w:pPr>
            <w:bookmarkStart w:id="115" w:name="_Toc4485649"/>
            <w:bookmarkEnd w:id="115"/>
            <w:bookmarkStart w:id="116" w:name="_Toc533340173"/>
            <w:bookmarkEnd w:id="116"/>
            <w:r>
              <w:rPr>
                <w:rFonts w:hint="eastAsia" w:ascii="仿宋_GB2312" w:hAnsi="仿宋_GB2312" w:eastAsia="仿宋_GB2312"/>
                <w:b w:val="0"/>
                <w:sz w:val="21"/>
                <w:szCs w:val="21"/>
                <w:highlight w:val="none"/>
              </w:rPr>
              <w:t>供应商名称</w:t>
            </w:r>
          </w:p>
        </w:tc>
      </w:tr>
      <w:tr w14:paraId="61475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714" w:type="dxa"/>
            <w:vMerge w:val="continue"/>
            <w:vAlign w:val="center"/>
          </w:tcPr>
          <w:p w14:paraId="5444825E">
            <w:pPr>
              <w:pStyle w:val="15"/>
              <w:snapToGrid w:val="0"/>
              <w:spacing w:before="0" w:after="0" w:line="240" w:lineRule="auto"/>
              <w:jc w:val="center"/>
              <w:rPr>
                <w:rFonts w:ascii="仿宋_GB2312" w:hAnsi="仿宋_GB2312" w:eastAsia="仿宋_GB2312"/>
                <w:sz w:val="21"/>
                <w:szCs w:val="21"/>
                <w:highlight w:val="none"/>
              </w:rPr>
            </w:pPr>
          </w:p>
        </w:tc>
        <w:tc>
          <w:tcPr>
            <w:tcW w:w="3472" w:type="dxa"/>
            <w:vMerge w:val="continue"/>
            <w:vAlign w:val="center"/>
          </w:tcPr>
          <w:p w14:paraId="43B8B76D">
            <w:pPr>
              <w:pStyle w:val="15"/>
              <w:snapToGrid w:val="0"/>
              <w:spacing w:before="0" w:after="0" w:line="240" w:lineRule="auto"/>
              <w:jc w:val="center"/>
              <w:rPr>
                <w:rFonts w:ascii="仿宋_GB2312" w:hAnsi="仿宋_GB2312" w:eastAsia="仿宋_GB2312"/>
                <w:sz w:val="21"/>
                <w:szCs w:val="21"/>
                <w:highlight w:val="none"/>
              </w:rPr>
            </w:pPr>
          </w:p>
        </w:tc>
        <w:tc>
          <w:tcPr>
            <w:tcW w:w="1996" w:type="dxa"/>
            <w:vMerge w:val="continue"/>
            <w:vAlign w:val="center"/>
          </w:tcPr>
          <w:p w14:paraId="7E2C8123">
            <w:pPr>
              <w:pStyle w:val="15"/>
              <w:snapToGrid w:val="0"/>
              <w:spacing w:before="0" w:after="0" w:line="240" w:lineRule="auto"/>
              <w:jc w:val="center"/>
              <w:rPr>
                <w:rFonts w:ascii="仿宋_GB2312" w:hAnsi="仿宋_GB2312" w:eastAsia="仿宋_GB2312"/>
                <w:sz w:val="21"/>
                <w:szCs w:val="21"/>
                <w:highlight w:val="none"/>
              </w:rPr>
            </w:pPr>
          </w:p>
        </w:tc>
        <w:tc>
          <w:tcPr>
            <w:tcW w:w="759" w:type="dxa"/>
            <w:vAlign w:val="center"/>
          </w:tcPr>
          <w:p w14:paraId="6449ABCE">
            <w:pPr>
              <w:pStyle w:val="15"/>
              <w:snapToGrid w:val="0"/>
              <w:spacing w:before="0" w:after="0" w:line="240" w:lineRule="auto"/>
              <w:jc w:val="center"/>
              <w:rPr>
                <w:rFonts w:ascii="仿宋_GB2312" w:hAnsi="仿宋_GB2312" w:eastAsia="仿宋_GB2312"/>
                <w:sz w:val="21"/>
                <w:szCs w:val="21"/>
                <w:highlight w:val="none"/>
              </w:rPr>
            </w:pPr>
          </w:p>
        </w:tc>
        <w:tc>
          <w:tcPr>
            <w:tcW w:w="759" w:type="dxa"/>
            <w:vAlign w:val="center"/>
          </w:tcPr>
          <w:p w14:paraId="617D0493">
            <w:pPr>
              <w:pStyle w:val="15"/>
              <w:snapToGrid w:val="0"/>
              <w:spacing w:before="0" w:after="0" w:line="240" w:lineRule="auto"/>
              <w:jc w:val="center"/>
              <w:rPr>
                <w:rFonts w:ascii="仿宋_GB2312" w:hAnsi="仿宋_GB2312" w:eastAsia="仿宋_GB2312"/>
                <w:sz w:val="21"/>
                <w:szCs w:val="21"/>
                <w:highlight w:val="none"/>
              </w:rPr>
            </w:pPr>
          </w:p>
        </w:tc>
        <w:tc>
          <w:tcPr>
            <w:tcW w:w="760" w:type="dxa"/>
            <w:vAlign w:val="center"/>
          </w:tcPr>
          <w:p w14:paraId="1E3988EC">
            <w:pPr>
              <w:pStyle w:val="15"/>
              <w:snapToGrid w:val="0"/>
              <w:spacing w:before="0" w:after="0" w:line="240" w:lineRule="auto"/>
              <w:jc w:val="center"/>
              <w:rPr>
                <w:rFonts w:ascii="仿宋_GB2312" w:hAnsi="仿宋_GB2312" w:eastAsia="仿宋_GB2312"/>
                <w:sz w:val="21"/>
                <w:szCs w:val="21"/>
                <w:highlight w:val="none"/>
              </w:rPr>
            </w:pPr>
          </w:p>
        </w:tc>
      </w:tr>
      <w:tr w14:paraId="00560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714" w:type="dxa"/>
            <w:vAlign w:val="center"/>
          </w:tcPr>
          <w:p w14:paraId="0B7D89CF">
            <w:pPr>
              <w:snapToGrid w:val="0"/>
              <w:jc w:val="center"/>
              <w:rPr>
                <w:rFonts w:ascii="仿宋_GB2312" w:hAnsi="仿宋_GB2312" w:eastAsia="仿宋_GB2312"/>
                <w:highlight w:val="none"/>
              </w:rPr>
            </w:pPr>
            <w:r>
              <w:rPr>
                <w:rFonts w:hint="eastAsia" w:ascii="仿宋_GB2312" w:hAnsi="仿宋_GB2312" w:eastAsia="仿宋_GB2312"/>
                <w:highlight w:val="none"/>
              </w:rPr>
              <w:t>1</w:t>
            </w:r>
          </w:p>
        </w:tc>
        <w:tc>
          <w:tcPr>
            <w:tcW w:w="3472" w:type="dxa"/>
            <w:vAlign w:val="center"/>
          </w:tcPr>
          <w:p w14:paraId="13C2E9E8">
            <w:pPr>
              <w:snapToGrid w:val="0"/>
              <w:rPr>
                <w:rFonts w:ascii="仿宋_GB2312" w:hAnsi="仿宋_GB2312" w:eastAsia="仿宋_GB2312"/>
                <w:highlight w:val="none"/>
              </w:rPr>
            </w:pPr>
            <w:r>
              <w:rPr>
                <w:rFonts w:hint="eastAsia" w:ascii="仿宋_GB2312" w:hAnsi="仿宋_GB2312" w:eastAsia="仿宋_GB2312"/>
                <w:highlight w:val="none"/>
              </w:rPr>
              <w:t>营业执照或事业单位法人证书或执业许可证等证明文件或自然人的身份证明</w:t>
            </w:r>
          </w:p>
        </w:tc>
        <w:tc>
          <w:tcPr>
            <w:tcW w:w="1996" w:type="dxa"/>
            <w:vAlign w:val="center"/>
          </w:tcPr>
          <w:p w14:paraId="25524F1F">
            <w:pPr>
              <w:pStyle w:val="15"/>
              <w:snapToGrid w:val="0"/>
              <w:spacing w:before="0" w:after="0" w:line="240" w:lineRule="auto"/>
              <w:rPr>
                <w:rFonts w:ascii="仿宋_GB2312" w:hAnsi="仿宋_GB2312" w:eastAsia="仿宋_GB2312"/>
                <w:b w:val="0"/>
                <w:sz w:val="21"/>
                <w:szCs w:val="21"/>
                <w:highlight w:val="none"/>
              </w:rPr>
            </w:pPr>
            <w:bookmarkStart w:id="117" w:name="_Toc4485650"/>
            <w:bookmarkEnd w:id="117"/>
            <w:bookmarkStart w:id="118" w:name="_Toc533340174"/>
            <w:bookmarkEnd w:id="118"/>
            <w:r>
              <w:rPr>
                <w:rFonts w:hint="eastAsia" w:ascii="仿宋_GB2312" w:hAnsi="仿宋_GB2312" w:eastAsia="仿宋_GB2312"/>
                <w:b w:val="0"/>
                <w:sz w:val="21"/>
                <w:szCs w:val="21"/>
                <w:highlight w:val="none"/>
              </w:rPr>
              <w:t>1.按要求提供</w:t>
            </w:r>
          </w:p>
          <w:p w14:paraId="5F2B1178">
            <w:pPr>
              <w:pStyle w:val="15"/>
              <w:snapToGrid w:val="0"/>
              <w:spacing w:before="0" w:after="0" w:line="240" w:lineRule="auto"/>
              <w:rPr>
                <w:rFonts w:ascii="仿宋_GB2312" w:hAnsi="仿宋_GB2312" w:eastAsia="仿宋_GB2312"/>
                <w:b w:val="0"/>
                <w:sz w:val="21"/>
                <w:szCs w:val="21"/>
                <w:highlight w:val="none"/>
              </w:rPr>
            </w:pPr>
            <w:bookmarkStart w:id="119" w:name="_Toc4485651"/>
            <w:bookmarkEnd w:id="119"/>
            <w:bookmarkStart w:id="120" w:name="_Toc533340175"/>
            <w:bookmarkEnd w:id="120"/>
            <w:r>
              <w:rPr>
                <w:rFonts w:hint="eastAsia" w:ascii="仿宋_GB2312" w:hAnsi="仿宋_GB2312" w:eastAsia="仿宋_GB2312"/>
                <w:b w:val="0"/>
                <w:sz w:val="21"/>
                <w:szCs w:val="21"/>
                <w:highlight w:val="none"/>
              </w:rPr>
              <w:t>2.合法有效</w:t>
            </w:r>
          </w:p>
        </w:tc>
        <w:tc>
          <w:tcPr>
            <w:tcW w:w="759" w:type="dxa"/>
            <w:vAlign w:val="center"/>
          </w:tcPr>
          <w:p w14:paraId="61386845">
            <w:pPr>
              <w:pStyle w:val="15"/>
              <w:snapToGrid w:val="0"/>
              <w:spacing w:before="0" w:after="0" w:line="240" w:lineRule="auto"/>
              <w:jc w:val="center"/>
              <w:rPr>
                <w:rFonts w:ascii="仿宋_GB2312" w:hAnsi="仿宋_GB2312" w:eastAsia="仿宋_GB2312"/>
                <w:sz w:val="21"/>
                <w:szCs w:val="21"/>
                <w:highlight w:val="none"/>
              </w:rPr>
            </w:pPr>
          </w:p>
        </w:tc>
        <w:tc>
          <w:tcPr>
            <w:tcW w:w="759" w:type="dxa"/>
            <w:vAlign w:val="center"/>
          </w:tcPr>
          <w:p w14:paraId="606805AC">
            <w:pPr>
              <w:pStyle w:val="15"/>
              <w:snapToGrid w:val="0"/>
              <w:spacing w:before="0" w:after="0" w:line="240" w:lineRule="auto"/>
              <w:jc w:val="center"/>
              <w:rPr>
                <w:rFonts w:ascii="仿宋_GB2312" w:hAnsi="仿宋_GB2312" w:eastAsia="仿宋_GB2312"/>
                <w:sz w:val="21"/>
                <w:szCs w:val="21"/>
                <w:highlight w:val="none"/>
              </w:rPr>
            </w:pPr>
          </w:p>
        </w:tc>
        <w:tc>
          <w:tcPr>
            <w:tcW w:w="760" w:type="dxa"/>
            <w:vAlign w:val="center"/>
          </w:tcPr>
          <w:p w14:paraId="5DA62581">
            <w:pPr>
              <w:pStyle w:val="15"/>
              <w:snapToGrid w:val="0"/>
              <w:spacing w:before="0" w:after="0" w:line="240" w:lineRule="auto"/>
              <w:jc w:val="center"/>
              <w:rPr>
                <w:rFonts w:ascii="仿宋_GB2312" w:hAnsi="仿宋_GB2312" w:eastAsia="仿宋_GB2312"/>
                <w:sz w:val="21"/>
                <w:szCs w:val="21"/>
                <w:highlight w:val="none"/>
              </w:rPr>
            </w:pPr>
          </w:p>
        </w:tc>
      </w:tr>
      <w:tr w14:paraId="5BD38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714" w:type="dxa"/>
            <w:vAlign w:val="center"/>
          </w:tcPr>
          <w:p w14:paraId="63D12966">
            <w:pPr>
              <w:widowControl/>
              <w:snapToGrid w:val="0"/>
              <w:jc w:val="center"/>
              <w:rPr>
                <w:rFonts w:ascii="仿宋_GB2312" w:hAnsi="仿宋_GB2312" w:eastAsia="仿宋_GB2312"/>
                <w:highlight w:val="none"/>
              </w:rPr>
            </w:pPr>
            <w:r>
              <w:rPr>
                <w:rFonts w:hint="eastAsia" w:ascii="仿宋_GB2312" w:hAnsi="仿宋_GB2312" w:eastAsia="仿宋_GB2312"/>
                <w:highlight w:val="none"/>
              </w:rPr>
              <w:t>2</w:t>
            </w:r>
          </w:p>
        </w:tc>
        <w:tc>
          <w:tcPr>
            <w:tcW w:w="3472" w:type="dxa"/>
            <w:vAlign w:val="center"/>
          </w:tcPr>
          <w:p w14:paraId="0F9C19A2">
            <w:pPr>
              <w:widowControl/>
              <w:snapToGrid w:val="0"/>
              <w:rPr>
                <w:rFonts w:ascii="仿宋_GB2312" w:hAnsi="仿宋_GB2312" w:eastAsia="仿宋_GB2312"/>
                <w:highlight w:val="none"/>
              </w:rPr>
            </w:pPr>
            <w:r>
              <w:rPr>
                <w:rFonts w:hint="eastAsia" w:ascii="仿宋_GB2312" w:hAnsi="仿宋_GB2312" w:eastAsia="仿宋_GB2312"/>
                <w:highlight w:val="none"/>
              </w:rPr>
              <w:t>组织机构代码证</w:t>
            </w:r>
          </w:p>
        </w:tc>
        <w:tc>
          <w:tcPr>
            <w:tcW w:w="1996" w:type="dxa"/>
            <w:vAlign w:val="center"/>
          </w:tcPr>
          <w:p w14:paraId="5105448E">
            <w:pPr>
              <w:pStyle w:val="15"/>
              <w:snapToGrid w:val="0"/>
              <w:spacing w:before="0" w:after="0" w:line="240" w:lineRule="auto"/>
              <w:rPr>
                <w:rFonts w:ascii="仿宋_GB2312" w:hAnsi="仿宋_GB2312" w:eastAsia="仿宋_GB2312"/>
                <w:b w:val="0"/>
                <w:sz w:val="21"/>
                <w:szCs w:val="21"/>
                <w:highlight w:val="none"/>
              </w:rPr>
            </w:pPr>
            <w:bookmarkStart w:id="121" w:name="_Toc4485652"/>
            <w:bookmarkEnd w:id="121"/>
            <w:bookmarkStart w:id="122" w:name="_Toc533340176"/>
            <w:bookmarkEnd w:id="122"/>
            <w:r>
              <w:rPr>
                <w:rFonts w:hint="eastAsia" w:ascii="仿宋_GB2312" w:hAnsi="仿宋_GB2312" w:eastAsia="仿宋_GB2312"/>
                <w:b w:val="0"/>
                <w:sz w:val="21"/>
                <w:szCs w:val="21"/>
                <w:highlight w:val="none"/>
              </w:rPr>
              <w:t>1.按要求提供</w:t>
            </w:r>
          </w:p>
          <w:p w14:paraId="52DAF748">
            <w:pPr>
              <w:pStyle w:val="15"/>
              <w:snapToGrid w:val="0"/>
              <w:spacing w:before="0" w:after="0" w:line="240" w:lineRule="auto"/>
              <w:rPr>
                <w:rFonts w:ascii="仿宋_GB2312" w:hAnsi="仿宋_GB2312" w:eastAsia="仿宋_GB2312"/>
                <w:b w:val="0"/>
                <w:sz w:val="21"/>
                <w:szCs w:val="21"/>
                <w:highlight w:val="none"/>
              </w:rPr>
            </w:pPr>
            <w:bookmarkStart w:id="123" w:name="_Toc533340177"/>
            <w:bookmarkEnd w:id="123"/>
            <w:bookmarkStart w:id="124" w:name="_Toc4485653"/>
            <w:bookmarkEnd w:id="124"/>
            <w:r>
              <w:rPr>
                <w:rFonts w:hint="eastAsia" w:ascii="仿宋_GB2312" w:hAnsi="仿宋_GB2312" w:eastAsia="仿宋_GB2312"/>
                <w:b w:val="0"/>
                <w:sz w:val="21"/>
                <w:szCs w:val="21"/>
                <w:highlight w:val="none"/>
              </w:rPr>
              <w:t>2.合法有效</w:t>
            </w:r>
          </w:p>
        </w:tc>
        <w:tc>
          <w:tcPr>
            <w:tcW w:w="759" w:type="dxa"/>
          </w:tcPr>
          <w:p w14:paraId="3D58D4D2">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2B5CCBE4">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1D4ED80D">
            <w:pPr>
              <w:pStyle w:val="15"/>
              <w:snapToGrid w:val="0"/>
              <w:spacing w:before="0" w:after="0" w:line="240" w:lineRule="auto"/>
              <w:jc w:val="center"/>
              <w:rPr>
                <w:rFonts w:ascii="仿宋_GB2312" w:hAnsi="仿宋_GB2312" w:eastAsia="仿宋_GB2312"/>
                <w:sz w:val="21"/>
                <w:szCs w:val="21"/>
                <w:highlight w:val="none"/>
              </w:rPr>
            </w:pPr>
          </w:p>
        </w:tc>
      </w:tr>
      <w:tr w14:paraId="463C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714" w:type="dxa"/>
            <w:vAlign w:val="center"/>
          </w:tcPr>
          <w:p w14:paraId="45A99999">
            <w:pPr>
              <w:widowControl/>
              <w:snapToGrid w:val="0"/>
              <w:jc w:val="center"/>
              <w:rPr>
                <w:rFonts w:ascii="仿宋_GB2312" w:hAnsi="仿宋_GB2312" w:eastAsia="仿宋_GB2312"/>
                <w:highlight w:val="none"/>
              </w:rPr>
            </w:pPr>
            <w:r>
              <w:rPr>
                <w:rFonts w:hint="eastAsia" w:ascii="仿宋_GB2312" w:hAnsi="仿宋_GB2312" w:eastAsia="仿宋_GB2312"/>
                <w:highlight w:val="none"/>
              </w:rPr>
              <w:t>3</w:t>
            </w:r>
          </w:p>
        </w:tc>
        <w:tc>
          <w:tcPr>
            <w:tcW w:w="3472" w:type="dxa"/>
            <w:vAlign w:val="center"/>
          </w:tcPr>
          <w:p w14:paraId="557E5256">
            <w:pPr>
              <w:widowControl/>
              <w:snapToGrid w:val="0"/>
              <w:rPr>
                <w:rFonts w:ascii="仿宋_GB2312" w:hAnsi="仿宋_GB2312" w:eastAsia="仿宋_GB2312"/>
                <w:highlight w:val="none"/>
              </w:rPr>
            </w:pPr>
            <w:r>
              <w:rPr>
                <w:rFonts w:hint="eastAsia" w:ascii="仿宋_GB2312" w:hAnsi="仿宋_GB2312" w:eastAsia="仿宋_GB2312"/>
                <w:highlight w:val="none"/>
              </w:rPr>
              <w:t>税务登记证</w:t>
            </w:r>
          </w:p>
        </w:tc>
        <w:tc>
          <w:tcPr>
            <w:tcW w:w="1996" w:type="dxa"/>
            <w:vAlign w:val="center"/>
          </w:tcPr>
          <w:p w14:paraId="7878193D">
            <w:pPr>
              <w:pStyle w:val="15"/>
              <w:snapToGrid w:val="0"/>
              <w:spacing w:before="0" w:after="0" w:line="240" w:lineRule="auto"/>
              <w:rPr>
                <w:rFonts w:ascii="仿宋_GB2312" w:hAnsi="仿宋_GB2312" w:eastAsia="仿宋_GB2312"/>
                <w:b w:val="0"/>
                <w:sz w:val="21"/>
                <w:szCs w:val="21"/>
                <w:highlight w:val="none"/>
              </w:rPr>
            </w:pPr>
            <w:bookmarkStart w:id="125" w:name="_Toc4485654"/>
            <w:bookmarkEnd w:id="125"/>
            <w:bookmarkStart w:id="126" w:name="_Toc533340178"/>
            <w:bookmarkEnd w:id="126"/>
            <w:r>
              <w:rPr>
                <w:rFonts w:hint="eastAsia" w:ascii="仿宋_GB2312" w:hAnsi="仿宋_GB2312" w:eastAsia="仿宋_GB2312"/>
                <w:b w:val="0"/>
                <w:sz w:val="21"/>
                <w:szCs w:val="21"/>
                <w:highlight w:val="none"/>
              </w:rPr>
              <w:t>1.按要求提供</w:t>
            </w:r>
          </w:p>
          <w:p w14:paraId="46139CE5">
            <w:pPr>
              <w:pStyle w:val="15"/>
              <w:snapToGrid w:val="0"/>
              <w:spacing w:before="0" w:after="0" w:line="240" w:lineRule="auto"/>
              <w:rPr>
                <w:rFonts w:ascii="仿宋_GB2312" w:hAnsi="仿宋_GB2312" w:eastAsia="仿宋_GB2312"/>
                <w:b w:val="0"/>
                <w:sz w:val="21"/>
                <w:szCs w:val="21"/>
                <w:highlight w:val="none"/>
              </w:rPr>
            </w:pPr>
            <w:bookmarkStart w:id="127" w:name="_Toc533340179"/>
            <w:bookmarkEnd w:id="127"/>
            <w:bookmarkStart w:id="128" w:name="_Toc4485655"/>
            <w:bookmarkEnd w:id="128"/>
            <w:r>
              <w:rPr>
                <w:rFonts w:hint="eastAsia" w:ascii="仿宋_GB2312" w:hAnsi="仿宋_GB2312" w:eastAsia="仿宋_GB2312"/>
                <w:b w:val="0"/>
                <w:sz w:val="21"/>
                <w:szCs w:val="21"/>
                <w:highlight w:val="none"/>
              </w:rPr>
              <w:t>2.合法有效</w:t>
            </w:r>
          </w:p>
        </w:tc>
        <w:tc>
          <w:tcPr>
            <w:tcW w:w="759" w:type="dxa"/>
          </w:tcPr>
          <w:p w14:paraId="7DA620D4">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55A59514">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21B1BD3A">
            <w:pPr>
              <w:pStyle w:val="15"/>
              <w:snapToGrid w:val="0"/>
              <w:spacing w:before="0" w:after="0" w:line="240" w:lineRule="auto"/>
              <w:jc w:val="center"/>
              <w:rPr>
                <w:rFonts w:ascii="仿宋_GB2312" w:hAnsi="仿宋_GB2312" w:eastAsia="仿宋_GB2312"/>
                <w:sz w:val="21"/>
                <w:szCs w:val="21"/>
                <w:highlight w:val="none"/>
              </w:rPr>
            </w:pPr>
          </w:p>
        </w:tc>
      </w:tr>
      <w:tr w14:paraId="20BBC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714" w:type="dxa"/>
            <w:vAlign w:val="center"/>
          </w:tcPr>
          <w:p w14:paraId="53CD2D1F">
            <w:pPr>
              <w:widowControl/>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4</w:t>
            </w:r>
          </w:p>
        </w:tc>
        <w:tc>
          <w:tcPr>
            <w:tcW w:w="3472" w:type="dxa"/>
            <w:vAlign w:val="center"/>
          </w:tcPr>
          <w:p w14:paraId="4EAF6D33">
            <w:pPr>
              <w:widowControl/>
              <w:snapToGrid w:val="0"/>
              <w:rPr>
                <w:rFonts w:ascii="仿宋_GB2312" w:hAnsi="仿宋_GB2312" w:eastAsia="仿宋_GB2312"/>
                <w:szCs w:val="21"/>
                <w:highlight w:val="none"/>
              </w:rPr>
            </w:pPr>
            <w:r>
              <w:rPr>
                <w:rFonts w:hint="eastAsia" w:ascii="仿宋_GB2312" w:hAnsi="仿宋_GB2312" w:eastAsia="仿宋_GB2312"/>
                <w:szCs w:val="21"/>
                <w:highlight w:val="none"/>
              </w:rPr>
              <w:t>法定代表人（或非法人组织负责人）身份证明书</w:t>
            </w:r>
          </w:p>
        </w:tc>
        <w:tc>
          <w:tcPr>
            <w:tcW w:w="1996" w:type="dxa"/>
            <w:vAlign w:val="center"/>
          </w:tcPr>
          <w:p w14:paraId="3EF5BFC6">
            <w:pPr>
              <w:pStyle w:val="15"/>
              <w:snapToGrid w:val="0"/>
              <w:spacing w:before="0" w:after="0" w:line="240" w:lineRule="auto"/>
              <w:rPr>
                <w:rFonts w:ascii="仿宋_GB2312" w:hAnsi="仿宋_GB2312" w:eastAsia="仿宋_GB2312"/>
                <w:b w:val="0"/>
                <w:sz w:val="21"/>
                <w:szCs w:val="21"/>
                <w:highlight w:val="none"/>
              </w:rPr>
            </w:pPr>
            <w:bookmarkStart w:id="129" w:name="_Toc4485656"/>
            <w:bookmarkEnd w:id="129"/>
            <w:bookmarkStart w:id="130" w:name="_Toc533340180"/>
            <w:bookmarkEnd w:id="130"/>
            <w:r>
              <w:rPr>
                <w:rFonts w:hint="eastAsia" w:ascii="仿宋_GB2312" w:hAnsi="仿宋_GB2312" w:eastAsia="仿宋_GB2312"/>
                <w:b w:val="0"/>
                <w:sz w:val="21"/>
                <w:szCs w:val="21"/>
                <w:highlight w:val="none"/>
              </w:rPr>
              <w:t>1.按给定格式填写</w:t>
            </w:r>
          </w:p>
          <w:p w14:paraId="2A7FC9F1">
            <w:pPr>
              <w:pStyle w:val="15"/>
              <w:snapToGrid w:val="0"/>
              <w:spacing w:before="0" w:after="0" w:line="240" w:lineRule="auto"/>
              <w:rPr>
                <w:rFonts w:ascii="仿宋_GB2312" w:hAnsi="仿宋_GB2312" w:eastAsia="仿宋_GB2312"/>
                <w:b w:val="0"/>
                <w:sz w:val="21"/>
                <w:szCs w:val="21"/>
                <w:highlight w:val="none"/>
              </w:rPr>
            </w:pPr>
            <w:bookmarkStart w:id="131" w:name="_Toc533340181"/>
            <w:bookmarkEnd w:id="131"/>
            <w:bookmarkStart w:id="132" w:name="_Toc4485657"/>
            <w:bookmarkEnd w:id="132"/>
            <w:r>
              <w:rPr>
                <w:rFonts w:hint="eastAsia" w:ascii="仿宋_GB2312" w:hAnsi="仿宋_GB2312" w:eastAsia="仿宋_GB2312"/>
                <w:b w:val="0"/>
                <w:sz w:val="21"/>
                <w:szCs w:val="21"/>
                <w:highlight w:val="none"/>
              </w:rPr>
              <w:t>2.按规定签章</w:t>
            </w:r>
          </w:p>
        </w:tc>
        <w:tc>
          <w:tcPr>
            <w:tcW w:w="759" w:type="dxa"/>
          </w:tcPr>
          <w:p w14:paraId="1F9873BA">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1F59CBA0">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25444EEC">
            <w:pPr>
              <w:pStyle w:val="15"/>
              <w:snapToGrid w:val="0"/>
              <w:spacing w:before="0" w:after="0" w:line="240" w:lineRule="auto"/>
              <w:jc w:val="center"/>
              <w:rPr>
                <w:rFonts w:ascii="仿宋_GB2312" w:hAnsi="仿宋_GB2312" w:eastAsia="仿宋_GB2312"/>
                <w:sz w:val="21"/>
                <w:szCs w:val="21"/>
                <w:highlight w:val="none"/>
              </w:rPr>
            </w:pPr>
          </w:p>
        </w:tc>
      </w:tr>
      <w:tr w14:paraId="66CF2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714" w:type="dxa"/>
            <w:vAlign w:val="center"/>
          </w:tcPr>
          <w:p w14:paraId="317A61E9">
            <w:pPr>
              <w:widowControl/>
              <w:snapToGrid w:val="0"/>
              <w:jc w:val="center"/>
              <w:rPr>
                <w:rFonts w:ascii="仿宋_GB2312" w:hAnsi="仿宋_GB2312" w:eastAsia="仿宋_GB2312"/>
                <w:highlight w:val="none"/>
              </w:rPr>
            </w:pPr>
            <w:r>
              <w:rPr>
                <w:rFonts w:hint="eastAsia" w:ascii="仿宋_GB2312" w:hAnsi="仿宋_GB2312" w:eastAsia="仿宋_GB2312"/>
                <w:highlight w:val="none"/>
              </w:rPr>
              <w:t>5</w:t>
            </w:r>
          </w:p>
        </w:tc>
        <w:tc>
          <w:tcPr>
            <w:tcW w:w="3472" w:type="dxa"/>
            <w:vAlign w:val="center"/>
          </w:tcPr>
          <w:p w14:paraId="3160CD94">
            <w:pPr>
              <w:widowControl/>
              <w:snapToGrid w:val="0"/>
              <w:rPr>
                <w:rFonts w:ascii="仿宋_GB2312" w:hAnsi="仿宋_GB2312" w:eastAsia="仿宋_GB2312"/>
                <w:highlight w:val="none"/>
              </w:rPr>
            </w:pPr>
            <w:r>
              <w:rPr>
                <w:rFonts w:hint="eastAsia" w:ascii="仿宋_GB2312" w:hAnsi="仿宋_GB2312" w:eastAsia="仿宋_GB2312"/>
                <w:highlight w:val="none"/>
              </w:rPr>
              <w:t>法定代表人（或非法人组织</w:t>
            </w:r>
            <w:r>
              <w:rPr>
                <w:rFonts w:hint="eastAsia" w:ascii="仿宋_GB2312" w:hAnsi="仿宋_GB2312" w:eastAsia="仿宋_GB2312"/>
                <w:szCs w:val="21"/>
                <w:highlight w:val="none"/>
              </w:rPr>
              <w:t>负责人）</w:t>
            </w:r>
            <w:r>
              <w:rPr>
                <w:rFonts w:hint="eastAsia" w:ascii="仿宋_GB2312" w:hAnsi="仿宋_GB2312" w:eastAsia="仿宋_GB2312"/>
                <w:highlight w:val="none"/>
              </w:rPr>
              <w:t>授权委托书</w:t>
            </w:r>
            <w:r>
              <w:rPr>
                <w:rFonts w:hint="eastAsia" w:ascii="仿宋_GB2312" w:hAnsi="仿宋_GB2312" w:eastAsia="仿宋_GB2312"/>
                <w:szCs w:val="21"/>
                <w:highlight w:val="none"/>
              </w:rPr>
              <w:t>（如适用）</w:t>
            </w:r>
          </w:p>
        </w:tc>
        <w:tc>
          <w:tcPr>
            <w:tcW w:w="1996" w:type="dxa"/>
            <w:vAlign w:val="center"/>
          </w:tcPr>
          <w:p w14:paraId="28A283FC">
            <w:pPr>
              <w:pStyle w:val="15"/>
              <w:snapToGrid w:val="0"/>
              <w:spacing w:before="0" w:after="0" w:line="240" w:lineRule="auto"/>
              <w:rPr>
                <w:rFonts w:ascii="仿宋_GB2312" w:hAnsi="仿宋_GB2312" w:eastAsia="仿宋_GB2312"/>
                <w:b w:val="0"/>
                <w:sz w:val="21"/>
                <w:szCs w:val="21"/>
                <w:highlight w:val="none"/>
              </w:rPr>
            </w:pPr>
            <w:bookmarkStart w:id="133" w:name="_Toc4485658"/>
            <w:bookmarkEnd w:id="133"/>
            <w:bookmarkStart w:id="134" w:name="_Toc533340182"/>
            <w:bookmarkEnd w:id="134"/>
            <w:r>
              <w:rPr>
                <w:rFonts w:hint="eastAsia" w:ascii="仿宋_GB2312" w:hAnsi="仿宋_GB2312" w:eastAsia="仿宋_GB2312"/>
                <w:b w:val="0"/>
                <w:sz w:val="21"/>
                <w:szCs w:val="21"/>
                <w:highlight w:val="none"/>
              </w:rPr>
              <w:t>1.按给定格式填写</w:t>
            </w:r>
          </w:p>
          <w:p w14:paraId="7E0A8685">
            <w:pPr>
              <w:pStyle w:val="15"/>
              <w:snapToGrid w:val="0"/>
              <w:spacing w:before="0" w:after="0" w:line="240" w:lineRule="auto"/>
              <w:rPr>
                <w:rFonts w:ascii="仿宋_GB2312" w:hAnsi="仿宋_GB2312" w:eastAsia="仿宋_GB2312"/>
                <w:b w:val="0"/>
                <w:sz w:val="21"/>
                <w:szCs w:val="21"/>
                <w:highlight w:val="none"/>
              </w:rPr>
            </w:pPr>
            <w:bookmarkStart w:id="135" w:name="_Toc533340183"/>
            <w:bookmarkEnd w:id="135"/>
            <w:bookmarkStart w:id="136" w:name="_Toc4485659"/>
            <w:bookmarkEnd w:id="136"/>
            <w:r>
              <w:rPr>
                <w:rFonts w:hint="eastAsia" w:ascii="仿宋_GB2312" w:hAnsi="仿宋_GB2312" w:eastAsia="仿宋_GB2312"/>
                <w:b w:val="0"/>
                <w:sz w:val="21"/>
                <w:szCs w:val="21"/>
                <w:highlight w:val="none"/>
              </w:rPr>
              <w:t>2.按规定签章</w:t>
            </w:r>
          </w:p>
        </w:tc>
        <w:tc>
          <w:tcPr>
            <w:tcW w:w="759" w:type="dxa"/>
          </w:tcPr>
          <w:p w14:paraId="21964FF2">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7407A1FF">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257C3CD7">
            <w:pPr>
              <w:pStyle w:val="15"/>
              <w:snapToGrid w:val="0"/>
              <w:spacing w:before="0" w:after="0" w:line="240" w:lineRule="auto"/>
              <w:jc w:val="center"/>
              <w:rPr>
                <w:rFonts w:ascii="仿宋_GB2312" w:hAnsi="仿宋_GB2312" w:eastAsia="仿宋_GB2312"/>
                <w:sz w:val="21"/>
                <w:szCs w:val="21"/>
                <w:highlight w:val="none"/>
              </w:rPr>
            </w:pPr>
          </w:p>
        </w:tc>
      </w:tr>
      <w:tr w14:paraId="61003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714" w:type="dxa"/>
            <w:vAlign w:val="center"/>
          </w:tcPr>
          <w:p w14:paraId="53E865BA">
            <w:pPr>
              <w:widowControl/>
              <w:snapToGrid w:val="0"/>
              <w:jc w:val="center"/>
              <w:rPr>
                <w:rFonts w:ascii="仿宋_GB2312" w:hAnsi="仿宋_GB2312" w:eastAsia="仿宋_GB2312"/>
                <w:highlight w:val="none"/>
              </w:rPr>
            </w:pPr>
            <w:r>
              <w:rPr>
                <w:rFonts w:hint="eastAsia" w:ascii="仿宋_GB2312" w:hAnsi="仿宋_GB2312" w:eastAsia="仿宋_GB2312"/>
                <w:highlight w:val="none"/>
              </w:rPr>
              <w:t>6</w:t>
            </w:r>
          </w:p>
        </w:tc>
        <w:tc>
          <w:tcPr>
            <w:tcW w:w="3472" w:type="dxa"/>
            <w:vAlign w:val="center"/>
          </w:tcPr>
          <w:p w14:paraId="02E3396A">
            <w:pPr>
              <w:widowControl/>
              <w:snapToGrid w:val="0"/>
              <w:rPr>
                <w:rFonts w:ascii="仿宋_GB2312" w:hAnsi="仿宋_GB2312" w:eastAsia="仿宋_GB2312"/>
                <w:highlight w:val="none"/>
              </w:rPr>
            </w:pPr>
            <w:r>
              <w:rPr>
                <w:rFonts w:hint="eastAsia" w:ascii="仿宋_GB2312" w:hAnsi="仿宋_GB2312" w:eastAsia="仿宋_GB2312"/>
                <w:highlight w:val="none"/>
              </w:rPr>
              <w:t>具有良好的商业信誉和健全的财务会计制度的承诺函</w:t>
            </w:r>
          </w:p>
        </w:tc>
        <w:tc>
          <w:tcPr>
            <w:tcW w:w="1996" w:type="dxa"/>
            <w:vAlign w:val="center"/>
          </w:tcPr>
          <w:p w14:paraId="661222F9">
            <w:pPr>
              <w:pStyle w:val="15"/>
              <w:snapToGrid w:val="0"/>
              <w:spacing w:before="0" w:after="0" w:line="240" w:lineRule="auto"/>
              <w:rPr>
                <w:rFonts w:ascii="仿宋_GB2312" w:hAnsi="仿宋_GB2312" w:eastAsia="仿宋_GB2312"/>
                <w:b w:val="0"/>
                <w:sz w:val="21"/>
                <w:szCs w:val="21"/>
                <w:highlight w:val="none"/>
              </w:rPr>
            </w:pPr>
            <w:r>
              <w:rPr>
                <w:rFonts w:hint="eastAsia" w:ascii="仿宋_GB2312" w:hAnsi="仿宋_GB2312" w:eastAsia="仿宋_GB2312"/>
                <w:b w:val="0"/>
                <w:sz w:val="21"/>
                <w:szCs w:val="21"/>
                <w:highlight w:val="none"/>
              </w:rPr>
              <w:t>1.信息完整</w:t>
            </w:r>
          </w:p>
          <w:p w14:paraId="7FFA9D70">
            <w:pPr>
              <w:pStyle w:val="15"/>
              <w:snapToGrid w:val="0"/>
              <w:spacing w:before="0" w:after="0" w:line="240" w:lineRule="auto"/>
              <w:rPr>
                <w:rFonts w:ascii="仿宋_GB2312" w:hAnsi="仿宋_GB2312" w:eastAsia="仿宋_GB2312"/>
                <w:b w:val="0"/>
                <w:sz w:val="21"/>
                <w:szCs w:val="21"/>
                <w:highlight w:val="none"/>
              </w:rPr>
            </w:pPr>
            <w:r>
              <w:rPr>
                <w:rFonts w:hint="eastAsia" w:ascii="仿宋_GB2312" w:hAnsi="仿宋_GB2312" w:eastAsia="仿宋_GB2312"/>
                <w:b w:val="0"/>
                <w:sz w:val="21"/>
                <w:szCs w:val="21"/>
                <w:highlight w:val="none"/>
              </w:rPr>
              <w:t>2.按规定签章</w:t>
            </w:r>
          </w:p>
        </w:tc>
        <w:tc>
          <w:tcPr>
            <w:tcW w:w="759" w:type="dxa"/>
          </w:tcPr>
          <w:p w14:paraId="2E78C6D6">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269537A7">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37441641">
            <w:pPr>
              <w:pStyle w:val="15"/>
              <w:snapToGrid w:val="0"/>
              <w:spacing w:before="0" w:after="0" w:line="240" w:lineRule="auto"/>
              <w:jc w:val="center"/>
              <w:rPr>
                <w:rFonts w:ascii="仿宋_GB2312" w:hAnsi="仿宋_GB2312" w:eastAsia="仿宋_GB2312"/>
                <w:sz w:val="21"/>
                <w:szCs w:val="21"/>
                <w:highlight w:val="none"/>
              </w:rPr>
            </w:pPr>
          </w:p>
        </w:tc>
      </w:tr>
      <w:tr w14:paraId="02F3B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714" w:type="dxa"/>
            <w:vAlign w:val="center"/>
          </w:tcPr>
          <w:p w14:paraId="5D26A450">
            <w:pPr>
              <w:snapToGrid w:val="0"/>
              <w:jc w:val="center"/>
              <w:rPr>
                <w:rFonts w:ascii="仿宋_GB2312" w:hAnsi="仿宋_GB2312" w:eastAsia="仿宋_GB2312"/>
                <w:highlight w:val="none"/>
              </w:rPr>
            </w:pPr>
            <w:r>
              <w:rPr>
                <w:rFonts w:hint="eastAsia" w:ascii="仿宋_GB2312" w:hAnsi="仿宋_GB2312" w:eastAsia="仿宋_GB2312"/>
                <w:highlight w:val="none"/>
              </w:rPr>
              <w:t>7</w:t>
            </w:r>
          </w:p>
        </w:tc>
        <w:tc>
          <w:tcPr>
            <w:tcW w:w="3472" w:type="dxa"/>
            <w:vAlign w:val="center"/>
          </w:tcPr>
          <w:p w14:paraId="35E05D2B">
            <w:pPr>
              <w:snapToGrid w:val="0"/>
              <w:rPr>
                <w:rFonts w:ascii="仿宋_GB2312" w:hAnsi="仿宋_GB2312" w:eastAsia="仿宋_GB2312"/>
                <w:highlight w:val="none"/>
              </w:rPr>
            </w:pPr>
            <w:r>
              <w:rPr>
                <w:rFonts w:hint="eastAsia" w:ascii="仿宋_GB2312" w:hAnsi="仿宋_GB2312" w:eastAsia="仿宋_GB2312"/>
                <w:highlight w:val="none"/>
              </w:rPr>
              <w:t>磋商会议前六个月内任一个月的依法缴纳税收的缴款凭据</w:t>
            </w:r>
          </w:p>
        </w:tc>
        <w:tc>
          <w:tcPr>
            <w:tcW w:w="1996" w:type="dxa"/>
            <w:vAlign w:val="center"/>
          </w:tcPr>
          <w:p w14:paraId="7FBB1FF5">
            <w:pPr>
              <w:pStyle w:val="15"/>
              <w:snapToGrid w:val="0"/>
              <w:spacing w:before="0" w:after="0" w:line="240" w:lineRule="auto"/>
              <w:rPr>
                <w:rFonts w:ascii="仿宋_GB2312" w:hAnsi="仿宋_GB2312" w:eastAsia="仿宋_GB2312"/>
                <w:b w:val="0"/>
                <w:sz w:val="21"/>
                <w:szCs w:val="21"/>
                <w:highlight w:val="none"/>
              </w:rPr>
            </w:pPr>
            <w:bookmarkStart w:id="137" w:name="_Toc533340186"/>
            <w:bookmarkEnd w:id="137"/>
            <w:bookmarkStart w:id="138" w:name="_Toc4485662"/>
            <w:bookmarkEnd w:id="138"/>
            <w:r>
              <w:rPr>
                <w:rFonts w:hint="eastAsia" w:ascii="仿宋_GB2312" w:hAnsi="仿宋_GB2312" w:eastAsia="仿宋_GB2312"/>
                <w:b w:val="0"/>
                <w:sz w:val="21"/>
                <w:szCs w:val="21"/>
                <w:highlight w:val="none"/>
              </w:rPr>
              <w:t>1.按要求提供</w:t>
            </w:r>
          </w:p>
          <w:p w14:paraId="526F2250">
            <w:pPr>
              <w:pStyle w:val="15"/>
              <w:snapToGrid w:val="0"/>
              <w:spacing w:before="0" w:after="0" w:line="240" w:lineRule="auto"/>
              <w:rPr>
                <w:rFonts w:ascii="仿宋_GB2312" w:hAnsi="仿宋_GB2312" w:eastAsia="仿宋_GB2312"/>
                <w:b w:val="0"/>
                <w:sz w:val="21"/>
                <w:szCs w:val="21"/>
                <w:highlight w:val="none"/>
              </w:rPr>
            </w:pPr>
            <w:bookmarkStart w:id="139" w:name="_Toc533340187"/>
            <w:bookmarkEnd w:id="139"/>
            <w:bookmarkStart w:id="140" w:name="_Toc4485663"/>
            <w:bookmarkEnd w:id="140"/>
            <w:r>
              <w:rPr>
                <w:rFonts w:hint="eastAsia" w:ascii="仿宋_GB2312" w:hAnsi="仿宋_GB2312" w:eastAsia="仿宋_GB2312"/>
                <w:b w:val="0"/>
                <w:sz w:val="21"/>
                <w:szCs w:val="21"/>
                <w:highlight w:val="none"/>
              </w:rPr>
              <w:t>2.合法有效</w:t>
            </w:r>
          </w:p>
        </w:tc>
        <w:tc>
          <w:tcPr>
            <w:tcW w:w="759" w:type="dxa"/>
          </w:tcPr>
          <w:p w14:paraId="08CB7E6B">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56CF0896">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1E99A982">
            <w:pPr>
              <w:pStyle w:val="15"/>
              <w:snapToGrid w:val="0"/>
              <w:spacing w:before="0" w:after="0" w:line="240" w:lineRule="auto"/>
              <w:jc w:val="center"/>
              <w:rPr>
                <w:rFonts w:ascii="仿宋_GB2312" w:hAnsi="仿宋_GB2312" w:eastAsia="仿宋_GB2312"/>
                <w:sz w:val="21"/>
                <w:szCs w:val="21"/>
                <w:highlight w:val="none"/>
              </w:rPr>
            </w:pPr>
          </w:p>
        </w:tc>
      </w:tr>
      <w:tr w14:paraId="0413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714" w:type="dxa"/>
            <w:vAlign w:val="center"/>
          </w:tcPr>
          <w:p w14:paraId="3881C1B4">
            <w:pPr>
              <w:snapToGrid w:val="0"/>
              <w:jc w:val="center"/>
              <w:rPr>
                <w:rFonts w:ascii="仿宋_GB2312" w:hAnsi="仿宋_GB2312" w:eastAsia="仿宋_GB2312"/>
                <w:highlight w:val="none"/>
              </w:rPr>
            </w:pPr>
            <w:r>
              <w:rPr>
                <w:rFonts w:hint="eastAsia" w:ascii="仿宋_GB2312" w:hAnsi="仿宋_GB2312" w:eastAsia="仿宋_GB2312"/>
                <w:highlight w:val="none"/>
              </w:rPr>
              <w:t>8</w:t>
            </w:r>
          </w:p>
        </w:tc>
        <w:tc>
          <w:tcPr>
            <w:tcW w:w="3472" w:type="dxa"/>
            <w:vAlign w:val="center"/>
          </w:tcPr>
          <w:p w14:paraId="706A312A">
            <w:pPr>
              <w:snapToGrid w:val="0"/>
              <w:rPr>
                <w:rFonts w:ascii="仿宋_GB2312" w:hAnsi="仿宋_GB2312" w:eastAsia="仿宋_GB2312"/>
                <w:highlight w:val="none"/>
              </w:rPr>
            </w:pPr>
            <w:r>
              <w:rPr>
                <w:rFonts w:hint="eastAsia" w:ascii="仿宋_GB2312" w:hAnsi="仿宋_GB2312" w:eastAsia="仿宋_GB2312"/>
                <w:highlight w:val="none"/>
              </w:rPr>
              <w:t>磋商会议前六个月内任一个月的依法缴纳社会保障资金的缴款凭据</w:t>
            </w:r>
          </w:p>
        </w:tc>
        <w:tc>
          <w:tcPr>
            <w:tcW w:w="1996" w:type="dxa"/>
            <w:vAlign w:val="center"/>
          </w:tcPr>
          <w:p w14:paraId="70887BA2">
            <w:pPr>
              <w:pStyle w:val="15"/>
              <w:snapToGrid w:val="0"/>
              <w:spacing w:before="0" w:after="0" w:line="240" w:lineRule="auto"/>
              <w:rPr>
                <w:rFonts w:ascii="仿宋_GB2312" w:hAnsi="仿宋_GB2312" w:eastAsia="仿宋_GB2312"/>
                <w:b w:val="0"/>
                <w:sz w:val="21"/>
                <w:szCs w:val="21"/>
                <w:highlight w:val="none"/>
              </w:rPr>
            </w:pPr>
            <w:bookmarkStart w:id="141" w:name="_Toc4485664"/>
            <w:bookmarkEnd w:id="141"/>
            <w:bookmarkStart w:id="142" w:name="_Toc533340188"/>
            <w:bookmarkEnd w:id="142"/>
            <w:r>
              <w:rPr>
                <w:rFonts w:hint="eastAsia" w:ascii="仿宋_GB2312" w:hAnsi="仿宋_GB2312" w:eastAsia="仿宋_GB2312"/>
                <w:b w:val="0"/>
                <w:sz w:val="21"/>
                <w:szCs w:val="21"/>
                <w:highlight w:val="none"/>
              </w:rPr>
              <w:t>1.按要求提供</w:t>
            </w:r>
          </w:p>
          <w:p w14:paraId="0B00D544">
            <w:pPr>
              <w:pStyle w:val="15"/>
              <w:snapToGrid w:val="0"/>
              <w:spacing w:before="0" w:after="0" w:line="240" w:lineRule="auto"/>
              <w:rPr>
                <w:rFonts w:ascii="仿宋_GB2312" w:hAnsi="仿宋_GB2312" w:eastAsia="仿宋_GB2312"/>
                <w:b w:val="0"/>
                <w:sz w:val="21"/>
                <w:szCs w:val="21"/>
                <w:highlight w:val="none"/>
              </w:rPr>
            </w:pPr>
            <w:bookmarkStart w:id="143" w:name="_Toc4485665"/>
            <w:bookmarkEnd w:id="143"/>
            <w:bookmarkStart w:id="144" w:name="_Toc533340189"/>
            <w:bookmarkEnd w:id="144"/>
            <w:r>
              <w:rPr>
                <w:rFonts w:hint="eastAsia" w:ascii="仿宋_GB2312" w:hAnsi="仿宋_GB2312" w:eastAsia="仿宋_GB2312"/>
                <w:b w:val="0"/>
                <w:sz w:val="21"/>
                <w:szCs w:val="21"/>
                <w:highlight w:val="none"/>
              </w:rPr>
              <w:t>2.合法有效</w:t>
            </w:r>
          </w:p>
        </w:tc>
        <w:tc>
          <w:tcPr>
            <w:tcW w:w="759" w:type="dxa"/>
          </w:tcPr>
          <w:p w14:paraId="2C9F042D">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4259DBF9">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5226BADE">
            <w:pPr>
              <w:pStyle w:val="15"/>
              <w:snapToGrid w:val="0"/>
              <w:spacing w:before="0" w:after="0" w:line="240" w:lineRule="auto"/>
              <w:jc w:val="center"/>
              <w:rPr>
                <w:rFonts w:ascii="仿宋_GB2312" w:hAnsi="仿宋_GB2312" w:eastAsia="仿宋_GB2312"/>
                <w:sz w:val="21"/>
                <w:szCs w:val="21"/>
                <w:highlight w:val="none"/>
              </w:rPr>
            </w:pPr>
          </w:p>
        </w:tc>
      </w:tr>
      <w:tr w14:paraId="2D75D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714" w:type="dxa"/>
            <w:vAlign w:val="center"/>
          </w:tcPr>
          <w:p w14:paraId="00D4787E">
            <w:pPr>
              <w:snapToGrid w:val="0"/>
              <w:jc w:val="center"/>
              <w:rPr>
                <w:rFonts w:ascii="仿宋_GB2312" w:hAnsi="仿宋_GB2312" w:eastAsia="仿宋_GB2312"/>
                <w:highlight w:val="none"/>
              </w:rPr>
            </w:pPr>
            <w:r>
              <w:rPr>
                <w:rFonts w:hint="eastAsia" w:ascii="仿宋_GB2312" w:hAnsi="仿宋_GB2312" w:eastAsia="仿宋_GB2312"/>
                <w:highlight w:val="none"/>
              </w:rPr>
              <w:t>9</w:t>
            </w:r>
          </w:p>
        </w:tc>
        <w:tc>
          <w:tcPr>
            <w:tcW w:w="3472" w:type="dxa"/>
            <w:vAlign w:val="center"/>
          </w:tcPr>
          <w:p w14:paraId="05C69479">
            <w:pPr>
              <w:snapToGrid w:val="0"/>
              <w:rPr>
                <w:rFonts w:ascii="仿宋_GB2312" w:hAnsi="仿宋_GB2312" w:eastAsia="仿宋_GB2312"/>
                <w:highlight w:val="none"/>
              </w:rPr>
            </w:pPr>
            <w:r>
              <w:rPr>
                <w:rFonts w:hint="eastAsia" w:ascii="仿宋_GB2312" w:hAnsi="仿宋_GB2312" w:eastAsia="仿宋_GB2312"/>
                <w:highlight w:val="none"/>
              </w:rPr>
              <w:t>具备履行合同所必需的设备和专业技术能力声明函</w:t>
            </w:r>
          </w:p>
        </w:tc>
        <w:tc>
          <w:tcPr>
            <w:tcW w:w="1996" w:type="dxa"/>
            <w:vAlign w:val="center"/>
          </w:tcPr>
          <w:p w14:paraId="0E48531F">
            <w:pPr>
              <w:pStyle w:val="15"/>
              <w:snapToGrid w:val="0"/>
              <w:spacing w:before="0" w:after="0" w:line="240" w:lineRule="auto"/>
              <w:rPr>
                <w:rFonts w:ascii="仿宋_GB2312" w:hAnsi="仿宋_GB2312" w:eastAsia="仿宋_GB2312"/>
                <w:b w:val="0"/>
                <w:sz w:val="21"/>
                <w:szCs w:val="21"/>
                <w:highlight w:val="none"/>
              </w:rPr>
            </w:pPr>
            <w:bookmarkStart w:id="145" w:name="_Toc4485666"/>
            <w:bookmarkEnd w:id="145"/>
            <w:bookmarkStart w:id="146" w:name="_Toc533340190"/>
            <w:bookmarkEnd w:id="146"/>
            <w:r>
              <w:rPr>
                <w:rFonts w:hint="eastAsia" w:ascii="仿宋_GB2312" w:hAnsi="仿宋_GB2312" w:eastAsia="仿宋_GB2312"/>
                <w:b w:val="0"/>
                <w:sz w:val="21"/>
                <w:szCs w:val="21"/>
                <w:highlight w:val="none"/>
              </w:rPr>
              <w:t>1.信息完整</w:t>
            </w:r>
          </w:p>
          <w:p w14:paraId="300D03B5">
            <w:pPr>
              <w:pStyle w:val="15"/>
              <w:snapToGrid w:val="0"/>
              <w:spacing w:before="0" w:after="0" w:line="240" w:lineRule="auto"/>
              <w:rPr>
                <w:rFonts w:ascii="仿宋_GB2312" w:hAnsi="仿宋_GB2312" w:eastAsia="仿宋_GB2312"/>
                <w:b w:val="0"/>
                <w:sz w:val="21"/>
                <w:szCs w:val="21"/>
                <w:highlight w:val="none"/>
              </w:rPr>
            </w:pPr>
            <w:bookmarkStart w:id="147" w:name="_Toc4485667"/>
            <w:bookmarkEnd w:id="147"/>
            <w:bookmarkStart w:id="148" w:name="_Toc533340191"/>
            <w:bookmarkEnd w:id="148"/>
            <w:r>
              <w:rPr>
                <w:rFonts w:hint="eastAsia" w:ascii="仿宋_GB2312" w:hAnsi="仿宋_GB2312" w:eastAsia="仿宋_GB2312"/>
                <w:b w:val="0"/>
                <w:sz w:val="21"/>
                <w:szCs w:val="21"/>
                <w:highlight w:val="none"/>
              </w:rPr>
              <w:t>2.按规定签章</w:t>
            </w:r>
          </w:p>
        </w:tc>
        <w:tc>
          <w:tcPr>
            <w:tcW w:w="759" w:type="dxa"/>
          </w:tcPr>
          <w:p w14:paraId="2E45DE16">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5D8C6B37">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517193FD">
            <w:pPr>
              <w:pStyle w:val="15"/>
              <w:snapToGrid w:val="0"/>
              <w:spacing w:before="0" w:after="0" w:line="240" w:lineRule="auto"/>
              <w:jc w:val="center"/>
              <w:rPr>
                <w:rFonts w:ascii="仿宋_GB2312" w:hAnsi="仿宋_GB2312" w:eastAsia="仿宋_GB2312"/>
                <w:sz w:val="21"/>
                <w:szCs w:val="21"/>
                <w:highlight w:val="none"/>
              </w:rPr>
            </w:pPr>
          </w:p>
        </w:tc>
      </w:tr>
      <w:tr w14:paraId="68745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714" w:type="dxa"/>
            <w:vAlign w:val="center"/>
          </w:tcPr>
          <w:p w14:paraId="17D9FA77">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10</w:t>
            </w:r>
          </w:p>
        </w:tc>
        <w:tc>
          <w:tcPr>
            <w:tcW w:w="3472" w:type="dxa"/>
            <w:vAlign w:val="center"/>
          </w:tcPr>
          <w:p w14:paraId="792BA8D9">
            <w:pPr>
              <w:snapToGrid w:val="0"/>
              <w:rPr>
                <w:rFonts w:ascii="仿宋_GB2312" w:hAnsi="仿宋_GB2312" w:eastAsia="仿宋_GB2312"/>
                <w:szCs w:val="21"/>
                <w:highlight w:val="none"/>
              </w:rPr>
            </w:pPr>
            <w:r>
              <w:rPr>
                <w:rFonts w:hint="eastAsia" w:ascii="仿宋_GB2312" w:hAnsi="仿宋_GB2312" w:eastAsia="仿宋_GB2312"/>
                <w:szCs w:val="21"/>
                <w:highlight w:val="none"/>
              </w:rPr>
              <w:t>参加政府采购活动前3年内在经营活动中没有重大违法记录的书面声明</w:t>
            </w:r>
          </w:p>
        </w:tc>
        <w:tc>
          <w:tcPr>
            <w:tcW w:w="1996" w:type="dxa"/>
            <w:vAlign w:val="center"/>
          </w:tcPr>
          <w:p w14:paraId="4891509A">
            <w:pPr>
              <w:pStyle w:val="15"/>
              <w:snapToGrid w:val="0"/>
              <w:spacing w:before="0" w:after="0" w:line="240" w:lineRule="auto"/>
              <w:rPr>
                <w:rFonts w:ascii="仿宋_GB2312" w:hAnsi="仿宋_GB2312" w:eastAsia="仿宋_GB2312"/>
                <w:b w:val="0"/>
                <w:sz w:val="21"/>
                <w:szCs w:val="21"/>
                <w:highlight w:val="none"/>
              </w:rPr>
            </w:pPr>
            <w:bookmarkStart w:id="149" w:name="_Toc533340192"/>
            <w:bookmarkEnd w:id="149"/>
            <w:bookmarkStart w:id="150" w:name="_Toc4485668"/>
            <w:bookmarkEnd w:id="150"/>
            <w:r>
              <w:rPr>
                <w:rFonts w:hint="eastAsia" w:ascii="仿宋_GB2312" w:hAnsi="仿宋_GB2312" w:eastAsia="仿宋_GB2312"/>
                <w:b w:val="0"/>
                <w:sz w:val="21"/>
                <w:szCs w:val="21"/>
                <w:highlight w:val="none"/>
              </w:rPr>
              <w:t>1.按给定格式填写</w:t>
            </w:r>
          </w:p>
          <w:p w14:paraId="45F82BB3">
            <w:pPr>
              <w:pStyle w:val="15"/>
              <w:snapToGrid w:val="0"/>
              <w:spacing w:before="0" w:after="0" w:line="240" w:lineRule="auto"/>
              <w:rPr>
                <w:rFonts w:ascii="仿宋_GB2312" w:hAnsi="仿宋_GB2312" w:eastAsia="仿宋_GB2312"/>
                <w:b w:val="0"/>
                <w:sz w:val="21"/>
                <w:szCs w:val="21"/>
                <w:highlight w:val="none"/>
              </w:rPr>
            </w:pPr>
            <w:bookmarkStart w:id="151" w:name="_Toc4485669"/>
            <w:bookmarkEnd w:id="151"/>
            <w:bookmarkStart w:id="152" w:name="_Toc533340193"/>
            <w:bookmarkEnd w:id="152"/>
            <w:r>
              <w:rPr>
                <w:rFonts w:hint="eastAsia" w:ascii="仿宋_GB2312" w:hAnsi="仿宋_GB2312" w:eastAsia="仿宋_GB2312"/>
                <w:b w:val="0"/>
                <w:sz w:val="21"/>
                <w:szCs w:val="21"/>
                <w:highlight w:val="none"/>
              </w:rPr>
              <w:t>2.按规定签章</w:t>
            </w:r>
          </w:p>
        </w:tc>
        <w:tc>
          <w:tcPr>
            <w:tcW w:w="759" w:type="dxa"/>
          </w:tcPr>
          <w:p w14:paraId="66DCBF1B">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580F9FC9">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3B0791E5">
            <w:pPr>
              <w:pStyle w:val="15"/>
              <w:snapToGrid w:val="0"/>
              <w:spacing w:before="0" w:after="0" w:line="240" w:lineRule="auto"/>
              <w:jc w:val="center"/>
              <w:rPr>
                <w:rFonts w:ascii="仿宋_GB2312" w:hAnsi="仿宋_GB2312" w:eastAsia="仿宋_GB2312"/>
                <w:sz w:val="21"/>
                <w:szCs w:val="21"/>
                <w:highlight w:val="none"/>
              </w:rPr>
            </w:pPr>
          </w:p>
        </w:tc>
      </w:tr>
      <w:tr w14:paraId="0DBC7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4" w:type="dxa"/>
            <w:vAlign w:val="center"/>
          </w:tcPr>
          <w:p w14:paraId="1EB6DAE8">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11</w:t>
            </w:r>
          </w:p>
        </w:tc>
        <w:tc>
          <w:tcPr>
            <w:tcW w:w="3472" w:type="dxa"/>
            <w:vAlign w:val="center"/>
          </w:tcPr>
          <w:p w14:paraId="07FD600C">
            <w:pPr>
              <w:snapToGrid w:val="0"/>
              <w:rPr>
                <w:rFonts w:ascii="仿宋_GB2312" w:hAnsi="仿宋_GB2312" w:eastAsia="仿宋_GB2312"/>
                <w:szCs w:val="21"/>
                <w:highlight w:val="none"/>
              </w:rPr>
            </w:pPr>
            <w:r>
              <w:rPr>
                <w:rFonts w:hint="eastAsia" w:ascii="仿宋" w:hAnsi="仿宋" w:eastAsia="仿宋" w:cs="仿宋"/>
                <w:szCs w:val="21"/>
                <w:highlight w:val="none"/>
              </w:rPr>
              <w:t>中小企业声明函或监狱企业证明材料或残疾人福利性单位声明函</w:t>
            </w:r>
          </w:p>
        </w:tc>
        <w:tc>
          <w:tcPr>
            <w:tcW w:w="1996" w:type="dxa"/>
            <w:vAlign w:val="center"/>
          </w:tcPr>
          <w:p w14:paraId="4AECC708">
            <w:pPr>
              <w:pStyle w:val="15"/>
              <w:snapToGrid w:val="0"/>
              <w:spacing w:before="0" w:after="0" w:line="240" w:lineRule="auto"/>
              <w:rPr>
                <w:rFonts w:ascii="仿宋_GB2312" w:hAnsi="仿宋_GB2312" w:eastAsia="仿宋_GB2312"/>
                <w:b w:val="0"/>
                <w:sz w:val="21"/>
                <w:szCs w:val="21"/>
                <w:highlight w:val="none"/>
              </w:rPr>
            </w:pPr>
            <w:r>
              <w:rPr>
                <w:rFonts w:hint="eastAsia" w:ascii="仿宋_GB2312" w:hAnsi="仿宋_GB2312" w:eastAsia="仿宋_GB2312"/>
                <w:b w:val="0"/>
                <w:sz w:val="21"/>
                <w:szCs w:val="21"/>
                <w:highlight w:val="none"/>
              </w:rPr>
              <w:t>1.按给定格式填写</w:t>
            </w:r>
          </w:p>
          <w:p w14:paraId="06D7E581">
            <w:pPr>
              <w:pStyle w:val="15"/>
              <w:snapToGrid w:val="0"/>
              <w:spacing w:before="0" w:after="0" w:line="240" w:lineRule="auto"/>
              <w:rPr>
                <w:rFonts w:ascii="仿宋_GB2312" w:hAnsi="仿宋_GB2312" w:eastAsia="仿宋_GB2312"/>
                <w:b w:val="0"/>
                <w:sz w:val="21"/>
                <w:szCs w:val="21"/>
                <w:highlight w:val="none"/>
              </w:rPr>
            </w:pPr>
            <w:r>
              <w:rPr>
                <w:rFonts w:hint="eastAsia" w:ascii="仿宋_GB2312" w:hAnsi="仿宋_GB2312" w:eastAsia="仿宋_GB2312"/>
                <w:b w:val="0"/>
                <w:sz w:val="21"/>
                <w:szCs w:val="21"/>
                <w:highlight w:val="none"/>
              </w:rPr>
              <w:t>2.按规定签章</w:t>
            </w:r>
          </w:p>
        </w:tc>
        <w:tc>
          <w:tcPr>
            <w:tcW w:w="759" w:type="dxa"/>
          </w:tcPr>
          <w:p w14:paraId="69F24E14">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4503E415">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7CB998E2">
            <w:pPr>
              <w:pStyle w:val="15"/>
              <w:snapToGrid w:val="0"/>
              <w:spacing w:before="0" w:after="0" w:line="240" w:lineRule="auto"/>
              <w:jc w:val="center"/>
              <w:rPr>
                <w:rFonts w:ascii="仿宋_GB2312" w:hAnsi="仿宋_GB2312" w:eastAsia="仿宋_GB2312"/>
                <w:sz w:val="21"/>
                <w:szCs w:val="21"/>
                <w:highlight w:val="none"/>
              </w:rPr>
            </w:pPr>
          </w:p>
        </w:tc>
      </w:tr>
      <w:tr w14:paraId="0B760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714" w:type="dxa"/>
            <w:vAlign w:val="center"/>
          </w:tcPr>
          <w:p w14:paraId="4F8ABA05">
            <w:pPr>
              <w:snapToGrid w:val="0"/>
              <w:jc w:val="center"/>
              <w:rPr>
                <w:rFonts w:ascii="仿宋_GB2312" w:hAnsi="仿宋_GB2312" w:eastAsia="仿宋_GB2312"/>
                <w:highlight w:val="none"/>
              </w:rPr>
            </w:pPr>
            <w:r>
              <w:rPr>
                <w:rFonts w:hint="eastAsia" w:ascii="仿宋_GB2312" w:hAnsi="仿宋_GB2312" w:eastAsia="仿宋_GB2312"/>
                <w:highlight w:val="none"/>
              </w:rPr>
              <w:t>12</w:t>
            </w:r>
          </w:p>
        </w:tc>
        <w:tc>
          <w:tcPr>
            <w:tcW w:w="3472" w:type="dxa"/>
            <w:vAlign w:val="center"/>
          </w:tcPr>
          <w:p w14:paraId="51F39234">
            <w:pPr>
              <w:snapToGrid w:val="0"/>
              <w:rPr>
                <w:rFonts w:ascii="仿宋_GB2312" w:hAnsi="仿宋_GB2312" w:eastAsia="仿宋_GB2312"/>
                <w:highlight w:val="none"/>
              </w:rPr>
            </w:pPr>
            <w:r>
              <w:rPr>
                <w:rFonts w:hint="eastAsia" w:ascii="仿宋_GB2312" w:hAnsi="仿宋_GB2312" w:eastAsia="仿宋_GB2312"/>
                <w:highlight w:val="none"/>
              </w:rPr>
              <w:t>信用记录</w:t>
            </w:r>
          </w:p>
        </w:tc>
        <w:tc>
          <w:tcPr>
            <w:tcW w:w="1996" w:type="dxa"/>
            <w:vAlign w:val="center"/>
          </w:tcPr>
          <w:p w14:paraId="0ECB54EC">
            <w:pPr>
              <w:pStyle w:val="15"/>
              <w:snapToGrid w:val="0"/>
              <w:spacing w:before="0" w:after="0" w:line="240" w:lineRule="auto"/>
              <w:rPr>
                <w:rFonts w:ascii="仿宋_GB2312" w:hAnsi="仿宋_GB2312" w:eastAsia="仿宋_GB2312"/>
                <w:b w:val="0"/>
                <w:sz w:val="21"/>
                <w:szCs w:val="21"/>
                <w:highlight w:val="none"/>
              </w:rPr>
            </w:pPr>
            <w:bookmarkStart w:id="153" w:name="_Toc4485674"/>
            <w:bookmarkStart w:id="154" w:name="_Toc533340198"/>
            <w:r>
              <w:rPr>
                <w:rFonts w:hint="eastAsia" w:ascii="仿宋_GB2312" w:hAnsi="仿宋_GB2312" w:eastAsia="仿宋_GB2312"/>
                <w:b w:val="0"/>
                <w:sz w:val="21"/>
                <w:szCs w:val="21"/>
                <w:highlight w:val="none"/>
              </w:rPr>
              <w:t>无供应商须知</w:t>
            </w:r>
          </w:p>
          <w:bookmarkEnd w:id="153"/>
          <w:bookmarkEnd w:id="154"/>
          <w:p w14:paraId="4B921843">
            <w:pPr>
              <w:pStyle w:val="15"/>
              <w:snapToGrid w:val="0"/>
              <w:spacing w:before="0" w:after="0" w:line="240" w:lineRule="auto"/>
              <w:rPr>
                <w:rFonts w:ascii="仿宋_GB2312" w:hAnsi="仿宋_GB2312" w:eastAsia="仿宋_GB2312"/>
                <w:b w:val="0"/>
                <w:sz w:val="21"/>
                <w:szCs w:val="21"/>
                <w:highlight w:val="none"/>
              </w:rPr>
            </w:pPr>
            <w:r>
              <w:rPr>
                <w:rFonts w:hint="eastAsia" w:ascii="仿宋_GB2312" w:hAnsi="仿宋_GB2312" w:eastAsia="仿宋_GB2312"/>
                <w:b w:val="0"/>
                <w:sz w:val="21"/>
                <w:szCs w:val="21"/>
                <w:highlight w:val="none"/>
              </w:rPr>
              <w:t>22.3.1所述的不良记录</w:t>
            </w:r>
          </w:p>
        </w:tc>
        <w:tc>
          <w:tcPr>
            <w:tcW w:w="759" w:type="dxa"/>
          </w:tcPr>
          <w:p w14:paraId="746121F4">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60346A81">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1FE8A180">
            <w:pPr>
              <w:pStyle w:val="15"/>
              <w:snapToGrid w:val="0"/>
              <w:spacing w:before="0" w:after="0" w:line="240" w:lineRule="auto"/>
              <w:jc w:val="center"/>
              <w:rPr>
                <w:rFonts w:ascii="仿宋_GB2312" w:hAnsi="仿宋_GB2312" w:eastAsia="仿宋_GB2312"/>
                <w:sz w:val="21"/>
                <w:szCs w:val="21"/>
                <w:highlight w:val="none"/>
              </w:rPr>
            </w:pPr>
          </w:p>
        </w:tc>
      </w:tr>
      <w:tr w14:paraId="46D66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14" w:type="dxa"/>
            <w:vAlign w:val="center"/>
          </w:tcPr>
          <w:p w14:paraId="0F9F3F4A">
            <w:pPr>
              <w:snapToGrid w:val="0"/>
              <w:jc w:val="center"/>
              <w:rPr>
                <w:rFonts w:ascii="仿宋_GB2312" w:hAnsi="仿宋_GB2312" w:eastAsia="仿宋_GB2312"/>
                <w:highlight w:val="none"/>
              </w:rPr>
            </w:pPr>
          </w:p>
        </w:tc>
        <w:tc>
          <w:tcPr>
            <w:tcW w:w="3472" w:type="dxa"/>
            <w:vAlign w:val="center"/>
          </w:tcPr>
          <w:p w14:paraId="748B5CC4">
            <w:pPr>
              <w:snapToGrid w:val="0"/>
              <w:rPr>
                <w:rFonts w:ascii="仿宋_GB2312" w:hAnsi="仿宋_GB2312" w:eastAsia="仿宋_GB2312"/>
                <w:highlight w:val="none"/>
              </w:rPr>
            </w:pPr>
            <w:r>
              <w:rPr>
                <w:rFonts w:hint="eastAsia" w:ascii="仿宋_GB2312" w:hAnsi="仿宋_GB2312" w:eastAsia="仿宋_GB2312"/>
                <w:highlight w:val="none"/>
              </w:rPr>
              <w:t>……</w:t>
            </w:r>
          </w:p>
        </w:tc>
        <w:tc>
          <w:tcPr>
            <w:tcW w:w="1996" w:type="dxa"/>
            <w:vAlign w:val="center"/>
          </w:tcPr>
          <w:p w14:paraId="3D896E9F">
            <w:pPr>
              <w:pStyle w:val="15"/>
              <w:snapToGrid w:val="0"/>
              <w:spacing w:before="0" w:after="0" w:line="240" w:lineRule="auto"/>
              <w:rPr>
                <w:rFonts w:ascii="仿宋_GB2312" w:hAnsi="仿宋_GB2312" w:eastAsia="仿宋_GB2312"/>
                <w:b w:val="0"/>
                <w:sz w:val="21"/>
                <w:szCs w:val="21"/>
                <w:highlight w:val="none"/>
              </w:rPr>
            </w:pPr>
          </w:p>
        </w:tc>
        <w:tc>
          <w:tcPr>
            <w:tcW w:w="759" w:type="dxa"/>
          </w:tcPr>
          <w:p w14:paraId="2CF76EFB">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08A40139">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43CABC08">
            <w:pPr>
              <w:pStyle w:val="15"/>
              <w:snapToGrid w:val="0"/>
              <w:spacing w:before="0" w:after="0" w:line="240" w:lineRule="auto"/>
              <w:jc w:val="center"/>
              <w:rPr>
                <w:rFonts w:ascii="仿宋_GB2312" w:hAnsi="仿宋_GB2312" w:eastAsia="仿宋_GB2312"/>
                <w:sz w:val="21"/>
                <w:szCs w:val="21"/>
                <w:highlight w:val="none"/>
              </w:rPr>
            </w:pPr>
          </w:p>
        </w:tc>
      </w:tr>
      <w:tr w14:paraId="4F5C7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714" w:type="dxa"/>
            <w:vAlign w:val="center"/>
          </w:tcPr>
          <w:p w14:paraId="3BBCA9DA">
            <w:pPr>
              <w:snapToGrid w:val="0"/>
              <w:jc w:val="center"/>
              <w:rPr>
                <w:rFonts w:ascii="仿宋_GB2312" w:hAnsi="仿宋_GB2312" w:eastAsia="仿宋_GB2312"/>
                <w:highlight w:val="none"/>
              </w:rPr>
            </w:pPr>
          </w:p>
        </w:tc>
        <w:tc>
          <w:tcPr>
            <w:tcW w:w="3472" w:type="dxa"/>
            <w:vAlign w:val="center"/>
          </w:tcPr>
          <w:p w14:paraId="57B73753">
            <w:pPr>
              <w:snapToGrid w:val="0"/>
              <w:jc w:val="center"/>
              <w:rPr>
                <w:rFonts w:ascii="仿宋_GB2312" w:hAnsi="仿宋_GB2312" w:eastAsia="仿宋_GB2312"/>
                <w:highlight w:val="none"/>
              </w:rPr>
            </w:pPr>
            <w:r>
              <w:rPr>
                <w:rFonts w:hint="eastAsia" w:ascii="仿宋_GB2312" w:hAnsi="仿宋_GB2312" w:eastAsia="仿宋_GB2312"/>
                <w:highlight w:val="none"/>
              </w:rPr>
              <w:t>结论</w:t>
            </w:r>
          </w:p>
        </w:tc>
        <w:tc>
          <w:tcPr>
            <w:tcW w:w="1996" w:type="dxa"/>
          </w:tcPr>
          <w:p w14:paraId="73C08538">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35ABD949">
            <w:pPr>
              <w:pStyle w:val="15"/>
              <w:snapToGrid w:val="0"/>
              <w:spacing w:before="0" w:after="0" w:line="240" w:lineRule="auto"/>
              <w:jc w:val="center"/>
              <w:rPr>
                <w:rFonts w:ascii="仿宋_GB2312" w:hAnsi="仿宋_GB2312" w:eastAsia="仿宋_GB2312"/>
                <w:sz w:val="21"/>
                <w:szCs w:val="21"/>
                <w:highlight w:val="none"/>
              </w:rPr>
            </w:pPr>
          </w:p>
        </w:tc>
        <w:tc>
          <w:tcPr>
            <w:tcW w:w="759" w:type="dxa"/>
          </w:tcPr>
          <w:p w14:paraId="7CC77A78">
            <w:pPr>
              <w:pStyle w:val="15"/>
              <w:snapToGrid w:val="0"/>
              <w:spacing w:before="0" w:after="0" w:line="240" w:lineRule="auto"/>
              <w:jc w:val="center"/>
              <w:rPr>
                <w:rFonts w:ascii="仿宋_GB2312" w:hAnsi="仿宋_GB2312" w:eastAsia="仿宋_GB2312"/>
                <w:sz w:val="21"/>
                <w:szCs w:val="21"/>
                <w:highlight w:val="none"/>
              </w:rPr>
            </w:pPr>
          </w:p>
        </w:tc>
        <w:tc>
          <w:tcPr>
            <w:tcW w:w="760" w:type="dxa"/>
          </w:tcPr>
          <w:p w14:paraId="47041C03">
            <w:pPr>
              <w:pStyle w:val="15"/>
              <w:snapToGrid w:val="0"/>
              <w:spacing w:before="0" w:after="0" w:line="240" w:lineRule="auto"/>
              <w:jc w:val="center"/>
              <w:rPr>
                <w:rFonts w:ascii="仿宋_GB2312" w:hAnsi="仿宋_GB2312" w:eastAsia="仿宋_GB2312"/>
                <w:sz w:val="21"/>
                <w:szCs w:val="21"/>
                <w:highlight w:val="none"/>
              </w:rPr>
            </w:pPr>
          </w:p>
        </w:tc>
      </w:tr>
    </w:tbl>
    <w:p w14:paraId="0952181B">
      <w:pPr>
        <w:rPr>
          <w:rFonts w:ascii="仿宋_GB2312" w:hAnsi="仿宋_GB2312" w:eastAsia="仿宋_GB2312"/>
          <w:highlight w:val="none"/>
        </w:rPr>
      </w:pPr>
      <w:r>
        <w:rPr>
          <w:rFonts w:hint="eastAsia" w:ascii="仿宋_GB2312" w:hAnsi="仿宋_GB2312" w:eastAsia="仿宋_GB2312"/>
          <w:highlight w:val="none"/>
        </w:rPr>
        <w:t>填表说明：1、每项内容审查合格，在表中填写“√”；不合格填写“×”</w:t>
      </w:r>
    </w:p>
    <w:p w14:paraId="724AC8ED">
      <w:pPr>
        <w:rPr>
          <w:rFonts w:ascii="仿宋_GB2312" w:hAnsi="仿宋_GB2312" w:eastAsia="仿宋_GB2312"/>
          <w:highlight w:val="none"/>
        </w:rPr>
      </w:pPr>
      <w:r>
        <w:rPr>
          <w:rFonts w:hint="eastAsia" w:ascii="仿宋_GB2312" w:hAnsi="仿宋_GB2312" w:eastAsia="仿宋_GB2312"/>
          <w:highlight w:val="none"/>
        </w:rPr>
        <w:t xml:space="preserve">          2、审查结论填写“通过”或“不通过”</w:t>
      </w:r>
    </w:p>
    <w:p w14:paraId="64B19B4E">
      <w:pPr>
        <w:spacing w:line="360" w:lineRule="auto"/>
        <w:rPr>
          <w:rFonts w:ascii="仿宋_GB2312" w:hAnsi="仿宋_GB2312" w:eastAsia="仿宋_GB2312"/>
          <w:highlight w:val="none"/>
        </w:rPr>
      </w:pPr>
      <w:r>
        <w:rPr>
          <w:rFonts w:hint="eastAsia" w:ascii="仿宋_GB2312" w:hAnsi="仿宋_GB2312" w:eastAsia="仿宋_GB2312"/>
          <w:highlight w:val="none"/>
        </w:rPr>
        <w:t>审查人签字：</w:t>
      </w:r>
    </w:p>
    <w:p w14:paraId="581204A5">
      <w:pPr>
        <w:spacing w:line="360" w:lineRule="auto"/>
        <w:rPr>
          <w:rFonts w:ascii="仿宋_GB2312" w:hAnsi="仿宋_GB2312" w:eastAsia="仿宋_GB2312"/>
          <w:highlight w:val="none"/>
        </w:rPr>
      </w:pPr>
      <w:r>
        <w:rPr>
          <w:rFonts w:hint="eastAsia" w:ascii="仿宋_GB2312" w:hAnsi="仿宋_GB2312" w:eastAsia="仿宋_GB2312"/>
          <w:highlight w:val="none"/>
        </w:rPr>
        <w:t>日      期</w:t>
      </w:r>
      <w:r>
        <w:rPr>
          <w:rFonts w:hint="eastAsia" w:ascii="仿宋_GB2312" w:hAnsi="仿宋_GB2312" w:eastAsia="仿宋_GB2312"/>
          <w:b/>
          <w:szCs w:val="21"/>
          <w:highlight w:val="none"/>
        </w:rPr>
        <w:br w:type="page"/>
      </w:r>
    </w:p>
    <w:p w14:paraId="6775CDE6">
      <w:pPr>
        <w:pStyle w:val="15"/>
        <w:snapToGrid w:val="0"/>
        <w:spacing w:before="0" w:after="0" w:line="240" w:lineRule="auto"/>
        <w:jc w:val="left"/>
        <w:rPr>
          <w:rFonts w:ascii="仿宋_GB2312" w:hAnsi="仿宋_GB2312" w:eastAsia="仿宋_GB2312"/>
          <w:sz w:val="28"/>
          <w:szCs w:val="28"/>
          <w:highlight w:val="none"/>
        </w:rPr>
      </w:pPr>
      <w:bookmarkStart w:id="155" w:name="_Toc4485675"/>
      <w:bookmarkStart w:id="156" w:name="_Toc533340199"/>
      <w:r>
        <w:rPr>
          <w:rFonts w:hint="eastAsia" w:ascii="仿宋_GB2312" w:hAnsi="仿宋_GB2312" w:eastAsia="仿宋_GB2312"/>
          <w:sz w:val="28"/>
          <w:szCs w:val="28"/>
          <w:highlight w:val="none"/>
        </w:rPr>
        <w:t xml:space="preserve">附件2                  </w:t>
      </w:r>
    </w:p>
    <w:bookmarkEnd w:id="155"/>
    <w:bookmarkEnd w:id="156"/>
    <w:p w14:paraId="1C4DBEE3">
      <w:pPr>
        <w:jc w:val="center"/>
        <w:rPr>
          <w:rFonts w:ascii="仿宋_GB2312" w:hAnsi="仿宋_GB2312" w:eastAsia="仿宋_GB2312"/>
          <w:b/>
          <w:sz w:val="32"/>
          <w:szCs w:val="32"/>
          <w:highlight w:val="none"/>
        </w:rPr>
      </w:pPr>
      <w:r>
        <w:rPr>
          <w:rFonts w:hint="eastAsia" w:ascii="仿宋_GB2312" w:hAnsi="仿宋_GB2312" w:eastAsia="仿宋_GB2312"/>
          <w:b/>
          <w:sz w:val="32"/>
          <w:szCs w:val="32"/>
          <w:highlight w:val="none"/>
        </w:rPr>
        <w:t>符合性审查表</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2415"/>
        <w:gridCol w:w="2776"/>
        <w:gridCol w:w="847"/>
        <w:gridCol w:w="848"/>
        <w:gridCol w:w="849"/>
      </w:tblGrid>
      <w:tr w14:paraId="197C0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79" w:type="dxa"/>
            <w:vMerge w:val="restart"/>
            <w:vAlign w:val="center"/>
          </w:tcPr>
          <w:p w14:paraId="3E9C9374">
            <w:pPr>
              <w:jc w:val="center"/>
              <w:rPr>
                <w:rFonts w:ascii="仿宋_GB2312" w:hAnsi="仿宋_GB2312" w:eastAsia="仿宋_GB2312"/>
                <w:highlight w:val="none"/>
              </w:rPr>
            </w:pPr>
            <w:bookmarkStart w:id="157" w:name="_Toc4485676"/>
            <w:bookmarkStart w:id="158" w:name="_Toc533340200"/>
            <w:r>
              <w:rPr>
                <w:rFonts w:hint="eastAsia" w:ascii="仿宋_GB2312" w:hAnsi="仿宋_GB2312" w:eastAsia="仿宋_GB2312"/>
                <w:highlight w:val="none"/>
              </w:rPr>
              <w:t>序号</w:t>
            </w:r>
          </w:p>
          <w:bookmarkEnd w:id="157"/>
          <w:bookmarkEnd w:id="158"/>
        </w:tc>
        <w:tc>
          <w:tcPr>
            <w:tcW w:w="2415" w:type="dxa"/>
            <w:vMerge w:val="restart"/>
            <w:vAlign w:val="center"/>
          </w:tcPr>
          <w:p w14:paraId="7893744B">
            <w:pPr>
              <w:pStyle w:val="15"/>
              <w:snapToGrid w:val="0"/>
              <w:spacing w:before="0" w:after="0" w:line="240" w:lineRule="auto"/>
              <w:jc w:val="center"/>
              <w:rPr>
                <w:rFonts w:ascii="仿宋_GB2312" w:hAnsi="仿宋_GB2312" w:eastAsia="仿宋_GB2312"/>
                <w:b w:val="0"/>
                <w:sz w:val="21"/>
                <w:szCs w:val="21"/>
                <w:highlight w:val="none"/>
              </w:rPr>
            </w:pPr>
            <w:r>
              <w:rPr>
                <w:rFonts w:hint="eastAsia" w:ascii="仿宋_GB2312" w:hAnsi="仿宋_GB2312" w:eastAsia="仿宋_GB2312"/>
                <w:b w:val="0"/>
                <w:sz w:val="21"/>
                <w:szCs w:val="21"/>
                <w:highlight w:val="none"/>
              </w:rPr>
              <w:t>审查项目</w:t>
            </w:r>
          </w:p>
        </w:tc>
        <w:tc>
          <w:tcPr>
            <w:tcW w:w="2776" w:type="dxa"/>
            <w:vMerge w:val="restart"/>
            <w:vAlign w:val="center"/>
          </w:tcPr>
          <w:p w14:paraId="7BEC3063">
            <w:pPr>
              <w:pStyle w:val="15"/>
              <w:snapToGrid w:val="0"/>
              <w:spacing w:before="0" w:after="0" w:line="240" w:lineRule="auto"/>
              <w:jc w:val="center"/>
              <w:rPr>
                <w:rFonts w:ascii="仿宋_GB2312" w:hAnsi="仿宋_GB2312" w:eastAsia="仿宋_GB2312"/>
                <w:b w:val="0"/>
                <w:sz w:val="21"/>
                <w:szCs w:val="21"/>
                <w:highlight w:val="none"/>
              </w:rPr>
            </w:pPr>
            <w:bookmarkStart w:id="159" w:name="_Toc4485677"/>
            <w:bookmarkEnd w:id="159"/>
            <w:bookmarkStart w:id="160" w:name="_Toc533340201"/>
            <w:bookmarkEnd w:id="160"/>
            <w:r>
              <w:rPr>
                <w:rFonts w:hint="eastAsia" w:ascii="仿宋_GB2312" w:hAnsi="仿宋_GB2312" w:eastAsia="仿宋_GB2312"/>
                <w:b w:val="0"/>
                <w:sz w:val="21"/>
                <w:szCs w:val="21"/>
                <w:highlight w:val="none"/>
              </w:rPr>
              <w:t>审查标准</w:t>
            </w:r>
          </w:p>
        </w:tc>
        <w:tc>
          <w:tcPr>
            <w:tcW w:w="2544" w:type="dxa"/>
            <w:gridSpan w:val="3"/>
            <w:vAlign w:val="center"/>
          </w:tcPr>
          <w:p w14:paraId="5B0B5215">
            <w:pPr>
              <w:pStyle w:val="15"/>
              <w:snapToGrid w:val="0"/>
              <w:spacing w:before="0" w:after="0" w:line="240" w:lineRule="auto"/>
              <w:jc w:val="center"/>
              <w:rPr>
                <w:rFonts w:ascii="仿宋_GB2312" w:hAnsi="仿宋_GB2312" w:eastAsia="仿宋_GB2312"/>
                <w:b w:val="0"/>
                <w:sz w:val="21"/>
                <w:szCs w:val="21"/>
                <w:highlight w:val="none"/>
              </w:rPr>
            </w:pPr>
            <w:bookmarkStart w:id="161" w:name="_Toc4485678"/>
            <w:bookmarkEnd w:id="161"/>
            <w:bookmarkStart w:id="162" w:name="_Toc533340202"/>
            <w:bookmarkEnd w:id="162"/>
            <w:r>
              <w:rPr>
                <w:rFonts w:hint="eastAsia" w:ascii="仿宋_GB2312" w:hAnsi="仿宋_GB2312" w:eastAsia="仿宋_GB2312"/>
                <w:b w:val="0"/>
                <w:sz w:val="21"/>
                <w:szCs w:val="21"/>
                <w:highlight w:val="none"/>
              </w:rPr>
              <w:t>供应商名称</w:t>
            </w:r>
          </w:p>
        </w:tc>
      </w:tr>
      <w:tr w14:paraId="5831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779" w:type="dxa"/>
            <w:vMerge w:val="continue"/>
            <w:vAlign w:val="center"/>
          </w:tcPr>
          <w:p w14:paraId="3F4342B3">
            <w:pPr>
              <w:pStyle w:val="15"/>
              <w:snapToGrid w:val="0"/>
              <w:spacing w:before="0" w:after="0" w:line="240" w:lineRule="auto"/>
              <w:jc w:val="center"/>
              <w:rPr>
                <w:rFonts w:ascii="仿宋_GB2312" w:hAnsi="仿宋_GB2312" w:eastAsia="仿宋_GB2312"/>
                <w:b w:val="0"/>
                <w:sz w:val="21"/>
                <w:szCs w:val="21"/>
                <w:highlight w:val="none"/>
              </w:rPr>
            </w:pPr>
          </w:p>
        </w:tc>
        <w:tc>
          <w:tcPr>
            <w:tcW w:w="2415" w:type="dxa"/>
            <w:vMerge w:val="continue"/>
            <w:vAlign w:val="center"/>
          </w:tcPr>
          <w:p w14:paraId="56D8639C">
            <w:pPr>
              <w:pStyle w:val="15"/>
              <w:snapToGrid w:val="0"/>
              <w:spacing w:before="0" w:after="0" w:line="240" w:lineRule="auto"/>
              <w:jc w:val="center"/>
              <w:rPr>
                <w:rFonts w:ascii="仿宋_GB2312" w:hAnsi="仿宋_GB2312" w:eastAsia="仿宋_GB2312"/>
                <w:b w:val="0"/>
                <w:sz w:val="21"/>
                <w:szCs w:val="21"/>
                <w:highlight w:val="none"/>
              </w:rPr>
            </w:pPr>
          </w:p>
        </w:tc>
        <w:tc>
          <w:tcPr>
            <w:tcW w:w="2776" w:type="dxa"/>
            <w:vMerge w:val="continue"/>
            <w:vAlign w:val="center"/>
          </w:tcPr>
          <w:p w14:paraId="189BEAEB">
            <w:pPr>
              <w:pStyle w:val="15"/>
              <w:snapToGrid w:val="0"/>
              <w:spacing w:before="0" w:after="0" w:line="240" w:lineRule="auto"/>
              <w:jc w:val="center"/>
              <w:rPr>
                <w:rFonts w:ascii="仿宋_GB2312" w:hAnsi="仿宋_GB2312" w:eastAsia="仿宋_GB2312"/>
                <w:b w:val="0"/>
                <w:sz w:val="21"/>
                <w:szCs w:val="21"/>
                <w:highlight w:val="none"/>
              </w:rPr>
            </w:pPr>
          </w:p>
        </w:tc>
        <w:tc>
          <w:tcPr>
            <w:tcW w:w="847" w:type="dxa"/>
            <w:vAlign w:val="center"/>
          </w:tcPr>
          <w:p w14:paraId="71833286">
            <w:pPr>
              <w:pStyle w:val="15"/>
              <w:snapToGrid w:val="0"/>
              <w:spacing w:before="0" w:after="0" w:line="240" w:lineRule="auto"/>
              <w:jc w:val="center"/>
              <w:rPr>
                <w:rFonts w:ascii="仿宋_GB2312" w:hAnsi="仿宋_GB2312" w:eastAsia="仿宋_GB2312"/>
                <w:b w:val="0"/>
                <w:sz w:val="21"/>
                <w:szCs w:val="21"/>
                <w:highlight w:val="none"/>
              </w:rPr>
            </w:pPr>
          </w:p>
        </w:tc>
        <w:tc>
          <w:tcPr>
            <w:tcW w:w="848" w:type="dxa"/>
            <w:vAlign w:val="center"/>
          </w:tcPr>
          <w:p w14:paraId="72A14F48">
            <w:pPr>
              <w:pStyle w:val="15"/>
              <w:snapToGrid w:val="0"/>
              <w:spacing w:before="0" w:after="0" w:line="240" w:lineRule="auto"/>
              <w:jc w:val="center"/>
              <w:rPr>
                <w:rFonts w:ascii="仿宋_GB2312" w:hAnsi="仿宋_GB2312" w:eastAsia="仿宋_GB2312"/>
                <w:b w:val="0"/>
                <w:sz w:val="21"/>
                <w:szCs w:val="21"/>
                <w:highlight w:val="none"/>
              </w:rPr>
            </w:pPr>
          </w:p>
        </w:tc>
        <w:tc>
          <w:tcPr>
            <w:tcW w:w="849" w:type="dxa"/>
            <w:vAlign w:val="center"/>
          </w:tcPr>
          <w:p w14:paraId="371DFE71">
            <w:pPr>
              <w:pStyle w:val="15"/>
              <w:snapToGrid w:val="0"/>
              <w:spacing w:before="0" w:after="0" w:line="240" w:lineRule="auto"/>
              <w:jc w:val="center"/>
              <w:rPr>
                <w:rFonts w:ascii="仿宋_GB2312" w:hAnsi="仿宋_GB2312" w:eastAsia="仿宋_GB2312"/>
                <w:b w:val="0"/>
                <w:sz w:val="21"/>
                <w:szCs w:val="21"/>
                <w:highlight w:val="none"/>
              </w:rPr>
            </w:pPr>
          </w:p>
        </w:tc>
      </w:tr>
      <w:tr w14:paraId="5AA44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779" w:type="dxa"/>
            <w:vAlign w:val="center"/>
          </w:tcPr>
          <w:p w14:paraId="135F4A24">
            <w:pPr>
              <w:jc w:val="center"/>
              <w:rPr>
                <w:rFonts w:ascii="仿宋_GB2312" w:hAnsi="仿宋_GB2312" w:eastAsia="仿宋_GB2312"/>
                <w:szCs w:val="21"/>
                <w:highlight w:val="none"/>
              </w:rPr>
            </w:pPr>
            <w:r>
              <w:rPr>
                <w:rFonts w:hint="eastAsia" w:ascii="仿宋_GB2312" w:hAnsi="仿宋_GB2312" w:eastAsia="仿宋_GB2312"/>
                <w:szCs w:val="21"/>
                <w:highlight w:val="none"/>
              </w:rPr>
              <w:t>1</w:t>
            </w:r>
          </w:p>
        </w:tc>
        <w:tc>
          <w:tcPr>
            <w:tcW w:w="2415" w:type="dxa"/>
            <w:vAlign w:val="center"/>
          </w:tcPr>
          <w:p w14:paraId="6BDDD0F5">
            <w:pPr>
              <w:jc w:val="left"/>
              <w:rPr>
                <w:rFonts w:ascii="仿宋_GB2312" w:hAnsi="仿宋_GB2312" w:eastAsia="仿宋_GB2312"/>
                <w:szCs w:val="21"/>
                <w:highlight w:val="none"/>
              </w:rPr>
            </w:pPr>
            <w:r>
              <w:rPr>
                <w:rFonts w:hint="eastAsia" w:ascii="仿宋_GB2312" w:hAnsi="仿宋_GB2312" w:eastAsia="仿宋_GB2312"/>
                <w:szCs w:val="21"/>
                <w:highlight w:val="none"/>
              </w:rPr>
              <w:t>响应函</w:t>
            </w:r>
          </w:p>
        </w:tc>
        <w:tc>
          <w:tcPr>
            <w:tcW w:w="2776" w:type="dxa"/>
          </w:tcPr>
          <w:p w14:paraId="15D9B3C5">
            <w:pPr>
              <w:pStyle w:val="15"/>
              <w:snapToGrid w:val="0"/>
              <w:spacing w:before="0" w:after="0" w:line="240" w:lineRule="auto"/>
              <w:jc w:val="left"/>
              <w:rPr>
                <w:rFonts w:ascii="仿宋_GB2312" w:hAnsi="仿宋_GB2312" w:eastAsia="仿宋_GB2312"/>
                <w:b w:val="0"/>
                <w:sz w:val="21"/>
                <w:szCs w:val="21"/>
                <w:highlight w:val="none"/>
              </w:rPr>
            </w:pPr>
            <w:bookmarkStart w:id="163" w:name="_Toc533340203"/>
            <w:bookmarkEnd w:id="163"/>
            <w:bookmarkStart w:id="164" w:name="_Toc4485679"/>
            <w:bookmarkEnd w:id="164"/>
            <w:r>
              <w:rPr>
                <w:rFonts w:hint="eastAsia" w:ascii="仿宋_GB2312" w:hAnsi="仿宋_GB2312" w:eastAsia="仿宋_GB2312"/>
                <w:b w:val="0"/>
                <w:sz w:val="21"/>
                <w:szCs w:val="21"/>
                <w:highlight w:val="none"/>
              </w:rPr>
              <w:t>1.按给定格式填写</w:t>
            </w:r>
          </w:p>
          <w:p w14:paraId="36E6E818">
            <w:pPr>
              <w:jc w:val="left"/>
              <w:rPr>
                <w:rFonts w:ascii="仿宋_GB2312" w:hAnsi="仿宋_GB2312" w:eastAsia="仿宋_GB2312"/>
                <w:szCs w:val="21"/>
                <w:highlight w:val="none"/>
              </w:rPr>
            </w:pPr>
            <w:r>
              <w:rPr>
                <w:rFonts w:hint="eastAsia" w:ascii="仿宋_GB2312" w:hAnsi="仿宋_GB2312" w:eastAsia="仿宋_GB2312"/>
                <w:szCs w:val="21"/>
                <w:highlight w:val="none"/>
              </w:rPr>
              <w:t>2.响应采购文件实质性要求</w:t>
            </w:r>
          </w:p>
          <w:p w14:paraId="7A37A96A">
            <w:pPr>
              <w:pStyle w:val="15"/>
              <w:snapToGrid w:val="0"/>
              <w:spacing w:before="0" w:after="0" w:line="240" w:lineRule="auto"/>
              <w:jc w:val="left"/>
              <w:rPr>
                <w:rFonts w:ascii="仿宋_GB2312" w:hAnsi="仿宋_GB2312" w:eastAsia="仿宋_GB2312"/>
                <w:b w:val="0"/>
                <w:sz w:val="21"/>
                <w:szCs w:val="21"/>
                <w:highlight w:val="none"/>
              </w:rPr>
            </w:pPr>
            <w:bookmarkStart w:id="165" w:name="_Toc4485680"/>
            <w:bookmarkEnd w:id="165"/>
            <w:bookmarkStart w:id="166" w:name="_Toc533340204"/>
            <w:bookmarkEnd w:id="166"/>
            <w:r>
              <w:rPr>
                <w:rFonts w:hint="eastAsia" w:ascii="仿宋_GB2312" w:hAnsi="仿宋_GB2312" w:eastAsia="仿宋_GB2312"/>
                <w:b w:val="0"/>
                <w:sz w:val="21"/>
                <w:szCs w:val="21"/>
                <w:highlight w:val="none"/>
              </w:rPr>
              <w:t>3.按规定签章</w:t>
            </w:r>
          </w:p>
        </w:tc>
        <w:tc>
          <w:tcPr>
            <w:tcW w:w="847" w:type="dxa"/>
            <w:vAlign w:val="center"/>
          </w:tcPr>
          <w:p w14:paraId="7C5176B6">
            <w:pPr>
              <w:pStyle w:val="15"/>
              <w:snapToGrid w:val="0"/>
              <w:spacing w:before="0" w:after="0" w:line="240" w:lineRule="auto"/>
              <w:jc w:val="center"/>
              <w:rPr>
                <w:rFonts w:ascii="仿宋_GB2312" w:hAnsi="仿宋_GB2312" w:eastAsia="仿宋_GB2312"/>
                <w:sz w:val="21"/>
                <w:szCs w:val="21"/>
                <w:highlight w:val="none"/>
              </w:rPr>
            </w:pPr>
          </w:p>
        </w:tc>
        <w:tc>
          <w:tcPr>
            <w:tcW w:w="848" w:type="dxa"/>
            <w:vAlign w:val="center"/>
          </w:tcPr>
          <w:p w14:paraId="1945C634">
            <w:pPr>
              <w:pStyle w:val="15"/>
              <w:snapToGrid w:val="0"/>
              <w:spacing w:before="0" w:after="0" w:line="240" w:lineRule="auto"/>
              <w:jc w:val="center"/>
              <w:rPr>
                <w:rFonts w:ascii="仿宋_GB2312" w:hAnsi="仿宋_GB2312" w:eastAsia="仿宋_GB2312"/>
                <w:sz w:val="21"/>
                <w:szCs w:val="21"/>
                <w:highlight w:val="none"/>
              </w:rPr>
            </w:pPr>
          </w:p>
        </w:tc>
        <w:tc>
          <w:tcPr>
            <w:tcW w:w="849" w:type="dxa"/>
            <w:vAlign w:val="center"/>
          </w:tcPr>
          <w:p w14:paraId="7C220B27">
            <w:pPr>
              <w:pStyle w:val="15"/>
              <w:snapToGrid w:val="0"/>
              <w:spacing w:before="0" w:after="0" w:line="240" w:lineRule="auto"/>
              <w:jc w:val="center"/>
              <w:rPr>
                <w:rFonts w:ascii="仿宋_GB2312" w:hAnsi="仿宋_GB2312" w:eastAsia="仿宋_GB2312"/>
                <w:sz w:val="21"/>
                <w:szCs w:val="21"/>
                <w:highlight w:val="none"/>
              </w:rPr>
            </w:pPr>
          </w:p>
        </w:tc>
      </w:tr>
      <w:tr w14:paraId="72EA8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779" w:type="dxa"/>
            <w:vAlign w:val="center"/>
          </w:tcPr>
          <w:p w14:paraId="3F55DDA7">
            <w:pPr>
              <w:jc w:val="center"/>
              <w:rPr>
                <w:rFonts w:ascii="仿宋_GB2312" w:hAnsi="仿宋_GB2312" w:eastAsia="仿宋_GB2312"/>
                <w:szCs w:val="21"/>
                <w:highlight w:val="none"/>
              </w:rPr>
            </w:pPr>
            <w:r>
              <w:rPr>
                <w:rFonts w:hint="eastAsia" w:ascii="仿宋_GB2312" w:hAnsi="仿宋_GB2312" w:eastAsia="仿宋_GB2312"/>
                <w:szCs w:val="21"/>
                <w:highlight w:val="none"/>
              </w:rPr>
              <w:t>2</w:t>
            </w:r>
          </w:p>
        </w:tc>
        <w:tc>
          <w:tcPr>
            <w:tcW w:w="2415" w:type="dxa"/>
            <w:vAlign w:val="center"/>
          </w:tcPr>
          <w:p w14:paraId="4F7A3790">
            <w:pPr>
              <w:jc w:val="left"/>
              <w:rPr>
                <w:rFonts w:ascii="仿宋_GB2312" w:hAnsi="仿宋_GB2312" w:eastAsia="仿宋_GB2312"/>
                <w:szCs w:val="21"/>
                <w:highlight w:val="none"/>
              </w:rPr>
            </w:pPr>
            <w:r>
              <w:rPr>
                <w:rFonts w:hint="eastAsia" w:ascii="仿宋_GB2312" w:hAnsi="仿宋_GB2312" w:eastAsia="仿宋_GB2312"/>
                <w:szCs w:val="21"/>
                <w:highlight w:val="none"/>
              </w:rPr>
              <w:t>报价一览表</w:t>
            </w:r>
          </w:p>
        </w:tc>
        <w:tc>
          <w:tcPr>
            <w:tcW w:w="2776" w:type="dxa"/>
          </w:tcPr>
          <w:p w14:paraId="5955259D">
            <w:pPr>
              <w:pStyle w:val="15"/>
              <w:snapToGrid w:val="0"/>
              <w:spacing w:before="0" w:after="0" w:line="240" w:lineRule="auto"/>
              <w:jc w:val="left"/>
              <w:rPr>
                <w:rFonts w:ascii="仿宋_GB2312" w:hAnsi="仿宋_GB2312" w:eastAsia="仿宋_GB2312"/>
                <w:b w:val="0"/>
                <w:sz w:val="21"/>
                <w:szCs w:val="21"/>
                <w:highlight w:val="none"/>
              </w:rPr>
            </w:pPr>
            <w:bookmarkStart w:id="167" w:name="_Toc533340207"/>
            <w:bookmarkEnd w:id="167"/>
            <w:bookmarkStart w:id="168" w:name="_Toc4485681"/>
            <w:bookmarkEnd w:id="168"/>
            <w:r>
              <w:rPr>
                <w:rFonts w:hint="eastAsia" w:ascii="仿宋_GB2312" w:hAnsi="仿宋_GB2312" w:eastAsia="仿宋_GB2312"/>
                <w:b w:val="0"/>
                <w:sz w:val="21"/>
                <w:szCs w:val="21"/>
                <w:highlight w:val="none"/>
              </w:rPr>
              <w:t>1.按给定格式填写</w:t>
            </w:r>
          </w:p>
          <w:p w14:paraId="518FF416">
            <w:pPr>
              <w:jc w:val="left"/>
              <w:rPr>
                <w:rFonts w:ascii="仿宋_GB2312" w:hAnsi="仿宋_GB2312" w:eastAsia="仿宋_GB2312"/>
                <w:szCs w:val="21"/>
                <w:highlight w:val="none"/>
              </w:rPr>
            </w:pPr>
            <w:r>
              <w:rPr>
                <w:rFonts w:hint="eastAsia" w:ascii="仿宋_GB2312" w:hAnsi="仿宋_GB2312" w:eastAsia="仿宋_GB2312"/>
                <w:szCs w:val="21"/>
                <w:highlight w:val="none"/>
              </w:rPr>
              <w:t>2.响应采购文件实质性要求</w:t>
            </w:r>
          </w:p>
          <w:p w14:paraId="1ADA09FD">
            <w:pPr>
              <w:pStyle w:val="15"/>
              <w:snapToGrid w:val="0"/>
              <w:spacing w:before="0" w:after="0" w:line="240" w:lineRule="auto"/>
              <w:jc w:val="left"/>
              <w:rPr>
                <w:rFonts w:ascii="仿宋_GB2312" w:hAnsi="仿宋_GB2312" w:eastAsia="仿宋_GB2312"/>
                <w:b w:val="0"/>
                <w:sz w:val="21"/>
                <w:szCs w:val="21"/>
                <w:highlight w:val="none"/>
              </w:rPr>
            </w:pPr>
            <w:bookmarkStart w:id="169" w:name="_Toc533340208"/>
            <w:bookmarkEnd w:id="169"/>
            <w:bookmarkStart w:id="170" w:name="_Toc4485682"/>
            <w:bookmarkEnd w:id="170"/>
            <w:r>
              <w:rPr>
                <w:rFonts w:hint="eastAsia" w:ascii="仿宋_GB2312" w:hAnsi="仿宋_GB2312" w:eastAsia="仿宋_GB2312"/>
                <w:b w:val="0"/>
                <w:sz w:val="21"/>
                <w:szCs w:val="21"/>
                <w:highlight w:val="none"/>
              </w:rPr>
              <w:t>3.按规定签章</w:t>
            </w:r>
          </w:p>
        </w:tc>
        <w:tc>
          <w:tcPr>
            <w:tcW w:w="847" w:type="dxa"/>
          </w:tcPr>
          <w:p w14:paraId="146A377F">
            <w:pPr>
              <w:pStyle w:val="15"/>
              <w:snapToGrid w:val="0"/>
              <w:spacing w:before="0" w:after="0" w:line="240" w:lineRule="auto"/>
              <w:jc w:val="center"/>
              <w:rPr>
                <w:rFonts w:ascii="仿宋_GB2312" w:hAnsi="仿宋_GB2312" w:eastAsia="仿宋_GB2312"/>
                <w:sz w:val="21"/>
                <w:szCs w:val="21"/>
                <w:highlight w:val="none"/>
              </w:rPr>
            </w:pPr>
          </w:p>
        </w:tc>
        <w:tc>
          <w:tcPr>
            <w:tcW w:w="848" w:type="dxa"/>
          </w:tcPr>
          <w:p w14:paraId="4EB17ECD">
            <w:pPr>
              <w:pStyle w:val="15"/>
              <w:snapToGrid w:val="0"/>
              <w:spacing w:before="0" w:after="0" w:line="240" w:lineRule="auto"/>
              <w:jc w:val="center"/>
              <w:rPr>
                <w:rFonts w:ascii="仿宋_GB2312" w:hAnsi="仿宋_GB2312" w:eastAsia="仿宋_GB2312"/>
                <w:sz w:val="21"/>
                <w:szCs w:val="21"/>
                <w:highlight w:val="none"/>
              </w:rPr>
            </w:pPr>
          </w:p>
        </w:tc>
        <w:tc>
          <w:tcPr>
            <w:tcW w:w="849" w:type="dxa"/>
          </w:tcPr>
          <w:p w14:paraId="068391C3">
            <w:pPr>
              <w:pStyle w:val="15"/>
              <w:snapToGrid w:val="0"/>
              <w:spacing w:before="0" w:after="0" w:line="240" w:lineRule="auto"/>
              <w:jc w:val="center"/>
              <w:rPr>
                <w:rFonts w:ascii="仿宋_GB2312" w:hAnsi="仿宋_GB2312" w:eastAsia="仿宋_GB2312"/>
                <w:sz w:val="21"/>
                <w:szCs w:val="21"/>
                <w:highlight w:val="none"/>
              </w:rPr>
            </w:pPr>
          </w:p>
        </w:tc>
      </w:tr>
      <w:tr w14:paraId="4A277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779" w:type="dxa"/>
            <w:vAlign w:val="center"/>
          </w:tcPr>
          <w:p w14:paraId="340D7F0B">
            <w:pPr>
              <w:jc w:val="center"/>
              <w:rPr>
                <w:rFonts w:ascii="仿宋_GB2312" w:hAnsi="仿宋_GB2312" w:eastAsia="仿宋_GB2312"/>
                <w:szCs w:val="21"/>
                <w:highlight w:val="none"/>
              </w:rPr>
            </w:pPr>
            <w:r>
              <w:rPr>
                <w:rFonts w:hint="eastAsia" w:ascii="仿宋_GB2312" w:hAnsi="仿宋_GB2312" w:eastAsia="仿宋_GB2312"/>
                <w:szCs w:val="21"/>
                <w:highlight w:val="none"/>
              </w:rPr>
              <w:t>3</w:t>
            </w:r>
          </w:p>
        </w:tc>
        <w:tc>
          <w:tcPr>
            <w:tcW w:w="2415" w:type="dxa"/>
            <w:vAlign w:val="center"/>
          </w:tcPr>
          <w:p w14:paraId="781AC5DF">
            <w:pPr>
              <w:jc w:val="left"/>
              <w:rPr>
                <w:rFonts w:ascii="仿宋_GB2312" w:hAnsi="仿宋_GB2312" w:eastAsia="仿宋_GB2312"/>
                <w:szCs w:val="21"/>
                <w:highlight w:val="none"/>
              </w:rPr>
            </w:pPr>
            <w:r>
              <w:rPr>
                <w:rFonts w:hint="eastAsia" w:ascii="仿宋_GB2312" w:hAnsi="仿宋_GB2312" w:eastAsia="仿宋_GB2312"/>
                <w:szCs w:val="21"/>
                <w:highlight w:val="none"/>
              </w:rPr>
              <w:t>服务价格明细表</w:t>
            </w:r>
          </w:p>
        </w:tc>
        <w:tc>
          <w:tcPr>
            <w:tcW w:w="2776" w:type="dxa"/>
          </w:tcPr>
          <w:p w14:paraId="1CADD618">
            <w:pPr>
              <w:pStyle w:val="15"/>
              <w:snapToGrid w:val="0"/>
              <w:spacing w:before="0" w:after="0" w:line="240" w:lineRule="auto"/>
              <w:jc w:val="left"/>
              <w:rPr>
                <w:rFonts w:ascii="仿宋_GB2312" w:hAnsi="仿宋_GB2312" w:eastAsia="仿宋_GB2312"/>
                <w:b w:val="0"/>
                <w:sz w:val="21"/>
                <w:szCs w:val="21"/>
                <w:highlight w:val="none"/>
              </w:rPr>
            </w:pPr>
            <w:bookmarkStart w:id="171" w:name="_Toc4485683"/>
            <w:bookmarkEnd w:id="171"/>
            <w:bookmarkStart w:id="172" w:name="_Toc533340209"/>
            <w:bookmarkEnd w:id="172"/>
            <w:r>
              <w:rPr>
                <w:rFonts w:hint="eastAsia" w:ascii="仿宋_GB2312" w:hAnsi="仿宋_GB2312" w:eastAsia="仿宋_GB2312"/>
                <w:b w:val="0"/>
                <w:sz w:val="21"/>
                <w:szCs w:val="21"/>
                <w:highlight w:val="none"/>
              </w:rPr>
              <w:t>1.按给定格式填写</w:t>
            </w:r>
          </w:p>
          <w:p w14:paraId="1262662A">
            <w:pPr>
              <w:jc w:val="left"/>
              <w:rPr>
                <w:rFonts w:ascii="仿宋_GB2312" w:hAnsi="仿宋_GB2312" w:eastAsia="仿宋_GB2312"/>
                <w:szCs w:val="21"/>
                <w:highlight w:val="none"/>
              </w:rPr>
            </w:pPr>
            <w:r>
              <w:rPr>
                <w:rFonts w:hint="eastAsia" w:ascii="仿宋_GB2312" w:hAnsi="仿宋_GB2312" w:eastAsia="仿宋_GB2312"/>
                <w:szCs w:val="21"/>
                <w:highlight w:val="none"/>
              </w:rPr>
              <w:t>2.响应采购文件实质性要求</w:t>
            </w:r>
          </w:p>
          <w:p w14:paraId="234DCB80">
            <w:pPr>
              <w:pStyle w:val="15"/>
              <w:snapToGrid w:val="0"/>
              <w:spacing w:before="0" w:after="0" w:line="240" w:lineRule="auto"/>
              <w:jc w:val="left"/>
              <w:rPr>
                <w:rFonts w:ascii="仿宋_GB2312" w:hAnsi="仿宋_GB2312" w:eastAsia="仿宋_GB2312"/>
                <w:b w:val="0"/>
                <w:sz w:val="21"/>
                <w:szCs w:val="21"/>
                <w:highlight w:val="none"/>
              </w:rPr>
            </w:pPr>
            <w:bookmarkStart w:id="173" w:name="_Toc533340210"/>
            <w:bookmarkEnd w:id="173"/>
            <w:bookmarkStart w:id="174" w:name="_Toc4485684"/>
            <w:bookmarkEnd w:id="174"/>
            <w:r>
              <w:rPr>
                <w:rFonts w:hint="eastAsia" w:ascii="仿宋_GB2312" w:hAnsi="仿宋_GB2312" w:eastAsia="仿宋_GB2312"/>
                <w:b w:val="0"/>
                <w:sz w:val="21"/>
                <w:szCs w:val="21"/>
                <w:highlight w:val="none"/>
              </w:rPr>
              <w:t>3.按规定签章</w:t>
            </w:r>
          </w:p>
        </w:tc>
        <w:tc>
          <w:tcPr>
            <w:tcW w:w="847" w:type="dxa"/>
          </w:tcPr>
          <w:p w14:paraId="636F408C">
            <w:pPr>
              <w:pStyle w:val="15"/>
              <w:snapToGrid w:val="0"/>
              <w:spacing w:before="0" w:after="0" w:line="240" w:lineRule="auto"/>
              <w:jc w:val="center"/>
              <w:rPr>
                <w:rFonts w:ascii="仿宋_GB2312" w:hAnsi="仿宋_GB2312" w:eastAsia="仿宋_GB2312"/>
                <w:sz w:val="21"/>
                <w:szCs w:val="21"/>
                <w:highlight w:val="none"/>
              </w:rPr>
            </w:pPr>
          </w:p>
        </w:tc>
        <w:tc>
          <w:tcPr>
            <w:tcW w:w="848" w:type="dxa"/>
          </w:tcPr>
          <w:p w14:paraId="55252F8B">
            <w:pPr>
              <w:pStyle w:val="15"/>
              <w:snapToGrid w:val="0"/>
              <w:spacing w:before="0" w:after="0" w:line="240" w:lineRule="auto"/>
              <w:jc w:val="center"/>
              <w:rPr>
                <w:rFonts w:ascii="仿宋_GB2312" w:hAnsi="仿宋_GB2312" w:eastAsia="仿宋_GB2312"/>
                <w:sz w:val="21"/>
                <w:szCs w:val="21"/>
                <w:highlight w:val="none"/>
              </w:rPr>
            </w:pPr>
          </w:p>
        </w:tc>
        <w:tc>
          <w:tcPr>
            <w:tcW w:w="849" w:type="dxa"/>
          </w:tcPr>
          <w:p w14:paraId="0F4D557C">
            <w:pPr>
              <w:pStyle w:val="15"/>
              <w:snapToGrid w:val="0"/>
              <w:spacing w:before="0" w:after="0" w:line="240" w:lineRule="auto"/>
              <w:jc w:val="center"/>
              <w:rPr>
                <w:rFonts w:ascii="仿宋_GB2312" w:hAnsi="仿宋_GB2312" w:eastAsia="仿宋_GB2312"/>
                <w:sz w:val="21"/>
                <w:szCs w:val="21"/>
                <w:highlight w:val="none"/>
              </w:rPr>
            </w:pPr>
          </w:p>
        </w:tc>
      </w:tr>
      <w:tr w14:paraId="11AAF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779" w:type="dxa"/>
            <w:vAlign w:val="center"/>
          </w:tcPr>
          <w:p w14:paraId="38B062EC">
            <w:pPr>
              <w:jc w:val="center"/>
              <w:rPr>
                <w:rFonts w:ascii="仿宋_GB2312" w:hAnsi="仿宋_GB2312" w:eastAsia="仿宋_GB2312"/>
                <w:szCs w:val="21"/>
                <w:highlight w:val="none"/>
              </w:rPr>
            </w:pPr>
            <w:r>
              <w:rPr>
                <w:rFonts w:hint="eastAsia" w:ascii="仿宋_GB2312" w:hAnsi="仿宋_GB2312" w:eastAsia="仿宋_GB2312"/>
                <w:szCs w:val="21"/>
                <w:highlight w:val="none"/>
              </w:rPr>
              <w:t>4</w:t>
            </w:r>
          </w:p>
        </w:tc>
        <w:tc>
          <w:tcPr>
            <w:tcW w:w="2415" w:type="dxa"/>
            <w:vAlign w:val="center"/>
          </w:tcPr>
          <w:p w14:paraId="7C9E8B0E">
            <w:pPr>
              <w:jc w:val="left"/>
              <w:rPr>
                <w:rFonts w:ascii="仿宋_GB2312" w:hAnsi="仿宋_GB2312" w:eastAsia="仿宋_GB2312"/>
                <w:szCs w:val="21"/>
                <w:highlight w:val="none"/>
              </w:rPr>
            </w:pPr>
            <w:r>
              <w:rPr>
                <w:rFonts w:hint="eastAsia" w:ascii="仿宋_GB2312" w:hAnsi="仿宋_GB2312" w:eastAsia="仿宋_GB2312"/>
                <w:szCs w:val="21"/>
                <w:highlight w:val="none"/>
              </w:rPr>
              <w:t>服务需求响应表</w:t>
            </w:r>
          </w:p>
        </w:tc>
        <w:tc>
          <w:tcPr>
            <w:tcW w:w="2776" w:type="dxa"/>
          </w:tcPr>
          <w:p w14:paraId="0443C267">
            <w:pPr>
              <w:pStyle w:val="15"/>
              <w:snapToGrid w:val="0"/>
              <w:spacing w:before="0" w:after="0" w:line="240" w:lineRule="auto"/>
              <w:jc w:val="left"/>
              <w:rPr>
                <w:rFonts w:ascii="仿宋_GB2312" w:hAnsi="仿宋_GB2312" w:eastAsia="仿宋_GB2312"/>
                <w:b w:val="0"/>
                <w:sz w:val="21"/>
                <w:szCs w:val="21"/>
                <w:highlight w:val="none"/>
              </w:rPr>
            </w:pPr>
            <w:bookmarkStart w:id="175" w:name="_Toc533340211"/>
            <w:bookmarkEnd w:id="175"/>
            <w:bookmarkStart w:id="176" w:name="_Toc4485685"/>
            <w:bookmarkEnd w:id="176"/>
            <w:r>
              <w:rPr>
                <w:rFonts w:hint="eastAsia" w:ascii="仿宋_GB2312" w:hAnsi="仿宋_GB2312" w:eastAsia="仿宋_GB2312"/>
                <w:b w:val="0"/>
                <w:sz w:val="21"/>
                <w:szCs w:val="21"/>
                <w:highlight w:val="none"/>
              </w:rPr>
              <w:t>1.按给定格式填写</w:t>
            </w:r>
          </w:p>
          <w:p w14:paraId="25EB926A">
            <w:pPr>
              <w:jc w:val="left"/>
              <w:rPr>
                <w:rFonts w:ascii="仿宋_GB2312" w:hAnsi="仿宋_GB2312" w:eastAsia="仿宋_GB2312"/>
                <w:szCs w:val="21"/>
                <w:highlight w:val="none"/>
              </w:rPr>
            </w:pPr>
            <w:r>
              <w:rPr>
                <w:rFonts w:hint="eastAsia" w:ascii="仿宋_GB2312" w:hAnsi="仿宋_GB2312" w:eastAsia="仿宋_GB2312"/>
                <w:szCs w:val="21"/>
                <w:highlight w:val="none"/>
              </w:rPr>
              <w:t>2.响应采购文件实质性要求</w:t>
            </w:r>
          </w:p>
          <w:p w14:paraId="03D4C4F4">
            <w:pPr>
              <w:pStyle w:val="15"/>
              <w:snapToGrid w:val="0"/>
              <w:spacing w:before="0" w:after="0" w:line="240" w:lineRule="auto"/>
              <w:jc w:val="left"/>
              <w:rPr>
                <w:rFonts w:ascii="仿宋_GB2312" w:hAnsi="仿宋_GB2312" w:eastAsia="仿宋_GB2312"/>
                <w:b w:val="0"/>
                <w:sz w:val="21"/>
                <w:szCs w:val="21"/>
                <w:highlight w:val="none"/>
              </w:rPr>
            </w:pPr>
            <w:bookmarkStart w:id="177" w:name="_Toc4485686"/>
            <w:bookmarkEnd w:id="177"/>
            <w:bookmarkStart w:id="178" w:name="_Toc533340212"/>
            <w:bookmarkEnd w:id="178"/>
            <w:r>
              <w:rPr>
                <w:rFonts w:hint="eastAsia" w:ascii="仿宋_GB2312" w:hAnsi="仿宋_GB2312" w:eastAsia="仿宋_GB2312"/>
                <w:b w:val="0"/>
                <w:sz w:val="21"/>
                <w:szCs w:val="21"/>
                <w:highlight w:val="none"/>
              </w:rPr>
              <w:t>3.按规定签章</w:t>
            </w:r>
          </w:p>
        </w:tc>
        <w:tc>
          <w:tcPr>
            <w:tcW w:w="847" w:type="dxa"/>
          </w:tcPr>
          <w:p w14:paraId="138C9772">
            <w:pPr>
              <w:pStyle w:val="15"/>
              <w:snapToGrid w:val="0"/>
              <w:spacing w:before="0" w:after="0" w:line="240" w:lineRule="auto"/>
              <w:jc w:val="center"/>
              <w:rPr>
                <w:rFonts w:ascii="仿宋_GB2312" w:hAnsi="仿宋_GB2312" w:eastAsia="仿宋_GB2312"/>
                <w:sz w:val="21"/>
                <w:szCs w:val="21"/>
                <w:highlight w:val="none"/>
              </w:rPr>
            </w:pPr>
          </w:p>
        </w:tc>
        <w:tc>
          <w:tcPr>
            <w:tcW w:w="848" w:type="dxa"/>
          </w:tcPr>
          <w:p w14:paraId="209BD7DB">
            <w:pPr>
              <w:pStyle w:val="15"/>
              <w:snapToGrid w:val="0"/>
              <w:spacing w:before="0" w:after="0" w:line="240" w:lineRule="auto"/>
              <w:jc w:val="center"/>
              <w:rPr>
                <w:rFonts w:ascii="仿宋_GB2312" w:hAnsi="仿宋_GB2312" w:eastAsia="仿宋_GB2312"/>
                <w:sz w:val="21"/>
                <w:szCs w:val="21"/>
                <w:highlight w:val="none"/>
              </w:rPr>
            </w:pPr>
          </w:p>
        </w:tc>
        <w:tc>
          <w:tcPr>
            <w:tcW w:w="849" w:type="dxa"/>
          </w:tcPr>
          <w:p w14:paraId="2C41AE1C">
            <w:pPr>
              <w:pStyle w:val="15"/>
              <w:snapToGrid w:val="0"/>
              <w:spacing w:before="0" w:after="0" w:line="240" w:lineRule="auto"/>
              <w:jc w:val="center"/>
              <w:rPr>
                <w:rFonts w:ascii="仿宋_GB2312" w:hAnsi="仿宋_GB2312" w:eastAsia="仿宋_GB2312"/>
                <w:sz w:val="21"/>
                <w:szCs w:val="21"/>
                <w:highlight w:val="none"/>
              </w:rPr>
            </w:pPr>
          </w:p>
        </w:tc>
      </w:tr>
      <w:tr w14:paraId="6A5F7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779" w:type="dxa"/>
            <w:vAlign w:val="center"/>
          </w:tcPr>
          <w:p w14:paraId="330406D0">
            <w:pPr>
              <w:jc w:val="center"/>
              <w:rPr>
                <w:rFonts w:ascii="仿宋_GB2312" w:hAnsi="仿宋_GB2312" w:eastAsia="仿宋_GB2312"/>
                <w:szCs w:val="21"/>
                <w:highlight w:val="none"/>
              </w:rPr>
            </w:pPr>
            <w:r>
              <w:rPr>
                <w:rFonts w:hint="eastAsia" w:ascii="仿宋_GB2312" w:hAnsi="仿宋_GB2312" w:eastAsia="仿宋_GB2312"/>
                <w:szCs w:val="21"/>
                <w:highlight w:val="none"/>
              </w:rPr>
              <w:t>5</w:t>
            </w:r>
          </w:p>
        </w:tc>
        <w:tc>
          <w:tcPr>
            <w:tcW w:w="2415" w:type="dxa"/>
            <w:vAlign w:val="center"/>
          </w:tcPr>
          <w:p w14:paraId="68E0576C">
            <w:pPr>
              <w:jc w:val="left"/>
              <w:rPr>
                <w:rFonts w:ascii="仿宋_GB2312" w:hAnsi="仿宋_GB2312" w:eastAsia="仿宋_GB2312"/>
                <w:szCs w:val="21"/>
                <w:highlight w:val="none"/>
              </w:rPr>
            </w:pPr>
            <w:r>
              <w:rPr>
                <w:rFonts w:hint="eastAsia" w:ascii="仿宋_GB2312" w:hAnsi="仿宋_GB2312" w:eastAsia="仿宋_GB2312"/>
                <w:szCs w:val="21"/>
                <w:highlight w:val="none"/>
              </w:rPr>
              <w:t>商务条款偏离表</w:t>
            </w:r>
          </w:p>
        </w:tc>
        <w:tc>
          <w:tcPr>
            <w:tcW w:w="2776" w:type="dxa"/>
          </w:tcPr>
          <w:p w14:paraId="1B25FBB5">
            <w:pPr>
              <w:pStyle w:val="15"/>
              <w:snapToGrid w:val="0"/>
              <w:spacing w:before="0" w:after="0" w:line="240" w:lineRule="auto"/>
              <w:jc w:val="left"/>
              <w:rPr>
                <w:rFonts w:ascii="仿宋_GB2312" w:hAnsi="仿宋_GB2312" w:eastAsia="仿宋_GB2312"/>
                <w:b w:val="0"/>
                <w:sz w:val="21"/>
                <w:szCs w:val="21"/>
                <w:highlight w:val="none"/>
              </w:rPr>
            </w:pPr>
            <w:bookmarkStart w:id="179" w:name="_Toc533340213"/>
            <w:bookmarkEnd w:id="179"/>
            <w:bookmarkStart w:id="180" w:name="_Toc4485687"/>
            <w:bookmarkEnd w:id="180"/>
            <w:r>
              <w:rPr>
                <w:rFonts w:hint="eastAsia" w:ascii="仿宋_GB2312" w:hAnsi="仿宋_GB2312" w:eastAsia="仿宋_GB2312"/>
                <w:b w:val="0"/>
                <w:sz w:val="21"/>
                <w:szCs w:val="21"/>
                <w:highlight w:val="none"/>
              </w:rPr>
              <w:t>1.按给定格式填写</w:t>
            </w:r>
          </w:p>
          <w:p w14:paraId="4D0674D7">
            <w:pPr>
              <w:jc w:val="left"/>
              <w:rPr>
                <w:rFonts w:ascii="仿宋_GB2312" w:hAnsi="仿宋_GB2312" w:eastAsia="仿宋_GB2312"/>
                <w:szCs w:val="21"/>
                <w:highlight w:val="none"/>
              </w:rPr>
            </w:pPr>
            <w:r>
              <w:rPr>
                <w:rFonts w:hint="eastAsia" w:ascii="仿宋_GB2312" w:hAnsi="仿宋_GB2312" w:eastAsia="仿宋_GB2312"/>
                <w:szCs w:val="21"/>
                <w:highlight w:val="none"/>
              </w:rPr>
              <w:t>2.响应采购文件实质性要求</w:t>
            </w:r>
          </w:p>
          <w:p w14:paraId="1FC9D266">
            <w:pPr>
              <w:pStyle w:val="15"/>
              <w:snapToGrid w:val="0"/>
              <w:spacing w:before="0" w:after="0" w:line="240" w:lineRule="auto"/>
              <w:jc w:val="left"/>
              <w:rPr>
                <w:rFonts w:ascii="仿宋_GB2312" w:hAnsi="仿宋_GB2312" w:eastAsia="仿宋_GB2312"/>
                <w:b w:val="0"/>
                <w:sz w:val="21"/>
                <w:szCs w:val="21"/>
                <w:highlight w:val="none"/>
              </w:rPr>
            </w:pPr>
            <w:bookmarkStart w:id="181" w:name="_Toc4485688"/>
            <w:bookmarkEnd w:id="181"/>
            <w:bookmarkStart w:id="182" w:name="_Toc533340214"/>
            <w:bookmarkEnd w:id="182"/>
            <w:r>
              <w:rPr>
                <w:rFonts w:hint="eastAsia" w:ascii="仿宋_GB2312" w:hAnsi="仿宋_GB2312" w:eastAsia="仿宋_GB2312"/>
                <w:b w:val="0"/>
                <w:sz w:val="21"/>
                <w:szCs w:val="21"/>
                <w:highlight w:val="none"/>
              </w:rPr>
              <w:t>3.按规定签章</w:t>
            </w:r>
          </w:p>
        </w:tc>
        <w:tc>
          <w:tcPr>
            <w:tcW w:w="847" w:type="dxa"/>
          </w:tcPr>
          <w:p w14:paraId="1F022F02">
            <w:pPr>
              <w:pStyle w:val="15"/>
              <w:snapToGrid w:val="0"/>
              <w:spacing w:before="0" w:after="0" w:line="240" w:lineRule="auto"/>
              <w:jc w:val="center"/>
              <w:rPr>
                <w:rFonts w:ascii="仿宋_GB2312" w:hAnsi="仿宋_GB2312" w:eastAsia="仿宋_GB2312"/>
                <w:sz w:val="21"/>
                <w:szCs w:val="21"/>
                <w:highlight w:val="none"/>
              </w:rPr>
            </w:pPr>
          </w:p>
        </w:tc>
        <w:tc>
          <w:tcPr>
            <w:tcW w:w="848" w:type="dxa"/>
          </w:tcPr>
          <w:p w14:paraId="7D0FB51A">
            <w:pPr>
              <w:pStyle w:val="15"/>
              <w:snapToGrid w:val="0"/>
              <w:spacing w:before="0" w:after="0" w:line="240" w:lineRule="auto"/>
              <w:jc w:val="center"/>
              <w:rPr>
                <w:rFonts w:ascii="仿宋_GB2312" w:hAnsi="仿宋_GB2312" w:eastAsia="仿宋_GB2312"/>
                <w:sz w:val="21"/>
                <w:szCs w:val="21"/>
                <w:highlight w:val="none"/>
              </w:rPr>
            </w:pPr>
          </w:p>
        </w:tc>
        <w:tc>
          <w:tcPr>
            <w:tcW w:w="849" w:type="dxa"/>
          </w:tcPr>
          <w:p w14:paraId="6B608FE5">
            <w:pPr>
              <w:pStyle w:val="15"/>
              <w:snapToGrid w:val="0"/>
              <w:spacing w:before="0" w:after="0" w:line="240" w:lineRule="auto"/>
              <w:jc w:val="center"/>
              <w:rPr>
                <w:rFonts w:ascii="仿宋_GB2312" w:hAnsi="仿宋_GB2312" w:eastAsia="仿宋_GB2312"/>
                <w:sz w:val="21"/>
                <w:szCs w:val="21"/>
                <w:highlight w:val="none"/>
              </w:rPr>
            </w:pPr>
          </w:p>
        </w:tc>
      </w:tr>
      <w:tr w14:paraId="6799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779" w:type="dxa"/>
            <w:vAlign w:val="center"/>
          </w:tcPr>
          <w:p w14:paraId="70429639">
            <w:pPr>
              <w:jc w:val="center"/>
              <w:rPr>
                <w:rFonts w:ascii="仿宋_GB2312" w:hAnsi="仿宋_GB2312" w:eastAsia="仿宋_GB2312"/>
                <w:szCs w:val="21"/>
                <w:highlight w:val="none"/>
              </w:rPr>
            </w:pPr>
            <w:r>
              <w:rPr>
                <w:rFonts w:hint="eastAsia" w:ascii="仿宋_GB2312" w:hAnsi="仿宋_GB2312" w:eastAsia="仿宋_GB2312"/>
                <w:szCs w:val="21"/>
                <w:highlight w:val="none"/>
              </w:rPr>
              <w:t>6</w:t>
            </w:r>
          </w:p>
        </w:tc>
        <w:tc>
          <w:tcPr>
            <w:tcW w:w="2415" w:type="dxa"/>
            <w:vAlign w:val="center"/>
          </w:tcPr>
          <w:p w14:paraId="3F860D25">
            <w:pPr>
              <w:jc w:val="left"/>
              <w:rPr>
                <w:rFonts w:ascii="仿宋_GB2312" w:hAnsi="仿宋_GB2312" w:eastAsia="仿宋_GB2312"/>
                <w:szCs w:val="21"/>
                <w:highlight w:val="none"/>
              </w:rPr>
            </w:pPr>
            <w:r>
              <w:rPr>
                <w:rFonts w:hint="eastAsia" w:ascii="仿宋_GB2312" w:hAnsi="仿宋_GB2312" w:eastAsia="仿宋_GB2312"/>
                <w:szCs w:val="21"/>
                <w:highlight w:val="none"/>
              </w:rPr>
              <w:t>供应商关联单位说明</w:t>
            </w:r>
          </w:p>
        </w:tc>
        <w:tc>
          <w:tcPr>
            <w:tcW w:w="2776" w:type="dxa"/>
            <w:vAlign w:val="center"/>
          </w:tcPr>
          <w:p w14:paraId="618FDAEA">
            <w:pPr>
              <w:pStyle w:val="15"/>
              <w:snapToGrid w:val="0"/>
              <w:spacing w:before="0" w:after="0" w:line="240" w:lineRule="auto"/>
              <w:jc w:val="center"/>
              <w:rPr>
                <w:rFonts w:ascii="仿宋_GB2312" w:hAnsi="仿宋_GB2312" w:eastAsia="仿宋_GB2312"/>
                <w:b w:val="0"/>
                <w:sz w:val="21"/>
                <w:szCs w:val="21"/>
                <w:highlight w:val="none"/>
              </w:rPr>
            </w:pPr>
            <w:bookmarkStart w:id="183" w:name="_Toc4485690"/>
            <w:bookmarkEnd w:id="183"/>
            <w:bookmarkStart w:id="184" w:name="_Toc533340215"/>
            <w:bookmarkEnd w:id="184"/>
            <w:bookmarkStart w:id="185" w:name="_Toc4485689"/>
            <w:bookmarkEnd w:id="185"/>
            <w:bookmarkStart w:id="186" w:name="_Toc533340216"/>
            <w:bookmarkEnd w:id="186"/>
            <w:r>
              <w:rPr>
                <w:rFonts w:hint="eastAsia" w:ascii="仿宋_GB2312" w:hAnsi="仿宋_GB2312" w:eastAsia="仿宋_GB2312"/>
                <w:b w:val="0"/>
                <w:sz w:val="21"/>
                <w:szCs w:val="21"/>
                <w:highlight w:val="none"/>
              </w:rPr>
              <w:t>无供应商须知1.5所述情形</w:t>
            </w:r>
          </w:p>
        </w:tc>
        <w:tc>
          <w:tcPr>
            <w:tcW w:w="847" w:type="dxa"/>
          </w:tcPr>
          <w:p w14:paraId="0C193A51">
            <w:pPr>
              <w:pStyle w:val="15"/>
              <w:snapToGrid w:val="0"/>
              <w:spacing w:before="0" w:after="0" w:line="240" w:lineRule="auto"/>
              <w:jc w:val="center"/>
              <w:rPr>
                <w:rFonts w:ascii="仿宋_GB2312" w:hAnsi="仿宋_GB2312" w:eastAsia="仿宋_GB2312"/>
                <w:sz w:val="21"/>
                <w:szCs w:val="21"/>
                <w:highlight w:val="none"/>
              </w:rPr>
            </w:pPr>
          </w:p>
        </w:tc>
        <w:tc>
          <w:tcPr>
            <w:tcW w:w="848" w:type="dxa"/>
          </w:tcPr>
          <w:p w14:paraId="26A49957">
            <w:pPr>
              <w:pStyle w:val="15"/>
              <w:snapToGrid w:val="0"/>
              <w:spacing w:before="0" w:after="0" w:line="240" w:lineRule="auto"/>
              <w:jc w:val="center"/>
              <w:rPr>
                <w:rFonts w:ascii="仿宋_GB2312" w:hAnsi="仿宋_GB2312" w:eastAsia="仿宋_GB2312"/>
                <w:sz w:val="21"/>
                <w:szCs w:val="21"/>
                <w:highlight w:val="none"/>
              </w:rPr>
            </w:pPr>
          </w:p>
        </w:tc>
        <w:tc>
          <w:tcPr>
            <w:tcW w:w="849" w:type="dxa"/>
          </w:tcPr>
          <w:p w14:paraId="2743359D">
            <w:pPr>
              <w:pStyle w:val="15"/>
              <w:snapToGrid w:val="0"/>
              <w:spacing w:before="0" w:after="0" w:line="240" w:lineRule="auto"/>
              <w:jc w:val="center"/>
              <w:rPr>
                <w:rFonts w:ascii="仿宋_GB2312" w:hAnsi="仿宋_GB2312" w:eastAsia="仿宋_GB2312"/>
                <w:sz w:val="21"/>
                <w:szCs w:val="21"/>
                <w:highlight w:val="none"/>
              </w:rPr>
            </w:pPr>
          </w:p>
        </w:tc>
      </w:tr>
      <w:tr w14:paraId="7A2C4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779" w:type="dxa"/>
            <w:vAlign w:val="center"/>
          </w:tcPr>
          <w:p w14:paraId="1A1426C9">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7</w:t>
            </w:r>
          </w:p>
        </w:tc>
        <w:tc>
          <w:tcPr>
            <w:tcW w:w="2415" w:type="dxa"/>
            <w:vAlign w:val="center"/>
          </w:tcPr>
          <w:p w14:paraId="2667981B">
            <w:pPr>
              <w:snapToGrid w:val="0"/>
              <w:jc w:val="left"/>
              <w:rPr>
                <w:rFonts w:ascii="仿宋_GB2312" w:hAnsi="仿宋_GB2312" w:eastAsia="仿宋_GB2312"/>
                <w:szCs w:val="21"/>
                <w:highlight w:val="none"/>
              </w:rPr>
            </w:pPr>
            <w:r>
              <w:rPr>
                <w:rFonts w:hint="eastAsia" w:ascii="仿宋_GB2312" w:hAnsi="仿宋_GB2312" w:eastAsia="仿宋_GB2312"/>
                <w:szCs w:val="21"/>
                <w:highlight w:val="none"/>
              </w:rPr>
              <w:t>响应报价</w:t>
            </w:r>
          </w:p>
        </w:tc>
        <w:tc>
          <w:tcPr>
            <w:tcW w:w="2776" w:type="dxa"/>
          </w:tcPr>
          <w:p w14:paraId="7133E59D">
            <w:pPr>
              <w:pStyle w:val="15"/>
              <w:snapToGrid w:val="0"/>
              <w:spacing w:before="0" w:after="0" w:line="240" w:lineRule="auto"/>
              <w:jc w:val="left"/>
              <w:rPr>
                <w:rFonts w:ascii="仿宋_GB2312" w:hAnsi="仿宋_GB2312" w:eastAsia="仿宋_GB2312"/>
                <w:b w:val="0"/>
                <w:sz w:val="21"/>
                <w:szCs w:val="21"/>
                <w:highlight w:val="none"/>
              </w:rPr>
            </w:pPr>
            <w:bookmarkStart w:id="187" w:name="_Toc533340219"/>
            <w:bookmarkEnd w:id="187"/>
            <w:bookmarkStart w:id="188" w:name="_Toc4485693"/>
            <w:bookmarkEnd w:id="188"/>
            <w:r>
              <w:rPr>
                <w:rFonts w:hint="eastAsia" w:ascii="仿宋_GB2312" w:hAnsi="仿宋_GB2312" w:eastAsia="仿宋_GB2312"/>
                <w:b w:val="0"/>
                <w:sz w:val="21"/>
                <w:szCs w:val="21"/>
                <w:highlight w:val="none"/>
              </w:rPr>
              <w:t>1.响应采购文件实质性要求</w:t>
            </w:r>
          </w:p>
          <w:p w14:paraId="4EB4CFCE">
            <w:pPr>
              <w:pStyle w:val="15"/>
              <w:snapToGrid w:val="0"/>
              <w:spacing w:before="0" w:after="0" w:line="240" w:lineRule="auto"/>
              <w:jc w:val="left"/>
              <w:rPr>
                <w:rFonts w:ascii="仿宋_GB2312" w:hAnsi="仿宋_GB2312" w:eastAsia="仿宋_GB2312"/>
                <w:b w:val="0"/>
                <w:sz w:val="21"/>
                <w:szCs w:val="21"/>
                <w:highlight w:val="none"/>
              </w:rPr>
            </w:pPr>
            <w:bookmarkStart w:id="189" w:name="_Toc4485694"/>
            <w:bookmarkEnd w:id="189"/>
            <w:bookmarkStart w:id="190" w:name="_Toc533340220"/>
            <w:bookmarkEnd w:id="190"/>
            <w:r>
              <w:rPr>
                <w:rFonts w:hint="eastAsia" w:ascii="仿宋_GB2312" w:hAnsi="仿宋_GB2312" w:eastAsia="仿宋_GB2312"/>
                <w:b w:val="0"/>
                <w:sz w:val="21"/>
                <w:szCs w:val="21"/>
                <w:highlight w:val="none"/>
              </w:rPr>
              <w:t>2.无供应商须知28.2条所述情形</w:t>
            </w:r>
          </w:p>
        </w:tc>
        <w:tc>
          <w:tcPr>
            <w:tcW w:w="847" w:type="dxa"/>
          </w:tcPr>
          <w:p w14:paraId="3FD7DBF6">
            <w:pPr>
              <w:pStyle w:val="15"/>
              <w:snapToGrid w:val="0"/>
              <w:spacing w:before="0" w:after="0" w:line="240" w:lineRule="auto"/>
              <w:jc w:val="center"/>
              <w:rPr>
                <w:rFonts w:ascii="仿宋_GB2312" w:hAnsi="仿宋_GB2312" w:eastAsia="仿宋_GB2312"/>
                <w:sz w:val="21"/>
                <w:szCs w:val="21"/>
                <w:highlight w:val="none"/>
              </w:rPr>
            </w:pPr>
          </w:p>
        </w:tc>
        <w:tc>
          <w:tcPr>
            <w:tcW w:w="848" w:type="dxa"/>
          </w:tcPr>
          <w:p w14:paraId="59C86D6D">
            <w:pPr>
              <w:pStyle w:val="15"/>
              <w:snapToGrid w:val="0"/>
              <w:spacing w:before="0" w:after="0" w:line="240" w:lineRule="auto"/>
              <w:jc w:val="center"/>
              <w:rPr>
                <w:rFonts w:ascii="仿宋_GB2312" w:hAnsi="仿宋_GB2312" w:eastAsia="仿宋_GB2312"/>
                <w:sz w:val="21"/>
                <w:szCs w:val="21"/>
                <w:highlight w:val="none"/>
              </w:rPr>
            </w:pPr>
          </w:p>
        </w:tc>
        <w:tc>
          <w:tcPr>
            <w:tcW w:w="849" w:type="dxa"/>
          </w:tcPr>
          <w:p w14:paraId="77052B80">
            <w:pPr>
              <w:pStyle w:val="15"/>
              <w:snapToGrid w:val="0"/>
              <w:spacing w:before="0" w:after="0" w:line="240" w:lineRule="auto"/>
              <w:jc w:val="center"/>
              <w:rPr>
                <w:rFonts w:ascii="仿宋_GB2312" w:hAnsi="仿宋_GB2312" w:eastAsia="仿宋_GB2312"/>
                <w:sz w:val="21"/>
                <w:szCs w:val="21"/>
                <w:highlight w:val="none"/>
              </w:rPr>
            </w:pPr>
          </w:p>
        </w:tc>
      </w:tr>
      <w:tr w14:paraId="6E89B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779" w:type="dxa"/>
            <w:vAlign w:val="center"/>
          </w:tcPr>
          <w:p w14:paraId="32E14567">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8</w:t>
            </w:r>
          </w:p>
        </w:tc>
        <w:tc>
          <w:tcPr>
            <w:tcW w:w="2415" w:type="dxa"/>
            <w:vAlign w:val="center"/>
          </w:tcPr>
          <w:p w14:paraId="3522C467">
            <w:pPr>
              <w:snapToGrid w:val="0"/>
              <w:jc w:val="left"/>
              <w:rPr>
                <w:rFonts w:ascii="仿宋_GB2312" w:hAnsi="仿宋_GB2312" w:eastAsia="仿宋_GB2312"/>
                <w:color w:val="000000"/>
                <w:kern w:val="0"/>
                <w:szCs w:val="21"/>
                <w:highlight w:val="none"/>
              </w:rPr>
            </w:pPr>
            <w:r>
              <w:rPr>
                <w:rFonts w:hint="eastAsia" w:ascii="仿宋_GB2312" w:hAnsi="仿宋_GB2312" w:eastAsia="仿宋_GB2312"/>
                <w:color w:val="000000"/>
                <w:kern w:val="0"/>
                <w:szCs w:val="21"/>
                <w:highlight w:val="none"/>
              </w:rPr>
              <w:t>备份文件与电子评审系统中上传的投标（响应）文件内容、格式一致的承诺函</w:t>
            </w:r>
          </w:p>
        </w:tc>
        <w:tc>
          <w:tcPr>
            <w:tcW w:w="2776" w:type="dxa"/>
          </w:tcPr>
          <w:p w14:paraId="5A3E8D3E">
            <w:pPr>
              <w:jc w:val="left"/>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1.按要求提供</w:t>
            </w:r>
          </w:p>
          <w:p w14:paraId="09944A0B">
            <w:pPr>
              <w:jc w:val="left"/>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2.格式自拟</w:t>
            </w:r>
          </w:p>
          <w:p w14:paraId="782315F0">
            <w:pPr>
              <w:jc w:val="left"/>
              <w:rPr>
                <w:rFonts w:ascii="仿宋_GB2312" w:hAnsi="仿宋_GB2312" w:eastAsia="仿宋_GB2312"/>
                <w:color w:val="000000"/>
                <w:szCs w:val="21"/>
                <w:highlight w:val="none"/>
              </w:rPr>
            </w:pPr>
            <w:r>
              <w:rPr>
                <w:rFonts w:hint="eastAsia" w:ascii="仿宋_GB2312" w:hAnsi="仿宋_GB2312" w:eastAsia="仿宋_GB2312"/>
                <w:color w:val="000000"/>
                <w:szCs w:val="21"/>
                <w:highlight w:val="none"/>
              </w:rPr>
              <w:t>3.合法有效</w:t>
            </w:r>
          </w:p>
        </w:tc>
        <w:tc>
          <w:tcPr>
            <w:tcW w:w="847" w:type="dxa"/>
          </w:tcPr>
          <w:p w14:paraId="4068C107">
            <w:pPr>
              <w:pStyle w:val="15"/>
              <w:snapToGrid w:val="0"/>
              <w:spacing w:before="0" w:after="0" w:line="240" w:lineRule="auto"/>
              <w:jc w:val="center"/>
              <w:rPr>
                <w:rFonts w:ascii="仿宋_GB2312" w:hAnsi="仿宋_GB2312" w:eastAsia="仿宋_GB2312"/>
                <w:sz w:val="21"/>
                <w:szCs w:val="21"/>
                <w:highlight w:val="none"/>
              </w:rPr>
            </w:pPr>
          </w:p>
        </w:tc>
        <w:tc>
          <w:tcPr>
            <w:tcW w:w="848" w:type="dxa"/>
          </w:tcPr>
          <w:p w14:paraId="6095C8BC">
            <w:pPr>
              <w:pStyle w:val="15"/>
              <w:snapToGrid w:val="0"/>
              <w:spacing w:before="0" w:after="0" w:line="240" w:lineRule="auto"/>
              <w:jc w:val="center"/>
              <w:rPr>
                <w:rFonts w:ascii="仿宋_GB2312" w:hAnsi="仿宋_GB2312" w:eastAsia="仿宋_GB2312"/>
                <w:sz w:val="21"/>
                <w:szCs w:val="21"/>
                <w:highlight w:val="none"/>
              </w:rPr>
            </w:pPr>
          </w:p>
        </w:tc>
        <w:tc>
          <w:tcPr>
            <w:tcW w:w="849" w:type="dxa"/>
          </w:tcPr>
          <w:p w14:paraId="7A3420C4">
            <w:pPr>
              <w:pStyle w:val="15"/>
              <w:snapToGrid w:val="0"/>
              <w:spacing w:before="0" w:after="0" w:line="240" w:lineRule="auto"/>
              <w:jc w:val="center"/>
              <w:rPr>
                <w:rFonts w:ascii="仿宋_GB2312" w:hAnsi="仿宋_GB2312" w:eastAsia="仿宋_GB2312"/>
                <w:sz w:val="21"/>
                <w:szCs w:val="21"/>
                <w:highlight w:val="none"/>
              </w:rPr>
            </w:pPr>
          </w:p>
        </w:tc>
      </w:tr>
      <w:tr w14:paraId="642D9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79" w:type="dxa"/>
            <w:vAlign w:val="center"/>
          </w:tcPr>
          <w:p w14:paraId="279CDC78">
            <w:pPr>
              <w:snapToGrid w:val="0"/>
              <w:jc w:val="center"/>
              <w:rPr>
                <w:rFonts w:ascii="仿宋_GB2312" w:hAnsi="仿宋_GB2312" w:eastAsia="仿宋_GB2312"/>
                <w:szCs w:val="21"/>
                <w:highlight w:val="none"/>
              </w:rPr>
            </w:pPr>
          </w:p>
        </w:tc>
        <w:tc>
          <w:tcPr>
            <w:tcW w:w="2415" w:type="dxa"/>
            <w:vAlign w:val="center"/>
          </w:tcPr>
          <w:p w14:paraId="52E73E59">
            <w:pPr>
              <w:snapToGrid w:val="0"/>
              <w:jc w:val="center"/>
              <w:rPr>
                <w:rFonts w:ascii="仿宋_GB2312" w:hAnsi="仿宋_GB2312" w:eastAsia="仿宋_GB2312"/>
                <w:szCs w:val="21"/>
                <w:highlight w:val="none"/>
              </w:rPr>
            </w:pPr>
            <w:r>
              <w:rPr>
                <w:rFonts w:hint="eastAsia" w:ascii="仿宋_GB2312" w:hAnsi="仿宋_GB2312" w:eastAsia="仿宋_GB2312"/>
                <w:szCs w:val="21"/>
                <w:highlight w:val="none"/>
              </w:rPr>
              <w:t>结论</w:t>
            </w:r>
          </w:p>
        </w:tc>
        <w:tc>
          <w:tcPr>
            <w:tcW w:w="2776" w:type="dxa"/>
          </w:tcPr>
          <w:p w14:paraId="7515A318">
            <w:pPr>
              <w:pStyle w:val="15"/>
              <w:snapToGrid w:val="0"/>
              <w:spacing w:before="0" w:after="0" w:line="240" w:lineRule="auto"/>
              <w:jc w:val="center"/>
              <w:rPr>
                <w:rFonts w:ascii="仿宋_GB2312" w:hAnsi="仿宋_GB2312" w:eastAsia="仿宋_GB2312"/>
                <w:sz w:val="21"/>
                <w:szCs w:val="21"/>
                <w:highlight w:val="none"/>
              </w:rPr>
            </w:pPr>
          </w:p>
        </w:tc>
        <w:tc>
          <w:tcPr>
            <w:tcW w:w="847" w:type="dxa"/>
          </w:tcPr>
          <w:p w14:paraId="467FE72E">
            <w:pPr>
              <w:pStyle w:val="15"/>
              <w:snapToGrid w:val="0"/>
              <w:spacing w:before="0" w:after="0" w:line="240" w:lineRule="auto"/>
              <w:jc w:val="center"/>
              <w:rPr>
                <w:rFonts w:ascii="仿宋_GB2312" w:hAnsi="仿宋_GB2312" w:eastAsia="仿宋_GB2312"/>
                <w:sz w:val="21"/>
                <w:szCs w:val="21"/>
                <w:highlight w:val="none"/>
              </w:rPr>
            </w:pPr>
          </w:p>
        </w:tc>
        <w:tc>
          <w:tcPr>
            <w:tcW w:w="848" w:type="dxa"/>
          </w:tcPr>
          <w:p w14:paraId="7FC3E964">
            <w:pPr>
              <w:pStyle w:val="15"/>
              <w:snapToGrid w:val="0"/>
              <w:spacing w:before="0" w:after="0" w:line="240" w:lineRule="auto"/>
              <w:jc w:val="center"/>
              <w:rPr>
                <w:rFonts w:ascii="仿宋_GB2312" w:hAnsi="仿宋_GB2312" w:eastAsia="仿宋_GB2312"/>
                <w:sz w:val="21"/>
                <w:szCs w:val="21"/>
                <w:highlight w:val="none"/>
              </w:rPr>
            </w:pPr>
          </w:p>
        </w:tc>
        <w:tc>
          <w:tcPr>
            <w:tcW w:w="849" w:type="dxa"/>
          </w:tcPr>
          <w:p w14:paraId="2B94D705">
            <w:pPr>
              <w:pStyle w:val="15"/>
              <w:snapToGrid w:val="0"/>
              <w:spacing w:before="0" w:after="0" w:line="240" w:lineRule="auto"/>
              <w:jc w:val="center"/>
              <w:rPr>
                <w:rFonts w:ascii="仿宋_GB2312" w:hAnsi="仿宋_GB2312" w:eastAsia="仿宋_GB2312"/>
                <w:sz w:val="21"/>
                <w:szCs w:val="21"/>
                <w:highlight w:val="none"/>
              </w:rPr>
            </w:pPr>
          </w:p>
        </w:tc>
      </w:tr>
    </w:tbl>
    <w:p w14:paraId="45C4AB80">
      <w:pPr>
        <w:rPr>
          <w:rFonts w:ascii="仿宋_GB2312" w:hAnsi="仿宋_GB2312" w:eastAsia="仿宋_GB2312"/>
          <w:highlight w:val="none"/>
        </w:rPr>
      </w:pPr>
      <w:r>
        <w:rPr>
          <w:rFonts w:hint="eastAsia" w:ascii="仿宋_GB2312" w:hAnsi="仿宋_GB2312" w:eastAsia="仿宋_GB2312"/>
          <w:highlight w:val="none"/>
        </w:rPr>
        <w:t>填表说明：1、每项内容审查合格，在表中填写“√”；不合格填写“×”</w:t>
      </w:r>
    </w:p>
    <w:p w14:paraId="20C70E73">
      <w:pPr>
        <w:rPr>
          <w:rFonts w:ascii="仿宋_GB2312" w:hAnsi="仿宋_GB2312" w:eastAsia="仿宋_GB2312"/>
          <w:highlight w:val="none"/>
        </w:rPr>
      </w:pPr>
      <w:r>
        <w:rPr>
          <w:rFonts w:hint="eastAsia" w:ascii="仿宋_GB2312" w:hAnsi="仿宋_GB2312" w:eastAsia="仿宋_GB2312"/>
          <w:highlight w:val="none"/>
        </w:rPr>
        <w:t xml:space="preserve">          2、审查结论填写“通过”或“不通过”</w:t>
      </w:r>
    </w:p>
    <w:p w14:paraId="68888A2E">
      <w:pPr>
        <w:rPr>
          <w:rFonts w:ascii="仿宋_GB2312" w:hAnsi="仿宋_GB2312" w:eastAsia="仿宋_GB2312"/>
          <w:highlight w:val="none"/>
        </w:rPr>
      </w:pPr>
    </w:p>
    <w:p w14:paraId="2BA54479">
      <w:pPr>
        <w:rPr>
          <w:rFonts w:ascii="仿宋_GB2312" w:hAnsi="仿宋_GB2312" w:eastAsia="仿宋_GB2312"/>
          <w:highlight w:val="none"/>
        </w:rPr>
      </w:pPr>
    </w:p>
    <w:p w14:paraId="7DF21E2E">
      <w:pPr>
        <w:spacing w:line="360" w:lineRule="auto"/>
        <w:rPr>
          <w:rFonts w:ascii="仿宋_GB2312" w:hAnsi="仿宋_GB2312" w:eastAsia="仿宋_GB2312"/>
          <w:highlight w:val="none"/>
        </w:rPr>
      </w:pPr>
      <w:r>
        <w:rPr>
          <w:rFonts w:hint="eastAsia" w:ascii="仿宋_GB2312" w:hAnsi="仿宋_GB2312" w:eastAsia="仿宋_GB2312"/>
          <w:highlight w:val="none"/>
        </w:rPr>
        <w:t>审查人签字：</w:t>
      </w:r>
    </w:p>
    <w:p w14:paraId="6AE3DF76">
      <w:pPr>
        <w:spacing w:line="360" w:lineRule="auto"/>
        <w:rPr>
          <w:rFonts w:ascii="仿宋_GB2312" w:hAnsi="仿宋_GB2312" w:eastAsia="仿宋_GB2312"/>
          <w:highlight w:val="none"/>
        </w:rPr>
      </w:pPr>
      <w:r>
        <w:rPr>
          <w:rFonts w:hint="eastAsia" w:ascii="仿宋_GB2312" w:hAnsi="仿宋_GB2312" w:eastAsia="仿宋_GB2312"/>
          <w:highlight w:val="none"/>
        </w:rPr>
        <w:t xml:space="preserve">日      期： </w:t>
      </w:r>
    </w:p>
    <w:p w14:paraId="05DF64E4">
      <w:pPr>
        <w:widowControl/>
        <w:jc w:val="left"/>
        <w:rPr>
          <w:rFonts w:ascii="仿宋_GB2312" w:hAnsi="仿宋_GB2312" w:eastAsia="仿宋_GB2312"/>
          <w:highlight w:val="none"/>
        </w:rPr>
      </w:pPr>
    </w:p>
    <w:p w14:paraId="4C6A6E2D">
      <w:pPr>
        <w:pStyle w:val="15"/>
        <w:snapToGrid w:val="0"/>
        <w:spacing w:before="0" w:after="0" w:line="240" w:lineRule="auto"/>
        <w:jc w:val="left"/>
        <w:rPr>
          <w:rFonts w:ascii="仿宋_GB2312" w:hAnsi="仿宋_GB2312" w:eastAsia="仿宋_GB2312"/>
          <w:szCs w:val="28"/>
          <w:highlight w:val="none"/>
        </w:rPr>
        <w:sectPr>
          <w:headerReference r:id="rId11" w:type="default"/>
          <w:footerReference r:id="rId12" w:type="default"/>
          <w:pgSz w:w="11906" w:h="16838"/>
          <w:pgMar w:top="1440" w:right="1803" w:bottom="1440" w:left="1803" w:header="851" w:footer="992" w:gutter="0"/>
          <w:cols w:space="720" w:num="1"/>
          <w:docGrid w:type="lines" w:linePitch="319" w:charSpace="0"/>
        </w:sectPr>
      </w:pPr>
    </w:p>
    <w:p w14:paraId="4432E4CC">
      <w:pPr>
        <w:pStyle w:val="15"/>
        <w:snapToGrid w:val="0"/>
        <w:spacing w:before="0" w:after="0" w:line="240" w:lineRule="auto"/>
        <w:jc w:val="left"/>
        <w:rPr>
          <w:rFonts w:ascii="仿宋_GB2312" w:hAnsi="仿宋_GB2312" w:eastAsia="仿宋_GB2312"/>
          <w:szCs w:val="28"/>
          <w:highlight w:val="none"/>
        </w:rPr>
      </w:pPr>
      <w:r>
        <w:rPr>
          <w:rFonts w:hint="eastAsia" w:ascii="仿宋_GB2312" w:hAnsi="仿宋_GB2312" w:eastAsia="仿宋_GB2312"/>
          <w:szCs w:val="28"/>
          <w:highlight w:val="none"/>
        </w:rPr>
        <w:t xml:space="preserve">附件3                   </w:t>
      </w:r>
    </w:p>
    <w:p w14:paraId="36F6ABA7">
      <w:pPr>
        <w:jc w:val="center"/>
        <w:rPr>
          <w:rFonts w:ascii="仿宋_GB2312" w:hAnsi="仿宋_GB2312" w:eastAsia="仿宋_GB2312"/>
          <w:b/>
          <w:sz w:val="32"/>
          <w:szCs w:val="32"/>
          <w:highlight w:val="none"/>
        </w:rPr>
      </w:pPr>
      <w:r>
        <w:rPr>
          <w:rFonts w:hint="eastAsia" w:ascii="仿宋_GB2312" w:hAnsi="仿宋_GB2312" w:eastAsia="仿宋_GB2312"/>
          <w:b/>
          <w:sz w:val="32"/>
          <w:szCs w:val="32"/>
          <w:highlight w:val="none"/>
        </w:rPr>
        <w:t>评分细则</w:t>
      </w:r>
    </w:p>
    <w:p w14:paraId="28C57BC0">
      <w:pPr>
        <w:jc w:val="left"/>
        <w:rPr>
          <w:rFonts w:ascii="仿宋_GB2312" w:hAnsi="仿宋_GB2312" w:eastAsia="仿宋_GB2312"/>
          <w:b/>
          <w:szCs w:val="21"/>
          <w:highlight w:val="none"/>
        </w:rPr>
      </w:pPr>
      <w:r>
        <w:rPr>
          <w:rFonts w:hint="eastAsia" w:ascii="仿宋_GB2312" w:hAnsi="仿宋_GB2312" w:eastAsia="仿宋_GB2312"/>
          <w:b/>
          <w:szCs w:val="21"/>
          <w:highlight w:val="none"/>
        </w:rPr>
        <w:t>（一）基本评分标准</w:t>
      </w:r>
    </w:p>
    <w:tbl>
      <w:tblPr>
        <w:tblStyle w:val="10"/>
        <w:tblpPr w:leftFromText="180" w:rightFromText="180" w:vertAnchor="text" w:horzAnchor="margin" w:tblpXSpec="center" w:tblpY="10"/>
        <w:tblW w:w="5476" w:type="pct"/>
        <w:tblInd w:w="-245" w:type="dxa"/>
        <w:tblLayout w:type="fixed"/>
        <w:tblCellMar>
          <w:top w:w="0" w:type="dxa"/>
          <w:left w:w="108" w:type="dxa"/>
          <w:bottom w:w="0" w:type="dxa"/>
          <w:right w:w="108" w:type="dxa"/>
        </w:tblCellMar>
      </w:tblPr>
      <w:tblGrid>
        <w:gridCol w:w="1334"/>
        <w:gridCol w:w="1227"/>
        <w:gridCol w:w="5951"/>
        <w:gridCol w:w="815"/>
      </w:tblGrid>
      <w:tr w14:paraId="6E57EE1D">
        <w:tblPrEx>
          <w:tblCellMar>
            <w:top w:w="0" w:type="dxa"/>
            <w:left w:w="108" w:type="dxa"/>
            <w:bottom w:w="0" w:type="dxa"/>
            <w:right w:w="108" w:type="dxa"/>
          </w:tblCellMar>
        </w:tblPrEx>
        <w:trPr>
          <w:trHeight w:val="478" w:hRule="atLeast"/>
        </w:trPr>
        <w:tc>
          <w:tcPr>
            <w:tcW w:w="715" w:type="pct"/>
            <w:tcBorders>
              <w:top w:val="single" w:color="auto" w:sz="4" w:space="0"/>
              <w:left w:val="single" w:color="auto" w:sz="4" w:space="0"/>
              <w:bottom w:val="single" w:color="auto" w:sz="4" w:space="0"/>
              <w:right w:val="single" w:color="auto" w:sz="4" w:space="0"/>
            </w:tcBorders>
            <w:noWrap/>
            <w:vAlign w:val="center"/>
          </w:tcPr>
          <w:p w14:paraId="66C64A5D">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58" w:type="pct"/>
            <w:tcBorders>
              <w:top w:val="single" w:color="auto" w:sz="4" w:space="0"/>
              <w:left w:val="single" w:color="auto" w:sz="4" w:space="0"/>
              <w:bottom w:val="single" w:color="auto" w:sz="4" w:space="0"/>
              <w:right w:val="single" w:color="auto" w:sz="4" w:space="0"/>
            </w:tcBorders>
            <w:noWrap/>
            <w:vAlign w:val="center"/>
          </w:tcPr>
          <w:p w14:paraId="15714DB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分项名称</w:t>
            </w:r>
          </w:p>
        </w:tc>
        <w:tc>
          <w:tcPr>
            <w:tcW w:w="3190" w:type="pct"/>
            <w:tcBorders>
              <w:top w:val="single" w:color="auto" w:sz="4" w:space="0"/>
              <w:left w:val="single" w:color="auto" w:sz="4" w:space="0"/>
              <w:bottom w:val="single" w:color="auto" w:sz="4" w:space="0"/>
              <w:right w:val="single" w:color="auto" w:sz="4" w:space="0"/>
            </w:tcBorders>
            <w:noWrap/>
            <w:vAlign w:val="center"/>
          </w:tcPr>
          <w:p w14:paraId="05B5ED88">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评分标准</w:t>
            </w:r>
          </w:p>
        </w:tc>
        <w:tc>
          <w:tcPr>
            <w:tcW w:w="437" w:type="pct"/>
            <w:tcBorders>
              <w:top w:val="single" w:color="auto" w:sz="4" w:space="0"/>
              <w:left w:val="single" w:color="auto" w:sz="4" w:space="0"/>
              <w:bottom w:val="single" w:color="auto" w:sz="4" w:space="0"/>
              <w:right w:val="single" w:color="auto" w:sz="4" w:space="0"/>
            </w:tcBorders>
            <w:noWrap/>
            <w:vAlign w:val="center"/>
          </w:tcPr>
          <w:p w14:paraId="2665D38D">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满分</w:t>
            </w:r>
          </w:p>
        </w:tc>
      </w:tr>
      <w:tr w14:paraId="5CDFDFF8">
        <w:tblPrEx>
          <w:tblCellMar>
            <w:top w:w="0" w:type="dxa"/>
            <w:left w:w="108" w:type="dxa"/>
            <w:bottom w:w="0" w:type="dxa"/>
            <w:right w:w="108" w:type="dxa"/>
          </w:tblCellMar>
        </w:tblPrEx>
        <w:trPr>
          <w:trHeight w:val="479" w:hRule="atLeast"/>
        </w:trPr>
        <w:tc>
          <w:tcPr>
            <w:tcW w:w="715" w:type="pct"/>
            <w:tcBorders>
              <w:top w:val="single" w:color="auto" w:sz="4" w:space="0"/>
              <w:left w:val="single" w:color="auto" w:sz="4" w:space="0"/>
              <w:bottom w:val="single" w:color="auto" w:sz="4" w:space="0"/>
              <w:right w:val="single" w:color="auto" w:sz="4" w:space="0"/>
            </w:tcBorders>
            <w:noWrap/>
            <w:vAlign w:val="center"/>
          </w:tcPr>
          <w:p w14:paraId="6CC1C1C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价格部分</w:t>
            </w:r>
          </w:p>
          <w:p w14:paraId="60ABC3DB">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（10分）</w:t>
            </w:r>
          </w:p>
        </w:tc>
        <w:tc>
          <w:tcPr>
            <w:tcW w:w="658" w:type="pct"/>
            <w:tcBorders>
              <w:top w:val="single" w:color="auto" w:sz="4" w:space="0"/>
              <w:left w:val="single" w:color="auto" w:sz="4" w:space="0"/>
              <w:bottom w:val="single" w:color="auto" w:sz="4" w:space="0"/>
              <w:right w:val="single" w:color="auto" w:sz="4" w:space="0"/>
            </w:tcBorders>
            <w:noWrap/>
            <w:vAlign w:val="center"/>
          </w:tcPr>
          <w:p w14:paraId="576267E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投标报价</w:t>
            </w:r>
          </w:p>
        </w:tc>
        <w:tc>
          <w:tcPr>
            <w:tcW w:w="3190" w:type="pct"/>
            <w:tcBorders>
              <w:top w:val="single" w:color="auto" w:sz="4" w:space="0"/>
              <w:left w:val="single" w:color="auto" w:sz="4" w:space="0"/>
              <w:bottom w:val="single" w:color="auto" w:sz="4" w:space="0"/>
              <w:right w:val="single" w:color="auto" w:sz="4" w:space="0"/>
            </w:tcBorders>
            <w:noWrap/>
            <w:vAlign w:val="center"/>
          </w:tcPr>
          <w:p w14:paraId="5772A786">
            <w:pPr>
              <w:pStyle w:val="41"/>
              <w:snapToGrid w:val="0"/>
              <w:spacing w:before="0" w:beforeAutospacing="0" w:after="0" w:afterAutospacing="0" w:line="240" w:lineRule="exact"/>
              <w:jc w:val="both"/>
              <w:rPr>
                <w:rFonts w:ascii="仿宋_GB2312" w:hAnsi="仿宋_GB2312" w:eastAsia="仿宋_GB2312"/>
                <w:kern w:val="2"/>
                <w:sz w:val="21"/>
                <w:szCs w:val="21"/>
                <w:highlight w:val="none"/>
              </w:rPr>
            </w:pPr>
            <w:r>
              <w:rPr>
                <w:rFonts w:hint="eastAsia" w:ascii="仿宋_GB2312" w:hAnsi="仿宋_GB2312" w:eastAsia="仿宋_GB2312"/>
                <w:kern w:val="2"/>
                <w:sz w:val="21"/>
                <w:szCs w:val="21"/>
                <w:highlight w:val="none"/>
              </w:rPr>
              <w:t>1、评审基准价：满足采购文件要求且最后报价最低的供应商的价格为磋商基准价，其价格分为满分。</w:t>
            </w:r>
          </w:p>
          <w:p w14:paraId="6B043957">
            <w:pPr>
              <w:pStyle w:val="41"/>
              <w:snapToGrid w:val="0"/>
              <w:spacing w:before="0" w:beforeAutospacing="0" w:after="0" w:afterAutospacing="0" w:line="240" w:lineRule="exact"/>
              <w:jc w:val="both"/>
              <w:rPr>
                <w:rFonts w:ascii="仿宋_GB2312" w:hAnsi="仿宋_GB2312" w:eastAsia="仿宋_GB2312"/>
                <w:kern w:val="2"/>
                <w:sz w:val="21"/>
                <w:szCs w:val="21"/>
                <w:highlight w:val="none"/>
              </w:rPr>
            </w:pPr>
            <w:r>
              <w:rPr>
                <w:rFonts w:hint="eastAsia" w:ascii="仿宋_GB2312" w:hAnsi="仿宋_GB2312" w:eastAsia="仿宋_GB2312"/>
                <w:kern w:val="2"/>
                <w:sz w:val="21"/>
                <w:szCs w:val="21"/>
                <w:highlight w:val="none"/>
              </w:rPr>
              <w:t>2、其他供应商的价格分统一按照下列公式计算：磋商报价得分=（磋商基准价/最后磋商报价）×价格权值×100</w:t>
            </w:r>
          </w:p>
          <w:p w14:paraId="42C1A7AA">
            <w:pPr>
              <w:pStyle w:val="41"/>
              <w:snapToGrid w:val="0"/>
              <w:spacing w:before="0" w:beforeAutospacing="0" w:after="0" w:afterAutospacing="0" w:line="240" w:lineRule="exact"/>
              <w:jc w:val="both"/>
              <w:rPr>
                <w:rFonts w:ascii="仿宋_GB2312" w:hAnsi="仿宋_GB2312" w:eastAsia="仿宋_GB2312"/>
                <w:kern w:val="2"/>
                <w:sz w:val="21"/>
                <w:szCs w:val="21"/>
                <w:highlight w:val="none"/>
              </w:rPr>
            </w:pPr>
            <w:r>
              <w:rPr>
                <w:rFonts w:hint="eastAsia" w:ascii="仿宋_GB2312" w:hAnsi="仿宋_GB2312" w:eastAsia="仿宋_GB2312"/>
                <w:kern w:val="2"/>
                <w:sz w:val="21"/>
                <w:szCs w:val="21"/>
                <w:highlight w:val="none"/>
              </w:rPr>
              <w:t>3、计算得分保留至小数点后二位。</w:t>
            </w:r>
          </w:p>
          <w:p w14:paraId="53C6D8FD">
            <w:pPr>
              <w:adjustRightInd w:val="0"/>
              <w:snapToGrid w:val="0"/>
              <w:jc w:val="left"/>
              <w:rPr>
                <w:rFonts w:ascii="仿宋" w:hAnsi="仿宋" w:eastAsia="仿宋" w:cs="仿宋"/>
                <w:szCs w:val="21"/>
                <w:highlight w:val="none"/>
              </w:rPr>
            </w:pPr>
            <w:r>
              <w:rPr>
                <w:rFonts w:hint="eastAsia" w:ascii="仿宋_GB2312" w:hAnsi="仿宋_GB2312" w:eastAsia="仿宋_GB2312"/>
                <w:szCs w:val="21"/>
                <w:highlight w:val="none"/>
              </w:rPr>
              <w:t>供应商</w:t>
            </w:r>
            <w:r>
              <w:rPr>
                <w:rFonts w:hint="eastAsia" w:ascii="仿宋" w:hAnsi="仿宋" w:eastAsia="仿宋"/>
                <w:color w:val="000000"/>
                <w:szCs w:val="21"/>
                <w:highlight w:val="none"/>
              </w:rPr>
              <w:t>最终报价中的最低报价明显低于其他通过符合性审查</w:t>
            </w:r>
            <w:r>
              <w:rPr>
                <w:rFonts w:hint="eastAsia" w:ascii="仿宋_GB2312" w:hAnsi="仿宋_GB2312" w:eastAsia="仿宋_GB2312"/>
                <w:szCs w:val="21"/>
                <w:highlight w:val="none"/>
              </w:rPr>
              <w:t>供应商</w:t>
            </w:r>
            <w:r>
              <w:rPr>
                <w:rFonts w:hint="eastAsia" w:ascii="仿宋" w:hAnsi="仿宋" w:eastAsia="仿宋"/>
                <w:color w:val="000000"/>
                <w:szCs w:val="21"/>
                <w:highlight w:val="none"/>
              </w:rPr>
              <w:t>的报价，有可能影响服务质量或者不能诚信履约的，磋商小组应当要求其在评标现场合理的时间内提供书面说明，必要时提交相关证明材料；</w:t>
            </w:r>
            <w:r>
              <w:rPr>
                <w:rFonts w:hint="eastAsia" w:ascii="仿宋_GB2312" w:hAnsi="仿宋_GB2312" w:eastAsia="仿宋_GB2312"/>
                <w:szCs w:val="21"/>
                <w:highlight w:val="none"/>
              </w:rPr>
              <w:t>供应商</w:t>
            </w:r>
            <w:r>
              <w:rPr>
                <w:rFonts w:hint="eastAsia" w:ascii="仿宋" w:hAnsi="仿宋" w:eastAsia="仿宋"/>
                <w:color w:val="000000"/>
                <w:szCs w:val="21"/>
                <w:highlight w:val="none"/>
              </w:rPr>
              <w:t>不能证明其报价合理性的，磋商小组应当将其作为无效投标处理</w:t>
            </w:r>
          </w:p>
        </w:tc>
        <w:tc>
          <w:tcPr>
            <w:tcW w:w="437" w:type="pct"/>
            <w:tcBorders>
              <w:top w:val="single" w:color="auto" w:sz="4" w:space="0"/>
              <w:left w:val="single" w:color="auto" w:sz="4" w:space="0"/>
              <w:bottom w:val="single" w:color="auto" w:sz="4" w:space="0"/>
              <w:right w:val="single" w:color="auto" w:sz="4" w:space="0"/>
            </w:tcBorders>
            <w:noWrap/>
            <w:vAlign w:val="center"/>
          </w:tcPr>
          <w:p w14:paraId="439AAE3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r>
      <w:tr w14:paraId="4EBA2928">
        <w:tblPrEx>
          <w:tblCellMar>
            <w:top w:w="0" w:type="dxa"/>
            <w:left w:w="108" w:type="dxa"/>
            <w:bottom w:w="0" w:type="dxa"/>
            <w:right w:w="108" w:type="dxa"/>
          </w:tblCellMar>
        </w:tblPrEx>
        <w:trPr>
          <w:trHeight w:val="633" w:hRule="atLeast"/>
        </w:trPr>
        <w:tc>
          <w:tcPr>
            <w:tcW w:w="715" w:type="pct"/>
            <w:vMerge w:val="restart"/>
            <w:tcBorders>
              <w:top w:val="single" w:color="auto" w:sz="4" w:space="0"/>
              <w:left w:val="single" w:color="auto" w:sz="4" w:space="0"/>
              <w:right w:val="single" w:color="auto" w:sz="4" w:space="0"/>
            </w:tcBorders>
            <w:noWrap/>
            <w:vAlign w:val="center"/>
          </w:tcPr>
          <w:p w14:paraId="1DB7C0A7">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技术部分（80分）</w:t>
            </w:r>
          </w:p>
        </w:tc>
        <w:tc>
          <w:tcPr>
            <w:tcW w:w="658" w:type="pct"/>
            <w:tcBorders>
              <w:top w:val="single" w:color="auto" w:sz="4" w:space="0"/>
              <w:left w:val="single" w:color="auto" w:sz="4" w:space="0"/>
              <w:right w:val="single" w:color="auto" w:sz="4" w:space="0"/>
            </w:tcBorders>
            <w:noWrap/>
            <w:vAlign w:val="center"/>
          </w:tcPr>
          <w:p w14:paraId="6FDF23F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总体服务方案</w:t>
            </w:r>
          </w:p>
        </w:tc>
        <w:tc>
          <w:tcPr>
            <w:tcW w:w="3190" w:type="pct"/>
            <w:tcBorders>
              <w:top w:val="single" w:color="auto" w:sz="4" w:space="0"/>
              <w:left w:val="single" w:color="auto" w:sz="4" w:space="0"/>
              <w:right w:val="single" w:color="auto" w:sz="4" w:space="0"/>
            </w:tcBorders>
            <w:noWrap/>
            <w:vAlign w:val="center"/>
          </w:tcPr>
          <w:p w14:paraId="27BDD8CC">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制定总体服务方案，方案包括（但不限于）工作内容安排、组织管理体系、服务目标定位、服务质量保证措施、项目重点难点和应对措施等：</w:t>
            </w:r>
          </w:p>
          <w:p w14:paraId="3CCFC7C2">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方案科学合理、切实可行、满足项目要求，得10分；</w:t>
            </w:r>
          </w:p>
          <w:p w14:paraId="6A85E998">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方案基本合理、具有可行性、基本能满足项目要求，得6分；</w:t>
            </w:r>
          </w:p>
          <w:p w14:paraId="7E5BB8E2">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方案不够合理、可行性较差、不能满足项目要求，得2分；</w:t>
            </w:r>
          </w:p>
          <w:p w14:paraId="745B9A2A">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未提供方案不得分。</w:t>
            </w:r>
          </w:p>
        </w:tc>
        <w:tc>
          <w:tcPr>
            <w:tcW w:w="437" w:type="pct"/>
            <w:tcBorders>
              <w:top w:val="single" w:color="auto" w:sz="4" w:space="0"/>
              <w:left w:val="single" w:color="auto" w:sz="4" w:space="0"/>
              <w:bottom w:val="single" w:color="auto" w:sz="4" w:space="0"/>
              <w:right w:val="single" w:color="auto" w:sz="4" w:space="0"/>
            </w:tcBorders>
            <w:noWrap/>
            <w:vAlign w:val="center"/>
          </w:tcPr>
          <w:p w14:paraId="0C6E18EF">
            <w:pPr>
              <w:jc w:val="center"/>
              <w:rPr>
                <w:rFonts w:ascii="仿宋" w:hAnsi="仿宋" w:eastAsia="仿宋" w:cs="仿宋"/>
                <w:szCs w:val="21"/>
                <w:highlight w:val="none"/>
              </w:rPr>
            </w:pPr>
            <w:r>
              <w:rPr>
                <w:rFonts w:hint="eastAsia" w:ascii="仿宋" w:hAnsi="仿宋" w:eastAsia="仿宋" w:cs="仿宋"/>
                <w:szCs w:val="21"/>
                <w:highlight w:val="none"/>
              </w:rPr>
              <w:t>10</w:t>
            </w:r>
          </w:p>
        </w:tc>
      </w:tr>
      <w:tr w14:paraId="22E34F8F">
        <w:tblPrEx>
          <w:tblCellMar>
            <w:top w:w="0" w:type="dxa"/>
            <w:left w:w="108" w:type="dxa"/>
            <w:bottom w:w="0" w:type="dxa"/>
            <w:right w:w="108" w:type="dxa"/>
          </w:tblCellMar>
        </w:tblPrEx>
        <w:trPr>
          <w:trHeight w:val="90" w:hRule="atLeast"/>
        </w:trPr>
        <w:tc>
          <w:tcPr>
            <w:tcW w:w="715" w:type="pct"/>
            <w:vMerge w:val="continue"/>
            <w:tcBorders>
              <w:left w:val="single" w:color="auto" w:sz="4" w:space="0"/>
              <w:right w:val="single" w:color="auto" w:sz="4" w:space="0"/>
            </w:tcBorders>
            <w:noWrap/>
            <w:vAlign w:val="center"/>
          </w:tcPr>
          <w:p w14:paraId="495DF1AB">
            <w:pPr>
              <w:adjustRightInd w:val="0"/>
              <w:snapToGrid w:val="0"/>
              <w:jc w:val="center"/>
              <w:rPr>
                <w:rFonts w:ascii="仿宋" w:hAnsi="仿宋" w:eastAsia="仿宋" w:cs="仿宋"/>
                <w:szCs w:val="21"/>
                <w:highlight w:val="none"/>
              </w:rPr>
            </w:pPr>
          </w:p>
        </w:tc>
        <w:tc>
          <w:tcPr>
            <w:tcW w:w="658" w:type="pct"/>
            <w:tcBorders>
              <w:top w:val="single" w:color="auto" w:sz="4" w:space="0"/>
              <w:left w:val="single" w:color="auto" w:sz="4" w:space="0"/>
              <w:bottom w:val="single" w:color="auto" w:sz="4" w:space="0"/>
              <w:right w:val="single" w:color="auto" w:sz="4" w:space="0"/>
            </w:tcBorders>
            <w:noWrap/>
            <w:vAlign w:val="center"/>
          </w:tcPr>
          <w:p w14:paraId="7396447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组织管理方案</w:t>
            </w:r>
          </w:p>
        </w:tc>
        <w:tc>
          <w:tcPr>
            <w:tcW w:w="3190" w:type="pct"/>
            <w:tcBorders>
              <w:top w:val="single" w:color="auto" w:sz="4" w:space="0"/>
              <w:left w:val="single" w:color="auto" w:sz="4" w:space="0"/>
              <w:bottom w:val="single" w:color="auto" w:sz="4" w:space="0"/>
              <w:right w:val="single" w:color="auto" w:sz="4" w:space="0"/>
            </w:tcBorders>
            <w:noWrap/>
            <w:vAlign w:val="center"/>
          </w:tcPr>
          <w:p w14:paraId="07EA7C6D">
            <w:pPr>
              <w:pStyle w:val="65"/>
              <w:rPr>
                <w:rFonts w:ascii="仿宋" w:hAnsi="仿宋" w:eastAsia="仿宋" w:cs="仿宋"/>
                <w:szCs w:val="21"/>
                <w:highlight w:val="none"/>
              </w:rPr>
            </w:pPr>
            <w:r>
              <w:rPr>
                <w:rFonts w:hint="eastAsia" w:ascii="仿宋" w:hAnsi="仿宋" w:eastAsia="仿宋" w:cs="仿宋"/>
                <w:szCs w:val="21"/>
                <w:highlight w:val="none"/>
              </w:rPr>
              <w:t>制定组织管理方案，包括（但不限于）管理机构、管理岗位及人员、管理制度、监督考核。</w:t>
            </w:r>
          </w:p>
          <w:p w14:paraId="44EF00D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方案科学合理、切实可行、满足项目要求，得10分；</w:t>
            </w:r>
          </w:p>
          <w:p w14:paraId="21FECD1E">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方案基本合理、具有可行性、基本能满足项目要求，得6分；</w:t>
            </w:r>
          </w:p>
          <w:p w14:paraId="74A73921">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方案不够合理、可行性较差、不能满足项目要求，得2分；</w:t>
            </w:r>
          </w:p>
          <w:p w14:paraId="63CC9053">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未提供方案不得分。</w:t>
            </w:r>
          </w:p>
        </w:tc>
        <w:tc>
          <w:tcPr>
            <w:tcW w:w="437" w:type="pct"/>
            <w:tcBorders>
              <w:top w:val="single" w:color="auto" w:sz="4" w:space="0"/>
              <w:left w:val="single" w:color="auto" w:sz="4" w:space="0"/>
              <w:bottom w:val="single" w:color="auto" w:sz="4" w:space="0"/>
              <w:right w:val="single" w:color="auto" w:sz="4" w:space="0"/>
            </w:tcBorders>
            <w:noWrap/>
            <w:vAlign w:val="center"/>
          </w:tcPr>
          <w:p w14:paraId="28DC9F43">
            <w:pPr>
              <w:jc w:val="center"/>
              <w:rPr>
                <w:rFonts w:ascii="仿宋" w:hAnsi="仿宋" w:eastAsia="仿宋" w:cs="仿宋"/>
                <w:szCs w:val="21"/>
                <w:highlight w:val="none"/>
              </w:rPr>
            </w:pPr>
            <w:r>
              <w:rPr>
                <w:rFonts w:hint="eastAsia" w:ascii="仿宋" w:hAnsi="仿宋" w:eastAsia="仿宋" w:cs="仿宋"/>
                <w:szCs w:val="21"/>
                <w:highlight w:val="none"/>
              </w:rPr>
              <w:t>10</w:t>
            </w:r>
          </w:p>
        </w:tc>
      </w:tr>
      <w:tr w14:paraId="3304BB2D">
        <w:tblPrEx>
          <w:tblCellMar>
            <w:top w:w="0" w:type="dxa"/>
            <w:left w:w="108" w:type="dxa"/>
            <w:bottom w:w="0" w:type="dxa"/>
            <w:right w:w="108" w:type="dxa"/>
          </w:tblCellMar>
        </w:tblPrEx>
        <w:trPr>
          <w:trHeight w:val="90" w:hRule="atLeast"/>
        </w:trPr>
        <w:tc>
          <w:tcPr>
            <w:tcW w:w="715" w:type="pct"/>
            <w:vMerge w:val="continue"/>
            <w:tcBorders>
              <w:left w:val="single" w:color="auto" w:sz="4" w:space="0"/>
              <w:right w:val="single" w:color="auto" w:sz="4" w:space="0"/>
            </w:tcBorders>
            <w:noWrap/>
            <w:vAlign w:val="center"/>
          </w:tcPr>
          <w:p w14:paraId="5D1E7549">
            <w:pPr>
              <w:adjustRightInd w:val="0"/>
              <w:snapToGrid w:val="0"/>
              <w:jc w:val="center"/>
              <w:rPr>
                <w:rFonts w:ascii="仿宋" w:hAnsi="仿宋" w:eastAsia="仿宋" w:cs="仿宋"/>
                <w:szCs w:val="21"/>
                <w:highlight w:val="none"/>
              </w:rPr>
            </w:pPr>
          </w:p>
        </w:tc>
        <w:tc>
          <w:tcPr>
            <w:tcW w:w="658" w:type="pct"/>
            <w:tcBorders>
              <w:top w:val="single" w:color="auto" w:sz="4" w:space="0"/>
              <w:left w:val="single" w:color="auto" w:sz="4" w:space="0"/>
              <w:bottom w:val="single" w:color="auto" w:sz="4" w:space="0"/>
              <w:right w:val="single" w:color="auto" w:sz="4" w:space="0"/>
            </w:tcBorders>
            <w:noWrap/>
            <w:vAlign w:val="center"/>
          </w:tcPr>
          <w:p w14:paraId="249303B9">
            <w:pPr>
              <w:adjustRightInd w:val="0"/>
              <w:snapToGrid w:val="0"/>
              <w:jc w:val="center"/>
              <w:rPr>
                <w:rFonts w:ascii="仿宋" w:hAnsi="仿宋" w:eastAsia="仿宋" w:cs="仿宋"/>
                <w:szCs w:val="21"/>
                <w:highlight w:val="none"/>
              </w:rPr>
            </w:pPr>
            <w:r>
              <w:rPr>
                <w:rFonts w:hint="eastAsia" w:ascii="仿宋" w:hAnsi="仿宋" w:eastAsia="仿宋" w:cs="仿宋"/>
                <w:kern w:val="0"/>
                <w:szCs w:val="21"/>
                <w:highlight w:val="none"/>
              </w:rPr>
              <w:t>实施计划</w:t>
            </w:r>
            <w:r>
              <w:rPr>
                <w:rFonts w:hint="eastAsia" w:ascii="仿宋" w:hAnsi="仿宋" w:eastAsia="仿宋" w:cs="仿宋"/>
                <w:kern w:val="0"/>
                <w:szCs w:val="21"/>
                <w:highlight w:val="none"/>
              </w:rPr>
              <w:t>方案</w:t>
            </w:r>
          </w:p>
        </w:tc>
        <w:tc>
          <w:tcPr>
            <w:tcW w:w="3190" w:type="pct"/>
            <w:tcBorders>
              <w:top w:val="single" w:color="auto" w:sz="4" w:space="0"/>
              <w:left w:val="single" w:color="auto" w:sz="4" w:space="0"/>
              <w:bottom w:val="single" w:color="auto" w:sz="4" w:space="0"/>
              <w:right w:val="single" w:color="auto" w:sz="4" w:space="0"/>
            </w:tcBorders>
            <w:noWrap/>
            <w:vAlign w:val="center"/>
          </w:tcPr>
          <w:p w14:paraId="37D6D09D">
            <w:pPr>
              <w:adjustRightInd w:val="0"/>
              <w:snapToGrid w:val="0"/>
              <w:jc w:val="left"/>
              <w:rPr>
                <w:rFonts w:ascii="仿宋" w:hAnsi="仿宋" w:eastAsia="仿宋" w:cs="仿宋"/>
                <w:kern w:val="0"/>
                <w:szCs w:val="21"/>
                <w:highlight w:val="none"/>
              </w:rPr>
            </w:pPr>
            <w:r>
              <w:rPr>
                <w:rFonts w:hint="eastAsia" w:ascii="仿宋" w:hAnsi="仿宋" w:eastAsia="仿宋" w:cs="仿宋"/>
                <w:szCs w:val="21"/>
                <w:highlight w:val="none"/>
              </w:rPr>
              <w:t>制定</w:t>
            </w:r>
            <w:r>
              <w:rPr>
                <w:rFonts w:hint="eastAsia" w:ascii="仿宋" w:hAnsi="仿宋" w:eastAsia="仿宋" w:cs="仿宋"/>
                <w:kern w:val="0"/>
                <w:szCs w:val="21"/>
                <w:highlight w:val="none"/>
              </w:rPr>
              <w:t>实施计划</w:t>
            </w:r>
            <w:r>
              <w:rPr>
                <w:rFonts w:hint="eastAsia" w:ascii="仿宋" w:hAnsi="仿宋" w:eastAsia="仿宋" w:cs="仿宋"/>
                <w:szCs w:val="21"/>
                <w:highlight w:val="none"/>
              </w:rPr>
              <w:t>方案，包括（但不限于）</w:t>
            </w:r>
            <w:r>
              <w:rPr>
                <w:rFonts w:hint="eastAsia" w:ascii="仿宋" w:hAnsi="仿宋" w:eastAsia="仿宋" w:cs="仿宋"/>
                <w:kern w:val="0"/>
                <w:szCs w:val="21"/>
                <w:highlight w:val="none"/>
              </w:rPr>
              <w:t>应明确具体</w:t>
            </w:r>
            <w:r>
              <w:rPr>
                <w:rFonts w:hint="eastAsia" w:ascii="仿宋" w:hAnsi="仿宋" w:eastAsia="仿宋" w:cs="仿宋"/>
                <w:kern w:val="0"/>
                <w:szCs w:val="21"/>
                <w:highlight w:val="none"/>
              </w:rPr>
              <w:t>措施</w:t>
            </w:r>
            <w:r>
              <w:rPr>
                <w:rFonts w:hint="eastAsia" w:ascii="仿宋" w:hAnsi="仿宋" w:eastAsia="仿宋" w:cs="仿宋"/>
                <w:kern w:val="0"/>
                <w:szCs w:val="21"/>
                <w:highlight w:val="none"/>
              </w:rPr>
              <w:t>、资金安排、实施内容、进度计划、预期目标等：</w:t>
            </w:r>
          </w:p>
          <w:p w14:paraId="65E2D548">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方案科学合理、切实可行、满足项目要求，得10分；</w:t>
            </w:r>
          </w:p>
          <w:p w14:paraId="200582F1">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方案基本合理、具有可行性、基本能满足项目要求，得6分；</w:t>
            </w:r>
          </w:p>
          <w:p w14:paraId="0BB797E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方案不够合理、可行性较差、不能满足项目要求，得2分；</w:t>
            </w:r>
          </w:p>
          <w:p w14:paraId="39DA8DD0">
            <w:pPr>
              <w:adjustRightInd w:val="0"/>
              <w:snapToGrid w:val="0"/>
              <w:jc w:val="left"/>
              <w:rPr>
                <w:rFonts w:ascii="仿宋" w:hAnsi="仿宋" w:eastAsia="仿宋" w:cs="仿宋"/>
                <w:kern w:val="0"/>
                <w:szCs w:val="21"/>
                <w:highlight w:val="none"/>
              </w:rPr>
            </w:pPr>
            <w:r>
              <w:rPr>
                <w:rFonts w:hint="eastAsia" w:ascii="仿宋" w:hAnsi="仿宋" w:eastAsia="仿宋" w:cs="仿宋"/>
                <w:szCs w:val="21"/>
                <w:highlight w:val="none"/>
              </w:rPr>
              <w:t>未提供方案不得分。</w:t>
            </w:r>
          </w:p>
        </w:tc>
        <w:tc>
          <w:tcPr>
            <w:tcW w:w="437" w:type="pct"/>
            <w:tcBorders>
              <w:top w:val="single" w:color="auto" w:sz="4" w:space="0"/>
              <w:left w:val="single" w:color="auto" w:sz="4" w:space="0"/>
              <w:bottom w:val="single" w:color="auto" w:sz="4" w:space="0"/>
              <w:right w:val="single" w:color="auto" w:sz="4" w:space="0"/>
            </w:tcBorders>
            <w:noWrap/>
            <w:vAlign w:val="center"/>
          </w:tcPr>
          <w:p w14:paraId="46D3167D">
            <w:pPr>
              <w:jc w:val="center"/>
              <w:rPr>
                <w:rFonts w:ascii="仿宋" w:hAnsi="仿宋" w:eastAsia="仿宋" w:cs="仿宋"/>
                <w:szCs w:val="21"/>
                <w:highlight w:val="none"/>
              </w:rPr>
            </w:pPr>
            <w:r>
              <w:rPr>
                <w:rFonts w:hint="eastAsia" w:ascii="仿宋" w:hAnsi="仿宋" w:eastAsia="仿宋" w:cs="仿宋"/>
                <w:szCs w:val="21"/>
                <w:highlight w:val="none"/>
              </w:rPr>
              <w:t>10</w:t>
            </w:r>
          </w:p>
        </w:tc>
      </w:tr>
      <w:tr w14:paraId="262FF633">
        <w:tblPrEx>
          <w:tblCellMar>
            <w:top w:w="0" w:type="dxa"/>
            <w:left w:w="108" w:type="dxa"/>
            <w:bottom w:w="0" w:type="dxa"/>
            <w:right w:w="108" w:type="dxa"/>
          </w:tblCellMar>
        </w:tblPrEx>
        <w:trPr>
          <w:trHeight w:val="478" w:hRule="atLeast"/>
        </w:trPr>
        <w:tc>
          <w:tcPr>
            <w:tcW w:w="715" w:type="pct"/>
            <w:vMerge w:val="continue"/>
            <w:tcBorders>
              <w:left w:val="single" w:color="auto" w:sz="4" w:space="0"/>
              <w:right w:val="single" w:color="auto" w:sz="4" w:space="0"/>
            </w:tcBorders>
            <w:noWrap/>
            <w:vAlign w:val="center"/>
          </w:tcPr>
          <w:p w14:paraId="35EB00DB">
            <w:pPr>
              <w:adjustRightInd w:val="0"/>
              <w:snapToGrid w:val="0"/>
              <w:jc w:val="center"/>
              <w:rPr>
                <w:rFonts w:ascii="仿宋" w:hAnsi="仿宋" w:eastAsia="仿宋" w:cs="仿宋"/>
                <w:szCs w:val="21"/>
                <w:highlight w:val="none"/>
              </w:rPr>
            </w:pPr>
          </w:p>
        </w:tc>
        <w:tc>
          <w:tcPr>
            <w:tcW w:w="658" w:type="pct"/>
            <w:tcBorders>
              <w:top w:val="single" w:color="auto" w:sz="4" w:space="0"/>
              <w:left w:val="single" w:color="auto" w:sz="4" w:space="0"/>
              <w:bottom w:val="single" w:color="auto" w:sz="4" w:space="0"/>
              <w:right w:val="single" w:color="auto" w:sz="4" w:space="0"/>
            </w:tcBorders>
            <w:noWrap/>
            <w:vAlign w:val="center"/>
          </w:tcPr>
          <w:p w14:paraId="6041AF5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危害普查方案</w:t>
            </w:r>
          </w:p>
        </w:tc>
        <w:tc>
          <w:tcPr>
            <w:tcW w:w="3190" w:type="pct"/>
            <w:tcBorders>
              <w:top w:val="single" w:color="auto" w:sz="4" w:space="0"/>
              <w:left w:val="single" w:color="auto" w:sz="4" w:space="0"/>
              <w:bottom w:val="single" w:color="auto" w:sz="4" w:space="0"/>
              <w:right w:val="single" w:color="auto" w:sz="4" w:space="0"/>
            </w:tcBorders>
            <w:noWrap/>
            <w:vAlign w:val="center"/>
          </w:tcPr>
          <w:p w14:paraId="19E71655">
            <w:pPr>
              <w:pStyle w:val="65"/>
              <w:rPr>
                <w:rFonts w:ascii="仿宋" w:hAnsi="仿宋" w:eastAsia="仿宋" w:cs="仿宋"/>
                <w:szCs w:val="21"/>
                <w:highlight w:val="none"/>
              </w:rPr>
            </w:pPr>
            <w:r>
              <w:rPr>
                <w:rFonts w:hint="eastAsia" w:ascii="仿宋" w:hAnsi="仿宋" w:eastAsia="仿宋" w:cs="仿宋"/>
                <w:szCs w:val="21"/>
                <w:highlight w:val="none"/>
              </w:rPr>
              <w:t>制定危害普查方案，包括（但不限于）危害普查计划、普查范围和方法、记录和报告、数据统计汇总、建档立卡等：</w:t>
            </w:r>
          </w:p>
          <w:p w14:paraId="1DA8BDA9">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方案科学合理、切实可行、满足项目要求，得10分；</w:t>
            </w:r>
          </w:p>
          <w:p w14:paraId="6E24E4A2">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方案基本合理、具有可行性、基本能满足项目要求，得6分；</w:t>
            </w:r>
          </w:p>
          <w:p w14:paraId="1DA165F9">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方案不够合理、可行性较差、不能满足项目要求，得2分；</w:t>
            </w:r>
          </w:p>
          <w:p w14:paraId="169A9427">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未提供方案不得分。</w:t>
            </w:r>
          </w:p>
        </w:tc>
        <w:tc>
          <w:tcPr>
            <w:tcW w:w="437" w:type="pct"/>
            <w:tcBorders>
              <w:top w:val="single" w:color="auto" w:sz="4" w:space="0"/>
              <w:left w:val="single" w:color="auto" w:sz="4" w:space="0"/>
              <w:bottom w:val="single" w:color="auto" w:sz="4" w:space="0"/>
              <w:right w:val="single" w:color="auto" w:sz="4" w:space="0"/>
            </w:tcBorders>
            <w:noWrap/>
            <w:vAlign w:val="center"/>
          </w:tcPr>
          <w:p w14:paraId="4EB22930">
            <w:pPr>
              <w:jc w:val="center"/>
              <w:rPr>
                <w:rFonts w:ascii="仿宋" w:hAnsi="仿宋" w:eastAsia="仿宋" w:cs="仿宋"/>
                <w:szCs w:val="21"/>
                <w:highlight w:val="none"/>
              </w:rPr>
            </w:pPr>
            <w:r>
              <w:rPr>
                <w:rFonts w:hint="eastAsia" w:ascii="仿宋" w:hAnsi="仿宋" w:eastAsia="仿宋" w:cs="仿宋"/>
                <w:szCs w:val="21"/>
                <w:highlight w:val="none"/>
              </w:rPr>
              <w:t>10</w:t>
            </w:r>
          </w:p>
        </w:tc>
      </w:tr>
      <w:tr w14:paraId="19AA0DF4">
        <w:tblPrEx>
          <w:tblCellMar>
            <w:top w:w="0" w:type="dxa"/>
            <w:left w:w="108" w:type="dxa"/>
            <w:bottom w:w="0" w:type="dxa"/>
            <w:right w:w="108" w:type="dxa"/>
          </w:tblCellMar>
        </w:tblPrEx>
        <w:trPr>
          <w:trHeight w:val="478" w:hRule="atLeast"/>
        </w:trPr>
        <w:tc>
          <w:tcPr>
            <w:tcW w:w="715" w:type="pct"/>
            <w:vMerge w:val="continue"/>
            <w:tcBorders>
              <w:left w:val="single" w:color="auto" w:sz="4" w:space="0"/>
              <w:right w:val="single" w:color="auto" w:sz="4" w:space="0"/>
            </w:tcBorders>
            <w:noWrap/>
            <w:vAlign w:val="center"/>
          </w:tcPr>
          <w:p w14:paraId="31DDBAD6">
            <w:pPr>
              <w:adjustRightInd w:val="0"/>
              <w:snapToGrid w:val="0"/>
              <w:jc w:val="center"/>
              <w:rPr>
                <w:rFonts w:ascii="仿宋" w:hAnsi="仿宋" w:eastAsia="仿宋" w:cs="仿宋"/>
                <w:szCs w:val="21"/>
                <w:highlight w:val="none"/>
              </w:rPr>
            </w:pPr>
          </w:p>
        </w:tc>
        <w:tc>
          <w:tcPr>
            <w:tcW w:w="658" w:type="pct"/>
            <w:tcBorders>
              <w:top w:val="single" w:color="auto" w:sz="4" w:space="0"/>
              <w:left w:val="single" w:color="auto" w:sz="4" w:space="0"/>
              <w:bottom w:val="single" w:color="auto" w:sz="4" w:space="0"/>
              <w:right w:val="single" w:color="auto" w:sz="4" w:space="0"/>
            </w:tcBorders>
            <w:noWrap/>
            <w:vAlign w:val="center"/>
          </w:tcPr>
          <w:p w14:paraId="7717716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巡视检查</w:t>
            </w:r>
            <w:r>
              <w:rPr>
                <w:rFonts w:hint="eastAsia" w:ascii="仿宋" w:hAnsi="仿宋" w:eastAsia="仿宋" w:cs="仿宋"/>
                <w:szCs w:val="21"/>
                <w:highlight w:val="none"/>
              </w:rPr>
              <w:t>方案</w:t>
            </w:r>
          </w:p>
        </w:tc>
        <w:tc>
          <w:tcPr>
            <w:tcW w:w="3190" w:type="pct"/>
            <w:tcBorders>
              <w:top w:val="single" w:color="auto" w:sz="4" w:space="0"/>
              <w:left w:val="single" w:color="auto" w:sz="4" w:space="0"/>
              <w:bottom w:val="single" w:color="auto" w:sz="4" w:space="0"/>
              <w:right w:val="single" w:color="auto" w:sz="4" w:space="0"/>
            </w:tcBorders>
            <w:noWrap/>
            <w:vAlign w:val="center"/>
          </w:tcPr>
          <w:p w14:paraId="762FD2FA">
            <w:pPr>
              <w:pStyle w:val="65"/>
              <w:rPr>
                <w:rFonts w:ascii="仿宋" w:hAnsi="仿宋" w:eastAsia="仿宋" w:cs="仿宋"/>
                <w:szCs w:val="21"/>
                <w:highlight w:val="none"/>
              </w:rPr>
            </w:pPr>
            <w:r>
              <w:rPr>
                <w:rFonts w:hint="eastAsia" w:ascii="仿宋" w:hAnsi="仿宋" w:eastAsia="仿宋" w:cs="仿宋"/>
                <w:szCs w:val="21"/>
                <w:highlight w:val="none"/>
              </w:rPr>
              <w:t>制定巡视检查方案，包括（但不限于）巡视检查计划、巡查频次和要求、检查内容和方法、记录和报告、缺陷和隐患处理等：</w:t>
            </w:r>
          </w:p>
          <w:p w14:paraId="0063E2C5">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方案科学合理、切实可行、满足项目要求，得10分；</w:t>
            </w:r>
          </w:p>
          <w:p w14:paraId="78547873">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方案基本合理、具有可行性、基本能满足项目要求，得6分；</w:t>
            </w:r>
          </w:p>
          <w:p w14:paraId="04A7D405">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方案不够合理、可行性较差、不能满足项目要求，得2分；</w:t>
            </w:r>
          </w:p>
          <w:p w14:paraId="09ACC14A">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未提供方案不得分。</w:t>
            </w:r>
          </w:p>
        </w:tc>
        <w:tc>
          <w:tcPr>
            <w:tcW w:w="437" w:type="pct"/>
            <w:tcBorders>
              <w:top w:val="single" w:color="auto" w:sz="4" w:space="0"/>
              <w:left w:val="single" w:color="auto" w:sz="4" w:space="0"/>
              <w:bottom w:val="single" w:color="auto" w:sz="4" w:space="0"/>
              <w:right w:val="single" w:color="auto" w:sz="4" w:space="0"/>
            </w:tcBorders>
            <w:noWrap/>
            <w:vAlign w:val="center"/>
          </w:tcPr>
          <w:p w14:paraId="50B86479">
            <w:pPr>
              <w:jc w:val="center"/>
              <w:rPr>
                <w:rFonts w:ascii="仿宋" w:hAnsi="仿宋" w:eastAsia="仿宋" w:cs="仿宋"/>
                <w:szCs w:val="21"/>
                <w:highlight w:val="none"/>
              </w:rPr>
            </w:pPr>
            <w:r>
              <w:rPr>
                <w:rFonts w:hint="eastAsia" w:ascii="仿宋" w:hAnsi="仿宋" w:eastAsia="仿宋" w:cs="仿宋"/>
                <w:szCs w:val="21"/>
                <w:highlight w:val="none"/>
              </w:rPr>
              <w:t>10</w:t>
            </w:r>
          </w:p>
        </w:tc>
      </w:tr>
      <w:tr w14:paraId="275DE250">
        <w:tblPrEx>
          <w:tblCellMar>
            <w:top w:w="0" w:type="dxa"/>
            <w:left w:w="108" w:type="dxa"/>
            <w:bottom w:w="0" w:type="dxa"/>
            <w:right w:w="108" w:type="dxa"/>
          </w:tblCellMar>
        </w:tblPrEx>
        <w:trPr>
          <w:trHeight w:val="723" w:hRule="atLeast"/>
        </w:trPr>
        <w:tc>
          <w:tcPr>
            <w:tcW w:w="715" w:type="pct"/>
            <w:vMerge w:val="continue"/>
            <w:tcBorders>
              <w:left w:val="single" w:color="auto" w:sz="4" w:space="0"/>
              <w:bottom w:val="single" w:color="auto" w:sz="4" w:space="0"/>
              <w:right w:val="single" w:color="auto" w:sz="4" w:space="0"/>
            </w:tcBorders>
            <w:noWrap/>
            <w:vAlign w:val="center"/>
          </w:tcPr>
          <w:p w14:paraId="2E1E89A7">
            <w:pPr>
              <w:adjustRightInd w:val="0"/>
              <w:snapToGrid w:val="0"/>
              <w:jc w:val="center"/>
              <w:rPr>
                <w:rFonts w:ascii="仿宋" w:hAnsi="仿宋" w:eastAsia="仿宋" w:cs="仿宋"/>
                <w:szCs w:val="21"/>
                <w:highlight w:val="none"/>
              </w:rPr>
            </w:pPr>
          </w:p>
        </w:tc>
        <w:tc>
          <w:tcPr>
            <w:tcW w:w="658" w:type="pct"/>
            <w:tcBorders>
              <w:top w:val="single" w:color="auto" w:sz="4" w:space="0"/>
              <w:left w:val="single" w:color="auto" w:sz="4" w:space="0"/>
              <w:bottom w:val="single" w:color="auto" w:sz="4" w:space="0"/>
              <w:right w:val="single" w:color="auto" w:sz="4" w:space="0"/>
            </w:tcBorders>
            <w:noWrap/>
            <w:vAlign w:val="center"/>
          </w:tcPr>
          <w:p w14:paraId="103A99E1">
            <w:pPr>
              <w:pStyle w:val="9"/>
              <w:adjustRightInd w:val="0"/>
              <w:snapToGrid w:val="0"/>
              <w:spacing w:before="0" w:beforeAutospacing="0" w:after="0" w:afterAutospacing="0"/>
              <w:jc w:val="center"/>
              <w:rPr>
                <w:rFonts w:ascii="仿宋" w:hAnsi="仿宋" w:eastAsia="仿宋" w:cs="仿宋"/>
                <w:sz w:val="21"/>
                <w:szCs w:val="21"/>
                <w:highlight w:val="none"/>
              </w:rPr>
            </w:pPr>
            <w:r>
              <w:rPr>
                <w:rFonts w:ascii="仿宋" w:hAnsi="仿宋" w:eastAsia="仿宋" w:cs="仿宋"/>
                <w:sz w:val="21"/>
                <w:szCs w:val="21"/>
                <w:highlight w:val="none"/>
              </w:rPr>
              <w:t>应急整治方案</w:t>
            </w:r>
          </w:p>
        </w:tc>
        <w:tc>
          <w:tcPr>
            <w:tcW w:w="3190" w:type="pct"/>
            <w:tcBorders>
              <w:top w:val="single" w:color="auto" w:sz="4" w:space="0"/>
              <w:left w:val="single" w:color="auto" w:sz="4" w:space="0"/>
              <w:bottom w:val="single" w:color="auto" w:sz="4" w:space="0"/>
              <w:right w:val="single" w:color="auto" w:sz="4" w:space="0"/>
            </w:tcBorders>
            <w:noWrap/>
            <w:vAlign w:val="center"/>
          </w:tcPr>
          <w:p w14:paraId="1638FF79">
            <w:pPr>
              <w:pStyle w:val="65"/>
              <w:rPr>
                <w:rFonts w:ascii="仿宋" w:hAnsi="仿宋" w:eastAsia="仿宋" w:cs="仿宋"/>
                <w:szCs w:val="21"/>
                <w:highlight w:val="none"/>
              </w:rPr>
            </w:pPr>
            <w:r>
              <w:rPr>
                <w:rFonts w:hint="eastAsia" w:ascii="仿宋" w:hAnsi="仿宋" w:eastAsia="仿宋" w:cs="仿宋"/>
                <w:szCs w:val="21"/>
                <w:highlight w:val="none"/>
              </w:rPr>
              <w:t>制定</w:t>
            </w:r>
            <w:r>
              <w:rPr>
                <w:rFonts w:ascii="仿宋" w:hAnsi="仿宋" w:eastAsia="仿宋" w:cs="仿宋"/>
                <w:szCs w:val="21"/>
                <w:highlight w:val="none"/>
              </w:rPr>
              <w:t>应急整治方案</w:t>
            </w:r>
            <w:r>
              <w:rPr>
                <w:rFonts w:hint="eastAsia" w:ascii="仿宋" w:hAnsi="仿宋" w:eastAsia="仿宋" w:cs="仿宋"/>
                <w:szCs w:val="21"/>
                <w:highlight w:val="none"/>
              </w:rPr>
              <w:t>，包括（但不限于）</w:t>
            </w:r>
            <w:r>
              <w:rPr>
                <w:rFonts w:hint="eastAsia" w:ascii="仿宋" w:hAnsi="仿宋" w:eastAsia="仿宋" w:cs="仿宋"/>
                <w:kern w:val="0"/>
                <w:szCs w:val="21"/>
                <w:highlight w:val="none"/>
              </w:rPr>
              <w:t>应急目标、应急响应流程、应急处理措施、应急物</w:t>
            </w:r>
            <w:r>
              <w:rPr>
                <w:rFonts w:hint="eastAsia" w:ascii="仿宋" w:hAnsi="仿宋" w:eastAsia="仿宋" w:cs="仿宋"/>
                <w:kern w:val="0"/>
                <w:szCs w:val="21"/>
                <w:highlight w:val="none"/>
                <w:lang w:val="en-US" w:eastAsia="zh-CN"/>
              </w:rPr>
              <w:t>资</w:t>
            </w:r>
            <w:r>
              <w:rPr>
                <w:rFonts w:hint="eastAsia" w:ascii="仿宋" w:hAnsi="仿宋" w:eastAsia="仿宋" w:cs="仿宋"/>
                <w:kern w:val="0"/>
                <w:szCs w:val="21"/>
                <w:highlight w:val="none"/>
              </w:rPr>
              <w:t>与设备等</w:t>
            </w:r>
            <w:r>
              <w:rPr>
                <w:rFonts w:hint="eastAsia" w:ascii="仿宋" w:hAnsi="仿宋" w:eastAsia="仿宋" w:cs="仿宋"/>
                <w:szCs w:val="21"/>
                <w:highlight w:val="none"/>
              </w:rPr>
              <w:t>：</w:t>
            </w:r>
          </w:p>
          <w:p w14:paraId="6221958F">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制度科学合理、切实可行、满足项目要求，得10分；</w:t>
            </w:r>
          </w:p>
          <w:p w14:paraId="46A922F5">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制度基本合理、具有可行性、基本能满足项目要求，得6分；</w:t>
            </w:r>
          </w:p>
          <w:p w14:paraId="2A4A630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制度不够合理、可行性较差、不能满足项目要求，得2分；</w:t>
            </w:r>
          </w:p>
          <w:p w14:paraId="2E04D38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未提供方案不得分。</w:t>
            </w:r>
          </w:p>
        </w:tc>
        <w:tc>
          <w:tcPr>
            <w:tcW w:w="437" w:type="pct"/>
            <w:tcBorders>
              <w:top w:val="single" w:color="auto" w:sz="4" w:space="0"/>
              <w:left w:val="single" w:color="auto" w:sz="4" w:space="0"/>
              <w:bottom w:val="single" w:color="auto" w:sz="4" w:space="0"/>
              <w:right w:val="single" w:color="auto" w:sz="4" w:space="0"/>
            </w:tcBorders>
            <w:noWrap/>
            <w:vAlign w:val="center"/>
          </w:tcPr>
          <w:p w14:paraId="442B2BAF">
            <w:pPr>
              <w:jc w:val="center"/>
              <w:rPr>
                <w:rFonts w:ascii="仿宋" w:hAnsi="仿宋" w:eastAsia="仿宋" w:cs="仿宋"/>
                <w:kern w:val="0"/>
                <w:szCs w:val="21"/>
                <w:highlight w:val="none"/>
              </w:rPr>
            </w:pPr>
            <w:r>
              <w:rPr>
                <w:rFonts w:hint="eastAsia" w:ascii="仿宋" w:hAnsi="仿宋" w:eastAsia="仿宋" w:cs="仿宋"/>
                <w:kern w:val="0"/>
                <w:szCs w:val="21"/>
                <w:highlight w:val="none"/>
              </w:rPr>
              <w:t>10</w:t>
            </w:r>
          </w:p>
        </w:tc>
      </w:tr>
      <w:tr w14:paraId="53653831">
        <w:tblPrEx>
          <w:tblCellMar>
            <w:top w:w="0" w:type="dxa"/>
            <w:left w:w="108" w:type="dxa"/>
            <w:bottom w:w="0" w:type="dxa"/>
            <w:right w:w="108" w:type="dxa"/>
          </w:tblCellMar>
        </w:tblPrEx>
        <w:trPr>
          <w:trHeight w:val="1717" w:hRule="atLeast"/>
        </w:trPr>
        <w:tc>
          <w:tcPr>
            <w:tcW w:w="715" w:type="pct"/>
            <w:vMerge w:val="continue"/>
            <w:tcBorders>
              <w:top w:val="single" w:color="auto" w:sz="4" w:space="0"/>
              <w:left w:val="single" w:color="auto" w:sz="4" w:space="0"/>
              <w:bottom w:val="single" w:color="auto" w:sz="4" w:space="0"/>
              <w:right w:val="single" w:color="auto" w:sz="4" w:space="0"/>
            </w:tcBorders>
            <w:noWrap/>
            <w:vAlign w:val="center"/>
          </w:tcPr>
          <w:p w14:paraId="6A9DDEDA">
            <w:pPr>
              <w:adjustRightInd w:val="0"/>
              <w:snapToGrid w:val="0"/>
              <w:jc w:val="center"/>
              <w:rPr>
                <w:rFonts w:ascii="仿宋" w:hAnsi="仿宋" w:eastAsia="仿宋" w:cs="仿宋"/>
                <w:szCs w:val="21"/>
                <w:highlight w:val="none"/>
              </w:rPr>
            </w:pPr>
          </w:p>
        </w:tc>
        <w:tc>
          <w:tcPr>
            <w:tcW w:w="658" w:type="pct"/>
            <w:tcBorders>
              <w:top w:val="single" w:color="auto" w:sz="4" w:space="0"/>
              <w:left w:val="single" w:color="auto" w:sz="4" w:space="0"/>
              <w:right w:val="single" w:color="auto" w:sz="4" w:space="0"/>
            </w:tcBorders>
            <w:noWrap/>
            <w:vAlign w:val="center"/>
          </w:tcPr>
          <w:p w14:paraId="6EC695BE">
            <w:pPr>
              <w:pStyle w:val="65"/>
              <w:jc w:val="center"/>
              <w:rPr>
                <w:rFonts w:ascii="仿宋" w:hAnsi="仿宋" w:eastAsia="仿宋" w:cs="仿宋"/>
                <w:szCs w:val="21"/>
                <w:highlight w:val="none"/>
              </w:rPr>
            </w:pPr>
            <w:bookmarkStart w:id="191" w:name="OLE_LINK12"/>
            <w:bookmarkStart w:id="192" w:name="OLE_LINK13"/>
            <w:r>
              <w:rPr>
                <w:rFonts w:hint="eastAsia" w:ascii="仿宋" w:hAnsi="仿宋" w:eastAsia="仿宋" w:cs="仿宋"/>
                <w:kern w:val="0"/>
                <w:szCs w:val="21"/>
                <w:highlight w:val="none"/>
              </w:rPr>
              <w:t>预防治理方案</w:t>
            </w:r>
            <w:bookmarkEnd w:id="191"/>
            <w:bookmarkEnd w:id="192"/>
          </w:p>
        </w:tc>
        <w:tc>
          <w:tcPr>
            <w:tcW w:w="3190" w:type="pct"/>
            <w:tcBorders>
              <w:top w:val="single" w:color="auto" w:sz="4" w:space="0"/>
              <w:left w:val="single" w:color="auto" w:sz="4" w:space="0"/>
              <w:right w:val="single" w:color="auto" w:sz="4" w:space="0"/>
            </w:tcBorders>
            <w:noWrap/>
            <w:vAlign w:val="center"/>
          </w:tcPr>
          <w:p w14:paraId="3C7870EF">
            <w:pPr>
              <w:pStyle w:val="65"/>
              <w:rPr>
                <w:rFonts w:ascii="仿宋" w:hAnsi="仿宋" w:eastAsia="仿宋" w:cs="仿宋"/>
                <w:szCs w:val="21"/>
                <w:highlight w:val="none"/>
              </w:rPr>
            </w:pPr>
            <w:r>
              <w:rPr>
                <w:rFonts w:hint="eastAsia" w:ascii="仿宋" w:hAnsi="仿宋" w:eastAsia="仿宋" w:cs="仿宋"/>
                <w:szCs w:val="21"/>
                <w:highlight w:val="none"/>
              </w:rPr>
              <w:t>制定</w:t>
            </w:r>
            <w:r>
              <w:rPr>
                <w:rFonts w:hint="eastAsia" w:ascii="仿宋" w:hAnsi="仿宋" w:eastAsia="仿宋" w:cs="仿宋"/>
                <w:kern w:val="0"/>
                <w:szCs w:val="21"/>
                <w:highlight w:val="none"/>
              </w:rPr>
              <w:t>预防治理方案</w:t>
            </w:r>
            <w:r>
              <w:rPr>
                <w:rFonts w:hint="eastAsia" w:ascii="仿宋" w:hAnsi="仿宋" w:eastAsia="仿宋" w:cs="仿宋"/>
                <w:szCs w:val="21"/>
                <w:highlight w:val="none"/>
              </w:rPr>
              <w:t>，包括（但不限于）预防、治理目标、技术措施、防治效果评价等：</w:t>
            </w:r>
          </w:p>
          <w:p w14:paraId="2E4F9C91">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方案科学合理、切实可行、满足项目要求，得10分；</w:t>
            </w:r>
          </w:p>
          <w:p w14:paraId="257F5C72">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方案基本合理、具有可行性、基本能满足项目要求，得6分；</w:t>
            </w:r>
          </w:p>
          <w:p w14:paraId="573EB39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方案不够合理、可行性较差、不能满足项目要求，得2分；</w:t>
            </w:r>
          </w:p>
          <w:p w14:paraId="4E673E67">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未提供方案不得分。</w:t>
            </w:r>
          </w:p>
        </w:tc>
        <w:tc>
          <w:tcPr>
            <w:tcW w:w="437" w:type="pct"/>
            <w:tcBorders>
              <w:top w:val="single" w:color="auto" w:sz="4" w:space="0"/>
              <w:left w:val="single" w:color="auto" w:sz="4" w:space="0"/>
              <w:bottom w:val="single" w:color="auto" w:sz="4" w:space="0"/>
              <w:right w:val="single" w:color="auto" w:sz="4" w:space="0"/>
            </w:tcBorders>
            <w:noWrap/>
            <w:vAlign w:val="center"/>
          </w:tcPr>
          <w:p w14:paraId="6C30652A">
            <w:pPr>
              <w:jc w:val="center"/>
              <w:rPr>
                <w:rFonts w:ascii="仿宋" w:hAnsi="仿宋" w:eastAsia="仿宋" w:cs="仿宋"/>
                <w:szCs w:val="21"/>
                <w:highlight w:val="none"/>
              </w:rPr>
            </w:pPr>
            <w:r>
              <w:rPr>
                <w:rFonts w:hint="eastAsia" w:ascii="仿宋" w:hAnsi="仿宋" w:eastAsia="仿宋" w:cs="仿宋"/>
                <w:szCs w:val="21"/>
                <w:highlight w:val="none"/>
              </w:rPr>
              <w:t>10</w:t>
            </w:r>
          </w:p>
        </w:tc>
      </w:tr>
      <w:tr w14:paraId="2D782AB7">
        <w:tblPrEx>
          <w:tblCellMar>
            <w:top w:w="0" w:type="dxa"/>
            <w:left w:w="108" w:type="dxa"/>
            <w:bottom w:w="0" w:type="dxa"/>
            <w:right w:w="108" w:type="dxa"/>
          </w:tblCellMar>
        </w:tblPrEx>
        <w:trPr>
          <w:trHeight w:val="521" w:hRule="atLeast"/>
        </w:trPr>
        <w:tc>
          <w:tcPr>
            <w:tcW w:w="715" w:type="pct"/>
            <w:vMerge w:val="continue"/>
            <w:tcBorders>
              <w:top w:val="single" w:color="auto" w:sz="4" w:space="0"/>
              <w:left w:val="single" w:color="auto" w:sz="4" w:space="0"/>
              <w:bottom w:val="single" w:color="auto" w:sz="4" w:space="0"/>
              <w:right w:val="single" w:color="auto" w:sz="4" w:space="0"/>
            </w:tcBorders>
            <w:noWrap/>
            <w:vAlign w:val="center"/>
          </w:tcPr>
          <w:p w14:paraId="277879A6">
            <w:pPr>
              <w:adjustRightInd w:val="0"/>
              <w:snapToGrid w:val="0"/>
              <w:jc w:val="center"/>
              <w:rPr>
                <w:rFonts w:ascii="仿宋" w:hAnsi="仿宋" w:eastAsia="仿宋" w:cs="仿宋"/>
                <w:szCs w:val="21"/>
                <w:highlight w:val="none"/>
              </w:rPr>
            </w:pPr>
          </w:p>
        </w:tc>
        <w:tc>
          <w:tcPr>
            <w:tcW w:w="658" w:type="pct"/>
            <w:tcBorders>
              <w:top w:val="single" w:color="auto" w:sz="4" w:space="0"/>
              <w:left w:val="single" w:color="auto" w:sz="4" w:space="0"/>
              <w:bottom w:val="single" w:color="auto" w:sz="4" w:space="0"/>
              <w:right w:val="single" w:color="auto" w:sz="4" w:space="0"/>
            </w:tcBorders>
            <w:noWrap/>
            <w:vAlign w:val="center"/>
          </w:tcPr>
          <w:p w14:paraId="1C100B88">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档案管理方案</w:t>
            </w:r>
          </w:p>
        </w:tc>
        <w:tc>
          <w:tcPr>
            <w:tcW w:w="3190" w:type="pct"/>
            <w:tcBorders>
              <w:top w:val="single" w:color="auto" w:sz="4" w:space="0"/>
              <w:left w:val="single" w:color="auto" w:sz="4" w:space="0"/>
              <w:bottom w:val="single" w:color="auto" w:sz="4" w:space="0"/>
              <w:right w:val="single" w:color="auto" w:sz="4" w:space="0"/>
            </w:tcBorders>
            <w:noWrap/>
            <w:vAlign w:val="center"/>
          </w:tcPr>
          <w:p w14:paraId="2E460B45">
            <w:pPr>
              <w:jc w:val="left"/>
              <w:rPr>
                <w:rFonts w:ascii="仿宋" w:hAnsi="仿宋" w:eastAsia="仿宋" w:cs="仿宋"/>
                <w:szCs w:val="21"/>
                <w:highlight w:val="none"/>
              </w:rPr>
            </w:pPr>
            <w:r>
              <w:rPr>
                <w:rFonts w:hint="eastAsia" w:ascii="仿宋" w:hAnsi="仿宋" w:eastAsia="仿宋" w:cs="仿宋"/>
                <w:szCs w:val="21"/>
                <w:highlight w:val="none"/>
              </w:rPr>
              <w:t>制定档案管理方案，包括（但不限于）档案管理制度、人员、库房或档案柜、分类方案、归档内容和要求：</w:t>
            </w:r>
          </w:p>
          <w:p w14:paraId="76587DD0">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方案科学合理、切实可行、满足项目要求，得10分；</w:t>
            </w:r>
          </w:p>
          <w:p w14:paraId="56F4A4C8">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方案基本合理、具有可行性、基本能满足项目要求，得6分；</w:t>
            </w:r>
          </w:p>
          <w:p w14:paraId="37C0DD15">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方案不够合理、可行性较差、不能满足项目要求，得2分；</w:t>
            </w:r>
          </w:p>
          <w:p w14:paraId="7DE2F2BD">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未提供方案不得分。</w:t>
            </w:r>
          </w:p>
        </w:tc>
        <w:tc>
          <w:tcPr>
            <w:tcW w:w="437" w:type="pct"/>
            <w:tcBorders>
              <w:top w:val="single" w:color="auto" w:sz="4" w:space="0"/>
              <w:left w:val="single" w:color="auto" w:sz="4" w:space="0"/>
              <w:bottom w:val="single" w:color="auto" w:sz="4" w:space="0"/>
              <w:right w:val="single" w:color="auto" w:sz="4" w:space="0"/>
            </w:tcBorders>
            <w:noWrap/>
            <w:vAlign w:val="center"/>
          </w:tcPr>
          <w:p w14:paraId="5B1443B0">
            <w:pPr>
              <w:jc w:val="center"/>
              <w:rPr>
                <w:rFonts w:ascii="仿宋" w:hAnsi="仿宋" w:eastAsia="仿宋" w:cs="仿宋"/>
                <w:szCs w:val="21"/>
                <w:highlight w:val="none"/>
              </w:rPr>
            </w:pPr>
            <w:r>
              <w:rPr>
                <w:rFonts w:hint="eastAsia" w:ascii="仿宋" w:hAnsi="仿宋" w:eastAsia="仿宋" w:cs="仿宋"/>
                <w:szCs w:val="21"/>
                <w:highlight w:val="none"/>
              </w:rPr>
              <w:t>10</w:t>
            </w:r>
          </w:p>
        </w:tc>
      </w:tr>
      <w:tr w14:paraId="7443F4E1">
        <w:tblPrEx>
          <w:tblCellMar>
            <w:top w:w="0" w:type="dxa"/>
            <w:left w:w="108" w:type="dxa"/>
            <w:bottom w:w="0" w:type="dxa"/>
            <w:right w:w="108" w:type="dxa"/>
          </w:tblCellMar>
        </w:tblPrEx>
        <w:trPr>
          <w:trHeight w:val="2386" w:hRule="atLeast"/>
        </w:trPr>
        <w:tc>
          <w:tcPr>
            <w:tcW w:w="715" w:type="pct"/>
            <w:vMerge w:val="restart"/>
            <w:tcBorders>
              <w:top w:val="single" w:color="auto" w:sz="4" w:space="0"/>
              <w:left w:val="single" w:color="auto" w:sz="4" w:space="0"/>
              <w:right w:val="single" w:color="auto" w:sz="4" w:space="0"/>
            </w:tcBorders>
            <w:noWrap/>
            <w:vAlign w:val="center"/>
          </w:tcPr>
          <w:p w14:paraId="47D892B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商务部分（10分）</w:t>
            </w:r>
          </w:p>
        </w:tc>
        <w:tc>
          <w:tcPr>
            <w:tcW w:w="658" w:type="pct"/>
            <w:tcBorders>
              <w:top w:val="single" w:color="auto" w:sz="4" w:space="0"/>
              <w:left w:val="single" w:color="auto" w:sz="4" w:space="0"/>
              <w:bottom w:val="single" w:color="auto" w:sz="4" w:space="0"/>
              <w:right w:val="single" w:color="auto" w:sz="4" w:space="0"/>
            </w:tcBorders>
            <w:noWrap/>
            <w:vAlign w:val="center"/>
          </w:tcPr>
          <w:p w14:paraId="1F04A785">
            <w:pPr>
              <w:pStyle w:val="9"/>
              <w:adjustRightInd w:val="0"/>
              <w:snapToGrid w:val="0"/>
              <w:jc w:val="center"/>
              <w:rPr>
                <w:rFonts w:ascii="仿宋" w:hAnsi="仿宋" w:eastAsia="仿宋" w:cs="仿宋"/>
                <w:kern w:val="2"/>
                <w:sz w:val="21"/>
                <w:szCs w:val="21"/>
                <w:highlight w:val="none"/>
              </w:rPr>
            </w:pPr>
            <w:r>
              <w:rPr>
                <w:rFonts w:hint="eastAsia" w:ascii="仿宋" w:hAnsi="仿宋" w:eastAsia="仿宋" w:cs="仿宋"/>
                <w:kern w:val="2"/>
                <w:sz w:val="21"/>
                <w:szCs w:val="21"/>
                <w:highlight w:val="none"/>
              </w:rPr>
              <w:t>服务承诺</w:t>
            </w:r>
          </w:p>
        </w:tc>
        <w:tc>
          <w:tcPr>
            <w:tcW w:w="3190" w:type="pct"/>
            <w:tcBorders>
              <w:top w:val="single" w:color="auto" w:sz="4" w:space="0"/>
              <w:left w:val="single" w:color="auto" w:sz="4" w:space="0"/>
              <w:bottom w:val="single" w:color="auto" w:sz="4" w:space="0"/>
              <w:right w:val="single" w:color="auto" w:sz="4" w:space="0"/>
            </w:tcBorders>
            <w:noWrap/>
            <w:vAlign w:val="center"/>
          </w:tcPr>
          <w:p w14:paraId="14A9BFD7">
            <w:pPr>
              <w:pStyle w:val="9"/>
              <w:adjustRightInd w:val="0"/>
              <w:snapToGrid w:val="0"/>
              <w:spacing w:before="0" w:beforeAutospacing="0" w:after="0" w:afterAutospacing="0"/>
              <w:rPr>
                <w:rFonts w:ascii="仿宋" w:hAnsi="仿宋" w:eastAsia="仿宋" w:cs="仿宋"/>
                <w:sz w:val="21"/>
                <w:szCs w:val="21"/>
                <w:highlight w:val="none"/>
              </w:rPr>
            </w:pPr>
            <w:r>
              <w:rPr>
                <w:rFonts w:hint="eastAsia" w:ascii="仿宋" w:hAnsi="仿宋" w:eastAsia="仿宋" w:cs="仿宋"/>
                <w:sz w:val="21"/>
                <w:szCs w:val="21"/>
                <w:highlight w:val="none"/>
              </w:rPr>
              <w:t>结合项目实际情况，对本项目制定切实可行的服务承诺，承诺具体、合理、完善，且有相应的应急措施，符合项目特点的得7分；</w:t>
            </w:r>
          </w:p>
          <w:p w14:paraId="551AF991">
            <w:pPr>
              <w:pStyle w:val="9"/>
              <w:adjustRightInd w:val="0"/>
              <w:snapToGrid w:val="0"/>
              <w:spacing w:before="0" w:beforeAutospacing="0" w:after="0" w:afterAutospacing="0"/>
              <w:rPr>
                <w:rFonts w:ascii="仿宋" w:hAnsi="仿宋" w:eastAsia="仿宋" w:cs="仿宋"/>
                <w:sz w:val="21"/>
                <w:szCs w:val="21"/>
                <w:highlight w:val="none"/>
              </w:rPr>
            </w:pPr>
            <w:r>
              <w:rPr>
                <w:rFonts w:hint="eastAsia" w:ascii="仿宋" w:hAnsi="仿宋" w:eastAsia="仿宋" w:cs="仿宋"/>
                <w:sz w:val="21"/>
                <w:szCs w:val="21"/>
                <w:highlight w:val="none"/>
              </w:rPr>
              <w:t>结合项目实际情况，对本项目制定可行的服务承诺，承诺基本合理、完善，且有应急措施，符合项目特点的得4分；</w:t>
            </w:r>
          </w:p>
          <w:p w14:paraId="3BF3C5C3">
            <w:pPr>
              <w:pStyle w:val="9"/>
              <w:adjustRightInd w:val="0"/>
              <w:snapToGrid w:val="0"/>
              <w:spacing w:before="0" w:beforeAutospacing="0" w:after="0" w:afterAutospacing="0"/>
              <w:rPr>
                <w:rFonts w:ascii="仿宋" w:hAnsi="仿宋" w:eastAsia="仿宋" w:cs="仿宋"/>
                <w:sz w:val="21"/>
                <w:szCs w:val="21"/>
                <w:highlight w:val="none"/>
              </w:rPr>
            </w:pPr>
            <w:r>
              <w:rPr>
                <w:rFonts w:hint="eastAsia" w:ascii="仿宋" w:hAnsi="仿宋" w:eastAsia="仿宋" w:cs="仿宋"/>
                <w:sz w:val="21"/>
                <w:szCs w:val="21"/>
                <w:highlight w:val="none"/>
              </w:rPr>
              <w:t>结合项目实际情况，对本项目提供了服务承诺，承诺不够完善，有应急措施，不</w:t>
            </w:r>
            <w:r>
              <w:rPr>
                <w:rFonts w:hint="eastAsia" w:ascii="仿宋" w:hAnsi="仿宋" w:eastAsia="仿宋" w:cs="仿宋"/>
                <w:sz w:val="21"/>
                <w:szCs w:val="21"/>
                <w:highlight w:val="none"/>
              </w:rPr>
              <w:t>能</w:t>
            </w:r>
            <w:r>
              <w:rPr>
                <w:rFonts w:hint="eastAsia" w:ascii="仿宋" w:hAnsi="仿宋" w:eastAsia="仿宋" w:cs="仿宋"/>
                <w:sz w:val="21"/>
                <w:szCs w:val="21"/>
                <w:highlight w:val="none"/>
              </w:rPr>
              <w:t>够符合项目特点的得1分；</w:t>
            </w:r>
          </w:p>
          <w:p w14:paraId="7A0441B9">
            <w:pPr>
              <w:pStyle w:val="9"/>
              <w:adjustRightInd w:val="0"/>
              <w:snapToGrid w:val="0"/>
              <w:spacing w:before="0" w:beforeAutospacing="0" w:after="0" w:afterAutospacing="0"/>
              <w:rPr>
                <w:rFonts w:ascii="仿宋" w:hAnsi="仿宋" w:eastAsia="仿宋" w:cs="仿宋"/>
                <w:szCs w:val="21"/>
                <w:highlight w:val="none"/>
              </w:rPr>
            </w:pPr>
            <w:r>
              <w:rPr>
                <w:rFonts w:hint="eastAsia" w:ascii="仿宋" w:hAnsi="仿宋" w:eastAsia="仿宋" w:cs="仿宋"/>
                <w:sz w:val="21"/>
                <w:szCs w:val="21"/>
                <w:highlight w:val="none"/>
              </w:rPr>
              <w:t>不提供不得分。</w:t>
            </w:r>
          </w:p>
        </w:tc>
        <w:tc>
          <w:tcPr>
            <w:tcW w:w="437" w:type="pct"/>
            <w:tcBorders>
              <w:top w:val="single" w:color="auto" w:sz="4" w:space="0"/>
              <w:left w:val="single" w:color="auto" w:sz="4" w:space="0"/>
              <w:bottom w:val="single" w:color="auto" w:sz="4" w:space="0"/>
              <w:right w:val="single" w:color="auto" w:sz="4" w:space="0"/>
            </w:tcBorders>
            <w:noWrap/>
            <w:vAlign w:val="center"/>
          </w:tcPr>
          <w:p w14:paraId="676C71D3">
            <w:pPr>
              <w:jc w:val="center"/>
              <w:rPr>
                <w:rFonts w:ascii="仿宋" w:hAnsi="仿宋" w:eastAsia="仿宋" w:cs="仿宋"/>
                <w:szCs w:val="21"/>
                <w:highlight w:val="none"/>
              </w:rPr>
            </w:pPr>
            <w:r>
              <w:rPr>
                <w:rFonts w:hint="eastAsia" w:ascii="仿宋" w:hAnsi="仿宋" w:eastAsia="仿宋" w:cs="仿宋"/>
                <w:szCs w:val="21"/>
                <w:highlight w:val="none"/>
              </w:rPr>
              <w:t>7</w:t>
            </w:r>
          </w:p>
        </w:tc>
      </w:tr>
      <w:tr w14:paraId="53C88631">
        <w:tblPrEx>
          <w:tblCellMar>
            <w:top w:w="0" w:type="dxa"/>
            <w:left w:w="108" w:type="dxa"/>
            <w:bottom w:w="0" w:type="dxa"/>
            <w:right w:w="108" w:type="dxa"/>
          </w:tblCellMar>
        </w:tblPrEx>
        <w:trPr>
          <w:trHeight w:val="1296" w:hRule="atLeast"/>
        </w:trPr>
        <w:tc>
          <w:tcPr>
            <w:tcW w:w="715" w:type="pct"/>
            <w:vMerge w:val="continue"/>
            <w:tcBorders>
              <w:left w:val="single" w:color="auto" w:sz="4" w:space="0"/>
              <w:bottom w:val="single" w:color="auto" w:sz="4" w:space="0"/>
              <w:right w:val="single" w:color="auto" w:sz="4" w:space="0"/>
            </w:tcBorders>
            <w:noWrap/>
            <w:vAlign w:val="center"/>
          </w:tcPr>
          <w:p w14:paraId="02637B3A">
            <w:pPr>
              <w:adjustRightInd w:val="0"/>
              <w:snapToGrid w:val="0"/>
              <w:jc w:val="center"/>
              <w:rPr>
                <w:rFonts w:ascii="仿宋" w:hAnsi="仿宋" w:eastAsia="仿宋" w:cs="仿宋"/>
                <w:szCs w:val="21"/>
                <w:highlight w:val="none"/>
              </w:rPr>
            </w:pPr>
          </w:p>
        </w:tc>
        <w:tc>
          <w:tcPr>
            <w:tcW w:w="1227" w:type="dxa"/>
            <w:tcBorders>
              <w:top w:val="single" w:color="auto" w:sz="4" w:space="0"/>
              <w:left w:val="single" w:color="auto" w:sz="4" w:space="0"/>
              <w:right w:val="single" w:color="auto" w:sz="4" w:space="0"/>
            </w:tcBorders>
            <w:noWrap/>
            <w:vAlign w:val="center"/>
          </w:tcPr>
          <w:p w14:paraId="24544AF7">
            <w:pPr>
              <w:pStyle w:val="9"/>
              <w:adjustRightInd w:val="0"/>
              <w:snapToGrid w:val="0"/>
              <w:spacing w:before="0" w:beforeAutospacing="0" w:after="0" w:afterAutospacing="0" w:line="240" w:lineRule="auto"/>
              <w:jc w:val="center"/>
              <w:rPr>
                <w:rFonts w:ascii="仿宋" w:hAnsi="仿宋" w:eastAsia="仿宋" w:cs="仿宋"/>
                <w:szCs w:val="21"/>
                <w:highlight w:val="none"/>
              </w:rPr>
            </w:pPr>
            <w:r>
              <w:rPr>
                <w:rFonts w:hint="eastAsia" w:ascii="仿宋" w:hAnsi="仿宋" w:eastAsia="仿宋" w:cs="仿宋"/>
                <w:color w:val="auto"/>
                <w:kern w:val="2"/>
                <w:sz w:val="21"/>
                <w:szCs w:val="21"/>
                <w:highlight w:val="none"/>
              </w:rPr>
              <w:t>体系认证</w:t>
            </w:r>
          </w:p>
        </w:tc>
        <w:tc>
          <w:tcPr>
            <w:tcW w:w="5951" w:type="dxa"/>
            <w:tcBorders>
              <w:top w:val="single" w:color="auto" w:sz="4" w:space="0"/>
              <w:left w:val="single" w:color="auto" w:sz="4" w:space="0"/>
              <w:right w:val="single" w:color="auto" w:sz="4" w:space="0"/>
            </w:tcBorders>
            <w:noWrap/>
            <w:vAlign w:val="center"/>
          </w:tcPr>
          <w:p w14:paraId="4CDC0CDB">
            <w:pPr>
              <w:pStyle w:val="9"/>
              <w:adjustRightInd w:val="0"/>
              <w:snapToGrid w:val="0"/>
              <w:spacing w:before="0" w:beforeAutospacing="0" w:after="0" w:afterAutospacing="0"/>
              <w:rPr>
                <w:rFonts w:hint="eastAsia" w:ascii="仿宋" w:hAnsi="仿宋" w:eastAsia="仿宋" w:cs="仿宋"/>
                <w:sz w:val="21"/>
                <w:szCs w:val="21"/>
                <w:highlight w:val="none"/>
              </w:rPr>
            </w:pPr>
            <w:r>
              <w:rPr>
                <w:rFonts w:hint="eastAsia" w:ascii="仿宋" w:hAnsi="仿宋" w:eastAsia="仿宋" w:cs="仿宋"/>
                <w:sz w:val="21"/>
                <w:szCs w:val="21"/>
                <w:highlight w:val="none"/>
              </w:rPr>
              <w:t>供应商具有</w:t>
            </w:r>
            <w:r>
              <w:rPr>
                <w:rFonts w:hint="eastAsia" w:ascii="仿宋" w:hAnsi="仿宋" w:eastAsia="仿宋" w:cs="仿宋"/>
                <w:sz w:val="21"/>
                <w:szCs w:val="21"/>
                <w:highlight w:val="none"/>
                <w:lang w:val="en-US" w:eastAsia="zh-CN"/>
              </w:rPr>
              <w:t>有效期内的</w:t>
            </w:r>
            <w:r>
              <w:rPr>
                <w:rFonts w:hint="eastAsia" w:ascii="仿宋" w:hAnsi="仿宋" w:eastAsia="仿宋" w:cs="仿宋"/>
                <w:sz w:val="21"/>
                <w:szCs w:val="21"/>
                <w:highlight w:val="none"/>
              </w:rPr>
              <w:t>质量管理体系认证、环境管理体系认证、职业健康安全管理体系认证的得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分，每项</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4C9E9B33">
            <w:pPr>
              <w:pStyle w:val="9"/>
              <w:adjustRightInd w:val="0"/>
              <w:snapToGrid w:val="0"/>
              <w:spacing w:before="0" w:beforeAutospacing="0" w:after="0" w:afterAutospacing="0"/>
              <w:rPr>
                <w:rFonts w:ascii="仿宋" w:hAnsi="仿宋" w:eastAsia="仿宋" w:cs="仿宋_GB2312"/>
                <w:kern w:val="2"/>
                <w:sz w:val="21"/>
                <w:szCs w:val="21"/>
                <w:highlight w:val="none"/>
              </w:rPr>
            </w:pPr>
            <w:r>
              <w:rPr>
                <w:rFonts w:hint="eastAsia" w:ascii="仿宋" w:hAnsi="仿宋" w:eastAsia="仿宋" w:cs="仿宋"/>
                <w:sz w:val="21"/>
                <w:szCs w:val="21"/>
                <w:highlight w:val="none"/>
              </w:rPr>
              <w:t>注：需提供</w:t>
            </w:r>
            <w:r>
              <w:rPr>
                <w:rFonts w:hint="eastAsia" w:ascii="仿宋" w:hAnsi="仿宋" w:eastAsia="仿宋" w:cs="仿宋"/>
                <w:sz w:val="21"/>
                <w:szCs w:val="21"/>
                <w:highlight w:val="none"/>
                <w:lang w:val="en-US" w:eastAsia="zh-CN"/>
              </w:rPr>
              <w:t>证书</w:t>
            </w:r>
            <w:r>
              <w:rPr>
                <w:rFonts w:hint="eastAsia" w:ascii="仿宋" w:hAnsi="仿宋" w:eastAsia="仿宋" w:cs="仿宋"/>
                <w:sz w:val="21"/>
                <w:szCs w:val="21"/>
                <w:highlight w:val="none"/>
              </w:rPr>
              <w:t>复印件加盖公章，否则不得分。</w:t>
            </w:r>
          </w:p>
        </w:tc>
        <w:tc>
          <w:tcPr>
            <w:tcW w:w="815" w:type="dxa"/>
            <w:tcBorders>
              <w:top w:val="single" w:color="auto" w:sz="4" w:space="0"/>
              <w:left w:val="single" w:color="auto" w:sz="4" w:space="0"/>
              <w:bottom w:val="single" w:color="auto" w:sz="4" w:space="0"/>
              <w:right w:val="single" w:color="auto" w:sz="4" w:space="0"/>
            </w:tcBorders>
            <w:noWrap/>
            <w:vAlign w:val="center"/>
          </w:tcPr>
          <w:p w14:paraId="229CB775">
            <w:pPr>
              <w:adjustRightInd w:val="0"/>
              <w:snapToGrid w:val="0"/>
              <w:spacing w:line="240" w:lineRule="auto"/>
              <w:jc w:val="center"/>
              <w:rPr>
                <w:rFonts w:ascii="仿宋" w:hAnsi="仿宋" w:eastAsia="仿宋" w:cs="仿宋"/>
                <w:szCs w:val="21"/>
                <w:highlight w:val="none"/>
              </w:rPr>
            </w:pPr>
            <w:r>
              <w:rPr>
                <w:rFonts w:hint="eastAsia" w:ascii="仿宋" w:hAnsi="仿宋" w:cs="仿宋"/>
                <w:color w:val="auto"/>
                <w:sz w:val="21"/>
                <w:szCs w:val="21"/>
                <w:highlight w:val="none"/>
                <w:lang w:val="en-US" w:eastAsia="zh-CN"/>
              </w:rPr>
              <w:t>3</w:t>
            </w:r>
          </w:p>
        </w:tc>
      </w:tr>
      <w:tr w14:paraId="71705161">
        <w:tblPrEx>
          <w:tblCellMar>
            <w:top w:w="0" w:type="dxa"/>
            <w:left w:w="108" w:type="dxa"/>
            <w:bottom w:w="0" w:type="dxa"/>
            <w:right w:w="108" w:type="dxa"/>
          </w:tblCellMar>
        </w:tblPrEx>
        <w:trPr>
          <w:trHeight w:val="479" w:hRule="atLeast"/>
        </w:trPr>
        <w:tc>
          <w:tcPr>
            <w:tcW w:w="715" w:type="pct"/>
            <w:tcBorders>
              <w:top w:val="single" w:color="auto" w:sz="4" w:space="0"/>
              <w:left w:val="single" w:color="auto" w:sz="4" w:space="0"/>
              <w:bottom w:val="single" w:color="auto" w:sz="4" w:space="0"/>
              <w:right w:val="single" w:color="auto" w:sz="4" w:space="0"/>
            </w:tcBorders>
            <w:noWrap/>
            <w:vAlign w:val="center"/>
          </w:tcPr>
          <w:p w14:paraId="25541DF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合  计</w:t>
            </w:r>
          </w:p>
        </w:tc>
        <w:tc>
          <w:tcPr>
            <w:tcW w:w="4285" w:type="pct"/>
            <w:gridSpan w:val="3"/>
            <w:tcBorders>
              <w:top w:val="single" w:color="auto" w:sz="4" w:space="0"/>
              <w:left w:val="single" w:color="auto" w:sz="4" w:space="0"/>
              <w:bottom w:val="single" w:color="auto" w:sz="4" w:space="0"/>
              <w:right w:val="single" w:color="auto" w:sz="4" w:space="0"/>
            </w:tcBorders>
            <w:noWrap/>
            <w:vAlign w:val="center"/>
          </w:tcPr>
          <w:p w14:paraId="0CF0A3A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100分</w:t>
            </w:r>
          </w:p>
        </w:tc>
      </w:tr>
    </w:tbl>
    <w:p w14:paraId="21D5489E">
      <w:pPr>
        <w:pStyle w:val="6"/>
        <w:ind w:left="840" w:hanging="420"/>
        <w:rPr>
          <w:rFonts w:ascii="仿宋_GB2312" w:hAnsi="仿宋_GB2312" w:eastAsia="仿宋_GB2312" w:cs="仿宋_GB2312"/>
          <w:kern w:val="0"/>
          <w:szCs w:val="21"/>
          <w:highlight w:val="none"/>
        </w:rPr>
      </w:pPr>
    </w:p>
    <w:p w14:paraId="590A7A30">
      <w:pPr>
        <w:widowControl/>
        <w:shd w:val="clear" w:color="auto" w:fill="FFFFFF"/>
        <w:spacing w:line="240" w:lineRule="exact"/>
        <w:jc w:val="left"/>
        <w:rPr>
          <w:rFonts w:ascii="仿宋_GB2312" w:hAnsi="仿宋_GB2312" w:eastAsia="仿宋_GB2312" w:cs="仿宋_GB2312"/>
          <w:kern w:val="0"/>
          <w:szCs w:val="21"/>
          <w:highlight w:val="none"/>
        </w:rPr>
      </w:pPr>
    </w:p>
    <w:p w14:paraId="036BED30">
      <w:pPr>
        <w:widowControl/>
        <w:shd w:val="clear" w:color="auto" w:fill="FFFFFF"/>
        <w:spacing w:line="240" w:lineRule="exact"/>
        <w:jc w:val="left"/>
        <w:rPr>
          <w:rFonts w:ascii="仿宋_GB2312" w:hAnsi="仿宋_GB2312" w:eastAsia="仿宋_GB2312" w:cs="仿宋_GB2312"/>
          <w:kern w:val="0"/>
          <w:szCs w:val="21"/>
          <w:highlight w:val="none"/>
        </w:rPr>
      </w:pPr>
    </w:p>
    <w:p w14:paraId="4A6F15F9">
      <w:pPr>
        <w:widowControl/>
        <w:shd w:val="clear" w:color="auto" w:fill="FFFFFF"/>
        <w:spacing w:line="240" w:lineRule="exact"/>
        <w:jc w:val="left"/>
        <w:rPr>
          <w:rFonts w:ascii="仿宋_GB2312" w:hAnsi="仿宋_GB2312" w:eastAsia="仿宋_GB2312" w:cs="仿宋_GB2312"/>
          <w:kern w:val="0"/>
          <w:szCs w:val="21"/>
          <w:highlight w:val="none"/>
        </w:rPr>
      </w:pPr>
    </w:p>
    <w:p w14:paraId="600AC97E">
      <w:pPr>
        <w:widowControl/>
        <w:shd w:val="clear" w:color="auto" w:fill="FFFFFF"/>
        <w:spacing w:line="240" w:lineRule="exact"/>
        <w:jc w:val="left"/>
        <w:rPr>
          <w:rFonts w:ascii="仿宋_GB2312" w:hAnsi="仿宋_GB2312" w:eastAsia="仿宋_GB2312"/>
          <w:kern w:val="0"/>
          <w:szCs w:val="21"/>
          <w:highlight w:val="none"/>
        </w:rPr>
      </w:pPr>
    </w:p>
    <w:p w14:paraId="082DB5E9">
      <w:pPr>
        <w:widowControl/>
        <w:shd w:val="clear" w:color="auto" w:fill="FFFFFF"/>
        <w:spacing w:line="240" w:lineRule="exact"/>
        <w:jc w:val="left"/>
        <w:rPr>
          <w:rFonts w:ascii="仿宋_GB2312" w:hAnsi="仿宋_GB2312" w:eastAsia="仿宋_GB2312"/>
          <w:kern w:val="0"/>
          <w:szCs w:val="21"/>
          <w:highlight w:val="none"/>
        </w:rPr>
      </w:pPr>
    </w:p>
    <w:p w14:paraId="47376BC4">
      <w:pPr>
        <w:widowControl/>
        <w:shd w:val="clear" w:color="auto" w:fill="FFFFFF"/>
        <w:spacing w:line="240" w:lineRule="exact"/>
        <w:jc w:val="left"/>
        <w:rPr>
          <w:rFonts w:ascii="仿宋_GB2312" w:hAnsi="仿宋_GB2312" w:eastAsia="仿宋_GB2312"/>
          <w:kern w:val="0"/>
          <w:szCs w:val="21"/>
          <w:highlight w:val="none"/>
        </w:rPr>
      </w:pPr>
    </w:p>
    <w:p w14:paraId="42BD90C9">
      <w:pPr>
        <w:rPr>
          <w:highlight w:val="none"/>
        </w:rPr>
      </w:pPr>
    </w:p>
    <w:p w14:paraId="7BF40080">
      <w:pPr>
        <w:widowControl/>
        <w:jc w:val="left"/>
        <w:rPr>
          <w:rFonts w:ascii="仿宋_GB2312" w:hAnsi="仿宋_GB2312" w:eastAsia="仿宋_GB2312"/>
          <w:highlight w:val="none"/>
        </w:rPr>
      </w:pPr>
    </w:p>
    <w:p w14:paraId="128647C6">
      <w:pPr>
        <w:rPr>
          <w:rFonts w:ascii="仿宋_GB2312" w:hAnsi="仿宋_GB2312" w:eastAsia="仿宋_GB2312"/>
          <w:highlight w:val="none"/>
        </w:rPr>
      </w:pPr>
    </w:p>
    <w:p w14:paraId="153E003A">
      <w:pPr>
        <w:rPr>
          <w:rFonts w:ascii="仿宋_GB2312" w:hAnsi="仿宋_GB2312" w:eastAsia="仿宋_GB2312"/>
          <w:highlight w:val="none"/>
        </w:rPr>
      </w:pPr>
    </w:p>
    <w:p w14:paraId="1CB822C6">
      <w:pPr>
        <w:rPr>
          <w:rFonts w:ascii="仿宋_GB2312" w:hAnsi="仿宋_GB2312" w:eastAsia="仿宋_GB2312"/>
          <w:highlight w:val="none"/>
        </w:rPr>
      </w:pPr>
    </w:p>
    <w:p w14:paraId="4530394B">
      <w:pPr>
        <w:rPr>
          <w:highlight w:val="none"/>
        </w:rPr>
      </w:pPr>
    </w:p>
    <w:p w14:paraId="35954F13">
      <w:pPr>
        <w:widowControl/>
        <w:jc w:val="left"/>
        <w:rPr>
          <w:rFonts w:ascii="仿宋_GB2312" w:hAnsi="仿宋_GB2312" w:eastAsia="仿宋_GB2312"/>
          <w:highlight w:val="none"/>
        </w:rPr>
      </w:pPr>
    </w:p>
    <w:p w14:paraId="623A7B18">
      <w:pPr>
        <w:pStyle w:val="14"/>
        <w:spacing w:before="319" w:after="319" w:line="360" w:lineRule="auto"/>
        <w:jc w:val="center"/>
        <w:rPr>
          <w:rFonts w:hint="eastAsia" w:ascii="仿宋_GB2312" w:hAnsi="仿宋_GB2312" w:eastAsia="仿宋_GB2312"/>
          <w:highlight w:val="none"/>
        </w:rPr>
      </w:pPr>
      <w:bookmarkStart w:id="193" w:name="_Toc4485696"/>
      <w:bookmarkEnd w:id="193"/>
      <w:bookmarkStart w:id="194" w:name="_Toc29210"/>
      <w:bookmarkEnd w:id="194"/>
    </w:p>
    <w:p w14:paraId="24762B18">
      <w:pPr>
        <w:pStyle w:val="14"/>
        <w:spacing w:before="319" w:after="319" w:line="360" w:lineRule="auto"/>
        <w:jc w:val="center"/>
        <w:rPr>
          <w:rFonts w:ascii="仿宋_GB2312" w:hAnsi="仿宋_GB2312" w:eastAsia="仿宋_GB2312"/>
          <w:highlight w:val="none"/>
        </w:rPr>
      </w:pPr>
      <w:r>
        <w:rPr>
          <w:rFonts w:hint="eastAsia" w:ascii="仿宋_GB2312" w:hAnsi="仿宋_GB2312" w:eastAsia="仿宋_GB2312"/>
          <w:highlight w:val="none"/>
        </w:rPr>
        <w:t>第六章  政府采购合同条款及格式</w:t>
      </w:r>
    </w:p>
    <w:p w14:paraId="634A0A86">
      <w:pPr>
        <w:rPr>
          <w:rFonts w:ascii="仿宋_GB2312" w:hAnsi="仿宋_GB2312" w:eastAsia="仿宋_GB2312"/>
          <w:highlight w:val="none"/>
        </w:rPr>
      </w:pPr>
    </w:p>
    <w:p w14:paraId="6CBB0078">
      <w:pPr>
        <w:rPr>
          <w:rFonts w:ascii="仿宋_GB2312" w:hAnsi="仿宋_GB2312" w:eastAsia="仿宋_GB2312"/>
          <w:highlight w:val="none"/>
        </w:rPr>
      </w:pPr>
    </w:p>
    <w:p w14:paraId="1D4751A3">
      <w:pPr>
        <w:widowControl/>
        <w:jc w:val="left"/>
        <w:outlineLvl w:val="1"/>
        <w:rPr>
          <w:rFonts w:ascii="仿宋_GB2312" w:hAnsi="仿宋_GB2312" w:eastAsia="仿宋_GB2312"/>
          <w:highlight w:val="none"/>
        </w:rPr>
      </w:pPr>
      <w:r>
        <w:rPr>
          <w:rFonts w:hint="eastAsia" w:ascii="仿宋_GB2312" w:hAnsi="仿宋_GB2312" w:eastAsia="仿宋_GB2312"/>
          <w:highlight w:val="none"/>
        </w:rPr>
        <w:br w:type="page"/>
      </w:r>
      <w:r>
        <w:rPr>
          <w:rFonts w:hint="eastAsia" w:ascii="仿宋_GB2312" w:hAnsi="仿宋_GB2312" w:eastAsia="仿宋_GB2312"/>
          <w:b/>
          <w:sz w:val="28"/>
          <w:szCs w:val="28"/>
          <w:highlight w:val="none"/>
        </w:rPr>
        <w:t>合同条款</w:t>
      </w:r>
    </w:p>
    <w:p w14:paraId="1EC71431">
      <w:pPr>
        <w:snapToGrid w:val="0"/>
        <w:spacing w:line="360" w:lineRule="auto"/>
        <w:jc w:val="center"/>
        <w:rPr>
          <w:rFonts w:ascii="仿宋_GB2312" w:hAnsi="仿宋_GB2312" w:eastAsia="仿宋_GB2312"/>
          <w:b/>
          <w:sz w:val="44"/>
          <w:szCs w:val="44"/>
          <w:highlight w:val="none"/>
        </w:rPr>
      </w:pPr>
      <w:r>
        <w:rPr>
          <w:rFonts w:hint="eastAsia" w:ascii="仿宋_GB2312" w:hAnsi="仿宋_GB2312" w:eastAsia="仿宋_GB2312"/>
          <w:b/>
          <w:sz w:val="44"/>
          <w:szCs w:val="44"/>
          <w:highlight w:val="none"/>
        </w:rPr>
        <w:t>政府采购合同条款</w:t>
      </w:r>
    </w:p>
    <w:p w14:paraId="42A20D82">
      <w:pPr>
        <w:numPr>
          <w:ilvl w:val="0"/>
          <w:numId w:val="7"/>
        </w:numPr>
        <w:tabs>
          <w:tab w:val="clear" w:pos="830"/>
        </w:tabs>
        <w:snapToGrid w:val="0"/>
        <w:spacing w:line="360" w:lineRule="auto"/>
        <w:rPr>
          <w:rFonts w:ascii="仿宋_GB2312" w:hAnsi="仿宋_GB2312" w:eastAsia="仿宋_GB2312"/>
          <w:b/>
          <w:szCs w:val="21"/>
          <w:highlight w:val="none"/>
        </w:rPr>
      </w:pPr>
      <w:r>
        <w:rPr>
          <w:rFonts w:hint="eastAsia" w:ascii="仿宋_GB2312" w:hAnsi="仿宋_GB2312" w:eastAsia="仿宋_GB2312"/>
          <w:b/>
          <w:szCs w:val="21"/>
          <w:highlight w:val="none"/>
        </w:rPr>
        <w:t>术语定义</w:t>
      </w:r>
    </w:p>
    <w:p w14:paraId="65BFCCDC">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本政府采购合同下列术语应解释为：</w:t>
      </w:r>
    </w:p>
    <w:p w14:paraId="6DAE2F04">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_GB2312" w:hAnsi="仿宋_GB2312" w:eastAsia="仿宋_GB2312"/>
          <w:b/>
          <w:szCs w:val="21"/>
          <w:highlight w:val="none"/>
        </w:rPr>
        <w:t>.</w:t>
      </w:r>
      <w:r>
        <w:rPr>
          <w:rFonts w:hint="eastAsia" w:ascii="仿宋_GB2312" w:hAnsi="仿宋_GB2312" w:eastAsia="仿宋_GB2312"/>
          <w:szCs w:val="21"/>
          <w:highlight w:val="none"/>
        </w:rPr>
        <w:t>1“政府采购合同”指供需双方依照政府采购程序、按照采购文件、响应文件确定的事项所达成的协议，包括附件、附录和上述文件所提到的构成政府采购合同的所有文件。</w:t>
      </w:r>
    </w:p>
    <w:p w14:paraId="4308B5E9">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_GB2312" w:hAnsi="仿宋_GB2312" w:eastAsia="仿宋_GB2312"/>
          <w:b/>
          <w:szCs w:val="21"/>
          <w:highlight w:val="none"/>
        </w:rPr>
        <w:t>.</w:t>
      </w:r>
      <w:r>
        <w:rPr>
          <w:rFonts w:hint="eastAsia" w:ascii="仿宋_GB2312" w:hAnsi="仿宋_GB2312" w:eastAsia="仿宋_GB2312"/>
          <w:szCs w:val="21"/>
          <w:highlight w:val="none"/>
        </w:rPr>
        <w:t>2 “政府采购合同价”指根据合同约定供方在正确地完全履行政府采购合同义务后需方应支付给供方的价格。</w:t>
      </w:r>
    </w:p>
    <w:p w14:paraId="51B9036F">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_GB2312" w:hAnsi="仿宋_GB2312" w:eastAsia="仿宋_GB2312"/>
          <w:b/>
          <w:szCs w:val="21"/>
          <w:highlight w:val="none"/>
        </w:rPr>
        <w:t>.</w:t>
      </w:r>
      <w:r>
        <w:rPr>
          <w:rFonts w:hint="eastAsia" w:ascii="仿宋_GB2312" w:hAnsi="仿宋_GB2312" w:eastAsia="仿宋_GB2312"/>
          <w:szCs w:val="21"/>
          <w:highlight w:val="none"/>
        </w:rPr>
        <w:t>3 “服务”指政府采购合同服务清单（同响应文件中报价一览表及其附表，下同）所约定的服务内容。</w:t>
      </w:r>
    </w:p>
    <w:p w14:paraId="57061BD7">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_GB2312" w:hAnsi="仿宋_GB2312" w:eastAsia="仿宋_GB2312"/>
          <w:b/>
          <w:szCs w:val="21"/>
          <w:highlight w:val="none"/>
        </w:rPr>
        <w:t>.</w:t>
      </w:r>
      <w:r>
        <w:rPr>
          <w:rFonts w:hint="eastAsia" w:ascii="仿宋_GB2312" w:hAnsi="仿宋_GB2312" w:eastAsia="仿宋_GB2312"/>
          <w:szCs w:val="21"/>
          <w:highlight w:val="none"/>
        </w:rPr>
        <w:t>5 “需方”指项目基本内容及要求中所述取得产品和服务的采购单位。</w:t>
      </w:r>
    </w:p>
    <w:p w14:paraId="34F1D240">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_GB2312" w:hAnsi="仿宋_GB2312" w:eastAsia="仿宋_GB2312"/>
          <w:b/>
          <w:szCs w:val="21"/>
          <w:highlight w:val="none"/>
        </w:rPr>
        <w:t>.</w:t>
      </w:r>
      <w:r>
        <w:rPr>
          <w:rFonts w:hint="eastAsia" w:ascii="仿宋_GB2312" w:hAnsi="仿宋_GB2312" w:eastAsia="仿宋_GB2312"/>
          <w:szCs w:val="21"/>
          <w:highlight w:val="none"/>
        </w:rPr>
        <w:t>6 “供方”指项目基本内容及要求中所述提供产品和服务的中标供应商。</w:t>
      </w:r>
    </w:p>
    <w:p w14:paraId="65EE74F2">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_GB2312" w:hAnsi="仿宋_GB2312" w:eastAsia="仿宋_GB2312"/>
          <w:b/>
          <w:szCs w:val="21"/>
          <w:highlight w:val="none"/>
        </w:rPr>
        <w:t>.</w:t>
      </w:r>
      <w:r>
        <w:rPr>
          <w:rFonts w:hint="eastAsia" w:ascii="仿宋_GB2312" w:hAnsi="仿宋_GB2312" w:eastAsia="仿宋_GB2312"/>
          <w:szCs w:val="21"/>
          <w:highlight w:val="none"/>
        </w:rPr>
        <w:t>7 “检验”指需方按照政府采购合同约定的标准对供方所提供服务进行的检测和查验。</w:t>
      </w:r>
    </w:p>
    <w:p w14:paraId="6C277B1A">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_GB2312" w:hAnsi="仿宋_GB2312" w:eastAsia="仿宋_GB2312"/>
          <w:b/>
          <w:szCs w:val="21"/>
          <w:highlight w:val="none"/>
        </w:rPr>
        <w:t>.</w:t>
      </w:r>
      <w:r>
        <w:rPr>
          <w:rFonts w:hint="eastAsia" w:ascii="仿宋_GB2312" w:hAnsi="仿宋_GB2312" w:eastAsia="仿宋_GB2312"/>
          <w:szCs w:val="21"/>
          <w:highlight w:val="none"/>
        </w:rPr>
        <w:t>8 “验收书”指采购单位或采购代理机构根据合同履约验收意见书形成反映采购单位和组织验收机构意见的文件。</w:t>
      </w:r>
    </w:p>
    <w:p w14:paraId="79B853D3">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1.9“天”指日历天数（如无特别说明）。</w:t>
      </w:r>
    </w:p>
    <w:p w14:paraId="00732D46">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_GB2312" w:hAnsi="仿宋_GB2312" w:eastAsia="仿宋_GB2312"/>
          <w:b/>
          <w:szCs w:val="21"/>
          <w:highlight w:val="none"/>
        </w:rPr>
        <w:t>.</w:t>
      </w:r>
      <w:r>
        <w:rPr>
          <w:rFonts w:hint="eastAsia" w:ascii="仿宋_GB2312" w:hAnsi="仿宋_GB2312" w:eastAsia="仿宋_GB2312"/>
          <w:szCs w:val="21"/>
          <w:highlight w:val="none"/>
        </w:rPr>
        <w:t>10“第三人”是指本政府采购合同双方以外的任何中国境内外的自然人、法人或其它经济组织。</w:t>
      </w:r>
    </w:p>
    <w:p w14:paraId="5A45342F">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_GB2312" w:hAnsi="仿宋_GB2312" w:eastAsia="仿宋_GB2312"/>
          <w:b/>
          <w:szCs w:val="21"/>
          <w:highlight w:val="none"/>
        </w:rPr>
        <w:t>.</w:t>
      </w:r>
      <w:r>
        <w:rPr>
          <w:rFonts w:hint="eastAsia" w:ascii="仿宋_GB2312" w:hAnsi="仿宋_GB2312" w:eastAsia="仿宋_GB2312"/>
          <w:szCs w:val="21"/>
          <w:highlight w:val="none"/>
        </w:rPr>
        <w:t>11“法律、法规”是指由中国各级政府及有关部门制定的法律、行政法规、地方性法规、规章及其它规范性文件的有关规定。</w:t>
      </w:r>
    </w:p>
    <w:p w14:paraId="118A8419">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_GB2312" w:hAnsi="仿宋_GB2312" w:eastAsia="仿宋_GB2312"/>
          <w:b/>
          <w:szCs w:val="21"/>
          <w:highlight w:val="none"/>
        </w:rPr>
        <w:t>.</w:t>
      </w:r>
      <w:r>
        <w:rPr>
          <w:rFonts w:hint="eastAsia" w:ascii="仿宋_GB2312" w:hAnsi="仿宋_GB2312" w:eastAsia="仿宋_GB2312"/>
          <w:szCs w:val="21"/>
          <w:highlight w:val="none"/>
        </w:rPr>
        <w:t>12“采购文件”指采购人或采购代理机构发布的采购文件。</w:t>
      </w:r>
    </w:p>
    <w:p w14:paraId="193234A8">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1</w:t>
      </w:r>
      <w:r>
        <w:rPr>
          <w:rFonts w:hint="eastAsia" w:ascii="仿宋_GB2312" w:hAnsi="仿宋_GB2312" w:eastAsia="仿宋_GB2312"/>
          <w:b/>
          <w:szCs w:val="21"/>
          <w:highlight w:val="none"/>
        </w:rPr>
        <w:t>.</w:t>
      </w:r>
      <w:r>
        <w:rPr>
          <w:rFonts w:hint="eastAsia" w:ascii="仿宋_GB2312" w:hAnsi="仿宋_GB2312" w:eastAsia="仿宋_GB2312"/>
          <w:szCs w:val="21"/>
          <w:highlight w:val="none"/>
        </w:rPr>
        <w:t>13“响应文件”指供方按照采购代理机构采购文件的要求编制和递交，并最终被评标委员会接受的响应文件。</w:t>
      </w:r>
    </w:p>
    <w:p w14:paraId="0D0F1A77">
      <w:pPr>
        <w:snapToGrid w:val="0"/>
        <w:spacing w:line="360" w:lineRule="auto"/>
        <w:ind w:firstLine="420" w:firstLineChars="199"/>
        <w:rPr>
          <w:rFonts w:ascii="仿宋_GB2312" w:hAnsi="仿宋_GB2312" w:eastAsia="仿宋_GB2312"/>
          <w:b/>
          <w:szCs w:val="21"/>
          <w:highlight w:val="none"/>
        </w:rPr>
      </w:pPr>
      <w:r>
        <w:rPr>
          <w:rFonts w:hint="eastAsia" w:ascii="仿宋_GB2312" w:hAnsi="仿宋_GB2312" w:eastAsia="仿宋_GB2312"/>
          <w:b/>
          <w:szCs w:val="21"/>
          <w:highlight w:val="none"/>
        </w:rPr>
        <w:t>2.技术规范与服务内容</w:t>
      </w:r>
    </w:p>
    <w:p w14:paraId="498173B7">
      <w:pPr>
        <w:snapToGrid w:val="0"/>
        <w:spacing w:line="360" w:lineRule="auto"/>
        <w:ind w:firstLine="417" w:firstLineChars="199"/>
        <w:rPr>
          <w:rFonts w:ascii="仿宋_GB2312" w:hAnsi="仿宋_GB2312" w:eastAsia="仿宋_GB2312"/>
          <w:szCs w:val="21"/>
          <w:highlight w:val="none"/>
        </w:rPr>
      </w:pPr>
      <w:r>
        <w:rPr>
          <w:rFonts w:hint="eastAsia" w:ascii="仿宋_GB2312" w:hAnsi="仿宋_GB2312" w:eastAsia="仿宋_GB2312"/>
          <w:szCs w:val="21"/>
          <w:highlight w:val="none"/>
        </w:rPr>
        <w:t>2.1所响应服务的技术规范应与采购文件规定的技术规范（如果有的话）相一致。若无相应说明，则以国家有关部门最新颁布的相应标准及规范为准。</w:t>
      </w:r>
    </w:p>
    <w:p w14:paraId="4F4903D6">
      <w:pPr>
        <w:snapToGrid w:val="0"/>
        <w:spacing w:line="360" w:lineRule="auto"/>
        <w:ind w:firstLine="417" w:firstLineChars="199"/>
        <w:rPr>
          <w:rFonts w:ascii="仿宋_GB2312" w:hAnsi="仿宋_GB2312" w:eastAsia="仿宋_GB2312"/>
          <w:szCs w:val="21"/>
          <w:highlight w:val="none"/>
        </w:rPr>
      </w:pPr>
      <w:r>
        <w:rPr>
          <w:rFonts w:hint="eastAsia" w:ascii="仿宋_GB2312" w:hAnsi="仿宋_GB2312" w:eastAsia="仿宋_GB2312"/>
          <w:szCs w:val="21"/>
          <w:highlight w:val="none"/>
        </w:rPr>
        <w:t>2.2 所响应服务的服务内容应与采购文件规定服务内容及响应文件中的项目要求及投标响应表一致。</w:t>
      </w:r>
    </w:p>
    <w:p w14:paraId="45254B1C">
      <w:pPr>
        <w:snapToGrid w:val="0"/>
        <w:spacing w:line="360" w:lineRule="auto"/>
        <w:ind w:firstLine="420" w:firstLineChars="199"/>
        <w:rPr>
          <w:rFonts w:ascii="仿宋_GB2312" w:hAnsi="仿宋_GB2312" w:eastAsia="仿宋_GB2312"/>
          <w:b/>
          <w:szCs w:val="21"/>
          <w:highlight w:val="none"/>
        </w:rPr>
      </w:pPr>
      <w:r>
        <w:rPr>
          <w:rFonts w:hint="eastAsia" w:ascii="仿宋_GB2312" w:hAnsi="仿宋_GB2312" w:eastAsia="仿宋_GB2312"/>
          <w:b/>
          <w:szCs w:val="21"/>
          <w:highlight w:val="none"/>
        </w:rPr>
        <w:t>3.知识产权</w:t>
      </w:r>
    </w:p>
    <w:p w14:paraId="08FBE96B">
      <w:pPr>
        <w:snapToGrid w:val="0"/>
        <w:spacing w:line="360" w:lineRule="auto"/>
        <w:ind w:firstLine="411" w:firstLineChars="196"/>
        <w:jc w:val="left"/>
        <w:rPr>
          <w:rFonts w:ascii="仿宋_GB2312" w:hAnsi="仿宋_GB2312" w:eastAsia="仿宋_GB2312"/>
          <w:szCs w:val="21"/>
          <w:highlight w:val="none"/>
        </w:rPr>
      </w:pPr>
      <w:r>
        <w:rPr>
          <w:rFonts w:hint="eastAsia" w:ascii="仿宋_GB2312" w:hAnsi="仿宋_GB2312" w:eastAsia="仿宋_GB2312"/>
          <w:szCs w:val="21"/>
          <w:highlight w:val="none"/>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14:paraId="28D044AD">
      <w:pPr>
        <w:snapToGrid w:val="0"/>
        <w:spacing w:line="360" w:lineRule="auto"/>
        <w:ind w:firstLine="411" w:firstLineChars="196"/>
        <w:jc w:val="left"/>
        <w:rPr>
          <w:rFonts w:ascii="仿宋_GB2312" w:hAnsi="仿宋_GB2312" w:eastAsia="仿宋_GB2312"/>
          <w:szCs w:val="21"/>
          <w:highlight w:val="none"/>
        </w:rPr>
      </w:pPr>
      <w:r>
        <w:rPr>
          <w:rFonts w:hint="eastAsia" w:ascii="仿宋_GB2312" w:hAnsi="仿宋_GB2312" w:eastAsia="仿宋_GB2312"/>
          <w:szCs w:val="21"/>
          <w:highlight w:val="none"/>
        </w:rPr>
        <w:t>3.2供方应保证所供服务符合国家的有关规定。</w:t>
      </w:r>
    </w:p>
    <w:p w14:paraId="7EF39F63">
      <w:pPr>
        <w:tabs>
          <w:tab w:val="left" w:pos="360"/>
        </w:tabs>
        <w:snapToGrid w:val="0"/>
        <w:spacing w:line="360" w:lineRule="auto"/>
        <w:ind w:firstLine="417" w:firstLineChars="199"/>
        <w:rPr>
          <w:rFonts w:ascii="仿宋_GB2312" w:hAnsi="仿宋_GB2312" w:eastAsia="仿宋_GB2312"/>
          <w:szCs w:val="21"/>
          <w:highlight w:val="none"/>
        </w:rPr>
      </w:pPr>
      <w:r>
        <w:rPr>
          <w:rFonts w:hint="eastAsia" w:ascii="仿宋_GB2312" w:hAnsi="仿宋_GB2312" w:eastAsia="仿宋_GB2312"/>
          <w:szCs w:val="21"/>
          <w:highlight w:val="none"/>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14:paraId="6084AFC2">
      <w:pPr>
        <w:snapToGrid w:val="0"/>
        <w:spacing w:line="360" w:lineRule="auto"/>
        <w:ind w:firstLine="420" w:firstLineChars="199"/>
        <w:rPr>
          <w:rFonts w:ascii="仿宋_GB2312" w:hAnsi="仿宋_GB2312" w:eastAsia="仿宋_GB2312"/>
          <w:b/>
          <w:szCs w:val="21"/>
          <w:highlight w:val="none"/>
        </w:rPr>
      </w:pPr>
      <w:r>
        <w:rPr>
          <w:rFonts w:hint="eastAsia" w:ascii="仿宋_GB2312" w:hAnsi="仿宋_GB2312" w:eastAsia="仿宋_GB2312"/>
          <w:b/>
          <w:szCs w:val="21"/>
          <w:highlight w:val="none"/>
        </w:rPr>
        <w:t>4.完成方式</w:t>
      </w:r>
    </w:p>
    <w:p w14:paraId="35315328">
      <w:pPr>
        <w:snapToGrid w:val="0"/>
        <w:spacing w:line="360" w:lineRule="auto"/>
        <w:ind w:firstLine="417" w:firstLineChars="199"/>
        <w:rPr>
          <w:rFonts w:ascii="仿宋_GB2312" w:hAnsi="仿宋_GB2312" w:eastAsia="仿宋_GB2312"/>
          <w:szCs w:val="21"/>
          <w:highlight w:val="none"/>
        </w:rPr>
      </w:pPr>
      <w:r>
        <w:rPr>
          <w:rFonts w:hint="eastAsia" w:ascii="仿宋_GB2312" w:hAnsi="仿宋_GB2312" w:eastAsia="仿宋_GB2312"/>
          <w:szCs w:val="21"/>
          <w:highlight w:val="none"/>
        </w:rPr>
        <w:t>供方按照合同约定的时间、地点完成服务。</w:t>
      </w:r>
    </w:p>
    <w:p w14:paraId="6E5D0752">
      <w:pPr>
        <w:snapToGrid w:val="0"/>
        <w:spacing w:line="360" w:lineRule="auto"/>
        <w:ind w:firstLine="420" w:firstLineChars="199"/>
        <w:rPr>
          <w:rFonts w:ascii="仿宋_GB2312" w:hAnsi="仿宋_GB2312" w:eastAsia="仿宋_GB2312"/>
          <w:b/>
          <w:szCs w:val="21"/>
          <w:highlight w:val="none"/>
        </w:rPr>
      </w:pPr>
      <w:r>
        <w:rPr>
          <w:rFonts w:hint="eastAsia" w:ascii="仿宋_GB2312" w:hAnsi="仿宋_GB2312" w:eastAsia="仿宋_GB2312"/>
          <w:b/>
          <w:szCs w:val="21"/>
          <w:highlight w:val="none"/>
        </w:rPr>
        <w:t>5.付款</w:t>
      </w:r>
    </w:p>
    <w:p w14:paraId="7833C2D7">
      <w:pPr>
        <w:snapToGrid w:val="0"/>
        <w:spacing w:line="360" w:lineRule="auto"/>
        <w:ind w:firstLine="417" w:firstLineChars="199"/>
        <w:rPr>
          <w:rFonts w:ascii="仿宋_GB2312" w:hAnsi="仿宋_GB2312" w:eastAsia="仿宋_GB2312"/>
          <w:szCs w:val="21"/>
          <w:highlight w:val="none"/>
        </w:rPr>
      </w:pPr>
      <w:r>
        <w:rPr>
          <w:rFonts w:hint="eastAsia" w:ascii="仿宋_GB2312" w:hAnsi="仿宋_GB2312" w:eastAsia="仿宋_GB2312"/>
          <w:szCs w:val="21"/>
          <w:highlight w:val="none"/>
        </w:rPr>
        <w:t>5.1政府采购合同以人民币付款。</w:t>
      </w:r>
    </w:p>
    <w:p w14:paraId="30683568">
      <w:pPr>
        <w:snapToGrid w:val="0"/>
        <w:spacing w:line="360" w:lineRule="auto"/>
        <w:ind w:firstLine="417" w:firstLineChars="199"/>
        <w:rPr>
          <w:rFonts w:ascii="仿宋_GB2312" w:hAnsi="仿宋_GB2312" w:eastAsia="仿宋_GB2312"/>
          <w:szCs w:val="21"/>
          <w:highlight w:val="none"/>
        </w:rPr>
      </w:pPr>
      <w:r>
        <w:rPr>
          <w:rFonts w:hint="eastAsia" w:ascii="仿宋_GB2312" w:hAnsi="仿宋_GB2312" w:eastAsia="仿宋_GB2312"/>
          <w:szCs w:val="21"/>
          <w:highlight w:val="none"/>
        </w:rPr>
        <w:t>5.2在供方按照政府采购合同的规定履行服务后，需方按照合同约定的方式和条件付款。</w:t>
      </w:r>
    </w:p>
    <w:p w14:paraId="051EF9E9">
      <w:pPr>
        <w:snapToGrid w:val="0"/>
        <w:spacing w:line="360" w:lineRule="auto"/>
        <w:ind w:firstLine="422" w:firstLineChars="200"/>
        <w:rPr>
          <w:rFonts w:ascii="仿宋_GB2312" w:hAnsi="仿宋_GB2312" w:eastAsia="仿宋_GB2312"/>
          <w:b/>
          <w:szCs w:val="21"/>
          <w:highlight w:val="none"/>
        </w:rPr>
      </w:pPr>
      <w:r>
        <w:rPr>
          <w:rFonts w:hint="eastAsia" w:ascii="仿宋_GB2312" w:hAnsi="仿宋_GB2312" w:eastAsia="仿宋_GB2312"/>
          <w:b/>
          <w:szCs w:val="21"/>
          <w:highlight w:val="none"/>
        </w:rPr>
        <w:t>6.服务质量</w:t>
      </w:r>
    </w:p>
    <w:p w14:paraId="5A721990">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6.1供方应保证政府采购合同项下所供服务是由供方提供的，并完全符合强制性的国家技术质量规范和政府采购合同规定的质量、性能和技术规范等要求。</w:t>
      </w:r>
    </w:p>
    <w:p w14:paraId="3ED346AC">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6.2供方提供的服务质量应满足行业一般标准，符合合同约定。</w:t>
      </w:r>
    </w:p>
    <w:p w14:paraId="64C92AC1">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6.3需方有权对供方的服务质量进行监督，发现服务存在不符合合同标准的情形的，可以要求供方改正服务方式、替换服务人员等补救方式，供方应按需方要求改正，并赔偿需方实际损失。</w:t>
      </w:r>
    </w:p>
    <w:p w14:paraId="6B3DB07F">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14:paraId="1301EA1E">
      <w:pPr>
        <w:snapToGrid w:val="0"/>
        <w:spacing w:line="360" w:lineRule="auto"/>
        <w:ind w:firstLine="413" w:firstLineChars="196"/>
        <w:rPr>
          <w:rFonts w:ascii="仿宋_GB2312" w:hAnsi="仿宋_GB2312" w:eastAsia="仿宋_GB2312"/>
          <w:b/>
          <w:szCs w:val="21"/>
          <w:highlight w:val="none"/>
        </w:rPr>
      </w:pPr>
      <w:r>
        <w:rPr>
          <w:rFonts w:hint="eastAsia" w:ascii="仿宋_GB2312" w:hAnsi="仿宋_GB2312" w:eastAsia="仿宋_GB2312"/>
          <w:b/>
          <w:szCs w:val="21"/>
          <w:highlight w:val="none"/>
        </w:rPr>
        <w:t>7.技术服务和保修责任</w:t>
      </w:r>
    </w:p>
    <w:p w14:paraId="2CF07AAA">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7.1本条适用于委托开发等最终以产品形式交付需方使用的服务。</w:t>
      </w:r>
    </w:p>
    <w:p w14:paraId="48BD2FF3">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7.2供方对交付的产品的保修期，以采购文件中的规定为准，如果响应文件中的承诺优于采购文件规定，则以响应文件为准。</w:t>
      </w:r>
    </w:p>
    <w:p w14:paraId="199DADE2">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7.3供方应按如下内容提供售后服务：</w:t>
      </w:r>
    </w:p>
    <w:p w14:paraId="5BF333D2">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7.3.1产品经过试运行期，所有性能指标达到技术规范书的要求时，可按采购文件、响应文件内容进行初验。在试运行期间，由于产品质量等造成某些指标达不到要求，供方须更换或进行修复，试运行期重新计算。</w:t>
      </w:r>
    </w:p>
    <w:p w14:paraId="2005D21F">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14:paraId="474B5DCC">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7.3.3保修期间供方要保修除消耗品以外的所有产品。如果系统、设备等发生故障，供方要调查故障原因并修复直至满足最终验收指标和性能的要求，或者修理、更换整个或部分有缺陷的材料。</w:t>
      </w:r>
    </w:p>
    <w:p w14:paraId="2344E3BA">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7.3.4保修期内，供方提供电话、电子邮件、Web、现场服务等方式的技术支持，对用户的现场服务要求，供方必须按响应文件做出的承诺进行响应。</w:t>
      </w:r>
    </w:p>
    <w:p w14:paraId="2352948B">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7.3.5保修期内，供方应对出现故障无法修复的产品或无法正常运行的系统，提供替代产品以保证系统的正常工作。</w:t>
      </w:r>
    </w:p>
    <w:p w14:paraId="1F33DC2F">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7.3.6保修期内，供方应投标时的承诺提供相关服务。</w:t>
      </w:r>
    </w:p>
    <w:p w14:paraId="21B95E90">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75150758">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14:paraId="050A12F6">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14:paraId="552956BB">
      <w:pPr>
        <w:snapToGrid w:val="0"/>
        <w:spacing w:line="360" w:lineRule="auto"/>
        <w:ind w:firstLine="417" w:firstLineChars="199"/>
        <w:rPr>
          <w:rFonts w:ascii="仿宋_GB2312" w:hAnsi="仿宋_GB2312" w:eastAsia="仿宋_GB2312"/>
          <w:szCs w:val="21"/>
          <w:highlight w:val="none"/>
        </w:rPr>
      </w:pPr>
      <w:r>
        <w:rPr>
          <w:rFonts w:hint="eastAsia" w:ascii="仿宋_GB2312" w:hAnsi="仿宋_GB2312" w:eastAsia="仿宋_GB2312"/>
          <w:szCs w:val="21"/>
          <w:highlight w:val="none"/>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19DEAD5D">
      <w:pPr>
        <w:snapToGrid w:val="0"/>
        <w:spacing w:line="360" w:lineRule="auto"/>
        <w:ind w:firstLine="420" w:firstLineChars="199"/>
        <w:rPr>
          <w:rFonts w:ascii="仿宋_GB2312" w:hAnsi="仿宋_GB2312" w:eastAsia="仿宋_GB2312"/>
          <w:b/>
          <w:szCs w:val="21"/>
          <w:highlight w:val="none"/>
        </w:rPr>
      </w:pPr>
      <w:r>
        <w:rPr>
          <w:rFonts w:hint="eastAsia" w:ascii="仿宋_GB2312" w:hAnsi="仿宋_GB2312" w:eastAsia="仿宋_GB2312"/>
          <w:b/>
          <w:szCs w:val="21"/>
          <w:highlight w:val="none"/>
        </w:rPr>
        <w:t>8.检验和验收</w:t>
      </w:r>
    </w:p>
    <w:p w14:paraId="7D3226FA">
      <w:pPr>
        <w:snapToGrid w:val="0"/>
        <w:spacing w:line="360" w:lineRule="auto"/>
        <w:ind w:firstLine="417" w:firstLineChars="199"/>
        <w:rPr>
          <w:rFonts w:ascii="仿宋_GB2312" w:hAnsi="仿宋_GB2312" w:eastAsia="仿宋_GB2312"/>
          <w:szCs w:val="21"/>
          <w:highlight w:val="none"/>
        </w:rPr>
      </w:pPr>
      <w:r>
        <w:rPr>
          <w:rFonts w:hint="eastAsia" w:ascii="仿宋_GB2312" w:hAnsi="仿宋_GB2312" w:eastAsia="仿宋_GB2312"/>
          <w:szCs w:val="21"/>
          <w:highlight w:val="none"/>
        </w:rPr>
        <w:t>8.1完成服务后，需方或采购代理机构（由具体项目决定）应在政府采购合同规定的时间内组织验收，并在“验收书”上签字。“验收书”将作为申请付款文件的一部分。</w:t>
      </w:r>
    </w:p>
    <w:p w14:paraId="4737A9A9">
      <w:pPr>
        <w:snapToGrid w:val="0"/>
        <w:spacing w:line="360" w:lineRule="auto"/>
        <w:ind w:firstLine="417" w:firstLineChars="199"/>
        <w:rPr>
          <w:rFonts w:ascii="仿宋_GB2312" w:hAnsi="仿宋_GB2312" w:eastAsia="仿宋_GB2312"/>
          <w:szCs w:val="21"/>
          <w:highlight w:val="none"/>
        </w:rPr>
      </w:pPr>
      <w:r>
        <w:rPr>
          <w:rFonts w:hint="eastAsia" w:ascii="仿宋_GB2312" w:hAnsi="仿宋_GB2312" w:eastAsia="仿宋_GB2312"/>
          <w:szCs w:val="21"/>
          <w:highlight w:val="none"/>
        </w:rPr>
        <w:t>8.2对于委托开发等最终以产品形式交付需方使用的服务，保修期自验收书签署之日起计算。</w:t>
      </w:r>
    </w:p>
    <w:p w14:paraId="7A05EBCF">
      <w:pPr>
        <w:tabs>
          <w:tab w:val="left" w:pos="360"/>
        </w:tabs>
        <w:snapToGrid w:val="0"/>
        <w:spacing w:line="360" w:lineRule="auto"/>
        <w:ind w:firstLine="460" w:firstLineChars="218"/>
        <w:rPr>
          <w:rFonts w:ascii="仿宋_GB2312" w:hAnsi="仿宋_GB2312" w:eastAsia="仿宋_GB2312"/>
          <w:b/>
          <w:szCs w:val="21"/>
          <w:highlight w:val="none"/>
        </w:rPr>
      </w:pPr>
      <w:r>
        <w:rPr>
          <w:rFonts w:hint="eastAsia" w:ascii="仿宋_GB2312" w:hAnsi="仿宋_GB2312" w:eastAsia="仿宋_GB2312"/>
          <w:b/>
          <w:szCs w:val="21"/>
          <w:highlight w:val="none"/>
        </w:rPr>
        <w:t>9.违约责任</w:t>
      </w:r>
    </w:p>
    <w:p w14:paraId="5F60B135">
      <w:pPr>
        <w:snapToGrid w:val="0"/>
        <w:spacing w:line="360" w:lineRule="auto"/>
        <w:ind w:firstLine="457" w:firstLineChars="218"/>
        <w:rPr>
          <w:rFonts w:ascii="仿宋_GB2312" w:hAnsi="仿宋_GB2312" w:eastAsia="仿宋_GB2312"/>
          <w:szCs w:val="21"/>
          <w:highlight w:val="none"/>
        </w:rPr>
      </w:pPr>
      <w:r>
        <w:rPr>
          <w:rFonts w:hint="eastAsia" w:ascii="仿宋_GB2312" w:hAnsi="仿宋_GB2312" w:eastAsia="仿宋_GB2312"/>
          <w:szCs w:val="21"/>
          <w:highlight w:val="none"/>
        </w:rPr>
        <w:t>9.1如果供方未按照政府采购合同规定的要求提供服务；或供方未能履行政府采购合同规定的任何其它义务时，需方有权向供方发出违约通知书，供方应按照需方选择的下列一种或多种方式承担赔偿责任：</w:t>
      </w:r>
    </w:p>
    <w:p w14:paraId="60934367">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9.1.1在需方同意延长的期限内提供服务并承担由此给需方造成的一切损失；</w:t>
      </w:r>
    </w:p>
    <w:p w14:paraId="369A93E3">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9.1.2在需方规定的时间内，用符合政府采购合同规定的服务以达到政府采购合同规定的要求，供方应承担由此发生的一切费用和风险。此时，相关服务的期限也应相应延长；</w:t>
      </w:r>
    </w:p>
    <w:p w14:paraId="3ACCCC9C">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9.1.3需方有权部分或全部解除政府采购合同并要求供方赔偿由此造成的损失。此时需方可采取必要的补救措施，相关费用由供方承担。</w:t>
      </w:r>
    </w:p>
    <w:p w14:paraId="3C0AB41B">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14:paraId="35D7E3DC">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9.3延期服务的违约责任</w:t>
      </w:r>
    </w:p>
    <w:p w14:paraId="14FEDB15">
      <w:pPr>
        <w:snapToGrid w:val="0"/>
        <w:spacing w:line="360" w:lineRule="auto"/>
        <w:ind w:firstLine="420" w:firstLineChars="200"/>
        <w:rPr>
          <w:rFonts w:ascii="仿宋_GB2312" w:hAnsi="仿宋_GB2312" w:eastAsia="仿宋_GB2312"/>
          <w:szCs w:val="21"/>
          <w:highlight w:val="none"/>
        </w:rPr>
      </w:pPr>
      <w:r>
        <w:rPr>
          <w:rFonts w:hint="eastAsia" w:ascii="仿宋_GB2312" w:hAnsi="仿宋_GB2312" w:eastAsia="仿宋_GB2312"/>
          <w:szCs w:val="21"/>
          <w:highlight w:val="none"/>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14:paraId="5848A71B">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9.4以上各项交付的违约金并不影响违约方履行政府采购合同的各项义务。</w:t>
      </w:r>
    </w:p>
    <w:p w14:paraId="55D42372">
      <w:pPr>
        <w:snapToGrid w:val="0"/>
        <w:spacing w:line="360" w:lineRule="auto"/>
        <w:ind w:left="420"/>
        <w:rPr>
          <w:rFonts w:ascii="仿宋_GB2312" w:hAnsi="仿宋_GB2312" w:eastAsia="仿宋_GB2312"/>
          <w:b/>
          <w:szCs w:val="21"/>
          <w:highlight w:val="none"/>
        </w:rPr>
      </w:pPr>
      <w:r>
        <w:rPr>
          <w:rFonts w:hint="eastAsia" w:ascii="仿宋_GB2312" w:hAnsi="仿宋_GB2312" w:eastAsia="仿宋_GB2312"/>
          <w:b/>
          <w:szCs w:val="21"/>
          <w:highlight w:val="none"/>
        </w:rPr>
        <w:t>10.不可抗力</w:t>
      </w:r>
    </w:p>
    <w:p w14:paraId="6340E76C">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0FCFF273">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10.2本条所述的“不可抗力”系指那些双方无法控制，不可预见的事件，但不包括双方的违约或疏忽。这些事件包括但不限于：战争、严重火灾、洪水、台风、地震。</w:t>
      </w:r>
    </w:p>
    <w:p w14:paraId="6498A5A5">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4D421331">
      <w:pPr>
        <w:snapToGrid w:val="0"/>
        <w:spacing w:line="360" w:lineRule="auto"/>
        <w:ind w:firstLine="413" w:firstLineChars="196"/>
        <w:rPr>
          <w:rFonts w:ascii="仿宋_GB2312" w:hAnsi="仿宋_GB2312" w:eastAsia="仿宋_GB2312"/>
          <w:b/>
          <w:szCs w:val="21"/>
          <w:highlight w:val="none"/>
        </w:rPr>
      </w:pPr>
      <w:r>
        <w:rPr>
          <w:rFonts w:hint="eastAsia" w:ascii="仿宋_GB2312" w:hAnsi="仿宋_GB2312" w:eastAsia="仿宋_GB2312"/>
          <w:b/>
          <w:szCs w:val="21"/>
          <w:highlight w:val="none"/>
        </w:rPr>
        <w:t>11.争端的解决</w:t>
      </w:r>
    </w:p>
    <w:p w14:paraId="76778A58">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11.1需方和供方应通过友好协商，解决在执行本政府采购合同过程中所发生的或与本政府采购合同有关的一切争端。</w:t>
      </w:r>
    </w:p>
    <w:p w14:paraId="3CE89199">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11.2如果协商不成，双方中的任何一方可向需方所在地的人民法院提起诉讼。</w:t>
      </w:r>
    </w:p>
    <w:p w14:paraId="4DAF16F8">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11.3因政府采购合同部分履行引发诉讼的，在诉讼期间，除正在进行诉讼的部分外，本政府采购合同的其它部分应继续执行。</w:t>
      </w:r>
    </w:p>
    <w:p w14:paraId="08D27624">
      <w:pPr>
        <w:snapToGrid w:val="0"/>
        <w:spacing w:line="360" w:lineRule="auto"/>
        <w:ind w:firstLine="413" w:firstLineChars="196"/>
        <w:rPr>
          <w:rFonts w:ascii="仿宋_GB2312" w:hAnsi="仿宋_GB2312" w:eastAsia="仿宋_GB2312"/>
          <w:b/>
          <w:szCs w:val="21"/>
          <w:highlight w:val="none"/>
        </w:rPr>
      </w:pPr>
      <w:r>
        <w:rPr>
          <w:rFonts w:hint="eastAsia" w:ascii="仿宋_GB2312" w:hAnsi="仿宋_GB2312" w:eastAsia="仿宋_GB2312"/>
          <w:b/>
          <w:szCs w:val="21"/>
          <w:highlight w:val="none"/>
        </w:rPr>
        <w:t>12.违约终止政府采购合同</w:t>
      </w:r>
    </w:p>
    <w:p w14:paraId="5363781B">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12.1在需方因供方违约而按政府采购合同约定采取的任何补救措施不起作用的情况下，需方可在下列情况下向供方发出书面通知，提出终止部分或全部政府采购合同。</w:t>
      </w:r>
    </w:p>
    <w:p w14:paraId="6990F907">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12.1.1如果供方未能在政府采购合同规定的限期或需方同意延长的限期内提供部分或全部服务；</w:t>
      </w:r>
    </w:p>
    <w:p w14:paraId="5C641A6D">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12.1.2如果供方未能履行政府采购合同规定的其它任何义务。</w:t>
      </w:r>
    </w:p>
    <w:p w14:paraId="7A8B33A7">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12.1.3未经需方事先书面同意，供方部分转让和分包或全部转让和分包其应履行的政府采购合同义务。</w:t>
      </w:r>
    </w:p>
    <w:p w14:paraId="70558D42">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14:paraId="0ABFE12C">
      <w:pPr>
        <w:snapToGrid w:val="0"/>
        <w:spacing w:line="360" w:lineRule="auto"/>
        <w:ind w:firstLine="413" w:firstLineChars="196"/>
        <w:rPr>
          <w:rFonts w:ascii="仿宋_GB2312" w:hAnsi="仿宋_GB2312" w:eastAsia="仿宋_GB2312"/>
          <w:b/>
          <w:szCs w:val="21"/>
          <w:highlight w:val="none"/>
        </w:rPr>
      </w:pPr>
      <w:r>
        <w:rPr>
          <w:rFonts w:hint="eastAsia" w:ascii="仿宋_GB2312" w:hAnsi="仿宋_GB2312" w:eastAsia="仿宋_GB2312"/>
          <w:b/>
          <w:szCs w:val="21"/>
          <w:highlight w:val="none"/>
        </w:rPr>
        <w:t>13.政府采购法对政府采购合同变更终止的规定</w:t>
      </w:r>
    </w:p>
    <w:p w14:paraId="363BF5E3">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14:paraId="0FA52C21">
      <w:pPr>
        <w:snapToGrid w:val="0"/>
        <w:spacing w:line="360" w:lineRule="auto"/>
        <w:ind w:firstLine="413" w:firstLineChars="196"/>
        <w:rPr>
          <w:rFonts w:ascii="仿宋_GB2312" w:hAnsi="仿宋_GB2312" w:eastAsia="仿宋_GB2312"/>
          <w:b/>
          <w:szCs w:val="21"/>
          <w:highlight w:val="none"/>
        </w:rPr>
      </w:pPr>
      <w:r>
        <w:rPr>
          <w:rFonts w:hint="eastAsia" w:ascii="仿宋_GB2312" w:hAnsi="仿宋_GB2312" w:eastAsia="仿宋_GB2312"/>
          <w:b/>
          <w:szCs w:val="21"/>
          <w:highlight w:val="none"/>
        </w:rPr>
        <w:t>14.政府采购合同转让和分包</w:t>
      </w:r>
    </w:p>
    <w:p w14:paraId="388FBA2D">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除采购文件规定,并经需方事先书面同意外，供方不得部分转让和分包或全部转让和分包其应履行的政府采购合同义务。</w:t>
      </w:r>
    </w:p>
    <w:p w14:paraId="0D61F730">
      <w:pPr>
        <w:snapToGrid w:val="0"/>
        <w:spacing w:line="360" w:lineRule="auto"/>
        <w:ind w:firstLine="413" w:firstLineChars="196"/>
        <w:rPr>
          <w:rFonts w:ascii="仿宋_GB2312" w:hAnsi="仿宋_GB2312" w:eastAsia="仿宋_GB2312"/>
          <w:b/>
          <w:szCs w:val="21"/>
          <w:highlight w:val="none"/>
        </w:rPr>
      </w:pPr>
      <w:r>
        <w:rPr>
          <w:rFonts w:hint="eastAsia" w:ascii="仿宋_GB2312" w:hAnsi="仿宋_GB2312" w:eastAsia="仿宋_GB2312"/>
          <w:b/>
          <w:szCs w:val="21"/>
          <w:highlight w:val="none"/>
        </w:rPr>
        <w:t>15.适用法律：</w:t>
      </w:r>
      <w:r>
        <w:rPr>
          <w:rFonts w:hint="eastAsia" w:ascii="仿宋_GB2312" w:hAnsi="仿宋_GB2312" w:eastAsia="仿宋_GB2312"/>
          <w:szCs w:val="21"/>
          <w:highlight w:val="none"/>
        </w:rPr>
        <w:t>本政府采购合同按照中华人民共和国的现行法律进行解释。</w:t>
      </w:r>
    </w:p>
    <w:p w14:paraId="125C604A">
      <w:pPr>
        <w:snapToGrid w:val="0"/>
        <w:spacing w:line="360" w:lineRule="auto"/>
        <w:ind w:firstLine="413" w:firstLineChars="196"/>
        <w:rPr>
          <w:rFonts w:ascii="仿宋_GB2312" w:hAnsi="仿宋_GB2312" w:eastAsia="仿宋_GB2312"/>
          <w:b/>
          <w:szCs w:val="21"/>
          <w:highlight w:val="none"/>
        </w:rPr>
      </w:pPr>
      <w:r>
        <w:rPr>
          <w:rFonts w:hint="eastAsia" w:ascii="仿宋_GB2312" w:hAnsi="仿宋_GB2312" w:eastAsia="仿宋_GB2312"/>
          <w:b/>
          <w:szCs w:val="21"/>
          <w:highlight w:val="none"/>
        </w:rPr>
        <w:t>16.政府采购合同生效</w:t>
      </w:r>
    </w:p>
    <w:p w14:paraId="36F2CFFA">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16.1本政府采购合同在供需双方法定代表人或其授权代理人签字和加盖公章后生效。</w:t>
      </w:r>
    </w:p>
    <w:p w14:paraId="7AC03DC6">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 xml:space="preserve">16.2本政府采购合同一式五份，需方执二份，供方、采购代理机构、财政部门各执一份。 </w:t>
      </w:r>
    </w:p>
    <w:p w14:paraId="5BA1F1CC">
      <w:pPr>
        <w:snapToGrid w:val="0"/>
        <w:spacing w:line="360" w:lineRule="auto"/>
        <w:ind w:firstLine="413" w:firstLineChars="196"/>
        <w:rPr>
          <w:rFonts w:ascii="仿宋_GB2312" w:hAnsi="仿宋_GB2312" w:eastAsia="仿宋_GB2312"/>
          <w:b/>
          <w:szCs w:val="21"/>
          <w:highlight w:val="none"/>
        </w:rPr>
      </w:pPr>
      <w:r>
        <w:rPr>
          <w:rFonts w:hint="eastAsia" w:ascii="仿宋_GB2312" w:hAnsi="仿宋_GB2312" w:eastAsia="仿宋_GB2312"/>
          <w:b/>
          <w:szCs w:val="21"/>
          <w:highlight w:val="none"/>
        </w:rPr>
        <w:t>17.政府采购合同附件</w:t>
      </w:r>
    </w:p>
    <w:p w14:paraId="06F12C5E">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下列文件构成本政府采购合同不可分割的组成部分，与本政府采购合同具有同等法律效力：</w:t>
      </w:r>
    </w:p>
    <w:p w14:paraId="66B1E121">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17.1采购文件；</w:t>
      </w:r>
    </w:p>
    <w:p w14:paraId="22865BE5">
      <w:pPr>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17.2采购文件的更正公告、变更公告；</w:t>
      </w:r>
    </w:p>
    <w:p w14:paraId="34313027">
      <w:pPr>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 xml:space="preserve">17.3成交供应商提交的响应文件；        </w:t>
      </w:r>
    </w:p>
    <w:p w14:paraId="4DBBF1D9">
      <w:pPr>
        <w:snapToGrid w:val="0"/>
        <w:spacing w:line="360" w:lineRule="auto"/>
        <w:ind w:firstLine="420" w:firstLineChars="200"/>
        <w:jc w:val="left"/>
        <w:rPr>
          <w:rFonts w:ascii="仿宋_GB2312" w:hAnsi="仿宋_GB2312" w:eastAsia="仿宋_GB2312"/>
          <w:szCs w:val="21"/>
          <w:highlight w:val="none"/>
        </w:rPr>
      </w:pPr>
      <w:r>
        <w:rPr>
          <w:rFonts w:hint="eastAsia" w:ascii="仿宋_GB2312" w:hAnsi="仿宋_GB2312" w:eastAsia="仿宋_GB2312"/>
          <w:szCs w:val="21"/>
          <w:highlight w:val="none"/>
        </w:rPr>
        <w:t>17.4政府采购合同条款；</w:t>
      </w:r>
    </w:p>
    <w:p w14:paraId="27A12CA4">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17.5成交通知书；</w:t>
      </w:r>
    </w:p>
    <w:p w14:paraId="76B12DFE">
      <w:pPr>
        <w:snapToGrid w:val="0"/>
        <w:spacing w:line="360" w:lineRule="auto"/>
        <w:ind w:firstLine="411" w:firstLineChars="196"/>
        <w:rPr>
          <w:rFonts w:ascii="仿宋_GB2312" w:hAnsi="仿宋_GB2312" w:eastAsia="仿宋_GB2312"/>
          <w:szCs w:val="21"/>
          <w:highlight w:val="none"/>
        </w:rPr>
      </w:pPr>
      <w:r>
        <w:rPr>
          <w:rFonts w:hint="eastAsia" w:ascii="仿宋_GB2312" w:hAnsi="仿宋_GB2312" w:eastAsia="仿宋_GB2312"/>
          <w:szCs w:val="21"/>
          <w:highlight w:val="none"/>
        </w:rPr>
        <w:t>17.6政府采购合同的其它附件。</w:t>
      </w:r>
    </w:p>
    <w:p w14:paraId="78124ECF">
      <w:pPr>
        <w:ind w:firstLine="470" w:firstLineChars="196"/>
        <w:rPr>
          <w:rFonts w:ascii="仿宋_GB2312" w:hAnsi="仿宋_GB2312" w:eastAsia="仿宋_GB2312"/>
          <w:sz w:val="24"/>
          <w:highlight w:val="none"/>
        </w:rPr>
      </w:pPr>
    </w:p>
    <w:p w14:paraId="43AE8CF1">
      <w:pPr>
        <w:ind w:firstLine="470" w:firstLineChars="196"/>
        <w:rPr>
          <w:rFonts w:ascii="仿宋_GB2312" w:hAnsi="仿宋_GB2312" w:eastAsia="仿宋_GB2312"/>
          <w:sz w:val="24"/>
          <w:highlight w:val="none"/>
        </w:rPr>
      </w:pPr>
    </w:p>
    <w:p w14:paraId="216A62E7">
      <w:pPr>
        <w:rPr>
          <w:rFonts w:ascii="仿宋_GB2312" w:hAnsi="仿宋_GB2312" w:eastAsia="仿宋_GB2312"/>
          <w:sz w:val="24"/>
          <w:highlight w:val="none"/>
        </w:rPr>
      </w:pPr>
      <w:r>
        <w:rPr>
          <w:rFonts w:hint="eastAsia" w:ascii="仿宋_GB2312" w:hAnsi="仿宋_GB2312" w:eastAsia="仿宋_GB2312"/>
          <w:sz w:val="24"/>
          <w:highlight w:val="none"/>
        </w:rPr>
        <w:br w:type="page"/>
      </w:r>
    </w:p>
    <w:p w14:paraId="4F60018B">
      <w:pPr>
        <w:pStyle w:val="15"/>
        <w:snapToGrid w:val="0"/>
        <w:spacing w:line="240" w:lineRule="auto"/>
        <w:jc w:val="left"/>
        <w:rPr>
          <w:rFonts w:ascii="仿宋_GB2312" w:hAnsi="仿宋_GB2312" w:eastAsia="仿宋_GB2312"/>
          <w:sz w:val="28"/>
          <w:szCs w:val="28"/>
          <w:highlight w:val="none"/>
        </w:rPr>
      </w:pPr>
      <w:bookmarkStart w:id="195" w:name="_Toc533340224"/>
      <w:bookmarkEnd w:id="195"/>
      <w:bookmarkStart w:id="196" w:name="_Toc4485697"/>
      <w:bookmarkEnd w:id="196"/>
      <w:r>
        <w:rPr>
          <w:rFonts w:hint="eastAsia" w:ascii="仿宋_GB2312" w:hAnsi="仿宋_GB2312" w:eastAsia="仿宋_GB2312"/>
          <w:sz w:val="28"/>
          <w:szCs w:val="28"/>
          <w:highlight w:val="none"/>
        </w:rPr>
        <w:t xml:space="preserve">合同格式                    </w:t>
      </w:r>
    </w:p>
    <w:p w14:paraId="3418FD00">
      <w:pPr>
        <w:spacing w:before="319" w:after="319" w:line="480" w:lineRule="exact"/>
        <w:jc w:val="center"/>
        <w:rPr>
          <w:rFonts w:ascii="仿宋_GB2312" w:hAnsi="仿宋_GB2312" w:eastAsia="仿宋_GB2312"/>
          <w:b/>
          <w:sz w:val="44"/>
          <w:szCs w:val="44"/>
          <w:highlight w:val="none"/>
        </w:rPr>
      </w:pPr>
      <w:r>
        <w:rPr>
          <w:rFonts w:hint="eastAsia" w:ascii="仿宋_GB2312" w:hAnsi="仿宋_GB2312" w:eastAsia="仿宋_GB2312"/>
          <w:b/>
          <w:sz w:val="44"/>
          <w:szCs w:val="44"/>
          <w:highlight w:val="none"/>
        </w:rPr>
        <w:t>服务合同格式</w:t>
      </w:r>
    </w:p>
    <w:p w14:paraId="455B6EF6">
      <w:pPr>
        <w:spacing w:line="360" w:lineRule="auto"/>
        <w:ind w:left="1201" w:leftChars="211" w:hanging="758" w:hangingChars="361"/>
        <w:rPr>
          <w:rFonts w:ascii="仿宋" w:hAnsi="仿宋" w:eastAsia="仿宋" w:cs="仿宋"/>
          <w:color w:val="000000"/>
          <w:szCs w:val="21"/>
          <w:highlight w:val="none"/>
          <w:u w:val="single"/>
        </w:rPr>
      </w:pPr>
      <w:r>
        <w:rPr>
          <w:rFonts w:hint="eastAsia" w:ascii="仿宋" w:hAnsi="仿宋" w:eastAsia="仿宋" w:cs="仿宋"/>
          <w:szCs w:val="21"/>
          <w:highlight w:val="none"/>
        </w:rPr>
        <w:t>项目名称：</w:t>
      </w:r>
    </w:p>
    <w:p w14:paraId="4165C73D">
      <w:pP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合同编号：</w:t>
      </w:r>
    </w:p>
    <w:p w14:paraId="3F58E4E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签订地点：</w:t>
      </w:r>
    </w:p>
    <w:p w14:paraId="1273E84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（以下简称需方）和（以下简称供方）根据《中华人民共和国民法典》和有关法律法规，遵循平等、自愿、公平和诚实信用原则，同意按照下面的条款和条件订立本合同，共同信守。</w:t>
      </w:r>
    </w:p>
    <w:p w14:paraId="09FFD806">
      <w:pPr>
        <w:pStyle w:val="3"/>
        <w:spacing w:line="360" w:lineRule="auto"/>
        <w:rPr>
          <w:rFonts w:ascii="仿宋" w:hAnsi="仿宋" w:eastAsia="仿宋" w:cs="仿宋"/>
          <w:sz w:val="21"/>
          <w:szCs w:val="21"/>
          <w:highlight w:val="none"/>
        </w:rPr>
      </w:pPr>
      <w:bookmarkStart w:id="197" w:name="_Toc112316681"/>
      <w:bookmarkStart w:id="198" w:name="_Toc24271"/>
      <w:bookmarkStart w:id="199" w:name="_Toc135901094"/>
      <w:bookmarkStart w:id="200" w:name="_Toc135901394"/>
      <w:bookmarkStart w:id="201" w:name="_Toc107814315"/>
      <w:r>
        <w:rPr>
          <w:rFonts w:hint="eastAsia" w:ascii="仿宋" w:hAnsi="仿宋" w:eastAsia="仿宋" w:cs="仿宋"/>
          <w:sz w:val="21"/>
          <w:szCs w:val="21"/>
          <w:highlight w:val="none"/>
        </w:rPr>
        <w:t>一、合同文件</w:t>
      </w:r>
      <w:bookmarkEnd w:id="197"/>
      <w:bookmarkEnd w:id="198"/>
      <w:bookmarkEnd w:id="199"/>
      <w:bookmarkEnd w:id="200"/>
      <w:bookmarkEnd w:id="201"/>
    </w:p>
    <w:p w14:paraId="3B66A25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本合同所附下列文件是构成本合同不可分割的部分：</w:t>
      </w:r>
    </w:p>
    <w:p w14:paraId="24F5080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1.采购文件（采购文件编号）；</w:t>
      </w:r>
    </w:p>
    <w:p w14:paraId="078AC12E">
      <w:pPr>
        <w:spacing w:line="36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2.采购文件的更正公告、变更公告；</w:t>
      </w:r>
    </w:p>
    <w:p w14:paraId="48CC55DC">
      <w:pPr>
        <w:spacing w:line="36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3.中标供应商提交的响应文件；</w:t>
      </w:r>
    </w:p>
    <w:p w14:paraId="1A1216A8">
      <w:pPr>
        <w:spacing w:line="36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4.合同条款；</w:t>
      </w:r>
    </w:p>
    <w:p w14:paraId="740FB844">
      <w:pPr>
        <w:spacing w:line="36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5.中标通知书；</w:t>
      </w:r>
    </w:p>
    <w:p w14:paraId="31D2299B">
      <w:pPr>
        <w:spacing w:line="36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6.响应函及报价一览表；</w:t>
      </w:r>
    </w:p>
    <w:p w14:paraId="38941D00">
      <w:pPr>
        <w:spacing w:line="36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7.服务需求；</w:t>
      </w:r>
    </w:p>
    <w:p w14:paraId="2093AEFF">
      <w:pPr>
        <w:spacing w:line="36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8.服务价格明细表；</w:t>
      </w:r>
    </w:p>
    <w:p w14:paraId="5ED1A6A3">
      <w:pPr>
        <w:spacing w:line="36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9.安全生产合同；</w:t>
      </w:r>
    </w:p>
    <w:p w14:paraId="7210802F">
      <w:pPr>
        <w:spacing w:line="36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10.合同的其它附件。</w:t>
      </w:r>
    </w:p>
    <w:p w14:paraId="1A040649">
      <w:pPr>
        <w:pStyle w:val="3"/>
        <w:spacing w:line="360" w:lineRule="auto"/>
        <w:rPr>
          <w:rFonts w:ascii="仿宋" w:hAnsi="仿宋" w:eastAsia="仿宋" w:cs="仿宋"/>
          <w:sz w:val="21"/>
          <w:szCs w:val="21"/>
          <w:highlight w:val="none"/>
        </w:rPr>
      </w:pPr>
      <w:bookmarkStart w:id="202" w:name="_Toc135901395"/>
      <w:bookmarkStart w:id="203" w:name="_Toc22666"/>
      <w:bookmarkStart w:id="204" w:name="_Toc107814316"/>
      <w:bookmarkStart w:id="205" w:name="_Toc135901095"/>
      <w:bookmarkStart w:id="206" w:name="_Toc112316682"/>
      <w:r>
        <w:rPr>
          <w:rFonts w:hint="eastAsia" w:ascii="仿宋" w:hAnsi="仿宋" w:eastAsia="仿宋" w:cs="仿宋"/>
          <w:sz w:val="21"/>
          <w:szCs w:val="21"/>
          <w:highlight w:val="none"/>
        </w:rPr>
        <w:t>二、合同范围和条件</w:t>
      </w:r>
      <w:bookmarkEnd w:id="202"/>
      <w:bookmarkEnd w:id="203"/>
      <w:bookmarkEnd w:id="204"/>
      <w:bookmarkEnd w:id="205"/>
      <w:bookmarkEnd w:id="206"/>
    </w:p>
    <w:p w14:paraId="085E5E4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本合同的范围和条件与上述合同文件的规定相一致。</w:t>
      </w:r>
    </w:p>
    <w:p w14:paraId="29F3C2F0">
      <w:pPr>
        <w:pStyle w:val="3"/>
        <w:spacing w:line="360" w:lineRule="auto"/>
        <w:rPr>
          <w:rFonts w:ascii="仿宋" w:hAnsi="仿宋" w:eastAsia="仿宋" w:cs="仿宋"/>
          <w:sz w:val="21"/>
          <w:szCs w:val="21"/>
          <w:highlight w:val="none"/>
        </w:rPr>
      </w:pPr>
      <w:bookmarkStart w:id="207" w:name="_Toc29744"/>
      <w:bookmarkStart w:id="208" w:name="_Toc135901396"/>
      <w:bookmarkStart w:id="209" w:name="_Toc107814317"/>
      <w:bookmarkStart w:id="210" w:name="_Toc135901096"/>
      <w:bookmarkStart w:id="211" w:name="_Toc112316683"/>
      <w:r>
        <w:rPr>
          <w:rFonts w:hint="eastAsia" w:ascii="仿宋" w:hAnsi="仿宋" w:eastAsia="仿宋" w:cs="仿宋"/>
          <w:sz w:val="21"/>
          <w:szCs w:val="21"/>
          <w:highlight w:val="none"/>
        </w:rPr>
        <w:t>三、合同标的</w:t>
      </w:r>
      <w:bookmarkEnd w:id="207"/>
      <w:bookmarkEnd w:id="208"/>
      <w:bookmarkEnd w:id="209"/>
      <w:bookmarkEnd w:id="210"/>
      <w:bookmarkEnd w:id="211"/>
    </w:p>
    <w:p w14:paraId="1122495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本合同的标的为采购文件中所列相关服务。</w:t>
      </w:r>
    </w:p>
    <w:p w14:paraId="42574A55">
      <w:pPr>
        <w:pStyle w:val="3"/>
        <w:spacing w:line="360" w:lineRule="auto"/>
        <w:rPr>
          <w:rFonts w:ascii="仿宋" w:hAnsi="仿宋" w:eastAsia="仿宋" w:cs="仿宋"/>
          <w:sz w:val="21"/>
          <w:szCs w:val="21"/>
          <w:highlight w:val="none"/>
        </w:rPr>
      </w:pPr>
      <w:bookmarkStart w:id="212" w:name="_Toc14891"/>
      <w:bookmarkStart w:id="213" w:name="_Toc135901097"/>
      <w:bookmarkStart w:id="214" w:name="_Toc107814318"/>
      <w:bookmarkStart w:id="215" w:name="_Toc135901397"/>
      <w:bookmarkStart w:id="216" w:name="_Toc112316684"/>
      <w:r>
        <w:rPr>
          <w:rFonts w:hint="eastAsia" w:ascii="仿宋" w:hAnsi="仿宋" w:eastAsia="仿宋" w:cs="仿宋"/>
          <w:sz w:val="21"/>
          <w:szCs w:val="21"/>
          <w:highlight w:val="none"/>
        </w:rPr>
        <w:t>四、合同金额和项目经理</w:t>
      </w:r>
      <w:bookmarkEnd w:id="212"/>
      <w:bookmarkEnd w:id="213"/>
      <w:bookmarkEnd w:id="214"/>
      <w:bookmarkEnd w:id="215"/>
      <w:bookmarkEnd w:id="216"/>
    </w:p>
    <w:p w14:paraId="080A1CFD">
      <w:pP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合同的总金额为人民币（大写）（¥元）。</w:t>
      </w:r>
    </w:p>
    <w:p w14:paraId="798A61D5">
      <w:pP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项目经理：</w:t>
      </w:r>
    </w:p>
    <w:p w14:paraId="073F83DC">
      <w:pPr>
        <w:pStyle w:val="3"/>
        <w:spacing w:line="360" w:lineRule="auto"/>
        <w:rPr>
          <w:rFonts w:ascii="仿宋" w:hAnsi="仿宋" w:eastAsia="仿宋" w:cs="仿宋"/>
          <w:sz w:val="21"/>
          <w:szCs w:val="21"/>
          <w:highlight w:val="none"/>
        </w:rPr>
      </w:pPr>
      <w:bookmarkStart w:id="217" w:name="_Toc135901098"/>
      <w:bookmarkStart w:id="218" w:name="_Toc112316685"/>
      <w:bookmarkStart w:id="219" w:name="_Toc17185"/>
      <w:bookmarkStart w:id="220" w:name="_Toc107814319"/>
      <w:bookmarkStart w:id="221" w:name="_Toc135901398"/>
      <w:r>
        <w:rPr>
          <w:rFonts w:hint="eastAsia" w:ascii="仿宋" w:hAnsi="仿宋" w:eastAsia="仿宋" w:cs="仿宋"/>
          <w:sz w:val="21"/>
          <w:szCs w:val="21"/>
          <w:highlight w:val="none"/>
        </w:rPr>
        <w:t>五、合同内容</w:t>
      </w:r>
      <w:bookmarkEnd w:id="217"/>
      <w:bookmarkEnd w:id="218"/>
      <w:bookmarkEnd w:id="219"/>
      <w:bookmarkEnd w:id="220"/>
      <w:bookmarkEnd w:id="221"/>
    </w:p>
    <w:p w14:paraId="537BDBF9">
      <w:pPr>
        <w:spacing w:line="360" w:lineRule="auto"/>
        <w:jc w:val="left"/>
        <w:rPr>
          <w:rFonts w:ascii="仿宋" w:hAnsi="仿宋" w:eastAsia="仿宋" w:cs="仿宋"/>
          <w:szCs w:val="21"/>
          <w:highlight w:val="none"/>
        </w:rPr>
      </w:pPr>
      <w:r>
        <w:rPr>
          <w:rFonts w:hint="eastAsia" w:ascii="仿宋" w:hAnsi="仿宋" w:eastAsia="仿宋" w:cs="仿宋"/>
          <w:szCs w:val="21"/>
          <w:highlight w:val="none"/>
        </w:rPr>
        <w:t xml:space="preserve">    根据《中华人民共和国民法典》和有关法律法规，需方和供方就“项目”招标投标的要求，对所涉及的座小型水库进行专业化管护，完成采购文件所规定的服务内容和本合同条款内容，供方应按照采购文件规定向需方提供相应的服务内容、技术要求、频次要求和工作量。</w:t>
      </w:r>
    </w:p>
    <w:p w14:paraId="76A0A4AD">
      <w:pPr>
        <w:pStyle w:val="3"/>
        <w:spacing w:line="360" w:lineRule="auto"/>
        <w:rPr>
          <w:rFonts w:ascii="仿宋" w:hAnsi="仿宋" w:eastAsia="仿宋" w:cs="仿宋"/>
          <w:sz w:val="21"/>
          <w:szCs w:val="21"/>
          <w:highlight w:val="none"/>
        </w:rPr>
      </w:pPr>
      <w:bookmarkStart w:id="222" w:name="_Toc112316686"/>
      <w:bookmarkStart w:id="223" w:name="_Toc26236"/>
      <w:bookmarkStart w:id="224" w:name="_Toc107814320"/>
      <w:bookmarkStart w:id="225" w:name="_Toc135901099"/>
      <w:bookmarkStart w:id="226" w:name="_Toc135901399"/>
      <w:r>
        <w:rPr>
          <w:rFonts w:hint="eastAsia" w:ascii="仿宋" w:hAnsi="仿宋" w:eastAsia="仿宋" w:cs="仿宋"/>
          <w:sz w:val="21"/>
          <w:szCs w:val="21"/>
          <w:highlight w:val="none"/>
        </w:rPr>
        <w:t>六、付款方式及条件</w:t>
      </w:r>
      <w:bookmarkEnd w:id="222"/>
      <w:bookmarkEnd w:id="223"/>
      <w:bookmarkEnd w:id="224"/>
      <w:bookmarkEnd w:id="225"/>
      <w:bookmarkEnd w:id="226"/>
    </w:p>
    <w:p w14:paraId="4FBD8D8F">
      <w:pPr>
        <w:pStyle w:val="3"/>
        <w:spacing w:line="360" w:lineRule="auto"/>
        <w:rPr>
          <w:rFonts w:ascii="仿宋" w:hAnsi="仿宋" w:eastAsia="仿宋" w:cs="仿宋"/>
          <w:sz w:val="21"/>
          <w:szCs w:val="21"/>
          <w:highlight w:val="none"/>
        </w:rPr>
      </w:pPr>
      <w:bookmarkStart w:id="227" w:name="_Toc135901100"/>
      <w:bookmarkStart w:id="228" w:name="_Toc107814321"/>
      <w:bookmarkStart w:id="229" w:name="_Toc5354"/>
      <w:bookmarkStart w:id="230" w:name="_Toc135901400"/>
      <w:bookmarkStart w:id="231" w:name="_Toc112316687"/>
      <w:r>
        <w:rPr>
          <w:rFonts w:hint="eastAsia" w:ascii="仿宋" w:hAnsi="仿宋" w:eastAsia="仿宋" w:cs="仿宋"/>
          <w:sz w:val="21"/>
          <w:szCs w:val="21"/>
          <w:highlight w:val="none"/>
        </w:rPr>
        <w:t>七、服务时间和服务地点</w:t>
      </w:r>
      <w:bookmarkEnd w:id="227"/>
      <w:bookmarkEnd w:id="228"/>
      <w:bookmarkEnd w:id="229"/>
      <w:bookmarkEnd w:id="230"/>
      <w:bookmarkEnd w:id="231"/>
    </w:p>
    <w:p w14:paraId="2DBA1540">
      <w:pP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1.服务时间：</w:t>
      </w:r>
    </w:p>
    <w:p w14:paraId="4B85C9B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2.服务地点：</w:t>
      </w:r>
      <w:bookmarkStart w:id="262" w:name="_GoBack"/>
      <w:bookmarkEnd w:id="262"/>
    </w:p>
    <w:p w14:paraId="691A3156">
      <w:pPr>
        <w:pStyle w:val="3"/>
        <w:spacing w:line="360" w:lineRule="auto"/>
        <w:rPr>
          <w:rFonts w:ascii="仿宋" w:hAnsi="仿宋" w:eastAsia="仿宋" w:cs="仿宋"/>
          <w:sz w:val="21"/>
          <w:szCs w:val="21"/>
          <w:highlight w:val="none"/>
        </w:rPr>
      </w:pPr>
      <w:bookmarkStart w:id="232" w:name="_Toc135901401"/>
      <w:bookmarkStart w:id="233" w:name="_Toc135901101"/>
      <w:bookmarkStart w:id="234" w:name="_Toc107814322"/>
      <w:bookmarkStart w:id="235" w:name="_Toc1683"/>
      <w:bookmarkStart w:id="236" w:name="_Toc112316688"/>
      <w:r>
        <w:rPr>
          <w:rFonts w:hint="eastAsia" w:ascii="仿宋" w:hAnsi="仿宋" w:eastAsia="仿宋" w:cs="仿宋"/>
          <w:sz w:val="21"/>
          <w:szCs w:val="21"/>
          <w:highlight w:val="none"/>
        </w:rPr>
        <w:t>八、验收要求</w:t>
      </w:r>
      <w:bookmarkEnd w:id="232"/>
      <w:bookmarkEnd w:id="233"/>
      <w:bookmarkEnd w:id="234"/>
      <w:bookmarkEnd w:id="235"/>
      <w:bookmarkEnd w:id="236"/>
    </w:p>
    <w:p w14:paraId="04ABB02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供方完全履行合同义务后，需方或需方的最终用户按照上述合同文件列明的标准进行验收，验收不合格的，供方需按照第十一条的约定承担相应违约责任。</w:t>
      </w:r>
    </w:p>
    <w:p w14:paraId="2F420CC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严格按照辽宁省水利厅关于印发《2025年度小型水库白蚁等害堤动物防治工作实施方案》的通知完成项目验收。</w:t>
      </w:r>
    </w:p>
    <w:p w14:paraId="7E6AD4FD">
      <w:pPr>
        <w:pStyle w:val="3"/>
        <w:spacing w:line="360" w:lineRule="auto"/>
        <w:rPr>
          <w:rFonts w:ascii="仿宋" w:hAnsi="仿宋" w:eastAsia="仿宋" w:cs="仿宋"/>
          <w:sz w:val="21"/>
          <w:szCs w:val="21"/>
          <w:highlight w:val="none"/>
        </w:rPr>
      </w:pPr>
      <w:bookmarkStart w:id="237" w:name="_Toc10092"/>
      <w:bookmarkStart w:id="238" w:name="_Toc135901102"/>
      <w:bookmarkStart w:id="239" w:name="_Toc135901402"/>
      <w:bookmarkStart w:id="240" w:name="_Toc112316689"/>
      <w:bookmarkStart w:id="241" w:name="_Toc107814323"/>
      <w:r>
        <w:rPr>
          <w:rFonts w:hint="eastAsia" w:ascii="仿宋" w:hAnsi="仿宋" w:eastAsia="仿宋" w:cs="仿宋"/>
          <w:sz w:val="21"/>
          <w:szCs w:val="21"/>
          <w:highlight w:val="none"/>
        </w:rPr>
        <w:t>九、双方职责</w:t>
      </w:r>
      <w:bookmarkEnd w:id="237"/>
      <w:bookmarkEnd w:id="238"/>
      <w:bookmarkEnd w:id="239"/>
      <w:bookmarkEnd w:id="240"/>
      <w:bookmarkEnd w:id="241"/>
    </w:p>
    <w:p w14:paraId="3BE015FE">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需方：应按照双方约定按期办理款项支付手续，及时足额支付供方服务费用。</w:t>
      </w:r>
    </w:p>
    <w:p w14:paraId="5D74B46D">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供方：按照采购文件和合同相关条款，及时提供服务，保证服务质量。</w:t>
      </w:r>
    </w:p>
    <w:p w14:paraId="40F5F6D9">
      <w:pPr>
        <w:pStyle w:val="3"/>
        <w:spacing w:line="360" w:lineRule="auto"/>
        <w:rPr>
          <w:rFonts w:ascii="仿宋" w:hAnsi="仿宋" w:eastAsia="仿宋" w:cs="仿宋"/>
          <w:sz w:val="21"/>
          <w:szCs w:val="21"/>
          <w:highlight w:val="none"/>
        </w:rPr>
      </w:pPr>
      <w:bookmarkStart w:id="242" w:name="_Toc112316690"/>
      <w:bookmarkStart w:id="243" w:name="_Toc135901403"/>
      <w:bookmarkStart w:id="244" w:name="_Toc135901103"/>
      <w:bookmarkStart w:id="245" w:name="_Toc107814324"/>
      <w:bookmarkStart w:id="246" w:name="_Toc23888"/>
      <w:r>
        <w:rPr>
          <w:rFonts w:hint="eastAsia" w:ascii="仿宋" w:hAnsi="仿宋" w:eastAsia="仿宋" w:cs="仿宋"/>
          <w:sz w:val="21"/>
          <w:szCs w:val="21"/>
          <w:highlight w:val="none"/>
        </w:rPr>
        <w:t>十、其他要求</w:t>
      </w:r>
      <w:bookmarkEnd w:id="242"/>
      <w:bookmarkEnd w:id="243"/>
      <w:bookmarkEnd w:id="244"/>
      <w:bookmarkEnd w:id="245"/>
      <w:bookmarkEnd w:id="246"/>
    </w:p>
    <w:p w14:paraId="564AA5A4">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供方必须按规定程序和安全文明服务有关要求提供服务，承担服务过程中的各种意外，其责任由中标供应商承担，采购人不承担任何责任。</w:t>
      </w:r>
    </w:p>
    <w:p w14:paraId="332D1BF9">
      <w:pPr>
        <w:pStyle w:val="3"/>
        <w:spacing w:line="360" w:lineRule="auto"/>
        <w:rPr>
          <w:rFonts w:ascii="仿宋" w:hAnsi="仿宋" w:eastAsia="仿宋" w:cs="仿宋"/>
          <w:sz w:val="21"/>
          <w:szCs w:val="21"/>
          <w:highlight w:val="none"/>
        </w:rPr>
      </w:pPr>
      <w:bookmarkStart w:id="247" w:name="_Toc17543"/>
      <w:bookmarkStart w:id="248" w:name="_Toc135901404"/>
      <w:bookmarkStart w:id="249" w:name="_Toc135901104"/>
      <w:bookmarkStart w:id="250" w:name="_Toc112316691"/>
      <w:bookmarkStart w:id="251" w:name="_Toc107814325"/>
      <w:r>
        <w:rPr>
          <w:rFonts w:hint="eastAsia" w:ascii="仿宋" w:hAnsi="仿宋" w:eastAsia="仿宋" w:cs="仿宋"/>
          <w:sz w:val="21"/>
          <w:szCs w:val="21"/>
          <w:highlight w:val="none"/>
        </w:rPr>
        <w:t>十一、违约责任</w:t>
      </w:r>
      <w:bookmarkEnd w:id="247"/>
      <w:bookmarkEnd w:id="248"/>
      <w:bookmarkEnd w:id="249"/>
      <w:bookmarkEnd w:id="250"/>
      <w:bookmarkEnd w:id="251"/>
    </w:p>
    <w:p w14:paraId="5AA2CAA2">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1.供方逾期提供服务的，每逾期一天向需方支付合同金额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的违约金，逾日的，需方有权单方面解除本协议。</w:t>
      </w:r>
    </w:p>
    <w:p w14:paraId="5EBA51A5">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2.供方提供的服务不符合约定的，需方有权向供方书面提出整改意见，供方需无条件整改至符合约定，自需方向供方提出书面意见之日起日内，供方仍未整改或整改后服务仍不符合约定的，需方有权单方面解除本协议。</w:t>
      </w:r>
    </w:p>
    <w:p w14:paraId="3127E2DC">
      <w:pPr>
        <w:pStyle w:val="3"/>
        <w:spacing w:line="360" w:lineRule="auto"/>
        <w:rPr>
          <w:rFonts w:ascii="仿宋" w:hAnsi="仿宋" w:eastAsia="仿宋" w:cs="仿宋"/>
          <w:sz w:val="21"/>
          <w:szCs w:val="21"/>
          <w:highlight w:val="none"/>
        </w:rPr>
      </w:pPr>
      <w:bookmarkStart w:id="252" w:name="_Toc15784"/>
      <w:bookmarkStart w:id="253" w:name="_Toc107814326"/>
      <w:bookmarkStart w:id="254" w:name="_Toc112316692"/>
      <w:bookmarkStart w:id="255" w:name="_Toc135901405"/>
      <w:bookmarkStart w:id="256" w:name="_Toc135901105"/>
      <w:r>
        <w:rPr>
          <w:rFonts w:hint="eastAsia" w:ascii="仿宋" w:hAnsi="仿宋" w:eastAsia="仿宋" w:cs="仿宋"/>
          <w:sz w:val="21"/>
          <w:szCs w:val="21"/>
          <w:highlight w:val="none"/>
        </w:rPr>
        <w:t>十二、争议解决</w:t>
      </w:r>
      <w:bookmarkEnd w:id="252"/>
      <w:bookmarkEnd w:id="253"/>
      <w:bookmarkEnd w:id="254"/>
      <w:bookmarkEnd w:id="255"/>
      <w:bookmarkEnd w:id="256"/>
    </w:p>
    <w:p w14:paraId="58F04AF6">
      <w:pPr>
        <w:spacing w:line="360" w:lineRule="auto"/>
        <w:ind w:firstLine="480"/>
        <w:jc w:val="left"/>
        <w:rPr>
          <w:rFonts w:ascii="仿宋" w:hAnsi="仿宋" w:eastAsia="仿宋" w:cs="仿宋"/>
          <w:szCs w:val="21"/>
          <w:highlight w:val="none"/>
        </w:rPr>
      </w:pPr>
      <w:r>
        <w:rPr>
          <w:rFonts w:hint="eastAsia" w:ascii="仿宋" w:hAnsi="仿宋" w:eastAsia="仿宋" w:cs="仿宋"/>
          <w:szCs w:val="21"/>
          <w:highlight w:val="none"/>
        </w:rPr>
        <w:t>双方因履行本协议而产生的争议，应友好协商解决，协商不成的，任何一方可向需方所在地的人民法院提起诉讼</w:t>
      </w:r>
    </w:p>
    <w:p w14:paraId="1953B00F">
      <w:pPr>
        <w:spacing w:line="360" w:lineRule="auto"/>
        <w:ind w:firstLine="480"/>
        <w:jc w:val="left"/>
        <w:rPr>
          <w:rFonts w:ascii="仿宋" w:hAnsi="仿宋" w:eastAsia="仿宋" w:cs="仿宋"/>
          <w:szCs w:val="21"/>
          <w:highlight w:val="none"/>
        </w:rPr>
      </w:pPr>
      <w:r>
        <w:rPr>
          <w:rFonts w:hint="eastAsia" w:ascii="仿宋" w:hAnsi="仿宋" w:eastAsia="仿宋" w:cs="仿宋"/>
          <w:szCs w:val="21"/>
          <w:highlight w:val="none"/>
        </w:rPr>
        <w:t>（或仲裁，具体由各地根据自身实际确定）。</w:t>
      </w:r>
    </w:p>
    <w:p w14:paraId="5B268C03">
      <w:pPr>
        <w:pStyle w:val="3"/>
        <w:spacing w:line="360" w:lineRule="auto"/>
        <w:rPr>
          <w:rFonts w:ascii="仿宋" w:hAnsi="仿宋" w:eastAsia="仿宋" w:cs="仿宋"/>
          <w:sz w:val="21"/>
          <w:szCs w:val="21"/>
          <w:highlight w:val="none"/>
        </w:rPr>
      </w:pPr>
      <w:bookmarkStart w:id="257" w:name="_Toc112316693"/>
      <w:bookmarkStart w:id="258" w:name="_Toc10662"/>
      <w:bookmarkStart w:id="259" w:name="_Toc135901106"/>
      <w:bookmarkStart w:id="260" w:name="_Toc107814327"/>
      <w:bookmarkStart w:id="261" w:name="_Toc135901406"/>
      <w:r>
        <w:rPr>
          <w:rFonts w:hint="eastAsia" w:ascii="仿宋" w:hAnsi="仿宋" w:eastAsia="仿宋" w:cs="仿宋"/>
          <w:sz w:val="21"/>
          <w:szCs w:val="21"/>
          <w:highlight w:val="none"/>
        </w:rPr>
        <w:t>十三、合同生效</w:t>
      </w:r>
      <w:bookmarkEnd w:id="257"/>
      <w:bookmarkEnd w:id="258"/>
      <w:bookmarkEnd w:id="259"/>
      <w:bookmarkEnd w:id="260"/>
      <w:bookmarkEnd w:id="261"/>
    </w:p>
    <w:p w14:paraId="16276F17">
      <w:pPr>
        <w:spacing w:line="360" w:lineRule="auto"/>
        <w:jc w:val="left"/>
        <w:rPr>
          <w:rFonts w:ascii="仿宋" w:hAnsi="仿宋" w:eastAsia="仿宋" w:cs="仿宋"/>
          <w:szCs w:val="21"/>
          <w:highlight w:val="none"/>
        </w:rPr>
      </w:pPr>
      <w:r>
        <w:rPr>
          <w:rFonts w:hint="eastAsia" w:ascii="仿宋" w:hAnsi="仿宋" w:eastAsia="仿宋" w:cs="仿宋"/>
          <w:szCs w:val="21"/>
          <w:highlight w:val="none"/>
        </w:rPr>
        <w:t xml:space="preserve">    本合同经双方法定代表人或授权代表人签字盖章后生效。</w:t>
      </w:r>
    </w:p>
    <w:p w14:paraId="146185E4">
      <w:pPr>
        <w:snapToGrid w:val="0"/>
        <w:spacing w:line="360" w:lineRule="auto"/>
        <w:ind w:firstLine="420" w:firstLineChars="200"/>
        <w:rPr>
          <w:rFonts w:ascii="仿宋" w:hAnsi="仿宋" w:eastAsia="仿宋" w:cs="仿宋"/>
          <w:szCs w:val="21"/>
          <w:highlight w:val="none"/>
          <w:u w:val="single"/>
        </w:rPr>
      </w:pPr>
    </w:p>
    <w:p w14:paraId="73873370">
      <w:pPr>
        <w:adjustRightInd w:val="0"/>
        <w:snapToGrid w:val="0"/>
        <w:spacing w:line="360" w:lineRule="auto"/>
        <w:jc w:val="left"/>
        <w:rPr>
          <w:rFonts w:ascii="仿宋" w:hAnsi="仿宋" w:eastAsia="仿宋" w:cs="仿宋"/>
          <w:szCs w:val="21"/>
          <w:highlight w:val="none"/>
        </w:rPr>
      </w:pPr>
      <w:r>
        <w:rPr>
          <w:rFonts w:hint="eastAsia" w:ascii="仿宋" w:hAnsi="仿宋" w:eastAsia="仿宋" w:cs="仿宋"/>
          <w:szCs w:val="21"/>
          <w:highlight w:val="none"/>
        </w:rPr>
        <w:t>法定代表人或授权代表人(签字):        法定代表人或授权代表人(签字):</w:t>
      </w:r>
    </w:p>
    <w:p w14:paraId="180FCCBB">
      <w:pPr>
        <w:adjustRightInd w:val="0"/>
        <w:snapToGrid w:val="0"/>
        <w:spacing w:line="360" w:lineRule="auto"/>
        <w:rPr>
          <w:rFonts w:ascii="仿宋" w:hAnsi="仿宋" w:eastAsia="仿宋" w:cs="仿宋"/>
          <w:szCs w:val="21"/>
          <w:highlight w:val="none"/>
        </w:rPr>
      </w:pPr>
      <w:r>
        <w:rPr>
          <w:rFonts w:hint="eastAsia" w:ascii="仿宋" w:hAnsi="仿宋" w:eastAsia="仿宋" w:cs="仿宋"/>
          <w:szCs w:val="21"/>
          <w:highlight w:val="none"/>
        </w:rPr>
        <w:t>地址：        地址：</w:t>
      </w:r>
    </w:p>
    <w:p w14:paraId="002710B9">
      <w:pPr>
        <w:adjustRightInd w:val="0"/>
        <w:snapToGrid w:val="0"/>
        <w:spacing w:line="360" w:lineRule="auto"/>
        <w:rPr>
          <w:rFonts w:ascii="仿宋" w:hAnsi="仿宋" w:eastAsia="仿宋" w:cs="仿宋"/>
          <w:szCs w:val="21"/>
          <w:highlight w:val="none"/>
        </w:rPr>
      </w:pPr>
      <w:r>
        <w:rPr>
          <w:rFonts w:hint="eastAsia" w:ascii="仿宋" w:hAnsi="仿宋" w:eastAsia="仿宋" w:cs="仿宋"/>
          <w:szCs w:val="21"/>
          <w:highlight w:val="none"/>
        </w:rPr>
        <w:t>联系人：       联系人：</w:t>
      </w:r>
    </w:p>
    <w:p w14:paraId="367DF171">
      <w:pPr>
        <w:adjustRightInd w:val="0"/>
        <w:snapToGrid w:val="0"/>
        <w:spacing w:line="360" w:lineRule="auto"/>
        <w:rPr>
          <w:rFonts w:ascii="仿宋" w:hAnsi="仿宋" w:eastAsia="仿宋" w:cs="仿宋"/>
          <w:szCs w:val="21"/>
          <w:highlight w:val="none"/>
          <w:u w:val="single"/>
        </w:rPr>
      </w:pPr>
      <w:r>
        <w:rPr>
          <w:rFonts w:hint="eastAsia" w:ascii="仿宋" w:hAnsi="仿宋" w:eastAsia="仿宋" w:cs="仿宋"/>
          <w:szCs w:val="21"/>
          <w:highlight w:val="none"/>
        </w:rPr>
        <w:t>电话：       电话：</w:t>
      </w:r>
    </w:p>
    <w:p w14:paraId="6868A753">
      <w:pPr>
        <w:adjustRightInd w:val="0"/>
        <w:snapToGrid w:val="0"/>
        <w:spacing w:line="360" w:lineRule="auto"/>
        <w:rPr>
          <w:rFonts w:ascii="仿宋" w:hAnsi="仿宋" w:eastAsia="仿宋" w:cs="仿宋"/>
          <w:szCs w:val="21"/>
          <w:highlight w:val="none"/>
          <w:u w:val="single"/>
        </w:rPr>
      </w:pPr>
      <w:r>
        <w:rPr>
          <w:rFonts w:hint="eastAsia" w:ascii="仿宋" w:hAnsi="仿宋" w:eastAsia="仿宋" w:cs="仿宋"/>
          <w:szCs w:val="21"/>
          <w:highlight w:val="none"/>
        </w:rPr>
        <w:t>传真：       传真：</w:t>
      </w:r>
    </w:p>
    <w:p w14:paraId="2A71C40E">
      <w:pPr>
        <w:adjustRightInd w:val="0"/>
        <w:snapToGrid w:val="0"/>
        <w:spacing w:line="360" w:lineRule="auto"/>
        <w:rPr>
          <w:rFonts w:ascii="仿宋" w:hAnsi="仿宋" w:eastAsia="仿宋" w:cs="仿宋"/>
          <w:szCs w:val="21"/>
          <w:highlight w:val="none"/>
          <w:u w:val="single"/>
        </w:rPr>
      </w:pPr>
      <w:r>
        <w:rPr>
          <w:rFonts w:hint="eastAsia" w:ascii="仿宋" w:hAnsi="仿宋" w:eastAsia="仿宋" w:cs="仿宋"/>
          <w:szCs w:val="21"/>
          <w:highlight w:val="none"/>
        </w:rPr>
        <w:t>邮编：       邮编：</w:t>
      </w:r>
    </w:p>
    <w:p w14:paraId="3203BAB0">
      <w:pPr>
        <w:snapToGrid w:val="0"/>
        <w:spacing w:line="360" w:lineRule="auto"/>
        <w:rPr>
          <w:rFonts w:ascii="仿宋" w:hAnsi="仿宋" w:eastAsia="仿宋" w:cs="仿宋"/>
          <w:szCs w:val="21"/>
          <w:highlight w:val="none"/>
          <w:u w:val="single"/>
        </w:rPr>
      </w:pPr>
      <w:r>
        <w:rPr>
          <w:rFonts w:hint="eastAsia" w:ascii="仿宋" w:hAnsi="仿宋" w:eastAsia="仿宋" w:cs="仿宋"/>
          <w:szCs w:val="21"/>
          <w:highlight w:val="none"/>
        </w:rPr>
        <w:t>日期：       日期：</w:t>
      </w:r>
    </w:p>
    <w:p w14:paraId="3588D3CA">
      <w:pPr>
        <w:snapToGrid w:val="0"/>
        <w:spacing w:line="360" w:lineRule="auto"/>
        <w:jc w:val="right"/>
        <w:rPr>
          <w:rFonts w:ascii="仿宋_GB2312" w:hAnsi="仿宋_GB2312" w:eastAsia="仿宋_GB2312"/>
          <w:szCs w:val="21"/>
          <w:highlight w:val="none"/>
        </w:rPr>
      </w:pPr>
    </w:p>
    <w:p w14:paraId="308DE901">
      <w:pPr>
        <w:wordWrap w:val="0"/>
        <w:snapToGrid w:val="0"/>
        <w:spacing w:line="360" w:lineRule="auto"/>
        <w:jc w:val="right"/>
        <w:rPr>
          <w:rFonts w:ascii="仿宋_GB2312" w:hAnsi="仿宋_GB2312" w:eastAsia="仿宋_GB2312"/>
          <w:szCs w:val="21"/>
          <w:highlight w:val="none"/>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Y.....">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DE52">
    <w:pPr>
      <w:pStyle w:val="7"/>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1C0389AC">
                <w:pPr>
                  <w:pStyle w:val="7"/>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EE9F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2C6B">
    <w:pPr>
      <w:pStyle w:val="7"/>
    </w:pPr>
    <w: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229D4D18">
                <w:pPr>
                  <w:pStyle w:val="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20C22">
    <w:pPr>
      <w:pStyle w:val="35"/>
      <w:tabs>
        <w:tab w:val="clear" w:pos="4153"/>
        <w:tab w:val="clear" w:pos="8306"/>
      </w:tabs>
      <w:jc w:val="center"/>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2755EDA5">
                <w:pPr>
                  <w:pStyle w:val="35"/>
                  <w:tabs>
                    <w:tab w:val="clear" w:pos="4153"/>
                    <w:tab w:val="clear" w:pos="8306"/>
                  </w:tabs>
                  <w:jc w:val="center"/>
                </w:pPr>
                <w:r>
                  <w:fldChar w:fldCharType="begin"/>
                </w:r>
                <w:r>
                  <w:instrText xml:space="preserve">PAGE   \* MERGEFORMAT</w:instrText>
                </w:r>
                <w:r>
                  <w:fldChar w:fldCharType="separate"/>
                </w:r>
                <w:r>
                  <w:rPr>
                    <w:lang w:val="zh-CN"/>
                  </w:rPr>
                  <w:t>20</w:t>
                </w:r>
                <w:r>
                  <w:rPr>
                    <w:lang w:val="zh-CN"/>
                  </w:rPr>
                  <w:fldChar w:fldCharType="end"/>
                </w:r>
              </w:p>
            </w:txbxContent>
          </v:textbox>
        </v:shape>
      </w:pict>
    </w:r>
  </w:p>
  <w:p w14:paraId="137B47AA">
    <w:pPr>
      <w:pStyle w:val="35"/>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9193">
    <w:pPr>
      <w:pStyle w:val="35"/>
      <w:tabs>
        <w:tab w:val="clear" w:pos="4153"/>
        <w:tab w:val="clear" w:pos="8306"/>
      </w:tabs>
      <w:jc w:val="center"/>
    </w:pPr>
    <w:r>
      <w:pict>
        <v:shape id="_x0000_s2050" o:spid="_x0000_s205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0E79E937">
                <w:pPr>
                  <w:pStyle w:val="35"/>
                  <w:tabs>
                    <w:tab w:val="clear" w:pos="4153"/>
                    <w:tab w:val="clear" w:pos="8306"/>
                  </w:tabs>
                  <w:jc w:val="center"/>
                </w:pPr>
                <w:r>
                  <w:fldChar w:fldCharType="begin"/>
                </w:r>
                <w:r>
                  <w:instrText xml:space="preserve">PAGE   \* MERGEFORMAT</w:instrText>
                </w:r>
                <w:r>
                  <w:fldChar w:fldCharType="separate"/>
                </w:r>
                <w:r>
                  <w:rPr>
                    <w:lang w:val="zh-CN"/>
                  </w:rPr>
                  <w:t>35</w:t>
                </w:r>
                <w:r>
                  <w:rPr>
                    <w:lang w:val="zh-CN"/>
                  </w:rPr>
                  <w:fldChar w:fldCharType="end"/>
                </w:r>
              </w:p>
            </w:txbxContent>
          </v:textbox>
        </v:shape>
      </w:pict>
    </w:r>
  </w:p>
  <w:p w14:paraId="5EE5C9D2">
    <w:pPr>
      <w:pStyle w:val="35"/>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9973">
    <w:pPr>
      <w:spacing w:before="1" w:line="176" w:lineRule="auto"/>
      <w:ind w:left="7710"/>
      <w:rPr>
        <w:rFonts w:ascii="宋体" w:hAnsi="宋体" w:cs="宋体"/>
        <w:sz w:val="27"/>
        <w:szCs w:val="27"/>
      </w:rPr>
    </w:pPr>
    <w:r>
      <w:rPr>
        <w:sz w:val="27"/>
      </w:rPr>
      <w:pict>
        <v:shape id="_x0000_s2049" o:spid="_x0000_s204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145F0944">
                <w:pPr>
                  <w:pStyle w:val="7"/>
                </w:pPr>
                <w:r>
                  <w:fldChar w:fldCharType="begin"/>
                </w:r>
                <w:r>
                  <w:instrText xml:space="preserve"> PAGE  \* MERGEFORMAT </w:instrText>
                </w:r>
                <w:r>
                  <w:fldChar w:fldCharType="separate"/>
                </w:r>
                <w:r>
                  <w:t>51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7454B">
    <w:pPr>
      <w:pStyle w:val="37"/>
      <w:tabs>
        <w:tab w:val="clear" w:pos="4153"/>
        <w:tab w:val="clear" w:pos="8306"/>
      </w:tabs>
      <w:jc w:val="center"/>
      <w:rPr>
        <w:rFonts w:ascii="宋体" w:hAnsi="宋体"/>
        <w:sz w:val="21"/>
        <w:szCs w:val="21"/>
      </w:rPr>
    </w:pPr>
    <w:r>
      <w:rPr>
        <w:rFonts w:hint="eastAsia" w:ascii="宋体" w:hAnsi="宋体"/>
        <w:sz w:val="21"/>
        <w:szCs w:val="21"/>
      </w:rPr>
      <w:drawing>
        <wp:anchor distT="0" distB="0" distL="0" distR="0" simplePos="0" relativeHeight="251661312" behindDoc="0" locked="0" layoutInCell="1" allowOverlap="1">
          <wp:simplePos x="0" y="0"/>
          <wp:positionH relativeFrom="column">
            <wp:posOffset>1332230</wp:posOffset>
          </wp:positionH>
          <wp:positionV relativeFrom="paragraph">
            <wp:posOffset>20320</wp:posOffset>
          </wp:positionV>
          <wp:extent cx="194945" cy="197485"/>
          <wp:effectExtent l="0" t="0" r="14605" b="12065"/>
          <wp:wrapNone/>
          <wp:docPr id="3" name="_x0000_s2051"/>
          <wp:cNvGraphicFramePr/>
          <a:graphic xmlns:a="http://schemas.openxmlformats.org/drawingml/2006/main">
            <a:graphicData uri="http://schemas.openxmlformats.org/drawingml/2006/picture">
              <pic:pic xmlns:pic="http://schemas.openxmlformats.org/drawingml/2006/picture">
                <pic:nvPicPr>
                  <pic:cNvPr id="3" name="_x0000_s2051"/>
                  <pic:cNvPicPr/>
                </pic:nvPicPr>
                <pic:blipFill>
                  <a:blip r:embed="rId1"/>
                  <a:stretch>
                    <a:fillRect/>
                  </a:stretch>
                </pic:blipFill>
                <pic:spPr>
                  <a:xfrm>
                    <a:off x="0" y="0"/>
                    <a:ext cx="194945" cy="197485"/>
                  </a:xfrm>
                  <a:prstGeom prst="rect">
                    <a:avLst/>
                  </a:prstGeom>
                </pic:spPr>
              </pic:pic>
            </a:graphicData>
          </a:graphic>
        </wp:anchor>
      </w:drawing>
    </w:r>
    <w:r>
      <w:rPr>
        <w:rFonts w:hint="eastAsia" w:ascii="宋体" w:hAnsi="宋体"/>
        <w:b/>
        <w:bCs/>
        <w:sz w:val="24"/>
      </w:rPr>
      <w:t>辽宁佰和项目管理咨询有限公司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465E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7116">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BBA13">
    <w:pPr>
      <w:pStyle w:val="37"/>
      <w:tabs>
        <w:tab w:val="clear" w:pos="4153"/>
        <w:tab w:val="clear" w:pos="8306"/>
      </w:tabs>
      <w:jc w:val="center"/>
      <w:rPr>
        <w:rFonts w:ascii="宋体" w:hAnsi="宋体"/>
        <w:sz w:val="21"/>
        <w:szCs w:val="21"/>
      </w:rPr>
    </w:pPr>
    <w:r>
      <w:rPr>
        <w:rFonts w:hint="eastAsia" w:ascii="宋体" w:hAnsi="宋体"/>
        <w:sz w:val="21"/>
        <w:szCs w:val="21"/>
      </w:rPr>
      <w:drawing>
        <wp:anchor distT="0" distB="0" distL="0" distR="0" simplePos="0" relativeHeight="251667456" behindDoc="0" locked="0" layoutInCell="1" allowOverlap="1">
          <wp:simplePos x="0" y="0"/>
          <wp:positionH relativeFrom="column">
            <wp:posOffset>1215390</wp:posOffset>
          </wp:positionH>
          <wp:positionV relativeFrom="paragraph">
            <wp:posOffset>-19685</wp:posOffset>
          </wp:positionV>
          <wp:extent cx="194945" cy="197485"/>
          <wp:effectExtent l="0" t="0" r="14605" b="12065"/>
          <wp:wrapNone/>
          <wp:docPr id="10" name="_x0000_s2051"/>
          <wp:cNvGraphicFramePr/>
          <a:graphic xmlns:a="http://schemas.openxmlformats.org/drawingml/2006/main">
            <a:graphicData uri="http://schemas.openxmlformats.org/drawingml/2006/picture">
              <pic:pic xmlns:pic="http://schemas.openxmlformats.org/drawingml/2006/picture">
                <pic:nvPicPr>
                  <pic:cNvPr id="10" name="_x0000_s2051"/>
                  <pic:cNvPicPr/>
                </pic:nvPicPr>
                <pic:blipFill>
                  <a:blip r:embed="rId1"/>
                  <a:stretch>
                    <a:fillRect/>
                  </a:stretch>
                </pic:blipFill>
                <pic:spPr>
                  <a:xfrm>
                    <a:off x="0" y="0"/>
                    <a:ext cx="194945" cy="197485"/>
                  </a:xfrm>
                  <a:prstGeom prst="rect">
                    <a:avLst/>
                  </a:prstGeom>
                </pic:spPr>
              </pic:pic>
            </a:graphicData>
          </a:graphic>
        </wp:anchor>
      </w:drawing>
    </w:r>
    <w:r>
      <w:rPr>
        <w:rFonts w:hint="eastAsia" w:ascii="宋体" w:hAnsi="宋体"/>
        <w:b/>
        <w:bCs/>
        <w:sz w:val="24"/>
      </w:rPr>
      <w:t>辽宁佰和项目管理咨询有限公司</w:t>
    </w:r>
  </w:p>
  <w:p w14:paraId="4A212CE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D205C41C"/>
    <w:multiLevelType w:val="singleLevel"/>
    <w:tmpl w:val="D205C41C"/>
    <w:lvl w:ilvl="0" w:tentative="0">
      <w:start w:val="9"/>
      <w:numFmt w:val="chineseCounting"/>
      <w:suff w:val="nothing"/>
      <w:lvlText w:val="%1、"/>
      <w:lvlJc w:val="left"/>
      <w:rPr>
        <w:rFonts w:hint="eastAsia"/>
      </w:rPr>
    </w:lvl>
  </w:abstractNum>
  <w:abstractNum w:abstractNumId="2">
    <w:nsid w:val="E2420D4D"/>
    <w:multiLevelType w:val="singleLevel"/>
    <w:tmpl w:val="E2420D4D"/>
    <w:lvl w:ilvl="0" w:tentative="0">
      <w:start w:val="4"/>
      <w:numFmt w:val="decimal"/>
      <w:suff w:val="nothing"/>
      <w:lvlText w:val="%1、"/>
      <w:lvlJc w:val="left"/>
      <w:pPr>
        <w:ind w:left="210" w:firstLine="0"/>
      </w:pPr>
    </w:lvl>
  </w:abstractNum>
  <w:abstractNum w:abstractNumId="3">
    <w:nsid w:val="F3F79BE0"/>
    <w:multiLevelType w:val="singleLevel"/>
    <w:tmpl w:val="F3F79BE0"/>
    <w:lvl w:ilvl="0" w:tentative="0">
      <w:start w:val="1"/>
      <w:numFmt w:val="decimal"/>
      <w:suff w:val="nothing"/>
      <w:lvlText w:val="%1、"/>
      <w:lvlJc w:val="left"/>
    </w:lvl>
  </w:abstractNum>
  <w:abstractNum w:abstractNumId="4">
    <w:nsid w:val="F77C3188"/>
    <w:multiLevelType w:val="singleLevel"/>
    <w:tmpl w:val="F77C3188"/>
    <w:lvl w:ilvl="0" w:tentative="0">
      <w:start w:val="2"/>
      <w:numFmt w:val="decimal"/>
      <w:suff w:val="nothing"/>
      <w:lvlText w:val="%1、"/>
      <w:lvlJc w:val="left"/>
    </w:lvl>
  </w:abstractNum>
  <w:abstractNum w:abstractNumId="5">
    <w:nsid w:val="420C153B"/>
    <w:multiLevelType w:val="multilevel"/>
    <w:tmpl w:val="420C153B"/>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documentProtection w:enforcement="0"/>
  <w:defaultTabStop w:val="420"/>
  <w:noPunctuationKerning w:val="1"/>
  <w:characterSpacingControl w:val="doNotCompress"/>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EwNGIzMmI2ODQ3NTE0YjcxZTMwMTIwZWYyMzFiY2IifQ=="/>
  </w:docVars>
  <w:rsids>
    <w:rsidRoot w:val="00FF0818"/>
    <w:rsid w:val="000466B4"/>
    <w:rsid w:val="001422A8"/>
    <w:rsid w:val="0025367E"/>
    <w:rsid w:val="0028465F"/>
    <w:rsid w:val="002967B5"/>
    <w:rsid w:val="002B1AA0"/>
    <w:rsid w:val="003E7FCA"/>
    <w:rsid w:val="004829A8"/>
    <w:rsid w:val="004921A8"/>
    <w:rsid w:val="004B5942"/>
    <w:rsid w:val="00537CB2"/>
    <w:rsid w:val="0066114E"/>
    <w:rsid w:val="006670BD"/>
    <w:rsid w:val="0077346A"/>
    <w:rsid w:val="0081130E"/>
    <w:rsid w:val="00827399"/>
    <w:rsid w:val="00850876"/>
    <w:rsid w:val="008D38FA"/>
    <w:rsid w:val="009F483A"/>
    <w:rsid w:val="00A74DF5"/>
    <w:rsid w:val="00BB5553"/>
    <w:rsid w:val="00CB1FBA"/>
    <w:rsid w:val="00D93B41"/>
    <w:rsid w:val="00DA1CD8"/>
    <w:rsid w:val="00E731C9"/>
    <w:rsid w:val="00EA26F1"/>
    <w:rsid w:val="00F35CA0"/>
    <w:rsid w:val="00F457E9"/>
    <w:rsid w:val="00F46D98"/>
    <w:rsid w:val="00F53EF5"/>
    <w:rsid w:val="00F62DD0"/>
    <w:rsid w:val="00FF0818"/>
    <w:rsid w:val="01531BFE"/>
    <w:rsid w:val="017F7D46"/>
    <w:rsid w:val="01C60FD0"/>
    <w:rsid w:val="02C53241"/>
    <w:rsid w:val="02CB08B8"/>
    <w:rsid w:val="03062D2F"/>
    <w:rsid w:val="03E55F31"/>
    <w:rsid w:val="04D85207"/>
    <w:rsid w:val="04DD34FA"/>
    <w:rsid w:val="054F6C10"/>
    <w:rsid w:val="06147E59"/>
    <w:rsid w:val="061B2F96"/>
    <w:rsid w:val="080E7E1D"/>
    <w:rsid w:val="0810327C"/>
    <w:rsid w:val="09016473"/>
    <w:rsid w:val="0911242E"/>
    <w:rsid w:val="09CD45A7"/>
    <w:rsid w:val="09E90AD6"/>
    <w:rsid w:val="0A2616A1"/>
    <w:rsid w:val="0C3838BD"/>
    <w:rsid w:val="0C547201"/>
    <w:rsid w:val="0CD53F16"/>
    <w:rsid w:val="0DCE08EE"/>
    <w:rsid w:val="0ED939EE"/>
    <w:rsid w:val="0F355597"/>
    <w:rsid w:val="10813126"/>
    <w:rsid w:val="112C42A9"/>
    <w:rsid w:val="114E06C3"/>
    <w:rsid w:val="115F467E"/>
    <w:rsid w:val="11B03394"/>
    <w:rsid w:val="11F748B7"/>
    <w:rsid w:val="11FA7F03"/>
    <w:rsid w:val="15AE0F0E"/>
    <w:rsid w:val="16223083"/>
    <w:rsid w:val="16917452"/>
    <w:rsid w:val="17D17BE5"/>
    <w:rsid w:val="18583BD5"/>
    <w:rsid w:val="18641701"/>
    <w:rsid w:val="19C63225"/>
    <w:rsid w:val="1A456CD4"/>
    <w:rsid w:val="1B5468D6"/>
    <w:rsid w:val="1B9E6055"/>
    <w:rsid w:val="1CAB6462"/>
    <w:rsid w:val="1D114F95"/>
    <w:rsid w:val="1D1B62EF"/>
    <w:rsid w:val="1D3F028B"/>
    <w:rsid w:val="1D5C7CC4"/>
    <w:rsid w:val="1D62418B"/>
    <w:rsid w:val="1E5E5FDC"/>
    <w:rsid w:val="1EA6074D"/>
    <w:rsid w:val="1EBA74D6"/>
    <w:rsid w:val="1F78690B"/>
    <w:rsid w:val="22EC3B6A"/>
    <w:rsid w:val="239650A0"/>
    <w:rsid w:val="251876C4"/>
    <w:rsid w:val="26005EEE"/>
    <w:rsid w:val="266255DE"/>
    <w:rsid w:val="268D7140"/>
    <w:rsid w:val="26B160A7"/>
    <w:rsid w:val="27BD3D1D"/>
    <w:rsid w:val="2839365B"/>
    <w:rsid w:val="29E75E2E"/>
    <w:rsid w:val="2A4474C2"/>
    <w:rsid w:val="2BA271EA"/>
    <w:rsid w:val="2BFA5278"/>
    <w:rsid w:val="2D8B2DFC"/>
    <w:rsid w:val="2DF376A9"/>
    <w:rsid w:val="2E052709"/>
    <w:rsid w:val="2E472C39"/>
    <w:rsid w:val="2F3C13BD"/>
    <w:rsid w:val="300505AB"/>
    <w:rsid w:val="305F7D9F"/>
    <w:rsid w:val="31E1598D"/>
    <w:rsid w:val="32083CAF"/>
    <w:rsid w:val="32130E41"/>
    <w:rsid w:val="32296C7B"/>
    <w:rsid w:val="326E48BC"/>
    <w:rsid w:val="34806E53"/>
    <w:rsid w:val="355C2AFF"/>
    <w:rsid w:val="356132C1"/>
    <w:rsid w:val="35CF6B3F"/>
    <w:rsid w:val="361E6007"/>
    <w:rsid w:val="366A6CDA"/>
    <w:rsid w:val="37416E1F"/>
    <w:rsid w:val="37BC0319"/>
    <w:rsid w:val="381171BA"/>
    <w:rsid w:val="389605C2"/>
    <w:rsid w:val="3BD258C9"/>
    <w:rsid w:val="3C526A0A"/>
    <w:rsid w:val="3C8852F8"/>
    <w:rsid w:val="3D1C383D"/>
    <w:rsid w:val="3D474095"/>
    <w:rsid w:val="3D5B1C8E"/>
    <w:rsid w:val="3DFF07FA"/>
    <w:rsid w:val="3ED50CA5"/>
    <w:rsid w:val="3FF53D49"/>
    <w:rsid w:val="40104C12"/>
    <w:rsid w:val="403107F8"/>
    <w:rsid w:val="41B36CDD"/>
    <w:rsid w:val="44A504D3"/>
    <w:rsid w:val="44EE4DF6"/>
    <w:rsid w:val="44FF7003"/>
    <w:rsid w:val="45833790"/>
    <w:rsid w:val="467232DF"/>
    <w:rsid w:val="46F73392"/>
    <w:rsid w:val="47134FE8"/>
    <w:rsid w:val="483D4313"/>
    <w:rsid w:val="4943019B"/>
    <w:rsid w:val="49A65903"/>
    <w:rsid w:val="49D7762F"/>
    <w:rsid w:val="4A6737A4"/>
    <w:rsid w:val="4AB1282A"/>
    <w:rsid w:val="4AD8457E"/>
    <w:rsid w:val="4B6E4EE3"/>
    <w:rsid w:val="4B8D4EA4"/>
    <w:rsid w:val="4C19063E"/>
    <w:rsid w:val="4CE63211"/>
    <w:rsid w:val="4D065F98"/>
    <w:rsid w:val="4D8F1DD3"/>
    <w:rsid w:val="4F0B57BA"/>
    <w:rsid w:val="50AB7A1C"/>
    <w:rsid w:val="514302CE"/>
    <w:rsid w:val="51542003"/>
    <w:rsid w:val="518C60C3"/>
    <w:rsid w:val="51DE0265"/>
    <w:rsid w:val="52FC5446"/>
    <w:rsid w:val="534115F4"/>
    <w:rsid w:val="538C3552"/>
    <w:rsid w:val="54B073A1"/>
    <w:rsid w:val="54CD0BF9"/>
    <w:rsid w:val="57B43C7D"/>
    <w:rsid w:val="580B62CF"/>
    <w:rsid w:val="58267521"/>
    <w:rsid w:val="593B29B3"/>
    <w:rsid w:val="5A5968C5"/>
    <w:rsid w:val="5ACC3E95"/>
    <w:rsid w:val="5B435A44"/>
    <w:rsid w:val="5B51036E"/>
    <w:rsid w:val="5B6836FC"/>
    <w:rsid w:val="5BC70423"/>
    <w:rsid w:val="5C69772C"/>
    <w:rsid w:val="5C7B5BB8"/>
    <w:rsid w:val="5C817227"/>
    <w:rsid w:val="5E4612CC"/>
    <w:rsid w:val="5F6B2D83"/>
    <w:rsid w:val="5FAE2063"/>
    <w:rsid w:val="5FB7255D"/>
    <w:rsid w:val="5FFD0D83"/>
    <w:rsid w:val="603C20A0"/>
    <w:rsid w:val="607A134B"/>
    <w:rsid w:val="61410C1A"/>
    <w:rsid w:val="61B76844"/>
    <w:rsid w:val="625C732C"/>
    <w:rsid w:val="6264434A"/>
    <w:rsid w:val="62A1744B"/>
    <w:rsid w:val="62EA5C02"/>
    <w:rsid w:val="63227F63"/>
    <w:rsid w:val="639130C5"/>
    <w:rsid w:val="64015C81"/>
    <w:rsid w:val="64114D81"/>
    <w:rsid w:val="659770B8"/>
    <w:rsid w:val="682E2033"/>
    <w:rsid w:val="685B71E5"/>
    <w:rsid w:val="689C4DAA"/>
    <w:rsid w:val="68AF0113"/>
    <w:rsid w:val="6A94006A"/>
    <w:rsid w:val="6B8E2D0B"/>
    <w:rsid w:val="6B995B8F"/>
    <w:rsid w:val="6CA83959"/>
    <w:rsid w:val="6D804C73"/>
    <w:rsid w:val="6DD239BB"/>
    <w:rsid w:val="6EBF1117"/>
    <w:rsid w:val="6FCB3E38"/>
    <w:rsid w:val="70291255"/>
    <w:rsid w:val="705F5105"/>
    <w:rsid w:val="70871AD7"/>
    <w:rsid w:val="70AB3A18"/>
    <w:rsid w:val="70E70C90"/>
    <w:rsid w:val="71DB0CD1"/>
    <w:rsid w:val="72027EE2"/>
    <w:rsid w:val="734325C3"/>
    <w:rsid w:val="735057EF"/>
    <w:rsid w:val="73B61051"/>
    <w:rsid w:val="742055DC"/>
    <w:rsid w:val="74C74B98"/>
    <w:rsid w:val="750C7DAF"/>
    <w:rsid w:val="75BC3E12"/>
    <w:rsid w:val="7739048F"/>
    <w:rsid w:val="7748549F"/>
    <w:rsid w:val="77664B3C"/>
    <w:rsid w:val="777728A5"/>
    <w:rsid w:val="780C7683"/>
    <w:rsid w:val="780F6F82"/>
    <w:rsid w:val="7A5E1C31"/>
    <w:rsid w:val="7A8F43AA"/>
    <w:rsid w:val="7AB039D9"/>
    <w:rsid w:val="7BB21980"/>
    <w:rsid w:val="7C654F18"/>
    <w:rsid w:val="7C9D0BB9"/>
    <w:rsid w:val="7DB75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400" w:lineRule="exact"/>
      <w:jc w:val="center"/>
      <w:outlineLvl w:val="0"/>
    </w:pPr>
    <w:rPr>
      <w:b/>
      <w:bCs/>
      <w:kern w:val="44"/>
      <w:szCs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line="440" w:lineRule="exact"/>
      <w:outlineLvl w:val="2"/>
    </w:pPr>
    <w:rPr>
      <w:bCs/>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pPr>
  </w:style>
  <w:style w:type="paragraph" w:styleId="6">
    <w:name w:val="List 2"/>
    <w:basedOn w:val="1"/>
    <w:autoRedefine/>
    <w:qFormat/>
    <w:uiPriority w:val="0"/>
    <w:pPr>
      <w:ind w:left="100" w:leftChars="200" w:hanging="200" w:hanging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autoRedefine/>
    <w:qFormat/>
    <w:uiPriority w:val="0"/>
  </w:style>
  <w:style w:type="paragraph" w:customStyle="1" w:styleId="13">
    <w:name w:val="样式 首行缩进:  2 字符"/>
    <w:basedOn w:val="1"/>
    <w:autoRedefine/>
    <w:qFormat/>
    <w:uiPriority w:val="0"/>
    <w:pPr>
      <w:spacing w:line="360" w:lineRule="auto"/>
      <w:ind w:firstLine="480" w:firstLineChars="200"/>
      <w:jc w:val="left"/>
    </w:pPr>
    <w:rPr>
      <w:rFonts w:ascii="宋体" w:hAnsi="宋体" w:cs="宋体"/>
      <w:color w:val="000000"/>
      <w:sz w:val="24"/>
    </w:rPr>
  </w:style>
  <w:style w:type="paragraph" w:customStyle="1" w:styleId="14">
    <w:name w:val="标题 11"/>
    <w:basedOn w:val="1"/>
    <w:autoRedefine/>
    <w:qFormat/>
    <w:uiPriority w:val="0"/>
    <w:pPr>
      <w:keepNext/>
      <w:keepLines/>
      <w:spacing w:before="340" w:after="330" w:line="576" w:lineRule="auto"/>
      <w:outlineLvl w:val="0"/>
    </w:pPr>
    <w:rPr>
      <w:b/>
      <w:kern w:val="44"/>
      <w:sz w:val="44"/>
    </w:rPr>
  </w:style>
  <w:style w:type="paragraph" w:customStyle="1" w:styleId="15">
    <w:name w:val="标题 21"/>
    <w:basedOn w:val="1"/>
    <w:link w:val="20"/>
    <w:autoRedefine/>
    <w:qFormat/>
    <w:uiPriority w:val="0"/>
    <w:pPr>
      <w:keepNext/>
      <w:keepLines/>
      <w:spacing w:before="260" w:after="260" w:line="413" w:lineRule="auto"/>
      <w:outlineLvl w:val="1"/>
    </w:pPr>
    <w:rPr>
      <w:rFonts w:ascii="Arial" w:hAnsi="Arial" w:eastAsia="黑体"/>
      <w:b/>
      <w:sz w:val="32"/>
    </w:rPr>
  </w:style>
  <w:style w:type="paragraph" w:customStyle="1" w:styleId="16">
    <w:name w:val="标题 41"/>
    <w:basedOn w:val="1"/>
    <w:autoRedefine/>
    <w:qFormat/>
    <w:uiPriority w:val="0"/>
    <w:pPr>
      <w:keepNext/>
      <w:keepLines/>
      <w:outlineLvl w:val="3"/>
    </w:pPr>
    <w:rPr>
      <w:rFonts w:ascii="Arial" w:hAnsi="Arial" w:eastAsia="黑体"/>
      <w:bCs/>
      <w:kern w:val="0"/>
      <w:sz w:val="24"/>
      <w:szCs w:val="28"/>
    </w:rPr>
  </w:style>
  <w:style w:type="character" w:customStyle="1" w:styleId="17">
    <w:name w:val="默认段落字体1"/>
    <w:autoRedefine/>
    <w:qFormat/>
    <w:uiPriority w:val="0"/>
  </w:style>
  <w:style w:type="table" w:customStyle="1" w:styleId="18">
    <w:name w:val="普通表格1"/>
    <w:autoRedefine/>
    <w:qFormat/>
    <w:uiPriority w:val="0"/>
    <w:tblPr>
      <w:tblCellMar>
        <w:top w:w="0" w:type="dxa"/>
        <w:left w:w="0" w:type="dxa"/>
        <w:bottom w:w="0" w:type="dxa"/>
        <w:right w:w="0" w:type="dxa"/>
      </w:tblCellMar>
    </w:tblPr>
  </w:style>
  <w:style w:type="paragraph" w:customStyle="1" w:styleId="19">
    <w:name w:val="无间隔1"/>
    <w:autoRedefine/>
    <w:qFormat/>
    <w:uiPriority w:val="0"/>
    <w:pPr>
      <w:widowControl w:val="0"/>
      <w:ind w:firstLine="200" w:firstLineChars="200"/>
      <w:jc w:val="both"/>
    </w:pPr>
    <w:rPr>
      <w:rFonts w:ascii="Calibri" w:hAnsi="Calibri" w:eastAsia="仿宋_GB2312" w:cs="Times New Roman"/>
      <w:kern w:val="2"/>
      <w:sz w:val="32"/>
      <w:szCs w:val="22"/>
      <w:lang w:val="en-US" w:eastAsia="zh-CN" w:bidi="ar-SA"/>
    </w:rPr>
  </w:style>
  <w:style w:type="character" w:customStyle="1" w:styleId="20">
    <w:name w:val="标题 2 字符"/>
    <w:link w:val="15"/>
    <w:autoRedefine/>
    <w:qFormat/>
    <w:uiPriority w:val="0"/>
    <w:rPr>
      <w:rFonts w:ascii="Arial" w:hAnsi="Arial" w:eastAsia="黑体"/>
      <w:b/>
      <w:kern w:val="2"/>
      <w:sz w:val="32"/>
      <w:szCs w:val="24"/>
    </w:rPr>
  </w:style>
  <w:style w:type="paragraph" w:customStyle="1" w:styleId="21">
    <w:name w:val="引文目录1"/>
    <w:basedOn w:val="1"/>
    <w:autoRedefine/>
    <w:qFormat/>
    <w:uiPriority w:val="0"/>
    <w:pPr>
      <w:ind w:left="420" w:leftChars="200"/>
    </w:pPr>
    <w:rPr>
      <w:rFonts w:ascii="Calibri" w:hAnsi="Calibri"/>
      <w:szCs w:val="22"/>
    </w:rPr>
  </w:style>
  <w:style w:type="paragraph" w:customStyle="1" w:styleId="22">
    <w:name w:val="引文目录标题1"/>
    <w:basedOn w:val="1"/>
    <w:autoRedefine/>
    <w:semiHidden/>
    <w:qFormat/>
    <w:uiPriority w:val="0"/>
    <w:pPr>
      <w:spacing w:before="120"/>
    </w:pPr>
    <w:rPr>
      <w:rFonts w:ascii="Arial" w:hAnsi="Arial"/>
      <w:sz w:val="24"/>
    </w:rPr>
  </w:style>
  <w:style w:type="paragraph" w:customStyle="1" w:styleId="23">
    <w:name w:val="批注文字1"/>
    <w:basedOn w:val="1"/>
    <w:link w:val="24"/>
    <w:autoRedefine/>
    <w:qFormat/>
    <w:uiPriority w:val="0"/>
    <w:pPr>
      <w:jc w:val="left"/>
    </w:pPr>
  </w:style>
  <w:style w:type="character" w:customStyle="1" w:styleId="24">
    <w:name w:val="批注文字 字符"/>
    <w:link w:val="23"/>
    <w:autoRedefine/>
    <w:qFormat/>
    <w:uiPriority w:val="0"/>
    <w:rPr>
      <w:rFonts w:ascii="Calibri" w:hAnsi="Calibri" w:eastAsia="宋体"/>
      <w:kern w:val="2"/>
      <w:sz w:val="21"/>
      <w:szCs w:val="24"/>
    </w:rPr>
  </w:style>
  <w:style w:type="paragraph" w:customStyle="1" w:styleId="25">
    <w:name w:val="正文文本1"/>
    <w:basedOn w:val="1"/>
    <w:autoRedefine/>
    <w:qFormat/>
    <w:uiPriority w:val="0"/>
    <w:pPr>
      <w:spacing w:after="120" w:line="360" w:lineRule="atLeast"/>
      <w:jc w:val="left"/>
    </w:pPr>
    <w:rPr>
      <w:kern w:val="0"/>
      <w:sz w:val="24"/>
      <w:szCs w:val="20"/>
    </w:rPr>
  </w:style>
  <w:style w:type="paragraph" w:customStyle="1" w:styleId="26">
    <w:name w:val="Default"/>
    <w:autoRedefine/>
    <w:qFormat/>
    <w:uiPriority w:val="0"/>
    <w:pPr>
      <w:widowControl w:val="0"/>
      <w:autoSpaceDE w:val="0"/>
      <w:autoSpaceDN w:val="0"/>
    </w:pPr>
    <w:rPr>
      <w:rFonts w:ascii="宋体Y....." w:hAnsi="Times New Roman" w:eastAsia="宋体Y....." w:cs="Times New Roman"/>
      <w:color w:val="000000"/>
      <w:sz w:val="24"/>
      <w:szCs w:val="24"/>
      <w:lang w:val="en-US" w:eastAsia="zh-CN" w:bidi="ar-SA"/>
    </w:rPr>
  </w:style>
  <w:style w:type="paragraph" w:customStyle="1" w:styleId="27">
    <w:name w:val="正文文本缩进1"/>
    <w:basedOn w:val="1"/>
    <w:autoRedefine/>
    <w:qFormat/>
    <w:uiPriority w:val="0"/>
    <w:pPr>
      <w:spacing w:after="120"/>
      <w:ind w:left="420" w:leftChars="200"/>
    </w:pPr>
  </w:style>
  <w:style w:type="paragraph" w:customStyle="1" w:styleId="28">
    <w:name w:val="目录 31"/>
    <w:basedOn w:val="1"/>
    <w:autoRedefine/>
    <w:qFormat/>
    <w:uiPriority w:val="0"/>
    <w:pPr>
      <w:widowControl/>
      <w:spacing w:after="100" w:line="276" w:lineRule="auto"/>
      <w:ind w:left="440"/>
      <w:jc w:val="left"/>
    </w:pPr>
    <w:rPr>
      <w:rFonts w:ascii="Calibri" w:hAnsi="Calibri"/>
      <w:kern w:val="0"/>
      <w:sz w:val="22"/>
      <w:szCs w:val="22"/>
    </w:rPr>
  </w:style>
  <w:style w:type="paragraph" w:customStyle="1" w:styleId="29">
    <w:name w:val="纯文本1"/>
    <w:basedOn w:val="1"/>
    <w:link w:val="30"/>
    <w:autoRedefine/>
    <w:qFormat/>
    <w:uiPriority w:val="0"/>
    <w:rPr>
      <w:rFonts w:ascii="宋体" w:hAnsi="Courier New"/>
      <w:szCs w:val="21"/>
    </w:rPr>
  </w:style>
  <w:style w:type="character" w:customStyle="1" w:styleId="30">
    <w:name w:val="纯文本 字符"/>
    <w:link w:val="29"/>
    <w:autoRedefine/>
    <w:qFormat/>
    <w:uiPriority w:val="0"/>
    <w:rPr>
      <w:rFonts w:ascii="宋体" w:hAnsi="Courier New" w:eastAsia="宋体"/>
      <w:kern w:val="2"/>
      <w:sz w:val="21"/>
      <w:szCs w:val="21"/>
    </w:rPr>
  </w:style>
  <w:style w:type="paragraph" w:customStyle="1" w:styleId="31">
    <w:name w:val="日期1"/>
    <w:basedOn w:val="1"/>
    <w:link w:val="32"/>
    <w:autoRedefine/>
    <w:qFormat/>
    <w:uiPriority w:val="0"/>
    <w:pPr>
      <w:ind w:left="100" w:leftChars="2500"/>
    </w:pPr>
  </w:style>
  <w:style w:type="character" w:customStyle="1" w:styleId="32">
    <w:name w:val="日期 字符"/>
    <w:link w:val="31"/>
    <w:autoRedefine/>
    <w:qFormat/>
    <w:uiPriority w:val="0"/>
    <w:rPr>
      <w:rFonts w:ascii="Calibri" w:hAnsi="Calibri" w:eastAsia="宋体"/>
      <w:kern w:val="2"/>
      <w:sz w:val="21"/>
      <w:szCs w:val="24"/>
    </w:rPr>
  </w:style>
  <w:style w:type="paragraph" w:customStyle="1" w:styleId="33">
    <w:name w:val="批注框文本1"/>
    <w:basedOn w:val="1"/>
    <w:link w:val="34"/>
    <w:autoRedefine/>
    <w:qFormat/>
    <w:uiPriority w:val="0"/>
    <w:rPr>
      <w:sz w:val="18"/>
      <w:szCs w:val="18"/>
    </w:rPr>
  </w:style>
  <w:style w:type="character" w:customStyle="1" w:styleId="34">
    <w:name w:val="批注框文本 字符"/>
    <w:link w:val="33"/>
    <w:autoRedefine/>
    <w:qFormat/>
    <w:uiPriority w:val="0"/>
    <w:rPr>
      <w:rFonts w:ascii="Calibri" w:hAnsi="Calibri" w:eastAsia="宋体"/>
      <w:kern w:val="2"/>
      <w:sz w:val="18"/>
      <w:szCs w:val="18"/>
    </w:rPr>
  </w:style>
  <w:style w:type="paragraph" w:customStyle="1" w:styleId="35">
    <w:name w:val="页脚1"/>
    <w:basedOn w:val="1"/>
    <w:link w:val="36"/>
    <w:autoRedefine/>
    <w:qFormat/>
    <w:uiPriority w:val="0"/>
    <w:pPr>
      <w:tabs>
        <w:tab w:val="center" w:pos="4153"/>
        <w:tab w:val="right" w:pos="8306"/>
      </w:tabs>
      <w:snapToGrid w:val="0"/>
      <w:jc w:val="left"/>
    </w:pPr>
    <w:rPr>
      <w:sz w:val="18"/>
    </w:rPr>
  </w:style>
  <w:style w:type="character" w:customStyle="1" w:styleId="36">
    <w:name w:val="页脚 字符"/>
    <w:link w:val="35"/>
    <w:autoRedefine/>
    <w:qFormat/>
    <w:uiPriority w:val="0"/>
    <w:rPr>
      <w:kern w:val="2"/>
      <w:sz w:val="18"/>
      <w:szCs w:val="24"/>
    </w:rPr>
  </w:style>
  <w:style w:type="paragraph" w:customStyle="1" w:styleId="37">
    <w:name w:val="页眉1"/>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38">
    <w:name w:val="目录 11"/>
    <w:basedOn w:val="1"/>
    <w:autoRedefine/>
    <w:qFormat/>
    <w:uiPriority w:val="0"/>
  </w:style>
  <w:style w:type="paragraph" w:customStyle="1" w:styleId="39">
    <w:name w:val="目录 21"/>
    <w:basedOn w:val="1"/>
    <w:autoRedefine/>
    <w:qFormat/>
    <w:uiPriority w:val="0"/>
    <w:pPr>
      <w:ind w:left="420" w:leftChars="200"/>
    </w:pPr>
  </w:style>
  <w:style w:type="paragraph" w:customStyle="1" w:styleId="40">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sz w:val="24"/>
    </w:rPr>
  </w:style>
  <w:style w:type="paragraph" w:customStyle="1" w:styleId="41">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2">
    <w:name w:val="批注主题1"/>
    <w:basedOn w:val="23"/>
    <w:link w:val="43"/>
    <w:autoRedefine/>
    <w:qFormat/>
    <w:uiPriority w:val="0"/>
    <w:rPr>
      <w:b/>
      <w:bCs/>
    </w:rPr>
  </w:style>
  <w:style w:type="character" w:customStyle="1" w:styleId="43">
    <w:name w:val="批注主题 字符"/>
    <w:link w:val="42"/>
    <w:autoRedefine/>
    <w:qFormat/>
    <w:uiPriority w:val="0"/>
    <w:rPr>
      <w:rFonts w:ascii="Calibri" w:hAnsi="Calibri" w:eastAsia="宋体"/>
      <w:b/>
      <w:bCs/>
      <w:kern w:val="2"/>
      <w:sz w:val="21"/>
      <w:szCs w:val="24"/>
    </w:rPr>
  </w:style>
  <w:style w:type="paragraph" w:customStyle="1" w:styleId="44">
    <w:name w:val="正文首行缩进1"/>
    <w:basedOn w:val="25"/>
    <w:autoRedefine/>
    <w:qFormat/>
    <w:uiPriority w:val="0"/>
    <w:pPr>
      <w:ind w:firstLine="420" w:firstLineChars="100"/>
    </w:pPr>
  </w:style>
  <w:style w:type="paragraph" w:customStyle="1" w:styleId="45">
    <w:name w:val="正文首行缩进 21"/>
    <w:basedOn w:val="27"/>
    <w:autoRedefine/>
    <w:qFormat/>
    <w:uiPriority w:val="0"/>
    <w:pPr>
      <w:ind w:firstLine="420"/>
    </w:pPr>
  </w:style>
  <w:style w:type="table" w:customStyle="1" w:styleId="46">
    <w:name w:val="网格型1"/>
    <w:basedOn w:val="18"/>
    <w:autoRedefine/>
    <w:qFormat/>
    <w:uiPriority w:val="0"/>
    <w:pPr>
      <w:widowControl w:val="0"/>
      <w:jc w:val="both"/>
    </w:pPr>
    <w:tblPr>
      <w:tblCellMar>
        <w:top w:w="0" w:type="dxa"/>
        <w:left w:w="0" w:type="dxa"/>
        <w:bottom w:w="0" w:type="dxa"/>
        <w:right w:w="0" w:type="dxa"/>
      </w:tblCellMar>
    </w:tblPr>
  </w:style>
  <w:style w:type="character" w:customStyle="1" w:styleId="47">
    <w:name w:val="要点1"/>
    <w:autoRedefine/>
    <w:qFormat/>
    <w:uiPriority w:val="0"/>
    <w:rPr>
      <w:b/>
    </w:rPr>
  </w:style>
  <w:style w:type="character" w:customStyle="1" w:styleId="48">
    <w:name w:val="已访问的超链接1"/>
    <w:basedOn w:val="17"/>
    <w:autoRedefine/>
    <w:qFormat/>
    <w:uiPriority w:val="0"/>
    <w:rPr>
      <w:color w:val="337AB7"/>
      <w:u w:val="none"/>
    </w:rPr>
  </w:style>
  <w:style w:type="character" w:customStyle="1" w:styleId="49">
    <w:name w:val="HTML 定义1"/>
    <w:basedOn w:val="17"/>
    <w:autoRedefine/>
    <w:qFormat/>
    <w:uiPriority w:val="0"/>
    <w:rPr>
      <w:i/>
      <w:iCs/>
    </w:rPr>
  </w:style>
  <w:style w:type="character" w:customStyle="1" w:styleId="50">
    <w:name w:val="超链接1"/>
    <w:basedOn w:val="17"/>
    <w:autoRedefine/>
    <w:qFormat/>
    <w:uiPriority w:val="0"/>
    <w:rPr>
      <w:color w:val="337AB7"/>
      <w:sz w:val="27"/>
      <w:szCs w:val="27"/>
      <w:u w:val="none"/>
    </w:rPr>
  </w:style>
  <w:style w:type="character" w:customStyle="1" w:styleId="51">
    <w:name w:val="HTML 代码1"/>
    <w:basedOn w:val="17"/>
    <w:autoRedefine/>
    <w:qFormat/>
    <w:uiPriority w:val="0"/>
    <w:rPr>
      <w:rFonts w:ascii="Consolas" w:hAnsi="Consolas" w:eastAsia="Consolas"/>
      <w:color w:val="C7254E"/>
      <w:sz w:val="21"/>
      <w:szCs w:val="21"/>
      <w:shd w:val="clear" w:color="auto" w:fill="F9F2F4"/>
    </w:rPr>
  </w:style>
  <w:style w:type="character" w:customStyle="1" w:styleId="52">
    <w:name w:val="批注引用1"/>
    <w:autoRedefine/>
    <w:qFormat/>
    <w:uiPriority w:val="0"/>
    <w:rPr>
      <w:sz w:val="21"/>
      <w:szCs w:val="21"/>
    </w:rPr>
  </w:style>
  <w:style w:type="character" w:customStyle="1" w:styleId="53">
    <w:name w:val="HTML 键盘1"/>
    <w:basedOn w:val="17"/>
    <w:autoRedefine/>
    <w:qFormat/>
    <w:uiPriority w:val="0"/>
    <w:rPr>
      <w:rFonts w:ascii="Consolas" w:hAnsi="Consolas" w:eastAsia="Consolas"/>
      <w:color w:val="FFFFFF"/>
      <w:sz w:val="21"/>
      <w:szCs w:val="21"/>
      <w:shd w:val="clear" w:color="auto" w:fill="333333"/>
    </w:rPr>
  </w:style>
  <w:style w:type="character" w:customStyle="1" w:styleId="54">
    <w:name w:val="HTML 样本1"/>
    <w:basedOn w:val="17"/>
    <w:autoRedefine/>
    <w:qFormat/>
    <w:uiPriority w:val="0"/>
    <w:rPr>
      <w:rFonts w:ascii="Consolas" w:hAnsi="Consolas" w:eastAsia="Consolas"/>
      <w:color w:val="555555"/>
      <w:sz w:val="21"/>
      <w:szCs w:val="21"/>
      <w:bdr w:val="single" w:color="000000" w:sz="6" w:space="0"/>
      <w:shd w:val="clear" w:color="auto" w:fill="FFFFFF"/>
    </w:rPr>
  </w:style>
  <w:style w:type="paragraph" w:customStyle="1" w:styleId="55">
    <w:name w:val="首行缩进"/>
    <w:basedOn w:val="1"/>
    <w:autoRedefine/>
    <w:qFormat/>
    <w:uiPriority w:val="0"/>
    <w:pPr>
      <w:ind w:firstLine="480" w:firstLineChars="200"/>
    </w:pPr>
    <w:rPr>
      <w:lang w:val="zh-CN"/>
    </w:rPr>
  </w:style>
  <w:style w:type="paragraph" w:customStyle="1" w:styleId="56">
    <w:name w:val="列出段落1"/>
    <w:basedOn w:val="1"/>
    <w:autoRedefine/>
    <w:qFormat/>
    <w:uiPriority w:val="0"/>
    <w:pPr>
      <w:ind w:firstLine="420" w:firstLineChars="200"/>
    </w:pPr>
  </w:style>
  <w:style w:type="paragraph" w:customStyle="1" w:styleId="57">
    <w:name w:val="TOC 标题1"/>
    <w:basedOn w:val="14"/>
    <w:autoRedefine/>
    <w:qFormat/>
    <w:uiPriority w:val="0"/>
    <w:pPr>
      <w:widowControl/>
      <w:spacing w:before="480" w:after="0" w:line="276" w:lineRule="auto"/>
      <w:jc w:val="left"/>
      <w:outlineLvl w:val="9"/>
    </w:pPr>
    <w:rPr>
      <w:rFonts w:ascii="Calibri Light" w:hAnsi="Calibri Light"/>
      <w:bCs/>
      <w:color w:val="2E74B5"/>
      <w:kern w:val="0"/>
      <w:sz w:val="28"/>
      <w:szCs w:val="28"/>
    </w:rPr>
  </w:style>
  <w:style w:type="paragraph" w:customStyle="1" w:styleId="5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59">
    <w:name w:val="列出段落11"/>
    <w:basedOn w:val="1"/>
    <w:autoRedefine/>
    <w:qFormat/>
    <w:uiPriority w:val="0"/>
    <w:pPr>
      <w:ind w:firstLine="420" w:firstLineChars="200"/>
    </w:pPr>
    <w:rPr>
      <w:rFonts w:ascii="Calibri" w:hAnsi="Calibri"/>
      <w:szCs w:val="22"/>
      <w:lang w:val="zh-CN"/>
    </w:rPr>
  </w:style>
  <w:style w:type="paragraph" w:customStyle="1" w:styleId="60">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61">
    <w:name w:val="样式1"/>
    <w:basedOn w:val="1"/>
    <w:autoRedefine/>
    <w:qFormat/>
    <w:uiPriority w:val="0"/>
    <w:pPr>
      <w:numPr>
        <w:ilvl w:val="0"/>
        <w:numId w:val="1"/>
      </w:numPr>
      <w:tabs>
        <w:tab w:val="clear" w:pos="709"/>
      </w:tabs>
    </w:pPr>
    <w:rPr>
      <w:rFonts w:ascii="宋体" w:hAnsi="宋体"/>
      <w:kern w:val="0"/>
      <w:szCs w:val="21"/>
    </w:rPr>
  </w:style>
  <w:style w:type="paragraph" w:customStyle="1" w:styleId="62">
    <w:name w:val="WPSOffice手动目录 1"/>
    <w:autoRedefine/>
    <w:qFormat/>
    <w:uiPriority w:val="0"/>
    <w:rPr>
      <w:rFonts w:ascii="Times New Roman" w:hAnsi="Times New Roman" w:eastAsia="宋体" w:cs="Times New Roman"/>
      <w:lang w:val="en-US" w:eastAsia="zh-CN" w:bidi="ar-SA"/>
    </w:rPr>
  </w:style>
  <w:style w:type="character" w:customStyle="1" w:styleId="63">
    <w:name w:val="checked"/>
    <w:basedOn w:val="17"/>
    <w:autoRedefine/>
    <w:qFormat/>
    <w:uiPriority w:val="0"/>
    <w:rPr>
      <w:color w:val="5390CD"/>
    </w:rPr>
  </w:style>
  <w:style w:type="paragraph" w:customStyle="1" w:styleId="64">
    <w:name w:val="列出段落12"/>
    <w:basedOn w:val="1"/>
    <w:autoRedefine/>
    <w:qFormat/>
    <w:uiPriority w:val="0"/>
    <w:pPr>
      <w:ind w:firstLine="420" w:firstLineChars="200"/>
    </w:pPr>
    <w:rPr>
      <w:rFonts w:ascii="Calibri" w:hAnsi="Calibri"/>
      <w:szCs w:val="22"/>
    </w:rPr>
  </w:style>
  <w:style w:type="paragraph" w:customStyle="1" w:styleId="65">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_Style 23"/>
    <w:basedOn w:val="1"/>
    <w:autoRedefine/>
    <w:qFormat/>
    <w:uiPriority w:val="0"/>
    <w:pPr>
      <w:ind w:firstLine="420" w:firstLineChars="200"/>
    </w:pPr>
    <w:rPr>
      <w:color w:val="000000"/>
    </w:rPr>
  </w:style>
  <w:style w:type="paragraph" w:customStyle="1" w:styleId="67">
    <w:name w:val="Body text|22"/>
    <w:basedOn w:val="1"/>
    <w:autoRedefine/>
    <w:qFormat/>
    <w:uiPriority w:val="0"/>
    <w:pPr>
      <w:shd w:val="clear" w:color="auto" w:fill="FFFFFF"/>
      <w:spacing w:after="220" w:line="200" w:lineRule="exact"/>
      <w:jc w:val="distribute"/>
    </w:pPr>
    <w:rPr>
      <w:rFonts w:ascii="PMingLiU" w:hAnsi="PMingLiU" w:eastAsia="PMingLiU"/>
      <w:sz w:val="20"/>
      <w:szCs w:val="20"/>
    </w:rPr>
  </w:style>
  <w:style w:type="character" w:customStyle="1" w:styleId="68">
    <w:name w:val="NormalCharacter"/>
    <w:autoRedefine/>
    <w:qFormat/>
    <w:uiPriority w:val="0"/>
  </w:style>
  <w:style w:type="paragraph" w:customStyle="1" w:styleId="69">
    <w:name w:val="Table Paragraph"/>
    <w:basedOn w:val="1"/>
    <w:autoRedefine/>
    <w:qFormat/>
    <w:uiPriority w:val="0"/>
    <w:pPr>
      <w:autoSpaceDE w:val="0"/>
      <w:autoSpaceDN w:val="0"/>
      <w:jc w:val="left"/>
    </w:pPr>
    <w:rPr>
      <w:rFonts w:ascii="宋体" w:hAnsi="宋体"/>
      <w:kern w:val="0"/>
      <w:sz w:val="22"/>
      <w:szCs w:val="22"/>
      <w:lang w:val="zh-CN" w:bidi="zh-CN"/>
    </w:rPr>
  </w:style>
  <w:style w:type="paragraph" w:customStyle="1" w:styleId="70">
    <w:name w:val="表格文字"/>
    <w:basedOn w:val="1"/>
    <w:autoRedefine/>
    <w:qFormat/>
    <w:uiPriority w:val="0"/>
    <w:pPr>
      <w:adjustRightInd w:val="0"/>
      <w:spacing w:line="420" w:lineRule="atLeast"/>
      <w:jc w:val="left"/>
      <w:textAlignment w:val="baseline"/>
    </w:pPr>
    <w:rPr>
      <w:kern w:val="0"/>
    </w:rPr>
  </w:style>
  <w:style w:type="paragraph" w:customStyle="1" w:styleId="71">
    <w:name w:val="表格编号"/>
    <w:autoRedefine/>
    <w:qFormat/>
    <w:uiPriority w:val="0"/>
    <w:pPr>
      <w:ind w:firstLine="200" w:firstLineChars="20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2"/>
    <customShpInfo spid="_x0000_s2053"/>
    <customShpInfo spid="_x0000_s2051"/>
    <customShpInfo spid="_x0000_s2050"/>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13628</Words>
  <Characters>14526</Characters>
  <Lines>269</Lines>
  <Paragraphs>75</Paragraphs>
  <TotalTime>14</TotalTime>
  <ScaleCrop>false</ScaleCrop>
  <LinksUpToDate>false</LinksUpToDate>
  <CharactersWithSpaces>14691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2023-12-22T00:54:00Z</dcterms:created>
  <dc:creator>Administrator</dc:creator>
  <cp:lastModifiedBy>Administrator</cp:lastModifiedBy>
  <cp:lastPrinted>2024-03-14T05:45:00Z</cp:lastPrinted>
  <dcterms:modified xsi:type="dcterms:W3CDTF">2025-06-20T01:39:11Z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208539C95F164E1E8744DE0E3DE13F90_13</vt:lpwstr>
  </property>
  <property fmtid="{D5CDD505-2E9C-101B-9397-08002B2CF9AE}" pid="4" name="KSOTemplateDocerSaveRecord">
    <vt:lpwstr>eyJoZGlkIjoiN2EwNGIzMmI2ODQ3NTE0YjcxZTMwMTIwZWYyMzFiY2IiLCJ1c2VySWQiOiIzNTM5MDczMzcifQ==</vt:lpwstr>
  </property>
</Properties>
</file>