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A6CB3">
      <w:pPr>
        <w:widowControl/>
        <w:spacing w:line="360" w:lineRule="auto"/>
        <w:jc w:val="center"/>
        <w:outlineLvl w:val="1"/>
        <w:rPr>
          <w:rStyle w:val="7"/>
          <w:rFonts w:ascii="宋体" w:hAnsi="宋体" w:eastAsia="宋体" w:cs="Times New Roman"/>
          <w:kern w:val="0"/>
          <w:sz w:val="24"/>
          <w:szCs w:val="20"/>
          <w:lang w:eastAsia="zh-CN"/>
        </w:rPr>
      </w:pPr>
      <w:bookmarkStart w:id="0" w:name="_Toc37775655"/>
      <w:r>
        <w:rPr>
          <w:rStyle w:val="7"/>
          <w:rFonts w:hint="eastAsia" w:ascii="宋体" w:hAnsi="宋体" w:eastAsia="宋体" w:cs="Times New Roman"/>
          <w:kern w:val="0"/>
          <w:szCs w:val="20"/>
          <w:lang w:eastAsia="zh-CN"/>
        </w:rPr>
        <w:t>综合</w:t>
      </w:r>
      <w:r>
        <w:rPr>
          <w:rStyle w:val="7"/>
          <w:rFonts w:hint="eastAsia" w:ascii="宋体" w:hAnsi="宋体" w:eastAsia="宋体" w:cs="Times New Roman"/>
          <w:kern w:val="0"/>
          <w:szCs w:val="20"/>
        </w:rPr>
        <w:t>评分表</w:t>
      </w:r>
      <w:bookmarkEnd w:id="0"/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258"/>
        <w:gridCol w:w="1989"/>
        <w:gridCol w:w="4246"/>
      </w:tblGrid>
      <w:tr w14:paraId="45F80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20E63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7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F02D6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评分因素</w:t>
            </w:r>
          </w:p>
        </w:tc>
        <w:tc>
          <w:tcPr>
            <w:tcW w:w="36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80B7D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评分细则</w:t>
            </w:r>
          </w:p>
        </w:tc>
      </w:tr>
      <w:tr w14:paraId="46F63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A2FEB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72876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3F661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评分项目</w:t>
            </w:r>
          </w:p>
        </w:tc>
        <w:tc>
          <w:tcPr>
            <w:tcW w:w="249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63B83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评分标准</w:t>
            </w:r>
          </w:p>
        </w:tc>
      </w:tr>
      <w:tr w14:paraId="4B8C3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E794F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29121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4EE1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214A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78A48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46624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8823D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价格因素（10分）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7ADCE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报价</w:t>
            </w:r>
          </w:p>
        </w:tc>
        <w:tc>
          <w:tcPr>
            <w:tcW w:w="2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FAAD0">
            <w:pPr>
              <w:autoSpaceDE w:val="0"/>
              <w:autoSpaceDN w:val="0"/>
              <w:adjustRightInd w:val="0"/>
              <w:spacing w:line="300" w:lineRule="exact"/>
              <w:rPr>
                <w:rFonts w:hint="eastAsia" w:cs="宋体" w:asciiTheme="minorEastAsia" w:hAnsiTheme="minorEastAsia"/>
                <w:bCs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  <w:lang w:val="zh-CN"/>
              </w:rPr>
              <w:t>评审基准价为有效响应报价中的</w:t>
            </w:r>
            <w:r>
              <w:rPr>
                <w:rFonts w:hint="eastAsia" w:cs="宋体" w:asciiTheme="minorEastAsia" w:hAnsiTheme="minorEastAsia"/>
                <w:bCs/>
                <w:szCs w:val="21"/>
              </w:rPr>
              <w:t>最低价</w:t>
            </w:r>
            <w:r>
              <w:rPr>
                <w:rFonts w:hint="eastAsia" w:cs="宋体" w:asciiTheme="minorEastAsia" w:hAnsiTheme="minorEastAsia"/>
                <w:bCs/>
                <w:szCs w:val="21"/>
                <w:lang w:val="zh-CN"/>
              </w:rPr>
              <w:t>，其价格分为满分。其他响应服务商的价格分统一按照下列公式计算：</w:t>
            </w:r>
          </w:p>
          <w:p w14:paraId="3F469ED1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  <w:lang w:val="zh-CN"/>
              </w:rPr>
              <w:t>响应报价得分等于（评审基准价/响应报价）*价格权重（0.</w:t>
            </w:r>
            <w:r>
              <w:rPr>
                <w:rFonts w:hint="eastAsia" w:cs="宋体" w:asciiTheme="minorEastAsia" w:hAnsiTheme="minorEastAsia"/>
                <w:bCs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bCs/>
                <w:szCs w:val="21"/>
                <w:lang w:val="zh-CN"/>
              </w:rPr>
              <w:t>）*100，四舍五入保留小数点后两位有效数字。</w:t>
            </w:r>
          </w:p>
        </w:tc>
      </w:tr>
      <w:tr w14:paraId="24150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04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05760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73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AB70F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技术因素</w:t>
            </w:r>
          </w:p>
          <w:p w14:paraId="6356DEC3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（25分）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29CD6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现场消杀环保方案（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分）</w:t>
            </w:r>
          </w:p>
        </w:tc>
        <w:tc>
          <w:tcPr>
            <w:tcW w:w="2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38DB8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综合考虑卫生安全问题，避免造成环境污染，形成环保方案。科学合理、切实可行得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分；较好得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分，基本合理得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分，无不得分。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</w:p>
        </w:tc>
      </w:tr>
      <w:tr w14:paraId="63159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60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B3A4A"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90350"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9860D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药品三证</w:t>
            </w:r>
          </w:p>
          <w:p w14:paraId="47AC854E"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（5分）</w:t>
            </w:r>
          </w:p>
        </w:tc>
        <w:tc>
          <w:tcPr>
            <w:tcW w:w="2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5CD9E"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消杀药品的三证，使用的鼠药需提供原药资质证明，齐全得5分，无不得分。</w:t>
            </w:r>
          </w:p>
        </w:tc>
      </w:tr>
      <w:tr w14:paraId="767A5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5AC79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38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78A91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2C7DA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人员配备方案</w:t>
            </w:r>
          </w:p>
          <w:p w14:paraId="2901E9BE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（5分）</w:t>
            </w:r>
          </w:p>
        </w:tc>
        <w:tc>
          <w:tcPr>
            <w:tcW w:w="2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5330A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综合比较，供应商提供的人员配备方案。科学合理、切实可行，人员有专业的PCO机构培训证明得5分，较好得3分，一般得1分，无不得分。</w:t>
            </w:r>
          </w:p>
        </w:tc>
      </w:tr>
      <w:tr w14:paraId="79877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CA532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73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17BCE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商务因素（45分）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8161A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公司资质（15分）</w:t>
            </w:r>
          </w:p>
        </w:tc>
        <w:tc>
          <w:tcPr>
            <w:tcW w:w="2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7C38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营业执照，社保证明（退休人员可提供证明材料）及完税证明，提供一项得5分。</w:t>
            </w:r>
          </w:p>
        </w:tc>
      </w:tr>
      <w:tr w14:paraId="1338B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256E9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3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07355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FD2BD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公司业绩（30）</w:t>
            </w:r>
            <w:bookmarkStart w:id="1" w:name="_GoBack"/>
            <w:bookmarkEnd w:id="1"/>
          </w:p>
        </w:tc>
        <w:tc>
          <w:tcPr>
            <w:tcW w:w="2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3B4C8"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供应商近三年与本项目相类似的项目业绩或创卫业绩（须附合同关键页复印件并加盖投标单位公章）。提供一项得5分。</w:t>
            </w:r>
          </w:p>
        </w:tc>
      </w:tr>
      <w:tr w14:paraId="45D18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4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54CD5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ADD3B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售后服务（20分）</w:t>
            </w:r>
          </w:p>
        </w:tc>
        <w:tc>
          <w:tcPr>
            <w:tcW w:w="11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0E5F2"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服务承诺（20分）</w:t>
            </w:r>
          </w:p>
        </w:tc>
        <w:tc>
          <w:tcPr>
            <w:tcW w:w="2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4F32"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提供服务承诺合理得2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分，较好得1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分，一般得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分，无或不合理得0分。</w:t>
            </w:r>
          </w:p>
        </w:tc>
      </w:tr>
    </w:tbl>
    <w:p w14:paraId="6AA605B0">
      <w:pPr>
        <w:widowControl/>
        <w:spacing w:line="360" w:lineRule="auto"/>
        <w:jc w:val="left"/>
        <w:outlineLvl w:val="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NmFjMjI1YTNkYzVlMTY3OTEzZDY3ODZjZjk0YjcifQ=="/>
  </w:docVars>
  <w:rsids>
    <w:rsidRoot w:val="008028AB"/>
    <w:rsid w:val="000C1F14"/>
    <w:rsid w:val="00251725"/>
    <w:rsid w:val="004B4D9B"/>
    <w:rsid w:val="00632D9C"/>
    <w:rsid w:val="006D11A4"/>
    <w:rsid w:val="00715DE0"/>
    <w:rsid w:val="008028AB"/>
    <w:rsid w:val="00B84A81"/>
    <w:rsid w:val="00D72535"/>
    <w:rsid w:val="00DD7464"/>
    <w:rsid w:val="00DE1911"/>
    <w:rsid w:val="14DB347D"/>
    <w:rsid w:val="20DA275E"/>
    <w:rsid w:val="351828C5"/>
    <w:rsid w:val="6E657272"/>
    <w:rsid w:val="6EB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link w:val="7"/>
    <w:qFormat/>
    <w:uiPriority w:val="0"/>
    <w:pPr>
      <w:outlineLvl w:val="1"/>
    </w:pPr>
    <w:rPr>
      <w:rFonts w:ascii="Times New Roman" w:hAnsi="Times New Roman" w:eastAsia="黑体" w:cs="Times New Roman"/>
      <w:b/>
      <w:sz w:val="3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link w:val="2"/>
    <w:qFormat/>
    <w:uiPriority w:val="0"/>
    <w:rPr>
      <w:rFonts w:eastAsia="黑体"/>
      <w:b/>
      <w:sz w:val="32"/>
      <w:lang w:val="en-US" w:eastAsia="en-US" w:bidi="ar-SA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486</Words>
  <Characters>504</Characters>
  <Lines>4</Lines>
  <Paragraphs>1</Paragraphs>
  <TotalTime>110</TotalTime>
  <ScaleCrop>false</ScaleCrop>
  <LinksUpToDate>false</LinksUpToDate>
  <CharactersWithSpaces>505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2021-06-15T02:17:00Z</dcterms:created>
  <dc:creator>admin</dc:creator>
  <cp:lastModifiedBy>ZL</cp:lastModifiedBy>
  <cp:lastPrinted>2021-06-15T03:03:00Z</cp:lastPrinted>
  <dcterms:modified xsi:type="dcterms:W3CDTF">2025-06-03T04:03:37Z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14049C35F418403DA01D6658A07E9E62</vt:lpwstr>
  </property>
  <property fmtid="{D5CDD505-2E9C-101B-9397-08002B2CF9AE}" pid="4" name="KSOTemplateDocerSaveRecord">
    <vt:lpwstr>eyJoZGlkIjoiMjRlNmFjMjI1YTNkYzVlMTY3OTEzZDY3ODZjZjk0YjcifQ==</vt:lpwstr>
  </property>
</Properties>
</file>