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AF19F">
      <w:pPr>
        <w:spacing w:line="600" w:lineRule="exact"/>
        <w:jc w:val="center"/>
        <w:rPr>
          <w:rFonts w:ascii="方正小标宋_GBK" w:hAnsi="方正小标宋_GBK" w:eastAsia="方正小标宋_GBK" w:cs="方正小标宋_GBK"/>
          <w:sz w:val="48"/>
          <w:szCs w:val="48"/>
        </w:rPr>
      </w:pPr>
      <w:bookmarkStart w:id="0" w:name="_GoBack"/>
      <w:r>
        <w:rPr>
          <w:rFonts w:hint="eastAsia" w:ascii="方正小标宋_GBK" w:hAnsi="方正小标宋_GBK" w:eastAsia="方正小标宋_GBK" w:cs="方正小标宋_GBK"/>
          <w:sz w:val="48"/>
          <w:szCs w:val="48"/>
          <w:lang w:val="en-US" w:eastAsia="zh-CN"/>
        </w:rPr>
        <w:t>临澧县消防救援大队除“四害”有害</w:t>
      </w:r>
      <w:r>
        <w:rPr>
          <w:rFonts w:hint="eastAsia" w:ascii="方正小标宋_GBK" w:hAnsi="方正小标宋_GBK" w:eastAsia="方正小标宋_GBK" w:cs="方正小标宋_GBK"/>
          <w:sz w:val="48"/>
          <w:szCs w:val="48"/>
        </w:rPr>
        <w:t>生物防治服务项目采购需求</w:t>
      </w:r>
    </w:p>
    <w:bookmarkEnd w:id="0"/>
    <w:p w14:paraId="2052B3C2">
      <w:pPr>
        <w:adjustRightInd w:val="0"/>
        <w:snapToGrid w:val="0"/>
        <w:spacing w:line="480" w:lineRule="exact"/>
        <w:rPr>
          <w:rFonts w:ascii="方正仿宋_GBK" w:eastAsia="方正仿宋_GBK"/>
          <w:b/>
          <w:bCs/>
          <w:sz w:val="32"/>
          <w:szCs w:val="32"/>
        </w:rPr>
      </w:pPr>
    </w:p>
    <w:p w14:paraId="3EB3F66A">
      <w:pPr>
        <w:adjustRightInd w:val="0"/>
        <w:snapToGrid w:val="0"/>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一、项目名称</w:t>
      </w:r>
    </w:p>
    <w:p w14:paraId="52AB7F21">
      <w:pPr>
        <w:adjustRightInd w:val="0"/>
        <w:snapToGrid w:val="0"/>
        <w:spacing w:line="52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临澧县消防救援大队（安福站、合口站）</w:t>
      </w:r>
      <w:r>
        <w:rPr>
          <w:rFonts w:hint="eastAsia" w:ascii="方正仿宋_GBK" w:hAnsi="方正仿宋_GBK" w:eastAsia="方正仿宋_GBK" w:cs="方正仿宋_GBK"/>
          <w:bCs/>
          <w:sz w:val="32"/>
          <w:szCs w:val="32"/>
          <w:lang w:eastAsia="zh-CN"/>
        </w:rPr>
        <w:t>等</w:t>
      </w:r>
      <w:r>
        <w:rPr>
          <w:rFonts w:hint="eastAsia" w:ascii="方正仿宋_GBK" w:hAnsi="方正仿宋_GBK" w:eastAsia="方正仿宋_GBK" w:cs="方正仿宋_GBK"/>
          <w:bCs/>
          <w:sz w:val="32"/>
          <w:szCs w:val="32"/>
        </w:rPr>
        <w:t>有害生物防治服务采购项目。</w:t>
      </w:r>
    </w:p>
    <w:p w14:paraId="28914CC9">
      <w:pPr>
        <w:adjustRightInd w:val="0"/>
        <w:snapToGrid w:val="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二、项目预算：</w:t>
      </w:r>
    </w:p>
    <w:p w14:paraId="43760F6F">
      <w:pPr>
        <w:adjustRightInd w:val="0"/>
        <w:snapToGrid w:val="0"/>
        <w:spacing w:line="520" w:lineRule="exact"/>
        <w:ind w:firstLine="640" w:firstLineChars="200"/>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3.6</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val="en-US" w:eastAsia="zh-CN"/>
        </w:rPr>
        <w:t>(明细附后）</w:t>
      </w:r>
    </w:p>
    <w:p w14:paraId="4601FF91">
      <w:pPr>
        <w:adjustRightInd w:val="0"/>
        <w:snapToGrid w:val="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三、项目服务地址</w:t>
      </w:r>
    </w:p>
    <w:p w14:paraId="39F95736">
      <w:pPr>
        <w:adjustRightInd w:val="0"/>
        <w:snapToGrid w:val="0"/>
        <w:spacing w:line="520" w:lineRule="exact"/>
        <w:ind w:firstLine="640" w:firstLineChars="200"/>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临澧县消防救援大队（安福站：临澧县安福街道临澧县消防救援大队；合口站：临澧县合口镇澧阳社区合口政府专职消防救援站）</w:t>
      </w:r>
    </w:p>
    <w:p w14:paraId="3076EDC9">
      <w:pPr>
        <w:adjustRightInd w:val="0"/>
        <w:snapToGrid w:val="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四、资质要求：</w:t>
      </w:r>
    </w:p>
    <w:p w14:paraId="16157AFA">
      <w:pPr>
        <w:adjustRightInd w:val="0"/>
        <w:snapToGrid w:val="0"/>
        <w:spacing w:line="52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投标方</w:t>
      </w:r>
      <w:r>
        <w:rPr>
          <w:rFonts w:hint="eastAsia" w:ascii="方正仿宋_GBK" w:hAnsi="方正仿宋_GBK" w:eastAsia="方正仿宋_GBK" w:cs="方正仿宋_GBK"/>
          <w:bCs/>
          <w:sz w:val="32"/>
          <w:szCs w:val="32"/>
        </w:rPr>
        <w:t>依法取得</w:t>
      </w:r>
      <w:r>
        <w:rPr>
          <w:rFonts w:hint="eastAsia" w:ascii="方正仿宋_GBK" w:hAnsi="方正仿宋_GBK" w:eastAsia="方正仿宋_GBK" w:cs="方正仿宋_GBK"/>
          <w:sz w:val="32"/>
          <w:szCs w:val="32"/>
        </w:rPr>
        <w:t>有效营业执照（含</w:t>
      </w:r>
      <w:r>
        <w:rPr>
          <w:rFonts w:hint="eastAsia" w:ascii="方正仿宋_GBK" w:eastAsia="方正仿宋_GBK"/>
          <w:sz w:val="32"/>
          <w:szCs w:val="32"/>
        </w:rPr>
        <w:t>害虫生物防制资质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且年检合格。</w:t>
      </w:r>
    </w:p>
    <w:p w14:paraId="6DE4F157">
      <w:pPr>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五、项目期限</w:t>
      </w:r>
    </w:p>
    <w:p w14:paraId="6EE0396F">
      <w:pPr>
        <w:spacing w:line="520" w:lineRule="exact"/>
        <w:ind w:firstLine="640" w:firstLineChars="200"/>
        <w:jc w:val="left"/>
        <w:rPr>
          <w:rFonts w:hint="default" w:ascii="方正仿宋_GBK" w:eastAsia="方正仿宋_GBK"/>
          <w:b w:val="0"/>
          <w:bCs w:val="0"/>
          <w:sz w:val="32"/>
          <w:szCs w:val="32"/>
          <w:lang w:val="en-US" w:eastAsia="zh-CN"/>
        </w:rPr>
      </w:pPr>
      <w:r>
        <w:rPr>
          <w:rFonts w:hint="eastAsia" w:ascii="方正仿宋_GBK" w:eastAsia="方正仿宋_GBK"/>
          <w:b w:val="0"/>
          <w:bCs w:val="0"/>
          <w:sz w:val="32"/>
          <w:szCs w:val="32"/>
          <w:lang w:val="en-US" w:eastAsia="zh-CN"/>
        </w:rPr>
        <w:t>服务年限自合同签订起1年。</w:t>
      </w:r>
    </w:p>
    <w:p w14:paraId="698ABA3E">
      <w:pPr>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六、项目背景</w:t>
      </w:r>
    </w:p>
    <w:p w14:paraId="0FCB5D61">
      <w:pPr>
        <w:spacing w:line="520" w:lineRule="exact"/>
        <w:ind w:firstLine="640" w:firstLineChars="200"/>
        <w:jc w:val="left"/>
        <w:rPr>
          <w:rFonts w:ascii="方正仿宋_GBK" w:eastAsia="方正仿宋_GBK"/>
          <w:spacing w:val="-8"/>
          <w:sz w:val="32"/>
          <w:szCs w:val="32"/>
        </w:rPr>
      </w:pPr>
      <w:r>
        <w:rPr>
          <w:rFonts w:hint="eastAsia" w:ascii="方正仿宋_GBK" w:eastAsia="方正仿宋_GBK"/>
          <w:sz w:val="32"/>
          <w:szCs w:val="32"/>
        </w:rPr>
        <w:t>为进一步加强</w:t>
      </w:r>
      <w:r>
        <w:rPr>
          <w:rFonts w:hint="eastAsia" w:ascii="方正仿宋_GBK" w:eastAsia="方正仿宋_GBK"/>
          <w:sz w:val="32"/>
          <w:szCs w:val="32"/>
          <w:lang w:val="en-US" w:eastAsia="zh-CN"/>
        </w:rPr>
        <w:t>大队办公楼及各站执勤楼</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车库、食堂、宿舍</w:t>
      </w:r>
      <w:r>
        <w:rPr>
          <w:rFonts w:hint="eastAsia" w:ascii="方正仿宋_GBK" w:eastAsia="方正仿宋_GBK"/>
          <w:sz w:val="32"/>
          <w:szCs w:val="32"/>
          <w:lang w:eastAsia="zh-CN"/>
        </w:rPr>
        <w:t>院内</w:t>
      </w:r>
      <w:r>
        <w:rPr>
          <w:rFonts w:hint="eastAsia" w:ascii="方正仿宋_GBK" w:eastAsia="方正仿宋_GBK"/>
          <w:sz w:val="32"/>
          <w:szCs w:val="32"/>
        </w:rPr>
        <w:t>各类环境、场所病媒生物防治。在消除孳生地的基础上，使用各种物理、化学等杀灭方法，使鼠、蚊、蝇、蟑螂及其他虫害群体数量得到有效控制，密度达到《病媒生物密度控制水平——鼠类、蚊虫、蝇类、蜚蠊》(GB/T27770、27771、27772、27773-2011)</w:t>
      </w:r>
      <w:r>
        <w:rPr>
          <w:rFonts w:hint="eastAsia" w:ascii="方正仿宋_GBK" w:eastAsia="方正仿宋_GBK"/>
          <w:spacing w:val="-8"/>
          <w:sz w:val="32"/>
          <w:szCs w:val="32"/>
        </w:rPr>
        <w:t>国家标准，提升</w:t>
      </w:r>
      <w:r>
        <w:rPr>
          <w:rFonts w:hint="eastAsia" w:ascii="方正仿宋_GBK" w:eastAsia="方正仿宋_GBK"/>
          <w:spacing w:val="-8"/>
          <w:sz w:val="32"/>
          <w:szCs w:val="32"/>
          <w:lang w:val="en-US" w:eastAsia="zh-CN"/>
        </w:rPr>
        <w:t>大队营区及各站</w:t>
      </w:r>
      <w:r>
        <w:rPr>
          <w:rFonts w:hint="eastAsia" w:ascii="方正仿宋_GBK" w:eastAsia="方正仿宋_GBK"/>
          <w:spacing w:val="-8"/>
          <w:sz w:val="32"/>
          <w:szCs w:val="32"/>
        </w:rPr>
        <w:t>病媒生物防治水平。</w:t>
      </w:r>
    </w:p>
    <w:p w14:paraId="1711B3A8">
      <w:pPr>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七、项目要求</w:t>
      </w:r>
    </w:p>
    <w:p w14:paraId="1F7EFA22">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1、室外下水道、院内绿化带、</w:t>
      </w:r>
      <w:r>
        <w:rPr>
          <w:rFonts w:hint="eastAsia" w:ascii="方正仿宋_GBK" w:eastAsia="方正仿宋_GBK"/>
          <w:sz w:val="32"/>
          <w:szCs w:val="32"/>
          <w:lang w:eastAsia="zh-CN"/>
        </w:rPr>
        <w:t>消防队</w:t>
      </w:r>
      <w:r>
        <w:rPr>
          <w:rFonts w:hint="eastAsia" w:ascii="方正仿宋_GBK" w:eastAsia="方正仿宋_GBK"/>
          <w:sz w:val="32"/>
          <w:szCs w:val="32"/>
        </w:rPr>
        <w:t>门前绿化带每月检查处理不少于2次。</w:t>
      </w:r>
    </w:p>
    <w:p w14:paraId="0E3615C1">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2、室外室内管道井线管，每月检查处理不少于2次。</w:t>
      </w:r>
    </w:p>
    <w:p w14:paraId="35A6A2AD">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3、食堂每月检查处理不少于2次（重点区域）。</w:t>
      </w:r>
    </w:p>
    <w:p w14:paraId="30B64DD3">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4、结合物理和化学方式，合理进行灭鼠，多采用环保药剂进行处理。</w:t>
      </w:r>
    </w:p>
    <w:p w14:paraId="6D2DD577">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5、加强院内与办公室的设施建设，建立毒饵站。</w:t>
      </w:r>
    </w:p>
    <w:p w14:paraId="077E10C1">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6、厨房重点处理蟑螂、老鼠等有害生物。生活区以下水道蚊虫为主。</w:t>
      </w:r>
    </w:p>
    <w:p w14:paraId="55B294F9">
      <w:pPr>
        <w:pStyle w:val="2"/>
        <w:spacing w:line="520" w:lineRule="exact"/>
        <w:ind w:left="91" w:firstLine="640" w:firstLineChars="200"/>
        <w:rPr>
          <w:rFonts w:hint="eastAsia" w:ascii="方正仿宋_GBK" w:eastAsia="方正仿宋_GBK"/>
          <w:sz w:val="32"/>
          <w:szCs w:val="32"/>
        </w:rPr>
      </w:pPr>
      <w:r>
        <w:rPr>
          <w:rFonts w:hint="eastAsia" w:ascii="方正仿宋_GBK" w:eastAsia="方正仿宋_GBK"/>
          <w:sz w:val="32"/>
          <w:szCs w:val="32"/>
        </w:rPr>
        <w:t>7、办公室及宿舍需每月全面检查不少于2次。</w:t>
      </w:r>
    </w:p>
    <w:p w14:paraId="00440D60">
      <w:pPr>
        <w:pStyle w:val="2"/>
        <w:spacing w:line="520" w:lineRule="exact"/>
        <w:ind w:left="91" w:firstLine="640" w:firstLineChars="200"/>
        <w:rPr>
          <w:rFonts w:hint="default" w:ascii="方正仿宋_GBK" w:eastAsia="方正仿宋_GBK"/>
          <w:b w:val="0"/>
          <w:bCs w:val="0"/>
          <w:sz w:val="32"/>
          <w:szCs w:val="32"/>
          <w:lang w:val="en-US" w:eastAsia="zh-CN"/>
        </w:rPr>
      </w:pPr>
      <w:r>
        <w:rPr>
          <w:rFonts w:hint="eastAsia" w:ascii="方正仿宋_GBK" w:eastAsia="方正仿宋_GBK"/>
          <w:b w:val="0"/>
          <w:bCs w:val="0"/>
          <w:sz w:val="32"/>
          <w:szCs w:val="32"/>
          <w:lang w:val="en-US" w:eastAsia="zh-CN"/>
        </w:rPr>
        <w:t>8、项目实施过程中，如涉及需放置危害人身健康的药品等时，须在放置区域做好必要的危险警示提醒。如供应商未履行相关提醒导致我方人员等造成的意外伤害由成交供应商负责赔偿损失。</w:t>
      </w:r>
    </w:p>
    <w:p w14:paraId="004BEA45">
      <w:pPr>
        <w:pStyle w:val="1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八、其他说明</w:t>
      </w:r>
    </w:p>
    <w:p w14:paraId="5EE8B1C7">
      <w:pPr>
        <w:pStyle w:val="10"/>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1、中标供应商需安排专人与我方负责人对接具体病媒防制服务方案及内容，如与我方要求内容偏离，且恶意低价参与竞价中标的承办方，我方将向当地法院提请诉讼和有关监管部门反馈并严肃追责。</w:t>
      </w:r>
    </w:p>
    <w:p w14:paraId="2A4DD15B">
      <w:pPr>
        <w:pStyle w:val="10"/>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2、中标供应商应严格按照采购需求所描述的区域进行检查及防制。</w:t>
      </w:r>
    </w:p>
    <w:p w14:paraId="647B4161">
      <w:pPr>
        <w:pStyle w:val="10"/>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3、本项目不组织现场踏勘，供应商可自行来队进行现场踏勘、测量面积，当面确认需求及项目参数，出具防治项目具体方案。</w:t>
      </w:r>
    </w:p>
    <w:p w14:paraId="5608D47C">
      <w:pPr>
        <w:pStyle w:val="10"/>
        <w:spacing w:line="600" w:lineRule="exact"/>
        <w:ind w:firstLine="624" w:firstLineChars="200"/>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4</w:t>
      </w:r>
      <w:r>
        <w:rPr>
          <w:rFonts w:hint="eastAsia" w:ascii="仿宋" w:hAnsi="仿宋" w:eastAsia="仿宋" w:cs="仿宋"/>
          <w:b w:val="0"/>
          <w:bCs w:val="0"/>
          <w:spacing w:val="-4"/>
          <w:sz w:val="32"/>
          <w:szCs w:val="32"/>
        </w:rPr>
        <w:t>、售后必须在接到通知后24小时内赶赴现场处理。</w:t>
      </w:r>
    </w:p>
    <w:p w14:paraId="26506ACD">
      <w:pPr>
        <w:pStyle w:val="10"/>
        <w:spacing w:line="600" w:lineRule="exact"/>
        <w:ind w:firstLine="624" w:firstLineChars="200"/>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5</w:t>
      </w:r>
      <w:r>
        <w:rPr>
          <w:rFonts w:hint="eastAsia" w:ascii="仿宋" w:hAnsi="仿宋" w:eastAsia="仿宋" w:cs="仿宋"/>
          <w:b w:val="0"/>
          <w:bCs w:val="0"/>
          <w:spacing w:val="-4"/>
          <w:sz w:val="32"/>
          <w:szCs w:val="32"/>
        </w:rPr>
        <w:t>、其他事项以双方协商后签订的补充协议为准。</w:t>
      </w:r>
    </w:p>
    <w:p w14:paraId="0B3D1B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pacing w:val="-4"/>
          <w:sz w:val="32"/>
          <w:szCs w:val="32"/>
          <w:lang w:val="en-US" w:eastAsia="zh-CN"/>
        </w:rPr>
        <w:t>6、</w:t>
      </w:r>
      <w:r>
        <w:rPr>
          <w:rFonts w:hint="eastAsia" w:ascii="仿宋" w:hAnsi="仿宋" w:eastAsia="仿宋" w:cs="仿宋"/>
          <w:b w:val="0"/>
          <w:bCs w:val="0"/>
          <w:color w:val="auto"/>
          <w:sz w:val="32"/>
          <w:szCs w:val="32"/>
          <w:lang w:val="en-US" w:eastAsia="zh-CN"/>
        </w:rPr>
        <w:t>如报价供应商存在疑问，可联系业务联系人进行咨询。联系人：陈先生：15307367697。</w:t>
      </w:r>
    </w:p>
    <w:p w14:paraId="69EB5C3C">
      <w:pPr>
        <w:pStyle w:val="10"/>
        <w:spacing w:line="520" w:lineRule="exact"/>
        <w:ind w:firstLine="640" w:firstLineChars="200"/>
        <w:rPr>
          <w:rFonts w:hint="eastAsia" w:ascii="方正仿宋_GBK" w:eastAsia="方正仿宋_GBK"/>
          <w:b/>
          <w:bCs/>
          <w:sz w:val="32"/>
          <w:szCs w:val="32"/>
          <w:lang w:eastAsia="zh-CN"/>
        </w:rPr>
      </w:pPr>
      <w:r>
        <w:rPr>
          <w:rFonts w:hint="eastAsia" w:ascii="方正仿宋_GBK" w:eastAsia="方正仿宋_GBK"/>
          <w:b/>
          <w:bCs/>
          <w:sz w:val="32"/>
          <w:szCs w:val="32"/>
          <w:lang w:eastAsia="zh-CN"/>
        </w:rPr>
        <w:t>九、结算方式</w:t>
      </w:r>
    </w:p>
    <w:p w14:paraId="6E24102F">
      <w:pPr>
        <w:pStyle w:val="10"/>
        <w:spacing w:line="520" w:lineRule="exact"/>
        <w:ind w:firstLine="640" w:firstLineChars="200"/>
        <w:rPr>
          <w:rFonts w:hint="default" w:ascii="方正仿宋_GBK" w:eastAsia="方正仿宋_GBK"/>
          <w:b w:val="0"/>
          <w:bCs w:val="0"/>
          <w:sz w:val="32"/>
          <w:szCs w:val="32"/>
          <w:lang w:val="en-US" w:eastAsia="zh-CN"/>
        </w:rPr>
      </w:pPr>
      <w:r>
        <w:rPr>
          <w:rFonts w:hint="eastAsia" w:ascii="方正仿宋_GBK" w:eastAsia="方正仿宋_GBK"/>
          <w:b w:val="0"/>
          <w:bCs w:val="0"/>
          <w:sz w:val="32"/>
          <w:szCs w:val="32"/>
          <w:lang w:val="en-US" w:eastAsia="zh-CN"/>
        </w:rPr>
        <w:t>根据项目进度半年结款，尾款合同中止后结算。</w:t>
      </w:r>
    </w:p>
    <w:p w14:paraId="63600CDB">
      <w:pPr>
        <w:pStyle w:val="1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lang w:eastAsia="zh-CN"/>
        </w:rPr>
        <w:t>十</w:t>
      </w:r>
      <w:r>
        <w:rPr>
          <w:rFonts w:hint="eastAsia" w:ascii="方正仿宋_GBK" w:eastAsia="方正仿宋_GBK"/>
          <w:b/>
          <w:bCs/>
          <w:sz w:val="32"/>
          <w:szCs w:val="32"/>
        </w:rPr>
        <w:t>、报价要求</w:t>
      </w:r>
    </w:p>
    <w:p w14:paraId="26361A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（1）营业执照（盖公章）；</w:t>
      </w:r>
    </w:p>
    <w:p w14:paraId="35F4B7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（2）报价明细表（模板见附件，盖公章）；</w:t>
      </w:r>
    </w:p>
    <w:p w14:paraId="1662A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（3）服务承诺函（格式自拟，盖公章，法人签字）；对需求文件中提出的所有要求做出承诺；</w:t>
      </w:r>
    </w:p>
    <w:p w14:paraId="714B0350">
      <w:pPr>
        <w:pStyle w:val="10"/>
        <w:spacing w:line="520" w:lineRule="exact"/>
        <w:ind w:firstLine="640" w:firstLineChars="200"/>
        <w:rPr>
          <w:rFonts w:hint="eastAsia" w:ascii="方正仿宋_GBK" w:eastAsia="方正仿宋_GBK" w:hAnsiTheme="minorHAnsi" w:cstheme="minorBidi"/>
          <w:sz w:val="32"/>
          <w:szCs w:val="32"/>
        </w:rPr>
      </w:pPr>
      <w:r>
        <w:rPr>
          <w:rFonts w:hint="eastAsia" w:ascii="方正仿宋_GBK" w:eastAsia="方正仿宋_GBK" w:hAnsiTheme="minorHAnsi" w:cstheme="minorBidi"/>
          <w:sz w:val="32"/>
          <w:szCs w:val="32"/>
        </w:rPr>
        <w:t>4、供应商报价则视为已认真阅读以上需求内容，并能完全遵守需求内容，如供应商无法履行以上需求内容，甲方有权拒绝支付款项，并取消合作，所有损失由供应商承担。</w:t>
      </w:r>
    </w:p>
    <w:p w14:paraId="03A02F27">
      <w:pPr>
        <w:pStyle w:val="10"/>
        <w:spacing w:line="520" w:lineRule="exact"/>
        <w:ind w:firstLine="640" w:firstLineChars="200"/>
        <w:rPr>
          <w:rFonts w:hint="eastAsia" w:ascii="方正仿宋_GBK" w:eastAsia="方正仿宋_GBK" w:hAnsiTheme="minorHAnsi" w:cstheme="minorBidi"/>
          <w:sz w:val="32"/>
          <w:szCs w:val="32"/>
        </w:rPr>
      </w:pPr>
    </w:p>
    <w:p w14:paraId="09F9A3B6">
      <w:pPr>
        <w:pStyle w:val="10"/>
        <w:spacing w:line="520" w:lineRule="exact"/>
        <w:ind w:firstLine="640" w:firstLineChars="200"/>
        <w:rPr>
          <w:rFonts w:hint="eastAsia" w:ascii="方正仿宋_GBK" w:eastAsia="方正仿宋_GBK" w:hAnsiTheme="minorHAnsi" w:cstheme="minorBidi"/>
          <w:sz w:val="32"/>
          <w:szCs w:val="32"/>
        </w:rPr>
      </w:pPr>
    </w:p>
    <w:p w14:paraId="6F92E8FA">
      <w:pPr>
        <w:pStyle w:val="10"/>
        <w:spacing w:line="520" w:lineRule="exact"/>
        <w:ind w:firstLine="640" w:firstLineChars="200"/>
        <w:rPr>
          <w:rFonts w:hint="eastAsia" w:ascii="方正仿宋_GBK" w:eastAsia="方正仿宋_GBK" w:hAnsiTheme="minorHAnsi" w:cstheme="minorBidi"/>
          <w:sz w:val="32"/>
          <w:szCs w:val="32"/>
        </w:rPr>
      </w:pPr>
    </w:p>
    <w:p w14:paraId="4E2D8B4D">
      <w:pPr>
        <w:pStyle w:val="10"/>
        <w:spacing w:line="520" w:lineRule="exact"/>
        <w:ind w:firstLine="640" w:firstLineChars="200"/>
        <w:rPr>
          <w:rFonts w:hint="eastAsia" w:ascii="方正仿宋_GBK" w:eastAsia="方正仿宋_GBK" w:hAnsiTheme="minorHAnsi" w:cstheme="minorBidi"/>
          <w:sz w:val="32"/>
          <w:szCs w:val="32"/>
        </w:rPr>
      </w:pPr>
    </w:p>
    <w:p w14:paraId="28E33907">
      <w:pPr>
        <w:pStyle w:val="10"/>
        <w:spacing w:line="520" w:lineRule="exact"/>
        <w:ind w:firstLine="640" w:firstLineChars="200"/>
        <w:rPr>
          <w:rFonts w:hint="eastAsia" w:ascii="方正仿宋_GBK" w:eastAsia="方正仿宋_GBK" w:hAnsiTheme="minorHAnsi" w:cstheme="minorBidi"/>
          <w:sz w:val="32"/>
          <w:szCs w:val="32"/>
        </w:rPr>
      </w:pPr>
    </w:p>
    <w:p w14:paraId="03C87F15">
      <w:pPr>
        <w:pStyle w:val="10"/>
        <w:spacing w:line="520" w:lineRule="exact"/>
        <w:ind w:firstLine="640" w:firstLineChars="200"/>
        <w:rPr>
          <w:rFonts w:hint="eastAsia" w:ascii="方正仿宋_GBK" w:eastAsia="方正仿宋_GBK" w:hAnsiTheme="minorHAnsi" w:cstheme="minorBidi"/>
          <w:sz w:val="32"/>
          <w:szCs w:val="32"/>
        </w:rPr>
      </w:pPr>
    </w:p>
    <w:p w14:paraId="461E568B">
      <w:pPr>
        <w:pStyle w:val="10"/>
        <w:spacing w:line="520" w:lineRule="exact"/>
        <w:ind w:firstLine="640" w:firstLineChars="200"/>
        <w:rPr>
          <w:rFonts w:hint="eastAsia" w:ascii="方正仿宋_GBK" w:eastAsia="方正仿宋_GBK" w:hAnsiTheme="minorHAnsi" w:cstheme="minorBidi"/>
          <w:sz w:val="32"/>
          <w:szCs w:val="32"/>
        </w:rPr>
      </w:pPr>
    </w:p>
    <w:p w14:paraId="72F8D0BD">
      <w:pPr>
        <w:pStyle w:val="10"/>
        <w:spacing w:line="520" w:lineRule="exact"/>
        <w:ind w:firstLine="640" w:firstLineChars="200"/>
        <w:rPr>
          <w:rFonts w:hint="eastAsia" w:ascii="方正仿宋_GBK" w:eastAsia="方正仿宋_GBK" w:hAnsiTheme="minorHAnsi" w:cstheme="minorBidi"/>
          <w:sz w:val="32"/>
          <w:szCs w:val="32"/>
        </w:rPr>
      </w:pPr>
    </w:p>
    <w:p w14:paraId="3FDB46CA">
      <w:pPr>
        <w:pStyle w:val="10"/>
        <w:spacing w:line="520" w:lineRule="exact"/>
        <w:ind w:firstLine="640" w:firstLineChars="200"/>
        <w:rPr>
          <w:rFonts w:hint="eastAsia" w:ascii="方正仿宋_GBK" w:eastAsia="方正仿宋_GBK" w:hAnsiTheme="minorHAnsi" w:cstheme="minorBidi"/>
          <w:sz w:val="32"/>
          <w:szCs w:val="32"/>
        </w:rPr>
      </w:pPr>
    </w:p>
    <w:p w14:paraId="697BE0DF">
      <w:pPr>
        <w:pStyle w:val="10"/>
        <w:spacing w:line="520" w:lineRule="exact"/>
        <w:ind w:firstLine="640" w:firstLineChars="200"/>
        <w:rPr>
          <w:rFonts w:hint="eastAsia" w:ascii="方正仿宋_GBK" w:eastAsia="方正仿宋_GBK" w:hAnsiTheme="minorHAnsi" w:cstheme="minorBidi"/>
          <w:sz w:val="32"/>
          <w:szCs w:val="32"/>
        </w:rPr>
      </w:pPr>
    </w:p>
    <w:p w14:paraId="44DDE7A9">
      <w:pPr>
        <w:pStyle w:val="10"/>
        <w:spacing w:line="520" w:lineRule="exact"/>
        <w:ind w:firstLine="640" w:firstLineChars="200"/>
        <w:rPr>
          <w:rFonts w:hint="eastAsia" w:ascii="方正仿宋_GBK" w:eastAsia="方正仿宋_GBK" w:hAnsiTheme="minorHAnsi" w:cstheme="minorBidi"/>
          <w:sz w:val="32"/>
          <w:szCs w:val="32"/>
        </w:rPr>
      </w:pPr>
    </w:p>
    <w:p w14:paraId="616AEAD8">
      <w:pPr>
        <w:pStyle w:val="10"/>
        <w:spacing w:line="520" w:lineRule="exact"/>
        <w:ind w:firstLine="640" w:firstLineChars="200"/>
        <w:rPr>
          <w:rFonts w:hint="eastAsia" w:ascii="方正仿宋_GBK" w:eastAsia="方正仿宋_GBK" w:hAnsiTheme="minorHAnsi" w:cstheme="minorBidi"/>
          <w:sz w:val="32"/>
          <w:szCs w:val="32"/>
        </w:rPr>
      </w:pPr>
    </w:p>
    <w:p w14:paraId="52301763">
      <w:pPr>
        <w:pStyle w:val="10"/>
        <w:spacing w:line="520" w:lineRule="exact"/>
        <w:ind w:firstLine="640" w:firstLineChars="200"/>
        <w:rPr>
          <w:rFonts w:hint="eastAsia" w:ascii="方正仿宋_GBK" w:eastAsia="方正仿宋_GBK" w:hAnsiTheme="minorHAnsi" w:cstheme="minorBidi"/>
          <w:sz w:val="32"/>
          <w:szCs w:val="32"/>
        </w:rPr>
      </w:pPr>
    </w:p>
    <w:p w14:paraId="681A1023">
      <w:pPr>
        <w:pStyle w:val="10"/>
        <w:spacing w:line="520" w:lineRule="exact"/>
        <w:rPr>
          <w:rFonts w:hint="eastAsia" w:ascii="方正仿宋_GBK" w:eastAsia="方正仿宋_GBK" w:hAnsiTheme="minorHAnsi" w:cstheme="minorBidi"/>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zczYzc2MmZiOTM2MjVhYzM0NzY2MDU4NzAyNzQifQ=="/>
  </w:docVars>
  <w:rsids>
    <w:rsidRoot w:val="0B521D2E"/>
    <w:rsid w:val="00093016"/>
    <w:rsid w:val="00152C62"/>
    <w:rsid w:val="00170945"/>
    <w:rsid w:val="0026651B"/>
    <w:rsid w:val="00571497"/>
    <w:rsid w:val="00615A5A"/>
    <w:rsid w:val="007D0C1A"/>
    <w:rsid w:val="00855D07"/>
    <w:rsid w:val="00890201"/>
    <w:rsid w:val="008A69E5"/>
    <w:rsid w:val="0097367E"/>
    <w:rsid w:val="009F70DF"/>
    <w:rsid w:val="00B3059F"/>
    <w:rsid w:val="00C51752"/>
    <w:rsid w:val="00CD1788"/>
    <w:rsid w:val="00D85538"/>
    <w:rsid w:val="00E35CEF"/>
    <w:rsid w:val="00EF46DD"/>
    <w:rsid w:val="00F36902"/>
    <w:rsid w:val="00F425AD"/>
    <w:rsid w:val="00F71B83"/>
    <w:rsid w:val="00F955FD"/>
    <w:rsid w:val="01A44A59"/>
    <w:rsid w:val="02496D39"/>
    <w:rsid w:val="09081C91"/>
    <w:rsid w:val="0B521D2E"/>
    <w:rsid w:val="0C1233F9"/>
    <w:rsid w:val="0D3A4E75"/>
    <w:rsid w:val="0E6E3CED"/>
    <w:rsid w:val="0EF02A78"/>
    <w:rsid w:val="11D45FAB"/>
    <w:rsid w:val="11EE5C56"/>
    <w:rsid w:val="16227A29"/>
    <w:rsid w:val="17AA1C73"/>
    <w:rsid w:val="17FA2556"/>
    <w:rsid w:val="1DDE7607"/>
    <w:rsid w:val="1FC81641"/>
    <w:rsid w:val="222F654B"/>
    <w:rsid w:val="22685967"/>
    <w:rsid w:val="228D33D9"/>
    <w:rsid w:val="228F5B7B"/>
    <w:rsid w:val="234C1891"/>
    <w:rsid w:val="246207DA"/>
    <w:rsid w:val="24FA6740"/>
    <w:rsid w:val="270F5BA1"/>
    <w:rsid w:val="28505E38"/>
    <w:rsid w:val="285A4025"/>
    <w:rsid w:val="28F03C80"/>
    <w:rsid w:val="2A8A2314"/>
    <w:rsid w:val="2A920459"/>
    <w:rsid w:val="2CCF0CEE"/>
    <w:rsid w:val="2D404F56"/>
    <w:rsid w:val="2F8453FF"/>
    <w:rsid w:val="30395C43"/>
    <w:rsid w:val="30B36CB8"/>
    <w:rsid w:val="31CC4FC0"/>
    <w:rsid w:val="326D79EC"/>
    <w:rsid w:val="32C24F5C"/>
    <w:rsid w:val="401C7B3A"/>
    <w:rsid w:val="40616324"/>
    <w:rsid w:val="409C2B96"/>
    <w:rsid w:val="41111E92"/>
    <w:rsid w:val="455F14BF"/>
    <w:rsid w:val="48751C31"/>
    <w:rsid w:val="48ED3A94"/>
    <w:rsid w:val="49ED2AFA"/>
    <w:rsid w:val="4AA06B93"/>
    <w:rsid w:val="4C9C5C98"/>
    <w:rsid w:val="4D8B1D7C"/>
    <w:rsid w:val="4E0F475B"/>
    <w:rsid w:val="4FD86A3A"/>
    <w:rsid w:val="53A6794A"/>
    <w:rsid w:val="53F533ED"/>
    <w:rsid w:val="54091C4C"/>
    <w:rsid w:val="54C078C7"/>
    <w:rsid w:val="58CB74D0"/>
    <w:rsid w:val="5B2630E4"/>
    <w:rsid w:val="5B604931"/>
    <w:rsid w:val="5C891B7C"/>
    <w:rsid w:val="5D0C4D4F"/>
    <w:rsid w:val="5D7E7207"/>
    <w:rsid w:val="5DC170F4"/>
    <w:rsid w:val="5E6C3504"/>
    <w:rsid w:val="6002742B"/>
    <w:rsid w:val="66C56213"/>
    <w:rsid w:val="6A1C4142"/>
    <w:rsid w:val="6AA05FAE"/>
    <w:rsid w:val="6D192AA9"/>
    <w:rsid w:val="6D596D3B"/>
    <w:rsid w:val="714A76D4"/>
    <w:rsid w:val="723B60C3"/>
    <w:rsid w:val="73AA26AC"/>
    <w:rsid w:val="750202C6"/>
    <w:rsid w:val="7558019B"/>
    <w:rsid w:val="75AA68E9"/>
    <w:rsid w:val="77F06684"/>
    <w:rsid w:val="77FE13C7"/>
    <w:rsid w:val="783736C9"/>
    <w:rsid w:val="785140AB"/>
    <w:rsid w:val="786E25B4"/>
    <w:rsid w:val="79B01C1D"/>
    <w:rsid w:val="7B8E366B"/>
    <w:rsid w:val="7D3E6F24"/>
    <w:rsid w:val="7EC55BB5"/>
    <w:rsid w:val="7FA53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171" w:right="91" w:hanging="1080"/>
    </w:pPr>
    <w:rPr>
      <w:rFonts w:eastAsia="楷体_GB2312"/>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1081</Words>
  <Characters>1121</Characters>
  <Lines>6</Lines>
  <Paragraphs>1</Paragraphs>
  <TotalTime>2</TotalTime>
  <ScaleCrop>false</ScaleCrop>
  <LinksUpToDate>false</LinksUpToDate>
  <CharactersWithSpaces>1121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2024-05-28T08:16:00Z</dcterms:created>
  <dc:creator>Administrator</dc:creator>
  <cp:lastModifiedBy>Xi</cp:lastModifiedBy>
  <dcterms:modified xsi:type="dcterms:W3CDTF">2025-06-10T07:07:52Z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DEFBB4DA3ECC4A48B430B378E8C3D09B_13</vt:lpwstr>
  </property>
  <property fmtid="{D5CDD505-2E9C-101B-9397-08002B2CF9AE}" pid="4" name="KSOTemplateDocerSaveRecord">
    <vt:lpwstr>eyJoZGlkIjoiOWZjNjQzNTFhNjdmYzJiZWM5ODIyZDFiZGFiZDY4ZjQiLCJ1c2VySWQiOiIzMDY5Njk3MzUifQ==</vt:lpwstr>
  </property>
</Properties>
</file>